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bottomFromText="567" w:vertAnchor="text" w:tblpY="1"/>
        <w:tblOverlap w:val="never"/>
        <w:tblW w:w="5000" w:type="pct"/>
        <w:tblBorders>
          <w:top w:val="none" w:sz="0" w:space="0" w:color="auto"/>
          <w:left w:val="none" w:sz="0" w:space="0" w:color="auto"/>
          <w:bottom w:val="single" w:sz="12" w:space="0" w:color="213563" w:themeColor="text1"/>
          <w:right w:val="none" w:sz="0" w:space="0" w:color="auto"/>
          <w:insideH w:val="none" w:sz="0" w:space="0" w:color="auto"/>
          <w:insideV w:val="none" w:sz="0" w:space="0" w:color="auto"/>
        </w:tblBorders>
        <w:shd w:val="clear" w:color="auto" w:fill="213563" w:themeFill="text1"/>
        <w:tblCellMar>
          <w:left w:w="0" w:type="dxa"/>
          <w:right w:w="0" w:type="dxa"/>
        </w:tblCellMar>
        <w:tblLook w:val="04A0" w:firstRow="1" w:lastRow="0" w:firstColumn="1" w:lastColumn="0" w:noHBand="0" w:noVBand="1"/>
      </w:tblPr>
      <w:tblGrid>
        <w:gridCol w:w="6669"/>
        <w:gridCol w:w="3797"/>
      </w:tblGrid>
      <w:tr w:rsidR="00384A6A" w:rsidRPr="008952DF" w14:paraId="2999BCAF" w14:textId="77777777" w:rsidTr="43BF6503">
        <w:trPr>
          <w:trHeight w:val="711"/>
        </w:trPr>
        <w:tc>
          <w:tcPr>
            <w:tcW w:w="6669" w:type="dxa"/>
            <w:shd w:val="clear" w:color="auto" w:fill="213563" w:themeFill="text1"/>
            <w:vAlign w:val="center"/>
          </w:tcPr>
          <w:p w14:paraId="3D5A6519" w14:textId="77777777" w:rsidR="00384A6A" w:rsidRPr="001F13CE" w:rsidRDefault="00384A6A" w:rsidP="66D79B8B">
            <w:pPr>
              <w:spacing w:after="0"/>
              <w:jc w:val="right"/>
              <w:rPr>
                <w:b/>
                <w:bCs/>
              </w:rPr>
            </w:pPr>
            <w:bookmarkStart w:id="0" w:name="_Toc33020989"/>
          </w:p>
        </w:tc>
        <w:tc>
          <w:tcPr>
            <w:tcW w:w="3797" w:type="dxa"/>
            <w:shd w:val="clear" w:color="auto" w:fill="213563" w:themeFill="text1"/>
            <w:vAlign w:val="center"/>
          </w:tcPr>
          <w:p w14:paraId="4FE54520" w14:textId="77777777" w:rsidR="00384A6A" w:rsidRPr="008952DF" w:rsidRDefault="06D7A983" w:rsidP="00A01973">
            <w:pPr>
              <w:spacing w:after="0"/>
              <w:ind w:right="170"/>
              <w:jc w:val="right"/>
            </w:pPr>
            <w:r>
              <w:rPr>
                <w:noProof/>
              </w:rPr>
              <w:drawing>
                <wp:inline distT="0" distB="0" distL="0" distR="0" wp14:anchorId="6E89388B" wp14:editId="746E9FA7">
                  <wp:extent cx="2159995" cy="273802"/>
                  <wp:effectExtent l="0" t="0" r="0" b="0"/>
                  <wp:docPr id="3" name="Picture 3" descr="Torbay Council logo, wording in white with a blue background. Torbay underlined in yellow.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159995" cy="273802"/>
                          </a:xfrm>
                          <a:prstGeom prst="rect">
                            <a:avLst/>
                          </a:prstGeom>
                        </pic:spPr>
                      </pic:pic>
                    </a:graphicData>
                  </a:graphic>
                </wp:inline>
              </w:drawing>
            </w:r>
          </w:p>
        </w:tc>
      </w:tr>
    </w:tbl>
    <w:bookmarkEnd w:id="0"/>
    <w:p w14:paraId="75B4DEC9" w14:textId="2324F955" w:rsidR="00765D69" w:rsidRPr="004069E6" w:rsidRDefault="404D6424" w:rsidP="43BF6503">
      <w:pPr>
        <w:pStyle w:val="Heading1"/>
        <w:rPr>
          <w:sz w:val="40"/>
          <w:szCs w:val="40"/>
        </w:rPr>
      </w:pPr>
      <w:r w:rsidRPr="43BF6503">
        <w:rPr>
          <w:sz w:val="44"/>
          <w:szCs w:val="44"/>
        </w:rPr>
        <w:t>Torbay Local Heritage Grant Scheme 2026–2028</w:t>
      </w:r>
    </w:p>
    <w:p w14:paraId="09E85A2C" w14:textId="760A8880" w:rsidR="00765D69" w:rsidRPr="004069E6" w:rsidRDefault="00765D69" w:rsidP="43BF6503"/>
    <w:p w14:paraId="08300ECA" w14:textId="1AA6A31D" w:rsidR="00F87A51" w:rsidRDefault="00F87A51" w:rsidP="00765D69">
      <w:pPr>
        <w:pStyle w:val="Heading2"/>
      </w:pPr>
      <w:r w:rsidRPr="00F87A51">
        <w:t>Writers, Artists &amp; Musicians on the English Riviera: Local Heritage Grants</w:t>
      </w:r>
    </w:p>
    <w:p w14:paraId="31D8003C" w14:textId="1970671A" w:rsidR="00765D69" w:rsidRPr="00C31F04" w:rsidRDefault="00297E22" w:rsidP="00765D69">
      <w:pPr>
        <w:pStyle w:val="Heading2"/>
      </w:pPr>
      <w:r w:rsidRPr="00297E22">
        <w:t>Application Guidelines</w:t>
      </w:r>
    </w:p>
    <w:p w14:paraId="760CFC07" w14:textId="77777777" w:rsidR="00297E22" w:rsidRDefault="00297E22" w:rsidP="00297E22">
      <w:pPr>
        <w:pStyle w:val="Heading3"/>
      </w:pPr>
      <w:r w:rsidRPr="00297E22">
        <w:t>Background and Context</w:t>
      </w:r>
    </w:p>
    <w:p w14:paraId="07909174" w14:textId="459DF015" w:rsidR="002730C3" w:rsidRDefault="00421646" w:rsidP="002859FF">
      <w:r>
        <w:t xml:space="preserve">The </w:t>
      </w:r>
      <w:r w:rsidR="002730C3">
        <w:t>i</w:t>
      </w:r>
      <w:r w:rsidR="002730C3" w:rsidRPr="00421646">
        <w:t>nitial</w:t>
      </w:r>
      <w:r w:rsidRPr="00421646">
        <w:t xml:space="preserve"> round of Local Heritage Grant (LHG) Awards, delivered 2023-2025 with thanks to the Heritage Fund, led to improved confidence within </w:t>
      </w:r>
      <w:r w:rsidR="002730C3">
        <w:t>Torbay</w:t>
      </w:r>
      <w:r w:rsidRPr="00421646">
        <w:t xml:space="preserve"> communities, to design, develop, and deliver heritage projects for themselves</w:t>
      </w:r>
      <w:r w:rsidR="002730C3">
        <w:t>.</w:t>
      </w:r>
      <w:r w:rsidR="00107C26">
        <w:t xml:space="preserve"> </w:t>
      </w:r>
      <w:r w:rsidR="00107C26" w:rsidRPr="00107C26">
        <w:t>We want to continue to build ‘on the ground’ capacity to conserve and celebrate Torbay’s unique heritage</w:t>
      </w:r>
      <w:r w:rsidR="00107C26">
        <w:t>.</w:t>
      </w:r>
      <w:r w:rsidR="00110EA0">
        <w:t xml:space="preserve"> </w:t>
      </w:r>
      <w:r w:rsidR="00110EA0" w:rsidRPr="00110EA0">
        <w:t>The ‘Writers, Artists &amp; Musicians on the English Riviera’ topic expands a theme identified in the Torbay Heritage Strategy (Writers on the Riviera).</w:t>
      </w:r>
    </w:p>
    <w:p w14:paraId="2FA0C356" w14:textId="34C2C346" w:rsidR="00240EF0" w:rsidRDefault="00240EF0" w:rsidP="002859FF">
      <w:r w:rsidRPr="00240EF0">
        <w:t>Heritage can be a powerful social process in the present, about the past, for the future. The scheme will enable successful applicants to design and deliver conservation and interpretation interventions across Torbay that conserve significant literary, artistic, and musical heritage of Torbay. Projects that respond to the theme whilst prioritising opportunities for communities to connect and improve physical and mental well-being will be favoured. For example, heritage walking trails, digital enhancement at heritage sites, commemorative installations or events designed to increase visibility of Torbay’s connections iconic writers, artists, and musicians.</w:t>
      </w:r>
    </w:p>
    <w:p w14:paraId="7802D169" w14:textId="1955BFDC" w:rsidR="00BB3E2D" w:rsidRPr="002859FF" w:rsidRDefault="002859FF" w:rsidP="002859FF">
      <w:r>
        <w:t xml:space="preserve">The </w:t>
      </w:r>
      <w:r w:rsidR="00107C26">
        <w:t xml:space="preserve">second </w:t>
      </w:r>
      <w:r>
        <w:t xml:space="preserve">scheme is made possible after Torbay Council secured </w:t>
      </w:r>
      <w:r w:rsidR="773294A5">
        <w:t xml:space="preserve">just under </w:t>
      </w:r>
      <w:r>
        <w:t>£250,000 from The National Lottery Heritage Fund.</w:t>
      </w:r>
      <w:r w:rsidR="00107C26">
        <w:t xml:space="preserve"> </w:t>
      </w:r>
      <w:r>
        <w:t>The theme of these grants is ‘Writers, Artists &amp; Musicians on the English Riviera’. It aims to celebrate Torbay’s rich literary, artistic and musical heritage and engage with local people about what makes Torbay special to them.</w:t>
      </w:r>
      <w:r w:rsidR="00110EA0">
        <w:t xml:space="preserve"> </w:t>
      </w:r>
    </w:p>
    <w:p w14:paraId="675D0C79" w14:textId="77777777" w:rsidR="00054FEF" w:rsidRDefault="00054FEF" w:rsidP="00054FEF">
      <w:pPr>
        <w:pStyle w:val="Heading3"/>
      </w:pPr>
      <w:r>
        <w:lastRenderedPageBreak/>
        <w:t>Local</w:t>
      </w:r>
      <w:r w:rsidRPr="00054FEF">
        <w:t xml:space="preserve"> Heritage Grants</w:t>
      </w:r>
    </w:p>
    <w:p w14:paraId="19BD82BE" w14:textId="20E2D369" w:rsidR="007E3C6C" w:rsidRDefault="007E3C6C" w:rsidP="00765D69">
      <w:r>
        <w:t>Torbay Council has been awarded a funding from the National Lottery Heritage Fund for another round of Local Heritage Grants, with three rounds of £50,000 secured to support community-led and local</w:t>
      </w:r>
      <w:r w:rsidR="6A0ACE3E">
        <w:t xml:space="preserve"> </w:t>
      </w:r>
      <w:r>
        <w:t xml:space="preserve">heritage projects. Grants between £500 - £7,000 are available for new projects to be delivered in Torbay between </w:t>
      </w:r>
      <w:r w:rsidR="00E478EF">
        <w:t xml:space="preserve">May </w:t>
      </w:r>
      <w:r>
        <w:t xml:space="preserve">2026 – </w:t>
      </w:r>
      <w:r w:rsidR="00E03607">
        <w:t>January</w:t>
      </w:r>
      <w:r>
        <w:t xml:space="preserve"> 2028. </w:t>
      </w:r>
    </w:p>
    <w:p w14:paraId="668783AF" w14:textId="77777777" w:rsidR="009157F8" w:rsidRPr="009157F8" w:rsidRDefault="009157F8" w:rsidP="009157F8">
      <w:r w:rsidRPr="009157F8">
        <w:t>The Torbay local heritage grant scheme will run between 2026 and 2027. Funding will be awarded in three rounds.</w:t>
      </w:r>
    </w:p>
    <w:p w14:paraId="77D3ADEF" w14:textId="57556A88" w:rsidR="009157F8" w:rsidRPr="009157F8" w:rsidRDefault="009157F8" w:rsidP="00567D9A">
      <w:pPr>
        <w:pStyle w:val="ListParagraph"/>
        <w:numPr>
          <w:ilvl w:val="0"/>
          <w:numId w:val="36"/>
        </w:numPr>
      </w:pPr>
      <w:r>
        <w:t xml:space="preserve">Round 1: </w:t>
      </w:r>
      <w:r w:rsidR="2EE01E04">
        <w:t xml:space="preserve">Opens </w:t>
      </w:r>
      <w:r>
        <w:t>1</w:t>
      </w:r>
      <w:r w:rsidR="0A2D5F54">
        <w:t>1</w:t>
      </w:r>
      <w:r>
        <w:t xml:space="preserve"> February </w:t>
      </w:r>
      <w:r w:rsidR="166520C2">
        <w:t>and closes</w:t>
      </w:r>
      <w:r>
        <w:t xml:space="preserve"> 30 April 2026</w:t>
      </w:r>
      <w:r w:rsidR="1B712672">
        <w:t xml:space="preserve"> at 5pm</w:t>
      </w:r>
    </w:p>
    <w:p w14:paraId="0EC4901B" w14:textId="00509B0E" w:rsidR="009157F8" w:rsidRPr="009157F8" w:rsidRDefault="009157F8" w:rsidP="00567D9A">
      <w:pPr>
        <w:pStyle w:val="ListParagraph"/>
        <w:numPr>
          <w:ilvl w:val="0"/>
          <w:numId w:val="36"/>
        </w:numPr>
      </w:pPr>
      <w:r>
        <w:t xml:space="preserve">Round 2: </w:t>
      </w:r>
      <w:r w:rsidR="32380CDB">
        <w:t xml:space="preserve">Open </w:t>
      </w:r>
      <w:r>
        <w:t xml:space="preserve">1 June </w:t>
      </w:r>
      <w:r w:rsidR="0D2470EB">
        <w:t>and closes</w:t>
      </w:r>
      <w:r>
        <w:t xml:space="preserve"> 30 September 2026</w:t>
      </w:r>
      <w:r w:rsidR="3E6D67B0">
        <w:t xml:space="preserve"> at 5pm</w:t>
      </w:r>
    </w:p>
    <w:p w14:paraId="25D90D0A" w14:textId="46B8B848" w:rsidR="009157F8" w:rsidRPr="009157F8" w:rsidRDefault="009157F8" w:rsidP="00567D9A">
      <w:pPr>
        <w:pStyle w:val="ListParagraph"/>
        <w:numPr>
          <w:ilvl w:val="0"/>
          <w:numId w:val="36"/>
        </w:numPr>
      </w:pPr>
      <w:r>
        <w:t xml:space="preserve">Round 3: </w:t>
      </w:r>
      <w:r w:rsidR="4D7208DC">
        <w:t xml:space="preserve">Opens </w:t>
      </w:r>
      <w:r>
        <w:t xml:space="preserve">1 February </w:t>
      </w:r>
      <w:r w:rsidR="3C8C3EED">
        <w:t>and closes</w:t>
      </w:r>
      <w:r>
        <w:t xml:space="preserve"> 30 April 2027</w:t>
      </w:r>
      <w:r w:rsidR="0B9ECFAD">
        <w:t xml:space="preserve"> at 5pm</w:t>
      </w:r>
    </w:p>
    <w:p w14:paraId="12D5F913" w14:textId="5386345A" w:rsidR="009157F8" w:rsidRDefault="009157F8" w:rsidP="009157F8">
      <w:r w:rsidRPr="009157F8">
        <w:t>All projects need to be delivered by January 2028</w:t>
      </w:r>
      <w:r w:rsidR="00B67FEF">
        <w:t>.</w:t>
      </w:r>
    </w:p>
    <w:p w14:paraId="6AD48B46" w14:textId="77777777" w:rsidR="007E3C6C" w:rsidRDefault="007E3C6C" w:rsidP="007E3C6C">
      <w:pPr>
        <w:pStyle w:val="Heading3"/>
      </w:pPr>
      <w:r w:rsidRPr="007E3C6C">
        <w:t>What do we mean by heritage?</w:t>
      </w:r>
    </w:p>
    <w:p w14:paraId="66EE0958" w14:textId="78C29425" w:rsidR="00D21D0B" w:rsidRDefault="007E3C6C" w:rsidP="007E3C6C">
      <w:r>
        <w:t xml:space="preserve">We use the </w:t>
      </w:r>
      <w:hyperlink r:id="rId11" w:history="1">
        <w:r w:rsidRPr="007E3C6C">
          <w:rPr>
            <w:rStyle w:val="Hyperlink"/>
          </w:rPr>
          <w:t>National Lottery Heritage Fund definition</w:t>
        </w:r>
      </w:hyperlink>
      <w:r>
        <w:t>.</w:t>
      </w:r>
    </w:p>
    <w:p w14:paraId="3CB23A6B" w14:textId="4BDA1481" w:rsidR="00D21D0B" w:rsidRDefault="00D21D0B" w:rsidP="00D21D0B">
      <w:pPr>
        <w:pStyle w:val="Quote"/>
      </w:pPr>
      <w:r>
        <w:t>“</w:t>
      </w:r>
      <w:r w:rsidRPr="00D21D0B">
        <w:t>We don’t define heritage. We ask you to tell us what you think is important and should be preserved. From historic buildings, our industrial legacy and the natural environment, to collections, traditions, stories and more – heritage can be anything from the past that you value and want to pass on to future generations.”</w:t>
      </w:r>
    </w:p>
    <w:p w14:paraId="36570453" w14:textId="77777777" w:rsidR="00D21D0B" w:rsidRPr="00D21D0B" w:rsidRDefault="00D21D0B" w:rsidP="00D21D0B"/>
    <w:p w14:paraId="3C407059" w14:textId="5F921EDA" w:rsidR="007E3C6C" w:rsidRDefault="007E3C6C" w:rsidP="007E3C6C">
      <w:r>
        <w:t xml:space="preserve">Projects can include tangible heritage (such as buildings, parks, archives), intangible heritage (like oral histories, traditions, and celebrations) or natural heritage (such as </w:t>
      </w:r>
      <w:r w:rsidR="1A9D5F40">
        <w:t>green</w:t>
      </w:r>
      <w:r>
        <w:t xml:space="preserve"> and blue spaces).</w:t>
      </w:r>
    </w:p>
    <w:p w14:paraId="06E1E9D7" w14:textId="605C98D7" w:rsidR="007E3C6C" w:rsidRPr="007E3C6C" w:rsidRDefault="007E3C6C" w:rsidP="007E3C6C">
      <w:pPr>
        <w:pStyle w:val="Heading3"/>
      </w:pPr>
      <w:r>
        <w:t xml:space="preserve">What type of projects are we looking to support? </w:t>
      </w:r>
    </w:p>
    <w:p w14:paraId="74A25C56" w14:textId="38899F2F" w:rsidR="00BB3E2D" w:rsidRDefault="005D4F8D" w:rsidP="005D4F8D">
      <w:pPr>
        <w:rPr>
          <w:lang w:val="en-US"/>
        </w:rPr>
      </w:pPr>
      <w:r w:rsidRPr="005D4F8D">
        <w:rPr>
          <w:lang w:val="en-US"/>
        </w:rPr>
        <w:t xml:space="preserve">Projects must be based in </w:t>
      </w:r>
      <w:r w:rsidR="006E2319">
        <w:rPr>
          <w:lang w:val="en-US"/>
        </w:rPr>
        <w:t>Torbay</w:t>
      </w:r>
      <w:r w:rsidRPr="005D4F8D">
        <w:rPr>
          <w:lang w:val="en-US"/>
        </w:rPr>
        <w:t xml:space="preserve"> and involve and benefit local communities through public facing activity, events or participation.</w:t>
      </w:r>
    </w:p>
    <w:p w14:paraId="6F9B76A2" w14:textId="6F67E18D" w:rsidR="009E4190" w:rsidRDefault="00BB3E2D" w:rsidP="005D4F8D">
      <w:r>
        <w:t>This round of Local Heritage Grants invites local groups to think creatively about how to engage with residents and celebrate Torbay’s connections with iconic writers, artists, and musicians.</w:t>
      </w:r>
      <w:r w:rsidR="004C5694">
        <w:t xml:space="preserve"> </w:t>
      </w:r>
      <w:r>
        <w:t xml:space="preserve">This can be done through conservation, commemoration, trails, plaques, </w:t>
      </w:r>
      <w:r w:rsidR="78D97FBA">
        <w:t xml:space="preserve">celebratory events with a clear heritage aspect, </w:t>
      </w:r>
      <w:r>
        <w:t>and other creative responses.</w:t>
      </w:r>
    </w:p>
    <w:p w14:paraId="6F83E35E" w14:textId="77777777" w:rsidR="004C6D7B" w:rsidRDefault="004C6D7B" w:rsidP="005D4F8D"/>
    <w:p w14:paraId="05C58295" w14:textId="1ACAC2AF" w:rsidR="005D4F8D" w:rsidRPr="00EB7380" w:rsidRDefault="005D4F8D" w:rsidP="005D4F8D">
      <w:pPr>
        <w:rPr>
          <w:lang w:val="en-US"/>
        </w:rPr>
      </w:pPr>
      <w:r w:rsidRPr="00EB7380">
        <w:rPr>
          <w:lang w:val="en-US"/>
        </w:rPr>
        <w:lastRenderedPageBreak/>
        <w:t>Examples of projects eligible for funding could include:</w:t>
      </w:r>
    </w:p>
    <w:p w14:paraId="2BD6B91C" w14:textId="5877E56A" w:rsidR="00EB7380" w:rsidRPr="00EB7380" w:rsidRDefault="00EB7380" w:rsidP="005D4F8D">
      <w:pPr>
        <w:numPr>
          <w:ilvl w:val="0"/>
          <w:numId w:val="30"/>
        </w:numPr>
        <w:rPr>
          <w:lang w:val="en-US"/>
        </w:rPr>
      </w:pPr>
      <w:r w:rsidRPr="00EB7380">
        <w:t>heritage walking trails</w:t>
      </w:r>
    </w:p>
    <w:p w14:paraId="0F3B8EC6" w14:textId="7C1E1347" w:rsidR="00EB7380" w:rsidRPr="00EB7380" w:rsidRDefault="00EB7380" w:rsidP="005D4F8D">
      <w:pPr>
        <w:numPr>
          <w:ilvl w:val="0"/>
          <w:numId w:val="30"/>
        </w:numPr>
        <w:rPr>
          <w:lang w:val="en-US"/>
        </w:rPr>
      </w:pPr>
      <w:r w:rsidRPr="00EB7380">
        <w:t>digital enhancement at existing heritage sites</w:t>
      </w:r>
    </w:p>
    <w:p w14:paraId="052F44E8" w14:textId="6C44E13A" w:rsidR="005D4F8D" w:rsidRPr="00EB7380" w:rsidRDefault="00EB7380" w:rsidP="005D4F8D">
      <w:pPr>
        <w:numPr>
          <w:ilvl w:val="0"/>
          <w:numId w:val="30"/>
        </w:numPr>
        <w:rPr>
          <w:lang w:val="en-US"/>
        </w:rPr>
      </w:pPr>
      <w:r w:rsidRPr="00EB7380">
        <w:t>commemorative installations or events</w:t>
      </w:r>
    </w:p>
    <w:p w14:paraId="141136C7" w14:textId="76093BDE" w:rsidR="007E3C6C" w:rsidRDefault="007E3C6C" w:rsidP="007E3C6C">
      <w:pPr>
        <w:pStyle w:val="Heading3"/>
      </w:pPr>
      <w:r w:rsidRPr="007E3C6C">
        <w:t>Funding criteria</w:t>
      </w:r>
      <w:r>
        <w:t xml:space="preserve"> </w:t>
      </w:r>
    </w:p>
    <w:p w14:paraId="30EFB873" w14:textId="0BD6FAAB" w:rsidR="00462B94" w:rsidRPr="00D03446" w:rsidRDefault="00462B94" w:rsidP="00462B94">
      <w:pPr>
        <w:rPr>
          <w:lang w:val="en-US"/>
        </w:rPr>
      </w:pPr>
      <w:r w:rsidRPr="6EF37B7B">
        <w:rPr>
          <w:lang w:val="en-US"/>
        </w:rPr>
        <w:t xml:space="preserve">This funding is made possible by the National Lottery Heritage Fund. Applications received will be considered and assessed </w:t>
      </w:r>
      <w:r w:rsidR="6C8355B4" w:rsidRPr="6EF37B7B">
        <w:rPr>
          <w:lang w:val="en-US"/>
        </w:rPr>
        <w:t xml:space="preserve">against </w:t>
      </w:r>
      <w:r w:rsidRPr="6EF37B7B">
        <w:rPr>
          <w:lang w:val="en-US"/>
        </w:rPr>
        <w:t>how the project seek</w:t>
      </w:r>
      <w:r w:rsidR="00A84F00" w:rsidRPr="6EF37B7B">
        <w:rPr>
          <w:lang w:val="en-US"/>
        </w:rPr>
        <w:t>s</w:t>
      </w:r>
      <w:r w:rsidRPr="6EF37B7B">
        <w:rPr>
          <w:lang w:val="en-US"/>
        </w:rPr>
        <w:t xml:space="preserve"> to address two or more of the National Lottery Heritage Fund’s (NHLF's) four core funding principles seen below. </w:t>
      </w:r>
      <w:r>
        <w:t>A full description of each of these principles can be found on the Heritage Fund website</w:t>
      </w:r>
      <w:r w:rsidRPr="6EF37B7B">
        <w:rPr>
          <w:lang w:val="en-US"/>
        </w:rPr>
        <w:t xml:space="preserve"> </w:t>
      </w:r>
      <w:hyperlink r:id="rId12">
        <w:r w:rsidRPr="6EF37B7B">
          <w:rPr>
            <w:rStyle w:val="Hyperlink"/>
          </w:rPr>
          <w:t>Investment principles | The National Lottery Heritage Fund</w:t>
        </w:r>
      </w:hyperlink>
      <w:r>
        <w:t>;</w:t>
      </w:r>
    </w:p>
    <w:p w14:paraId="7783DD0E" w14:textId="77777777" w:rsidR="00462B94" w:rsidRDefault="00462B94" w:rsidP="00462B94">
      <w:pPr>
        <w:pStyle w:val="ListParagraph"/>
        <w:numPr>
          <w:ilvl w:val="0"/>
          <w:numId w:val="37"/>
        </w:numPr>
        <w:rPr>
          <w:lang w:val="en-US"/>
        </w:rPr>
      </w:pPr>
      <w:r w:rsidRPr="6EF37B7B">
        <w:rPr>
          <w:b/>
          <w:bCs/>
          <w:lang w:val="en-US"/>
        </w:rPr>
        <w:t xml:space="preserve">Saving heritage </w:t>
      </w:r>
      <w:r w:rsidRPr="6EF37B7B">
        <w:rPr>
          <w:lang w:val="en-US"/>
        </w:rPr>
        <w:t>- Conserving and valuing heritage, for now and the future</w:t>
      </w:r>
    </w:p>
    <w:p w14:paraId="18C454A7" w14:textId="77777777" w:rsidR="00462B94" w:rsidRPr="001E0ED0" w:rsidRDefault="00462B94" w:rsidP="00462B94">
      <w:pPr>
        <w:pStyle w:val="ListParagraph"/>
        <w:numPr>
          <w:ilvl w:val="0"/>
          <w:numId w:val="37"/>
        </w:numPr>
        <w:rPr>
          <w:lang w:val="en-US"/>
        </w:rPr>
      </w:pPr>
      <w:r w:rsidRPr="6EF37B7B">
        <w:rPr>
          <w:b/>
          <w:bCs/>
          <w:lang w:val="en-US"/>
        </w:rPr>
        <w:t>Protecting the environment</w:t>
      </w:r>
      <w:r w:rsidRPr="6EF37B7B">
        <w:rPr>
          <w:lang w:val="en-US"/>
        </w:rPr>
        <w:t xml:space="preserve"> - Supporting nature recovery and environmental sustainability. </w:t>
      </w:r>
    </w:p>
    <w:p w14:paraId="3EF05A2B" w14:textId="77777777" w:rsidR="00462B94" w:rsidRDefault="00462B94" w:rsidP="00462B94">
      <w:pPr>
        <w:pStyle w:val="ListParagraph"/>
        <w:numPr>
          <w:ilvl w:val="0"/>
          <w:numId w:val="37"/>
        </w:numPr>
        <w:rPr>
          <w:lang w:val="en-US"/>
        </w:rPr>
      </w:pPr>
      <w:r w:rsidRPr="6EF37B7B">
        <w:rPr>
          <w:b/>
          <w:bCs/>
          <w:lang w:val="en-US"/>
        </w:rPr>
        <w:t>Inclusion, access and participation</w:t>
      </w:r>
      <w:r w:rsidRPr="6EF37B7B">
        <w:rPr>
          <w:lang w:val="en-US"/>
        </w:rPr>
        <w:t xml:space="preserve"> - Supporting greater inclusion, diversity, access and participation in heritage. </w:t>
      </w:r>
    </w:p>
    <w:p w14:paraId="25BFF2BF" w14:textId="77777777" w:rsidR="00462B94" w:rsidRPr="003B7685" w:rsidRDefault="00462B94" w:rsidP="00462B94">
      <w:pPr>
        <w:pStyle w:val="ListParagraph"/>
        <w:numPr>
          <w:ilvl w:val="0"/>
          <w:numId w:val="37"/>
        </w:numPr>
        <w:rPr>
          <w:lang w:val="en-US"/>
        </w:rPr>
      </w:pPr>
      <w:r w:rsidRPr="6EF37B7B">
        <w:rPr>
          <w:b/>
          <w:bCs/>
          <w:lang w:val="en-US"/>
        </w:rPr>
        <w:t>Organisational sustainability</w:t>
      </w:r>
      <w:r w:rsidRPr="6EF37B7B">
        <w:rPr>
          <w:lang w:val="en-US"/>
        </w:rPr>
        <w:t xml:space="preserve"> - Strengthening heritage to be adaptive and financially resilient, contributing to communities and economies.</w:t>
      </w:r>
    </w:p>
    <w:p w14:paraId="4FD05C08" w14:textId="77777777" w:rsidR="00462B94" w:rsidRDefault="00462B94" w:rsidP="00462B94">
      <w:pPr>
        <w:rPr>
          <w:lang w:val="en-US"/>
        </w:rPr>
      </w:pPr>
      <w:r>
        <w:rPr>
          <w:lang w:val="en-US"/>
        </w:rPr>
        <w:t xml:space="preserve">Applications submitted to the </w:t>
      </w:r>
      <w:r w:rsidRPr="006F7A96">
        <w:rPr>
          <w:lang w:val="en-US"/>
        </w:rPr>
        <w:t xml:space="preserve">Torbay Local Heritage Grant Awards: Artists, Writers &amp; Musicians on the English Riviera </w:t>
      </w:r>
      <w:r>
        <w:rPr>
          <w:lang w:val="en-US"/>
        </w:rPr>
        <w:t xml:space="preserve">will also be </w:t>
      </w:r>
      <w:r w:rsidRPr="001A4F14">
        <w:rPr>
          <w:lang w:val="en-US"/>
        </w:rPr>
        <w:t>assessed considering</w:t>
      </w:r>
      <w:r>
        <w:rPr>
          <w:lang w:val="en-US"/>
        </w:rPr>
        <w:t xml:space="preserve"> the following </w:t>
      </w:r>
      <w:proofErr w:type="gramStart"/>
      <w:r>
        <w:rPr>
          <w:lang w:val="en-US"/>
        </w:rPr>
        <w:t>criteria;</w:t>
      </w:r>
      <w:proofErr w:type="gramEnd"/>
    </w:p>
    <w:p w14:paraId="07678629" w14:textId="77777777" w:rsidR="00462B94" w:rsidRPr="00EF47CD" w:rsidRDefault="00462B94" w:rsidP="00A84F00">
      <w:pPr>
        <w:numPr>
          <w:ilvl w:val="0"/>
          <w:numId w:val="38"/>
        </w:numPr>
        <w:spacing w:before="100" w:beforeAutospacing="1" w:after="100" w:afterAutospacing="1"/>
        <w:rPr>
          <w:rFonts w:eastAsia="Times New Roman" w:cstheme="minorHAnsi"/>
          <w:szCs w:val="24"/>
          <w:lang w:eastAsia="en-GB"/>
        </w:rPr>
      </w:pPr>
      <w:r>
        <w:rPr>
          <w:rFonts w:eastAsia="Times New Roman" w:cstheme="minorHAnsi"/>
          <w:szCs w:val="24"/>
          <w:lang w:eastAsia="en-GB"/>
        </w:rPr>
        <w:t>F</w:t>
      </w:r>
      <w:r w:rsidRPr="00EF47CD">
        <w:rPr>
          <w:rFonts w:eastAsia="Times New Roman" w:cstheme="minorHAnsi"/>
          <w:szCs w:val="24"/>
          <w:lang w:eastAsia="en-GB"/>
        </w:rPr>
        <w:t>airly distributed among local community groups, following an open and transparent selection process </w:t>
      </w:r>
    </w:p>
    <w:p w14:paraId="299291E9" w14:textId="77777777" w:rsidR="00462B94" w:rsidRPr="00EF47CD" w:rsidRDefault="00462B94" w:rsidP="00A84F00">
      <w:pPr>
        <w:numPr>
          <w:ilvl w:val="0"/>
          <w:numId w:val="38"/>
        </w:numPr>
        <w:spacing w:before="100" w:beforeAutospacing="1" w:after="100" w:afterAutospacing="1"/>
        <w:rPr>
          <w:rFonts w:eastAsia="Times New Roman" w:cstheme="minorHAnsi"/>
          <w:szCs w:val="24"/>
          <w:lang w:eastAsia="en-GB"/>
        </w:rPr>
      </w:pPr>
      <w:r w:rsidRPr="00EF47CD">
        <w:rPr>
          <w:rFonts w:eastAsia="Times New Roman" w:cstheme="minorHAnsi"/>
          <w:szCs w:val="24"/>
          <w:lang w:eastAsia="en-GB"/>
        </w:rPr>
        <w:t>Successful delivery of a range of local heritage projects across Torbay, engaging and led by diverse community groups of all ages and backgrounds </w:t>
      </w:r>
    </w:p>
    <w:p w14:paraId="7833EEB7" w14:textId="77777777" w:rsidR="002F2887" w:rsidRDefault="00462B94" w:rsidP="00A84F00">
      <w:pPr>
        <w:numPr>
          <w:ilvl w:val="0"/>
          <w:numId w:val="38"/>
        </w:numPr>
        <w:spacing w:before="100" w:beforeAutospacing="1" w:after="100" w:afterAutospacing="1"/>
        <w:rPr>
          <w:rFonts w:eastAsia="Times New Roman" w:cstheme="minorHAnsi"/>
          <w:szCs w:val="24"/>
          <w:lang w:eastAsia="en-GB"/>
        </w:rPr>
      </w:pPr>
      <w:r w:rsidRPr="00EF47CD">
        <w:rPr>
          <w:rFonts w:eastAsia="Times New Roman" w:cstheme="minorHAnsi"/>
          <w:szCs w:val="24"/>
          <w:lang w:eastAsia="en-GB"/>
        </w:rPr>
        <w:t>Torbay residents and visitors will be better informed of Torbay’s rich heritage and will have a greater sense of local identity and pride in place </w:t>
      </w:r>
    </w:p>
    <w:p w14:paraId="1C527206" w14:textId="77777777" w:rsidR="0058374A" w:rsidRPr="00FA4B44" w:rsidRDefault="0058374A" w:rsidP="0058374A">
      <w:pPr>
        <w:numPr>
          <w:ilvl w:val="0"/>
          <w:numId w:val="38"/>
        </w:numPr>
        <w:spacing w:before="100" w:beforeAutospacing="1" w:after="100" w:afterAutospacing="1"/>
        <w:rPr>
          <w:rFonts w:eastAsia="Times New Roman" w:cstheme="minorHAnsi"/>
          <w:szCs w:val="24"/>
          <w:lang w:eastAsia="en-GB"/>
        </w:rPr>
      </w:pPr>
      <w:r w:rsidRPr="00FA4B44">
        <w:rPr>
          <w:lang w:val="en-US"/>
        </w:rPr>
        <w:t>Projects must be delivered in Torbay between May 2026 and completed by January 2028 – this includes completion of evaluation</w:t>
      </w:r>
    </w:p>
    <w:p w14:paraId="2FFD1D1B" w14:textId="4C483787" w:rsidR="0058374A" w:rsidRPr="0058374A" w:rsidRDefault="0058374A" w:rsidP="6EF37B7B">
      <w:pPr>
        <w:numPr>
          <w:ilvl w:val="0"/>
          <w:numId w:val="38"/>
        </w:numPr>
        <w:spacing w:before="100" w:beforeAutospacing="1" w:after="100" w:afterAutospacing="1"/>
        <w:rPr>
          <w:rFonts w:eastAsia="Times New Roman"/>
          <w:lang w:eastAsia="en-GB"/>
        </w:rPr>
      </w:pPr>
      <w:r w:rsidRPr="6EF37B7B">
        <w:rPr>
          <w:lang w:val="en-US"/>
        </w:rPr>
        <w:t xml:space="preserve">Projects should have a public facing element to be showcased during the programme year and/or at the </w:t>
      </w:r>
      <w:r w:rsidR="55FE9BC9" w:rsidRPr="6EF37B7B">
        <w:rPr>
          <w:lang w:val="en-US"/>
        </w:rPr>
        <w:t>Showcase</w:t>
      </w:r>
      <w:r w:rsidRPr="6EF37B7B">
        <w:rPr>
          <w:lang w:val="en-US"/>
        </w:rPr>
        <w:t xml:space="preserve"> in summer of 2027 and in May 2028</w:t>
      </w:r>
    </w:p>
    <w:p w14:paraId="6ED6187C" w14:textId="17849327" w:rsidR="009E4190" w:rsidRDefault="00735A47" w:rsidP="6EF37B7B">
      <w:pPr>
        <w:numPr>
          <w:ilvl w:val="0"/>
          <w:numId w:val="38"/>
        </w:numPr>
        <w:spacing w:beforeAutospacing="1" w:afterAutospacing="1"/>
        <w:rPr>
          <w:rFonts w:eastAsia="Times New Roman"/>
          <w:lang w:eastAsia="en-GB"/>
        </w:rPr>
      </w:pPr>
      <w:r w:rsidRPr="6EF37B7B">
        <w:rPr>
          <w:lang w:val="en-US"/>
        </w:rPr>
        <w:t xml:space="preserve">Project proposals must consider how </w:t>
      </w:r>
      <w:proofErr w:type="gramStart"/>
      <w:r w:rsidRPr="6EF37B7B">
        <w:rPr>
          <w:lang w:val="en-US"/>
        </w:rPr>
        <w:t>outputs</w:t>
      </w:r>
      <w:proofErr w:type="gramEnd"/>
      <w:r w:rsidRPr="6EF37B7B">
        <w:rPr>
          <w:lang w:val="en-US"/>
        </w:rPr>
        <w:t xml:space="preserve"> will be documented</w:t>
      </w:r>
    </w:p>
    <w:p w14:paraId="4E87A44B" w14:textId="1CE625CF" w:rsidR="6EF37B7B" w:rsidRDefault="6EF37B7B" w:rsidP="6EF37B7B">
      <w:pPr>
        <w:spacing w:beforeAutospacing="1" w:afterAutospacing="1"/>
        <w:ind w:left="720"/>
        <w:rPr>
          <w:rFonts w:eastAsia="Times New Roman"/>
          <w:lang w:eastAsia="en-GB"/>
        </w:rPr>
      </w:pPr>
    </w:p>
    <w:p w14:paraId="4F49ABB5" w14:textId="3A23147F" w:rsidR="00735A47" w:rsidRPr="00735A47" w:rsidRDefault="00735A47" w:rsidP="00735A47">
      <w:pPr>
        <w:rPr>
          <w:lang w:val="en-US"/>
        </w:rPr>
      </w:pPr>
      <w:r w:rsidRPr="00735A47">
        <w:rPr>
          <w:lang w:val="en-US"/>
        </w:rPr>
        <w:t>In addition, we are keen to support projects that:</w:t>
      </w:r>
    </w:p>
    <w:p w14:paraId="584D19F1" w14:textId="118A7B30" w:rsidR="00735A47" w:rsidRPr="00A84F00" w:rsidRDefault="00A84F00" w:rsidP="00A84F00">
      <w:pPr>
        <w:pStyle w:val="ListParagraph"/>
        <w:numPr>
          <w:ilvl w:val="0"/>
          <w:numId w:val="39"/>
        </w:numPr>
        <w:rPr>
          <w:lang w:val="en-US"/>
        </w:rPr>
      </w:pPr>
      <w:r w:rsidRPr="6EF37B7B">
        <w:rPr>
          <w:lang w:val="en-US"/>
        </w:rPr>
        <w:t>R</w:t>
      </w:r>
      <w:r w:rsidR="00240EF0" w:rsidRPr="6EF37B7B">
        <w:rPr>
          <w:lang w:val="en-US"/>
        </w:rPr>
        <w:t>espond</w:t>
      </w:r>
      <w:r w:rsidR="18555A37" w:rsidRPr="6EF37B7B">
        <w:rPr>
          <w:lang w:val="en-US"/>
        </w:rPr>
        <w:t xml:space="preserve"> </w:t>
      </w:r>
      <w:r w:rsidR="00240EF0" w:rsidRPr="6EF37B7B">
        <w:rPr>
          <w:lang w:val="en-US"/>
        </w:rPr>
        <w:t>to the theme whilst prioritising opportunities for communities</w:t>
      </w:r>
      <w:r w:rsidR="6904361A" w:rsidRPr="6EF37B7B">
        <w:rPr>
          <w:lang w:val="en-US"/>
        </w:rPr>
        <w:t xml:space="preserve"> </w:t>
      </w:r>
      <w:r w:rsidR="00240EF0" w:rsidRPr="6EF37B7B">
        <w:rPr>
          <w:lang w:val="en-US"/>
        </w:rPr>
        <w:t>to connect and improve physical and mental well-being</w:t>
      </w:r>
    </w:p>
    <w:p w14:paraId="440BBB2A" w14:textId="241F5CAB" w:rsidR="00520837" w:rsidRPr="00A84F00" w:rsidRDefault="00A84F00" w:rsidP="00A84F00">
      <w:pPr>
        <w:pStyle w:val="ListParagraph"/>
        <w:numPr>
          <w:ilvl w:val="0"/>
          <w:numId w:val="39"/>
        </w:numPr>
        <w:rPr>
          <w:lang w:val="en-US"/>
        </w:rPr>
      </w:pPr>
      <w:r w:rsidRPr="00A84F00">
        <w:rPr>
          <w:lang w:val="en-US"/>
        </w:rPr>
        <w:t>E</w:t>
      </w:r>
      <w:r w:rsidR="00520837" w:rsidRPr="00A84F00">
        <w:rPr>
          <w:lang w:val="en-US"/>
        </w:rPr>
        <w:t>ngage a greater diversity of communities, including children and young people</w:t>
      </w:r>
    </w:p>
    <w:p w14:paraId="27E08640" w14:textId="77777777" w:rsidR="00735A47" w:rsidRPr="00A84F00" w:rsidRDefault="00735A47" w:rsidP="00A84F00">
      <w:pPr>
        <w:pStyle w:val="ListParagraph"/>
        <w:numPr>
          <w:ilvl w:val="0"/>
          <w:numId w:val="39"/>
        </w:numPr>
        <w:rPr>
          <w:lang w:val="en-US"/>
        </w:rPr>
      </w:pPr>
      <w:r w:rsidRPr="00A84F00">
        <w:rPr>
          <w:lang w:val="en-US"/>
        </w:rPr>
        <w:t xml:space="preserve">Foster collaboration and partnership between </w:t>
      </w:r>
      <w:proofErr w:type="spellStart"/>
      <w:r w:rsidRPr="00A84F00">
        <w:rPr>
          <w:lang w:val="en-US"/>
        </w:rPr>
        <w:t>organisations</w:t>
      </w:r>
      <w:proofErr w:type="spellEnd"/>
      <w:r w:rsidRPr="00A84F00">
        <w:rPr>
          <w:lang w:val="en-US"/>
        </w:rPr>
        <w:t>, community groups, and individual heritage/artist practitioners</w:t>
      </w:r>
    </w:p>
    <w:p w14:paraId="088F4D1F" w14:textId="02668F97" w:rsidR="007E3C6C" w:rsidRDefault="37C71654" w:rsidP="6EF37B7B">
      <w:pPr>
        <w:pStyle w:val="ListParagraph"/>
        <w:numPr>
          <w:ilvl w:val="0"/>
          <w:numId w:val="39"/>
        </w:numPr>
        <w:rPr>
          <w:lang w:val="en-US"/>
        </w:rPr>
      </w:pPr>
      <w:r w:rsidRPr="6EF37B7B">
        <w:rPr>
          <w:lang w:val="en-US"/>
        </w:rPr>
        <w:t xml:space="preserve">From </w:t>
      </w:r>
      <w:r w:rsidR="00735A47" w:rsidRPr="6EF37B7B">
        <w:rPr>
          <w:lang w:val="en-US"/>
        </w:rPr>
        <w:t>organisations that haven’t previously successfully applied for Council or National Lottery Heritage Grant funding</w:t>
      </w:r>
      <w:r w:rsidR="023CD61F" w:rsidRPr="6EF37B7B">
        <w:rPr>
          <w:lang w:val="en-US"/>
        </w:rPr>
        <w:t>, although previously successful groups are still eligible</w:t>
      </w:r>
    </w:p>
    <w:p w14:paraId="770F5914" w14:textId="77777777" w:rsidR="007E3C6C" w:rsidRDefault="007E3C6C" w:rsidP="007E3C6C">
      <w:pPr>
        <w:pStyle w:val="Heading3"/>
      </w:pPr>
      <w:r>
        <w:t xml:space="preserve"> </w:t>
      </w:r>
      <w:r w:rsidRPr="007E3C6C">
        <w:t>Eligibility criteria</w:t>
      </w:r>
      <w:r>
        <w:t xml:space="preserve"> </w:t>
      </w:r>
    </w:p>
    <w:p w14:paraId="6A504AE7" w14:textId="77777777" w:rsidR="00131624" w:rsidRDefault="00131624" w:rsidP="00131624">
      <w:pPr>
        <w:pStyle w:val="ListParagraph"/>
        <w:numPr>
          <w:ilvl w:val="0"/>
          <w:numId w:val="33"/>
        </w:numPr>
      </w:pPr>
      <w:r>
        <w:t xml:space="preserve">Applications are encouraged from groups and organisations, </w:t>
      </w:r>
      <w:proofErr w:type="gramStart"/>
      <w:r>
        <w:t>whether or not</w:t>
      </w:r>
      <w:proofErr w:type="gramEnd"/>
      <w:r>
        <w:t xml:space="preserve"> they are constituted; for not-for-profit Voluntary, Community and Social Enterprise (VCSE) sector groups and organisations within Torbay; or a combination of groups working together. They should be representative of their local area.</w:t>
      </w:r>
    </w:p>
    <w:p w14:paraId="2556781B" w14:textId="77777777" w:rsidR="00131624" w:rsidRDefault="00131624" w:rsidP="00131624">
      <w:pPr>
        <w:pStyle w:val="ListParagraph"/>
        <w:numPr>
          <w:ilvl w:val="0"/>
          <w:numId w:val="33"/>
        </w:numPr>
      </w:pPr>
      <w:r>
        <w:t>Applications may be considered by organisations that are based outside the area if the sole benefit of the project is for communities within Torbay.</w:t>
      </w:r>
    </w:p>
    <w:p w14:paraId="014A64C7" w14:textId="26222D55" w:rsidR="00131624" w:rsidRDefault="00131624" w:rsidP="00131624">
      <w:pPr>
        <w:pStyle w:val="ListParagraph"/>
        <w:numPr>
          <w:ilvl w:val="0"/>
          <w:numId w:val="33"/>
        </w:numPr>
      </w:pPr>
      <w:r>
        <w:t xml:space="preserve">Eligible bodies may be but </w:t>
      </w:r>
      <w:r w:rsidR="64EAD8C1">
        <w:t xml:space="preserve">are </w:t>
      </w:r>
      <w:r>
        <w:t>not limited to:</w:t>
      </w:r>
    </w:p>
    <w:p w14:paraId="1E08C5EA" w14:textId="7789E1C8" w:rsidR="00131624" w:rsidRDefault="00131624" w:rsidP="6EF37B7B">
      <w:pPr>
        <w:pStyle w:val="ListParagraph"/>
        <w:numPr>
          <w:ilvl w:val="0"/>
          <w:numId w:val="9"/>
        </w:numPr>
      </w:pPr>
      <w:r>
        <w:t>Youth groups</w:t>
      </w:r>
    </w:p>
    <w:p w14:paraId="519D6E83" w14:textId="2DEB1086" w:rsidR="00131624" w:rsidRDefault="00131624" w:rsidP="6EF37B7B">
      <w:pPr>
        <w:pStyle w:val="ListParagraph"/>
        <w:numPr>
          <w:ilvl w:val="0"/>
          <w:numId w:val="8"/>
        </w:numPr>
      </w:pPr>
      <w:r>
        <w:t>Local heritage organisations, museums, and heritage societies</w:t>
      </w:r>
    </w:p>
    <w:p w14:paraId="1FA56807" w14:textId="00A216DE" w:rsidR="00131624" w:rsidRDefault="00131624" w:rsidP="6EF37B7B">
      <w:pPr>
        <w:pStyle w:val="ListParagraph"/>
        <w:numPr>
          <w:ilvl w:val="0"/>
          <w:numId w:val="7"/>
        </w:numPr>
      </w:pPr>
      <w:r>
        <w:t xml:space="preserve">Constituted Neighbourhood Committees, Residents Associations, Community Groups and Voluntary </w:t>
      </w:r>
      <w:proofErr w:type="gramStart"/>
      <w:r>
        <w:t>Organisations;</w:t>
      </w:r>
      <w:proofErr w:type="gramEnd"/>
    </w:p>
    <w:p w14:paraId="27949AD4" w14:textId="6BBB3DC8" w:rsidR="00131624" w:rsidRDefault="00131624" w:rsidP="6EF37B7B">
      <w:pPr>
        <w:pStyle w:val="ListParagraph"/>
        <w:numPr>
          <w:ilvl w:val="0"/>
          <w:numId w:val="6"/>
        </w:numPr>
      </w:pPr>
      <w:r>
        <w:t xml:space="preserve">Social </w:t>
      </w:r>
      <w:proofErr w:type="gramStart"/>
      <w:r>
        <w:t>Enterprises;</w:t>
      </w:r>
      <w:proofErr w:type="gramEnd"/>
    </w:p>
    <w:p w14:paraId="0B047908" w14:textId="7F46F2A4" w:rsidR="00131624" w:rsidRDefault="00131624" w:rsidP="6EF37B7B">
      <w:pPr>
        <w:pStyle w:val="ListParagraph"/>
        <w:numPr>
          <w:ilvl w:val="0"/>
          <w:numId w:val="5"/>
        </w:numPr>
      </w:pPr>
      <w:r>
        <w:t xml:space="preserve">Community Interest </w:t>
      </w:r>
      <w:proofErr w:type="gramStart"/>
      <w:r>
        <w:t>Companies;</w:t>
      </w:r>
      <w:proofErr w:type="gramEnd"/>
    </w:p>
    <w:p w14:paraId="45A3DC5B" w14:textId="7354F156" w:rsidR="00131624" w:rsidRDefault="00131624" w:rsidP="6EF37B7B">
      <w:pPr>
        <w:pStyle w:val="ListParagraph"/>
        <w:numPr>
          <w:ilvl w:val="0"/>
          <w:numId w:val="4"/>
        </w:numPr>
      </w:pPr>
      <w:r>
        <w:t>Community Benefit Societies; and</w:t>
      </w:r>
    </w:p>
    <w:p w14:paraId="2E248766" w14:textId="73BBB9C3" w:rsidR="00131624" w:rsidRDefault="00131624" w:rsidP="6EF37B7B">
      <w:pPr>
        <w:pStyle w:val="ListParagraph"/>
        <w:numPr>
          <w:ilvl w:val="0"/>
          <w:numId w:val="3"/>
        </w:numPr>
      </w:pPr>
      <w:r>
        <w:t>Charities and trusts.</w:t>
      </w:r>
    </w:p>
    <w:p w14:paraId="549F28E1" w14:textId="688C4A16" w:rsidR="6EF37B7B" w:rsidRDefault="6EF37B7B" w:rsidP="6EF37B7B">
      <w:pPr>
        <w:pStyle w:val="ListParagraph"/>
        <w:ind w:left="1080"/>
      </w:pPr>
    </w:p>
    <w:p w14:paraId="75E053C6" w14:textId="604FC044" w:rsidR="00131624" w:rsidRDefault="00131624" w:rsidP="6EF37B7B">
      <w:pPr>
        <w:pStyle w:val="ListParagraph"/>
        <w:numPr>
          <w:ilvl w:val="0"/>
          <w:numId w:val="2"/>
        </w:numPr>
      </w:pPr>
      <w:r>
        <w:t>Consideration will also be given to applicants who are sole traders and small businesses provided the project is entirely for the benefit of the local community</w:t>
      </w:r>
      <w:r w:rsidR="71085E87">
        <w:t xml:space="preserve"> </w:t>
      </w:r>
      <w:r w:rsidR="1C3B488B">
        <w:t xml:space="preserve">and if they </w:t>
      </w:r>
      <w:proofErr w:type="gramStart"/>
      <w:r w:rsidR="1C3B488B">
        <w:t>form</w:t>
      </w:r>
      <w:proofErr w:type="gramEnd"/>
      <w:r w:rsidR="1C3B488B">
        <w:t xml:space="preserve"> a community group who would hold the ownership </w:t>
      </w:r>
      <w:r w:rsidR="788B806C">
        <w:t>of heritage</w:t>
      </w:r>
    </w:p>
    <w:p w14:paraId="48A96ED6" w14:textId="36C96087" w:rsidR="00131624" w:rsidRDefault="00131624" w:rsidP="6EF37B7B">
      <w:pPr>
        <w:pStyle w:val="ListParagraph"/>
        <w:numPr>
          <w:ilvl w:val="0"/>
          <w:numId w:val="2"/>
        </w:numPr>
      </w:pPr>
      <w:r>
        <w:t>Grant funding cannot be used to subsidise a business's income or pay towards salary costs.</w:t>
      </w:r>
    </w:p>
    <w:p w14:paraId="56F76C84" w14:textId="0AC6629D" w:rsidR="00131624" w:rsidRDefault="00131624" w:rsidP="6EF37B7B">
      <w:pPr>
        <w:pStyle w:val="ListParagraph"/>
        <w:numPr>
          <w:ilvl w:val="0"/>
          <w:numId w:val="2"/>
        </w:numPr>
      </w:pPr>
      <w:r>
        <w:lastRenderedPageBreak/>
        <w:t>Grant recipients will be expected to participate in evaluation of the grant scheme, which may involve responding to surveys or collecting information about their project to help us report to the National Lottery Heritage Fund.</w:t>
      </w:r>
    </w:p>
    <w:p w14:paraId="0A493D07" w14:textId="5E60C13C" w:rsidR="19BFB4DC" w:rsidRDefault="19BFB4DC" w:rsidP="6EF37B7B">
      <w:pPr>
        <w:pStyle w:val="ListParagraph"/>
        <w:numPr>
          <w:ilvl w:val="0"/>
          <w:numId w:val="2"/>
        </w:numPr>
      </w:pPr>
      <w:r>
        <w:t>Projects which propose working with Council owned property are eligible if they are community-led, for public benefit, and only where the application is submitted with written permission from the Counc</w:t>
      </w:r>
      <w:r w:rsidR="5876717F">
        <w:t xml:space="preserve">il (which must be sought prior to submission). </w:t>
      </w:r>
    </w:p>
    <w:p w14:paraId="523F28B3" w14:textId="77777777" w:rsidR="00593AFD" w:rsidRDefault="00593AFD" w:rsidP="00131624">
      <w:pPr>
        <w:pStyle w:val="ListParagraph"/>
      </w:pPr>
    </w:p>
    <w:p w14:paraId="34D7BAE3" w14:textId="77777777" w:rsidR="007E3C6C" w:rsidRDefault="007E3C6C" w:rsidP="007E3C6C">
      <w:pPr>
        <w:pStyle w:val="Heading3"/>
      </w:pPr>
      <w:r w:rsidRPr="007E3C6C">
        <w:t>We cannot fund</w:t>
      </w:r>
      <w:r>
        <w:t xml:space="preserve"> </w:t>
      </w:r>
    </w:p>
    <w:p w14:paraId="48FE97C7" w14:textId="77777777" w:rsidR="00D410A7" w:rsidRPr="00D410A7" w:rsidRDefault="00D410A7" w:rsidP="00D410A7">
      <w:pPr>
        <w:pStyle w:val="ListParagraph"/>
        <w:numPr>
          <w:ilvl w:val="0"/>
          <w:numId w:val="35"/>
        </w:numPr>
        <w:rPr>
          <w:lang w:val="en-US"/>
        </w:rPr>
      </w:pPr>
      <w:r w:rsidRPr="00D410A7">
        <w:rPr>
          <w:lang w:val="en-US"/>
        </w:rPr>
        <w:t>Profit-making or fundraising activities</w:t>
      </w:r>
    </w:p>
    <w:p w14:paraId="029703AB" w14:textId="77777777" w:rsidR="00D410A7" w:rsidRPr="00D410A7" w:rsidRDefault="00D410A7" w:rsidP="00D410A7">
      <w:pPr>
        <w:pStyle w:val="ListParagraph"/>
        <w:numPr>
          <w:ilvl w:val="0"/>
          <w:numId w:val="35"/>
        </w:numPr>
        <w:rPr>
          <w:lang w:val="en-US"/>
        </w:rPr>
      </w:pPr>
      <w:r w:rsidRPr="00D410A7">
        <w:rPr>
          <w:lang w:val="en-US"/>
        </w:rPr>
        <w:t>Acquisition of land, buildings or heritage items</w:t>
      </w:r>
    </w:p>
    <w:p w14:paraId="39FEDC8E" w14:textId="77777777" w:rsidR="00D410A7" w:rsidRPr="00D410A7" w:rsidRDefault="00D410A7" w:rsidP="00D410A7">
      <w:pPr>
        <w:pStyle w:val="ListParagraph"/>
        <w:numPr>
          <w:ilvl w:val="0"/>
          <w:numId w:val="35"/>
        </w:numPr>
        <w:rPr>
          <w:lang w:val="en-US"/>
        </w:rPr>
      </w:pPr>
      <w:r w:rsidRPr="00D410A7">
        <w:rPr>
          <w:lang w:val="en-US"/>
        </w:rPr>
        <w:t>Activities that support or promote a particular political party, cause or religious agenda</w:t>
      </w:r>
    </w:p>
    <w:p w14:paraId="6C29E4BD" w14:textId="7F71560B" w:rsidR="00D410A7" w:rsidRPr="00D410A7" w:rsidRDefault="00D410A7" w:rsidP="00D410A7">
      <w:pPr>
        <w:pStyle w:val="ListParagraph"/>
        <w:numPr>
          <w:ilvl w:val="0"/>
          <w:numId w:val="35"/>
        </w:numPr>
        <w:rPr>
          <w:lang w:val="en-US"/>
        </w:rPr>
      </w:pPr>
      <w:r w:rsidRPr="00D410A7">
        <w:rPr>
          <w:lang w:val="en-US"/>
        </w:rPr>
        <w:t>Project activities that are deemed the statutory responsibility of the council</w:t>
      </w:r>
    </w:p>
    <w:p w14:paraId="1E39066C" w14:textId="77777777" w:rsidR="00D410A7" w:rsidRPr="00D410A7" w:rsidRDefault="00D410A7" w:rsidP="00D410A7">
      <w:pPr>
        <w:pStyle w:val="ListParagraph"/>
        <w:numPr>
          <w:ilvl w:val="0"/>
          <w:numId w:val="35"/>
        </w:numPr>
        <w:rPr>
          <w:lang w:val="en-US"/>
        </w:rPr>
      </w:pPr>
      <w:r w:rsidRPr="00D410A7">
        <w:rPr>
          <w:lang w:val="en-US"/>
        </w:rPr>
        <w:t>Ongoing support from the council once the project has ended</w:t>
      </w:r>
    </w:p>
    <w:p w14:paraId="0CB8161C" w14:textId="77777777" w:rsidR="00D410A7" w:rsidRPr="00D410A7" w:rsidRDefault="00D410A7" w:rsidP="00D410A7">
      <w:pPr>
        <w:pStyle w:val="ListParagraph"/>
        <w:numPr>
          <w:ilvl w:val="0"/>
          <w:numId w:val="35"/>
        </w:numPr>
        <w:rPr>
          <w:lang w:val="en-US"/>
        </w:rPr>
      </w:pPr>
      <w:r w:rsidRPr="00D410A7">
        <w:rPr>
          <w:lang w:val="en-US"/>
        </w:rPr>
        <w:t>Contingency costs, loans, endowments or interest or any budget deficit</w:t>
      </w:r>
    </w:p>
    <w:p w14:paraId="0D34DE7B" w14:textId="77777777" w:rsidR="00D410A7" w:rsidRPr="00D410A7" w:rsidRDefault="00D410A7" w:rsidP="00D410A7">
      <w:pPr>
        <w:pStyle w:val="ListParagraph"/>
        <w:numPr>
          <w:ilvl w:val="0"/>
          <w:numId w:val="35"/>
        </w:numPr>
        <w:rPr>
          <w:lang w:val="en-US"/>
        </w:rPr>
      </w:pPr>
      <w:r w:rsidRPr="00D410A7">
        <w:rPr>
          <w:lang w:val="en-US"/>
        </w:rPr>
        <w:t>Retrospective payments for the project or purchases which have already taken place</w:t>
      </w:r>
    </w:p>
    <w:p w14:paraId="4047D1E6" w14:textId="77777777" w:rsidR="00D410A7" w:rsidRPr="00D410A7" w:rsidRDefault="00D410A7" w:rsidP="00D410A7">
      <w:pPr>
        <w:pStyle w:val="ListParagraph"/>
        <w:numPr>
          <w:ilvl w:val="0"/>
          <w:numId w:val="35"/>
        </w:numPr>
        <w:rPr>
          <w:lang w:val="en-US"/>
        </w:rPr>
      </w:pPr>
      <w:r w:rsidRPr="00D410A7">
        <w:rPr>
          <w:lang w:val="en-US"/>
        </w:rPr>
        <w:t>Costs that are already paid for by other income including applicant's own funds or any other funding</w:t>
      </w:r>
    </w:p>
    <w:p w14:paraId="1E4C4DC2" w14:textId="77777777" w:rsidR="00D410A7" w:rsidRPr="00D410A7" w:rsidRDefault="00D410A7" w:rsidP="00D410A7">
      <w:pPr>
        <w:pStyle w:val="ListParagraph"/>
        <w:numPr>
          <w:ilvl w:val="0"/>
          <w:numId w:val="35"/>
        </w:numPr>
        <w:rPr>
          <w:lang w:val="en-US"/>
        </w:rPr>
      </w:pPr>
      <w:r w:rsidRPr="00D410A7">
        <w:rPr>
          <w:lang w:val="en-US"/>
        </w:rPr>
        <w:t>VAT that you can reclaim</w:t>
      </w:r>
    </w:p>
    <w:p w14:paraId="2041175C" w14:textId="77777777" w:rsidR="00D410A7" w:rsidRPr="00D410A7" w:rsidRDefault="00D410A7" w:rsidP="00D410A7">
      <w:pPr>
        <w:pStyle w:val="ListParagraph"/>
        <w:numPr>
          <w:ilvl w:val="0"/>
          <w:numId w:val="35"/>
        </w:numPr>
        <w:rPr>
          <w:lang w:val="en-US"/>
        </w:rPr>
      </w:pPr>
      <w:r w:rsidRPr="00D410A7">
        <w:rPr>
          <w:lang w:val="en-US"/>
        </w:rPr>
        <w:t>Administration and/or research costs of preparing this application (e.g. paying someone to write an application for you)</w:t>
      </w:r>
    </w:p>
    <w:p w14:paraId="3E7FE6C3" w14:textId="0BB0FF5C" w:rsidR="00D410A7" w:rsidRPr="00D410A7" w:rsidRDefault="00D410A7" w:rsidP="00D410A7">
      <w:pPr>
        <w:pStyle w:val="ListParagraph"/>
        <w:numPr>
          <w:ilvl w:val="0"/>
          <w:numId w:val="35"/>
        </w:numPr>
        <w:rPr>
          <w:lang w:val="en-US"/>
        </w:rPr>
      </w:pPr>
      <w:r w:rsidRPr="00D410A7">
        <w:rPr>
          <w:lang w:val="en-US"/>
        </w:rPr>
        <w:t>Any other non-project-specific costs</w:t>
      </w:r>
    </w:p>
    <w:p w14:paraId="74D723F9" w14:textId="77777777" w:rsidR="007E3C6C" w:rsidRDefault="007E3C6C" w:rsidP="007E3C6C">
      <w:pPr>
        <w:pStyle w:val="Heading3"/>
      </w:pPr>
      <w:r>
        <w:t>How to apply</w:t>
      </w:r>
    </w:p>
    <w:p w14:paraId="5A8D5117" w14:textId="3438BADF" w:rsidR="00920E29" w:rsidRPr="00920E29" w:rsidRDefault="00920E29" w:rsidP="00920E29">
      <w:pPr>
        <w:rPr>
          <w:lang w:val="en-US"/>
        </w:rPr>
      </w:pPr>
      <w:r w:rsidRPr="43BF6503">
        <w:rPr>
          <w:lang w:val="en-US"/>
        </w:rPr>
        <w:t>Applications</w:t>
      </w:r>
      <w:r w:rsidR="000916D8" w:rsidRPr="43BF6503">
        <w:rPr>
          <w:lang w:val="en-US"/>
        </w:rPr>
        <w:t xml:space="preserve"> for round 1</w:t>
      </w:r>
      <w:r w:rsidRPr="43BF6503">
        <w:rPr>
          <w:lang w:val="en-US"/>
        </w:rPr>
        <w:t xml:space="preserve"> open on </w:t>
      </w:r>
      <w:r w:rsidR="280B346C" w:rsidRPr="43BF6503">
        <w:rPr>
          <w:lang w:val="en-US"/>
        </w:rPr>
        <w:t>Wednesday</w:t>
      </w:r>
      <w:r w:rsidR="000916D8" w:rsidRPr="43BF6503">
        <w:rPr>
          <w:lang w:val="en-US"/>
        </w:rPr>
        <w:t xml:space="preserve"> </w:t>
      </w:r>
      <w:r w:rsidR="6E8E1A44" w:rsidRPr="43BF6503">
        <w:rPr>
          <w:lang w:val="en-US"/>
        </w:rPr>
        <w:t>11</w:t>
      </w:r>
      <w:r w:rsidR="000916D8" w:rsidRPr="43BF6503">
        <w:rPr>
          <w:lang w:val="en-US"/>
        </w:rPr>
        <w:t xml:space="preserve"> February</w:t>
      </w:r>
      <w:r w:rsidRPr="43BF6503">
        <w:rPr>
          <w:lang w:val="en-US"/>
        </w:rPr>
        <w:t xml:space="preserve"> 202</w:t>
      </w:r>
      <w:r w:rsidR="000916D8" w:rsidRPr="43BF6503">
        <w:rPr>
          <w:lang w:val="en-US"/>
        </w:rPr>
        <w:t>6</w:t>
      </w:r>
      <w:r w:rsidRPr="43BF6503">
        <w:rPr>
          <w:lang w:val="en-US"/>
        </w:rPr>
        <w:t xml:space="preserve"> and close on</w:t>
      </w:r>
      <w:r w:rsidR="00EC5210" w:rsidRPr="43BF6503">
        <w:rPr>
          <w:color w:val="000000"/>
          <w:sz w:val="27"/>
          <w:szCs w:val="27"/>
        </w:rPr>
        <w:t xml:space="preserve"> </w:t>
      </w:r>
      <w:r w:rsidR="00EC5210">
        <w:t>Thursday 30 April at 5pm</w:t>
      </w:r>
      <w:r w:rsidR="00EC5210" w:rsidRPr="43BF6503">
        <w:rPr>
          <w:lang w:val="en-US"/>
        </w:rPr>
        <w:t>.</w:t>
      </w:r>
      <w:r w:rsidR="004B2531" w:rsidRPr="43BF6503">
        <w:rPr>
          <w:lang w:val="en-US"/>
        </w:rPr>
        <w:t xml:space="preserve"> Please submit your applications </w:t>
      </w:r>
      <w:r w:rsidR="002B4378" w:rsidRPr="43BF6503">
        <w:rPr>
          <w:lang w:val="en-US"/>
        </w:rPr>
        <w:t xml:space="preserve">by emailing </w:t>
      </w:r>
      <w:hyperlink r:id="rId13">
        <w:r w:rsidR="002B4378" w:rsidRPr="43BF6503">
          <w:rPr>
            <w:rStyle w:val="Hyperlink"/>
            <w:lang w:val="en-US"/>
          </w:rPr>
          <w:t>heritage.grants@torbay.gov.uk</w:t>
        </w:r>
      </w:hyperlink>
    </w:p>
    <w:p w14:paraId="38F25A5C" w14:textId="443C7473" w:rsidR="00920E29" w:rsidRPr="00920E29" w:rsidRDefault="00920E29" w:rsidP="00920E29">
      <w:pPr>
        <w:rPr>
          <w:lang w:val="en-US"/>
        </w:rPr>
      </w:pPr>
      <w:r w:rsidRPr="00920E29">
        <w:rPr>
          <w:lang w:val="en-US"/>
        </w:rPr>
        <w:t xml:space="preserve">To apply for a </w:t>
      </w:r>
      <w:r w:rsidR="00793D22">
        <w:rPr>
          <w:lang w:val="en-US"/>
        </w:rPr>
        <w:t xml:space="preserve">Local </w:t>
      </w:r>
      <w:r w:rsidRPr="00920E29">
        <w:rPr>
          <w:lang w:val="en-US"/>
        </w:rPr>
        <w:t xml:space="preserve">Heritage Grant, you will need to </w:t>
      </w:r>
      <w:r w:rsidRPr="00FF42AD">
        <w:rPr>
          <w:lang w:val="en-US"/>
        </w:rPr>
        <w:t>complete an application for</w:t>
      </w:r>
      <w:r w:rsidR="004B2531" w:rsidRPr="00FF42AD">
        <w:rPr>
          <w:lang w:val="en-US"/>
        </w:rPr>
        <w:t>m.</w:t>
      </w:r>
    </w:p>
    <w:p w14:paraId="0B8F1390" w14:textId="61D292AE" w:rsidR="00593AFD" w:rsidRPr="00793D22" w:rsidRDefault="00920E29" w:rsidP="00C95F30">
      <w:pPr>
        <w:rPr>
          <w:lang w:val="en-US"/>
        </w:rPr>
      </w:pPr>
      <w:r w:rsidRPr="3FB52E8C">
        <w:rPr>
          <w:lang w:val="en-US"/>
        </w:rPr>
        <w:t>If you have access needs that could be a barrier to applying and want to discuss this, please contact</w:t>
      </w:r>
      <w:r w:rsidR="00A33DE1">
        <w:t xml:space="preserve"> </w:t>
      </w:r>
      <w:hyperlink r:id="rId14">
        <w:r w:rsidR="003B25D5" w:rsidRPr="3FB52E8C">
          <w:rPr>
            <w:rStyle w:val="Hyperlink"/>
            <w:lang w:val="en-US"/>
          </w:rPr>
          <w:t>heritage.grants@torbay.gov.uk</w:t>
        </w:r>
      </w:hyperlink>
      <w:r w:rsidR="003B25D5" w:rsidRPr="3FB52E8C">
        <w:rPr>
          <w:lang w:val="en-US"/>
        </w:rPr>
        <w:t xml:space="preserve"> </w:t>
      </w:r>
    </w:p>
    <w:p w14:paraId="79BCB9C3" w14:textId="5E3700E0" w:rsidR="3FB52E8C" w:rsidRDefault="3FB52E8C" w:rsidP="3FB52E8C">
      <w:pPr>
        <w:rPr>
          <w:lang w:val="en-US"/>
        </w:rPr>
      </w:pPr>
    </w:p>
    <w:p w14:paraId="3F8DF328" w14:textId="77777777" w:rsidR="004C6D7B" w:rsidRDefault="004C6D7B" w:rsidP="3FB52E8C">
      <w:pPr>
        <w:rPr>
          <w:lang w:val="en-US"/>
        </w:rPr>
      </w:pPr>
    </w:p>
    <w:p w14:paraId="5F852952" w14:textId="32906F6E" w:rsidR="00C95F30" w:rsidRDefault="007E3C6C" w:rsidP="007E3C6C">
      <w:pPr>
        <w:pStyle w:val="Heading3"/>
      </w:pPr>
      <w:r w:rsidRPr="007E3C6C">
        <w:lastRenderedPageBreak/>
        <w:t>How to complete the application form</w:t>
      </w:r>
      <w:r w:rsidR="00C95F30">
        <w:t xml:space="preserve"> </w:t>
      </w:r>
    </w:p>
    <w:p w14:paraId="67D7B081" w14:textId="77777777" w:rsidR="00DD24EC" w:rsidRPr="00CC5A9B" w:rsidRDefault="00DD24EC" w:rsidP="00DD24EC">
      <w:pPr>
        <w:pStyle w:val="BodyText"/>
        <w:spacing w:before="48"/>
        <w:rPr>
          <w:rFonts w:asciiTheme="minorHAnsi" w:hAnsiTheme="minorHAnsi" w:cstheme="minorHAnsi"/>
        </w:rPr>
      </w:pPr>
    </w:p>
    <w:p w14:paraId="3C2E5DC7" w14:textId="232F5435" w:rsidR="00DD24EC" w:rsidRDefault="00DD24EC" w:rsidP="6EF37B7B">
      <w:pPr>
        <w:pStyle w:val="BodyText"/>
        <w:spacing w:before="1" w:line="280" w:lineRule="auto"/>
        <w:ind w:left="23"/>
        <w:rPr>
          <w:rFonts w:asciiTheme="minorHAnsi" w:hAnsiTheme="minorHAnsi" w:cstheme="minorBidi"/>
        </w:rPr>
      </w:pPr>
      <w:r w:rsidRPr="6EF37B7B">
        <w:rPr>
          <w:rFonts w:asciiTheme="minorHAnsi" w:hAnsiTheme="minorHAnsi" w:cstheme="minorBidi"/>
        </w:rPr>
        <w:t>You</w:t>
      </w:r>
      <w:r w:rsidRPr="6EF37B7B">
        <w:rPr>
          <w:rFonts w:asciiTheme="minorHAnsi" w:hAnsiTheme="minorHAnsi" w:cstheme="minorBidi"/>
          <w:spacing w:val="-26"/>
        </w:rPr>
        <w:t xml:space="preserve"> </w:t>
      </w:r>
      <w:r w:rsidRPr="6EF37B7B">
        <w:rPr>
          <w:rFonts w:asciiTheme="minorHAnsi" w:hAnsiTheme="minorHAnsi" w:cstheme="minorBidi"/>
        </w:rPr>
        <w:t>will</w:t>
      </w:r>
      <w:r w:rsidRPr="6EF37B7B">
        <w:rPr>
          <w:rFonts w:asciiTheme="minorHAnsi" w:hAnsiTheme="minorHAnsi" w:cstheme="minorBidi"/>
          <w:spacing w:val="-27"/>
        </w:rPr>
        <w:t xml:space="preserve"> </w:t>
      </w:r>
      <w:r w:rsidRPr="6EF37B7B">
        <w:rPr>
          <w:rFonts w:asciiTheme="minorHAnsi" w:hAnsiTheme="minorHAnsi" w:cstheme="minorBidi"/>
        </w:rPr>
        <w:t>be</w:t>
      </w:r>
      <w:r w:rsidRPr="6EF37B7B">
        <w:rPr>
          <w:rFonts w:asciiTheme="minorHAnsi" w:hAnsiTheme="minorHAnsi" w:cstheme="minorBidi"/>
          <w:spacing w:val="-26"/>
        </w:rPr>
        <w:t xml:space="preserve"> </w:t>
      </w:r>
      <w:r w:rsidRPr="6EF37B7B">
        <w:rPr>
          <w:rFonts w:asciiTheme="minorHAnsi" w:hAnsiTheme="minorHAnsi" w:cstheme="minorBidi"/>
        </w:rPr>
        <w:t>asked</w:t>
      </w:r>
      <w:r w:rsidRPr="6EF37B7B">
        <w:rPr>
          <w:rFonts w:asciiTheme="minorHAnsi" w:hAnsiTheme="minorHAnsi" w:cstheme="minorBidi"/>
          <w:spacing w:val="-27"/>
        </w:rPr>
        <w:t xml:space="preserve"> </w:t>
      </w:r>
      <w:r w:rsidRPr="6EF37B7B">
        <w:rPr>
          <w:rFonts w:asciiTheme="minorHAnsi" w:hAnsiTheme="minorHAnsi" w:cstheme="minorBidi"/>
        </w:rPr>
        <w:t>to</w:t>
      </w:r>
      <w:r w:rsidRPr="6EF37B7B">
        <w:rPr>
          <w:rFonts w:asciiTheme="minorHAnsi" w:hAnsiTheme="minorHAnsi" w:cstheme="minorBidi"/>
          <w:spacing w:val="-27"/>
        </w:rPr>
        <w:t xml:space="preserve"> </w:t>
      </w:r>
      <w:r w:rsidRPr="6EF37B7B">
        <w:rPr>
          <w:rFonts w:asciiTheme="minorHAnsi" w:hAnsiTheme="minorHAnsi" w:cstheme="minorBidi"/>
        </w:rPr>
        <w:t>provide</w:t>
      </w:r>
      <w:r w:rsidRPr="6EF37B7B">
        <w:rPr>
          <w:rFonts w:asciiTheme="minorHAnsi" w:hAnsiTheme="minorHAnsi" w:cstheme="minorBidi"/>
          <w:spacing w:val="-26"/>
        </w:rPr>
        <w:t xml:space="preserve"> </w:t>
      </w:r>
      <w:r w:rsidRPr="6EF37B7B">
        <w:rPr>
          <w:rFonts w:asciiTheme="minorHAnsi" w:hAnsiTheme="minorHAnsi" w:cstheme="minorBidi"/>
        </w:rPr>
        <w:t>contact</w:t>
      </w:r>
      <w:r w:rsidRPr="6EF37B7B">
        <w:rPr>
          <w:rFonts w:asciiTheme="minorHAnsi" w:hAnsiTheme="minorHAnsi" w:cstheme="minorBidi"/>
          <w:spacing w:val="-27"/>
        </w:rPr>
        <w:t xml:space="preserve"> </w:t>
      </w:r>
      <w:r w:rsidRPr="6EF37B7B">
        <w:rPr>
          <w:rFonts w:asciiTheme="minorHAnsi" w:hAnsiTheme="minorHAnsi" w:cstheme="minorBidi"/>
        </w:rPr>
        <w:t>details</w:t>
      </w:r>
      <w:r w:rsidRPr="6EF37B7B">
        <w:rPr>
          <w:rFonts w:asciiTheme="minorHAnsi" w:hAnsiTheme="minorHAnsi" w:cstheme="minorBidi"/>
          <w:spacing w:val="-25"/>
        </w:rPr>
        <w:t xml:space="preserve"> </w:t>
      </w:r>
      <w:r w:rsidRPr="6EF37B7B">
        <w:rPr>
          <w:rFonts w:asciiTheme="minorHAnsi" w:hAnsiTheme="minorHAnsi" w:cstheme="minorBidi"/>
        </w:rPr>
        <w:t>and</w:t>
      </w:r>
      <w:r w:rsidRPr="6EF37B7B">
        <w:rPr>
          <w:rFonts w:asciiTheme="minorHAnsi" w:hAnsiTheme="minorHAnsi" w:cstheme="minorBidi"/>
          <w:spacing w:val="-27"/>
        </w:rPr>
        <w:t xml:space="preserve"> </w:t>
      </w:r>
      <w:r w:rsidRPr="6EF37B7B">
        <w:rPr>
          <w:rFonts w:asciiTheme="minorHAnsi" w:hAnsiTheme="minorHAnsi" w:cstheme="minorBidi"/>
        </w:rPr>
        <w:t>organisation</w:t>
      </w:r>
      <w:r w:rsidRPr="6EF37B7B">
        <w:rPr>
          <w:rFonts w:asciiTheme="minorHAnsi" w:hAnsiTheme="minorHAnsi" w:cstheme="minorBidi"/>
          <w:spacing w:val="-27"/>
        </w:rPr>
        <w:t xml:space="preserve"> </w:t>
      </w:r>
      <w:r w:rsidRPr="6EF37B7B">
        <w:rPr>
          <w:rFonts w:asciiTheme="minorHAnsi" w:hAnsiTheme="minorHAnsi" w:cstheme="minorBidi"/>
        </w:rPr>
        <w:t>information,</w:t>
      </w:r>
      <w:r w:rsidRPr="6EF37B7B">
        <w:rPr>
          <w:rFonts w:asciiTheme="minorHAnsi" w:hAnsiTheme="minorHAnsi" w:cstheme="minorBidi"/>
          <w:spacing w:val="-25"/>
        </w:rPr>
        <w:t xml:space="preserve"> </w:t>
      </w:r>
      <w:r w:rsidRPr="6EF37B7B">
        <w:rPr>
          <w:rFonts w:asciiTheme="minorHAnsi" w:hAnsiTheme="minorHAnsi" w:cstheme="minorBidi"/>
        </w:rPr>
        <w:t>and</w:t>
      </w:r>
      <w:r w:rsidRPr="6EF37B7B">
        <w:rPr>
          <w:rFonts w:asciiTheme="minorHAnsi" w:hAnsiTheme="minorHAnsi" w:cstheme="minorBidi"/>
          <w:spacing w:val="-27"/>
        </w:rPr>
        <w:t xml:space="preserve"> </w:t>
      </w:r>
      <w:r w:rsidRPr="6EF37B7B">
        <w:rPr>
          <w:rFonts w:asciiTheme="minorHAnsi" w:hAnsiTheme="minorHAnsi" w:cstheme="minorBidi"/>
        </w:rPr>
        <w:t>to</w:t>
      </w:r>
      <w:r w:rsidRPr="6EF37B7B">
        <w:rPr>
          <w:rFonts w:asciiTheme="minorHAnsi" w:hAnsiTheme="minorHAnsi" w:cstheme="minorBidi"/>
          <w:spacing w:val="-24"/>
        </w:rPr>
        <w:t xml:space="preserve"> </w:t>
      </w:r>
      <w:r w:rsidRPr="6EF37B7B">
        <w:rPr>
          <w:rFonts w:asciiTheme="minorHAnsi" w:hAnsiTheme="minorHAnsi" w:cstheme="minorBidi"/>
        </w:rPr>
        <w:t>answer</w:t>
      </w:r>
      <w:r w:rsidRPr="6EF37B7B">
        <w:rPr>
          <w:rFonts w:asciiTheme="minorHAnsi" w:hAnsiTheme="minorHAnsi" w:cstheme="minorBidi"/>
          <w:spacing w:val="-28"/>
        </w:rPr>
        <w:t xml:space="preserve"> </w:t>
      </w:r>
      <w:r w:rsidRPr="6EF37B7B">
        <w:rPr>
          <w:rFonts w:asciiTheme="minorHAnsi" w:hAnsiTheme="minorHAnsi" w:cstheme="minorBidi"/>
        </w:rPr>
        <w:t>questions</w:t>
      </w:r>
      <w:r w:rsidR="004802F5" w:rsidRPr="6EF37B7B">
        <w:rPr>
          <w:rFonts w:asciiTheme="minorHAnsi" w:hAnsiTheme="minorHAnsi" w:cstheme="minorBidi"/>
        </w:rPr>
        <w:t xml:space="preserve"> about your project</w:t>
      </w:r>
      <w:r w:rsidRPr="6EF37B7B">
        <w:rPr>
          <w:rFonts w:asciiTheme="minorHAnsi" w:hAnsiTheme="minorHAnsi" w:cstheme="minorBidi"/>
        </w:rPr>
        <w:t>.</w:t>
      </w:r>
      <w:r w:rsidR="00D8038A" w:rsidRPr="6EF37B7B">
        <w:rPr>
          <w:rFonts w:asciiTheme="minorHAnsi" w:hAnsiTheme="minorHAnsi" w:cstheme="minorBidi"/>
        </w:rPr>
        <w:t xml:space="preserve"> Please </w:t>
      </w:r>
      <w:r w:rsidR="00D24AB8" w:rsidRPr="6EF37B7B">
        <w:rPr>
          <w:rFonts w:asciiTheme="minorHAnsi" w:hAnsiTheme="minorHAnsi" w:cstheme="minorBidi"/>
        </w:rPr>
        <w:t>complete a Project Plan outlining key activities, milestones and timescales for your project as well as a budget document outlining the costs you would like us to fund.</w:t>
      </w:r>
    </w:p>
    <w:p w14:paraId="57561444" w14:textId="77777777" w:rsidR="00D8038A" w:rsidRDefault="00D8038A" w:rsidP="00DD24EC">
      <w:pPr>
        <w:pStyle w:val="BodyText"/>
        <w:spacing w:before="1" w:line="280" w:lineRule="auto"/>
        <w:ind w:left="23"/>
        <w:rPr>
          <w:rFonts w:asciiTheme="minorHAnsi" w:hAnsiTheme="minorHAnsi" w:cstheme="minorHAnsi"/>
        </w:rPr>
      </w:pPr>
    </w:p>
    <w:p w14:paraId="0AEC3D64" w14:textId="2206BB25" w:rsidR="00D8038A" w:rsidRDefault="00D8038A" w:rsidP="00DD24EC">
      <w:pPr>
        <w:pStyle w:val="BodyText"/>
        <w:spacing w:before="1" w:line="280" w:lineRule="auto"/>
        <w:ind w:left="23"/>
        <w:rPr>
          <w:rFonts w:asciiTheme="minorHAnsi" w:hAnsiTheme="minorHAnsi" w:cstheme="minorHAnsi"/>
        </w:rPr>
      </w:pPr>
      <w:r w:rsidRPr="00D8038A">
        <w:rPr>
          <w:rFonts w:asciiTheme="minorHAnsi" w:hAnsiTheme="minorHAnsi" w:cstheme="minorHAnsi"/>
        </w:rPr>
        <w:t xml:space="preserve">If you have </w:t>
      </w:r>
      <w:r>
        <w:rPr>
          <w:rFonts w:asciiTheme="minorHAnsi" w:hAnsiTheme="minorHAnsi" w:cstheme="minorHAnsi"/>
        </w:rPr>
        <w:t>any questions about how to complete the application form</w:t>
      </w:r>
      <w:r w:rsidRPr="00D8038A">
        <w:rPr>
          <w:rFonts w:asciiTheme="minorHAnsi" w:hAnsiTheme="minorHAnsi" w:cstheme="minorHAnsi"/>
        </w:rPr>
        <w:t xml:space="preserve">, please contact </w:t>
      </w:r>
      <w:hyperlink r:id="rId15" w:history="1">
        <w:r w:rsidRPr="001D1A01">
          <w:rPr>
            <w:rStyle w:val="Hyperlink"/>
            <w:rFonts w:asciiTheme="minorHAnsi" w:hAnsiTheme="minorHAnsi" w:cstheme="minorHAnsi"/>
          </w:rPr>
          <w:t>heritage.grants@torbay.gov.uk</w:t>
        </w:r>
      </w:hyperlink>
      <w:r>
        <w:rPr>
          <w:rFonts w:asciiTheme="minorHAnsi" w:hAnsiTheme="minorHAnsi" w:cstheme="minorHAnsi"/>
        </w:rPr>
        <w:t xml:space="preserve"> </w:t>
      </w:r>
    </w:p>
    <w:p w14:paraId="111E1A5E" w14:textId="77777777" w:rsidR="00D8038A" w:rsidRDefault="00D8038A" w:rsidP="00DD24EC">
      <w:pPr>
        <w:pStyle w:val="BodyText"/>
        <w:spacing w:before="1" w:line="280" w:lineRule="auto"/>
        <w:ind w:left="23"/>
        <w:rPr>
          <w:rFonts w:asciiTheme="minorHAnsi" w:hAnsiTheme="minorHAnsi" w:cstheme="minorHAnsi"/>
        </w:rPr>
      </w:pPr>
    </w:p>
    <w:p w14:paraId="0D2CBE14" w14:textId="77777777" w:rsidR="00C95F30" w:rsidRDefault="00C95F30" w:rsidP="00C95F30">
      <w:pPr>
        <w:pStyle w:val="Heading3"/>
      </w:pPr>
      <w:r w:rsidRPr="00C95F30">
        <w:t>Supporting documents</w:t>
      </w:r>
    </w:p>
    <w:p w14:paraId="2FDB83E3" w14:textId="397DE851" w:rsidR="00C95F30" w:rsidRDefault="00C95F30" w:rsidP="00C95F30">
      <w:r>
        <w:t>As part of your application, you will need to provide the following additional documents:</w:t>
      </w:r>
    </w:p>
    <w:p w14:paraId="4CCB698C" w14:textId="05AB748F" w:rsidR="00C95F30" w:rsidRPr="00847725" w:rsidRDefault="00C95F30" w:rsidP="3FB52E8C">
      <w:pPr>
        <w:pStyle w:val="ListParagraph"/>
        <w:numPr>
          <w:ilvl w:val="0"/>
          <w:numId w:val="24"/>
        </w:numPr>
      </w:pPr>
      <w:r>
        <w:t>Your last submitted annual accounts or the past three months’ bank statements.</w:t>
      </w:r>
    </w:p>
    <w:p w14:paraId="329CF9B3" w14:textId="70D0704E" w:rsidR="00C95F30" w:rsidRPr="00847725" w:rsidRDefault="00C95F30" w:rsidP="3FB52E8C">
      <w:pPr>
        <w:pStyle w:val="ListParagraph"/>
        <w:numPr>
          <w:ilvl w:val="0"/>
          <w:numId w:val="24"/>
        </w:numPr>
      </w:pPr>
      <w:r>
        <w:t>A bank statement showing organisation name, address, sort code and account number</w:t>
      </w:r>
    </w:p>
    <w:p w14:paraId="4B2419B3" w14:textId="28EC6DAC" w:rsidR="00C95F30" w:rsidRPr="00847725" w:rsidRDefault="00C95F30" w:rsidP="3FB52E8C">
      <w:pPr>
        <w:pStyle w:val="ListParagraph"/>
        <w:numPr>
          <w:ilvl w:val="0"/>
          <w:numId w:val="24"/>
        </w:numPr>
      </w:pPr>
      <w:r>
        <w:t>Your organisation governing document (constitution, company articles of association for Community Interest Groups or Social Enterprises).</w:t>
      </w:r>
    </w:p>
    <w:p w14:paraId="42FAC16B" w14:textId="5B3101A9" w:rsidR="00C95F30" w:rsidRPr="00847725" w:rsidRDefault="00C95F30" w:rsidP="3FB52E8C">
      <w:pPr>
        <w:pStyle w:val="ListParagraph"/>
        <w:numPr>
          <w:ilvl w:val="0"/>
          <w:numId w:val="24"/>
        </w:numPr>
      </w:pPr>
      <w:r>
        <w:t>If applicable to your organisation or project activity, attach your safeguarding policy or statement for working directly with vulnerable individuals or audiences.</w:t>
      </w:r>
    </w:p>
    <w:p w14:paraId="28DAF419" w14:textId="41340F88" w:rsidR="00C95F30" w:rsidRPr="00847725" w:rsidRDefault="00C95F30" w:rsidP="3FB52E8C">
      <w:pPr>
        <w:pStyle w:val="ListParagraph"/>
        <w:numPr>
          <w:ilvl w:val="0"/>
          <w:numId w:val="24"/>
        </w:numPr>
      </w:pPr>
      <w:r>
        <w:t>If applicable to your organisation or project activity, attach evidence of your Public Liability Insurance (usual standard up to £1m).</w:t>
      </w:r>
    </w:p>
    <w:p w14:paraId="72D32ED5" w14:textId="5ABEE6F2" w:rsidR="00C95F30" w:rsidRPr="00847725" w:rsidRDefault="00C95F30" w:rsidP="3FB52E8C">
      <w:pPr>
        <w:pStyle w:val="ListParagraph"/>
        <w:numPr>
          <w:ilvl w:val="0"/>
          <w:numId w:val="24"/>
        </w:numPr>
      </w:pPr>
      <w:r>
        <w:t>Proof of ownership if your project involves work to land, buildings or heritage items (for example, deeds, leases or any information relating to mortgages).</w:t>
      </w:r>
    </w:p>
    <w:p w14:paraId="2873BCFD" w14:textId="755FCCBE" w:rsidR="007F041F" w:rsidRDefault="007F041F" w:rsidP="007F041F">
      <w:pPr>
        <w:pStyle w:val="Heading3"/>
      </w:pPr>
      <w:r>
        <w:t xml:space="preserve">Local </w:t>
      </w:r>
      <w:r w:rsidRPr="007F041F">
        <w:t>Heritage Grant Panel Procedures</w:t>
      </w:r>
      <w:r w:rsidR="00AC405A">
        <w:t xml:space="preserve"> </w:t>
      </w:r>
    </w:p>
    <w:p w14:paraId="3ED5E193" w14:textId="557FD2A6" w:rsidR="00AC3647" w:rsidRDefault="00AC3647" w:rsidP="6EF37B7B">
      <w:pPr>
        <w:pStyle w:val="ListParagraph"/>
        <w:numPr>
          <w:ilvl w:val="0"/>
          <w:numId w:val="1"/>
        </w:numPr>
      </w:pPr>
      <w:r>
        <w:t xml:space="preserve">Your application will be subject to an initial assessment to check that the eligibility criteria are met, using a yes/no system. </w:t>
      </w:r>
    </w:p>
    <w:p w14:paraId="2EE0443B" w14:textId="010FDE6B" w:rsidR="00AC3647" w:rsidRDefault="00AC3647" w:rsidP="6EF37B7B">
      <w:pPr>
        <w:pStyle w:val="ListParagraph"/>
        <w:numPr>
          <w:ilvl w:val="0"/>
          <w:numId w:val="1"/>
        </w:numPr>
      </w:pPr>
      <w:r>
        <w:t xml:space="preserve">You will be notified if your project does not pass this or if the Council needs further information to process it. </w:t>
      </w:r>
    </w:p>
    <w:p w14:paraId="4B4531F7" w14:textId="6083F27D" w:rsidR="00AC3647" w:rsidRDefault="00AC3647" w:rsidP="6EF37B7B">
      <w:pPr>
        <w:pStyle w:val="ListParagraph"/>
        <w:numPr>
          <w:ilvl w:val="0"/>
          <w:numId w:val="1"/>
        </w:numPr>
      </w:pPr>
      <w:r>
        <w:t>All applications that fulfil the eligibility criteria will be put before the</w:t>
      </w:r>
      <w:r w:rsidR="3C28821B">
        <w:t xml:space="preserve"> Local Heritage Grant Awards</w:t>
      </w:r>
      <w:r>
        <w:t xml:space="preserve"> Panel, made up of Council</w:t>
      </w:r>
      <w:r w:rsidR="14301643">
        <w:t xml:space="preserve"> staff,</w:t>
      </w:r>
      <w:r>
        <w:t xml:space="preserve"> community and heritage sector representatives from the three towns of Torba</w:t>
      </w:r>
      <w:r w:rsidR="08E90BCA">
        <w:t xml:space="preserve">y, and at least 3 people under the age of 30. </w:t>
      </w:r>
    </w:p>
    <w:p w14:paraId="19433A43" w14:textId="4800C9CB" w:rsidR="007F041F" w:rsidRDefault="00AC3647" w:rsidP="00AC3647">
      <w:r>
        <w:t>Before the panel takes place, panel members will receive a summary report of the applications received. The panel will assess each application against the Community Heritage Grants funding criteria.</w:t>
      </w:r>
    </w:p>
    <w:p w14:paraId="173DE605" w14:textId="70185649" w:rsidR="002273CA" w:rsidRDefault="002273CA" w:rsidP="002273CA">
      <w:r>
        <w:lastRenderedPageBreak/>
        <w:t>The decisions that the panel can make are as follows:</w:t>
      </w:r>
    </w:p>
    <w:p w14:paraId="3CAE06D6" w14:textId="14B9F29D" w:rsidR="002273CA" w:rsidRDefault="002273CA" w:rsidP="002273CA">
      <w:pPr>
        <w:pStyle w:val="ListParagraph"/>
        <w:numPr>
          <w:ilvl w:val="0"/>
          <w:numId w:val="26"/>
        </w:numPr>
      </w:pPr>
      <w:r>
        <w:t>Reject application</w:t>
      </w:r>
    </w:p>
    <w:p w14:paraId="7B492258" w14:textId="3971E01E" w:rsidR="002273CA" w:rsidRDefault="002273CA" w:rsidP="002273CA">
      <w:pPr>
        <w:pStyle w:val="ListParagraph"/>
        <w:numPr>
          <w:ilvl w:val="0"/>
          <w:numId w:val="26"/>
        </w:numPr>
      </w:pPr>
      <w:r>
        <w:t>Make recommendations and suggest a resubmission</w:t>
      </w:r>
      <w:r w:rsidR="6F4AE693">
        <w:t xml:space="preserve"> (including, suggesting that groups with similar applications work together). </w:t>
      </w:r>
    </w:p>
    <w:p w14:paraId="3FB78BAC" w14:textId="7DBEDD02" w:rsidR="002273CA" w:rsidRDefault="002273CA" w:rsidP="002273CA">
      <w:pPr>
        <w:pStyle w:val="ListParagraph"/>
        <w:numPr>
          <w:ilvl w:val="0"/>
          <w:numId w:val="26"/>
        </w:numPr>
      </w:pPr>
      <w:r>
        <w:t>Make an award but impose additional conditions to the standard grant conditions</w:t>
      </w:r>
    </w:p>
    <w:p w14:paraId="7F760924" w14:textId="1021FA55" w:rsidR="002273CA" w:rsidRDefault="002273CA" w:rsidP="002273CA">
      <w:pPr>
        <w:pStyle w:val="ListParagraph"/>
        <w:numPr>
          <w:ilvl w:val="0"/>
          <w:numId w:val="26"/>
        </w:numPr>
      </w:pPr>
      <w:r>
        <w:t>Make an award without additional conditions</w:t>
      </w:r>
    </w:p>
    <w:p w14:paraId="348E4479" w14:textId="01C2CB22" w:rsidR="00FC317E" w:rsidRDefault="002273CA" w:rsidP="002273CA">
      <w:pPr>
        <w:pStyle w:val="ListParagraph"/>
        <w:numPr>
          <w:ilvl w:val="0"/>
          <w:numId w:val="26"/>
        </w:numPr>
      </w:pPr>
      <w:r>
        <w:t>Offer a lower amount</w:t>
      </w:r>
    </w:p>
    <w:p w14:paraId="44D4F4E4" w14:textId="4C675E02" w:rsidR="002273CA" w:rsidRDefault="002273CA" w:rsidP="002273CA">
      <w:r>
        <w:t>On receipt of your application, the following stages will be followed:</w:t>
      </w:r>
    </w:p>
    <w:p w14:paraId="427E6409" w14:textId="5B8C3B5A" w:rsidR="002273CA" w:rsidRDefault="002273CA" w:rsidP="002273CA">
      <w:r w:rsidRPr="6EF37B7B">
        <w:rPr>
          <w:b/>
          <w:bCs/>
        </w:rPr>
        <w:t>Stage 1:</w:t>
      </w:r>
      <w:r>
        <w:t xml:space="preserve"> The </w:t>
      </w:r>
      <w:r w:rsidR="6E53CA48">
        <w:t>Local</w:t>
      </w:r>
      <w:r>
        <w:t xml:space="preserve"> Heritage </w:t>
      </w:r>
      <w:r w:rsidR="6B0402F7">
        <w:t>Selection</w:t>
      </w:r>
      <w:r>
        <w:t xml:space="preserve"> Panel will meet and make a final decision on your application. You will be notified of the outcome of this decision </w:t>
      </w:r>
      <w:r w:rsidR="1724CBB3">
        <w:t xml:space="preserve">in the first round </w:t>
      </w:r>
      <w:r>
        <w:t xml:space="preserve">by </w:t>
      </w:r>
      <w:r w:rsidR="00FC317E">
        <w:t>Fri</w:t>
      </w:r>
      <w:r w:rsidR="0046745C">
        <w:t>day</w:t>
      </w:r>
      <w:r>
        <w:t xml:space="preserve"> </w:t>
      </w:r>
      <w:r w:rsidR="0046745C">
        <w:t>29</w:t>
      </w:r>
      <w:r w:rsidR="003C7DDB">
        <w:t xml:space="preserve"> May</w:t>
      </w:r>
      <w:r>
        <w:t xml:space="preserve"> 2026 and will be provided with feedback if unsuccessful.</w:t>
      </w:r>
    </w:p>
    <w:p w14:paraId="603CF88E" w14:textId="1944F866" w:rsidR="000827EB" w:rsidRDefault="002273CA" w:rsidP="000827EB">
      <w:r w:rsidRPr="002273CA">
        <w:rPr>
          <w:b/>
          <w:bCs/>
        </w:rPr>
        <w:t>Stage 2:</w:t>
      </w:r>
      <w:r>
        <w:t xml:space="preserve"> The organisations successful in their application will need to sign </w:t>
      </w:r>
      <w:r w:rsidRPr="00FC317E">
        <w:t>a Grant Agreement.</w:t>
      </w:r>
    </w:p>
    <w:p w14:paraId="2EDC1160" w14:textId="2F620370" w:rsidR="0018368D" w:rsidRDefault="00B74250" w:rsidP="00D24AB8">
      <w:pPr>
        <w:pStyle w:val="Heading3"/>
      </w:pPr>
      <w:r w:rsidRPr="00B74250">
        <w:t>How grant payments will be made</w:t>
      </w:r>
    </w:p>
    <w:p w14:paraId="589DDAA6" w14:textId="1F522EDA" w:rsidR="0018368D" w:rsidRDefault="0018368D" w:rsidP="0018368D">
      <w:r>
        <w:t>Torbay Council will make payment to successful Applicants in advance, in full.</w:t>
      </w:r>
    </w:p>
    <w:p w14:paraId="3AD9E9F9" w14:textId="77777777" w:rsidR="0018368D" w:rsidRDefault="0018368D" w:rsidP="0018368D">
      <w:r>
        <w:t xml:space="preserve">Payment will be made automatically, following confirmation of a successful application, and on receipt of your signed Grant Fund Agreement Terms and Conditions. </w:t>
      </w:r>
    </w:p>
    <w:p w14:paraId="54F1BCDD" w14:textId="77777777" w:rsidR="0018368D" w:rsidRDefault="0018368D" w:rsidP="0018368D">
      <w:r>
        <w:t>Payment will be by BACS and remittance advices will be transmitted to the Provider by email (the Provider’s appropriate email address must be supplied).</w:t>
      </w:r>
    </w:p>
    <w:p w14:paraId="72852E0A" w14:textId="4356A49D" w:rsidR="0019457E" w:rsidRPr="0019457E" w:rsidRDefault="0018368D" w:rsidP="0019457E">
      <w:r>
        <w:t>Payment will be made directly to the awarded organisation. Once funding is approved and payments have been made, you may be asked to provide receipts or copy invoices to the value of the grant. Any unspent funds must be returned to the Council.</w:t>
      </w:r>
    </w:p>
    <w:p w14:paraId="4E93F17A" w14:textId="0576D6B3" w:rsidR="009E5A01" w:rsidRPr="009E5A01" w:rsidRDefault="00AC0800" w:rsidP="009E5A01">
      <w:pPr>
        <w:pStyle w:val="Heading3"/>
      </w:pPr>
      <w:r w:rsidRPr="00AC0800">
        <w:t>Monitoring and evaluation requirements</w:t>
      </w:r>
    </w:p>
    <w:p w14:paraId="089D242A" w14:textId="56BD2A2A" w:rsidR="009E5A01" w:rsidRPr="009E5A01" w:rsidRDefault="009E5A01" w:rsidP="009E5A01">
      <w:pPr>
        <w:rPr>
          <w:lang w:val="en-US"/>
        </w:rPr>
      </w:pPr>
      <w:r w:rsidRPr="009E5A01">
        <w:rPr>
          <w:lang w:val="en-US"/>
        </w:rPr>
        <w:t>We aim for evaluation to be proportionate and not overly time consuming. All funded projects will:</w:t>
      </w:r>
    </w:p>
    <w:p w14:paraId="71095186" w14:textId="77777777" w:rsidR="009E5A01" w:rsidRPr="009E5A01" w:rsidRDefault="009E5A01" w:rsidP="009E5A01">
      <w:pPr>
        <w:numPr>
          <w:ilvl w:val="0"/>
          <w:numId w:val="27"/>
        </w:numPr>
        <w:rPr>
          <w:lang w:val="en-US"/>
        </w:rPr>
      </w:pPr>
      <w:r w:rsidRPr="009E5A01">
        <w:rPr>
          <w:lang w:val="en-US"/>
        </w:rPr>
        <w:t>Collect basic data (e.g. number of participants, location, access needs)</w:t>
      </w:r>
    </w:p>
    <w:p w14:paraId="0D897778" w14:textId="77777777" w:rsidR="009E5A01" w:rsidRPr="009E5A01" w:rsidRDefault="009E5A01" w:rsidP="009E5A01">
      <w:pPr>
        <w:numPr>
          <w:ilvl w:val="0"/>
          <w:numId w:val="27"/>
        </w:numPr>
        <w:rPr>
          <w:lang w:val="en-US"/>
        </w:rPr>
      </w:pPr>
      <w:r w:rsidRPr="009E5A01">
        <w:rPr>
          <w:lang w:val="en-US"/>
        </w:rPr>
        <w:t>Document impact via one or more of the following:</w:t>
      </w:r>
    </w:p>
    <w:p w14:paraId="6DB8FEBF" w14:textId="77777777" w:rsidR="009E5A01" w:rsidRPr="009E5A01" w:rsidRDefault="009E5A01" w:rsidP="009E5A01">
      <w:pPr>
        <w:numPr>
          <w:ilvl w:val="1"/>
          <w:numId w:val="27"/>
        </w:numPr>
        <w:rPr>
          <w:lang w:val="en-US"/>
        </w:rPr>
      </w:pPr>
      <w:r w:rsidRPr="009E5A01">
        <w:rPr>
          <w:lang w:val="en-US"/>
        </w:rPr>
        <w:t>photographs or short videos</w:t>
      </w:r>
    </w:p>
    <w:p w14:paraId="6D11E284" w14:textId="77777777" w:rsidR="009E5A01" w:rsidRPr="009E5A01" w:rsidRDefault="009E5A01" w:rsidP="009E5A01">
      <w:pPr>
        <w:numPr>
          <w:ilvl w:val="1"/>
          <w:numId w:val="27"/>
        </w:numPr>
        <w:rPr>
          <w:lang w:val="en-US"/>
        </w:rPr>
      </w:pPr>
      <w:r w:rsidRPr="009E5A01">
        <w:rPr>
          <w:lang w:val="en-US"/>
        </w:rPr>
        <w:t>audience or participant feedback (quotes, surveys, vox pops)</w:t>
      </w:r>
    </w:p>
    <w:p w14:paraId="622BC8FA" w14:textId="77777777" w:rsidR="009E5A01" w:rsidRPr="009E5A01" w:rsidRDefault="009E5A01" w:rsidP="009E5A01">
      <w:pPr>
        <w:numPr>
          <w:ilvl w:val="1"/>
          <w:numId w:val="27"/>
        </w:numPr>
        <w:rPr>
          <w:lang w:val="en-US"/>
        </w:rPr>
      </w:pPr>
      <w:r w:rsidRPr="009E5A01">
        <w:rPr>
          <w:lang w:val="en-US"/>
        </w:rPr>
        <w:lastRenderedPageBreak/>
        <w:t>a short blog, report, or case study</w:t>
      </w:r>
    </w:p>
    <w:p w14:paraId="17B08AE4" w14:textId="7AE68292" w:rsidR="009E5A01" w:rsidRPr="009E5A01" w:rsidRDefault="009E5A01" w:rsidP="009E5A01">
      <w:pPr>
        <w:numPr>
          <w:ilvl w:val="0"/>
          <w:numId w:val="27"/>
        </w:numPr>
        <w:rPr>
          <w:lang w:val="en-US"/>
        </w:rPr>
      </w:pPr>
      <w:r w:rsidRPr="009E5A01">
        <w:rPr>
          <w:lang w:val="en-US"/>
        </w:rPr>
        <w:t>If appropriate, take part in a sharing and learning session to celebrate and reflect.</w:t>
      </w:r>
    </w:p>
    <w:p w14:paraId="5757AD93" w14:textId="134EF0D6" w:rsidR="009E5A01" w:rsidRPr="009E5A01" w:rsidRDefault="009E5A01" w:rsidP="009E5A01">
      <w:pPr>
        <w:rPr>
          <w:lang w:val="en-US"/>
        </w:rPr>
      </w:pPr>
      <w:r w:rsidRPr="009E5A01">
        <w:rPr>
          <w:lang w:val="en-US"/>
        </w:rPr>
        <w:t>All projects must complete a Baseline Survey, Mid-way Monitoring Form and an End of Grant Report. Templates for these will be included with the confirmation of the grant for successful applicants.</w:t>
      </w:r>
    </w:p>
    <w:p w14:paraId="0A18C4FD" w14:textId="426D6F4D" w:rsidR="0019457E" w:rsidRPr="009E5A01" w:rsidRDefault="009E5A01" w:rsidP="0019457E">
      <w:pPr>
        <w:rPr>
          <w:lang w:val="en-US"/>
        </w:rPr>
      </w:pPr>
      <w:r w:rsidRPr="009E5A01">
        <w:rPr>
          <w:lang w:val="en-US"/>
        </w:rPr>
        <w:t>We will require you to provide invoices and receipts for any assets worth over £500 acquired with the grant funding. You may also be asked to provide receipts or copy invoices to the full value of the grant.</w:t>
      </w:r>
    </w:p>
    <w:p w14:paraId="0D32966D" w14:textId="77777777" w:rsidR="00984A29" w:rsidRDefault="0019457E" w:rsidP="00AC405A">
      <w:pPr>
        <w:pStyle w:val="Heading3"/>
      </w:pPr>
      <w:r w:rsidRPr="0019457E">
        <w:t>What to expect once you have been awarded a grant</w:t>
      </w:r>
    </w:p>
    <w:p w14:paraId="470523B8" w14:textId="77777777" w:rsidR="00891C43" w:rsidRPr="00891C43" w:rsidRDefault="00891C43" w:rsidP="00891C43">
      <w:pPr>
        <w:pStyle w:val="BodyText"/>
        <w:spacing w:line="280" w:lineRule="auto"/>
        <w:ind w:left="23"/>
        <w:rPr>
          <w:rFonts w:asciiTheme="minorHAnsi" w:hAnsiTheme="minorHAnsi" w:cstheme="minorHAnsi"/>
        </w:rPr>
      </w:pPr>
      <w:r w:rsidRPr="00891C43">
        <w:rPr>
          <w:rFonts w:asciiTheme="minorHAnsi" w:hAnsiTheme="minorHAnsi" w:cstheme="minorHAnsi"/>
          <w:spacing w:val="-2"/>
        </w:rPr>
        <w:t>Funded</w:t>
      </w:r>
      <w:r w:rsidRPr="00891C43">
        <w:rPr>
          <w:rFonts w:asciiTheme="minorHAnsi" w:hAnsiTheme="minorHAnsi" w:cstheme="minorHAnsi"/>
          <w:spacing w:val="-18"/>
        </w:rPr>
        <w:t xml:space="preserve"> </w:t>
      </w:r>
      <w:r w:rsidRPr="00891C43">
        <w:rPr>
          <w:rFonts w:asciiTheme="minorHAnsi" w:hAnsiTheme="minorHAnsi" w:cstheme="minorHAnsi"/>
          <w:spacing w:val="-2"/>
        </w:rPr>
        <w:t>projects</w:t>
      </w:r>
      <w:r w:rsidRPr="00891C43">
        <w:rPr>
          <w:rFonts w:asciiTheme="minorHAnsi" w:hAnsiTheme="minorHAnsi" w:cstheme="minorHAnsi"/>
          <w:spacing w:val="-15"/>
        </w:rPr>
        <w:t xml:space="preserve"> </w:t>
      </w:r>
      <w:r w:rsidRPr="00891C43">
        <w:rPr>
          <w:rFonts w:asciiTheme="minorHAnsi" w:hAnsiTheme="minorHAnsi" w:cstheme="minorHAnsi"/>
          <w:spacing w:val="-2"/>
        </w:rPr>
        <w:t>will</w:t>
      </w:r>
      <w:r w:rsidRPr="00891C43">
        <w:rPr>
          <w:rFonts w:asciiTheme="minorHAnsi" w:hAnsiTheme="minorHAnsi" w:cstheme="minorHAnsi"/>
          <w:spacing w:val="-18"/>
        </w:rPr>
        <w:t xml:space="preserve"> </w:t>
      </w:r>
      <w:r w:rsidRPr="00891C43">
        <w:rPr>
          <w:rFonts w:asciiTheme="minorHAnsi" w:hAnsiTheme="minorHAnsi" w:cstheme="minorHAnsi"/>
          <w:spacing w:val="-2"/>
        </w:rPr>
        <w:t>be</w:t>
      </w:r>
      <w:r w:rsidRPr="00891C43">
        <w:rPr>
          <w:rFonts w:asciiTheme="minorHAnsi" w:hAnsiTheme="minorHAnsi" w:cstheme="minorHAnsi"/>
          <w:spacing w:val="-13"/>
        </w:rPr>
        <w:t xml:space="preserve"> </w:t>
      </w:r>
      <w:r w:rsidRPr="00891C43">
        <w:rPr>
          <w:rFonts w:asciiTheme="minorHAnsi" w:hAnsiTheme="minorHAnsi" w:cstheme="minorHAnsi"/>
          <w:spacing w:val="-2"/>
        </w:rPr>
        <w:t>supported</w:t>
      </w:r>
      <w:r w:rsidRPr="00891C43">
        <w:rPr>
          <w:rFonts w:asciiTheme="minorHAnsi" w:hAnsiTheme="minorHAnsi" w:cstheme="minorHAnsi"/>
          <w:spacing w:val="-18"/>
        </w:rPr>
        <w:t xml:space="preserve"> </w:t>
      </w:r>
      <w:r w:rsidRPr="00891C43">
        <w:rPr>
          <w:rFonts w:asciiTheme="minorHAnsi" w:hAnsiTheme="minorHAnsi" w:cstheme="minorHAnsi"/>
          <w:spacing w:val="-2"/>
        </w:rPr>
        <w:t>with</w:t>
      </w:r>
      <w:r w:rsidRPr="00891C43">
        <w:rPr>
          <w:rFonts w:asciiTheme="minorHAnsi" w:hAnsiTheme="minorHAnsi" w:cstheme="minorHAnsi"/>
          <w:spacing w:val="-14"/>
        </w:rPr>
        <w:t xml:space="preserve"> </w:t>
      </w:r>
      <w:r w:rsidRPr="00891C43">
        <w:rPr>
          <w:rFonts w:asciiTheme="minorHAnsi" w:hAnsiTheme="minorHAnsi" w:cstheme="minorHAnsi"/>
          <w:spacing w:val="-2"/>
        </w:rPr>
        <w:t>on-going</w:t>
      </w:r>
      <w:r w:rsidRPr="00891C43">
        <w:rPr>
          <w:rFonts w:asciiTheme="minorHAnsi" w:hAnsiTheme="minorHAnsi" w:cstheme="minorHAnsi"/>
          <w:spacing w:val="-19"/>
        </w:rPr>
        <w:t xml:space="preserve"> </w:t>
      </w:r>
      <w:r w:rsidRPr="00891C43">
        <w:rPr>
          <w:rFonts w:asciiTheme="minorHAnsi" w:hAnsiTheme="minorHAnsi" w:cstheme="minorHAnsi"/>
          <w:spacing w:val="-2"/>
        </w:rPr>
        <w:t>project</w:t>
      </w:r>
      <w:r w:rsidRPr="00891C43">
        <w:rPr>
          <w:rFonts w:asciiTheme="minorHAnsi" w:hAnsiTheme="minorHAnsi" w:cstheme="minorHAnsi"/>
          <w:spacing w:val="-18"/>
        </w:rPr>
        <w:t xml:space="preserve"> </w:t>
      </w:r>
      <w:r w:rsidRPr="00891C43">
        <w:rPr>
          <w:rFonts w:asciiTheme="minorHAnsi" w:hAnsiTheme="minorHAnsi" w:cstheme="minorHAnsi"/>
          <w:spacing w:val="-2"/>
        </w:rPr>
        <w:t>development</w:t>
      </w:r>
      <w:r w:rsidRPr="00891C43">
        <w:rPr>
          <w:rFonts w:asciiTheme="minorHAnsi" w:hAnsiTheme="minorHAnsi" w:cstheme="minorHAnsi"/>
          <w:spacing w:val="-15"/>
        </w:rPr>
        <w:t xml:space="preserve"> </w:t>
      </w:r>
      <w:r w:rsidRPr="00891C43">
        <w:rPr>
          <w:rFonts w:asciiTheme="minorHAnsi" w:hAnsiTheme="minorHAnsi" w:cstheme="minorHAnsi"/>
          <w:spacing w:val="-2"/>
        </w:rPr>
        <w:t>and</w:t>
      </w:r>
      <w:r w:rsidRPr="00891C43">
        <w:rPr>
          <w:rFonts w:asciiTheme="minorHAnsi" w:hAnsiTheme="minorHAnsi" w:cstheme="minorHAnsi"/>
          <w:spacing w:val="-18"/>
        </w:rPr>
        <w:t xml:space="preserve"> </w:t>
      </w:r>
      <w:r w:rsidRPr="00891C43">
        <w:rPr>
          <w:rFonts w:asciiTheme="minorHAnsi" w:hAnsiTheme="minorHAnsi" w:cstheme="minorHAnsi"/>
          <w:spacing w:val="-2"/>
        </w:rPr>
        <w:t>evaluation</w:t>
      </w:r>
      <w:r w:rsidRPr="00891C43">
        <w:rPr>
          <w:rFonts w:asciiTheme="minorHAnsi" w:hAnsiTheme="minorHAnsi" w:cstheme="minorHAnsi"/>
          <w:spacing w:val="-14"/>
        </w:rPr>
        <w:t xml:space="preserve"> </w:t>
      </w:r>
      <w:r w:rsidRPr="00891C43">
        <w:rPr>
          <w:rFonts w:asciiTheme="minorHAnsi" w:hAnsiTheme="minorHAnsi" w:cstheme="minorHAnsi"/>
          <w:spacing w:val="-2"/>
        </w:rPr>
        <w:t xml:space="preserve">monitoring </w:t>
      </w:r>
      <w:r w:rsidRPr="00891C43">
        <w:rPr>
          <w:rFonts w:asciiTheme="minorHAnsi" w:hAnsiTheme="minorHAnsi" w:cstheme="minorHAnsi"/>
        </w:rPr>
        <w:t>support throughout the project.</w:t>
      </w:r>
    </w:p>
    <w:p w14:paraId="1CB5EE36" w14:textId="77777777" w:rsidR="00891C43" w:rsidRPr="00891C43" w:rsidRDefault="00891C43" w:rsidP="00891C43">
      <w:pPr>
        <w:pStyle w:val="BodyText"/>
        <w:spacing w:before="49"/>
        <w:rPr>
          <w:rFonts w:asciiTheme="minorHAnsi" w:hAnsiTheme="minorHAnsi" w:cstheme="minorHAnsi"/>
        </w:rPr>
      </w:pPr>
    </w:p>
    <w:p w14:paraId="658CBCDF" w14:textId="2F1CA054" w:rsidR="00984A29" w:rsidRDefault="00891C43" w:rsidP="00CC5A9B">
      <w:pPr>
        <w:pStyle w:val="BodyText"/>
        <w:spacing w:line="278" w:lineRule="auto"/>
        <w:ind w:left="23"/>
        <w:rPr>
          <w:rFonts w:asciiTheme="minorHAnsi" w:hAnsiTheme="minorHAnsi" w:cstheme="minorHAnsi"/>
          <w:spacing w:val="40"/>
        </w:rPr>
      </w:pPr>
      <w:r w:rsidRPr="007225D3">
        <w:rPr>
          <w:rFonts w:asciiTheme="minorHAnsi" w:hAnsiTheme="minorHAnsi" w:cstheme="minorHAnsi"/>
        </w:rPr>
        <w:t>Funded</w:t>
      </w:r>
      <w:r w:rsidRPr="007225D3">
        <w:rPr>
          <w:rFonts w:asciiTheme="minorHAnsi" w:hAnsiTheme="minorHAnsi" w:cstheme="minorHAnsi"/>
          <w:spacing w:val="-22"/>
        </w:rPr>
        <w:t xml:space="preserve"> </w:t>
      </w:r>
      <w:r w:rsidRPr="007225D3">
        <w:rPr>
          <w:rFonts w:asciiTheme="minorHAnsi" w:hAnsiTheme="minorHAnsi" w:cstheme="minorHAnsi"/>
        </w:rPr>
        <w:t>projects</w:t>
      </w:r>
      <w:r w:rsidRPr="007225D3">
        <w:rPr>
          <w:rFonts w:asciiTheme="minorHAnsi" w:hAnsiTheme="minorHAnsi" w:cstheme="minorHAnsi"/>
          <w:spacing w:val="-20"/>
        </w:rPr>
        <w:t xml:space="preserve"> </w:t>
      </w:r>
      <w:r w:rsidRPr="007225D3">
        <w:rPr>
          <w:rFonts w:asciiTheme="minorHAnsi" w:hAnsiTheme="minorHAnsi" w:cstheme="minorHAnsi"/>
        </w:rPr>
        <w:t>are</w:t>
      </w:r>
      <w:r w:rsidRPr="007225D3">
        <w:rPr>
          <w:rFonts w:asciiTheme="minorHAnsi" w:hAnsiTheme="minorHAnsi" w:cstheme="minorHAnsi"/>
          <w:spacing w:val="-18"/>
        </w:rPr>
        <w:t xml:space="preserve"> </w:t>
      </w:r>
      <w:r w:rsidRPr="007225D3">
        <w:rPr>
          <w:rFonts w:asciiTheme="minorHAnsi" w:hAnsiTheme="minorHAnsi" w:cstheme="minorHAnsi"/>
        </w:rPr>
        <w:t>to</w:t>
      </w:r>
      <w:r w:rsidRPr="007225D3">
        <w:rPr>
          <w:rFonts w:asciiTheme="minorHAnsi" w:hAnsiTheme="minorHAnsi" w:cstheme="minorHAnsi"/>
          <w:spacing w:val="-20"/>
        </w:rPr>
        <w:t xml:space="preserve"> </w:t>
      </w:r>
      <w:r w:rsidRPr="007225D3">
        <w:rPr>
          <w:rFonts w:asciiTheme="minorHAnsi" w:hAnsiTheme="minorHAnsi" w:cstheme="minorHAnsi"/>
        </w:rPr>
        <w:t>be</w:t>
      </w:r>
      <w:r w:rsidRPr="007225D3">
        <w:rPr>
          <w:rFonts w:asciiTheme="minorHAnsi" w:hAnsiTheme="minorHAnsi" w:cstheme="minorHAnsi"/>
          <w:spacing w:val="-21"/>
        </w:rPr>
        <w:t xml:space="preserve"> </w:t>
      </w:r>
      <w:r w:rsidRPr="007225D3">
        <w:rPr>
          <w:rFonts w:asciiTheme="minorHAnsi" w:hAnsiTheme="minorHAnsi" w:cstheme="minorHAnsi"/>
        </w:rPr>
        <w:t>delivered,</w:t>
      </w:r>
      <w:r w:rsidRPr="007225D3">
        <w:rPr>
          <w:rFonts w:asciiTheme="minorHAnsi" w:hAnsiTheme="minorHAnsi" w:cstheme="minorHAnsi"/>
          <w:spacing w:val="-20"/>
        </w:rPr>
        <w:t xml:space="preserve"> </w:t>
      </w:r>
      <w:r w:rsidRPr="007225D3">
        <w:rPr>
          <w:rFonts w:asciiTheme="minorHAnsi" w:hAnsiTheme="minorHAnsi" w:cstheme="minorHAnsi"/>
        </w:rPr>
        <w:t>and</w:t>
      </w:r>
      <w:r w:rsidRPr="007225D3">
        <w:rPr>
          <w:rFonts w:asciiTheme="minorHAnsi" w:hAnsiTheme="minorHAnsi" w:cstheme="minorHAnsi"/>
          <w:spacing w:val="-22"/>
        </w:rPr>
        <w:t xml:space="preserve"> </w:t>
      </w:r>
      <w:r w:rsidRPr="007225D3">
        <w:rPr>
          <w:rFonts w:asciiTheme="minorHAnsi" w:hAnsiTheme="minorHAnsi" w:cstheme="minorHAnsi"/>
        </w:rPr>
        <w:t>the</w:t>
      </w:r>
      <w:r w:rsidRPr="007225D3">
        <w:rPr>
          <w:rFonts w:asciiTheme="minorHAnsi" w:hAnsiTheme="minorHAnsi" w:cstheme="minorHAnsi"/>
          <w:spacing w:val="-21"/>
        </w:rPr>
        <w:t xml:space="preserve"> </w:t>
      </w:r>
      <w:r w:rsidRPr="007225D3">
        <w:rPr>
          <w:rFonts w:asciiTheme="minorHAnsi" w:hAnsiTheme="minorHAnsi" w:cstheme="minorHAnsi"/>
        </w:rPr>
        <w:t>End</w:t>
      </w:r>
      <w:r w:rsidRPr="007225D3">
        <w:rPr>
          <w:rFonts w:asciiTheme="minorHAnsi" w:hAnsiTheme="minorHAnsi" w:cstheme="minorHAnsi"/>
          <w:spacing w:val="-22"/>
        </w:rPr>
        <w:t xml:space="preserve"> </w:t>
      </w:r>
      <w:r w:rsidRPr="007225D3">
        <w:rPr>
          <w:rFonts w:asciiTheme="minorHAnsi" w:hAnsiTheme="minorHAnsi" w:cstheme="minorHAnsi"/>
        </w:rPr>
        <w:t>of</w:t>
      </w:r>
      <w:r w:rsidRPr="007225D3">
        <w:rPr>
          <w:rFonts w:asciiTheme="minorHAnsi" w:hAnsiTheme="minorHAnsi" w:cstheme="minorHAnsi"/>
          <w:spacing w:val="-22"/>
        </w:rPr>
        <w:t xml:space="preserve"> </w:t>
      </w:r>
      <w:r w:rsidRPr="007225D3">
        <w:rPr>
          <w:rFonts w:asciiTheme="minorHAnsi" w:hAnsiTheme="minorHAnsi" w:cstheme="minorHAnsi"/>
        </w:rPr>
        <w:t>Grant</w:t>
      </w:r>
      <w:r w:rsidRPr="007225D3">
        <w:rPr>
          <w:rFonts w:asciiTheme="minorHAnsi" w:hAnsiTheme="minorHAnsi" w:cstheme="minorHAnsi"/>
          <w:spacing w:val="-22"/>
        </w:rPr>
        <w:t xml:space="preserve"> </w:t>
      </w:r>
      <w:r w:rsidRPr="007225D3">
        <w:rPr>
          <w:rFonts w:asciiTheme="minorHAnsi" w:hAnsiTheme="minorHAnsi" w:cstheme="minorHAnsi"/>
        </w:rPr>
        <w:t>Report</w:t>
      </w:r>
      <w:r w:rsidRPr="007225D3">
        <w:rPr>
          <w:rFonts w:asciiTheme="minorHAnsi" w:hAnsiTheme="minorHAnsi" w:cstheme="minorHAnsi"/>
          <w:spacing w:val="-22"/>
        </w:rPr>
        <w:t xml:space="preserve"> </w:t>
      </w:r>
      <w:r w:rsidRPr="007225D3">
        <w:rPr>
          <w:rFonts w:asciiTheme="minorHAnsi" w:hAnsiTheme="minorHAnsi" w:cstheme="minorHAnsi"/>
        </w:rPr>
        <w:t>submitted,</w:t>
      </w:r>
      <w:r w:rsidRPr="007225D3">
        <w:rPr>
          <w:rFonts w:asciiTheme="minorHAnsi" w:hAnsiTheme="minorHAnsi" w:cstheme="minorHAnsi"/>
          <w:spacing w:val="-20"/>
        </w:rPr>
        <w:t xml:space="preserve"> </w:t>
      </w:r>
      <w:r w:rsidRPr="007225D3">
        <w:rPr>
          <w:rFonts w:asciiTheme="minorHAnsi" w:hAnsiTheme="minorHAnsi" w:cstheme="minorHAnsi"/>
        </w:rPr>
        <w:t>before</w:t>
      </w:r>
      <w:r w:rsidRPr="007225D3">
        <w:rPr>
          <w:rFonts w:asciiTheme="minorHAnsi" w:hAnsiTheme="minorHAnsi" w:cstheme="minorHAnsi"/>
          <w:spacing w:val="-21"/>
        </w:rPr>
        <w:t xml:space="preserve"> </w:t>
      </w:r>
      <w:r w:rsidRPr="007225D3">
        <w:rPr>
          <w:rFonts w:asciiTheme="minorHAnsi" w:hAnsiTheme="minorHAnsi" w:cstheme="minorHAnsi"/>
        </w:rPr>
        <w:t>or</w:t>
      </w:r>
      <w:r w:rsidRPr="007225D3">
        <w:rPr>
          <w:rFonts w:asciiTheme="minorHAnsi" w:hAnsiTheme="minorHAnsi" w:cstheme="minorHAnsi"/>
          <w:spacing w:val="-23"/>
        </w:rPr>
        <w:t xml:space="preserve"> </w:t>
      </w:r>
      <w:r w:rsidRPr="007225D3">
        <w:rPr>
          <w:rFonts w:asciiTheme="minorHAnsi" w:hAnsiTheme="minorHAnsi" w:cstheme="minorHAnsi"/>
        </w:rPr>
        <w:t>by</w:t>
      </w:r>
      <w:r w:rsidR="006900EA" w:rsidRPr="007225D3">
        <w:rPr>
          <w:rFonts w:asciiTheme="minorHAnsi" w:hAnsiTheme="minorHAnsi" w:cstheme="minorHAnsi"/>
        </w:rPr>
        <w:t xml:space="preserve"> 31 January </w:t>
      </w:r>
      <w:r w:rsidRPr="007225D3">
        <w:rPr>
          <w:rFonts w:asciiTheme="minorHAnsi" w:hAnsiTheme="minorHAnsi" w:cstheme="minorHAnsi"/>
        </w:rPr>
        <w:t>202</w:t>
      </w:r>
      <w:r w:rsidR="006900EA" w:rsidRPr="007225D3">
        <w:rPr>
          <w:rFonts w:asciiTheme="minorHAnsi" w:hAnsiTheme="minorHAnsi" w:cstheme="minorHAnsi"/>
        </w:rPr>
        <w:t>8</w:t>
      </w:r>
      <w:r w:rsidRPr="007225D3">
        <w:rPr>
          <w:rFonts w:asciiTheme="minorHAnsi" w:hAnsiTheme="minorHAnsi" w:cstheme="minorHAnsi"/>
        </w:rPr>
        <w:t>.</w:t>
      </w:r>
      <w:r w:rsidR="006900EA">
        <w:rPr>
          <w:rFonts w:asciiTheme="minorHAnsi" w:hAnsiTheme="minorHAnsi" w:cstheme="minorHAnsi"/>
          <w:spacing w:val="40"/>
        </w:rPr>
        <w:t xml:space="preserve"> </w:t>
      </w:r>
    </w:p>
    <w:p w14:paraId="06D8B7EC" w14:textId="68C19562" w:rsidR="00AC405A" w:rsidRDefault="00984A29" w:rsidP="00AC405A">
      <w:pPr>
        <w:pStyle w:val="Heading3"/>
      </w:pPr>
      <w:r w:rsidRPr="00984A29">
        <w:t>Support and advice to applicants</w:t>
      </w:r>
    </w:p>
    <w:p w14:paraId="1B53565F" w14:textId="04D76760" w:rsidR="00A7053B" w:rsidRDefault="00A7053B" w:rsidP="00A7053B">
      <w:r>
        <w:t>If you have any queries about eligibility or making a submission, or if you have access needs that could be a barrier to participating or applying and want to discuss this, please contact</w:t>
      </w:r>
      <w:r w:rsidR="006E5A66" w:rsidRPr="006E5A66">
        <w:t xml:space="preserve"> </w:t>
      </w:r>
      <w:hyperlink r:id="rId16" w:history="1">
        <w:r w:rsidR="006E5A66" w:rsidRPr="009C1E47">
          <w:rPr>
            <w:rStyle w:val="Hyperlink"/>
          </w:rPr>
          <w:t>heritage.grants@torbay.gov.uk</w:t>
        </w:r>
      </w:hyperlink>
      <w:r w:rsidR="006E5A66">
        <w:t xml:space="preserve"> </w:t>
      </w:r>
      <w:r>
        <w:t>.</w:t>
      </w:r>
    </w:p>
    <w:p w14:paraId="53718C22" w14:textId="7953B280" w:rsidR="00D236C9" w:rsidRDefault="00805C8A" w:rsidP="00AC0800">
      <w:r>
        <w:t>From March 2026 w</w:t>
      </w:r>
      <w:r w:rsidR="006E5A66">
        <w:t>e will release a</w:t>
      </w:r>
      <w:r w:rsidR="00A7053B">
        <w:t xml:space="preserve"> series of workshops and mentoring sessions will be offered to give an overview of the grant context and criteria, offer networking opportunity, and give support with application development and writing.</w:t>
      </w:r>
    </w:p>
    <w:p w14:paraId="6BB9657D" w14:textId="60AEB6F6" w:rsidR="0018368D" w:rsidRDefault="00AB6C92" w:rsidP="00E31D23">
      <w:pPr>
        <w:jc w:val="center"/>
      </w:pPr>
      <w:r>
        <w:rPr>
          <w:noProof/>
        </w:rPr>
        <w:drawing>
          <wp:inline distT="0" distB="0" distL="0" distR="0" wp14:anchorId="29ADE28C" wp14:editId="02FAA2C1">
            <wp:extent cx="3143250" cy="2096602"/>
            <wp:effectExtent l="0" t="0" r="0" b="0"/>
            <wp:docPr id="1089264988" name="Picture 1" descr="Three wom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66824" cy="2112326"/>
                    </a:xfrm>
                    <a:prstGeom prst="rect">
                      <a:avLst/>
                    </a:prstGeom>
                    <a:noFill/>
                    <a:ln>
                      <a:noFill/>
                    </a:ln>
                  </pic:spPr>
                </pic:pic>
              </a:graphicData>
            </a:graphic>
          </wp:inline>
        </w:drawing>
      </w:r>
    </w:p>
    <w:p w14:paraId="6642F374" w14:textId="38467B72" w:rsidR="00D24AB8" w:rsidRPr="004C6D7B" w:rsidRDefault="00F80D92" w:rsidP="004C6D7B">
      <w:pPr>
        <w:jc w:val="center"/>
        <w:rPr>
          <w:sz w:val="22"/>
          <w:szCs w:val="20"/>
        </w:rPr>
      </w:pPr>
      <w:r w:rsidRPr="004C6D7B">
        <w:rPr>
          <w:sz w:val="22"/>
          <w:szCs w:val="20"/>
        </w:rPr>
        <w:t xml:space="preserve">Photographer: Annemieke </w:t>
      </w:r>
      <w:proofErr w:type="spellStart"/>
      <w:r w:rsidRPr="004C6D7B">
        <w:rPr>
          <w:sz w:val="22"/>
          <w:szCs w:val="20"/>
        </w:rPr>
        <w:t>Goldswain</w:t>
      </w:r>
      <w:proofErr w:type="spellEnd"/>
      <w:r w:rsidRPr="004C6D7B">
        <w:rPr>
          <w:sz w:val="22"/>
          <w:szCs w:val="20"/>
        </w:rPr>
        <w:t xml:space="preserve"> Hein - project name: A tale of Two Fishing Communities: Connecting Brixham and Kiribati (funded through Torbay Local Heritage Awards, 2023-2025).</w:t>
      </w:r>
    </w:p>
    <w:p w14:paraId="7C8AA7EE" w14:textId="77777777" w:rsidR="00D24AB8" w:rsidRDefault="00D24AB8" w:rsidP="00F80D92"/>
    <w:p w14:paraId="32512214" w14:textId="77777777" w:rsidR="00C3489B" w:rsidRPr="00CC5A9B" w:rsidRDefault="00C3489B" w:rsidP="00C3489B">
      <w:pPr>
        <w:ind w:left="23"/>
        <w:rPr>
          <w:rFonts w:cstheme="minorHAnsi"/>
          <w:b/>
        </w:rPr>
      </w:pPr>
      <w:r w:rsidRPr="00CC5A9B">
        <w:rPr>
          <w:rFonts w:cstheme="minorHAnsi"/>
          <w:b/>
          <w:spacing w:val="-2"/>
        </w:rPr>
        <w:t>Timeline</w:t>
      </w:r>
    </w:p>
    <w:p w14:paraId="6D95308E" w14:textId="39EE4DC4" w:rsidR="00C3489B" w:rsidRPr="00CC5A9B" w:rsidRDefault="00C3489B" w:rsidP="00C3489B">
      <w:pPr>
        <w:pStyle w:val="BodyText"/>
        <w:spacing w:before="155"/>
        <w:rPr>
          <w:rFonts w:asciiTheme="minorHAnsi" w:hAnsiTheme="minorHAnsi" w:cstheme="minorHAnsi"/>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5530"/>
      </w:tblGrid>
      <w:tr w:rsidR="00C3489B" w:rsidRPr="00CC5A9B" w14:paraId="36364A32" w14:textId="77777777" w:rsidTr="3FB52E8C">
        <w:trPr>
          <w:trHeight w:val="673"/>
        </w:trPr>
        <w:tc>
          <w:tcPr>
            <w:tcW w:w="4390" w:type="dxa"/>
          </w:tcPr>
          <w:p w14:paraId="0F74A8E1" w14:textId="41414E31"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pacing w:val="-2"/>
                <w:sz w:val="24"/>
              </w:rPr>
              <w:t>Community</w:t>
            </w:r>
            <w:r w:rsidRPr="00CC5A9B">
              <w:rPr>
                <w:rFonts w:asciiTheme="minorHAnsi" w:hAnsiTheme="minorHAnsi" w:cstheme="minorHAnsi"/>
                <w:spacing w:val="-13"/>
                <w:sz w:val="24"/>
              </w:rPr>
              <w:t xml:space="preserve"> </w:t>
            </w:r>
            <w:r w:rsidRPr="00CC5A9B">
              <w:rPr>
                <w:rFonts w:asciiTheme="minorHAnsi" w:hAnsiTheme="minorHAnsi" w:cstheme="minorHAnsi"/>
                <w:spacing w:val="-2"/>
                <w:sz w:val="24"/>
              </w:rPr>
              <w:t>Heritage</w:t>
            </w:r>
            <w:r w:rsidRPr="00CC5A9B">
              <w:rPr>
                <w:rFonts w:asciiTheme="minorHAnsi" w:hAnsiTheme="minorHAnsi" w:cstheme="minorHAnsi"/>
                <w:spacing w:val="-11"/>
                <w:sz w:val="24"/>
              </w:rPr>
              <w:t xml:space="preserve"> </w:t>
            </w:r>
            <w:r w:rsidRPr="00CC5A9B">
              <w:rPr>
                <w:rFonts w:asciiTheme="minorHAnsi" w:hAnsiTheme="minorHAnsi" w:cstheme="minorHAnsi"/>
                <w:spacing w:val="-2"/>
                <w:sz w:val="24"/>
              </w:rPr>
              <w:t>Fund</w:t>
            </w:r>
            <w:r w:rsidRPr="00CC5A9B">
              <w:rPr>
                <w:rFonts w:asciiTheme="minorHAnsi" w:hAnsiTheme="minorHAnsi" w:cstheme="minorHAnsi"/>
                <w:spacing w:val="-15"/>
                <w:sz w:val="24"/>
              </w:rPr>
              <w:t xml:space="preserve"> </w:t>
            </w:r>
            <w:r w:rsidRPr="00CC5A9B">
              <w:rPr>
                <w:rFonts w:asciiTheme="minorHAnsi" w:hAnsiTheme="minorHAnsi" w:cstheme="minorHAnsi"/>
                <w:spacing w:val="-2"/>
                <w:sz w:val="24"/>
              </w:rPr>
              <w:t>Launch</w:t>
            </w:r>
          </w:p>
          <w:p w14:paraId="097F8BCB" w14:textId="77777777" w:rsidR="00C3489B" w:rsidRPr="00CC5A9B" w:rsidRDefault="00C3489B" w:rsidP="00F40B91">
            <w:pPr>
              <w:pStyle w:val="TableParagraph"/>
              <w:spacing w:before="48" w:line="240" w:lineRule="auto"/>
              <w:rPr>
                <w:rFonts w:asciiTheme="minorHAnsi" w:hAnsiTheme="minorHAnsi" w:cstheme="minorHAnsi"/>
                <w:sz w:val="24"/>
              </w:rPr>
            </w:pPr>
            <w:r w:rsidRPr="00CC5A9B">
              <w:rPr>
                <w:rFonts w:asciiTheme="minorHAnsi" w:hAnsiTheme="minorHAnsi" w:cstheme="minorHAnsi"/>
                <w:sz w:val="24"/>
              </w:rPr>
              <w:t>applications</w:t>
            </w:r>
            <w:r w:rsidRPr="00CC5A9B">
              <w:rPr>
                <w:rFonts w:asciiTheme="minorHAnsi" w:hAnsiTheme="minorHAnsi" w:cstheme="minorHAnsi"/>
                <w:spacing w:val="1"/>
                <w:sz w:val="24"/>
              </w:rPr>
              <w:t xml:space="preserve"> </w:t>
            </w:r>
            <w:r w:rsidRPr="00CC5A9B">
              <w:rPr>
                <w:rFonts w:asciiTheme="minorHAnsi" w:hAnsiTheme="minorHAnsi" w:cstheme="minorHAnsi"/>
                <w:spacing w:val="-4"/>
                <w:sz w:val="24"/>
              </w:rPr>
              <w:t>open</w:t>
            </w:r>
          </w:p>
        </w:tc>
        <w:tc>
          <w:tcPr>
            <w:tcW w:w="5530" w:type="dxa"/>
          </w:tcPr>
          <w:p w14:paraId="7D22AC3B" w14:textId="5063FF20" w:rsidR="00C3489B" w:rsidRPr="00CC5A9B" w:rsidRDefault="29F6FF3E" w:rsidP="3FB52E8C">
            <w:pPr>
              <w:pStyle w:val="TableParagraph"/>
              <w:rPr>
                <w:rFonts w:asciiTheme="minorHAnsi" w:hAnsiTheme="minorHAnsi" w:cstheme="minorBidi"/>
                <w:sz w:val="24"/>
                <w:szCs w:val="24"/>
              </w:rPr>
            </w:pPr>
            <w:r w:rsidRPr="3FB52E8C">
              <w:rPr>
                <w:rFonts w:asciiTheme="minorHAnsi" w:hAnsiTheme="minorHAnsi" w:cstheme="minorBidi"/>
                <w:spacing w:val="-4"/>
                <w:sz w:val="24"/>
                <w:szCs w:val="24"/>
              </w:rPr>
              <w:t>Wednes</w:t>
            </w:r>
            <w:r w:rsidR="00C3489B" w:rsidRPr="3FB52E8C">
              <w:rPr>
                <w:rFonts w:asciiTheme="minorHAnsi" w:hAnsiTheme="minorHAnsi" w:cstheme="minorBidi"/>
                <w:spacing w:val="-4"/>
                <w:sz w:val="24"/>
                <w:szCs w:val="24"/>
              </w:rPr>
              <w:t>day</w:t>
            </w:r>
            <w:r w:rsidR="00C3489B" w:rsidRPr="3FB52E8C">
              <w:rPr>
                <w:rFonts w:asciiTheme="minorHAnsi" w:hAnsiTheme="minorHAnsi" w:cstheme="minorBidi"/>
                <w:spacing w:val="-18"/>
                <w:sz w:val="24"/>
                <w:szCs w:val="24"/>
              </w:rPr>
              <w:t xml:space="preserve"> </w:t>
            </w:r>
            <w:r w:rsidR="00C3489B" w:rsidRPr="3FB52E8C">
              <w:rPr>
                <w:rFonts w:asciiTheme="minorHAnsi" w:hAnsiTheme="minorHAnsi" w:cstheme="minorBidi"/>
                <w:spacing w:val="-4"/>
                <w:sz w:val="24"/>
                <w:szCs w:val="24"/>
              </w:rPr>
              <w:t>1</w:t>
            </w:r>
            <w:r w:rsidR="03D8F951" w:rsidRPr="3FB52E8C">
              <w:rPr>
                <w:rFonts w:asciiTheme="minorHAnsi" w:hAnsiTheme="minorHAnsi" w:cstheme="minorBidi"/>
                <w:spacing w:val="-4"/>
                <w:sz w:val="24"/>
                <w:szCs w:val="24"/>
              </w:rPr>
              <w:t>1</w:t>
            </w:r>
            <w:r w:rsidR="00C3489B" w:rsidRPr="3FB52E8C">
              <w:rPr>
                <w:rFonts w:asciiTheme="minorHAnsi" w:hAnsiTheme="minorHAnsi" w:cstheme="minorBidi"/>
                <w:spacing w:val="-17"/>
                <w:sz w:val="24"/>
                <w:szCs w:val="24"/>
              </w:rPr>
              <w:t xml:space="preserve"> </w:t>
            </w:r>
            <w:r w:rsidRPr="3FB52E8C">
              <w:rPr>
                <w:rFonts w:asciiTheme="minorHAnsi" w:hAnsiTheme="minorHAnsi" w:cstheme="minorBidi"/>
                <w:spacing w:val="-4"/>
                <w:sz w:val="24"/>
                <w:szCs w:val="24"/>
              </w:rPr>
              <w:t xml:space="preserve">February </w:t>
            </w:r>
            <w:r w:rsidR="00C3489B" w:rsidRPr="3FB52E8C">
              <w:rPr>
                <w:rFonts w:asciiTheme="minorHAnsi" w:hAnsiTheme="minorHAnsi" w:cstheme="minorBidi"/>
                <w:spacing w:val="-4"/>
                <w:sz w:val="24"/>
                <w:szCs w:val="24"/>
              </w:rPr>
              <w:t>202</w:t>
            </w:r>
            <w:r w:rsidRPr="3FB52E8C">
              <w:rPr>
                <w:rFonts w:asciiTheme="minorHAnsi" w:hAnsiTheme="minorHAnsi" w:cstheme="minorBidi"/>
                <w:spacing w:val="-4"/>
                <w:sz w:val="24"/>
                <w:szCs w:val="24"/>
              </w:rPr>
              <w:t>6</w:t>
            </w:r>
          </w:p>
        </w:tc>
      </w:tr>
      <w:tr w:rsidR="00C3489B" w:rsidRPr="00CC5A9B" w14:paraId="556D8A14" w14:textId="77777777" w:rsidTr="3FB52E8C">
        <w:trPr>
          <w:trHeight w:val="335"/>
        </w:trPr>
        <w:tc>
          <w:tcPr>
            <w:tcW w:w="4390" w:type="dxa"/>
          </w:tcPr>
          <w:p w14:paraId="5AAD1204" w14:textId="77777777"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z w:val="24"/>
              </w:rPr>
              <w:t>Applications</w:t>
            </w:r>
            <w:r w:rsidRPr="00CC5A9B">
              <w:rPr>
                <w:rFonts w:asciiTheme="minorHAnsi" w:hAnsiTheme="minorHAnsi" w:cstheme="minorHAnsi"/>
                <w:spacing w:val="-1"/>
                <w:sz w:val="24"/>
              </w:rPr>
              <w:t xml:space="preserve"> </w:t>
            </w:r>
            <w:r w:rsidRPr="00CC5A9B">
              <w:rPr>
                <w:rFonts w:asciiTheme="minorHAnsi" w:hAnsiTheme="minorHAnsi" w:cstheme="minorHAnsi"/>
                <w:spacing w:val="-4"/>
                <w:sz w:val="24"/>
              </w:rPr>
              <w:t>close</w:t>
            </w:r>
          </w:p>
        </w:tc>
        <w:tc>
          <w:tcPr>
            <w:tcW w:w="5530" w:type="dxa"/>
          </w:tcPr>
          <w:p w14:paraId="3C99054F" w14:textId="534554C1" w:rsidR="00C3489B" w:rsidRPr="00CC5A9B" w:rsidRDefault="00284622" w:rsidP="00F40B91">
            <w:pPr>
              <w:pStyle w:val="TableParagraph"/>
              <w:rPr>
                <w:rFonts w:asciiTheme="minorHAnsi" w:hAnsiTheme="minorHAnsi" w:cstheme="minorHAnsi"/>
                <w:sz w:val="24"/>
              </w:rPr>
            </w:pPr>
            <w:r w:rsidRPr="00CC5A9B">
              <w:rPr>
                <w:rFonts w:asciiTheme="minorHAnsi" w:hAnsiTheme="minorHAnsi" w:cstheme="minorHAnsi"/>
                <w:spacing w:val="-4"/>
                <w:sz w:val="24"/>
              </w:rPr>
              <w:t>Thurs</w:t>
            </w:r>
            <w:r w:rsidR="00C3489B" w:rsidRPr="00CC5A9B">
              <w:rPr>
                <w:rFonts w:asciiTheme="minorHAnsi" w:hAnsiTheme="minorHAnsi" w:cstheme="minorHAnsi"/>
                <w:spacing w:val="-4"/>
                <w:sz w:val="24"/>
              </w:rPr>
              <w:t>day</w:t>
            </w:r>
            <w:r w:rsidR="00C3489B" w:rsidRPr="00CC5A9B">
              <w:rPr>
                <w:rFonts w:asciiTheme="minorHAnsi" w:hAnsiTheme="minorHAnsi" w:cstheme="minorHAnsi"/>
                <w:spacing w:val="-26"/>
                <w:sz w:val="24"/>
              </w:rPr>
              <w:t xml:space="preserve"> </w:t>
            </w:r>
            <w:r w:rsidRPr="00CC5A9B">
              <w:rPr>
                <w:rFonts w:asciiTheme="minorHAnsi" w:hAnsiTheme="minorHAnsi" w:cstheme="minorHAnsi"/>
                <w:spacing w:val="-4"/>
                <w:sz w:val="24"/>
              </w:rPr>
              <w:t xml:space="preserve">30 April </w:t>
            </w:r>
            <w:r w:rsidR="00C3489B" w:rsidRPr="00CC5A9B">
              <w:rPr>
                <w:rFonts w:asciiTheme="minorHAnsi" w:hAnsiTheme="minorHAnsi" w:cstheme="minorHAnsi"/>
                <w:spacing w:val="-4"/>
                <w:sz w:val="24"/>
              </w:rPr>
              <w:t>2026,</w:t>
            </w:r>
            <w:r w:rsidR="00C3489B" w:rsidRPr="00CC5A9B">
              <w:rPr>
                <w:rFonts w:asciiTheme="minorHAnsi" w:hAnsiTheme="minorHAnsi" w:cstheme="minorHAnsi"/>
                <w:spacing w:val="-23"/>
                <w:sz w:val="24"/>
              </w:rPr>
              <w:t xml:space="preserve"> </w:t>
            </w:r>
            <w:r w:rsidR="00C3489B" w:rsidRPr="00CC5A9B">
              <w:rPr>
                <w:rFonts w:asciiTheme="minorHAnsi" w:hAnsiTheme="minorHAnsi" w:cstheme="minorHAnsi"/>
                <w:spacing w:val="-5"/>
                <w:sz w:val="24"/>
              </w:rPr>
              <w:t>5pm</w:t>
            </w:r>
          </w:p>
        </w:tc>
      </w:tr>
      <w:tr w:rsidR="00C3489B" w:rsidRPr="00CC5A9B" w14:paraId="53CF9354" w14:textId="77777777" w:rsidTr="3FB52E8C">
        <w:trPr>
          <w:trHeight w:val="338"/>
        </w:trPr>
        <w:tc>
          <w:tcPr>
            <w:tcW w:w="4390" w:type="dxa"/>
          </w:tcPr>
          <w:p w14:paraId="72E064F5" w14:textId="77777777"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pacing w:val="-2"/>
                <w:sz w:val="24"/>
              </w:rPr>
              <w:t>Applicants</w:t>
            </w:r>
            <w:r w:rsidRPr="00CC5A9B">
              <w:rPr>
                <w:rFonts w:asciiTheme="minorHAnsi" w:hAnsiTheme="minorHAnsi" w:cstheme="minorHAnsi"/>
                <w:spacing w:val="-18"/>
                <w:sz w:val="24"/>
              </w:rPr>
              <w:t xml:space="preserve"> </w:t>
            </w:r>
            <w:r w:rsidRPr="00CC5A9B">
              <w:rPr>
                <w:rFonts w:asciiTheme="minorHAnsi" w:hAnsiTheme="minorHAnsi" w:cstheme="minorHAnsi"/>
                <w:spacing w:val="-2"/>
                <w:sz w:val="24"/>
              </w:rPr>
              <w:t>informed</w:t>
            </w:r>
            <w:r w:rsidRPr="00CC5A9B">
              <w:rPr>
                <w:rFonts w:asciiTheme="minorHAnsi" w:hAnsiTheme="minorHAnsi" w:cstheme="minorHAnsi"/>
                <w:spacing w:val="-21"/>
                <w:sz w:val="24"/>
              </w:rPr>
              <w:t xml:space="preserve"> </w:t>
            </w:r>
            <w:r w:rsidRPr="00CC5A9B">
              <w:rPr>
                <w:rFonts w:asciiTheme="minorHAnsi" w:hAnsiTheme="minorHAnsi" w:cstheme="minorHAnsi"/>
                <w:spacing w:val="-2"/>
                <w:sz w:val="24"/>
              </w:rPr>
              <w:t>of</w:t>
            </w:r>
            <w:r w:rsidRPr="00CC5A9B">
              <w:rPr>
                <w:rFonts w:asciiTheme="minorHAnsi" w:hAnsiTheme="minorHAnsi" w:cstheme="minorHAnsi"/>
                <w:spacing w:val="-14"/>
                <w:sz w:val="24"/>
              </w:rPr>
              <w:t xml:space="preserve"> </w:t>
            </w:r>
            <w:r w:rsidRPr="00CC5A9B">
              <w:rPr>
                <w:rFonts w:asciiTheme="minorHAnsi" w:hAnsiTheme="minorHAnsi" w:cstheme="minorHAnsi"/>
                <w:spacing w:val="-2"/>
                <w:sz w:val="24"/>
              </w:rPr>
              <w:t>funding</w:t>
            </w:r>
            <w:r w:rsidRPr="00CC5A9B">
              <w:rPr>
                <w:rFonts w:asciiTheme="minorHAnsi" w:hAnsiTheme="minorHAnsi" w:cstheme="minorHAnsi"/>
                <w:spacing w:val="-21"/>
                <w:sz w:val="24"/>
              </w:rPr>
              <w:t xml:space="preserve"> </w:t>
            </w:r>
            <w:r w:rsidRPr="00CC5A9B">
              <w:rPr>
                <w:rFonts w:asciiTheme="minorHAnsi" w:hAnsiTheme="minorHAnsi" w:cstheme="minorHAnsi"/>
                <w:spacing w:val="-2"/>
                <w:sz w:val="24"/>
              </w:rPr>
              <w:t>outcome</w:t>
            </w:r>
          </w:p>
        </w:tc>
        <w:tc>
          <w:tcPr>
            <w:tcW w:w="5530" w:type="dxa"/>
          </w:tcPr>
          <w:p w14:paraId="258E012B" w14:textId="06FE5E20"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pacing w:val="-6"/>
                <w:sz w:val="24"/>
              </w:rPr>
              <w:t>Friday</w:t>
            </w:r>
            <w:r w:rsidRPr="00CC5A9B">
              <w:rPr>
                <w:rFonts w:asciiTheme="minorHAnsi" w:hAnsiTheme="minorHAnsi" w:cstheme="minorHAnsi"/>
                <w:spacing w:val="-22"/>
                <w:sz w:val="24"/>
              </w:rPr>
              <w:t xml:space="preserve"> </w:t>
            </w:r>
            <w:r w:rsidR="009257B7" w:rsidRPr="00CC5A9B">
              <w:rPr>
                <w:rFonts w:asciiTheme="minorHAnsi" w:hAnsiTheme="minorHAnsi" w:cstheme="minorHAnsi"/>
                <w:spacing w:val="-6"/>
                <w:sz w:val="24"/>
              </w:rPr>
              <w:t>29</w:t>
            </w:r>
            <w:r w:rsidRPr="00CC5A9B">
              <w:rPr>
                <w:rFonts w:asciiTheme="minorHAnsi" w:hAnsiTheme="minorHAnsi" w:cstheme="minorHAnsi"/>
                <w:spacing w:val="-22"/>
                <w:sz w:val="24"/>
              </w:rPr>
              <w:t xml:space="preserve"> </w:t>
            </w:r>
            <w:r w:rsidR="009257B7" w:rsidRPr="00CC5A9B">
              <w:rPr>
                <w:rFonts w:asciiTheme="minorHAnsi" w:hAnsiTheme="minorHAnsi" w:cstheme="minorHAnsi"/>
                <w:spacing w:val="-6"/>
                <w:sz w:val="24"/>
              </w:rPr>
              <w:t>May</w:t>
            </w:r>
            <w:r w:rsidRPr="00CC5A9B">
              <w:rPr>
                <w:rFonts w:asciiTheme="minorHAnsi" w:hAnsiTheme="minorHAnsi" w:cstheme="minorHAnsi"/>
                <w:spacing w:val="-23"/>
                <w:sz w:val="24"/>
              </w:rPr>
              <w:t xml:space="preserve"> </w:t>
            </w:r>
            <w:r w:rsidRPr="00CC5A9B">
              <w:rPr>
                <w:rFonts w:asciiTheme="minorHAnsi" w:hAnsiTheme="minorHAnsi" w:cstheme="minorHAnsi"/>
                <w:spacing w:val="-6"/>
                <w:sz w:val="24"/>
              </w:rPr>
              <w:t>2026</w:t>
            </w:r>
          </w:p>
        </w:tc>
      </w:tr>
      <w:tr w:rsidR="00C3489B" w:rsidRPr="00CC5A9B" w14:paraId="74095CB9" w14:textId="77777777" w:rsidTr="3FB52E8C">
        <w:trPr>
          <w:trHeight w:val="335"/>
        </w:trPr>
        <w:tc>
          <w:tcPr>
            <w:tcW w:w="4390" w:type="dxa"/>
          </w:tcPr>
          <w:p w14:paraId="5D53ED02" w14:textId="77777777"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pacing w:val="-2"/>
                <w:sz w:val="24"/>
              </w:rPr>
              <w:t>Funded</w:t>
            </w:r>
            <w:r w:rsidRPr="00CC5A9B">
              <w:rPr>
                <w:rFonts w:asciiTheme="minorHAnsi" w:hAnsiTheme="minorHAnsi" w:cstheme="minorHAnsi"/>
                <w:spacing w:val="-23"/>
                <w:sz w:val="24"/>
              </w:rPr>
              <w:t xml:space="preserve"> </w:t>
            </w:r>
            <w:r w:rsidRPr="00CC5A9B">
              <w:rPr>
                <w:rFonts w:asciiTheme="minorHAnsi" w:hAnsiTheme="minorHAnsi" w:cstheme="minorHAnsi"/>
                <w:spacing w:val="-2"/>
                <w:sz w:val="24"/>
              </w:rPr>
              <w:t>projects</w:t>
            </w:r>
            <w:r w:rsidRPr="00CC5A9B">
              <w:rPr>
                <w:rFonts w:asciiTheme="minorHAnsi" w:hAnsiTheme="minorHAnsi" w:cstheme="minorHAnsi"/>
                <w:spacing w:val="-20"/>
                <w:sz w:val="24"/>
              </w:rPr>
              <w:t xml:space="preserve"> </w:t>
            </w:r>
            <w:r w:rsidRPr="00CC5A9B">
              <w:rPr>
                <w:rFonts w:asciiTheme="minorHAnsi" w:hAnsiTheme="minorHAnsi" w:cstheme="minorHAnsi"/>
                <w:spacing w:val="-2"/>
                <w:sz w:val="24"/>
              </w:rPr>
              <w:t>delivery</w:t>
            </w:r>
            <w:r w:rsidRPr="00CC5A9B">
              <w:rPr>
                <w:rFonts w:asciiTheme="minorHAnsi" w:hAnsiTheme="minorHAnsi" w:cstheme="minorHAnsi"/>
                <w:spacing w:val="-22"/>
                <w:sz w:val="24"/>
              </w:rPr>
              <w:t xml:space="preserve"> </w:t>
            </w:r>
            <w:r w:rsidRPr="00CC5A9B">
              <w:rPr>
                <w:rFonts w:asciiTheme="minorHAnsi" w:hAnsiTheme="minorHAnsi" w:cstheme="minorHAnsi"/>
                <w:spacing w:val="-2"/>
                <w:sz w:val="24"/>
              </w:rPr>
              <w:t>period</w:t>
            </w:r>
          </w:p>
        </w:tc>
        <w:tc>
          <w:tcPr>
            <w:tcW w:w="5530" w:type="dxa"/>
          </w:tcPr>
          <w:p w14:paraId="77B84A5A" w14:textId="5B28E887" w:rsidR="00C3489B" w:rsidRPr="00CC5A9B" w:rsidRDefault="002F01C1" w:rsidP="00F40B91">
            <w:pPr>
              <w:pStyle w:val="TableParagraph"/>
              <w:rPr>
                <w:rFonts w:asciiTheme="minorHAnsi" w:hAnsiTheme="minorHAnsi" w:cstheme="minorHAnsi"/>
                <w:sz w:val="24"/>
              </w:rPr>
            </w:pPr>
            <w:r w:rsidRPr="00CC5A9B">
              <w:rPr>
                <w:rFonts w:asciiTheme="minorHAnsi" w:hAnsiTheme="minorHAnsi" w:cstheme="minorHAnsi"/>
                <w:spacing w:val="-6"/>
                <w:sz w:val="24"/>
              </w:rPr>
              <w:t>May</w:t>
            </w:r>
            <w:r w:rsidR="00C3489B" w:rsidRPr="00CC5A9B">
              <w:rPr>
                <w:rFonts w:asciiTheme="minorHAnsi" w:hAnsiTheme="minorHAnsi" w:cstheme="minorHAnsi"/>
                <w:spacing w:val="-16"/>
                <w:sz w:val="24"/>
              </w:rPr>
              <w:t xml:space="preserve"> </w:t>
            </w:r>
            <w:r w:rsidR="00C3489B" w:rsidRPr="00CC5A9B">
              <w:rPr>
                <w:rFonts w:asciiTheme="minorHAnsi" w:hAnsiTheme="minorHAnsi" w:cstheme="minorHAnsi"/>
                <w:spacing w:val="-6"/>
                <w:sz w:val="24"/>
              </w:rPr>
              <w:t>2026</w:t>
            </w:r>
            <w:r w:rsidR="00C3489B" w:rsidRPr="00CC5A9B">
              <w:rPr>
                <w:rFonts w:asciiTheme="minorHAnsi" w:hAnsiTheme="minorHAnsi" w:cstheme="minorHAnsi"/>
                <w:spacing w:val="-18"/>
                <w:sz w:val="24"/>
              </w:rPr>
              <w:t xml:space="preserve"> </w:t>
            </w:r>
            <w:r w:rsidR="00C3489B" w:rsidRPr="00CC5A9B">
              <w:rPr>
                <w:rFonts w:asciiTheme="minorHAnsi" w:hAnsiTheme="minorHAnsi" w:cstheme="minorHAnsi"/>
                <w:spacing w:val="-6"/>
                <w:sz w:val="24"/>
              </w:rPr>
              <w:t>–</w:t>
            </w:r>
            <w:r w:rsidR="00C3489B" w:rsidRPr="00CC5A9B">
              <w:rPr>
                <w:rFonts w:asciiTheme="minorHAnsi" w:hAnsiTheme="minorHAnsi" w:cstheme="minorHAnsi"/>
                <w:spacing w:val="-17"/>
                <w:sz w:val="24"/>
              </w:rPr>
              <w:t xml:space="preserve"> </w:t>
            </w:r>
            <w:r w:rsidR="00E03607" w:rsidRPr="00CC5A9B">
              <w:rPr>
                <w:rFonts w:asciiTheme="minorHAnsi" w:hAnsiTheme="minorHAnsi" w:cstheme="minorHAnsi"/>
                <w:spacing w:val="-6"/>
                <w:sz w:val="24"/>
              </w:rPr>
              <w:t>January</w:t>
            </w:r>
            <w:r w:rsidR="00C3489B" w:rsidRPr="00CC5A9B">
              <w:rPr>
                <w:rFonts w:asciiTheme="minorHAnsi" w:hAnsiTheme="minorHAnsi" w:cstheme="minorHAnsi"/>
                <w:spacing w:val="-18"/>
                <w:sz w:val="24"/>
              </w:rPr>
              <w:t xml:space="preserve"> </w:t>
            </w:r>
            <w:r w:rsidR="00C3489B" w:rsidRPr="00CC5A9B">
              <w:rPr>
                <w:rFonts w:asciiTheme="minorHAnsi" w:hAnsiTheme="minorHAnsi" w:cstheme="minorHAnsi"/>
                <w:spacing w:val="-6"/>
                <w:sz w:val="24"/>
              </w:rPr>
              <w:t>202</w:t>
            </w:r>
            <w:r w:rsidRPr="00CC5A9B">
              <w:rPr>
                <w:rFonts w:asciiTheme="minorHAnsi" w:hAnsiTheme="minorHAnsi" w:cstheme="minorHAnsi"/>
                <w:spacing w:val="-6"/>
                <w:sz w:val="24"/>
              </w:rPr>
              <w:t>8</w:t>
            </w:r>
          </w:p>
        </w:tc>
      </w:tr>
      <w:tr w:rsidR="00C3489B" w:rsidRPr="00CC5A9B" w14:paraId="68FC63DD" w14:textId="77777777" w:rsidTr="3FB52E8C">
        <w:trPr>
          <w:trHeight w:val="337"/>
        </w:trPr>
        <w:tc>
          <w:tcPr>
            <w:tcW w:w="4390" w:type="dxa"/>
          </w:tcPr>
          <w:p w14:paraId="26371321" w14:textId="77777777" w:rsidR="00C3489B" w:rsidRPr="00CC5A9B" w:rsidRDefault="00C3489B" w:rsidP="00F40B91">
            <w:pPr>
              <w:pStyle w:val="TableParagraph"/>
              <w:rPr>
                <w:rFonts w:asciiTheme="minorHAnsi" w:hAnsiTheme="minorHAnsi" w:cstheme="minorHAnsi"/>
                <w:sz w:val="24"/>
              </w:rPr>
            </w:pPr>
            <w:r w:rsidRPr="00CC5A9B">
              <w:rPr>
                <w:rFonts w:asciiTheme="minorHAnsi" w:hAnsiTheme="minorHAnsi" w:cstheme="minorHAnsi"/>
                <w:spacing w:val="-2"/>
                <w:sz w:val="24"/>
              </w:rPr>
              <w:t>End</w:t>
            </w:r>
            <w:r w:rsidRPr="00CC5A9B">
              <w:rPr>
                <w:rFonts w:asciiTheme="minorHAnsi" w:hAnsiTheme="minorHAnsi" w:cstheme="minorHAnsi"/>
                <w:spacing w:val="-27"/>
                <w:sz w:val="24"/>
              </w:rPr>
              <w:t xml:space="preserve"> </w:t>
            </w:r>
            <w:r w:rsidRPr="00CC5A9B">
              <w:rPr>
                <w:rFonts w:asciiTheme="minorHAnsi" w:hAnsiTheme="minorHAnsi" w:cstheme="minorHAnsi"/>
                <w:spacing w:val="-2"/>
                <w:sz w:val="24"/>
              </w:rPr>
              <w:t>of</w:t>
            </w:r>
            <w:r w:rsidRPr="00CC5A9B">
              <w:rPr>
                <w:rFonts w:asciiTheme="minorHAnsi" w:hAnsiTheme="minorHAnsi" w:cstheme="minorHAnsi"/>
                <w:spacing w:val="-26"/>
                <w:sz w:val="24"/>
              </w:rPr>
              <w:t xml:space="preserve"> </w:t>
            </w:r>
            <w:r w:rsidRPr="00CC5A9B">
              <w:rPr>
                <w:rFonts w:asciiTheme="minorHAnsi" w:hAnsiTheme="minorHAnsi" w:cstheme="minorHAnsi"/>
                <w:spacing w:val="-2"/>
                <w:sz w:val="24"/>
              </w:rPr>
              <w:t>Grant</w:t>
            </w:r>
            <w:r w:rsidRPr="00CC5A9B">
              <w:rPr>
                <w:rFonts w:asciiTheme="minorHAnsi" w:hAnsiTheme="minorHAnsi" w:cstheme="minorHAnsi"/>
                <w:spacing w:val="-26"/>
                <w:sz w:val="24"/>
              </w:rPr>
              <w:t xml:space="preserve"> </w:t>
            </w:r>
            <w:r w:rsidRPr="00CC5A9B">
              <w:rPr>
                <w:rFonts w:asciiTheme="minorHAnsi" w:hAnsiTheme="minorHAnsi" w:cstheme="minorHAnsi"/>
                <w:spacing w:val="-2"/>
                <w:sz w:val="24"/>
              </w:rPr>
              <w:t>Report</w:t>
            </w:r>
            <w:r w:rsidRPr="00CC5A9B">
              <w:rPr>
                <w:rFonts w:asciiTheme="minorHAnsi" w:hAnsiTheme="minorHAnsi" w:cstheme="minorHAnsi"/>
                <w:spacing w:val="-24"/>
                <w:sz w:val="24"/>
              </w:rPr>
              <w:t xml:space="preserve"> </w:t>
            </w:r>
            <w:r w:rsidRPr="00CC5A9B">
              <w:rPr>
                <w:rFonts w:asciiTheme="minorHAnsi" w:hAnsiTheme="minorHAnsi" w:cstheme="minorHAnsi"/>
                <w:spacing w:val="-2"/>
                <w:sz w:val="24"/>
              </w:rPr>
              <w:t>deadline</w:t>
            </w:r>
          </w:p>
        </w:tc>
        <w:tc>
          <w:tcPr>
            <w:tcW w:w="5530" w:type="dxa"/>
          </w:tcPr>
          <w:p w14:paraId="29E59E73" w14:textId="32A4CA98" w:rsidR="00C3489B" w:rsidRPr="00CC5A9B" w:rsidRDefault="009242B5" w:rsidP="00F40B91">
            <w:pPr>
              <w:pStyle w:val="TableParagraph"/>
              <w:rPr>
                <w:rFonts w:asciiTheme="minorHAnsi" w:hAnsiTheme="minorHAnsi" w:cstheme="minorHAnsi"/>
                <w:sz w:val="24"/>
              </w:rPr>
            </w:pPr>
            <w:r w:rsidRPr="00CC5A9B">
              <w:rPr>
                <w:rFonts w:asciiTheme="minorHAnsi" w:hAnsiTheme="minorHAnsi" w:cstheme="minorHAnsi"/>
                <w:spacing w:val="-4"/>
                <w:sz w:val="24"/>
              </w:rPr>
              <w:t>Mond</w:t>
            </w:r>
            <w:r w:rsidR="00C3489B" w:rsidRPr="00CC5A9B">
              <w:rPr>
                <w:rFonts w:asciiTheme="minorHAnsi" w:hAnsiTheme="minorHAnsi" w:cstheme="minorHAnsi"/>
                <w:spacing w:val="-4"/>
                <w:sz w:val="24"/>
              </w:rPr>
              <w:t>ay</w:t>
            </w:r>
            <w:r w:rsidR="00C3489B" w:rsidRPr="00CC5A9B">
              <w:rPr>
                <w:rFonts w:asciiTheme="minorHAnsi" w:hAnsiTheme="minorHAnsi" w:cstheme="minorHAnsi"/>
                <w:spacing w:val="-23"/>
                <w:sz w:val="24"/>
              </w:rPr>
              <w:t xml:space="preserve"> </w:t>
            </w:r>
            <w:r w:rsidR="002F01C1" w:rsidRPr="00CC5A9B">
              <w:rPr>
                <w:rFonts w:asciiTheme="minorHAnsi" w:hAnsiTheme="minorHAnsi" w:cstheme="minorHAnsi"/>
                <w:spacing w:val="-4"/>
                <w:sz w:val="24"/>
              </w:rPr>
              <w:t>31</w:t>
            </w:r>
            <w:r w:rsidR="00C3489B" w:rsidRPr="00CC5A9B">
              <w:rPr>
                <w:rFonts w:asciiTheme="minorHAnsi" w:hAnsiTheme="minorHAnsi" w:cstheme="minorHAnsi"/>
                <w:spacing w:val="-22"/>
                <w:sz w:val="24"/>
              </w:rPr>
              <w:t xml:space="preserve"> </w:t>
            </w:r>
            <w:r w:rsidR="00E03607" w:rsidRPr="00CC5A9B">
              <w:rPr>
                <w:rFonts w:asciiTheme="minorHAnsi" w:hAnsiTheme="minorHAnsi" w:cstheme="minorHAnsi"/>
                <w:spacing w:val="-4"/>
                <w:sz w:val="24"/>
              </w:rPr>
              <w:t>January</w:t>
            </w:r>
            <w:r w:rsidR="002352C3" w:rsidRPr="00CC5A9B">
              <w:rPr>
                <w:rFonts w:asciiTheme="minorHAnsi" w:hAnsiTheme="minorHAnsi" w:cstheme="minorHAnsi"/>
                <w:spacing w:val="-4"/>
                <w:sz w:val="24"/>
              </w:rPr>
              <w:t xml:space="preserve"> </w:t>
            </w:r>
            <w:r w:rsidR="00C3489B" w:rsidRPr="00CC5A9B">
              <w:rPr>
                <w:rFonts w:asciiTheme="minorHAnsi" w:hAnsiTheme="minorHAnsi" w:cstheme="minorHAnsi"/>
                <w:spacing w:val="-4"/>
                <w:sz w:val="24"/>
              </w:rPr>
              <w:t>202</w:t>
            </w:r>
            <w:r w:rsidR="002352C3" w:rsidRPr="00CC5A9B">
              <w:rPr>
                <w:rFonts w:asciiTheme="minorHAnsi" w:hAnsiTheme="minorHAnsi" w:cstheme="minorHAnsi"/>
                <w:spacing w:val="-4"/>
                <w:sz w:val="24"/>
              </w:rPr>
              <w:t>8</w:t>
            </w:r>
          </w:p>
        </w:tc>
      </w:tr>
    </w:tbl>
    <w:p w14:paraId="358FF711" w14:textId="77777777" w:rsidR="00C3489B" w:rsidRPr="00CC5A9B" w:rsidRDefault="00C3489B" w:rsidP="00C3489B">
      <w:pPr>
        <w:pStyle w:val="BodyText"/>
        <w:rPr>
          <w:rFonts w:asciiTheme="minorHAnsi" w:hAnsiTheme="minorHAnsi" w:cstheme="minorHAnsi"/>
          <w:b/>
          <w:sz w:val="20"/>
        </w:rPr>
      </w:pPr>
    </w:p>
    <w:p w14:paraId="6A92E527" w14:textId="37B5F732" w:rsidR="00330101" w:rsidRDefault="00330101" w:rsidP="00AC405A"/>
    <w:p w14:paraId="34CF9CB3" w14:textId="4250539D" w:rsidR="00330101" w:rsidRDefault="005011C7" w:rsidP="00AC405A">
      <w:r>
        <w:rPr>
          <w:b/>
          <w:noProof/>
          <w:sz w:val="20"/>
        </w:rPr>
        <w:drawing>
          <wp:anchor distT="0" distB="0" distL="0" distR="0" simplePos="0" relativeHeight="251658240" behindDoc="1" locked="0" layoutInCell="1" allowOverlap="1" wp14:anchorId="6ED50C2F" wp14:editId="1EA48AE0">
            <wp:simplePos x="0" y="0"/>
            <wp:positionH relativeFrom="margin">
              <wp:align>left</wp:align>
            </wp:positionH>
            <wp:positionV relativeFrom="paragraph">
              <wp:posOffset>142875</wp:posOffset>
            </wp:positionV>
            <wp:extent cx="1867661" cy="1867662"/>
            <wp:effectExtent l="0" t="0" r="0" b="0"/>
            <wp:wrapTopAndBottom/>
            <wp:docPr id="7" name="Image 7" descr="A blue circle with a hand gesture and tex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circle with a hand gesture and text "/>
                    <pic:cNvPicPr/>
                  </pic:nvPicPr>
                  <pic:blipFill>
                    <a:blip r:embed="rId18" cstate="print"/>
                    <a:stretch>
                      <a:fillRect/>
                    </a:stretch>
                  </pic:blipFill>
                  <pic:spPr>
                    <a:xfrm>
                      <a:off x="0" y="0"/>
                      <a:ext cx="1867661" cy="1867662"/>
                    </a:xfrm>
                    <a:prstGeom prst="rect">
                      <a:avLst/>
                    </a:prstGeom>
                  </pic:spPr>
                </pic:pic>
              </a:graphicData>
            </a:graphic>
          </wp:anchor>
        </w:drawing>
      </w:r>
    </w:p>
    <w:p w14:paraId="1C4042AB" w14:textId="77777777" w:rsidR="00330101" w:rsidRDefault="00330101" w:rsidP="00AC405A"/>
    <w:p w14:paraId="3138E3D5" w14:textId="2F07DA10" w:rsidR="00B377FC" w:rsidRPr="00C12EFB" w:rsidRDefault="00330101" w:rsidP="00765D69">
      <w:r w:rsidRPr="00D236C9">
        <w:t>Using money raised by National Lottery players, The National Lottery Heritage Fund supports projects that connect people and communities with the UK’s heritage. The Community Heritage Grants are made possible with The National Lottery Heritage Fund.</w:t>
      </w:r>
    </w:p>
    <w:sectPr w:rsidR="00B377FC" w:rsidRPr="00C12EFB" w:rsidSect="00466134">
      <w:headerReference w:type="even" r:id="rId19"/>
      <w:headerReference w:type="default" r:id="rId20"/>
      <w:footerReference w:type="even" r:id="rId21"/>
      <w:footerReference w:type="default" r:id="rId22"/>
      <w:footerReference w:type="first" r:id="rId23"/>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75DE" w14:textId="77777777" w:rsidR="0042638B" w:rsidRDefault="0042638B" w:rsidP="008952DF">
      <w:r>
        <w:separator/>
      </w:r>
    </w:p>
  </w:endnote>
  <w:endnote w:type="continuationSeparator" w:id="0">
    <w:p w14:paraId="1769AD42" w14:textId="77777777" w:rsidR="0042638B" w:rsidRDefault="0042638B" w:rsidP="0089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9B4D" w14:textId="77777777" w:rsidR="0002446C" w:rsidRDefault="0002446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213563"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02C3128E" w14:textId="77777777" w:rsidTr="004D04E4">
      <w:tc>
        <w:tcPr>
          <w:tcW w:w="10456" w:type="dxa"/>
        </w:tcPr>
        <w:sdt>
          <w:sdtPr>
            <w:id w:val="-518623638"/>
            <w:docPartObj>
              <w:docPartGallery w:val="Page Numbers (Bottom of Page)"/>
              <w:docPartUnique/>
            </w:docPartObj>
          </w:sdtPr>
          <w:sdtEndPr>
            <w:rPr>
              <w:noProof/>
            </w:rPr>
          </w:sdtEndPr>
          <w:sdtContent>
            <w:p w14:paraId="49F2CD84"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10AB7DA6" w14:textId="77777777" w:rsidR="0002446C" w:rsidRDefault="0002446C">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7F71FA43" w14:textId="77777777" w:rsidR="0002446C" w:rsidRDefault="0002446C" w:rsidP="004D04E4">
        <w:pPr>
          <w:pStyle w:val="Footer"/>
          <w:pBdr>
            <w:top w:val="single" w:sz="12" w:space="4" w:color="213563" w:themeColor="text1"/>
          </w:pBdr>
          <w:jc w:val="center"/>
        </w:pPr>
        <w:r>
          <w:fldChar w:fldCharType="begin"/>
        </w:r>
        <w:r>
          <w:instrText xml:space="preserve"> PAGE   \* MERGEFORMAT </w:instrText>
        </w:r>
        <w:r>
          <w:fldChar w:fldCharType="separate"/>
        </w:r>
        <w:r w:rsidR="00520C03">
          <w:rPr>
            <w:noProof/>
          </w:rPr>
          <w:t>1</w:t>
        </w:r>
        <w:r>
          <w:rPr>
            <w:noProof/>
          </w:rPr>
          <w:fldChar w:fldCharType="end"/>
        </w:r>
      </w:p>
    </w:sdtContent>
  </w:sdt>
  <w:p w14:paraId="529AC923" w14:textId="77777777" w:rsidR="0002446C" w:rsidRDefault="0002446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3C90" w14:textId="77777777" w:rsidR="0042638B" w:rsidRDefault="0042638B" w:rsidP="008952DF">
      <w:r>
        <w:separator/>
      </w:r>
    </w:p>
  </w:footnote>
  <w:footnote w:type="continuationSeparator" w:id="0">
    <w:p w14:paraId="78D58F2E" w14:textId="77777777" w:rsidR="0042638B" w:rsidRDefault="0042638B" w:rsidP="0089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2B60" w14:textId="77777777" w:rsidR="0002446C" w:rsidRDefault="0002446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6366" w14:textId="77777777" w:rsidR="004067A0" w:rsidRDefault="004067A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E03"/>
    <w:multiLevelType w:val="hybridMultilevel"/>
    <w:tmpl w:val="6B5E6EEA"/>
    <w:lvl w:ilvl="0" w:tplc="7A3A99D8">
      <w:numFmt w:val="bullet"/>
      <w:lvlText w:val="-"/>
      <w:lvlJc w:val="left"/>
      <w:pPr>
        <w:ind w:left="6120" w:hanging="360"/>
      </w:pPr>
      <w:rPr>
        <w:rFonts w:ascii="Arial" w:eastAsiaTheme="minorEastAsia" w:hAnsi="Arial" w:cs="Aria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466BC1"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17433"/>
    <w:multiLevelType w:val="hybridMultilevel"/>
    <w:tmpl w:val="EC587396"/>
    <w:lvl w:ilvl="0" w:tplc="DC1239BA">
      <w:start w:val="1"/>
      <w:numFmt w:val="bullet"/>
      <w:lvlText w:val=""/>
      <w:lvlJc w:val="left"/>
      <w:pPr>
        <w:ind w:left="360" w:hanging="360"/>
      </w:pPr>
      <w:rPr>
        <w:rFonts w:ascii="Wingdings" w:hAnsi="Wingdings" w:hint="default"/>
        <w:color w:val="673A8E"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4C6A5F"/>
    <w:multiLevelType w:val="hybridMultilevel"/>
    <w:tmpl w:val="2460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1293E"/>
    <w:multiLevelType w:val="hybridMultilevel"/>
    <w:tmpl w:val="CDB67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74615"/>
    <w:multiLevelType w:val="hybridMultilevel"/>
    <w:tmpl w:val="FFFFFFFF"/>
    <w:lvl w:ilvl="0" w:tplc="B6DC9D76">
      <w:start w:val="1"/>
      <w:numFmt w:val="bullet"/>
      <w:lvlText w:val="-"/>
      <w:lvlJc w:val="left"/>
      <w:pPr>
        <w:ind w:left="1080" w:hanging="360"/>
      </w:pPr>
      <w:rPr>
        <w:rFonts w:ascii="Aptos" w:hAnsi="Aptos" w:hint="default"/>
      </w:rPr>
    </w:lvl>
    <w:lvl w:ilvl="1" w:tplc="38D47BAC">
      <w:start w:val="1"/>
      <w:numFmt w:val="bullet"/>
      <w:lvlText w:val="o"/>
      <w:lvlJc w:val="left"/>
      <w:pPr>
        <w:ind w:left="1800" w:hanging="360"/>
      </w:pPr>
      <w:rPr>
        <w:rFonts w:ascii="Courier New" w:hAnsi="Courier New" w:hint="default"/>
      </w:rPr>
    </w:lvl>
    <w:lvl w:ilvl="2" w:tplc="E24E8F86">
      <w:start w:val="1"/>
      <w:numFmt w:val="bullet"/>
      <w:lvlText w:val=""/>
      <w:lvlJc w:val="left"/>
      <w:pPr>
        <w:ind w:left="2520" w:hanging="360"/>
      </w:pPr>
      <w:rPr>
        <w:rFonts w:ascii="Wingdings" w:hAnsi="Wingdings" w:hint="default"/>
      </w:rPr>
    </w:lvl>
    <w:lvl w:ilvl="3" w:tplc="791207D4">
      <w:start w:val="1"/>
      <w:numFmt w:val="bullet"/>
      <w:lvlText w:val=""/>
      <w:lvlJc w:val="left"/>
      <w:pPr>
        <w:ind w:left="3240" w:hanging="360"/>
      </w:pPr>
      <w:rPr>
        <w:rFonts w:ascii="Symbol" w:hAnsi="Symbol" w:hint="default"/>
      </w:rPr>
    </w:lvl>
    <w:lvl w:ilvl="4" w:tplc="8CAAC2C4">
      <w:start w:val="1"/>
      <w:numFmt w:val="bullet"/>
      <w:lvlText w:val="o"/>
      <w:lvlJc w:val="left"/>
      <w:pPr>
        <w:ind w:left="3960" w:hanging="360"/>
      </w:pPr>
      <w:rPr>
        <w:rFonts w:ascii="Courier New" w:hAnsi="Courier New" w:hint="default"/>
      </w:rPr>
    </w:lvl>
    <w:lvl w:ilvl="5" w:tplc="9510F15E">
      <w:start w:val="1"/>
      <w:numFmt w:val="bullet"/>
      <w:lvlText w:val=""/>
      <w:lvlJc w:val="left"/>
      <w:pPr>
        <w:ind w:left="4680" w:hanging="360"/>
      </w:pPr>
      <w:rPr>
        <w:rFonts w:ascii="Wingdings" w:hAnsi="Wingdings" w:hint="default"/>
      </w:rPr>
    </w:lvl>
    <w:lvl w:ilvl="6" w:tplc="32C876C4">
      <w:start w:val="1"/>
      <w:numFmt w:val="bullet"/>
      <w:lvlText w:val=""/>
      <w:lvlJc w:val="left"/>
      <w:pPr>
        <w:ind w:left="5400" w:hanging="360"/>
      </w:pPr>
      <w:rPr>
        <w:rFonts w:ascii="Symbol" w:hAnsi="Symbol" w:hint="default"/>
      </w:rPr>
    </w:lvl>
    <w:lvl w:ilvl="7" w:tplc="D5A00C34">
      <w:start w:val="1"/>
      <w:numFmt w:val="bullet"/>
      <w:lvlText w:val="o"/>
      <w:lvlJc w:val="left"/>
      <w:pPr>
        <w:ind w:left="6120" w:hanging="360"/>
      </w:pPr>
      <w:rPr>
        <w:rFonts w:ascii="Courier New" w:hAnsi="Courier New" w:hint="default"/>
      </w:rPr>
    </w:lvl>
    <w:lvl w:ilvl="8" w:tplc="88BE75FE">
      <w:start w:val="1"/>
      <w:numFmt w:val="bullet"/>
      <w:lvlText w:val=""/>
      <w:lvlJc w:val="left"/>
      <w:pPr>
        <w:ind w:left="6840" w:hanging="360"/>
      </w:pPr>
      <w:rPr>
        <w:rFonts w:ascii="Wingdings" w:hAnsi="Wingdings" w:hint="default"/>
      </w:rPr>
    </w:lvl>
  </w:abstractNum>
  <w:abstractNum w:abstractNumId="8"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9A211F"/>
    <w:multiLevelType w:val="hybridMultilevel"/>
    <w:tmpl w:val="D2BC3098"/>
    <w:lvl w:ilvl="0" w:tplc="B92C7D0A">
      <w:start w:val="1"/>
      <w:numFmt w:val="decimal"/>
      <w:lvlText w:val="%1."/>
      <w:lvlJc w:val="left"/>
      <w:pPr>
        <w:ind w:left="743" w:hanging="360"/>
      </w:pPr>
      <w:rPr>
        <w:rFonts w:ascii="Tahoma" w:eastAsia="Tahoma" w:hAnsi="Tahoma" w:cs="Tahoma" w:hint="default"/>
        <w:b w:val="0"/>
        <w:bCs w:val="0"/>
        <w:i w:val="0"/>
        <w:iCs w:val="0"/>
        <w:spacing w:val="-1"/>
        <w:w w:val="96"/>
        <w:sz w:val="24"/>
        <w:szCs w:val="24"/>
        <w:lang w:val="en-US" w:eastAsia="en-US" w:bidi="ar-SA"/>
      </w:rPr>
    </w:lvl>
    <w:lvl w:ilvl="1" w:tplc="6FBC0268">
      <w:numFmt w:val="bullet"/>
      <w:lvlText w:val="-"/>
      <w:lvlJc w:val="left"/>
      <w:pPr>
        <w:ind w:left="1103" w:hanging="360"/>
      </w:pPr>
      <w:rPr>
        <w:rFonts w:ascii="Calibri" w:eastAsia="Calibri" w:hAnsi="Calibri" w:cs="Calibri" w:hint="default"/>
        <w:b w:val="0"/>
        <w:bCs w:val="0"/>
        <w:i w:val="0"/>
        <w:iCs w:val="0"/>
        <w:spacing w:val="0"/>
        <w:w w:val="100"/>
        <w:sz w:val="24"/>
        <w:szCs w:val="24"/>
        <w:lang w:val="en-US" w:eastAsia="en-US" w:bidi="ar-SA"/>
      </w:rPr>
    </w:lvl>
    <w:lvl w:ilvl="2" w:tplc="A37EC69C">
      <w:numFmt w:val="bullet"/>
      <w:lvlText w:val="•"/>
      <w:lvlJc w:val="left"/>
      <w:pPr>
        <w:ind w:left="2127" w:hanging="360"/>
      </w:pPr>
      <w:rPr>
        <w:rFonts w:hint="default"/>
        <w:lang w:val="en-US" w:eastAsia="en-US" w:bidi="ar-SA"/>
      </w:rPr>
    </w:lvl>
    <w:lvl w:ilvl="3" w:tplc="0CB84AF0">
      <w:numFmt w:val="bullet"/>
      <w:lvlText w:val="•"/>
      <w:lvlJc w:val="left"/>
      <w:pPr>
        <w:ind w:left="3155" w:hanging="360"/>
      </w:pPr>
      <w:rPr>
        <w:rFonts w:hint="default"/>
        <w:lang w:val="en-US" w:eastAsia="en-US" w:bidi="ar-SA"/>
      </w:rPr>
    </w:lvl>
    <w:lvl w:ilvl="4" w:tplc="460A4966">
      <w:numFmt w:val="bullet"/>
      <w:lvlText w:val="•"/>
      <w:lvlJc w:val="left"/>
      <w:pPr>
        <w:ind w:left="4182" w:hanging="360"/>
      </w:pPr>
      <w:rPr>
        <w:rFonts w:hint="default"/>
        <w:lang w:val="en-US" w:eastAsia="en-US" w:bidi="ar-SA"/>
      </w:rPr>
    </w:lvl>
    <w:lvl w:ilvl="5" w:tplc="3CF4C76C">
      <w:numFmt w:val="bullet"/>
      <w:lvlText w:val="•"/>
      <w:lvlJc w:val="left"/>
      <w:pPr>
        <w:ind w:left="5210" w:hanging="360"/>
      </w:pPr>
      <w:rPr>
        <w:rFonts w:hint="default"/>
        <w:lang w:val="en-US" w:eastAsia="en-US" w:bidi="ar-SA"/>
      </w:rPr>
    </w:lvl>
    <w:lvl w:ilvl="6" w:tplc="F894004C">
      <w:numFmt w:val="bullet"/>
      <w:lvlText w:val="•"/>
      <w:lvlJc w:val="left"/>
      <w:pPr>
        <w:ind w:left="6238" w:hanging="360"/>
      </w:pPr>
      <w:rPr>
        <w:rFonts w:hint="default"/>
        <w:lang w:val="en-US" w:eastAsia="en-US" w:bidi="ar-SA"/>
      </w:rPr>
    </w:lvl>
    <w:lvl w:ilvl="7" w:tplc="C820FDE2">
      <w:numFmt w:val="bullet"/>
      <w:lvlText w:val="•"/>
      <w:lvlJc w:val="left"/>
      <w:pPr>
        <w:ind w:left="7265" w:hanging="360"/>
      </w:pPr>
      <w:rPr>
        <w:rFonts w:hint="default"/>
        <w:lang w:val="en-US" w:eastAsia="en-US" w:bidi="ar-SA"/>
      </w:rPr>
    </w:lvl>
    <w:lvl w:ilvl="8" w:tplc="7686807C">
      <w:numFmt w:val="bullet"/>
      <w:lvlText w:val="•"/>
      <w:lvlJc w:val="left"/>
      <w:pPr>
        <w:ind w:left="8293" w:hanging="360"/>
      </w:pPr>
      <w:rPr>
        <w:rFonts w:hint="default"/>
        <w:lang w:val="en-US" w:eastAsia="en-US" w:bidi="ar-SA"/>
      </w:rPr>
    </w:lvl>
  </w:abstractNum>
  <w:abstractNum w:abstractNumId="10" w15:restartNumberingAfterBreak="0">
    <w:nsid w:val="28C41BB8"/>
    <w:multiLevelType w:val="hybridMultilevel"/>
    <w:tmpl w:val="72C8F246"/>
    <w:lvl w:ilvl="0" w:tplc="F5A8B4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B2D27"/>
    <w:multiLevelType w:val="hybridMultilevel"/>
    <w:tmpl w:val="C1FC6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01FE9"/>
    <w:multiLevelType w:val="hybridMultilevel"/>
    <w:tmpl w:val="A54E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82605"/>
    <w:multiLevelType w:val="hybridMultilevel"/>
    <w:tmpl w:val="FFFFFFFF"/>
    <w:lvl w:ilvl="0" w:tplc="B7D28326">
      <w:start w:val="1"/>
      <w:numFmt w:val="bullet"/>
      <w:lvlText w:val="-"/>
      <w:lvlJc w:val="left"/>
      <w:pPr>
        <w:ind w:left="1080" w:hanging="360"/>
      </w:pPr>
      <w:rPr>
        <w:rFonts w:ascii="Aptos" w:hAnsi="Aptos" w:hint="default"/>
      </w:rPr>
    </w:lvl>
    <w:lvl w:ilvl="1" w:tplc="CCF0C7A8">
      <w:start w:val="1"/>
      <w:numFmt w:val="bullet"/>
      <w:lvlText w:val="o"/>
      <w:lvlJc w:val="left"/>
      <w:pPr>
        <w:ind w:left="1800" w:hanging="360"/>
      </w:pPr>
      <w:rPr>
        <w:rFonts w:ascii="Courier New" w:hAnsi="Courier New" w:hint="default"/>
      </w:rPr>
    </w:lvl>
    <w:lvl w:ilvl="2" w:tplc="F378F1CE">
      <w:start w:val="1"/>
      <w:numFmt w:val="bullet"/>
      <w:lvlText w:val=""/>
      <w:lvlJc w:val="left"/>
      <w:pPr>
        <w:ind w:left="2520" w:hanging="360"/>
      </w:pPr>
      <w:rPr>
        <w:rFonts w:ascii="Wingdings" w:hAnsi="Wingdings" w:hint="default"/>
      </w:rPr>
    </w:lvl>
    <w:lvl w:ilvl="3" w:tplc="2C68E42C">
      <w:start w:val="1"/>
      <w:numFmt w:val="bullet"/>
      <w:lvlText w:val=""/>
      <w:lvlJc w:val="left"/>
      <w:pPr>
        <w:ind w:left="3240" w:hanging="360"/>
      </w:pPr>
      <w:rPr>
        <w:rFonts w:ascii="Symbol" w:hAnsi="Symbol" w:hint="default"/>
      </w:rPr>
    </w:lvl>
    <w:lvl w:ilvl="4" w:tplc="FD0A3738">
      <w:start w:val="1"/>
      <w:numFmt w:val="bullet"/>
      <w:lvlText w:val="o"/>
      <w:lvlJc w:val="left"/>
      <w:pPr>
        <w:ind w:left="3960" w:hanging="360"/>
      </w:pPr>
      <w:rPr>
        <w:rFonts w:ascii="Courier New" w:hAnsi="Courier New" w:hint="default"/>
      </w:rPr>
    </w:lvl>
    <w:lvl w:ilvl="5" w:tplc="E3B2E9B2">
      <w:start w:val="1"/>
      <w:numFmt w:val="bullet"/>
      <w:lvlText w:val=""/>
      <w:lvlJc w:val="left"/>
      <w:pPr>
        <w:ind w:left="4680" w:hanging="360"/>
      </w:pPr>
      <w:rPr>
        <w:rFonts w:ascii="Wingdings" w:hAnsi="Wingdings" w:hint="default"/>
      </w:rPr>
    </w:lvl>
    <w:lvl w:ilvl="6" w:tplc="EBF24A06">
      <w:start w:val="1"/>
      <w:numFmt w:val="bullet"/>
      <w:lvlText w:val=""/>
      <w:lvlJc w:val="left"/>
      <w:pPr>
        <w:ind w:left="5400" w:hanging="360"/>
      </w:pPr>
      <w:rPr>
        <w:rFonts w:ascii="Symbol" w:hAnsi="Symbol" w:hint="default"/>
      </w:rPr>
    </w:lvl>
    <w:lvl w:ilvl="7" w:tplc="2ED870CE">
      <w:start w:val="1"/>
      <w:numFmt w:val="bullet"/>
      <w:lvlText w:val="o"/>
      <w:lvlJc w:val="left"/>
      <w:pPr>
        <w:ind w:left="6120" w:hanging="360"/>
      </w:pPr>
      <w:rPr>
        <w:rFonts w:ascii="Courier New" w:hAnsi="Courier New" w:hint="default"/>
      </w:rPr>
    </w:lvl>
    <w:lvl w:ilvl="8" w:tplc="0F080634">
      <w:start w:val="1"/>
      <w:numFmt w:val="bullet"/>
      <w:lvlText w:val=""/>
      <w:lvlJc w:val="left"/>
      <w:pPr>
        <w:ind w:left="6840" w:hanging="360"/>
      </w:pPr>
      <w:rPr>
        <w:rFonts w:ascii="Wingdings" w:hAnsi="Wingdings" w:hint="default"/>
      </w:rPr>
    </w:lvl>
  </w:abstractNum>
  <w:abstractNum w:abstractNumId="14"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A71A2"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7261AF"/>
    <w:multiLevelType w:val="hybridMultilevel"/>
    <w:tmpl w:val="9F2CFE0E"/>
    <w:lvl w:ilvl="0" w:tplc="1F2E9D2C">
      <w:numFmt w:val="bullet"/>
      <w:lvlText w:val="-"/>
      <w:lvlJc w:val="left"/>
      <w:pPr>
        <w:ind w:left="743" w:hanging="360"/>
      </w:pPr>
      <w:rPr>
        <w:rFonts w:ascii="Tahoma" w:eastAsia="Tahoma" w:hAnsi="Tahoma" w:cs="Tahoma" w:hint="default"/>
        <w:b w:val="0"/>
        <w:bCs w:val="0"/>
        <w:i w:val="0"/>
        <w:iCs w:val="0"/>
        <w:spacing w:val="0"/>
        <w:w w:val="93"/>
        <w:sz w:val="24"/>
        <w:szCs w:val="24"/>
        <w:lang w:val="en-US" w:eastAsia="en-US" w:bidi="ar-SA"/>
      </w:rPr>
    </w:lvl>
    <w:lvl w:ilvl="1" w:tplc="283C05F4">
      <w:numFmt w:val="bullet"/>
      <w:lvlText w:val="•"/>
      <w:lvlJc w:val="left"/>
      <w:pPr>
        <w:ind w:left="1700" w:hanging="360"/>
      </w:pPr>
      <w:rPr>
        <w:rFonts w:hint="default"/>
        <w:lang w:val="en-US" w:eastAsia="en-US" w:bidi="ar-SA"/>
      </w:rPr>
    </w:lvl>
    <w:lvl w:ilvl="2" w:tplc="CA42F070">
      <w:numFmt w:val="bullet"/>
      <w:lvlText w:val="•"/>
      <w:lvlJc w:val="left"/>
      <w:pPr>
        <w:ind w:left="2661" w:hanging="360"/>
      </w:pPr>
      <w:rPr>
        <w:rFonts w:hint="default"/>
        <w:lang w:val="en-US" w:eastAsia="en-US" w:bidi="ar-SA"/>
      </w:rPr>
    </w:lvl>
    <w:lvl w:ilvl="3" w:tplc="81FC3EBE">
      <w:numFmt w:val="bullet"/>
      <w:lvlText w:val="•"/>
      <w:lvlJc w:val="left"/>
      <w:pPr>
        <w:ind w:left="3622" w:hanging="360"/>
      </w:pPr>
      <w:rPr>
        <w:rFonts w:hint="default"/>
        <w:lang w:val="en-US" w:eastAsia="en-US" w:bidi="ar-SA"/>
      </w:rPr>
    </w:lvl>
    <w:lvl w:ilvl="4" w:tplc="79F660E6">
      <w:numFmt w:val="bullet"/>
      <w:lvlText w:val="•"/>
      <w:lvlJc w:val="left"/>
      <w:pPr>
        <w:ind w:left="4583" w:hanging="360"/>
      </w:pPr>
      <w:rPr>
        <w:rFonts w:hint="default"/>
        <w:lang w:val="en-US" w:eastAsia="en-US" w:bidi="ar-SA"/>
      </w:rPr>
    </w:lvl>
    <w:lvl w:ilvl="5" w:tplc="C77A514A">
      <w:numFmt w:val="bullet"/>
      <w:lvlText w:val="•"/>
      <w:lvlJc w:val="left"/>
      <w:pPr>
        <w:ind w:left="5544" w:hanging="360"/>
      </w:pPr>
      <w:rPr>
        <w:rFonts w:hint="default"/>
        <w:lang w:val="en-US" w:eastAsia="en-US" w:bidi="ar-SA"/>
      </w:rPr>
    </w:lvl>
    <w:lvl w:ilvl="6" w:tplc="0D9C8540">
      <w:numFmt w:val="bullet"/>
      <w:lvlText w:val="•"/>
      <w:lvlJc w:val="left"/>
      <w:pPr>
        <w:ind w:left="6505" w:hanging="360"/>
      </w:pPr>
      <w:rPr>
        <w:rFonts w:hint="default"/>
        <w:lang w:val="en-US" w:eastAsia="en-US" w:bidi="ar-SA"/>
      </w:rPr>
    </w:lvl>
    <w:lvl w:ilvl="7" w:tplc="566E0FC6">
      <w:numFmt w:val="bullet"/>
      <w:lvlText w:val="•"/>
      <w:lvlJc w:val="left"/>
      <w:pPr>
        <w:ind w:left="7465" w:hanging="360"/>
      </w:pPr>
      <w:rPr>
        <w:rFonts w:hint="default"/>
        <w:lang w:val="en-US" w:eastAsia="en-US" w:bidi="ar-SA"/>
      </w:rPr>
    </w:lvl>
    <w:lvl w:ilvl="8" w:tplc="94B66F6C">
      <w:numFmt w:val="bullet"/>
      <w:lvlText w:val="•"/>
      <w:lvlJc w:val="left"/>
      <w:pPr>
        <w:ind w:left="8426" w:hanging="360"/>
      </w:pPr>
      <w:rPr>
        <w:rFonts w:hint="default"/>
        <w:lang w:val="en-US" w:eastAsia="en-US" w:bidi="ar-SA"/>
      </w:rPr>
    </w:lvl>
  </w:abstractNum>
  <w:abstractNum w:abstractNumId="16" w15:restartNumberingAfterBreak="0">
    <w:nsid w:val="3B4B3F8C"/>
    <w:multiLevelType w:val="hybridMultilevel"/>
    <w:tmpl w:val="FFFFFFFF"/>
    <w:lvl w:ilvl="0" w:tplc="C76642FE">
      <w:start w:val="1"/>
      <w:numFmt w:val="bullet"/>
      <w:lvlText w:val=""/>
      <w:lvlJc w:val="left"/>
      <w:pPr>
        <w:ind w:left="720" w:hanging="360"/>
      </w:pPr>
      <w:rPr>
        <w:rFonts w:ascii="Symbol" w:hAnsi="Symbol" w:hint="default"/>
      </w:rPr>
    </w:lvl>
    <w:lvl w:ilvl="1" w:tplc="967EDF36">
      <w:start w:val="1"/>
      <w:numFmt w:val="bullet"/>
      <w:lvlText w:val="o"/>
      <w:lvlJc w:val="left"/>
      <w:pPr>
        <w:ind w:left="1440" w:hanging="360"/>
      </w:pPr>
      <w:rPr>
        <w:rFonts w:ascii="Courier New" w:hAnsi="Courier New" w:hint="default"/>
      </w:rPr>
    </w:lvl>
    <w:lvl w:ilvl="2" w:tplc="AC224824">
      <w:start w:val="1"/>
      <w:numFmt w:val="bullet"/>
      <w:lvlText w:val=""/>
      <w:lvlJc w:val="left"/>
      <w:pPr>
        <w:ind w:left="2160" w:hanging="360"/>
      </w:pPr>
      <w:rPr>
        <w:rFonts w:ascii="Wingdings" w:hAnsi="Wingdings" w:hint="default"/>
      </w:rPr>
    </w:lvl>
    <w:lvl w:ilvl="3" w:tplc="EC96D596">
      <w:start w:val="1"/>
      <w:numFmt w:val="bullet"/>
      <w:lvlText w:val=""/>
      <w:lvlJc w:val="left"/>
      <w:pPr>
        <w:ind w:left="2880" w:hanging="360"/>
      </w:pPr>
      <w:rPr>
        <w:rFonts w:ascii="Symbol" w:hAnsi="Symbol" w:hint="default"/>
      </w:rPr>
    </w:lvl>
    <w:lvl w:ilvl="4" w:tplc="8C647DA4">
      <w:start w:val="1"/>
      <w:numFmt w:val="bullet"/>
      <w:lvlText w:val="o"/>
      <w:lvlJc w:val="left"/>
      <w:pPr>
        <w:ind w:left="3600" w:hanging="360"/>
      </w:pPr>
      <w:rPr>
        <w:rFonts w:ascii="Courier New" w:hAnsi="Courier New" w:hint="default"/>
      </w:rPr>
    </w:lvl>
    <w:lvl w:ilvl="5" w:tplc="65D89F36">
      <w:start w:val="1"/>
      <w:numFmt w:val="bullet"/>
      <w:lvlText w:val=""/>
      <w:lvlJc w:val="left"/>
      <w:pPr>
        <w:ind w:left="4320" w:hanging="360"/>
      </w:pPr>
      <w:rPr>
        <w:rFonts w:ascii="Wingdings" w:hAnsi="Wingdings" w:hint="default"/>
      </w:rPr>
    </w:lvl>
    <w:lvl w:ilvl="6" w:tplc="57E8DD94">
      <w:start w:val="1"/>
      <w:numFmt w:val="bullet"/>
      <w:lvlText w:val=""/>
      <w:lvlJc w:val="left"/>
      <w:pPr>
        <w:ind w:left="5040" w:hanging="360"/>
      </w:pPr>
      <w:rPr>
        <w:rFonts w:ascii="Symbol" w:hAnsi="Symbol" w:hint="default"/>
      </w:rPr>
    </w:lvl>
    <w:lvl w:ilvl="7" w:tplc="1402D006">
      <w:start w:val="1"/>
      <w:numFmt w:val="bullet"/>
      <w:lvlText w:val="o"/>
      <w:lvlJc w:val="left"/>
      <w:pPr>
        <w:ind w:left="5760" w:hanging="360"/>
      </w:pPr>
      <w:rPr>
        <w:rFonts w:ascii="Courier New" w:hAnsi="Courier New" w:hint="default"/>
      </w:rPr>
    </w:lvl>
    <w:lvl w:ilvl="8" w:tplc="07A23304">
      <w:start w:val="1"/>
      <w:numFmt w:val="bullet"/>
      <w:lvlText w:val=""/>
      <w:lvlJc w:val="left"/>
      <w:pPr>
        <w:ind w:left="6480" w:hanging="360"/>
      </w:pPr>
      <w:rPr>
        <w:rFonts w:ascii="Wingdings" w:hAnsi="Wingdings" w:hint="default"/>
      </w:rPr>
    </w:lvl>
  </w:abstractNum>
  <w:abstractNum w:abstractNumId="17" w15:restartNumberingAfterBreak="0">
    <w:nsid w:val="3CA411DA"/>
    <w:multiLevelType w:val="hybridMultilevel"/>
    <w:tmpl w:val="DB2601D2"/>
    <w:lvl w:ilvl="0" w:tplc="0CF46830">
      <w:start w:val="1"/>
      <w:numFmt w:val="bullet"/>
      <w:lvlText w:val=""/>
      <w:lvlJc w:val="left"/>
      <w:pPr>
        <w:ind w:left="360" w:hanging="360"/>
      </w:pPr>
      <w:rPr>
        <w:rFonts w:ascii="Wingdings" w:hAnsi="Wingdings" w:hint="default"/>
        <w:color w:val="0A71A2"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DE3E21"/>
    <w:multiLevelType w:val="hybridMultilevel"/>
    <w:tmpl w:val="9370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C173F"/>
    <w:multiLevelType w:val="hybridMultilevel"/>
    <w:tmpl w:val="FCD0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A16B9"/>
    <w:multiLevelType w:val="hybridMultilevel"/>
    <w:tmpl w:val="47587C0C"/>
    <w:lvl w:ilvl="0" w:tplc="DB086670">
      <w:start w:val="7"/>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4143D"/>
    <w:multiLevelType w:val="hybridMultilevel"/>
    <w:tmpl w:val="FFFFFFFF"/>
    <w:lvl w:ilvl="0" w:tplc="06DC61B6">
      <w:start w:val="1"/>
      <w:numFmt w:val="bullet"/>
      <w:lvlText w:val="-"/>
      <w:lvlJc w:val="left"/>
      <w:pPr>
        <w:ind w:left="1080" w:hanging="360"/>
      </w:pPr>
      <w:rPr>
        <w:rFonts w:ascii="Aptos" w:hAnsi="Aptos" w:hint="default"/>
      </w:rPr>
    </w:lvl>
    <w:lvl w:ilvl="1" w:tplc="DF6CC69A">
      <w:start w:val="1"/>
      <w:numFmt w:val="bullet"/>
      <w:lvlText w:val="o"/>
      <w:lvlJc w:val="left"/>
      <w:pPr>
        <w:ind w:left="1800" w:hanging="360"/>
      </w:pPr>
      <w:rPr>
        <w:rFonts w:ascii="Courier New" w:hAnsi="Courier New" w:hint="default"/>
      </w:rPr>
    </w:lvl>
    <w:lvl w:ilvl="2" w:tplc="84C611B0">
      <w:start w:val="1"/>
      <w:numFmt w:val="bullet"/>
      <w:lvlText w:val=""/>
      <w:lvlJc w:val="left"/>
      <w:pPr>
        <w:ind w:left="2520" w:hanging="360"/>
      </w:pPr>
      <w:rPr>
        <w:rFonts w:ascii="Wingdings" w:hAnsi="Wingdings" w:hint="default"/>
      </w:rPr>
    </w:lvl>
    <w:lvl w:ilvl="3" w:tplc="EAFC8C8E">
      <w:start w:val="1"/>
      <w:numFmt w:val="bullet"/>
      <w:lvlText w:val=""/>
      <w:lvlJc w:val="left"/>
      <w:pPr>
        <w:ind w:left="3240" w:hanging="360"/>
      </w:pPr>
      <w:rPr>
        <w:rFonts w:ascii="Symbol" w:hAnsi="Symbol" w:hint="default"/>
      </w:rPr>
    </w:lvl>
    <w:lvl w:ilvl="4" w:tplc="C068E55E">
      <w:start w:val="1"/>
      <w:numFmt w:val="bullet"/>
      <w:lvlText w:val="o"/>
      <w:lvlJc w:val="left"/>
      <w:pPr>
        <w:ind w:left="3960" w:hanging="360"/>
      </w:pPr>
      <w:rPr>
        <w:rFonts w:ascii="Courier New" w:hAnsi="Courier New" w:hint="default"/>
      </w:rPr>
    </w:lvl>
    <w:lvl w:ilvl="5" w:tplc="00B2F472">
      <w:start w:val="1"/>
      <w:numFmt w:val="bullet"/>
      <w:lvlText w:val=""/>
      <w:lvlJc w:val="left"/>
      <w:pPr>
        <w:ind w:left="4680" w:hanging="360"/>
      </w:pPr>
      <w:rPr>
        <w:rFonts w:ascii="Wingdings" w:hAnsi="Wingdings" w:hint="default"/>
      </w:rPr>
    </w:lvl>
    <w:lvl w:ilvl="6" w:tplc="69D0BB28">
      <w:start w:val="1"/>
      <w:numFmt w:val="bullet"/>
      <w:lvlText w:val=""/>
      <w:lvlJc w:val="left"/>
      <w:pPr>
        <w:ind w:left="5400" w:hanging="360"/>
      </w:pPr>
      <w:rPr>
        <w:rFonts w:ascii="Symbol" w:hAnsi="Symbol" w:hint="default"/>
      </w:rPr>
    </w:lvl>
    <w:lvl w:ilvl="7" w:tplc="7A825F14">
      <w:start w:val="1"/>
      <w:numFmt w:val="bullet"/>
      <w:lvlText w:val="o"/>
      <w:lvlJc w:val="left"/>
      <w:pPr>
        <w:ind w:left="6120" w:hanging="360"/>
      </w:pPr>
      <w:rPr>
        <w:rFonts w:ascii="Courier New" w:hAnsi="Courier New" w:hint="default"/>
      </w:rPr>
    </w:lvl>
    <w:lvl w:ilvl="8" w:tplc="E6D8A726">
      <w:start w:val="1"/>
      <w:numFmt w:val="bullet"/>
      <w:lvlText w:val=""/>
      <w:lvlJc w:val="left"/>
      <w:pPr>
        <w:ind w:left="6840" w:hanging="360"/>
      </w:pPr>
      <w:rPr>
        <w:rFonts w:ascii="Wingdings" w:hAnsi="Wingdings" w:hint="default"/>
      </w:rPr>
    </w:lvl>
  </w:abstractNum>
  <w:abstractNum w:abstractNumId="22" w15:restartNumberingAfterBreak="0">
    <w:nsid w:val="4CDB013A"/>
    <w:multiLevelType w:val="hybridMultilevel"/>
    <w:tmpl w:val="FFFFFFFF"/>
    <w:lvl w:ilvl="0" w:tplc="C180F068">
      <w:start w:val="1"/>
      <w:numFmt w:val="bullet"/>
      <w:lvlText w:val="-"/>
      <w:lvlJc w:val="left"/>
      <w:pPr>
        <w:ind w:left="1080" w:hanging="360"/>
      </w:pPr>
      <w:rPr>
        <w:rFonts w:ascii="Aptos" w:hAnsi="Aptos" w:hint="default"/>
      </w:rPr>
    </w:lvl>
    <w:lvl w:ilvl="1" w:tplc="7E26E8A8">
      <w:start w:val="1"/>
      <w:numFmt w:val="bullet"/>
      <w:lvlText w:val="o"/>
      <w:lvlJc w:val="left"/>
      <w:pPr>
        <w:ind w:left="1800" w:hanging="360"/>
      </w:pPr>
      <w:rPr>
        <w:rFonts w:ascii="Courier New" w:hAnsi="Courier New" w:hint="default"/>
      </w:rPr>
    </w:lvl>
    <w:lvl w:ilvl="2" w:tplc="FB56D440">
      <w:start w:val="1"/>
      <w:numFmt w:val="bullet"/>
      <w:lvlText w:val=""/>
      <w:lvlJc w:val="left"/>
      <w:pPr>
        <w:ind w:left="2520" w:hanging="360"/>
      </w:pPr>
      <w:rPr>
        <w:rFonts w:ascii="Wingdings" w:hAnsi="Wingdings" w:hint="default"/>
      </w:rPr>
    </w:lvl>
    <w:lvl w:ilvl="3" w:tplc="4634B0FE">
      <w:start w:val="1"/>
      <w:numFmt w:val="bullet"/>
      <w:lvlText w:val=""/>
      <w:lvlJc w:val="left"/>
      <w:pPr>
        <w:ind w:left="3240" w:hanging="360"/>
      </w:pPr>
      <w:rPr>
        <w:rFonts w:ascii="Symbol" w:hAnsi="Symbol" w:hint="default"/>
      </w:rPr>
    </w:lvl>
    <w:lvl w:ilvl="4" w:tplc="7CA8B7E2">
      <w:start w:val="1"/>
      <w:numFmt w:val="bullet"/>
      <w:lvlText w:val="o"/>
      <w:lvlJc w:val="left"/>
      <w:pPr>
        <w:ind w:left="3960" w:hanging="360"/>
      </w:pPr>
      <w:rPr>
        <w:rFonts w:ascii="Courier New" w:hAnsi="Courier New" w:hint="default"/>
      </w:rPr>
    </w:lvl>
    <w:lvl w:ilvl="5" w:tplc="E9248C9A">
      <w:start w:val="1"/>
      <w:numFmt w:val="bullet"/>
      <w:lvlText w:val=""/>
      <w:lvlJc w:val="left"/>
      <w:pPr>
        <w:ind w:left="4680" w:hanging="360"/>
      </w:pPr>
      <w:rPr>
        <w:rFonts w:ascii="Wingdings" w:hAnsi="Wingdings" w:hint="default"/>
      </w:rPr>
    </w:lvl>
    <w:lvl w:ilvl="6" w:tplc="84D45C0E">
      <w:start w:val="1"/>
      <w:numFmt w:val="bullet"/>
      <w:lvlText w:val=""/>
      <w:lvlJc w:val="left"/>
      <w:pPr>
        <w:ind w:left="5400" w:hanging="360"/>
      </w:pPr>
      <w:rPr>
        <w:rFonts w:ascii="Symbol" w:hAnsi="Symbol" w:hint="default"/>
      </w:rPr>
    </w:lvl>
    <w:lvl w:ilvl="7" w:tplc="FF3A1E1E">
      <w:start w:val="1"/>
      <w:numFmt w:val="bullet"/>
      <w:lvlText w:val="o"/>
      <w:lvlJc w:val="left"/>
      <w:pPr>
        <w:ind w:left="6120" w:hanging="360"/>
      </w:pPr>
      <w:rPr>
        <w:rFonts w:ascii="Courier New" w:hAnsi="Courier New" w:hint="default"/>
      </w:rPr>
    </w:lvl>
    <w:lvl w:ilvl="8" w:tplc="DB8E4ED6">
      <w:start w:val="1"/>
      <w:numFmt w:val="bullet"/>
      <w:lvlText w:val=""/>
      <w:lvlJc w:val="left"/>
      <w:pPr>
        <w:ind w:left="6840" w:hanging="360"/>
      </w:pPr>
      <w:rPr>
        <w:rFonts w:ascii="Wingdings" w:hAnsi="Wingdings" w:hint="default"/>
      </w:rPr>
    </w:lvl>
  </w:abstractNum>
  <w:abstractNum w:abstractNumId="23" w15:restartNumberingAfterBreak="0">
    <w:nsid w:val="53B76D2A"/>
    <w:multiLevelType w:val="hybridMultilevel"/>
    <w:tmpl w:val="4CBC2480"/>
    <w:lvl w:ilvl="0" w:tplc="978EB79A">
      <w:numFmt w:val="bullet"/>
      <w:lvlText w:val="-"/>
      <w:lvlJc w:val="left"/>
      <w:pPr>
        <w:ind w:left="743" w:hanging="360"/>
      </w:pPr>
      <w:rPr>
        <w:rFonts w:ascii="Tahoma" w:eastAsia="Tahoma" w:hAnsi="Tahoma" w:cs="Tahoma" w:hint="default"/>
        <w:b w:val="0"/>
        <w:bCs w:val="0"/>
        <w:i w:val="0"/>
        <w:iCs w:val="0"/>
        <w:spacing w:val="0"/>
        <w:w w:val="93"/>
        <w:sz w:val="24"/>
        <w:szCs w:val="24"/>
        <w:lang w:val="en-US" w:eastAsia="en-US" w:bidi="ar-SA"/>
      </w:rPr>
    </w:lvl>
    <w:lvl w:ilvl="1" w:tplc="482C0CCC">
      <w:numFmt w:val="bullet"/>
      <w:lvlText w:val="•"/>
      <w:lvlJc w:val="left"/>
      <w:pPr>
        <w:ind w:left="1700" w:hanging="360"/>
      </w:pPr>
      <w:rPr>
        <w:rFonts w:hint="default"/>
        <w:lang w:val="en-US" w:eastAsia="en-US" w:bidi="ar-SA"/>
      </w:rPr>
    </w:lvl>
    <w:lvl w:ilvl="2" w:tplc="40B60930">
      <w:numFmt w:val="bullet"/>
      <w:lvlText w:val="•"/>
      <w:lvlJc w:val="left"/>
      <w:pPr>
        <w:ind w:left="2661" w:hanging="360"/>
      </w:pPr>
      <w:rPr>
        <w:rFonts w:hint="default"/>
        <w:lang w:val="en-US" w:eastAsia="en-US" w:bidi="ar-SA"/>
      </w:rPr>
    </w:lvl>
    <w:lvl w:ilvl="3" w:tplc="D8AE29F4">
      <w:numFmt w:val="bullet"/>
      <w:lvlText w:val="•"/>
      <w:lvlJc w:val="left"/>
      <w:pPr>
        <w:ind w:left="3622" w:hanging="360"/>
      </w:pPr>
      <w:rPr>
        <w:rFonts w:hint="default"/>
        <w:lang w:val="en-US" w:eastAsia="en-US" w:bidi="ar-SA"/>
      </w:rPr>
    </w:lvl>
    <w:lvl w:ilvl="4" w:tplc="BFB639F2">
      <w:numFmt w:val="bullet"/>
      <w:lvlText w:val="•"/>
      <w:lvlJc w:val="left"/>
      <w:pPr>
        <w:ind w:left="4583" w:hanging="360"/>
      </w:pPr>
      <w:rPr>
        <w:rFonts w:hint="default"/>
        <w:lang w:val="en-US" w:eastAsia="en-US" w:bidi="ar-SA"/>
      </w:rPr>
    </w:lvl>
    <w:lvl w:ilvl="5" w:tplc="4FD648C6">
      <w:numFmt w:val="bullet"/>
      <w:lvlText w:val="•"/>
      <w:lvlJc w:val="left"/>
      <w:pPr>
        <w:ind w:left="5544" w:hanging="360"/>
      </w:pPr>
      <w:rPr>
        <w:rFonts w:hint="default"/>
        <w:lang w:val="en-US" w:eastAsia="en-US" w:bidi="ar-SA"/>
      </w:rPr>
    </w:lvl>
    <w:lvl w:ilvl="6" w:tplc="665AEF6A">
      <w:numFmt w:val="bullet"/>
      <w:lvlText w:val="•"/>
      <w:lvlJc w:val="left"/>
      <w:pPr>
        <w:ind w:left="6505" w:hanging="360"/>
      </w:pPr>
      <w:rPr>
        <w:rFonts w:hint="default"/>
        <w:lang w:val="en-US" w:eastAsia="en-US" w:bidi="ar-SA"/>
      </w:rPr>
    </w:lvl>
    <w:lvl w:ilvl="7" w:tplc="5CF46674">
      <w:numFmt w:val="bullet"/>
      <w:lvlText w:val="•"/>
      <w:lvlJc w:val="left"/>
      <w:pPr>
        <w:ind w:left="7465" w:hanging="360"/>
      </w:pPr>
      <w:rPr>
        <w:rFonts w:hint="default"/>
        <w:lang w:val="en-US" w:eastAsia="en-US" w:bidi="ar-SA"/>
      </w:rPr>
    </w:lvl>
    <w:lvl w:ilvl="8" w:tplc="C982393E">
      <w:numFmt w:val="bullet"/>
      <w:lvlText w:val="•"/>
      <w:lvlJc w:val="left"/>
      <w:pPr>
        <w:ind w:left="8426" w:hanging="360"/>
      </w:pPr>
      <w:rPr>
        <w:rFonts w:hint="default"/>
        <w:lang w:val="en-US" w:eastAsia="en-US" w:bidi="ar-SA"/>
      </w:rPr>
    </w:lvl>
  </w:abstractNum>
  <w:abstractNum w:abstractNumId="24" w15:restartNumberingAfterBreak="0">
    <w:nsid w:val="54EB0996"/>
    <w:multiLevelType w:val="hybridMultilevel"/>
    <w:tmpl w:val="39AA8866"/>
    <w:lvl w:ilvl="0" w:tplc="090440F0">
      <w:start w:val="1"/>
      <w:numFmt w:val="bullet"/>
      <w:pStyle w:val="squarebullets"/>
      <w:lvlText w:val=""/>
      <w:lvlJc w:val="left"/>
      <w:pPr>
        <w:ind w:left="360" w:hanging="360"/>
      </w:pPr>
      <w:rPr>
        <w:rFonts w:ascii="Wingdings" w:hAnsi="Wingdings" w:hint="default"/>
        <w:color w:val="213563"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AD90D7D"/>
    <w:multiLevelType w:val="hybridMultilevel"/>
    <w:tmpl w:val="D778D70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DC01B7"/>
    <w:multiLevelType w:val="hybridMultilevel"/>
    <w:tmpl w:val="1086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06F37"/>
    <w:multiLevelType w:val="hybridMultilevel"/>
    <w:tmpl w:val="E17876EE"/>
    <w:lvl w:ilvl="0" w:tplc="012AEE5A">
      <w:start w:val="1"/>
      <w:numFmt w:val="decimal"/>
      <w:lvlText w:val="%1."/>
      <w:lvlJc w:val="left"/>
      <w:pPr>
        <w:ind w:left="743" w:hanging="360"/>
      </w:pPr>
      <w:rPr>
        <w:rFonts w:ascii="Tahoma" w:eastAsia="Tahoma" w:hAnsi="Tahoma" w:cs="Tahoma" w:hint="default"/>
        <w:b w:val="0"/>
        <w:bCs w:val="0"/>
        <w:i w:val="0"/>
        <w:iCs w:val="0"/>
        <w:spacing w:val="-1"/>
        <w:w w:val="96"/>
        <w:sz w:val="20"/>
        <w:szCs w:val="20"/>
        <w:lang w:val="en-US" w:eastAsia="en-US" w:bidi="ar-SA"/>
      </w:rPr>
    </w:lvl>
    <w:lvl w:ilvl="1" w:tplc="A6D6D274">
      <w:numFmt w:val="bullet"/>
      <w:lvlText w:val="-"/>
      <w:lvlJc w:val="left"/>
      <w:pPr>
        <w:ind w:left="743" w:hanging="360"/>
      </w:pPr>
      <w:rPr>
        <w:rFonts w:ascii="Tahoma" w:eastAsia="Tahoma" w:hAnsi="Tahoma" w:cs="Tahoma" w:hint="default"/>
        <w:b w:val="0"/>
        <w:bCs w:val="0"/>
        <w:i w:val="0"/>
        <w:iCs w:val="0"/>
        <w:spacing w:val="0"/>
        <w:w w:val="93"/>
        <w:sz w:val="24"/>
        <w:szCs w:val="24"/>
        <w:lang w:val="en-US" w:eastAsia="en-US" w:bidi="ar-SA"/>
      </w:rPr>
    </w:lvl>
    <w:lvl w:ilvl="2" w:tplc="33BC36B8">
      <w:numFmt w:val="bullet"/>
      <w:lvlText w:val="•"/>
      <w:lvlJc w:val="left"/>
      <w:pPr>
        <w:ind w:left="2661" w:hanging="360"/>
      </w:pPr>
      <w:rPr>
        <w:rFonts w:hint="default"/>
        <w:lang w:val="en-US" w:eastAsia="en-US" w:bidi="ar-SA"/>
      </w:rPr>
    </w:lvl>
    <w:lvl w:ilvl="3" w:tplc="BE7EA1A6">
      <w:numFmt w:val="bullet"/>
      <w:lvlText w:val="•"/>
      <w:lvlJc w:val="left"/>
      <w:pPr>
        <w:ind w:left="3622" w:hanging="360"/>
      </w:pPr>
      <w:rPr>
        <w:rFonts w:hint="default"/>
        <w:lang w:val="en-US" w:eastAsia="en-US" w:bidi="ar-SA"/>
      </w:rPr>
    </w:lvl>
    <w:lvl w:ilvl="4" w:tplc="E1A645B0">
      <w:numFmt w:val="bullet"/>
      <w:lvlText w:val="•"/>
      <w:lvlJc w:val="left"/>
      <w:pPr>
        <w:ind w:left="4583" w:hanging="360"/>
      </w:pPr>
      <w:rPr>
        <w:rFonts w:hint="default"/>
        <w:lang w:val="en-US" w:eastAsia="en-US" w:bidi="ar-SA"/>
      </w:rPr>
    </w:lvl>
    <w:lvl w:ilvl="5" w:tplc="E63E619E">
      <w:numFmt w:val="bullet"/>
      <w:lvlText w:val="•"/>
      <w:lvlJc w:val="left"/>
      <w:pPr>
        <w:ind w:left="5544" w:hanging="360"/>
      </w:pPr>
      <w:rPr>
        <w:rFonts w:hint="default"/>
        <w:lang w:val="en-US" w:eastAsia="en-US" w:bidi="ar-SA"/>
      </w:rPr>
    </w:lvl>
    <w:lvl w:ilvl="6" w:tplc="55B8F9E8">
      <w:numFmt w:val="bullet"/>
      <w:lvlText w:val="•"/>
      <w:lvlJc w:val="left"/>
      <w:pPr>
        <w:ind w:left="6505" w:hanging="360"/>
      </w:pPr>
      <w:rPr>
        <w:rFonts w:hint="default"/>
        <w:lang w:val="en-US" w:eastAsia="en-US" w:bidi="ar-SA"/>
      </w:rPr>
    </w:lvl>
    <w:lvl w:ilvl="7" w:tplc="D5B6469C">
      <w:numFmt w:val="bullet"/>
      <w:lvlText w:val="•"/>
      <w:lvlJc w:val="left"/>
      <w:pPr>
        <w:ind w:left="7465" w:hanging="360"/>
      </w:pPr>
      <w:rPr>
        <w:rFonts w:hint="default"/>
        <w:lang w:val="en-US" w:eastAsia="en-US" w:bidi="ar-SA"/>
      </w:rPr>
    </w:lvl>
    <w:lvl w:ilvl="8" w:tplc="4A40DF2C">
      <w:numFmt w:val="bullet"/>
      <w:lvlText w:val="•"/>
      <w:lvlJc w:val="left"/>
      <w:pPr>
        <w:ind w:left="8426" w:hanging="360"/>
      </w:pPr>
      <w:rPr>
        <w:rFonts w:hint="default"/>
        <w:lang w:val="en-US" w:eastAsia="en-US" w:bidi="ar-SA"/>
      </w:rPr>
    </w:lvl>
  </w:abstractNum>
  <w:abstractNum w:abstractNumId="28" w15:restartNumberingAfterBreak="0">
    <w:nsid w:val="5C040A26"/>
    <w:multiLevelType w:val="hybridMultilevel"/>
    <w:tmpl w:val="FFFFFFFF"/>
    <w:lvl w:ilvl="0" w:tplc="D45C5E90">
      <w:start w:val="1"/>
      <w:numFmt w:val="bullet"/>
      <w:lvlText w:val="-"/>
      <w:lvlJc w:val="left"/>
      <w:pPr>
        <w:ind w:left="1080" w:hanging="360"/>
      </w:pPr>
      <w:rPr>
        <w:rFonts w:ascii="Aptos" w:hAnsi="Aptos" w:hint="default"/>
      </w:rPr>
    </w:lvl>
    <w:lvl w:ilvl="1" w:tplc="11A42DAE">
      <w:start w:val="1"/>
      <w:numFmt w:val="bullet"/>
      <w:lvlText w:val="o"/>
      <w:lvlJc w:val="left"/>
      <w:pPr>
        <w:ind w:left="1800" w:hanging="360"/>
      </w:pPr>
      <w:rPr>
        <w:rFonts w:ascii="Courier New" w:hAnsi="Courier New" w:hint="default"/>
      </w:rPr>
    </w:lvl>
    <w:lvl w:ilvl="2" w:tplc="D95AD3F2">
      <w:start w:val="1"/>
      <w:numFmt w:val="bullet"/>
      <w:lvlText w:val=""/>
      <w:lvlJc w:val="left"/>
      <w:pPr>
        <w:ind w:left="2520" w:hanging="360"/>
      </w:pPr>
      <w:rPr>
        <w:rFonts w:ascii="Wingdings" w:hAnsi="Wingdings" w:hint="default"/>
      </w:rPr>
    </w:lvl>
    <w:lvl w:ilvl="3" w:tplc="6EB6BC24">
      <w:start w:val="1"/>
      <w:numFmt w:val="bullet"/>
      <w:lvlText w:val=""/>
      <w:lvlJc w:val="left"/>
      <w:pPr>
        <w:ind w:left="3240" w:hanging="360"/>
      </w:pPr>
      <w:rPr>
        <w:rFonts w:ascii="Symbol" w:hAnsi="Symbol" w:hint="default"/>
      </w:rPr>
    </w:lvl>
    <w:lvl w:ilvl="4" w:tplc="549C6076">
      <w:start w:val="1"/>
      <w:numFmt w:val="bullet"/>
      <w:lvlText w:val="o"/>
      <w:lvlJc w:val="left"/>
      <w:pPr>
        <w:ind w:left="3960" w:hanging="360"/>
      </w:pPr>
      <w:rPr>
        <w:rFonts w:ascii="Courier New" w:hAnsi="Courier New" w:hint="default"/>
      </w:rPr>
    </w:lvl>
    <w:lvl w:ilvl="5" w:tplc="2712328A">
      <w:start w:val="1"/>
      <w:numFmt w:val="bullet"/>
      <w:lvlText w:val=""/>
      <w:lvlJc w:val="left"/>
      <w:pPr>
        <w:ind w:left="4680" w:hanging="360"/>
      </w:pPr>
      <w:rPr>
        <w:rFonts w:ascii="Wingdings" w:hAnsi="Wingdings" w:hint="default"/>
      </w:rPr>
    </w:lvl>
    <w:lvl w:ilvl="6" w:tplc="3BD848A4">
      <w:start w:val="1"/>
      <w:numFmt w:val="bullet"/>
      <w:lvlText w:val=""/>
      <w:lvlJc w:val="left"/>
      <w:pPr>
        <w:ind w:left="5400" w:hanging="360"/>
      </w:pPr>
      <w:rPr>
        <w:rFonts w:ascii="Symbol" w:hAnsi="Symbol" w:hint="default"/>
      </w:rPr>
    </w:lvl>
    <w:lvl w:ilvl="7" w:tplc="1414AE40">
      <w:start w:val="1"/>
      <w:numFmt w:val="bullet"/>
      <w:lvlText w:val="o"/>
      <w:lvlJc w:val="left"/>
      <w:pPr>
        <w:ind w:left="6120" w:hanging="360"/>
      </w:pPr>
      <w:rPr>
        <w:rFonts w:ascii="Courier New" w:hAnsi="Courier New" w:hint="default"/>
      </w:rPr>
    </w:lvl>
    <w:lvl w:ilvl="8" w:tplc="6C20938A">
      <w:start w:val="1"/>
      <w:numFmt w:val="bullet"/>
      <w:lvlText w:val=""/>
      <w:lvlJc w:val="left"/>
      <w:pPr>
        <w:ind w:left="6840" w:hanging="360"/>
      </w:pPr>
      <w:rPr>
        <w:rFonts w:ascii="Wingdings" w:hAnsi="Wingdings" w:hint="default"/>
      </w:rPr>
    </w:lvl>
  </w:abstractNum>
  <w:abstractNum w:abstractNumId="29" w15:restartNumberingAfterBreak="0">
    <w:nsid w:val="5E3C8368"/>
    <w:multiLevelType w:val="hybridMultilevel"/>
    <w:tmpl w:val="FFFFFFFF"/>
    <w:lvl w:ilvl="0" w:tplc="46F0DF68">
      <w:start w:val="1"/>
      <w:numFmt w:val="bullet"/>
      <w:lvlText w:val=""/>
      <w:lvlJc w:val="left"/>
      <w:pPr>
        <w:ind w:left="720" w:hanging="360"/>
      </w:pPr>
      <w:rPr>
        <w:rFonts w:ascii="Symbol" w:hAnsi="Symbol" w:hint="default"/>
      </w:rPr>
    </w:lvl>
    <w:lvl w:ilvl="1" w:tplc="1D42D4AC">
      <w:start w:val="1"/>
      <w:numFmt w:val="bullet"/>
      <w:lvlText w:val="o"/>
      <w:lvlJc w:val="left"/>
      <w:pPr>
        <w:ind w:left="1440" w:hanging="360"/>
      </w:pPr>
      <w:rPr>
        <w:rFonts w:ascii="Courier New" w:hAnsi="Courier New" w:hint="default"/>
      </w:rPr>
    </w:lvl>
    <w:lvl w:ilvl="2" w:tplc="82043646">
      <w:start w:val="1"/>
      <w:numFmt w:val="bullet"/>
      <w:lvlText w:val=""/>
      <w:lvlJc w:val="left"/>
      <w:pPr>
        <w:ind w:left="2160" w:hanging="360"/>
      </w:pPr>
      <w:rPr>
        <w:rFonts w:ascii="Wingdings" w:hAnsi="Wingdings" w:hint="default"/>
      </w:rPr>
    </w:lvl>
    <w:lvl w:ilvl="3" w:tplc="AB160112">
      <w:start w:val="1"/>
      <w:numFmt w:val="bullet"/>
      <w:lvlText w:val=""/>
      <w:lvlJc w:val="left"/>
      <w:pPr>
        <w:ind w:left="2880" w:hanging="360"/>
      </w:pPr>
      <w:rPr>
        <w:rFonts w:ascii="Symbol" w:hAnsi="Symbol" w:hint="default"/>
      </w:rPr>
    </w:lvl>
    <w:lvl w:ilvl="4" w:tplc="5864911C">
      <w:start w:val="1"/>
      <w:numFmt w:val="bullet"/>
      <w:lvlText w:val="o"/>
      <w:lvlJc w:val="left"/>
      <w:pPr>
        <w:ind w:left="3600" w:hanging="360"/>
      </w:pPr>
      <w:rPr>
        <w:rFonts w:ascii="Courier New" w:hAnsi="Courier New" w:hint="default"/>
      </w:rPr>
    </w:lvl>
    <w:lvl w:ilvl="5" w:tplc="8B5A7E22">
      <w:start w:val="1"/>
      <w:numFmt w:val="bullet"/>
      <w:lvlText w:val=""/>
      <w:lvlJc w:val="left"/>
      <w:pPr>
        <w:ind w:left="4320" w:hanging="360"/>
      </w:pPr>
      <w:rPr>
        <w:rFonts w:ascii="Wingdings" w:hAnsi="Wingdings" w:hint="default"/>
      </w:rPr>
    </w:lvl>
    <w:lvl w:ilvl="6" w:tplc="58B69ABC">
      <w:start w:val="1"/>
      <w:numFmt w:val="bullet"/>
      <w:lvlText w:val=""/>
      <w:lvlJc w:val="left"/>
      <w:pPr>
        <w:ind w:left="5040" w:hanging="360"/>
      </w:pPr>
      <w:rPr>
        <w:rFonts w:ascii="Symbol" w:hAnsi="Symbol" w:hint="default"/>
      </w:rPr>
    </w:lvl>
    <w:lvl w:ilvl="7" w:tplc="9F388F24">
      <w:start w:val="1"/>
      <w:numFmt w:val="bullet"/>
      <w:lvlText w:val="o"/>
      <w:lvlJc w:val="left"/>
      <w:pPr>
        <w:ind w:left="5760" w:hanging="360"/>
      </w:pPr>
      <w:rPr>
        <w:rFonts w:ascii="Courier New" w:hAnsi="Courier New" w:hint="default"/>
      </w:rPr>
    </w:lvl>
    <w:lvl w:ilvl="8" w:tplc="BF1AD17A">
      <w:start w:val="1"/>
      <w:numFmt w:val="bullet"/>
      <w:lvlText w:val=""/>
      <w:lvlJc w:val="left"/>
      <w:pPr>
        <w:ind w:left="6480" w:hanging="360"/>
      </w:pPr>
      <w:rPr>
        <w:rFonts w:ascii="Wingdings" w:hAnsi="Wingdings" w:hint="default"/>
      </w:rPr>
    </w:lvl>
  </w:abstractNum>
  <w:abstractNum w:abstractNumId="30" w15:restartNumberingAfterBreak="0">
    <w:nsid w:val="614E48D0"/>
    <w:multiLevelType w:val="hybridMultilevel"/>
    <w:tmpl w:val="328A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F2C0B"/>
    <w:multiLevelType w:val="hybridMultilevel"/>
    <w:tmpl w:val="C45C7208"/>
    <w:lvl w:ilvl="0" w:tplc="F77A8484">
      <w:start w:val="1"/>
      <w:numFmt w:val="bullet"/>
      <w:lvlText w:val=""/>
      <w:lvlJc w:val="left"/>
      <w:pPr>
        <w:ind w:left="360" w:hanging="360"/>
      </w:pPr>
      <w:rPr>
        <w:rFonts w:ascii="Wingdings" w:hAnsi="Wingdings" w:hint="default"/>
        <w:color w:val="085E8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9DF15"/>
    <w:multiLevelType w:val="hybridMultilevel"/>
    <w:tmpl w:val="FFFFFFFF"/>
    <w:lvl w:ilvl="0" w:tplc="7B18C314">
      <w:start w:val="1"/>
      <w:numFmt w:val="bullet"/>
      <w:lvlText w:val="-"/>
      <w:lvlJc w:val="left"/>
      <w:pPr>
        <w:ind w:left="1080" w:hanging="360"/>
      </w:pPr>
      <w:rPr>
        <w:rFonts w:ascii="Aptos" w:hAnsi="Aptos" w:hint="default"/>
      </w:rPr>
    </w:lvl>
    <w:lvl w:ilvl="1" w:tplc="69F42038">
      <w:start w:val="1"/>
      <w:numFmt w:val="bullet"/>
      <w:lvlText w:val="o"/>
      <w:lvlJc w:val="left"/>
      <w:pPr>
        <w:ind w:left="1800" w:hanging="360"/>
      </w:pPr>
      <w:rPr>
        <w:rFonts w:ascii="Courier New" w:hAnsi="Courier New" w:hint="default"/>
      </w:rPr>
    </w:lvl>
    <w:lvl w:ilvl="2" w:tplc="85F6C68C">
      <w:start w:val="1"/>
      <w:numFmt w:val="bullet"/>
      <w:lvlText w:val=""/>
      <w:lvlJc w:val="left"/>
      <w:pPr>
        <w:ind w:left="2520" w:hanging="360"/>
      </w:pPr>
      <w:rPr>
        <w:rFonts w:ascii="Wingdings" w:hAnsi="Wingdings" w:hint="default"/>
      </w:rPr>
    </w:lvl>
    <w:lvl w:ilvl="3" w:tplc="66C02E80">
      <w:start w:val="1"/>
      <w:numFmt w:val="bullet"/>
      <w:lvlText w:val=""/>
      <w:lvlJc w:val="left"/>
      <w:pPr>
        <w:ind w:left="3240" w:hanging="360"/>
      </w:pPr>
      <w:rPr>
        <w:rFonts w:ascii="Symbol" w:hAnsi="Symbol" w:hint="default"/>
      </w:rPr>
    </w:lvl>
    <w:lvl w:ilvl="4" w:tplc="36CA4FEE">
      <w:start w:val="1"/>
      <w:numFmt w:val="bullet"/>
      <w:lvlText w:val="o"/>
      <w:lvlJc w:val="left"/>
      <w:pPr>
        <w:ind w:left="3960" w:hanging="360"/>
      </w:pPr>
      <w:rPr>
        <w:rFonts w:ascii="Courier New" w:hAnsi="Courier New" w:hint="default"/>
      </w:rPr>
    </w:lvl>
    <w:lvl w:ilvl="5" w:tplc="B9AEEB2A">
      <w:start w:val="1"/>
      <w:numFmt w:val="bullet"/>
      <w:lvlText w:val=""/>
      <w:lvlJc w:val="left"/>
      <w:pPr>
        <w:ind w:left="4680" w:hanging="360"/>
      </w:pPr>
      <w:rPr>
        <w:rFonts w:ascii="Wingdings" w:hAnsi="Wingdings" w:hint="default"/>
      </w:rPr>
    </w:lvl>
    <w:lvl w:ilvl="6" w:tplc="42C87404">
      <w:start w:val="1"/>
      <w:numFmt w:val="bullet"/>
      <w:lvlText w:val=""/>
      <w:lvlJc w:val="left"/>
      <w:pPr>
        <w:ind w:left="5400" w:hanging="360"/>
      </w:pPr>
      <w:rPr>
        <w:rFonts w:ascii="Symbol" w:hAnsi="Symbol" w:hint="default"/>
      </w:rPr>
    </w:lvl>
    <w:lvl w:ilvl="7" w:tplc="33501396">
      <w:start w:val="1"/>
      <w:numFmt w:val="bullet"/>
      <w:lvlText w:val="o"/>
      <w:lvlJc w:val="left"/>
      <w:pPr>
        <w:ind w:left="6120" w:hanging="360"/>
      </w:pPr>
      <w:rPr>
        <w:rFonts w:ascii="Courier New" w:hAnsi="Courier New" w:hint="default"/>
      </w:rPr>
    </w:lvl>
    <w:lvl w:ilvl="8" w:tplc="DAFA5A04">
      <w:start w:val="1"/>
      <w:numFmt w:val="bullet"/>
      <w:lvlText w:val=""/>
      <w:lvlJc w:val="left"/>
      <w:pPr>
        <w:ind w:left="6840" w:hanging="360"/>
      </w:pPr>
      <w:rPr>
        <w:rFonts w:ascii="Wingdings" w:hAnsi="Wingdings" w:hint="default"/>
      </w:rPr>
    </w:lvl>
  </w:abstractNum>
  <w:abstractNum w:abstractNumId="34" w15:restartNumberingAfterBreak="0">
    <w:nsid w:val="70AE1236"/>
    <w:multiLevelType w:val="hybridMultilevel"/>
    <w:tmpl w:val="5D44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CC484C"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0C32EB"/>
    <w:multiLevelType w:val="hybridMultilevel"/>
    <w:tmpl w:val="46B021C8"/>
    <w:lvl w:ilvl="0" w:tplc="822A290E">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51E06404">
      <w:numFmt w:val="bullet"/>
      <w:lvlText w:val="•"/>
      <w:lvlJc w:val="left"/>
      <w:pPr>
        <w:ind w:left="1700" w:hanging="360"/>
      </w:pPr>
      <w:rPr>
        <w:rFonts w:hint="default"/>
        <w:lang w:val="en-US" w:eastAsia="en-US" w:bidi="ar-SA"/>
      </w:rPr>
    </w:lvl>
    <w:lvl w:ilvl="2" w:tplc="844E1DF0">
      <w:numFmt w:val="bullet"/>
      <w:lvlText w:val="•"/>
      <w:lvlJc w:val="left"/>
      <w:pPr>
        <w:ind w:left="2661" w:hanging="360"/>
      </w:pPr>
      <w:rPr>
        <w:rFonts w:hint="default"/>
        <w:lang w:val="en-US" w:eastAsia="en-US" w:bidi="ar-SA"/>
      </w:rPr>
    </w:lvl>
    <w:lvl w:ilvl="3" w:tplc="E5B885AA">
      <w:numFmt w:val="bullet"/>
      <w:lvlText w:val="•"/>
      <w:lvlJc w:val="left"/>
      <w:pPr>
        <w:ind w:left="3622" w:hanging="360"/>
      </w:pPr>
      <w:rPr>
        <w:rFonts w:hint="default"/>
        <w:lang w:val="en-US" w:eastAsia="en-US" w:bidi="ar-SA"/>
      </w:rPr>
    </w:lvl>
    <w:lvl w:ilvl="4" w:tplc="49E8C408">
      <w:numFmt w:val="bullet"/>
      <w:lvlText w:val="•"/>
      <w:lvlJc w:val="left"/>
      <w:pPr>
        <w:ind w:left="4583" w:hanging="360"/>
      </w:pPr>
      <w:rPr>
        <w:rFonts w:hint="default"/>
        <w:lang w:val="en-US" w:eastAsia="en-US" w:bidi="ar-SA"/>
      </w:rPr>
    </w:lvl>
    <w:lvl w:ilvl="5" w:tplc="11068732">
      <w:numFmt w:val="bullet"/>
      <w:lvlText w:val="•"/>
      <w:lvlJc w:val="left"/>
      <w:pPr>
        <w:ind w:left="5544" w:hanging="360"/>
      </w:pPr>
      <w:rPr>
        <w:rFonts w:hint="default"/>
        <w:lang w:val="en-US" w:eastAsia="en-US" w:bidi="ar-SA"/>
      </w:rPr>
    </w:lvl>
    <w:lvl w:ilvl="6" w:tplc="2DB4AE20">
      <w:numFmt w:val="bullet"/>
      <w:lvlText w:val="•"/>
      <w:lvlJc w:val="left"/>
      <w:pPr>
        <w:ind w:left="6505" w:hanging="360"/>
      </w:pPr>
      <w:rPr>
        <w:rFonts w:hint="default"/>
        <w:lang w:val="en-US" w:eastAsia="en-US" w:bidi="ar-SA"/>
      </w:rPr>
    </w:lvl>
    <w:lvl w:ilvl="7" w:tplc="8BD624EC">
      <w:numFmt w:val="bullet"/>
      <w:lvlText w:val="•"/>
      <w:lvlJc w:val="left"/>
      <w:pPr>
        <w:ind w:left="7465" w:hanging="360"/>
      </w:pPr>
      <w:rPr>
        <w:rFonts w:hint="default"/>
        <w:lang w:val="en-US" w:eastAsia="en-US" w:bidi="ar-SA"/>
      </w:rPr>
    </w:lvl>
    <w:lvl w:ilvl="8" w:tplc="B5B69C58">
      <w:numFmt w:val="bullet"/>
      <w:lvlText w:val="•"/>
      <w:lvlJc w:val="left"/>
      <w:pPr>
        <w:ind w:left="8426" w:hanging="360"/>
      </w:pPr>
      <w:rPr>
        <w:rFonts w:hint="default"/>
        <w:lang w:val="en-US" w:eastAsia="en-US" w:bidi="ar-SA"/>
      </w:rPr>
    </w:lvl>
  </w:abstractNum>
  <w:abstractNum w:abstractNumId="37" w15:restartNumberingAfterBreak="0">
    <w:nsid w:val="7E4AF62F"/>
    <w:multiLevelType w:val="hybridMultilevel"/>
    <w:tmpl w:val="FFFFFFFF"/>
    <w:lvl w:ilvl="0" w:tplc="C5FC0994">
      <w:start w:val="1"/>
      <w:numFmt w:val="bullet"/>
      <w:lvlText w:val="-"/>
      <w:lvlJc w:val="left"/>
      <w:pPr>
        <w:ind w:left="1080" w:hanging="360"/>
      </w:pPr>
      <w:rPr>
        <w:rFonts w:ascii="Aptos" w:hAnsi="Aptos" w:hint="default"/>
      </w:rPr>
    </w:lvl>
    <w:lvl w:ilvl="1" w:tplc="C96A916C">
      <w:start w:val="1"/>
      <w:numFmt w:val="bullet"/>
      <w:lvlText w:val="o"/>
      <w:lvlJc w:val="left"/>
      <w:pPr>
        <w:ind w:left="1800" w:hanging="360"/>
      </w:pPr>
      <w:rPr>
        <w:rFonts w:ascii="Courier New" w:hAnsi="Courier New" w:hint="default"/>
      </w:rPr>
    </w:lvl>
    <w:lvl w:ilvl="2" w:tplc="8640EC8E">
      <w:start w:val="1"/>
      <w:numFmt w:val="bullet"/>
      <w:lvlText w:val=""/>
      <w:lvlJc w:val="left"/>
      <w:pPr>
        <w:ind w:left="2520" w:hanging="360"/>
      </w:pPr>
      <w:rPr>
        <w:rFonts w:ascii="Wingdings" w:hAnsi="Wingdings" w:hint="default"/>
      </w:rPr>
    </w:lvl>
    <w:lvl w:ilvl="3" w:tplc="979001C6">
      <w:start w:val="1"/>
      <w:numFmt w:val="bullet"/>
      <w:lvlText w:val=""/>
      <w:lvlJc w:val="left"/>
      <w:pPr>
        <w:ind w:left="3240" w:hanging="360"/>
      </w:pPr>
      <w:rPr>
        <w:rFonts w:ascii="Symbol" w:hAnsi="Symbol" w:hint="default"/>
      </w:rPr>
    </w:lvl>
    <w:lvl w:ilvl="4" w:tplc="63869444">
      <w:start w:val="1"/>
      <w:numFmt w:val="bullet"/>
      <w:lvlText w:val="o"/>
      <w:lvlJc w:val="left"/>
      <w:pPr>
        <w:ind w:left="3960" w:hanging="360"/>
      </w:pPr>
      <w:rPr>
        <w:rFonts w:ascii="Courier New" w:hAnsi="Courier New" w:hint="default"/>
      </w:rPr>
    </w:lvl>
    <w:lvl w:ilvl="5" w:tplc="8B525942">
      <w:start w:val="1"/>
      <w:numFmt w:val="bullet"/>
      <w:lvlText w:val=""/>
      <w:lvlJc w:val="left"/>
      <w:pPr>
        <w:ind w:left="4680" w:hanging="360"/>
      </w:pPr>
      <w:rPr>
        <w:rFonts w:ascii="Wingdings" w:hAnsi="Wingdings" w:hint="default"/>
      </w:rPr>
    </w:lvl>
    <w:lvl w:ilvl="6" w:tplc="D46EF8CE">
      <w:start w:val="1"/>
      <w:numFmt w:val="bullet"/>
      <w:lvlText w:val=""/>
      <w:lvlJc w:val="left"/>
      <w:pPr>
        <w:ind w:left="5400" w:hanging="360"/>
      </w:pPr>
      <w:rPr>
        <w:rFonts w:ascii="Symbol" w:hAnsi="Symbol" w:hint="default"/>
      </w:rPr>
    </w:lvl>
    <w:lvl w:ilvl="7" w:tplc="7B8289EE">
      <w:start w:val="1"/>
      <w:numFmt w:val="bullet"/>
      <w:lvlText w:val="o"/>
      <w:lvlJc w:val="left"/>
      <w:pPr>
        <w:ind w:left="6120" w:hanging="360"/>
      </w:pPr>
      <w:rPr>
        <w:rFonts w:ascii="Courier New" w:hAnsi="Courier New" w:hint="default"/>
      </w:rPr>
    </w:lvl>
    <w:lvl w:ilvl="8" w:tplc="0C8A8312">
      <w:start w:val="1"/>
      <w:numFmt w:val="bullet"/>
      <w:lvlText w:val=""/>
      <w:lvlJc w:val="left"/>
      <w:pPr>
        <w:ind w:left="6840" w:hanging="360"/>
      </w:pPr>
      <w:rPr>
        <w:rFonts w:ascii="Wingdings" w:hAnsi="Wingdings" w:hint="default"/>
      </w:rPr>
    </w:lvl>
  </w:abstractNum>
  <w:num w:numId="1" w16cid:durableId="80183137">
    <w:abstractNumId w:val="16"/>
  </w:num>
  <w:num w:numId="2" w16cid:durableId="1232693710">
    <w:abstractNumId w:val="29"/>
  </w:num>
  <w:num w:numId="3" w16cid:durableId="630865406">
    <w:abstractNumId w:val="37"/>
  </w:num>
  <w:num w:numId="4" w16cid:durableId="309331294">
    <w:abstractNumId w:val="13"/>
  </w:num>
  <w:num w:numId="5" w16cid:durableId="125466280">
    <w:abstractNumId w:val="21"/>
  </w:num>
  <w:num w:numId="6" w16cid:durableId="978454698">
    <w:abstractNumId w:val="28"/>
  </w:num>
  <w:num w:numId="7" w16cid:durableId="474495693">
    <w:abstractNumId w:val="7"/>
  </w:num>
  <w:num w:numId="8" w16cid:durableId="926499536">
    <w:abstractNumId w:val="33"/>
  </w:num>
  <w:num w:numId="9" w16cid:durableId="1549487910">
    <w:abstractNumId w:val="22"/>
  </w:num>
  <w:num w:numId="10" w16cid:durableId="603345218">
    <w:abstractNumId w:val="32"/>
  </w:num>
  <w:num w:numId="11" w16cid:durableId="409622547">
    <w:abstractNumId w:val="2"/>
  </w:num>
  <w:num w:numId="12" w16cid:durableId="177306984">
    <w:abstractNumId w:val="35"/>
  </w:num>
  <w:num w:numId="13" w16cid:durableId="486015485">
    <w:abstractNumId w:val="14"/>
  </w:num>
  <w:num w:numId="14" w16cid:durableId="2080592973">
    <w:abstractNumId w:val="31"/>
  </w:num>
  <w:num w:numId="15" w16cid:durableId="261376293">
    <w:abstractNumId w:val="8"/>
  </w:num>
  <w:num w:numId="16" w16cid:durableId="353389443">
    <w:abstractNumId w:val="1"/>
  </w:num>
  <w:num w:numId="17" w16cid:durableId="65692454">
    <w:abstractNumId w:val="6"/>
  </w:num>
  <w:num w:numId="18" w16cid:durableId="1926379290">
    <w:abstractNumId w:val="17"/>
  </w:num>
  <w:num w:numId="19" w16cid:durableId="613443006">
    <w:abstractNumId w:val="3"/>
  </w:num>
  <w:num w:numId="20" w16cid:durableId="2144686992">
    <w:abstractNumId w:val="24"/>
  </w:num>
  <w:num w:numId="21" w16cid:durableId="1551113177">
    <w:abstractNumId w:val="24"/>
  </w:num>
  <w:num w:numId="22" w16cid:durableId="1830905533">
    <w:abstractNumId w:val="0"/>
  </w:num>
  <w:num w:numId="23" w16cid:durableId="1870600587">
    <w:abstractNumId w:val="5"/>
  </w:num>
  <w:num w:numId="24" w16cid:durableId="1328629300">
    <w:abstractNumId w:val="10"/>
  </w:num>
  <w:num w:numId="25" w16cid:durableId="1702048710">
    <w:abstractNumId w:val="34"/>
  </w:num>
  <w:num w:numId="26" w16cid:durableId="1955671882">
    <w:abstractNumId w:val="20"/>
  </w:num>
  <w:num w:numId="27" w16cid:durableId="314065426">
    <w:abstractNumId w:val="9"/>
  </w:num>
  <w:num w:numId="28" w16cid:durableId="1271012872">
    <w:abstractNumId w:val="23"/>
  </w:num>
  <w:num w:numId="29" w16cid:durableId="688527796">
    <w:abstractNumId w:val="15"/>
  </w:num>
  <w:num w:numId="30" w16cid:durableId="779836760">
    <w:abstractNumId w:val="18"/>
  </w:num>
  <w:num w:numId="31" w16cid:durableId="1968273754">
    <w:abstractNumId w:val="27"/>
  </w:num>
  <w:num w:numId="32" w16cid:durableId="1890679436">
    <w:abstractNumId w:val="11"/>
  </w:num>
  <w:num w:numId="33" w16cid:durableId="459804059">
    <w:abstractNumId w:val="12"/>
  </w:num>
  <w:num w:numId="34" w16cid:durableId="389694859">
    <w:abstractNumId w:val="36"/>
  </w:num>
  <w:num w:numId="35" w16cid:durableId="1959751820">
    <w:abstractNumId w:val="4"/>
  </w:num>
  <w:num w:numId="36" w16cid:durableId="707490402">
    <w:abstractNumId w:val="30"/>
  </w:num>
  <w:num w:numId="37" w16cid:durableId="382337716">
    <w:abstractNumId w:val="25"/>
  </w:num>
  <w:num w:numId="38" w16cid:durableId="2142070492">
    <w:abstractNumId w:val="19"/>
  </w:num>
  <w:num w:numId="39" w16cid:durableId="15585120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22"/>
    <w:rsid w:val="00013BD7"/>
    <w:rsid w:val="0002446C"/>
    <w:rsid w:val="00025C72"/>
    <w:rsid w:val="00051E60"/>
    <w:rsid w:val="00054FEF"/>
    <w:rsid w:val="0006694A"/>
    <w:rsid w:val="00080E2D"/>
    <w:rsid w:val="000827EB"/>
    <w:rsid w:val="00084E3D"/>
    <w:rsid w:val="000916D8"/>
    <w:rsid w:val="000B2B26"/>
    <w:rsid w:val="000B3572"/>
    <w:rsid w:val="000C2375"/>
    <w:rsid w:val="000D0F83"/>
    <w:rsid w:val="000D5DD3"/>
    <w:rsid w:val="0010511C"/>
    <w:rsid w:val="00107C26"/>
    <w:rsid w:val="00110EA0"/>
    <w:rsid w:val="001241D5"/>
    <w:rsid w:val="00126E15"/>
    <w:rsid w:val="00131624"/>
    <w:rsid w:val="00134BFB"/>
    <w:rsid w:val="0018368D"/>
    <w:rsid w:val="0019457E"/>
    <w:rsid w:val="001A1AAE"/>
    <w:rsid w:val="001A3E40"/>
    <w:rsid w:val="001F13CE"/>
    <w:rsid w:val="00204B4B"/>
    <w:rsid w:val="002273CA"/>
    <w:rsid w:val="002352C3"/>
    <w:rsid w:val="00240EF0"/>
    <w:rsid w:val="002727C5"/>
    <w:rsid w:val="002730C3"/>
    <w:rsid w:val="00284622"/>
    <w:rsid w:val="002859FF"/>
    <w:rsid w:val="00297E22"/>
    <w:rsid w:val="002A5EE6"/>
    <w:rsid w:val="002B4378"/>
    <w:rsid w:val="002E3B28"/>
    <w:rsid w:val="002F01C1"/>
    <w:rsid w:val="002F2887"/>
    <w:rsid w:val="002F2C28"/>
    <w:rsid w:val="002F4150"/>
    <w:rsid w:val="00303834"/>
    <w:rsid w:val="00324433"/>
    <w:rsid w:val="00330101"/>
    <w:rsid w:val="00330B3F"/>
    <w:rsid w:val="0035157E"/>
    <w:rsid w:val="00365D5A"/>
    <w:rsid w:val="00375A32"/>
    <w:rsid w:val="00382C76"/>
    <w:rsid w:val="00384A11"/>
    <w:rsid w:val="00384A6A"/>
    <w:rsid w:val="003A7E29"/>
    <w:rsid w:val="003B25D5"/>
    <w:rsid w:val="003C7DDB"/>
    <w:rsid w:val="003D033D"/>
    <w:rsid w:val="004067A0"/>
    <w:rsid w:val="004069E6"/>
    <w:rsid w:val="0041537D"/>
    <w:rsid w:val="00421646"/>
    <w:rsid w:val="0042638B"/>
    <w:rsid w:val="004371B1"/>
    <w:rsid w:val="004404F5"/>
    <w:rsid w:val="00445FC8"/>
    <w:rsid w:val="00462694"/>
    <w:rsid w:val="00462B94"/>
    <w:rsid w:val="00466134"/>
    <w:rsid w:val="0046745C"/>
    <w:rsid w:val="004802F5"/>
    <w:rsid w:val="00492E76"/>
    <w:rsid w:val="00496CDE"/>
    <w:rsid w:val="004B1BCD"/>
    <w:rsid w:val="004B2531"/>
    <w:rsid w:val="004C5694"/>
    <w:rsid w:val="004C6D7B"/>
    <w:rsid w:val="004C715F"/>
    <w:rsid w:val="004D04E4"/>
    <w:rsid w:val="004E74FD"/>
    <w:rsid w:val="004F0324"/>
    <w:rsid w:val="005011C7"/>
    <w:rsid w:val="00501F6F"/>
    <w:rsid w:val="00520837"/>
    <w:rsid w:val="00520C03"/>
    <w:rsid w:val="00527FC3"/>
    <w:rsid w:val="00535E8E"/>
    <w:rsid w:val="00567D9A"/>
    <w:rsid w:val="00570465"/>
    <w:rsid w:val="0058374A"/>
    <w:rsid w:val="00593AFD"/>
    <w:rsid w:val="005D0EDC"/>
    <w:rsid w:val="005D39C3"/>
    <w:rsid w:val="005D4F8D"/>
    <w:rsid w:val="006222AD"/>
    <w:rsid w:val="0065240B"/>
    <w:rsid w:val="00682C97"/>
    <w:rsid w:val="006900EA"/>
    <w:rsid w:val="006A5BF9"/>
    <w:rsid w:val="006D25B8"/>
    <w:rsid w:val="006E048B"/>
    <w:rsid w:val="006E2319"/>
    <w:rsid w:val="006E5A66"/>
    <w:rsid w:val="006F48E2"/>
    <w:rsid w:val="007225D3"/>
    <w:rsid w:val="00726EA3"/>
    <w:rsid w:val="00735A47"/>
    <w:rsid w:val="00743222"/>
    <w:rsid w:val="007455B3"/>
    <w:rsid w:val="00765D69"/>
    <w:rsid w:val="00777434"/>
    <w:rsid w:val="007776BA"/>
    <w:rsid w:val="00793D22"/>
    <w:rsid w:val="007A7587"/>
    <w:rsid w:val="007C339D"/>
    <w:rsid w:val="007D438D"/>
    <w:rsid w:val="007E3C6C"/>
    <w:rsid w:val="007F041F"/>
    <w:rsid w:val="00805C8A"/>
    <w:rsid w:val="008201AA"/>
    <w:rsid w:val="00831B1B"/>
    <w:rsid w:val="0083385A"/>
    <w:rsid w:val="00840916"/>
    <w:rsid w:val="00847725"/>
    <w:rsid w:val="00851133"/>
    <w:rsid w:val="00880C76"/>
    <w:rsid w:val="00890BC0"/>
    <w:rsid w:val="00891C43"/>
    <w:rsid w:val="00894713"/>
    <w:rsid w:val="008952DF"/>
    <w:rsid w:val="008A64A8"/>
    <w:rsid w:val="008B10C5"/>
    <w:rsid w:val="008B79B1"/>
    <w:rsid w:val="00913482"/>
    <w:rsid w:val="009157F8"/>
    <w:rsid w:val="00920E29"/>
    <w:rsid w:val="00923BAA"/>
    <w:rsid w:val="009242B5"/>
    <w:rsid w:val="009255E9"/>
    <w:rsid w:val="009257B7"/>
    <w:rsid w:val="009416E6"/>
    <w:rsid w:val="00942DBD"/>
    <w:rsid w:val="00943B8A"/>
    <w:rsid w:val="00951995"/>
    <w:rsid w:val="00972B2D"/>
    <w:rsid w:val="00984A29"/>
    <w:rsid w:val="009B41EF"/>
    <w:rsid w:val="009B5E27"/>
    <w:rsid w:val="009E4190"/>
    <w:rsid w:val="009E5A01"/>
    <w:rsid w:val="00A01973"/>
    <w:rsid w:val="00A035D2"/>
    <w:rsid w:val="00A30956"/>
    <w:rsid w:val="00A33DE1"/>
    <w:rsid w:val="00A7053B"/>
    <w:rsid w:val="00A73836"/>
    <w:rsid w:val="00A84F00"/>
    <w:rsid w:val="00A91C04"/>
    <w:rsid w:val="00AB173D"/>
    <w:rsid w:val="00AB6C92"/>
    <w:rsid w:val="00AC0800"/>
    <w:rsid w:val="00AC1103"/>
    <w:rsid w:val="00AC3647"/>
    <w:rsid w:val="00AC405A"/>
    <w:rsid w:val="00AE5DB1"/>
    <w:rsid w:val="00AF4E21"/>
    <w:rsid w:val="00AF592C"/>
    <w:rsid w:val="00AF75BF"/>
    <w:rsid w:val="00B14454"/>
    <w:rsid w:val="00B237C0"/>
    <w:rsid w:val="00B27577"/>
    <w:rsid w:val="00B377FC"/>
    <w:rsid w:val="00B67FEF"/>
    <w:rsid w:val="00B74250"/>
    <w:rsid w:val="00BB27AF"/>
    <w:rsid w:val="00BB3E2D"/>
    <w:rsid w:val="00BB7AD5"/>
    <w:rsid w:val="00BD78F3"/>
    <w:rsid w:val="00BD7E45"/>
    <w:rsid w:val="00BE2D39"/>
    <w:rsid w:val="00BF4D76"/>
    <w:rsid w:val="00C00AB0"/>
    <w:rsid w:val="00C12EFB"/>
    <w:rsid w:val="00C175A9"/>
    <w:rsid w:val="00C31F04"/>
    <w:rsid w:val="00C3489B"/>
    <w:rsid w:val="00C520E4"/>
    <w:rsid w:val="00C544DF"/>
    <w:rsid w:val="00C60EA7"/>
    <w:rsid w:val="00C61BF1"/>
    <w:rsid w:val="00C715D1"/>
    <w:rsid w:val="00C87647"/>
    <w:rsid w:val="00C95F30"/>
    <w:rsid w:val="00CB3654"/>
    <w:rsid w:val="00CC5A9B"/>
    <w:rsid w:val="00D21D0B"/>
    <w:rsid w:val="00D236C9"/>
    <w:rsid w:val="00D24AB8"/>
    <w:rsid w:val="00D410A7"/>
    <w:rsid w:val="00D8038A"/>
    <w:rsid w:val="00DA3583"/>
    <w:rsid w:val="00DA4B63"/>
    <w:rsid w:val="00DD24EC"/>
    <w:rsid w:val="00DD5ED0"/>
    <w:rsid w:val="00E03607"/>
    <w:rsid w:val="00E078E6"/>
    <w:rsid w:val="00E225AA"/>
    <w:rsid w:val="00E31D23"/>
    <w:rsid w:val="00E40BD7"/>
    <w:rsid w:val="00E478EF"/>
    <w:rsid w:val="00E60022"/>
    <w:rsid w:val="00E870AF"/>
    <w:rsid w:val="00E95FAD"/>
    <w:rsid w:val="00EB6BD0"/>
    <w:rsid w:val="00EB7380"/>
    <w:rsid w:val="00EC5210"/>
    <w:rsid w:val="00ED1891"/>
    <w:rsid w:val="00F0049F"/>
    <w:rsid w:val="00F21668"/>
    <w:rsid w:val="00F27CCF"/>
    <w:rsid w:val="00F40051"/>
    <w:rsid w:val="00F40B91"/>
    <w:rsid w:val="00F80D92"/>
    <w:rsid w:val="00F87A51"/>
    <w:rsid w:val="00F87B8D"/>
    <w:rsid w:val="00F919A2"/>
    <w:rsid w:val="00F9241F"/>
    <w:rsid w:val="00FC317E"/>
    <w:rsid w:val="00FD41B8"/>
    <w:rsid w:val="00FD718D"/>
    <w:rsid w:val="00FF42AD"/>
    <w:rsid w:val="00FF59FF"/>
    <w:rsid w:val="01D0F13A"/>
    <w:rsid w:val="023CD61F"/>
    <w:rsid w:val="03D8F951"/>
    <w:rsid w:val="06D7A983"/>
    <w:rsid w:val="08E90BCA"/>
    <w:rsid w:val="0A2D5F54"/>
    <w:rsid w:val="0AD21C5B"/>
    <w:rsid w:val="0B9ECFAD"/>
    <w:rsid w:val="0D2470EB"/>
    <w:rsid w:val="0FA4FFE8"/>
    <w:rsid w:val="12ADC1BE"/>
    <w:rsid w:val="14301643"/>
    <w:rsid w:val="166520C2"/>
    <w:rsid w:val="1724CBB3"/>
    <w:rsid w:val="18555A37"/>
    <w:rsid w:val="19BFB4DC"/>
    <w:rsid w:val="1A9D5F40"/>
    <w:rsid w:val="1B712672"/>
    <w:rsid w:val="1C3B488B"/>
    <w:rsid w:val="2159A0B0"/>
    <w:rsid w:val="280B346C"/>
    <w:rsid w:val="29F6FF3E"/>
    <w:rsid w:val="29FBA5CF"/>
    <w:rsid w:val="2EE01E04"/>
    <w:rsid w:val="32380CDB"/>
    <w:rsid w:val="37C71654"/>
    <w:rsid w:val="38421F53"/>
    <w:rsid w:val="39614750"/>
    <w:rsid w:val="39F1911A"/>
    <w:rsid w:val="3A51AEC8"/>
    <w:rsid w:val="3B2CD586"/>
    <w:rsid w:val="3BFA8668"/>
    <w:rsid w:val="3C28821B"/>
    <w:rsid w:val="3C8C3EED"/>
    <w:rsid w:val="3E6AFF37"/>
    <w:rsid w:val="3E6D67B0"/>
    <w:rsid w:val="3F3B15A8"/>
    <w:rsid w:val="3FB52E8C"/>
    <w:rsid w:val="404D6424"/>
    <w:rsid w:val="431C02F3"/>
    <w:rsid w:val="43BF6503"/>
    <w:rsid w:val="479A68A6"/>
    <w:rsid w:val="47BA8224"/>
    <w:rsid w:val="485C3DA2"/>
    <w:rsid w:val="48B89282"/>
    <w:rsid w:val="49E26008"/>
    <w:rsid w:val="4B4439C4"/>
    <w:rsid w:val="4B5615BB"/>
    <w:rsid w:val="4D7208DC"/>
    <w:rsid w:val="55FE9BC9"/>
    <w:rsid w:val="5876717F"/>
    <w:rsid w:val="61F54D83"/>
    <w:rsid w:val="6295BDF9"/>
    <w:rsid w:val="64EAD8C1"/>
    <w:rsid w:val="66C59783"/>
    <w:rsid w:val="66D79B8B"/>
    <w:rsid w:val="6904361A"/>
    <w:rsid w:val="6A0ACE3E"/>
    <w:rsid w:val="6B0402F7"/>
    <w:rsid w:val="6BC80188"/>
    <w:rsid w:val="6C8355B4"/>
    <w:rsid w:val="6E53CA48"/>
    <w:rsid w:val="6E8E1A44"/>
    <w:rsid w:val="6EF37B7B"/>
    <w:rsid w:val="6F2B8066"/>
    <w:rsid w:val="6F4AE693"/>
    <w:rsid w:val="71085E87"/>
    <w:rsid w:val="722EBDED"/>
    <w:rsid w:val="724F4FFA"/>
    <w:rsid w:val="731924B6"/>
    <w:rsid w:val="77091B1E"/>
    <w:rsid w:val="773294A5"/>
    <w:rsid w:val="788B806C"/>
    <w:rsid w:val="78D97FBA"/>
    <w:rsid w:val="7A3E2D8B"/>
    <w:rsid w:val="7B997655"/>
    <w:rsid w:val="7C66CA4E"/>
    <w:rsid w:val="7EBDF6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649D"/>
  <w15:chartTrackingRefBased/>
  <w15:docId w15:val="{D0E6515C-1827-4D4F-8401-8503ABAB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75A9"/>
    <w:pPr>
      <w:spacing w:after="240" w:line="360" w:lineRule="auto"/>
    </w:pPr>
    <w:rPr>
      <w:sz w:val="24"/>
    </w:rPr>
  </w:style>
  <w:style w:type="paragraph" w:styleId="Heading1">
    <w:name w:val="heading 1"/>
    <w:basedOn w:val="Normal"/>
    <w:next w:val="Normal"/>
    <w:link w:val="Heading1Char"/>
    <w:uiPriority w:val="9"/>
    <w:qFormat/>
    <w:rsid w:val="00C175A9"/>
    <w:pPr>
      <w:keepNext/>
      <w:keepLines/>
      <w:pBdr>
        <w:bottom w:val="single" w:sz="12" w:space="1" w:color="FFBF3F" w:themeColor="accent4"/>
      </w:pBdr>
      <w:spacing w:before="480" w:after="120"/>
      <w:outlineLvl w:val="0"/>
    </w:pPr>
    <w:rPr>
      <w:rFonts w:asciiTheme="majorHAnsi" w:eastAsiaTheme="majorEastAsia" w:hAnsiTheme="majorHAnsi" w:cstheme="majorBidi"/>
      <w:color w:val="213563" w:themeColor="text1"/>
      <w:sz w:val="48"/>
      <w:szCs w:val="36"/>
    </w:rPr>
  </w:style>
  <w:style w:type="paragraph" w:styleId="Heading2">
    <w:name w:val="heading 2"/>
    <w:basedOn w:val="Normal"/>
    <w:next w:val="Normal"/>
    <w:link w:val="Heading2Char"/>
    <w:uiPriority w:val="9"/>
    <w:qFormat/>
    <w:rsid w:val="00C175A9"/>
    <w:pPr>
      <w:keepNext/>
      <w:keepLines/>
      <w:spacing w:before="480" w:after="60"/>
      <w:outlineLvl w:val="1"/>
    </w:pPr>
    <w:rPr>
      <w:rFonts w:asciiTheme="majorHAnsi" w:eastAsiaTheme="majorEastAsia" w:hAnsiTheme="majorHAnsi" w:cstheme="majorBidi"/>
      <w:color w:val="213563" w:themeColor="text1"/>
      <w:sz w:val="36"/>
      <w:szCs w:val="28"/>
    </w:rPr>
  </w:style>
  <w:style w:type="paragraph" w:styleId="Heading3">
    <w:name w:val="heading 3"/>
    <w:basedOn w:val="Normal"/>
    <w:next w:val="Normal"/>
    <w:link w:val="Heading3Char"/>
    <w:uiPriority w:val="9"/>
    <w:qFormat/>
    <w:rsid w:val="00C175A9"/>
    <w:pPr>
      <w:keepNext/>
      <w:keepLines/>
      <w:spacing w:before="360" w:after="60"/>
      <w:outlineLvl w:val="2"/>
    </w:pPr>
    <w:rPr>
      <w:rFonts w:asciiTheme="majorHAnsi" w:eastAsiaTheme="majorEastAsia" w:hAnsiTheme="majorHAnsi" w:cstheme="majorBidi"/>
      <w:b/>
      <w:color w:val="213563" w:themeColor="text1"/>
      <w:sz w:val="28"/>
      <w:szCs w:val="26"/>
    </w:rPr>
  </w:style>
  <w:style w:type="paragraph" w:styleId="Heading4">
    <w:name w:val="heading 4"/>
    <w:basedOn w:val="Normal"/>
    <w:next w:val="Normal"/>
    <w:link w:val="Heading4Char"/>
    <w:uiPriority w:val="9"/>
    <w:semiHidden/>
    <w:unhideWhenUsed/>
    <w:qFormat/>
    <w:rsid w:val="00204B4B"/>
    <w:pPr>
      <w:keepNext/>
      <w:keepLines/>
      <w:spacing w:before="120" w:after="60"/>
      <w:outlineLvl w:val="3"/>
    </w:pPr>
    <w:rPr>
      <w:rFonts w:asciiTheme="majorHAnsi" w:eastAsiaTheme="majorEastAsia" w:hAnsiTheme="majorHAnsi" w:cstheme="majorBidi"/>
      <w:color w:val="213563" w:themeColor="text1"/>
      <w:sz w:val="28"/>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466BC1"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466BC1"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466BC1"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466BC1"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A30956"/>
    <w:pPr>
      <w:numPr>
        <w:numId w:val="21"/>
      </w:numPr>
      <w:contextualSpacing w:val="0"/>
    </w:pPr>
  </w:style>
  <w:style w:type="paragraph" w:customStyle="1" w:styleId="numberedlist">
    <w:name w:val="numbered list"/>
    <w:basedOn w:val="squarebullets"/>
    <w:qFormat/>
    <w:rsid w:val="00F87B8D"/>
    <w:pPr>
      <w:numPr>
        <w:numId w:val="15"/>
      </w:numPr>
    </w:pPr>
  </w:style>
  <w:style w:type="paragraph" w:customStyle="1" w:styleId="footertext">
    <w:name w:val="footer text"/>
    <w:basedOn w:val="Normal"/>
    <w:rsid w:val="00C00AB0"/>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C175A9"/>
    <w:rPr>
      <w:rFonts w:asciiTheme="majorHAnsi" w:eastAsiaTheme="majorEastAsia" w:hAnsiTheme="majorHAnsi" w:cstheme="majorBidi"/>
      <w:color w:val="213563" w:themeColor="text1"/>
      <w:sz w:val="48"/>
      <w:szCs w:val="36"/>
    </w:rPr>
  </w:style>
  <w:style w:type="character" w:customStyle="1" w:styleId="Heading2Char">
    <w:name w:val="Heading 2 Char"/>
    <w:basedOn w:val="DefaultParagraphFont"/>
    <w:link w:val="Heading2"/>
    <w:uiPriority w:val="9"/>
    <w:rsid w:val="00C175A9"/>
    <w:rPr>
      <w:rFonts w:asciiTheme="majorHAnsi" w:eastAsiaTheme="majorEastAsia" w:hAnsiTheme="majorHAnsi" w:cstheme="majorBidi"/>
      <w:color w:val="213563" w:themeColor="text1"/>
      <w:sz w:val="36"/>
      <w:szCs w:val="28"/>
    </w:rPr>
  </w:style>
  <w:style w:type="character" w:customStyle="1" w:styleId="Heading3Char">
    <w:name w:val="Heading 3 Char"/>
    <w:basedOn w:val="DefaultParagraphFont"/>
    <w:link w:val="Heading3"/>
    <w:uiPriority w:val="9"/>
    <w:rsid w:val="00C175A9"/>
    <w:rPr>
      <w:rFonts w:asciiTheme="majorHAnsi" w:eastAsiaTheme="majorEastAsia" w:hAnsiTheme="majorHAnsi" w:cstheme="majorBidi"/>
      <w:b/>
      <w:color w:val="213563" w:themeColor="text1"/>
      <w:sz w:val="28"/>
      <w:szCs w:val="26"/>
    </w:rPr>
  </w:style>
  <w:style w:type="character" w:customStyle="1" w:styleId="Heading4Char">
    <w:name w:val="Heading 4 Char"/>
    <w:basedOn w:val="DefaultParagraphFont"/>
    <w:link w:val="Heading4"/>
    <w:uiPriority w:val="9"/>
    <w:semiHidden/>
    <w:rsid w:val="00204B4B"/>
    <w:rPr>
      <w:rFonts w:asciiTheme="majorHAnsi" w:eastAsiaTheme="majorEastAsia" w:hAnsiTheme="majorHAnsi" w:cstheme="majorBidi"/>
      <w:color w:val="213563" w:themeColor="text1"/>
      <w:sz w:val="28"/>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466BC1"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466BC1"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466BC1"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466BC1"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385AAA"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AB5B7" w:themeColor="accent2" w:themeTint="66"/>
        <w:left w:val="single" w:sz="4" w:space="0" w:color="EAB5B7" w:themeColor="accent2" w:themeTint="66"/>
        <w:bottom w:val="single" w:sz="4" w:space="0" w:color="EAB5B7" w:themeColor="accent2" w:themeTint="66"/>
        <w:right w:val="single" w:sz="4" w:space="0" w:color="EAB5B7" w:themeColor="accent2" w:themeTint="66"/>
        <w:insideH w:val="single" w:sz="4" w:space="0" w:color="EAB5B7" w:themeColor="accent2" w:themeTint="66"/>
        <w:insideV w:val="single" w:sz="4" w:space="0" w:color="EAB5B7" w:themeColor="accent2" w:themeTint="66"/>
      </w:tblBorders>
    </w:tblPr>
    <w:tblStylePr w:type="firstRow">
      <w:rPr>
        <w:b/>
        <w:bCs/>
      </w:rPr>
      <w:tblPr/>
      <w:tcPr>
        <w:tcBorders>
          <w:bottom w:val="single" w:sz="12" w:space="0" w:color="E09093" w:themeColor="accent2" w:themeTint="99"/>
        </w:tcBorders>
      </w:tcPr>
    </w:tblStylePr>
    <w:tblStylePr w:type="lastRow">
      <w:rPr>
        <w:b/>
        <w:bCs/>
      </w:rPr>
      <w:tblPr/>
      <w:tcPr>
        <w:tcBorders>
          <w:top w:val="double" w:sz="2" w:space="0" w:color="E09093"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E09093" w:themeColor="accent2" w:themeTint="99"/>
        <w:left w:val="single" w:sz="4" w:space="0" w:color="E09093" w:themeColor="accent2" w:themeTint="99"/>
        <w:bottom w:val="single" w:sz="4" w:space="0" w:color="E09093" w:themeColor="accent2" w:themeTint="99"/>
        <w:right w:val="single" w:sz="4" w:space="0" w:color="E09093" w:themeColor="accent2" w:themeTint="99"/>
        <w:insideH w:val="single" w:sz="4" w:space="0" w:color="E09093" w:themeColor="accent2" w:themeTint="99"/>
        <w:insideV w:val="single" w:sz="4" w:space="0" w:color="E09093" w:themeColor="accent2" w:themeTint="99"/>
      </w:tblBorders>
      <w:tblCellMar>
        <w:top w:w="113" w:type="dxa"/>
        <w:bottom w:w="113" w:type="dxa"/>
      </w:tblCellMar>
    </w:tblPr>
    <w:tblStylePr w:type="firstRow">
      <w:rPr>
        <w:b/>
        <w:bCs/>
        <w:color w:val="FFFFFF" w:themeColor="background1"/>
      </w:rPr>
      <w:tblPr/>
      <w:tcPr>
        <w:tcBorders>
          <w:top w:val="single" w:sz="4" w:space="0" w:color="CC484C" w:themeColor="accent2"/>
          <w:left w:val="single" w:sz="4" w:space="0" w:color="CC484C" w:themeColor="accent2"/>
          <w:bottom w:val="single" w:sz="4" w:space="0" w:color="CC484C" w:themeColor="accent2"/>
          <w:right w:val="single" w:sz="4" w:space="0" w:color="CC484C" w:themeColor="accent2"/>
          <w:insideH w:val="nil"/>
          <w:insideV w:val="nil"/>
        </w:tcBorders>
        <w:shd w:val="clear" w:color="auto" w:fill="CC484C" w:themeFill="accent2"/>
      </w:tcPr>
    </w:tblStylePr>
    <w:tblStylePr w:type="lastRow">
      <w:rPr>
        <w:b/>
        <w:bCs/>
      </w:rPr>
      <w:tblPr/>
      <w:tcPr>
        <w:tcBorders>
          <w:top w:val="double" w:sz="4" w:space="0" w:color="CC484C" w:themeColor="accent2"/>
        </w:tcBorders>
      </w:tcPr>
    </w:tblStylePr>
    <w:tblStylePr w:type="firstCol">
      <w:rPr>
        <w:b/>
        <w:bCs/>
      </w:rPr>
    </w:tblStylePr>
    <w:tblStylePr w:type="lastCol">
      <w:rPr>
        <w:b/>
        <w:bCs/>
      </w:rPr>
    </w:tblStylePr>
    <w:tblStylePr w:type="band1Vert">
      <w:tblPr/>
      <w:tcPr>
        <w:shd w:val="clear" w:color="auto" w:fill="F4DADA" w:themeFill="accent2" w:themeFillTint="33"/>
      </w:tcPr>
    </w:tblStylePr>
    <w:tblStylePr w:type="band1Horz">
      <w:tblPr/>
      <w:tcPr>
        <w:shd w:val="clear" w:color="auto" w:fill="F4DADA"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4ABDF4" w:themeColor="accent1" w:themeTint="99"/>
        <w:left w:val="single" w:sz="4" w:space="0" w:color="4ABDF4" w:themeColor="accent1" w:themeTint="99"/>
        <w:bottom w:val="single" w:sz="4" w:space="0" w:color="4ABDF4" w:themeColor="accent1" w:themeTint="99"/>
        <w:right w:val="single" w:sz="4" w:space="0" w:color="4ABDF4" w:themeColor="accent1" w:themeTint="99"/>
        <w:insideH w:val="single" w:sz="4" w:space="0" w:color="4ABDF4" w:themeColor="accent1" w:themeTint="99"/>
        <w:insideV w:val="single" w:sz="4" w:space="0" w:color="4ABDF4" w:themeColor="accent1" w:themeTint="99"/>
      </w:tblBorders>
      <w:tblCellMar>
        <w:top w:w="113" w:type="dxa"/>
        <w:bottom w:w="113" w:type="dxa"/>
      </w:tblCellMar>
    </w:tblPr>
    <w:tblStylePr w:type="firstRow">
      <w:rPr>
        <w:rFonts w:ascii="Arial" w:hAnsi="Arial"/>
        <w:b/>
        <w:bCs/>
        <w:color w:val="213563" w:themeColor="text1"/>
      </w:rPr>
      <w:tblPr/>
      <w:tcPr>
        <w:tcBorders>
          <w:top w:val="single" w:sz="4" w:space="0" w:color="0B7EB4" w:themeColor="accent1"/>
          <w:left w:val="single" w:sz="4" w:space="0" w:color="0B7EB4" w:themeColor="accent1"/>
          <w:bottom w:val="single" w:sz="4" w:space="0" w:color="0B7EB4" w:themeColor="accent1"/>
          <w:right w:val="single" w:sz="4" w:space="0" w:color="0B7EB4" w:themeColor="accent1"/>
          <w:insideH w:val="nil"/>
          <w:insideV w:val="nil"/>
        </w:tcBorders>
        <w:shd w:val="clear" w:color="auto" w:fill="0B7EB4" w:themeFill="accent1"/>
      </w:tcPr>
    </w:tblStylePr>
    <w:tblStylePr w:type="lastRow">
      <w:rPr>
        <w:b/>
        <w:bCs/>
      </w:rPr>
      <w:tblPr/>
      <w:tcPr>
        <w:tcBorders>
          <w:top w:val="double" w:sz="4" w:space="0" w:color="0B7EB4" w:themeColor="accent1"/>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F0049F"/>
    <w:pPr>
      <w:pBdr>
        <w:left w:val="single" w:sz="36" w:space="12" w:color="213563" w:themeColor="text1"/>
      </w:pBdr>
      <w:shd w:val="clear" w:color="FFBF3F" w:themeColor="accent4" w:fill="auto"/>
      <w:spacing w:before="240" w:after="120"/>
      <w:ind w:left="340" w:right="862"/>
    </w:pPr>
    <w:rPr>
      <w:b/>
      <w:iCs/>
      <w:color w:val="213563" w:themeColor="text1"/>
    </w:rPr>
  </w:style>
  <w:style w:type="character" w:customStyle="1" w:styleId="QuoteChar">
    <w:name w:val="Quote Char"/>
    <w:basedOn w:val="DefaultParagraphFont"/>
    <w:link w:val="Quote"/>
    <w:uiPriority w:val="29"/>
    <w:rsid w:val="00F0049F"/>
    <w:rPr>
      <w:b/>
      <w:iCs/>
      <w:color w:val="213563" w:themeColor="text1"/>
      <w:sz w:val="24"/>
      <w:shd w:val="clear" w:color="FFBF3F" w:themeColor="accent4" w:fill="auto"/>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08DCF" w:themeColor="text1" w:themeTint="80"/>
        <w:bottom w:val="single" w:sz="4" w:space="0" w:color="708DCF" w:themeColor="text1" w:themeTint="80"/>
      </w:tblBorders>
      <w:tblCellMar>
        <w:top w:w="113" w:type="dxa"/>
        <w:bottom w:w="113" w:type="dxa"/>
      </w:tblCellMar>
    </w:tblPr>
    <w:tblStylePr w:type="firstRow">
      <w:rPr>
        <w:b/>
        <w:bCs/>
      </w:rPr>
      <w:tblPr/>
      <w:tcPr>
        <w:tcBorders>
          <w:bottom w:val="single" w:sz="4" w:space="0" w:color="708DCF" w:themeColor="text1" w:themeTint="80"/>
        </w:tcBorders>
      </w:tcPr>
    </w:tblStylePr>
    <w:tblStylePr w:type="lastRow">
      <w:rPr>
        <w:b/>
        <w:bCs/>
      </w:rPr>
      <w:tblPr/>
      <w:tcPr>
        <w:tcBorders>
          <w:top w:val="single" w:sz="4" w:space="0" w:color="708DCF" w:themeColor="text1" w:themeTint="80"/>
        </w:tcBorders>
      </w:tcPr>
    </w:tblStylePr>
    <w:tblStylePr w:type="firstCol">
      <w:rPr>
        <w:b/>
        <w:bCs/>
      </w:rPr>
    </w:tblStylePr>
    <w:tblStylePr w:type="lastCol">
      <w:rPr>
        <w:b/>
        <w:bCs/>
      </w:rPr>
    </w:tblStylePr>
    <w:tblStylePr w:type="band1Vert">
      <w:tblPr/>
      <w:tcPr>
        <w:tcBorders>
          <w:left w:val="single" w:sz="4" w:space="0" w:color="708DCF" w:themeColor="text1" w:themeTint="80"/>
          <w:right w:val="single" w:sz="4" w:space="0" w:color="708DCF" w:themeColor="text1" w:themeTint="80"/>
        </w:tcBorders>
      </w:tcPr>
    </w:tblStylePr>
    <w:tblStylePr w:type="band2Vert">
      <w:tblPr/>
      <w:tcPr>
        <w:tcBorders>
          <w:left w:val="single" w:sz="4" w:space="0" w:color="708DCF" w:themeColor="text1" w:themeTint="80"/>
          <w:right w:val="single" w:sz="4" w:space="0" w:color="708DCF" w:themeColor="text1" w:themeTint="80"/>
        </w:tcBorders>
      </w:tcPr>
    </w:tblStylePr>
    <w:tblStylePr w:type="band1Horz">
      <w:tblPr/>
      <w:tcPr>
        <w:tcBorders>
          <w:top w:val="single" w:sz="4" w:space="0" w:color="708DCF" w:themeColor="text1" w:themeTint="80"/>
          <w:bottom w:val="single" w:sz="4" w:space="0" w:color="708DC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5476C6" w:themeColor="text1" w:themeTint="99"/>
        <w:left w:val="single" w:sz="4" w:space="0" w:color="5476C6" w:themeColor="text1" w:themeTint="99"/>
        <w:bottom w:val="single" w:sz="4" w:space="0" w:color="5476C6" w:themeColor="text1" w:themeTint="99"/>
        <w:right w:val="single" w:sz="4" w:space="0" w:color="5476C6" w:themeColor="text1" w:themeTint="99"/>
        <w:insideH w:val="single" w:sz="4" w:space="0" w:color="5476C6" w:themeColor="text1" w:themeTint="99"/>
        <w:insideV w:val="single" w:sz="4" w:space="0" w:color="5476C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D1EC" w:themeFill="text1" w:themeFillTint="33"/>
      </w:tcPr>
    </w:tblStylePr>
    <w:tblStylePr w:type="band1Horz">
      <w:tblPr/>
      <w:tcPr>
        <w:shd w:val="clear" w:color="auto" w:fill="C6D1EC" w:themeFill="text1" w:themeFillTint="33"/>
      </w:tcPr>
    </w:tblStylePr>
    <w:tblStylePr w:type="neCell">
      <w:tblPr/>
      <w:tcPr>
        <w:tcBorders>
          <w:bottom w:val="single" w:sz="4" w:space="0" w:color="5476C6" w:themeColor="text1" w:themeTint="99"/>
        </w:tcBorders>
      </w:tcPr>
    </w:tblStylePr>
    <w:tblStylePr w:type="nwCell">
      <w:tblPr/>
      <w:tcPr>
        <w:tcBorders>
          <w:bottom w:val="single" w:sz="4" w:space="0" w:color="5476C6" w:themeColor="text1" w:themeTint="99"/>
        </w:tcBorders>
      </w:tcPr>
    </w:tblStylePr>
    <w:tblStylePr w:type="seCell">
      <w:tblPr/>
      <w:tcPr>
        <w:tcBorders>
          <w:top w:val="single" w:sz="4" w:space="0" w:color="5476C6" w:themeColor="text1" w:themeTint="99"/>
        </w:tcBorders>
      </w:tcPr>
    </w:tblStylePr>
    <w:tblStylePr w:type="swCell">
      <w:tblPr/>
      <w:tcPr>
        <w:tcBorders>
          <w:top w:val="single" w:sz="4" w:space="0" w:color="5476C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D04E4"/>
    <w:rPr>
      <w:b/>
      <w:color w:val="213563"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1">
    <w:name w:val="List Table 4 Accent 1"/>
    <w:basedOn w:val="TableNormal"/>
    <w:uiPriority w:val="49"/>
    <w:locked/>
    <w:rsid w:val="00C12EFB"/>
    <w:pPr>
      <w:spacing w:after="0" w:line="240" w:lineRule="auto"/>
    </w:pPr>
    <w:tblPr>
      <w:tblStyleRowBandSize w:val="1"/>
      <w:tblStyleColBandSize w:val="1"/>
      <w:tblBorders>
        <w:top w:val="single" w:sz="4" w:space="0" w:color="4ABDF4" w:themeColor="accent1" w:themeTint="99"/>
        <w:left w:val="single" w:sz="4" w:space="0" w:color="4ABDF4" w:themeColor="accent1" w:themeTint="99"/>
        <w:bottom w:val="single" w:sz="4" w:space="0" w:color="4ABDF4" w:themeColor="accent1" w:themeTint="99"/>
        <w:right w:val="single" w:sz="4" w:space="0" w:color="4ABDF4" w:themeColor="accent1" w:themeTint="99"/>
        <w:insideH w:val="single" w:sz="4" w:space="0" w:color="4ABDF4" w:themeColor="accent1" w:themeTint="99"/>
      </w:tblBorders>
      <w:tblCellMar>
        <w:top w:w="57" w:type="dxa"/>
        <w:bottom w:w="57" w:type="dxa"/>
      </w:tblCellMar>
    </w:tblPr>
    <w:tblStylePr w:type="firstRow">
      <w:rPr>
        <w:b/>
        <w:bCs/>
        <w:color w:val="FFFFFF" w:themeColor="background1"/>
      </w:rPr>
      <w:tblPr/>
      <w:tcPr>
        <w:tcBorders>
          <w:top w:val="single" w:sz="4" w:space="0" w:color="0B7EB4" w:themeColor="accent1"/>
          <w:left w:val="single" w:sz="4" w:space="0" w:color="0B7EB4" w:themeColor="accent1"/>
          <w:bottom w:val="single" w:sz="4" w:space="0" w:color="0B7EB4" w:themeColor="accent1"/>
          <w:right w:val="single" w:sz="4" w:space="0" w:color="0B7EB4" w:themeColor="accent1"/>
          <w:insideH w:val="nil"/>
        </w:tcBorders>
        <w:shd w:val="clear" w:color="auto" w:fill="0B7EB4" w:themeFill="accent1"/>
      </w:tcPr>
    </w:tblStylePr>
    <w:tblStylePr w:type="lastRow">
      <w:rPr>
        <w:b/>
        <w:bCs/>
      </w:rPr>
      <w:tblPr/>
      <w:tcPr>
        <w:tcBorders>
          <w:top w:val="double" w:sz="4" w:space="0" w:color="4ABDF4" w:themeColor="accent1" w:themeTint="99"/>
        </w:tcBorders>
      </w:tcPr>
    </w:tblStylePr>
    <w:tblStylePr w:type="firstCol">
      <w:rPr>
        <w:b/>
        <w:bCs/>
      </w:rPr>
    </w:tblStylePr>
    <w:tblStylePr w:type="lastCol">
      <w:rPr>
        <w:b/>
        <w:bCs/>
      </w:rPr>
    </w:tblStylePr>
    <w:tblStylePr w:type="band1Vert">
      <w:tblPr/>
      <w:tcPr>
        <w:shd w:val="clear" w:color="auto" w:fill="C2E9FB" w:themeFill="accent1" w:themeFillTint="33"/>
      </w:tcPr>
    </w:tblStylePr>
    <w:tblStylePr w:type="band1Horz">
      <w:tblPr/>
      <w:tcPr>
        <w:shd w:val="clear" w:color="auto" w:fill="C2E9FB" w:themeFill="accent1" w:themeFillTint="33"/>
      </w:tcPr>
    </w:tblStylePr>
  </w:style>
  <w:style w:type="table" w:styleId="PlainTable3">
    <w:name w:val="Plain Table 3"/>
    <w:basedOn w:val="TableNormal"/>
    <w:uiPriority w:val="43"/>
    <w:locked/>
    <w:rsid w:val="004D04E4"/>
    <w:pPr>
      <w:spacing w:after="0" w:line="240" w:lineRule="auto"/>
    </w:pPr>
    <w:tblPr>
      <w:tblStyleRowBandSize w:val="1"/>
      <w:tblStyleColBandSize w:val="1"/>
    </w:tblPr>
    <w:tblStylePr w:type="firstRow">
      <w:rPr>
        <w:b/>
        <w:bCs/>
        <w:caps/>
      </w:rPr>
      <w:tblPr/>
      <w:tcPr>
        <w:tcBorders>
          <w:bottom w:val="single" w:sz="4" w:space="0" w:color="708DC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08DC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locked/>
    <w:rsid w:val="004D04E4"/>
    <w:pPr>
      <w:spacing w:after="0" w:line="240" w:lineRule="auto"/>
    </w:pPr>
    <w:tblPr>
      <w:tblStyleRowBandSize w:val="1"/>
      <w:tblStyleColBandSize w:val="1"/>
      <w:tblBorders>
        <w:top w:val="single" w:sz="4" w:space="0" w:color="1CFFED" w:themeColor="accent5" w:themeTint="99"/>
        <w:left w:val="single" w:sz="4" w:space="0" w:color="1CFFED" w:themeColor="accent5" w:themeTint="99"/>
        <w:bottom w:val="single" w:sz="4" w:space="0" w:color="1CFFED" w:themeColor="accent5" w:themeTint="99"/>
        <w:right w:val="single" w:sz="4" w:space="0" w:color="1CFFED" w:themeColor="accent5" w:themeTint="99"/>
        <w:insideH w:val="single" w:sz="4" w:space="0" w:color="1CFFED" w:themeColor="accent5" w:themeTint="99"/>
        <w:insideV w:val="single" w:sz="4" w:space="0" w:color="1CFFED" w:themeColor="accent5" w:themeTint="99"/>
      </w:tblBorders>
    </w:tblPr>
    <w:tblStylePr w:type="firstRow">
      <w:rPr>
        <w:b/>
        <w:bCs/>
        <w:color w:val="FFFFFF" w:themeColor="background1"/>
      </w:rPr>
      <w:tblPr/>
      <w:tcPr>
        <w:tcBorders>
          <w:top w:val="single" w:sz="4" w:space="0" w:color="00857B" w:themeColor="accent5"/>
          <w:left w:val="single" w:sz="4" w:space="0" w:color="00857B" w:themeColor="accent5"/>
          <w:bottom w:val="single" w:sz="4" w:space="0" w:color="00857B" w:themeColor="accent5"/>
          <w:right w:val="single" w:sz="4" w:space="0" w:color="00857B" w:themeColor="accent5"/>
          <w:insideH w:val="nil"/>
          <w:insideV w:val="nil"/>
        </w:tcBorders>
        <w:shd w:val="clear" w:color="auto" w:fill="00857B" w:themeFill="accent5"/>
      </w:tcPr>
    </w:tblStylePr>
    <w:tblStylePr w:type="lastRow">
      <w:rPr>
        <w:b/>
        <w:bCs/>
      </w:rPr>
      <w:tblPr/>
      <w:tcPr>
        <w:tcBorders>
          <w:top w:val="double" w:sz="4" w:space="0" w:color="00857B" w:themeColor="accent5"/>
        </w:tcBorders>
      </w:tcPr>
    </w:tblStylePr>
    <w:tblStylePr w:type="firstCol">
      <w:rPr>
        <w:b/>
        <w:bCs/>
      </w:rPr>
    </w:tblStylePr>
    <w:tblStylePr w:type="lastCol">
      <w:rPr>
        <w:b/>
        <w:bCs/>
      </w:rPr>
    </w:tblStylePr>
    <w:tblStylePr w:type="band1Vert">
      <w:tblPr/>
      <w:tcPr>
        <w:shd w:val="clear" w:color="auto" w:fill="B3FFF9" w:themeFill="accent5" w:themeFillTint="33"/>
      </w:tcPr>
    </w:tblStylePr>
    <w:tblStylePr w:type="band1Horz">
      <w:tblPr/>
      <w:tcPr>
        <w:shd w:val="clear" w:color="auto" w:fill="B3FFF9" w:themeFill="accent5" w:themeFillTint="33"/>
      </w:tcPr>
    </w:tblStylePr>
  </w:style>
  <w:style w:type="paragraph" w:customStyle="1" w:styleId="Highlightedtext">
    <w:name w:val="Highlighted text"/>
    <w:basedOn w:val="Normal"/>
    <w:qFormat/>
    <w:rsid w:val="00C175A9"/>
    <w:pPr>
      <w:pBdr>
        <w:top w:val="single" w:sz="4" w:space="8" w:color="213563" w:themeColor="text1"/>
        <w:left w:val="single" w:sz="4" w:space="4" w:color="213563" w:themeColor="text1"/>
        <w:bottom w:val="single" w:sz="4" w:space="8" w:color="213563" w:themeColor="text1"/>
        <w:right w:val="single" w:sz="4" w:space="4" w:color="213563" w:themeColor="text1"/>
      </w:pBdr>
      <w:shd w:val="clear" w:color="auto" w:fill="FFE5B2" w:themeFill="accent4" w:themeFillTint="66"/>
      <w:ind w:left="170" w:right="170"/>
    </w:pPr>
    <w:rPr>
      <w:color w:val="213563" w:themeColor="text1"/>
    </w:rPr>
  </w:style>
  <w:style w:type="table" w:styleId="ListTable7Colorful-Accent3">
    <w:name w:val="List Table 7 Colorful Accent 3"/>
    <w:basedOn w:val="TableNormal"/>
    <w:uiPriority w:val="52"/>
    <w:locked/>
    <w:rsid w:val="004069E6"/>
    <w:pPr>
      <w:spacing w:after="0" w:line="240" w:lineRule="auto"/>
    </w:pPr>
    <w:rPr>
      <w:color w:val="0160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813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813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813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8137" w:themeColor="accent3"/>
        </w:tcBorders>
        <w:shd w:val="clear" w:color="auto" w:fill="FFFFFF" w:themeFill="background1"/>
      </w:tcPr>
    </w:tblStylePr>
    <w:tblStylePr w:type="band1Vert">
      <w:tblPr/>
      <w:tcPr>
        <w:shd w:val="clear" w:color="auto" w:fill="B4FDD2" w:themeFill="accent3" w:themeFillTint="33"/>
      </w:tcPr>
    </w:tblStylePr>
    <w:tblStylePr w:type="band1Horz">
      <w:tblPr/>
      <w:tcPr>
        <w:shd w:val="clear" w:color="auto" w:fill="B4FD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069E6"/>
    <w:pPr>
      <w:spacing w:after="0" w:line="240" w:lineRule="auto"/>
    </w:pPr>
    <w:tblPr>
      <w:tblStyleRowBandSize w:val="1"/>
      <w:tblStyleColBandSize w:val="1"/>
      <w:tblBorders>
        <w:top w:val="single" w:sz="4" w:space="0" w:color="8DA4D9" w:themeColor="text1" w:themeTint="66"/>
        <w:left w:val="single" w:sz="4" w:space="0" w:color="8DA4D9" w:themeColor="text1" w:themeTint="66"/>
        <w:bottom w:val="single" w:sz="4" w:space="0" w:color="8DA4D9" w:themeColor="text1" w:themeTint="66"/>
        <w:right w:val="single" w:sz="4" w:space="0" w:color="8DA4D9" w:themeColor="text1" w:themeTint="66"/>
        <w:insideH w:val="single" w:sz="4" w:space="0" w:color="8DA4D9" w:themeColor="text1" w:themeTint="66"/>
        <w:insideV w:val="single" w:sz="4" w:space="0" w:color="8DA4D9" w:themeColor="text1" w:themeTint="66"/>
      </w:tblBorders>
    </w:tblPr>
    <w:tblStylePr w:type="firstRow">
      <w:rPr>
        <w:b/>
        <w:bCs/>
      </w:rPr>
      <w:tblPr/>
      <w:tcPr>
        <w:tcBorders>
          <w:bottom w:val="single" w:sz="12" w:space="0" w:color="5476C6" w:themeColor="text1" w:themeTint="99"/>
        </w:tcBorders>
      </w:tcPr>
    </w:tblStylePr>
    <w:tblStylePr w:type="lastRow">
      <w:rPr>
        <w:b/>
        <w:bCs/>
      </w:rPr>
      <w:tblPr/>
      <w:tcPr>
        <w:tcBorders>
          <w:top w:val="double" w:sz="2" w:space="0" w:color="5476C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locked/>
    <w:rsid w:val="004069E6"/>
    <w:pPr>
      <w:spacing w:after="0" w:line="240" w:lineRule="auto"/>
    </w:pPr>
    <w:tblPr>
      <w:tblStyleRowBandSize w:val="1"/>
      <w:tblStyleColBandSize w:val="1"/>
      <w:tblBorders>
        <w:top w:val="single" w:sz="4" w:space="0" w:color="1EFB7A" w:themeColor="accent3" w:themeTint="99"/>
        <w:left w:val="single" w:sz="4" w:space="0" w:color="1EFB7A" w:themeColor="accent3" w:themeTint="99"/>
        <w:bottom w:val="single" w:sz="4" w:space="0" w:color="1EFB7A" w:themeColor="accent3" w:themeTint="99"/>
        <w:right w:val="single" w:sz="4" w:space="0" w:color="1EFB7A" w:themeColor="accent3" w:themeTint="99"/>
        <w:insideH w:val="single" w:sz="4" w:space="0" w:color="1EFB7A" w:themeColor="accent3" w:themeTint="99"/>
        <w:insideV w:val="single" w:sz="4" w:space="0" w:color="1EFB7A" w:themeColor="accent3" w:themeTint="99"/>
      </w:tblBorders>
    </w:tblPr>
    <w:tblStylePr w:type="firstRow">
      <w:rPr>
        <w:b/>
        <w:bCs/>
        <w:color w:val="E7E6E6" w:themeColor="background2"/>
      </w:rPr>
      <w:tblPr/>
      <w:tcPr>
        <w:tcBorders>
          <w:top w:val="single" w:sz="4" w:space="0" w:color="028137" w:themeColor="accent3"/>
          <w:left w:val="single" w:sz="4" w:space="0" w:color="028137" w:themeColor="accent3"/>
          <w:bottom w:val="single" w:sz="4" w:space="0" w:color="028137" w:themeColor="accent3"/>
          <w:right w:val="single" w:sz="4" w:space="0" w:color="028137" w:themeColor="accent3"/>
          <w:insideH w:val="nil"/>
          <w:insideV w:val="nil"/>
        </w:tcBorders>
        <w:shd w:val="clear" w:color="auto" w:fill="028137" w:themeFill="accent3"/>
      </w:tcPr>
    </w:tblStylePr>
    <w:tblStylePr w:type="lastRow">
      <w:rPr>
        <w:b/>
        <w:bCs/>
      </w:rPr>
      <w:tblPr/>
      <w:tcPr>
        <w:tcBorders>
          <w:top w:val="double" w:sz="4" w:space="0" w:color="028137" w:themeColor="accent3"/>
        </w:tcBorders>
      </w:tcPr>
    </w:tblStylePr>
    <w:tblStylePr w:type="firstCol">
      <w:rPr>
        <w:b/>
        <w:bCs/>
      </w:rPr>
    </w:tblStylePr>
    <w:tblStylePr w:type="lastCol">
      <w:rPr>
        <w:b/>
        <w:bCs/>
      </w:rPr>
    </w:tblStylePr>
    <w:tblStylePr w:type="band1Vert">
      <w:tblPr/>
      <w:tcPr>
        <w:shd w:val="clear" w:color="auto" w:fill="B4FDD2" w:themeFill="accent3" w:themeFillTint="33"/>
      </w:tcPr>
    </w:tblStylePr>
    <w:tblStylePr w:type="band1Horz">
      <w:tblPr/>
      <w:tcPr>
        <w:shd w:val="clear" w:color="auto" w:fill="B4FDD2" w:themeFill="accent3" w:themeFillTint="33"/>
      </w:tcPr>
    </w:tblStylePr>
  </w:style>
  <w:style w:type="table" w:customStyle="1" w:styleId="corptable">
    <w:name w:val="corp table"/>
    <w:basedOn w:val="TableNormal"/>
    <w:uiPriority w:val="99"/>
    <w:rsid w:val="004069E6"/>
    <w:pPr>
      <w:spacing w:after="0" w:line="240" w:lineRule="auto"/>
    </w:pPr>
    <w:rPr>
      <w:color w:val="213563" w:themeColor="text1"/>
    </w:rPr>
    <w:tblPr>
      <w:tblStyleRowBandSize w:val="1"/>
      <w:tblBorders>
        <w:top w:val="single" w:sz="4" w:space="0" w:color="213563" w:themeColor="text1"/>
        <w:left w:val="single" w:sz="4" w:space="0" w:color="213563" w:themeColor="text1"/>
        <w:bottom w:val="single" w:sz="4" w:space="0" w:color="213563" w:themeColor="text1"/>
        <w:right w:val="single" w:sz="4" w:space="0" w:color="213563" w:themeColor="text1"/>
        <w:insideH w:val="single" w:sz="4" w:space="0" w:color="213563" w:themeColor="text1"/>
        <w:insideV w:val="single" w:sz="4" w:space="0" w:color="213563" w:themeColor="text1"/>
      </w:tblBorders>
      <w:tblCellMar>
        <w:top w:w="113" w:type="dxa"/>
        <w:bottom w:w="113" w:type="dxa"/>
      </w:tblCellMar>
    </w:tblPr>
    <w:tblStylePr w:type="firstRow">
      <w:pPr>
        <w:jc w:val="left"/>
      </w:pPr>
      <w:rPr>
        <w:rFonts w:asciiTheme="minorHAnsi" w:hAnsiTheme="minorHAnsi"/>
        <w:color w:val="213563" w:themeColor="text1"/>
        <w:sz w:val="24"/>
      </w:rPr>
      <w:tblPr/>
      <w:tcPr>
        <w:shd w:val="clear" w:color="auto" w:fill="213563" w:themeFill="text1"/>
        <w:vAlign w:val="center"/>
      </w:tcPr>
    </w:tblStylePr>
    <w:tblStylePr w:type="band1Horz">
      <w:tblPr/>
      <w:tcPr>
        <w:shd w:val="clear" w:color="auto" w:fill="FFE5B2" w:themeFill="accent4" w:themeFillTint="66"/>
      </w:tcPr>
    </w:tblStylePr>
  </w:style>
  <w:style w:type="character" w:styleId="UnresolvedMention">
    <w:name w:val="Unresolved Mention"/>
    <w:basedOn w:val="DefaultParagraphFont"/>
    <w:uiPriority w:val="99"/>
    <w:semiHidden/>
    <w:unhideWhenUsed/>
    <w:rsid w:val="007E3C6C"/>
    <w:rPr>
      <w:color w:val="605E5C"/>
      <w:shd w:val="clear" w:color="auto" w:fill="E1DFDD"/>
    </w:rPr>
  </w:style>
  <w:style w:type="paragraph" w:customStyle="1" w:styleId="TableParagraph">
    <w:name w:val="Table Paragraph"/>
    <w:basedOn w:val="Normal"/>
    <w:uiPriority w:val="1"/>
    <w:qFormat/>
    <w:rsid w:val="00C95F30"/>
    <w:pPr>
      <w:widowControl w:val="0"/>
      <w:autoSpaceDE w:val="0"/>
      <w:autoSpaceDN w:val="0"/>
      <w:spacing w:after="0" w:line="275" w:lineRule="exact"/>
      <w:ind w:left="107"/>
    </w:pPr>
    <w:rPr>
      <w:rFonts w:ascii="Tahoma" w:eastAsia="Tahoma" w:hAnsi="Tahoma" w:cs="Tahoma"/>
      <w:sz w:val="22"/>
      <w:szCs w:val="22"/>
      <w:lang w:val="en-US"/>
    </w:rPr>
  </w:style>
  <w:style w:type="paragraph" w:styleId="BodyText">
    <w:name w:val="Body Text"/>
    <w:basedOn w:val="Normal"/>
    <w:link w:val="BodyTextChar"/>
    <w:uiPriority w:val="1"/>
    <w:qFormat/>
    <w:locked/>
    <w:rsid w:val="00891C43"/>
    <w:pPr>
      <w:widowControl w:val="0"/>
      <w:autoSpaceDE w:val="0"/>
      <w:autoSpaceDN w:val="0"/>
      <w:spacing w:after="0" w:line="240" w:lineRule="auto"/>
    </w:pPr>
    <w:rPr>
      <w:rFonts w:ascii="Tahoma" w:eastAsia="Tahoma" w:hAnsi="Tahoma" w:cs="Tahoma"/>
      <w:szCs w:val="24"/>
      <w:lang w:val="en-US"/>
    </w:rPr>
  </w:style>
  <w:style w:type="character" w:customStyle="1" w:styleId="BodyTextChar">
    <w:name w:val="Body Text Char"/>
    <w:basedOn w:val="DefaultParagraphFont"/>
    <w:link w:val="BodyText"/>
    <w:uiPriority w:val="1"/>
    <w:rsid w:val="00891C43"/>
    <w:rPr>
      <w:rFonts w:ascii="Tahoma" w:eastAsia="Tahoma" w:hAnsi="Tahoma" w:cs="Tahoma"/>
      <w:sz w:val="24"/>
      <w:szCs w:val="24"/>
      <w:lang w:val="en-US"/>
    </w:rPr>
  </w:style>
  <w:style w:type="paragraph" w:styleId="Revision">
    <w:name w:val="Revision"/>
    <w:hidden/>
    <w:uiPriority w:val="99"/>
    <w:semiHidden/>
    <w:rsid w:val="001F13C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ritage.grants@torbay.gov.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heritagefund.org.uk/funding/investment-principles"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ritage.grants@torbay.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funding/what-we-fu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eritage.grants@torbay.gov.uk"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ritage.grants@torbay.gov.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torbaycouncil1.sharepoint.com/sites/TC-Digital-Resources/Templates/Colour%20basic%20document.dotx" TargetMode="External"/></Relationships>
</file>

<file path=word/theme/theme1.xml><?xml version="1.0" encoding="utf-8"?>
<a:theme xmlns:a="http://schemas.openxmlformats.org/drawingml/2006/main" name="council_2020">
  <a:themeElements>
    <a:clrScheme name="Accessible council">
      <a:dk1>
        <a:srgbClr val="213563"/>
      </a:dk1>
      <a:lt1>
        <a:sysClr val="window" lastClr="FFFFFF"/>
      </a:lt1>
      <a:dk2>
        <a:srgbClr val="673A8E"/>
      </a:dk2>
      <a:lt2>
        <a:srgbClr val="E7E6E6"/>
      </a:lt2>
      <a:accent1>
        <a:srgbClr val="0B7EB4"/>
      </a:accent1>
      <a:accent2>
        <a:srgbClr val="CC484C"/>
      </a:accent2>
      <a:accent3>
        <a:srgbClr val="028137"/>
      </a:accent3>
      <a:accent4>
        <a:srgbClr val="FFBF3F"/>
      </a:accent4>
      <a:accent5>
        <a:srgbClr val="00857B"/>
      </a:accent5>
      <a:accent6>
        <a:srgbClr val="B74492"/>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uncil_2020" id="{ACF5379F-5862-47AE-A443-4F862642E85B}" vid="{2995192D-550C-4411-BE3C-AE0C4C2F9C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08cdad-652f-4029-858e-c73c43eb75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B1748E8199949A9337D88DE75515B" ma:contentTypeVersion="16" ma:contentTypeDescription="Create a new document." ma:contentTypeScope="" ma:versionID="4041a0e6582d88a35053420b73a23d1a">
  <xsd:schema xmlns:xsd="http://www.w3.org/2001/XMLSchema" xmlns:xs="http://www.w3.org/2001/XMLSchema" xmlns:p="http://schemas.microsoft.com/office/2006/metadata/properties" xmlns:ns2="f508cdad-652f-4029-858e-c73c43eb7530" xmlns:ns3="b6b6b052-dac1-456f-a5a5-35097a690254" targetNamespace="http://schemas.microsoft.com/office/2006/metadata/properties" ma:root="true" ma:fieldsID="2e84d77b651451d4e7f248c71eaac623" ns2:_="" ns3:_="">
    <xsd:import namespace="f508cdad-652f-4029-858e-c73c43eb7530"/>
    <xsd:import namespace="b6b6b052-dac1-456f-a5a5-35097a690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8cdad-652f-4029-858e-c73c43eb7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b052-dac1-456f-a5a5-35097a6902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2.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f508cdad-652f-4029-858e-c73c43eb7530"/>
  </ds:schemaRefs>
</ds:datastoreItem>
</file>

<file path=customXml/itemProps3.xml><?xml version="1.0" encoding="utf-8"?>
<ds:datastoreItem xmlns:ds="http://schemas.openxmlformats.org/officeDocument/2006/customXml" ds:itemID="{3AD11E14-B5E5-440C-83E9-1331F3B1E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8cdad-652f-4029-858e-c73c43eb7530"/>
    <ds:schemaRef ds:uri="b6b6b052-dac1-456f-a5a5-35097a690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Colour%20basic%20document</Template>
  <TotalTime>4</TotalTime>
  <Pages>9</Pages>
  <Words>2243</Words>
  <Characters>12789</Characters>
  <Application>Microsoft Office Word</Application>
  <DocSecurity>0</DocSecurity>
  <Lines>106</Lines>
  <Paragraphs>30</Paragraphs>
  <ScaleCrop>false</ScaleCrop>
  <Company>Torbay Council</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Grimberg, Victoria</dc:creator>
  <cp:keywords/>
  <dc:description/>
  <cp:lastModifiedBy>Grimberg, Victoria</cp:lastModifiedBy>
  <cp:revision>3</cp:revision>
  <dcterms:created xsi:type="dcterms:W3CDTF">2026-02-11T15:53:00Z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0x0101000F1B1748E8199949A9337D88DE75515B</vt:lpwstr>
  </property>
  <property fmtid="{D5CDD505-2E9C-101B-9397-08002B2CF9AE}" pid="3" name="Order">
    <vt:r8>31000</vt:r8>
  </property>
  <property fmtid="{D5CDD505-2E9C-101B-9397-08002B2CF9AE}" pid="4" name="MediaServiceImageTags">
    <vt:lpwstr/>
  </property>
</Properties>
</file>