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157EC" w14:textId="77777777" w:rsidR="005328E6" w:rsidRPr="00FA023E" w:rsidRDefault="005328E6" w:rsidP="005328E6">
      <w:pPr>
        <w:pBdr>
          <w:bottom w:val="single" w:sz="12" w:space="8" w:color="213563" w:themeColor="text1"/>
        </w:pBdr>
        <w:jc w:val="right"/>
      </w:pPr>
      <w:r w:rsidRPr="00FA023E">
        <w:rPr>
          <w:noProof/>
        </w:rPr>
        <w:drawing>
          <wp:inline distT="0" distB="0" distL="0" distR="0" wp14:anchorId="1C669AE7" wp14:editId="2751632A">
            <wp:extent cx="2164080" cy="274320"/>
            <wp:effectExtent l="0" t="0" r="7620" b="0"/>
            <wp:docPr id="1496683587" name="Picture 1" descr="Torba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683587" name="Picture 1" descr="Torbay Council logo"/>
                    <pic:cNvPicPr/>
                  </pic:nvPicPr>
                  <pic:blipFill>
                    <a:blip r:embed="rId11">
                      <a:extLst>
                        <a:ext uri="{28A0092B-C50C-407E-A947-70E740481C1C}">
                          <a14:useLocalDpi xmlns:a14="http://schemas.microsoft.com/office/drawing/2010/main" val="0"/>
                        </a:ext>
                      </a:extLst>
                    </a:blip>
                    <a:stretch>
                      <a:fillRect/>
                    </a:stretch>
                  </pic:blipFill>
                  <pic:spPr>
                    <a:xfrm>
                      <a:off x="0" y="0"/>
                      <a:ext cx="2164080" cy="274320"/>
                    </a:xfrm>
                    <a:prstGeom prst="rect">
                      <a:avLst/>
                    </a:prstGeom>
                  </pic:spPr>
                </pic:pic>
              </a:graphicData>
            </a:graphic>
          </wp:inline>
        </w:drawing>
      </w:r>
    </w:p>
    <w:p w14:paraId="6EDD6EA1" w14:textId="77777777" w:rsidR="005328E6" w:rsidRDefault="005328E6" w:rsidP="002B03C5">
      <w:pPr>
        <w:pStyle w:val="Heading1"/>
      </w:pPr>
      <w:r>
        <w:t>Personal Budgets and Direct Payments</w:t>
      </w:r>
    </w:p>
    <w:p w14:paraId="3FE9FC9E" w14:textId="77777777" w:rsidR="005328E6" w:rsidRDefault="005328E6" w:rsidP="002B03C5">
      <w:pPr>
        <w:pStyle w:val="Heading2"/>
      </w:pPr>
      <w:r>
        <w:t>For children and young people with an Education, Health and Care Plan</w:t>
      </w:r>
    </w:p>
    <w:p w14:paraId="0E8D030E" w14:textId="77777777" w:rsidR="005328E6" w:rsidRDefault="005328E6" w:rsidP="002B03C5">
      <w:pPr>
        <w:pStyle w:val="Boldtext"/>
      </w:pPr>
      <w:r>
        <w:t>Guidance for parents, carers and young people</w:t>
      </w:r>
    </w:p>
    <w:p w14:paraId="0E37D9C4" w14:textId="77777777" w:rsidR="005328E6" w:rsidRDefault="005328E6" w:rsidP="002B03C5">
      <w:pPr>
        <w:pStyle w:val="Highlightedtext"/>
      </w:pPr>
      <w:r>
        <w:rPr>
          <w:b/>
          <w:color w:val="003B5C"/>
        </w:rPr>
        <w:t xml:space="preserve">Purpose: </w:t>
      </w:r>
      <w:r>
        <w:t>This policy explains what a Personal Budget is, how it may be managed, how to request one, how Torbay Council will make decisions, and the responsibilities attached to direct payments.</w:t>
      </w:r>
    </w:p>
    <w:p w14:paraId="44D997FE" w14:textId="77777777" w:rsidR="005328E6" w:rsidRDefault="005328E6" w:rsidP="002B03C5">
      <w:pPr>
        <w:spacing w:after="0"/>
      </w:pPr>
    </w:p>
    <w:tbl>
      <w:tblPr>
        <w:tblStyle w:val="TableGrid"/>
        <w:tblW w:w="5000" w:type="pct"/>
        <w:jc w:val="center"/>
        <w:tblLayout w:type="fixed"/>
        <w:tblLook w:val="04A0" w:firstRow="1" w:lastRow="0" w:firstColumn="1" w:lastColumn="0" w:noHBand="0" w:noVBand="1"/>
      </w:tblPr>
      <w:tblGrid>
        <w:gridCol w:w="2576"/>
        <w:gridCol w:w="7880"/>
      </w:tblGrid>
      <w:tr w:rsidR="005328E6" w:rsidRPr="005328E6" w14:paraId="786A57D6" w14:textId="77777777" w:rsidTr="005328E6">
        <w:trPr>
          <w:cantSplit/>
          <w:tblHeader/>
          <w:jc w:val="center"/>
        </w:trPr>
        <w:tc>
          <w:tcPr>
            <w:tcW w:w="2448" w:type="dxa"/>
            <w:shd w:val="clear" w:color="auto" w:fill="003B5C"/>
            <w:tcMar>
              <w:top w:w="100" w:type="dxa"/>
              <w:left w:w="120" w:type="dxa"/>
              <w:bottom w:w="100" w:type="dxa"/>
              <w:right w:w="120" w:type="dxa"/>
            </w:tcMar>
            <w:vAlign w:val="center"/>
          </w:tcPr>
          <w:p w14:paraId="6AA8D6CB" w14:textId="77777777" w:rsidR="005328E6" w:rsidRPr="005328E6" w:rsidRDefault="005328E6" w:rsidP="002B03C5">
            <w:pPr>
              <w:spacing w:after="0"/>
              <w:rPr>
                <w:szCs w:val="24"/>
              </w:rPr>
            </w:pPr>
            <w:r w:rsidRPr="005328E6">
              <w:rPr>
                <w:b/>
                <w:color w:val="FFFFFF"/>
                <w:szCs w:val="24"/>
              </w:rPr>
              <w:t>Document status</w:t>
            </w:r>
          </w:p>
        </w:tc>
        <w:tc>
          <w:tcPr>
            <w:tcW w:w="7488" w:type="dxa"/>
            <w:shd w:val="clear" w:color="auto" w:fill="003B5C"/>
            <w:tcMar>
              <w:top w:w="100" w:type="dxa"/>
              <w:left w:w="120" w:type="dxa"/>
              <w:bottom w:w="100" w:type="dxa"/>
              <w:right w:w="120" w:type="dxa"/>
            </w:tcMar>
            <w:vAlign w:val="center"/>
          </w:tcPr>
          <w:p w14:paraId="6A451CAF" w14:textId="77777777" w:rsidR="005328E6" w:rsidRPr="005328E6" w:rsidRDefault="005328E6" w:rsidP="002B03C5">
            <w:pPr>
              <w:spacing w:after="0"/>
              <w:rPr>
                <w:szCs w:val="24"/>
              </w:rPr>
            </w:pPr>
            <w:r w:rsidRPr="005328E6">
              <w:rPr>
                <w:b/>
                <w:color w:val="FFFFFF"/>
                <w:szCs w:val="24"/>
              </w:rPr>
              <w:t>Details</w:t>
            </w:r>
          </w:p>
        </w:tc>
      </w:tr>
      <w:tr w:rsidR="005328E6" w:rsidRPr="005328E6" w14:paraId="21576AC6" w14:textId="77777777" w:rsidTr="005328E6">
        <w:trPr>
          <w:cantSplit/>
          <w:jc w:val="center"/>
        </w:trPr>
        <w:tc>
          <w:tcPr>
            <w:tcW w:w="2448" w:type="dxa"/>
            <w:tcMar>
              <w:top w:w="100" w:type="dxa"/>
              <w:left w:w="120" w:type="dxa"/>
              <w:bottom w:w="100" w:type="dxa"/>
              <w:right w:w="120" w:type="dxa"/>
            </w:tcMar>
            <w:vAlign w:val="center"/>
          </w:tcPr>
          <w:p w14:paraId="22B8AD06" w14:textId="77777777" w:rsidR="005328E6" w:rsidRPr="005328E6" w:rsidRDefault="005328E6" w:rsidP="002B03C5">
            <w:pPr>
              <w:spacing w:after="0"/>
              <w:rPr>
                <w:szCs w:val="24"/>
              </w:rPr>
            </w:pPr>
            <w:r w:rsidRPr="005328E6">
              <w:rPr>
                <w:szCs w:val="24"/>
              </w:rPr>
              <w:t>Status</w:t>
            </w:r>
          </w:p>
        </w:tc>
        <w:tc>
          <w:tcPr>
            <w:tcW w:w="7488" w:type="dxa"/>
            <w:tcMar>
              <w:top w:w="100" w:type="dxa"/>
              <w:left w:w="120" w:type="dxa"/>
              <w:bottom w:w="100" w:type="dxa"/>
              <w:right w:w="120" w:type="dxa"/>
            </w:tcMar>
            <w:vAlign w:val="center"/>
          </w:tcPr>
          <w:p w14:paraId="21D27175" w14:textId="77777777" w:rsidR="005328E6" w:rsidRPr="005328E6" w:rsidRDefault="005328E6" w:rsidP="002B03C5">
            <w:pPr>
              <w:spacing w:after="0"/>
              <w:rPr>
                <w:szCs w:val="24"/>
              </w:rPr>
            </w:pPr>
            <w:r w:rsidRPr="005328E6">
              <w:rPr>
                <w:szCs w:val="24"/>
              </w:rPr>
              <w:t>Revised draft for SEND, Legal and Finance review</w:t>
            </w:r>
          </w:p>
        </w:tc>
      </w:tr>
      <w:tr w:rsidR="005328E6" w:rsidRPr="005328E6" w14:paraId="68380BF3" w14:textId="77777777" w:rsidTr="005328E6">
        <w:trPr>
          <w:cantSplit/>
          <w:jc w:val="center"/>
        </w:trPr>
        <w:tc>
          <w:tcPr>
            <w:tcW w:w="2448" w:type="dxa"/>
            <w:shd w:val="clear" w:color="auto" w:fill="F3F7F8"/>
            <w:tcMar>
              <w:top w:w="100" w:type="dxa"/>
              <w:left w:w="120" w:type="dxa"/>
              <w:bottom w:w="100" w:type="dxa"/>
              <w:right w:w="120" w:type="dxa"/>
            </w:tcMar>
            <w:vAlign w:val="center"/>
          </w:tcPr>
          <w:p w14:paraId="31A7FC88" w14:textId="77777777" w:rsidR="005328E6" w:rsidRPr="005328E6" w:rsidRDefault="005328E6" w:rsidP="002B03C5">
            <w:pPr>
              <w:spacing w:after="0"/>
              <w:rPr>
                <w:szCs w:val="24"/>
              </w:rPr>
            </w:pPr>
            <w:r w:rsidRPr="005328E6">
              <w:rPr>
                <w:szCs w:val="24"/>
              </w:rPr>
              <w:t>Policy owner</w:t>
            </w:r>
          </w:p>
        </w:tc>
        <w:tc>
          <w:tcPr>
            <w:tcW w:w="7488" w:type="dxa"/>
            <w:shd w:val="clear" w:color="auto" w:fill="F3F7F8"/>
            <w:tcMar>
              <w:top w:w="100" w:type="dxa"/>
              <w:left w:w="120" w:type="dxa"/>
              <w:bottom w:w="100" w:type="dxa"/>
              <w:right w:w="120" w:type="dxa"/>
            </w:tcMar>
            <w:vAlign w:val="center"/>
          </w:tcPr>
          <w:p w14:paraId="148FB5A4" w14:textId="77777777" w:rsidR="005328E6" w:rsidRPr="005328E6" w:rsidRDefault="005328E6" w:rsidP="002B03C5">
            <w:pPr>
              <w:spacing w:after="0"/>
              <w:rPr>
                <w:szCs w:val="24"/>
              </w:rPr>
            </w:pPr>
            <w:r w:rsidRPr="005328E6">
              <w:rPr>
                <w:szCs w:val="24"/>
              </w:rPr>
              <w:t>SEND and Inclusion</w:t>
            </w:r>
          </w:p>
        </w:tc>
      </w:tr>
      <w:tr w:rsidR="005328E6" w:rsidRPr="005328E6" w14:paraId="1C9A9E6B" w14:textId="77777777" w:rsidTr="005328E6">
        <w:trPr>
          <w:cantSplit/>
          <w:jc w:val="center"/>
        </w:trPr>
        <w:tc>
          <w:tcPr>
            <w:tcW w:w="2448" w:type="dxa"/>
            <w:tcMar>
              <w:top w:w="100" w:type="dxa"/>
              <w:left w:w="120" w:type="dxa"/>
              <w:bottom w:w="100" w:type="dxa"/>
              <w:right w:w="120" w:type="dxa"/>
            </w:tcMar>
            <w:vAlign w:val="center"/>
          </w:tcPr>
          <w:p w14:paraId="492F4C08" w14:textId="77777777" w:rsidR="005328E6" w:rsidRPr="005328E6" w:rsidRDefault="005328E6" w:rsidP="002B03C5">
            <w:pPr>
              <w:spacing w:after="0"/>
              <w:rPr>
                <w:szCs w:val="24"/>
              </w:rPr>
            </w:pPr>
            <w:r w:rsidRPr="005328E6">
              <w:rPr>
                <w:szCs w:val="24"/>
              </w:rPr>
              <w:t>Review date</w:t>
            </w:r>
          </w:p>
        </w:tc>
        <w:tc>
          <w:tcPr>
            <w:tcW w:w="7488" w:type="dxa"/>
            <w:tcMar>
              <w:top w:w="100" w:type="dxa"/>
              <w:left w:w="120" w:type="dxa"/>
              <w:bottom w:w="100" w:type="dxa"/>
              <w:right w:w="120" w:type="dxa"/>
            </w:tcMar>
            <w:vAlign w:val="center"/>
          </w:tcPr>
          <w:p w14:paraId="3684B82E" w14:textId="77777777" w:rsidR="005328E6" w:rsidRPr="005328E6" w:rsidRDefault="005328E6" w:rsidP="002B03C5">
            <w:pPr>
              <w:spacing w:after="0"/>
              <w:rPr>
                <w:szCs w:val="24"/>
              </w:rPr>
            </w:pPr>
            <w:r w:rsidRPr="005328E6">
              <w:rPr>
                <w:szCs w:val="24"/>
              </w:rPr>
              <w:t>To be agreed following approval</w:t>
            </w:r>
          </w:p>
        </w:tc>
      </w:tr>
      <w:tr w:rsidR="005328E6" w:rsidRPr="005328E6" w14:paraId="375439CC" w14:textId="77777777" w:rsidTr="005328E6">
        <w:trPr>
          <w:cantSplit/>
          <w:jc w:val="center"/>
        </w:trPr>
        <w:tc>
          <w:tcPr>
            <w:tcW w:w="2448" w:type="dxa"/>
            <w:shd w:val="clear" w:color="auto" w:fill="F3F7F8"/>
            <w:tcMar>
              <w:top w:w="100" w:type="dxa"/>
              <w:left w:w="120" w:type="dxa"/>
              <w:bottom w:w="100" w:type="dxa"/>
              <w:right w:w="120" w:type="dxa"/>
            </w:tcMar>
            <w:vAlign w:val="center"/>
          </w:tcPr>
          <w:p w14:paraId="72BC4350" w14:textId="77777777" w:rsidR="005328E6" w:rsidRPr="005328E6" w:rsidRDefault="005328E6" w:rsidP="002B03C5">
            <w:pPr>
              <w:spacing w:after="0"/>
              <w:rPr>
                <w:szCs w:val="24"/>
              </w:rPr>
            </w:pPr>
            <w:r w:rsidRPr="005328E6">
              <w:rPr>
                <w:szCs w:val="24"/>
              </w:rPr>
              <w:t>Legal framework</w:t>
            </w:r>
          </w:p>
        </w:tc>
        <w:tc>
          <w:tcPr>
            <w:tcW w:w="7488" w:type="dxa"/>
            <w:shd w:val="clear" w:color="auto" w:fill="F3F7F8"/>
            <w:tcMar>
              <w:top w:w="100" w:type="dxa"/>
              <w:left w:w="120" w:type="dxa"/>
              <w:bottom w:w="100" w:type="dxa"/>
              <w:right w:w="120" w:type="dxa"/>
            </w:tcMar>
            <w:vAlign w:val="center"/>
          </w:tcPr>
          <w:p w14:paraId="3B6F491A" w14:textId="77777777" w:rsidR="005328E6" w:rsidRPr="005328E6" w:rsidRDefault="005328E6" w:rsidP="002B03C5">
            <w:pPr>
              <w:spacing w:after="0"/>
              <w:rPr>
                <w:szCs w:val="24"/>
              </w:rPr>
            </w:pPr>
            <w:r w:rsidRPr="005328E6">
              <w:rPr>
                <w:szCs w:val="24"/>
              </w:rPr>
              <w:t>Children and Families Act 2014; Special Educational Needs (Personal Budgets) Regulations 2014; SEND Code of Practice: 0 to 25 years</w:t>
            </w:r>
          </w:p>
        </w:tc>
      </w:tr>
    </w:tbl>
    <w:p w14:paraId="353A084C" w14:textId="77777777" w:rsidR="005328E6" w:rsidRDefault="005328E6" w:rsidP="002B03C5">
      <w:pPr>
        <w:spacing w:after="0"/>
      </w:pPr>
    </w:p>
    <w:p w14:paraId="0E5D2680" w14:textId="77777777" w:rsidR="005328E6" w:rsidRDefault="005328E6" w:rsidP="002B03C5">
      <w:r>
        <w:t>This revised draft incorporates the comments contained in the working policy and strengthens the distinction between a Personal Budget and a direct payment. It also clarifies the Council’s continuing duty to secure special educational provision in an EHCP.</w:t>
      </w:r>
    </w:p>
    <w:p w14:paraId="1943A5A4" w14:textId="17F10469" w:rsidR="005328E6" w:rsidRDefault="005328E6" w:rsidP="002B03C5">
      <w:pPr>
        <w:pStyle w:val="Heading2"/>
      </w:pPr>
      <w:r>
        <w:br w:type="page"/>
      </w:r>
      <w:r>
        <w:lastRenderedPageBreak/>
        <w:t>1. What is a Personal Budget?</w:t>
      </w:r>
    </w:p>
    <w:p w14:paraId="533631AF" w14:textId="77777777" w:rsidR="005328E6" w:rsidRDefault="005328E6" w:rsidP="002B03C5">
      <w:r>
        <w:t>A Personal Budget is an amount of money identified by Torbay Council to secure particular provision set out in an Education, Health and Care Plan (EHCP). It gives the parent or young person an opportunity to be involved in deciding how that provision is arranged. It is not a separate entitlement to additional provision and does not replace the provision specified in the EHCP.</w:t>
      </w:r>
    </w:p>
    <w:p w14:paraId="611CEDC0" w14:textId="77777777" w:rsidR="005328E6" w:rsidRDefault="005328E6" w:rsidP="002B03C5">
      <w:r>
        <w:t>A Personal Budget may include funding for education, health and social care provision. The availability and management of each element is governed by the law and decision-making arrangements that apply to the service responsible for that provision. In this policy, the term “Personal Budget” is used as an umbrella term for all four ways in which an agreed budget may be managed.</w:t>
      </w:r>
    </w:p>
    <w:tbl>
      <w:tblPr>
        <w:tblStyle w:val="TableGrid"/>
        <w:tblW w:w="5000" w:type="pct"/>
        <w:jc w:val="center"/>
        <w:tblLayout w:type="fixed"/>
        <w:tblLook w:val="04A0" w:firstRow="1" w:lastRow="0" w:firstColumn="1" w:lastColumn="0" w:noHBand="0" w:noVBand="1"/>
      </w:tblPr>
      <w:tblGrid>
        <w:gridCol w:w="3031"/>
        <w:gridCol w:w="7425"/>
      </w:tblGrid>
      <w:tr w:rsidR="005328E6" w:rsidRPr="005328E6" w14:paraId="057E31C4" w14:textId="77777777" w:rsidTr="005328E6">
        <w:trPr>
          <w:cantSplit/>
          <w:tblHeader/>
          <w:jc w:val="center"/>
        </w:trPr>
        <w:tc>
          <w:tcPr>
            <w:tcW w:w="2880" w:type="dxa"/>
            <w:shd w:val="clear" w:color="auto" w:fill="003B5C"/>
            <w:tcMar>
              <w:top w:w="100" w:type="dxa"/>
              <w:left w:w="120" w:type="dxa"/>
              <w:bottom w:w="100" w:type="dxa"/>
              <w:right w:w="120" w:type="dxa"/>
            </w:tcMar>
            <w:vAlign w:val="center"/>
          </w:tcPr>
          <w:p w14:paraId="2DD9BD29" w14:textId="77777777" w:rsidR="005328E6" w:rsidRPr="005328E6" w:rsidRDefault="005328E6" w:rsidP="002B03C5">
            <w:pPr>
              <w:spacing w:after="0"/>
              <w:rPr>
                <w:szCs w:val="28"/>
              </w:rPr>
            </w:pPr>
            <w:r w:rsidRPr="005328E6">
              <w:rPr>
                <w:b/>
                <w:color w:val="FFFFFF"/>
                <w:szCs w:val="28"/>
              </w:rPr>
              <w:t>How the budget is managed</w:t>
            </w:r>
          </w:p>
        </w:tc>
        <w:tc>
          <w:tcPr>
            <w:tcW w:w="7056" w:type="dxa"/>
            <w:shd w:val="clear" w:color="auto" w:fill="003B5C"/>
            <w:tcMar>
              <w:top w:w="100" w:type="dxa"/>
              <w:left w:w="120" w:type="dxa"/>
              <w:bottom w:w="100" w:type="dxa"/>
              <w:right w:w="120" w:type="dxa"/>
            </w:tcMar>
            <w:vAlign w:val="center"/>
          </w:tcPr>
          <w:p w14:paraId="153AA2A4" w14:textId="77777777" w:rsidR="005328E6" w:rsidRPr="005328E6" w:rsidRDefault="005328E6" w:rsidP="002B03C5">
            <w:pPr>
              <w:spacing w:after="0"/>
              <w:rPr>
                <w:szCs w:val="28"/>
              </w:rPr>
            </w:pPr>
            <w:r w:rsidRPr="005328E6">
              <w:rPr>
                <w:b/>
                <w:color w:val="FFFFFF"/>
                <w:szCs w:val="28"/>
              </w:rPr>
              <w:t>What this means</w:t>
            </w:r>
          </w:p>
        </w:tc>
      </w:tr>
      <w:tr w:rsidR="005328E6" w:rsidRPr="005328E6" w14:paraId="417AAE17" w14:textId="77777777" w:rsidTr="005328E6">
        <w:trPr>
          <w:cantSplit/>
          <w:jc w:val="center"/>
        </w:trPr>
        <w:tc>
          <w:tcPr>
            <w:tcW w:w="2880" w:type="dxa"/>
            <w:tcMar>
              <w:top w:w="100" w:type="dxa"/>
              <w:left w:w="120" w:type="dxa"/>
              <w:bottom w:w="100" w:type="dxa"/>
              <w:right w:w="120" w:type="dxa"/>
            </w:tcMar>
            <w:vAlign w:val="center"/>
          </w:tcPr>
          <w:p w14:paraId="5547EAEB" w14:textId="77777777" w:rsidR="005328E6" w:rsidRPr="005328E6" w:rsidRDefault="005328E6" w:rsidP="002B03C5">
            <w:pPr>
              <w:spacing w:after="0"/>
              <w:rPr>
                <w:szCs w:val="28"/>
              </w:rPr>
            </w:pPr>
            <w:r w:rsidRPr="005328E6">
              <w:rPr>
                <w:szCs w:val="28"/>
              </w:rPr>
              <w:t>Notional arrangement</w:t>
            </w:r>
          </w:p>
        </w:tc>
        <w:tc>
          <w:tcPr>
            <w:tcW w:w="7056" w:type="dxa"/>
            <w:tcMar>
              <w:top w:w="100" w:type="dxa"/>
              <w:left w:w="120" w:type="dxa"/>
              <w:bottom w:w="100" w:type="dxa"/>
              <w:right w:w="120" w:type="dxa"/>
            </w:tcMar>
            <w:vAlign w:val="center"/>
          </w:tcPr>
          <w:p w14:paraId="430C147C" w14:textId="77777777" w:rsidR="005328E6" w:rsidRPr="005328E6" w:rsidRDefault="005328E6" w:rsidP="002B03C5">
            <w:pPr>
              <w:spacing w:after="0"/>
              <w:rPr>
                <w:szCs w:val="28"/>
              </w:rPr>
            </w:pPr>
            <w:r w:rsidRPr="005328E6">
              <w:rPr>
                <w:szCs w:val="28"/>
              </w:rPr>
              <w:t>Torbay Council, a school or college holds the funding and commissions or arranges the agreed support. No money is paid to the family or young person.</w:t>
            </w:r>
          </w:p>
        </w:tc>
      </w:tr>
      <w:tr w:rsidR="005328E6" w:rsidRPr="005328E6" w14:paraId="3B59050F" w14:textId="77777777" w:rsidTr="005328E6">
        <w:trPr>
          <w:cantSplit/>
          <w:jc w:val="center"/>
        </w:trPr>
        <w:tc>
          <w:tcPr>
            <w:tcW w:w="2880" w:type="dxa"/>
            <w:shd w:val="clear" w:color="auto" w:fill="F3F7F8"/>
            <w:tcMar>
              <w:top w:w="100" w:type="dxa"/>
              <w:left w:w="120" w:type="dxa"/>
              <w:bottom w:w="100" w:type="dxa"/>
              <w:right w:w="120" w:type="dxa"/>
            </w:tcMar>
            <w:vAlign w:val="center"/>
          </w:tcPr>
          <w:p w14:paraId="1A75886B" w14:textId="77777777" w:rsidR="005328E6" w:rsidRPr="005328E6" w:rsidRDefault="005328E6" w:rsidP="002B03C5">
            <w:pPr>
              <w:spacing w:after="0"/>
              <w:rPr>
                <w:szCs w:val="28"/>
              </w:rPr>
            </w:pPr>
            <w:r w:rsidRPr="005328E6">
              <w:rPr>
                <w:szCs w:val="28"/>
              </w:rPr>
              <w:t>Direct payment</w:t>
            </w:r>
          </w:p>
        </w:tc>
        <w:tc>
          <w:tcPr>
            <w:tcW w:w="7056" w:type="dxa"/>
            <w:shd w:val="clear" w:color="auto" w:fill="F3F7F8"/>
            <w:tcMar>
              <w:top w:w="100" w:type="dxa"/>
              <w:left w:w="120" w:type="dxa"/>
              <w:bottom w:w="100" w:type="dxa"/>
              <w:right w:w="120" w:type="dxa"/>
            </w:tcMar>
            <w:vAlign w:val="center"/>
          </w:tcPr>
          <w:p w14:paraId="29FF1F1B" w14:textId="77777777" w:rsidR="005328E6" w:rsidRPr="005328E6" w:rsidRDefault="005328E6" w:rsidP="002B03C5">
            <w:pPr>
              <w:spacing w:after="0"/>
              <w:rPr>
                <w:szCs w:val="28"/>
              </w:rPr>
            </w:pPr>
            <w:r w:rsidRPr="005328E6">
              <w:rPr>
                <w:szCs w:val="28"/>
              </w:rPr>
              <w:t>Money is paid to the parent, young person or an agreed nominee so that they can arrange and pay for agreed provision.</w:t>
            </w:r>
          </w:p>
        </w:tc>
      </w:tr>
      <w:tr w:rsidR="005328E6" w:rsidRPr="005328E6" w14:paraId="50E5E687" w14:textId="77777777" w:rsidTr="005328E6">
        <w:trPr>
          <w:cantSplit/>
          <w:jc w:val="center"/>
        </w:trPr>
        <w:tc>
          <w:tcPr>
            <w:tcW w:w="2880" w:type="dxa"/>
            <w:tcMar>
              <w:top w:w="100" w:type="dxa"/>
              <w:left w:w="120" w:type="dxa"/>
              <w:bottom w:w="100" w:type="dxa"/>
              <w:right w:w="120" w:type="dxa"/>
            </w:tcMar>
            <w:vAlign w:val="center"/>
          </w:tcPr>
          <w:p w14:paraId="6123D768" w14:textId="77777777" w:rsidR="005328E6" w:rsidRPr="005328E6" w:rsidRDefault="005328E6" w:rsidP="002B03C5">
            <w:pPr>
              <w:spacing w:after="0"/>
              <w:rPr>
                <w:szCs w:val="28"/>
              </w:rPr>
            </w:pPr>
            <w:r w:rsidRPr="005328E6">
              <w:rPr>
                <w:szCs w:val="28"/>
              </w:rPr>
              <w:t>Third-party arrangement</w:t>
            </w:r>
          </w:p>
        </w:tc>
        <w:tc>
          <w:tcPr>
            <w:tcW w:w="7056" w:type="dxa"/>
            <w:tcMar>
              <w:top w:w="100" w:type="dxa"/>
              <w:left w:w="120" w:type="dxa"/>
              <w:bottom w:w="100" w:type="dxa"/>
              <w:right w:w="120" w:type="dxa"/>
            </w:tcMar>
            <w:vAlign w:val="center"/>
          </w:tcPr>
          <w:p w14:paraId="370B8B25" w14:textId="77777777" w:rsidR="005328E6" w:rsidRPr="005328E6" w:rsidRDefault="005328E6" w:rsidP="002B03C5">
            <w:pPr>
              <w:spacing w:after="0"/>
              <w:rPr>
                <w:szCs w:val="28"/>
              </w:rPr>
            </w:pPr>
            <w:r w:rsidRPr="005328E6">
              <w:rPr>
                <w:szCs w:val="28"/>
              </w:rPr>
              <w:t>An individual or organisation independent of the parent, young person and Council manages the funding and arranges the agreed support.</w:t>
            </w:r>
          </w:p>
        </w:tc>
      </w:tr>
      <w:tr w:rsidR="005328E6" w:rsidRPr="005328E6" w14:paraId="6F4C5716" w14:textId="77777777" w:rsidTr="005328E6">
        <w:trPr>
          <w:cantSplit/>
          <w:jc w:val="center"/>
        </w:trPr>
        <w:tc>
          <w:tcPr>
            <w:tcW w:w="2880" w:type="dxa"/>
            <w:shd w:val="clear" w:color="auto" w:fill="F3F7F8"/>
            <w:tcMar>
              <w:top w:w="100" w:type="dxa"/>
              <w:left w:w="120" w:type="dxa"/>
              <w:bottom w:w="100" w:type="dxa"/>
              <w:right w:w="120" w:type="dxa"/>
            </w:tcMar>
            <w:vAlign w:val="center"/>
          </w:tcPr>
          <w:p w14:paraId="1EC9ABF3" w14:textId="77777777" w:rsidR="005328E6" w:rsidRPr="005328E6" w:rsidRDefault="005328E6" w:rsidP="002B03C5">
            <w:pPr>
              <w:spacing w:after="0"/>
              <w:rPr>
                <w:szCs w:val="28"/>
              </w:rPr>
            </w:pPr>
            <w:r w:rsidRPr="005328E6">
              <w:rPr>
                <w:szCs w:val="28"/>
              </w:rPr>
              <w:t>Combination arrangement</w:t>
            </w:r>
          </w:p>
        </w:tc>
        <w:tc>
          <w:tcPr>
            <w:tcW w:w="7056" w:type="dxa"/>
            <w:shd w:val="clear" w:color="auto" w:fill="F3F7F8"/>
            <w:tcMar>
              <w:top w:w="100" w:type="dxa"/>
              <w:left w:w="120" w:type="dxa"/>
              <w:bottom w:w="100" w:type="dxa"/>
              <w:right w:w="120" w:type="dxa"/>
            </w:tcMar>
            <w:vAlign w:val="center"/>
          </w:tcPr>
          <w:p w14:paraId="39D65A20" w14:textId="77777777" w:rsidR="005328E6" w:rsidRPr="005328E6" w:rsidRDefault="005328E6" w:rsidP="002B03C5">
            <w:pPr>
              <w:spacing w:after="0"/>
              <w:rPr>
                <w:szCs w:val="28"/>
              </w:rPr>
            </w:pPr>
            <w:r w:rsidRPr="005328E6">
              <w:rPr>
                <w:szCs w:val="28"/>
              </w:rPr>
              <w:t>Two or more of the above approaches are used together. For example, part may be held notionally by the Council and part provided as a direct payment.</w:t>
            </w:r>
          </w:p>
        </w:tc>
      </w:tr>
    </w:tbl>
    <w:p w14:paraId="5EB5E28C" w14:textId="77777777" w:rsidR="005328E6" w:rsidRDefault="005328E6" w:rsidP="002B03C5">
      <w:pPr>
        <w:spacing w:after="0"/>
      </w:pPr>
    </w:p>
    <w:p w14:paraId="278651D9" w14:textId="77777777" w:rsidR="005328E6" w:rsidRPr="005328E6" w:rsidRDefault="005328E6" w:rsidP="002B03C5">
      <w:pPr>
        <w:pStyle w:val="Highlightedtext"/>
      </w:pPr>
      <w:r w:rsidRPr="005328E6">
        <w:t xml:space="preserve">Important distinction: A Personal Budget identifies funding available for agreed provision. A direct payment is one way of receiving and managing some or </w:t>
      </w:r>
      <w:proofErr w:type="gramStart"/>
      <w:r w:rsidRPr="005328E6">
        <w:t>all of</w:t>
      </w:r>
      <w:proofErr w:type="gramEnd"/>
      <w:r w:rsidRPr="005328E6">
        <w:t xml:space="preserve"> that budget.</w:t>
      </w:r>
    </w:p>
    <w:p w14:paraId="545ACCE6" w14:textId="77777777" w:rsidR="005328E6" w:rsidRDefault="005328E6" w:rsidP="002B03C5">
      <w:pPr>
        <w:spacing w:after="0"/>
      </w:pPr>
    </w:p>
    <w:p w14:paraId="3A736AD9" w14:textId="77777777" w:rsidR="005328E6" w:rsidRDefault="005328E6" w:rsidP="002B03C5">
      <w:r>
        <w:lastRenderedPageBreak/>
        <w:t>For education, a Personal Budget must be linked clearly to special educational provision specified, or proposed to be specified, in Section F of the EHCP and to the outcomes in the plan. It must be an appropriate, safe and effective way of securing that provision.</w:t>
      </w:r>
    </w:p>
    <w:p w14:paraId="78D6D1C2" w14:textId="77777777" w:rsidR="005328E6" w:rsidRDefault="005328E6" w:rsidP="002B03C5">
      <w:pPr>
        <w:pStyle w:val="Heading2"/>
      </w:pPr>
      <w:r>
        <w:t>2. Legal framework and Torbay Council’s duty</w:t>
      </w:r>
    </w:p>
    <w:p w14:paraId="6439F1E4" w14:textId="77777777" w:rsidR="005328E6" w:rsidRDefault="005328E6" w:rsidP="002B03C5">
      <w:r>
        <w:t>Under section 49 of the Children and Families Act 2014 and the Special Educational Needs (Personal Budgets) Regulations 2014, a child’s parent or a young person may request a Personal Budget, including a request for direct payments, while a draft EHCP is being prepared or when an EHCP is being reviewed or re-assessed. Torbay Council must consider a request for direct payments.</w:t>
      </w:r>
    </w:p>
    <w:p w14:paraId="1E019FC2" w14:textId="77777777" w:rsidR="005328E6" w:rsidRDefault="005328E6" w:rsidP="002B03C5">
      <w:r>
        <w:t>Where Torbay Council maintains an EHCP, section 42 of the Children and Families Act 2014 requires the Council to secure the special educational provision specified in Section F. A Personal Budget is a means of arranging agreed provision. It does not, by itself, transfer or remove the Council’s statutory responsibility.</w:t>
      </w:r>
    </w:p>
    <w:p w14:paraId="3F5A867B" w14:textId="77777777" w:rsidR="005328E6" w:rsidRDefault="005328E6" w:rsidP="002B03C5">
      <w:r>
        <w:t>If a Personal Budget or direct payment is not agreed, is declined, or is later amended, suspended or stopped, Torbay Council will consider what arrangements are required to continue securing the special educational provision in Section F, unless the EHCP is amended or ceased through the statutory process.</w:t>
      </w:r>
    </w:p>
    <w:p w14:paraId="0F046CEC" w14:textId="77777777" w:rsidR="005328E6" w:rsidRDefault="005328E6" w:rsidP="002B03C5">
      <w:pPr>
        <w:pStyle w:val="Highlightedtext"/>
      </w:pPr>
      <w:r>
        <w:rPr>
          <w:b/>
          <w:color w:val="003B5C"/>
        </w:rPr>
        <w:t xml:space="preserve">Section 42 safeguard: </w:t>
      </w:r>
      <w:r>
        <w:t>A change to the way funding is managed should not create an avoidable gap in the special educational provision specified in the EHCP.</w:t>
      </w:r>
    </w:p>
    <w:p w14:paraId="323631AD" w14:textId="77777777" w:rsidR="005328E6" w:rsidRDefault="005328E6" w:rsidP="002B03C5">
      <w:pPr>
        <w:spacing w:after="0"/>
      </w:pPr>
    </w:p>
    <w:p w14:paraId="641C86B9" w14:textId="77777777" w:rsidR="005328E6" w:rsidRDefault="005328E6" w:rsidP="002B03C5">
      <w:r>
        <w:t>The Council must be satisfied, on the available evidence, that a proposed direct payment is an appropriate way to secure the agreed provision and that the legal conditions for making a direct payment are met. The Council may therefore request proportionate information about safeguarding, qualifications, insurance, quality assurance, financial management and delivery arrangements.</w:t>
      </w:r>
    </w:p>
    <w:p w14:paraId="35694EFC" w14:textId="77777777" w:rsidR="005328E6" w:rsidRDefault="005328E6" w:rsidP="002B03C5">
      <w:pPr>
        <w:pStyle w:val="Heading2"/>
      </w:pPr>
      <w:r>
        <w:t>3. Who can request a Personal Budget?</w:t>
      </w:r>
    </w:p>
    <w:p w14:paraId="2407E2FB" w14:textId="77777777" w:rsidR="005328E6" w:rsidRDefault="005328E6" w:rsidP="002B03C5">
      <w:pPr>
        <w:pStyle w:val="ListBullet"/>
        <w:tabs>
          <w:tab w:val="num" w:pos="360"/>
        </w:tabs>
        <w:spacing w:after="60"/>
        <w:ind w:left="360" w:hanging="360"/>
      </w:pPr>
      <w:r>
        <w:t>A parent of a child for whom Torbay Council is preparing or maintaining an EHCP.</w:t>
      </w:r>
    </w:p>
    <w:p w14:paraId="5D9B6AF5" w14:textId="77777777" w:rsidR="005328E6" w:rsidRDefault="005328E6" w:rsidP="002B03C5">
      <w:pPr>
        <w:pStyle w:val="ListBullet"/>
        <w:tabs>
          <w:tab w:val="num" w:pos="360"/>
        </w:tabs>
        <w:spacing w:after="60"/>
        <w:ind w:left="360" w:hanging="360"/>
      </w:pPr>
      <w:r>
        <w:t>A young person over compulsory school age for whom Torbay Council is preparing or maintaining an EHCP.</w:t>
      </w:r>
    </w:p>
    <w:p w14:paraId="2E63268D" w14:textId="77777777" w:rsidR="005328E6" w:rsidRDefault="005328E6" w:rsidP="002B03C5">
      <w:pPr>
        <w:pStyle w:val="ListBullet"/>
        <w:tabs>
          <w:tab w:val="num" w:pos="360"/>
        </w:tabs>
        <w:spacing w:after="60"/>
        <w:ind w:left="360" w:hanging="360"/>
      </w:pPr>
      <w:r>
        <w:lastRenderedPageBreak/>
        <w:t>An agreed nominee may receive and manage a direct payment on behalf of the parent or young person, subject to the statutory conditions.</w:t>
      </w:r>
    </w:p>
    <w:p w14:paraId="2CCAB821" w14:textId="77777777" w:rsidR="005328E6" w:rsidRDefault="005328E6" w:rsidP="002B03C5">
      <w:r>
        <w:t>A request may be made while a draft EHCP is being prepared or when an EHCP is being reviewed or re-assessed. A request made at another point will be considered where it is appropriate to bring forward an EHCP review or re-assessment.</w:t>
      </w:r>
    </w:p>
    <w:p w14:paraId="780699B5" w14:textId="77777777" w:rsidR="005328E6" w:rsidRDefault="005328E6" w:rsidP="002B03C5">
      <w:pPr>
        <w:pStyle w:val="Heading2"/>
      </w:pPr>
      <w:r>
        <w:t>4. What may be included?</w:t>
      </w:r>
    </w:p>
    <w:p w14:paraId="3043BF26" w14:textId="77777777" w:rsidR="005328E6" w:rsidRDefault="005328E6" w:rsidP="002B03C5">
      <w:r>
        <w:t>The Personal Budget must be connected to provision specified, or proposed to be specified, in the EHCP. For the education element, this means special educational provision in Section F. Examples may include:</w:t>
      </w:r>
    </w:p>
    <w:p w14:paraId="3208DB2A" w14:textId="77777777" w:rsidR="005328E6" w:rsidRDefault="005328E6" w:rsidP="002B03C5">
      <w:pPr>
        <w:pStyle w:val="ListBullet"/>
        <w:tabs>
          <w:tab w:val="num" w:pos="360"/>
        </w:tabs>
        <w:spacing w:after="60"/>
        <w:ind w:left="360" w:hanging="360"/>
      </w:pPr>
      <w:r>
        <w:t>specialist tuition or targeted support clearly described in Section F;</w:t>
      </w:r>
    </w:p>
    <w:p w14:paraId="18CCA33E" w14:textId="77777777" w:rsidR="005328E6" w:rsidRDefault="005328E6" w:rsidP="002B03C5">
      <w:pPr>
        <w:pStyle w:val="ListBullet"/>
        <w:tabs>
          <w:tab w:val="num" w:pos="360"/>
        </w:tabs>
        <w:spacing w:after="60"/>
        <w:ind w:left="360" w:hanging="360"/>
      </w:pPr>
      <w:r>
        <w:t xml:space="preserve">an agreed element of an Education Otherwise Than </w:t>
      </w:r>
      <w:proofErr w:type="gramStart"/>
      <w:r>
        <w:t>At</w:t>
      </w:r>
      <w:proofErr w:type="gramEnd"/>
      <w:r>
        <w:t xml:space="preserve"> School (EOTAS) package;</w:t>
      </w:r>
    </w:p>
    <w:p w14:paraId="7D9F31D9" w14:textId="77777777" w:rsidR="005328E6" w:rsidRDefault="005328E6" w:rsidP="002B03C5">
      <w:pPr>
        <w:pStyle w:val="ListBullet"/>
        <w:tabs>
          <w:tab w:val="num" w:pos="360"/>
        </w:tabs>
        <w:spacing w:after="60"/>
        <w:ind w:left="360" w:hanging="360"/>
      </w:pPr>
      <w:r>
        <w:t>equipment, resources or services necessary to deliver specified special educational provision; and</w:t>
      </w:r>
    </w:p>
    <w:p w14:paraId="5F48581A" w14:textId="77777777" w:rsidR="005328E6" w:rsidRDefault="005328E6" w:rsidP="002B03C5">
      <w:pPr>
        <w:pStyle w:val="ListBullet"/>
        <w:tabs>
          <w:tab w:val="num" w:pos="360"/>
        </w:tabs>
        <w:spacing w:after="60"/>
        <w:ind w:left="360" w:hanging="360"/>
      </w:pPr>
      <w:r>
        <w:t>other provision agreed by the responsible education, health or social care service and included in the EHCP.</w:t>
      </w:r>
    </w:p>
    <w:p w14:paraId="7568CA77" w14:textId="77777777" w:rsidR="005328E6" w:rsidRDefault="005328E6" w:rsidP="002B03C5">
      <w:r>
        <w:t>A Personal Budget does not create an entitlement to receive all funding associated with a child or young person’s support as a cash payment. Some funding may be retained and managed notionally where provision is commissioned collectively or where an individual amount cannot reasonably be separated.</w:t>
      </w:r>
    </w:p>
    <w:p w14:paraId="502C1C15" w14:textId="77777777" w:rsidR="005328E6" w:rsidRDefault="005328E6" w:rsidP="002B03C5">
      <w:pPr>
        <w:pStyle w:val="Heading2"/>
      </w:pPr>
      <w:r>
        <w:t>5. When a payment cannot be made</w:t>
      </w:r>
    </w:p>
    <w:p w14:paraId="473E3E5A" w14:textId="77777777" w:rsidR="005328E6" w:rsidRDefault="005328E6" w:rsidP="002B03C5">
      <w:r>
        <w:t>A direct payment cannot be used to fund a place at a school or post-16 institution. In addition, a direct payment cannot be made for goods or services that are already being provided through a school or post-16 institution unless the institution’s written agreement has been obtained.</w:t>
      </w:r>
    </w:p>
    <w:p w14:paraId="39EACBAD" w14:textId="77777777" w:rsidR="005328E6" w:rsidRDefault="005328E6" w:rsidP="002B03C5">
      <w:r>
        <w:t>Where a Personal Budget is requested, Torbay Council will identify the provision for which a budget may be available. Funding may be excluded where the amount attributable to the child or young person cannot be disaggregated from funding used to provide services for a wider group, without adversely affecting those services or the efficient use of resources.</w:t>
      </w:r>
    </w:p>
    <w:p w14:paraId="7F948289" w14:textId="77777777" w:rsidR="005328E6" w:rsidRDefault="005328E6" w:rsidP="002B03C5">
      <w:r>
        <w:t>A direct payment will not be agreed where the statutory conditions are not met. This may include circumstances where:</w:t>
      </w:r>
    </w:p>
    <w:p w14:paraId="7F60C80A" w14:textId="77777777" w:rsidR="005328E6" w:rsidRDefault="005328E6" w:rsidP="002B03C5">
      <w:pPr>
        <w:pStyle w:val="ListBullet"/>
        <w:tabs>
          <w:tab w:val="num" w:pos="360"/>
        </w:tabs>
        <w:spacing w:after="60"/>
        <w:ind w:left="360" w:hanging="360"/>
      </w:pPr>
      <w:r>
        <w:lastRenderedPageBreak/>
        <w:t>making the direct payment would have an adverse impact on services provided or arranged for other children or young people;</w:t>
      </w:r>
    </w:p>
    <w:p w14:paraId="3EE714A7" w14:textId="77777777" w:rsidR="005328E6" w:rsidRDefault="005328E6" w:rsidP="002B03C5">
      <w:pPr>
        <w:pStyle w:val="ListBullet"/>
        <w:tabs>
          <w:tab w:val="num" w:pos="360"/>
        </w:tabs>
        <w:spacing w:after="60"/>
        <w:ind w:left="360" w:hanging="360"/>
      </w:pPr>
      <w:r>
        <w:t>it would be incompatible with the efficient use of the Council’s resources;</w:t>
      </w:r>
    </w:p>
    <w:p w14:paraId="42102F99" w14:textId="77777777" w:rsidR="005328E6" w:rsidRDefault="005328E6" w:rsidP="002B03C5">
      <w:pPr>
        <w:pStyle w:val="ListBullet"/>
        <w:tabs>
          <w:tab w:val="num" w:pos="360"/>
        </w:tabs>
        <w:spacing w:after="60"/>
        <w:ind w:left="360" w:hanging="360"/>
      </w:pPr>
      <w:r>
        <w:t xml:space="preserve">the proposed recipient or nominee </w:t>
      </w:r>
      <w:proofErr w:type="gramStart"/>
      <w:r>
        <w:t>is not able to</w:t>
      </w:r>
      <w:proofErr w:type="gramEnd"/>
      <w:r>
        <w:t xml:space="preserve"> manage the payment, either alone or with available support;</w:t>
      </w:r>
    </w:p>
    <w:p w14:paraId="01FECDC3" w14:textId="77777777" w:rsidR="005328E6" w:rsidRDefault="005328E6" w:rsidP="002B03C5">
      <w:pPr>
        <w:pStyle w:val="ListBullet"/>
        <w:tabs>
          <w:tab w:val="num" w:pos="360"/>
        </w:tabs>
        <w:spacing w:after="60"/>
        <w:ind w:left="360" w:hanging="360"/>
      </w:pPr>
      <w:r>
        <w:t>the proposed arrangements would not secure the agreed provision or cannot be made safe, lawful and suitable; or</w:t>
      </w:r>
    </w:p>
    <w:p w14:paraId="272868C4" w14:textId="77777777" w:rsidR="005328E6" w:rsidRDefault="005328E6" w:rsidP="002B03C5">
      <w:pPr>
        <w:pStyle w:val="ListBullet"/>
        <w:tabs>
          <w:tab w:val="num" w:pos="360"/>
        </w:tabs>
        <w:spacing w:after="60"/>
        <w:ind w:left="360" w:hanging="360"/>
      </w:pPr>
      <w:r>
        <w:t>required consent from a school, college or other institution has not been obtained.</w:t>
      </w:r>
    </w:p>
    <w:p w14:paraId="5447E026" w14:textId="77777777" w:rsidR="005328E6" w:rsidRDefault="005328E6" w:rsidP="002B03C5">
      <w:pPr>
        <w:pStyle w:val="Heading2"/>
      </w:pPr>
      <w:r w:rsidRPr="005328E6">
        <w:rPr>
          <w:rStyle w:val="Heading2Char"/>
        </w:rPr>
        <w:t>6. How to request a Personal Budget or direct</w:t>
      </w:r>
      <w:r>
        <w:t xml:space="preserve"> payment</w:t>
      </w:r>
    </w:p>
    <w:p w14:paraId="646F0471" w14:textId="77777777" w:rsidR="005328E6" w:rsidRDefault="005328E6" w:rsidP="002B03C5">
      <w:pPr>
        <w:pStyle w:val="ListNumber"/>
        <w:tabs>
          <w:tab w:val="num" w:pos="360"/>
        </w:tabs>
        <w:spacing w:after="80"/>
        <w:ind w:left="360" w:hanging="360"/>
      </w:pPr>
      <w:r>
        <w:t>Tell the allocated SEND Officer that you wish to request a Personal Budget and whether you would like the Council to consider a direct payment.</w:t>
      </w:r>
    </w:p>
    <w:p w14:paraId="120A5FCF" w14:textId="77777777" w:rsidR="005328E6" w:rsidRDefault="005328E6" w:rsidP="002B03C5">
      <w:pPr>
        <w:pStyle w:val="ListNumber"/>
        <w:tabs>
          <w:tab w:val="num" w:pos="360"/>
        </w:tabs>
        <w:spacing w:after="80"/>
        <w:ind w:left="360" w:hanging="360"/>
      </w:pPr>
      <w:r>
        <w:t>Explain which provision in the EHCP you want the request to cover, why the proposed arrangement would support the agreed outcomes, and how you would like the budget to be managed.</w:t>
      </w:r>
    </w:p>
    <w:p w14:paraId="330A4C3C" w14:textId="77777777" w:rsidR="005328E6" w:rsidRDefault="005328E6" w:rsidP="002B03C5">
      <w:pPr>
        <w:pStyle w:val="ListNumber"/>
        <w:tabs>
          <w:tab w:val="num" w:pos="360"/>
        </w:tabs>
        <w:spacing w:after="80"/>
        <w:ind w:left="360" w:hanging="360"/>
      </w:pPr>
      <w:r>
        <w:t>Provide available details of the proposed provider or arrangement, including costs, timetable, qualifications, safeguarding, insurance and how progress will be evidenced. The SEND Officer will explain which information is proportionate to the request.</w:t>
      </w:r>
    </w:p>
    <w:p w14:paraId="2D1B70F1" w14:textId="77777777" w:rsidR="005328E6" w:rsidRDefault="005328E6" w:rsidP="002B03C5">
      <w:pPr>
        <w:pStyle w:val="ListNumber"/>
        <w:tabs>
          <w:tab w:val="num" w:pos="360"/>
        </w:tabs>
        <w:spacing w:after="80"/>
        <w:ind w:left="360" w:hanging="360"/>
      </w:pPr>
      <w:r>
        <w:t>Torbay Council will identify the relevant funding, seek any necessary agreement from education, health or social care partners, and consider the request under the statutory tests.</w:t>
      </w:r>
    </w:p>
    <w:p w14:paraId="10C88A8C" w14:textId="77777777" w:rsidR="005328E6" w:rsidRDefault="005328E6" w:rsidP="002B03C5">
      <w:pPr>
        <w:pStyle w:val="ListNumber"/>
        <w:tabs>
          <w:tab w:val="num" w:pos="360"/>
        </w:tabs>
        <w:spacing w:after="80"/>
        <w:ind w:left="360" w:hanging="360"/>
      </w:pPr>
      <w:r>
        <w:t>The decision and reasons will be provided in writing. If agreed, the Council will set out the amount, agreed provision, payment arrangements, monitoring requirements and review date before payments begin.</w:t>
      </w:r>
    </w:p>
    <w:p w14:paraId="1E86027E" w14:textId="1E29ED16" w:rsidR="005328E6" w:rsidRDefault="005328E6" w:rsidP="002B03C5">
      <w:pPr>
        <w:pStyle w:val="Highlightedtext"/>
      </w:pPr>
      <w:r>
        <w:rPr>
          <w:b/>
          <w:color w:val="003B5C"/>
        </w:rPr>
        <w:t xml:space="preserve">Support with a request: </w:t>
      </w:r>
      <w:r>
        <w:t>Families and young people may ask for advice and support from SENDIASS.</w:t>
      </w:r>
    </w:p>
    <w:p w14:paraId="161A4E47" w14:textId="77777777" w:rsidR="005328E6" w:rsidRDefault="005328E6" w:rsidP="002B03C5">
      <w:pPr>
        <w:pStyle w:val="Heading2"/>
      </w:pPr>
      <w:r>
        <w:t xml:space="preserve">7. How Torbay Council will </w:t>
      </w:r>
      <w:proofErr w:type="gramStart"/>
      <w:r>
        <w:t>make a decision</w:t>
      </w:r>
      <w:proofErr w:type="gramEnd"/>
    </w:p>
    <w:p w14:paraId="0A39BD9B" w14:textId="77777777" w:rsidR="005328E6" w:rsidRDefault="005328E6" w:rsidP="002B03C5">
      <w:r>
        <w:t>Each request will be considered on its individual circumstances. Torbay Council will consider:</w:t>
      </w:r>
    </w:p>
    <w:p w14:paraId="642BA58B" w14:textId="77777777" w:rsidR="005328E6" w:rsidRDefault="005328E6" w:rsidP="002B03C5">
      <w:pPr>
        <w:pStyle w:val="ListBullet"/>
        <w:tabs>
          <w:tab w:val="num" w:pos="360"/>
        </w:tabs>
        <w:spacing w:after="60"/>
        <w:ind w:left="360" w:hanging="360"/>
      </w:pPr>
      <w:r>
        <w:t>the provision and outcomes specified or proposed in the EHCP;</w:t>
      </w:r>
    </w:p>
    <w:p w14:paraId="797AB536" w14:textId="77777777" w:rsidR="005328E6" w:rsidRDefault="005328E6" w:rsidP="002B03C5">
      <w:pPr>
        <w:pStyle w:val="ListBullet"/>
        <w:tabs>
          <w:tab w:val="num" w:pos="360"/>
        </w:tabs>
        <w:spacing w:after="60"/>
        <w:ind w:left="360" w:hanging="360"/>
      </w:pPr>
      <w:r>
        <w:t xml:space="preserve">whether the proposed arrangement </w:t>
      </w:r>
      <w:proofErr w:type="gramStart"/>
      <w:r>
        <w:t>is capable of securing</w:t>
      </w:r>
      <w:proofErr w:type="gramEnd"/>
      <w:r>
        <w:t xml:space="preserve"> the agreed provision;</w:t>
      </w:r>
    </w:p>
    <w:p w14:paraId="7386D226" w14:textId="77777777" w:rsidR="005328E6" w:rsidRDefault="005328E6" w:rsidP="002B03C5">
      <w:pPr>
        <w:pStyle w:val="ListBullet"/>
        <w:tabs>
          <w:tab w:val="num" w:pos="360"/>
        </w:tabs>
        <w:spacing w:after="60"/>
        <w:ind w:left="360" w:hanging="360"/>
      </w:pPr>
      <w:r>
        <w:t>whether a direct payment is an appropriate way to secure that provision;</w:t>
      </w:r>
    </w:p>
    <w:p w14:paraId="1638EDA0" w14:textId="77777777" w:rsidR="005328E6" w:rsidRDefault="005328E6" w:rsidP="002B03C5">
      <w:pPr>
        <w:pStyle w:val="ListBullet"/>
        <w:tabs>
          <w:tab w:val="num" w:pos="360"/>
        </w:tabs>
        <w:spacing w:after="60"/>
        <w:ind w:left="360" w:hanging="360"/>
      </w:pPr>
      <w:r>
        <w:t>whether the recipient or nominee can manage the payment, with support where available;</w:t>
      </w:r>
    </w:p>
    <w:p w14:paraId="2100C34E" w14:textId="77777777" w:rsidR="005328E6" w:rsidRDefault="005328E6" w:rsidP="002B03C5">
      <w:pPr>
        <w:pStyle w:val="ListBullet"/>
        <w:tabs>
          <w:tab w:val="num" w:pos="360"/>
        </w:tabs>
        <w:spacing w:after="60"/>
        <w:ind w:left="360" w:hanging="360"/>
      </w:pPr>
      <w:r>
        <w:lastRenderedPageBreak/>
        <w:t>safeguarding, suitability, qualifications, insurance and quality assurance;</w:t>
      </w:r>
    </w:p>
    <w:p w14:paraId="3551594F" w14:textId="77777777" w:rsidR="005328E6" w:rsidRDefault="005328E6" w:rsidP="002B03C5">
      <w:pPr>
        <w:pStyle w:val="ListBullet"/>
        <w:tabs>
          <w:tab w:val="num" w:pos="360"/>
        </w:tabs>
        <w:spacing w:after="60"/>
        <w:ind w:left="360" w:hanging="360"/>
      </w:pPr>
      <w:r>
        <w:t>cost, value for money and compatibility with the efficient use of public resources;</w:t>
      </w:r>
    </w:p>
    <w:p w14:paraId="0CDBFA9A" w14:textId="77777777" w:rsidR="005328E6" w:rsidRDefault="005328E6" w:rsidP="002B03C5">
      <w:pPr>
        <w:pStyle w:val="ListBullet"/>
        <w:tabs>
          <w:tab w:val="num" w:pos="360"/>
        </w:tabs>
        <w:spacing w:after="60"/>
        <w:ind w:left="360" w:hanging="360"/>
      </w:pPr>
      <w:r>
        <w:t>any impact on services provided or arranged for other children and young people;</w:t>
      </w:r>
    </w:p>
    <w:p w14:paraId="6E29A3AF" w14:textId="77777777" w:rsidR="005328E6" w:rsidRDefault="005328E6" w:rsidP="002B03C5">
      <w:pPr>
        <w:pStyle w:val="ListBullet"/>
        <w:tabs>
          <w:tab w:val="num" w:pos="360"/>
        </w:tabs>
        <w:spacing w:after="60"/>
        <w:ind w:left="360" w:hanging="360"/>
      </w:pPr>
      <w:r>
        <w:t>any consent required from a school, college or other institution; and</w:t>
      </w:r>
    </w:p>
    <w:p w14:paraId="4E796430" w14:textId="77777777" w:rsidR="005328E6" w:rsidRDefault="005328E6" w:rsidP="002B03C5">
      <w:pPr>
        <w:pStyle w:val="ListBullet"/>
        <w:tabs>
          <w:tab w:val="num" w:pos="360"/>
        </w:tabs>
        <w:spacing w:after="60"/>
        <w:ind w:left="360" w:hanging="360"/>
      </w:pPr>
      <w:r>
        <w:t>how delivery, attendance where relevant, progress, outcomes and expenditure will be evidenced and reviewed.</w:t>
      </w:r>
    </w:p>
    <w:p w14:paraId="220569C5" w14:textId="77777777" w:rsidR="005328E6" w:rsidRDefault="005328E6" w:rsidP="002B03C5">
      <w:pPr>
        <w:pStyle w:val="Heading2"/>
      </w:pPr>
      <w:r>
        <w:t>8. Decision outcomes and next steps</w:t>
      </w:r>
    </w:p>
    <w:tbl>
      <w:tblPr>
        <w:tblStyle w:val="TableGrid"/>
        <w:tblW w:w="5000" w:type="pct"/>
        <w:jc w:val="center"/>
        <w:tblLayout w:type="fixed"/>
        <w:tblLook w:val="04A0" w:firstRow="1" w:lastRow="0" w:firstColumn="1" w:lastColumn="0" w:noHBand="0" w:noVBand="1"/>
      </w:tblPr>
      <w:tblGrid>
        <w:gridCol w:w="2122"/>
        <w:gridCol w:w="8334"/>
      </w:tblGrid>
      <w:tr w:rsidR="005328E6" w:rsidRPr="005328E6" w14:paraId="5BF86C5F" w14:textId="77777777" w:rsidTr="005328E6">
        <w:trPr>
          <w:cantSplit/>
          <w:tblHeader/>
          <w:jc w:val="center"/>
        </w:trPr>
        <w:tc>
          <w:tcPr>
            <w:tcW w:w="2016" w:type="dxa"/>
            <w:shd w:val="clear" w:color="auto" w:fill="003B5C"/>
            <w:tcMar>
              <w:top w:w="100" w:type="dxa"/>
              <w:left w:w="120" w:type="dxa"/>
              <w:bottom w:w="100" w:type="dxa"/>
              <w:right w:w="120" w:type="dxa"/>
            </w:tcMar>
            <w:vAlign w:val="center"/>
          </w:tcPr>
          <w:p w14:paraId="44B7665C" w14:textId="77777777" w:rsidR="005328E6" w:rsidRPr="005328E6" w:rsidRDefault="005328E6" w:rsidP="002B03C5">
            <w:pPr>
              <w:spacing w:after="0"/>
              <w:rPr>
                <w:sz w:val="22"/>
                <w:szCs w:val="24"/>
              </w:rPr>
            </w:pPr>
            <w:r w:rsidRPr="005328E6">
              <w:rPr>
                <w:b/>
                <w:color w:val="FFFFFF"/>
                <w:sz w:val="22"/>
                <w:szCs w:val="24"/>
              </w:rPr>
              <w:t>Outcome</w:t>
            </w:r>
          </w:p>
        </w:tc>
        <w:tc>
          <w:tcPr>
            <w:tcW w:w="7920" w:type="dxa"/>
            <w:shd w:val="clear" w:color="auto" w:fill="003B5C"/>
            <w:tcMar>
              <w:top w:w="100" w:type="dxa"/>
              <w:left w:w="120" w:type="dxa"/>
              <w:bottom w:w="100" w:type="dxa"/>
              <w:right w:w="120" w:type="dxa"/>
            </w:tcMar>
            <w:vAlign w:val="center"/>
          </w:tcPr>
          <w:p w14:paraId="4ADEAF50" w14:textId="77777777" w:rsidR="005328E6" w:rsidRPr="005328E6" w:rsidRDefault="005328E6" w:rsidP="002B03C5">
            <w:pPr>
              <w:spacing w:after="0"/>
              <w:rPr>
                <w:sz w:val="22"/>
                <w:szCs w:val="24"/>
              </w:rPr>
            </w:pPr>
            <w:r w:rsidRPr="005328E6">
              <w:rPr>
                <w:b/>
                <w:color w:val="FFFFFF"/>
                <w:sz w:val="22"/>
                <w:szCs w:val="24"/>
              </w:rPr>
              <w:t>What happens next</w:t>
            </w:r>
          </w:p>
        </w:tc>
      </w:tr>
      <w:tr w:rsidR="005328E6" w:rsidRPr="005328E6" w14:paraId="3EFF1BCE" w14:textId="77777777" w:rsidTr="005328E6">
        <w:trPr>
          <w:cantSplit/>
          <w:jc w:val="center"/>
        </w:trPr>
        <w:tc>
          <w:tcPr>
            <w:tcW w:w="2016" w:type="dxa"/>
            <w:tcMar>
              <w:top w:w="100" w:type="dxa"/>
              <w:left w:w="120" w:type="dxa"/>
              <w:bottom w:w="100" w:type="dxa"/>
              <w:right w:w="120" w:type="dxa"/>
            </w:tcMar>
            <w:vAlign w:val="center"/>
          </w:tcPr>
          <w:p w14:paraId="64627052" w14:textId="77777777" w:rsidR="005328E6" w:rsidRPr="005328E6" w:rsidRDefault="005328E6" w:rsidP="002B03C5">
            <w:pPr>
              <w:spacing w:after="0"/>
              <w:rPr>
                <w:sz w:val="22"/>
                <w:szCs w:val="24"/>
              </w:rPr>
            </w:pPr>
            <w:r w:rsidRPr="005328E6">
              <w:rPr>
                <w:sz w:val="22"/>
                <w:szCs w:val="24"/>
              </w:rPr>
              <w:t>Agreed</w:t>
            </w:r>
          </w:p>
        </w:tc>
        <w:tc>
          <w:tcPr>
            <w:tcW w:w="7920" w:type="dxa"/>
            <w:tcMar>
              <w:top w:w="100" w:type="dxa"/>
              <w:left w:w="120" w:type="dxa"/>
              <w:bottom w:w="100" w:type="dxa"/>
              <w:right w:w="120" w:type="dxa"/>
            </w:tcMar>
            <w:vAlign w:val="center"/>
          </w:tcPr>
          <w:p w14:paraId="2F7BE4A3" w14:textId="77777777" w:rsidR="005328E6" w:rsidRPr="005328E6" w:rsidRDefault="005328E6" w:rsidP="002B03C5">
            <w:pPr>
              <w:spacing w:after="0"/>
              <w:rPr>
                <w:sz w:val="22"/>
                <w:szCs w:val="24"/>
              </w:rPr>
            </w:pPr>
            <w:r w:rsidRPr="005328E6">
              <w:rPr>
                <w:sz w:val="22"/>
                <w:szCs w:val="24"/>
              </w:rPr>
              <w:t>The Council issues written confirmation and a direct payment agreement, where applicable. This will identify the agreed provision, amount, payment schedule, permitted expenditure, records required, monitoring arrangements and review date. Provision and payments begin only after the agreement is completed and any required checks are satisfied.</w:t>
            </w:r>
          </w:p>
        </w:tc>
      </w:tr>
      <w:tr w:rsidR="005328E6" w:rsidRPr="005328E6" w14:paraId="73D0D4E6" w14:textId="77777777" w:rsidTr="005328E6">
        <w:trPr>
          <w:cantSplit/>
          <w:jc w:val="center"/>
        </w:trPr>
        <w:tc>
          <w:tcPr>
            <w:tcW w:w="2016" w:type="dxa"/>
            <w:shd w:val="clear" w:color="auto" w:fill="F3F7F8"/>
            <w:tcMar>
              <w:top w:w="100" w:type="dxa"/>
              <w:left w:w="120" w:type="dxa"/>
              <w:bottom w:w="100" w:type="dxa"/>
              <w:right w:w="120" w:type="dxa"/>
            </w:tcMar>
            <w:vAlign w:val="center"/>
          </w:tcPr>
          <w:p w14:paraId="5BDA7877" w14:textId="77777777" w:rsidR="005328E6" w:rsidRPr="005328E6" w:rsidRDefault="005328E6" w:rsidP="002B03C5">
            <w:pPr>
              <w:spacing w:after="0"/>
              <w:rPr>
                <w:sz w:val="22"/>
                <w:szCs w:val="24"/>
              </w:rPr>
            </w:pPr>
            <w:r w:rsidRPr="005328E6">
              <w:rPr>
                <w:sz w:val="22"/>
                <w:szCs w:val="24"/>
              </w:rPr>
              <w:t>Further information needed</w:t>
            </w:r>
          </w:p>
        </w:tc>
        <w:tc>
          <w:tcPr>
            <w:tcW w:w="7920" w:type="dxa"/>
            <w:shd w:val="clear" w:color="auto" w:fill="F3F7F8"/>
            <w:tcMar>
              <w:top w:w="100" w:type="dxa"/>
              <w:left w:w="120" w:type="dxa"/>
              <w:bottom w:w="100" w:type="dxa"/>
              <w:right w:w="120" w:type="dxa"/>
            </w:tcMar>
            <w:vAlign w:val="center"/>
          </w:tcPr>
          <w:p w14:paraId="674C43C5" w14:textId="77777777" w:rsidR="005328E6" w:rsidRPr="005328E6" w:rsidRDefault="005328E6" w:rsidP="002B03C5">
            <w:pPr>
              <w:spacing w:after="0"/>
              <w:rPr>
                <w:sz w:val="22"/>
                <w:szCs w:val="24"/>
              </w:rPr>
            </w:pPr>
            <w:r w:rsidRPr="005328E6">
              <w:rPr>
                <w:sz w:val="22"/>
                <w:szCs w:val="24"/>
              </w:rPr>
              <w:t>The Council explains what information is missing and why it is required. The request remains under consideration while relevant information is gathered.</w:t>
            </w:r>
          </w:p>
        </w:tc>
      </w:tr>
      <w:tr w:rsidR="005328E6" w:rsidRPr="005328E6" w14:paraId="1DD06E08" w14:textId="77777777" w:rsidTr="005328E6">
        <w:trPr>
          <w:cantSplit/>
          <w:jc w:val="center"/>
        </w:trPr>
        <w:tc>
          <w:tcPr>
            <w:tcW w:w="2016" w:type="dxa"/>
            <w:tcMar>
              <w:top w:w="100" w:type="dxa"/>
              <w:left w:w="120" w:type="dxa"/>
              <w:bottom w:w="100" w:type="dxa"/>
              <w:right w:w="120" w:type="dxa"/>
            </w:tcMar>
            <w:vAlign w:val="center"/>
          </w:tcPr>
          <w:p w14:paraId="2D8470D2" w14:textId="77777777" w:rsidR="005328E6" w:rsidRPr="005328E6" w:rsidRDefault="005328E6" w:rsidP="002B03C5">
            <w:pPr>
              <w:spacing w:after="0"/>
              <w:rPr>
                <w:sz w:val="22"/>
                <w:szCs w:val="24"/>
              </w:rPr>
            </w:pPr>
            <w:r w:rsidRPr="005328E6">
              <w:rPr>
                <w:sz w:val="22"/>
                <w:szCs w:val="24"/>
              </w:rPr>
              <w:t>Partly agreed</w:t>
            </w:r>
          </w:p>
        </w:tc>
        <w:tc>
          <w:tcPr>
            <w:tcW w:w="7920" w:type="dxa"/>
            <w:tcMar>
              <w:top w:w="100" w:type="dxa"/>
              <w:left w:w="120" w:type="dxa"/>
              <w:bottom w:w="100" w:type="dxa"/>
              <w:right w:w="120" w:type="dxa"/>
            </w:tcMar>
            <w:vAlign w:val="center"/>
          </w:tcPr>
          <w:p w14:paraId="4CE8E61B" w14:textId="77777777" w:rsidR="005328E6" w:rsidRPr="005328E6" w:rsidRDefault="005328E6" w:rsidP="002B03C5">
            <w:pPr>
              <w:spacing w:after="0"/>
              <w:rPr>
                <w:sz w:val="22"/>
                <w:szCs w:val="24"/>
              </w:rPr>
            </w:pPr>
            <w:r w:rsidRPr="005328E6">
              <w:rPr>
                <w:sz w:val="22"/>
                <w:szCs w:val="24"/>
              </w:rPr>
              <w:t>The Council explains which elements are agreed and which are not, with reasons. It also explains how any provision not managed through the Personal Budget will be secured.</w:t>
            </w:r>
          </w:p>
        </w:tc>
      </w:tr>
      <w:tr w:rsidR="005328E6" w:rsidRPr="005328E6" w14:paraId="680FAEA2" w14:textId="77777777" w:rsidTr="005328E6">
        <w:trPr>
          <w:cantSplit/>
          <w:jc w:val="center"/>
        </w:trPr>
        <w:tc>
          <w:tcPr>
            <w:tcW w:w="2016" w:type="dxa"/>
            <w:shd w:val="clear" w:color="auto" w:fill="F3F7F8"/>
            <w:tcMar>
              <w:top w:w="100" w:type="dxa"/>
              <w:left w:w="120" w:type="dxa"/>
              <w:bottom w:w="100" w:type="dxa"/>
              <w:right w:w="120" w:type="dxa"/>
            </w:tcMar>
            <w:vAlign w:val="center"/>
          </w:tcPr>
          <w:p w14:paraId="6019E2AD" w14:textId="77777777" w:rsidR="005328E6" w:rsidRPr="005328E6" w:rsidRDefault="005328E6" w:rsidP="002B03C5">
            <w:pPr>
              <w:spacing w:after="0"/>
              <w:rPr>
                <w:sz w:val="22"/>
                <w:szCs w:val="24"/>
              </w:rPr>
            </w:pPr>
            <w:r w:rsidRPr="005328E6">
              <w:rPr>
                <w:sz w:val="22"/>
                <w:szCs w:val="24"/>
              </w:rPr>
              <w:t>Not agreed</w:t>
            </w:r>
          </w:p>
        </w:tc>
        <w:tc>
          <w:tcPr>
            <w:tcW w:w="7920" w:type="dxa"/>
            <w:shd w:val="clear" w:color="auto" w:fill="F3F7F8"/>
            <w:tcMar>
              <w:top w:w="100" w:type="dxa"/>
              <w:left w:w="120" w:type="dxa"/>
              <w:bottom w:w="100" w:type="dxa"/>
              <w:right w:w="120" w:type="dxa"/>
            </w:tcMar>
            <w:vAlign w:val="center"/>
          </w:tcPr>
          <w:p w14:paraId="5C19E269" w14:textId="77777777" w:rsidR="005328E6" w:rsidRPr="005328E6" w:rsidRDefault="005328E6" w:rsidP="002B03C5">
            <w:pPr>
              <w:spacing w:after="0"/>
              <w:rPr>
                <w:sz w:val="22"/>
                <w:szCs w:val="24"/>
              </w:rPr>
            </w:pPr>
            <w:r w:rsidRPr="005328E6">
              <w:rPr>
                <w:sz w:val="22"/>
                <w:szCs w:val="24"/>
              </w:rPr>
              <w:t>The Council gives its decision and reasons in writing and explains how the provision in the EHCP will be secured. The letter will identify available review, complaint and impartial advice routes.</w:t>
            </w:r>
          </w:p>
        </w:tc>
      </w:tr>
    </w:tbl>
    <w:p w14:paraId="3CAB6A8C" w14:textId="77777777" w:rsidR="005328E6" w:rsidRDefault="005328E6" w:rsidP="002B03C5">
      <w:pPr>
        <w:spacing w:after="0"/>
      </w:pPr>
    </w:p>
    <w:p w14:paraId="172353B4" w14:textId="77777777" w:rsidR="005328E6" w:rsidRDefault="005328E6" w:rsidP="002B03C5">
      <w:pPr>
        <w:pStyle w:val="Heading2"/>
      </w:pPr>
      <w:r>
        <w:t>9. Direct payment agreement and responsibilities</w:t>
      </w:r>
    </w:p>
    <w:p w14:paraId="414EE7DF" w14:textId="77777777" w:rsidR="005328E6" w:rsidRDefault="005328E6" w:rsidP="002B03C5">
      <w:r>
        <w:t>Before a direct payment is made, the recipient or nominee must agree to the conditions attached to it. The agreement will be proportionate to the arrangement and consistent with the Special Educational Needs (Personal Budgets) Regulations 2014.</w:t>
      </w:r>
    </w:p>
    <w:tbl>
      <w:tblPr>
        <w:tblStyle w:val="TableGrid"/>
        <w:tblW w:w="5000" w:type="pct"/>
        <w:jc w:val="center"/>
        <w:tblLayout w:type="fixed"/>
        <w:tblLook w:val="04A0" w:firstRow="1" w:lastRow="0" w:firstColumn="1" w:lastColumn="0" w:noHBand="0" w:noVBand="1"/>
      </w:tblPr>
      <w:tblGrid>
        <w:gridCol w:w="5228"/>
        <w:gridCol w:w="5228"/>
      </w:tblGrid>
      <w:tr w:rsidR="005328E6" w:rsidRPr="005328E6" w14:paraId="2ACE7514" w14:textId="77777777" w:rsidTr="005328E6">
        <w:trPr>
          <w:cantSplit/>
          <w:tblHeader/>
          <w:jc w:val="center"/>
        </w:trPr>
        <w:tc>
          <w:tcPr>
            <w:tcW w:w="4968" w:type="dxa"/>
            <w:shd w:val="clear" w:color="auto" w:fill="003B5C"/>
            <w:tcMar>
              <w:top w:w="100" w:type="dxa"/>
              <w:left w:w="120" w:type="dxa"/>
              <w:bottom w:w="100" w:type="dxa"/>
              <w:right w:w="120" w:type="dxa"/>
            </w:tcMar>
            <w:vAlign w:val="center"/>
          </w:tcPr>
          <w:p w14:paraId="0B223ACB" w14:textId="77777777" w:rsidR="005328E6" w:rsidRPr="005328E6" w:rsidRDefault="005328E6" w:rsidP="002B03C5">
            <w:pPr>
              <w:spacing w:after="0"/>
              <w:rPr>
                <w:sz w:val="22"/>
                <w:szCs w:val="24"/>
              </w:rPr>
            </w:pPr>
            <w:r w:rsidRPr="005328E6">
              <w:rPr>
                <w:b/>
                <w:color w:val="FFFFFF"/>
                <w:sz w:val="22"/>
                <w:szCs w:val="24"/>
              </w:rPr>
              <w:t>Recipient or nominee will</w:t>
            </w:r>
          </w:p>
        </w:tc>
        <w:tc>
          <w:tcPr>
            <w:tcW w:w="4968" w:type="dxa"/>
            <w:shd w:val="clear" w:color="auto" w:fill="003B5C"/>
            <w:tcMar>
              <w:top w:w="100" w:type="dxa"/>
              <w:left w:w="120" w:type="dxa"/>
              <w:bottom w:w="100" w:type="dxa"/>
              <w:right w:w="120" w:type="dxa"/>
            </w:tcMar>
            <w:vAlign w:val="center"/>
          </w:tcPr>
          <w:p w14:paraId="3B363CFC" w14:textId="77777777" w:rsidR="005328E6" w:rsidRPr="005328E6" w:rsidRDefault="005328E6" w:rsidP="002B03C5">
            <w:pPr>
              <w:spacing w:after="0"/>
              <w:rPr>
                <w:sz w:val="22"/>
                <w:szCs w:val="24"/>
              </w:rPr>
            </w:pPr>
            <w:r w:rsidRPr="005328E6">
              <w:rPr>
                <w:b/>
                <w:color w:val="FFFFFF"/>
                <w:sz w:val="22"/>
                <w:szCs w:val="24"/>
              </w:rPr>
              <w:t>Torbay Council will</w:t>
            </w:r>
          </w:p>
        </w:tc>
      </w:tr>
      <w:tr w:rsidR="005328E6" w:rsidRPr="005328E6" w14:paraId="71A4822A" w14:textId="77777777" w:rsidTr="005328E6">
        <w:trPr>
          <w:cantSplit/>
          <w:jc w:val="center"/>
        </w:trPr>
        <w:tc>
          <w:tcPr>
            <w:tcW w:w="4968" w:type="dxa"/>
            <w:tcMar>
              <w:top w:w="100" w:type="dxa"/>
              <w:left w:w="120" w:type="dxa"/>
              <w:bottom w:w="100" w:type="dxa"/>
              <w:right w:w="120" w:type="dxa"/>
            </w:tcMar>
            <w:vAlign w:val="center"/>
          </w:tcPr>
          <w:p w14:paraId="4D6E3876" w14:textId="77777777" w:rsidR="005328E6" w:rsidRPr="005328E6" w:rsidRDefault="005328E6" w:rsidP="002B03C5">
            <w:pPr>
              <w:spacing w:after="0"/>
              <w:rPr>
                <w:sz w:val="22"/>
                <w:szCs w:val="24"/>
              </w:rPr>
            </w:pPr>
            <w:r w:rsidRPr="005328E6">
              <w:rPr>
                <w:sz w:val="22"/>
                <w:szCs w:val="24"/>
              </w:rPr>
              <w:t>Use the payment only for the agreed provision and comply with the written agreement.</w:t>
            </w:r>
          </w:p>
        </w:tc>
        <w:tc>
          <w:tcPr>
            <w:tcW w:w="4968" w:type="dxa"/>
            <w:tcMar>
              <w:top w:w="100" w:type="dxa"/>
              <w:left w:w="120" w:type="dxa"/>
              <w:bottom w:w="100" w:type="dxa"/>
              <w:right w:w="120" w:type="dxa"/>
            </w:tcMar>
            <w:vAlign w:val="center"/>
          </w:tcPr>
          <w:p w14:paraId="1878E98D" w14:textId="77777777" w:rsidR="005328E6" w:rsidRPr="005328E6" w:rsidRDefault="005328E6" w:rsidP="002B03C5">
            <w:pPr>
              <w:spacing w:after="0"/>
              <w:rPr>
                <w:sz w:val="22"/>
                <w:szCs w:val="24"/>
              </w:rPr>
            </w:pPr>
            <w:r w:rsidRPr="005328E6">
              <w:rPr>
                <w:sz w:val="22"/>
                <w:szCs w:val="24"/>
              </w:rPr>
              <w:t>Set out the agreed provision, amount, frequency and conditions in writing.</w:t>
            </w:r>
          </w:p>
        </w:tc>
      </w:tr>
      <w:tr w:rsidR="005328E6" w:rsidRPr="005328E6" w14:paraId="34B2BAE1" w14:textId="77777777" w:rsidTr="005328E6">
        <w:trPr>
          <w:cantSplit/>
          <w:jc w:val="center"/>
        </w:trPr>
        <w:tc>
          <w:tcPr>
            <w:tcW w:w="4968" w:type="dxa"/>
            <w:shd w:val="clear" w:color="auto" w:fill="F3F7F8"/>
            <w:tcMar>
              <w:top w:w="100" w:type="dxa"/>
              <w:left w:w="120" w:type="dxa"/>
              <w:bottom w:w="100" w:type="dxa"/>
              <w:right w:w="120" w:type="dxa"/>
            </w:tcMar>
            <w:vAlign w:val="center"/>
          </w:tcPr>
          <w:p w14:paraId="4F226B16" w14:textId="77777777" w:rsidR="005328E6" w:rsidRPr="005328E6" w:rsidRDefault="005328E6" w:rsidP="002B03C5">
            <w:pPr>
              <w:spacing w:after="0"/>
              <w:rPr>
                <w:sz w:val="22"/>
                <w:szCs w:val="24"/>
              </w:rPr>
            </w:pPr>
            <w:r w:rsidRPr="005328E6">
              <w:rPr>
                <w:sz w:val="22"/>
                <w:szCs w:val="24"/>
              </w:rPr>
              <w:lastRenderedPageBreak/>
              <w:t>Keep invoices, receipts and other records requested, and make them available for monitoring.</w:t>
            </w:r>
          </w:p>
        </w:tc>
        <w:tc>
          <w:tcPr>
            <w:tcW w:w="4968" w:type="dxa"/>
            <w:shd w:val="clear" w:color="auto" w:fill="F3F7F8"/>
            <w:tcMar>
              <w:top w:w="100" w:type="dxa"/>
              <w:left w:w="120" w:type="dxa"/>
              <w:bottom w:w="100" w:type="dxa"/>
              <w:right w:w="120" w:type="dxa"/>
            </w:tcMar>
            <w:vAlign w:val="center"/>
          </w:tcPr>
          <w:p w14:paraId="7672FF22" w14:textId="77777777" w:rsidR="005328E6" w:rsidRPr="005328E6" w:rsidRDefault="005328E6" w:rsidP="002B03C5">
            <w:pPr>
              <w:spacing w:after="0"/>
              <w:rPr>
                <w:sz w:val="22"/>
                <w:szCs w:val="24"/>
              </w:rPr>
            </w:pPr>
            <w:r w:rsidRPr="005328E6">
              <w:rPr>
                <w:sz w:val="22"/>
                <w:szCs w:val="24"/>
              </w:rPr>
              <w:t>Make payments in accordance with the agreement and provide a named contact.</w:t>
            </w:r>
          </w:p>
        </w:tc>
      </w:tr>
      <w:tr w:rsidR="005328E6" w:rsidRPr="005328E6" w14:paraId="7D19D754" w14:textId="77777777" w:rsidTr="005328E6">
        <w:trPr>
          <w:cantSplit/>
          <w:jc w:val="center"/>
        </w:trPr>
        <w:tc>
          <w:tcPr>
            <w:tcW w:w="4968" w:type="dxa"/>
            <w:tcMar>
              <w:top w:w="100" w:type="dxa"/>
              <w:left w:w="120" w:type="dxa"/>
              <w:bottom w:w="100" w:type="dxa"/>
              <w:right w:w="120" w:type="dxa"/>
            </w:tcMar>
            <w:vAlign w:val="center"/>
          </w:tcPr>
          <w:p w14:paraId="47B82992" w14:textId="77777777" w:rsidR="005328E6" w:rsidRPr="005328E6" w:rsidRDefault="005328E6" w:rsidP="002B03C5">
            <w:pPr>
              <w:spacing w:after="0"/>
              <w:rPr>
                <w:sz w:val="22"/>
                <w:szCs w:val="24"/>
              </w:rPr>
            </w:pPr>
            <w:r w:rsidRPr="005328E6">
              <w:rPr>
                <w:sz w:val="22"/>
                <w:szCs w:val="24"/>
              </w:rPr>
              <w:t>Arrange suitable providers and complete any responsibilities identified in the agreement, including employment, tax, insurance or contractual responsibilities where applicable.</w:t>
            </w:r>
          </w:p>
        </w:tc>
        <w:tc>
          <w:tcPr>
            <w:tcW w:w="4968" w:type="dxa"/>
            <w:tcMar>
              <w:top w:w="100" w:type="dxa"/>
              <w:left w:w="120" w:type="dxa"/>
              <w:bottom w:w="100" w:type="dxa"/>
              <w:right w:w="120" w:type="dxa"/>
            </w:tcMar>
            <w:vAlign w:val="center"/>
          </w:tcPr>
          <w:p w14:paraId="7F1FAC16" w14:textId="77777777" w:rsidR="005328E6" w:rsidRPr="005328E6" w:rsidRDefault="005328E6" w:rsidP="002B03C5">
            <w:pPr>
              <w:spacing w:after="0"/>
              <w:rPr>
                <w:sz w:val="22"/>
                <w:szCs w:val="24"/>
              </w:rPr>
            </w:pPr>
            <w:r w:rsidRPr="005328E6">
              <w:rPr>
                <w:sz w:val="22"/>
                <w:szCs w:val="24"/>
              </w:rPr>
              <w:t>Explain monitoring and review arrangements and request only information that is relevant and proportionate.</w:t>
            </w:r>
          </w:p>
        </w:tc>
      </w:tr>
      <w:tr w:rsidR="005328E6" w:rsidRPr="005328E6" w14:paraId="4DCBC74C" w14:textId="77777777" w:rsidTr="005328E6">
        <w:trPr>
          <w:cantSplit/>
          <w:jc w:val="center"/>
        </w:trPr>
        <w:tc>
          <w:tcPr>
            <w:tcW w:w="4968" w:type="dxa"/>
            <w:shd w:val="clear" w:color="auto" w:fill="F3F7F8"/>
            <w:tcMar>
              <w:top w:w="100" w:type="dxa"/>
              <w:left w:w="120" w:type="dxa"/>
              <w:bottom w:w="100" w:type="dxa"/>
              <w:right w:w="120" w:type="dxa"/>
            </w:tcMar>
            <w:vAlign w:val="center"/>
          </w:tcPr>
          <w:p w14:paraId="63669DC9" w14:textId="77777777" w:rsidR="005328E6" w:rsidRPr="005328E6" w:rsidRDefault="005328E6" w:rsidP="002B03C5">
            <w:pPr>
              <w:spacing w:after="0"/>
              <w:rPr>
                <w:sz w:val="22"/>
                <w:szCs w:val="24"/>
              </w:rPr>
            </w:pPr>
            <w:r w:rsidRPr="005328E6">
              <w:rPr>
                <w:sz w:val="22"/>
                <w:szCs w:val="24"/>
              </w:rPr>
              <w:t>Notify the Council promptly of changes to provider, cost, timetable, delivery, safeguarding, attendance or the child or young person’s needs.</w:t>
            </w:r>
          </w:p>
        </w:tc>
        <w:tc>
          <w:tcPr>
            <w:tcW w:w="4968" w:type="dxa"/>
            <w:shd w:val="clear" w:color="auto" w:fill="F3F7F8"/>
            <w:tcMar>
              <w:top w:w="100" w:type="dxa"/>
              <w:left w:w="120" w:type="dxa"/>
              <w:bottom w:w="100" w:type="dxa"/>
              <w:right w:w="120" w:type="dxa"/>
            </w:tcMar>
            <w:vAlign w:val="center"/>
          </w:tcPr>
          <w:p w14:paraId="72C013FD" w14:textId="77777777" w:rsidR="005328E6" w:rsidRPr="005328E6" w:rsidRDefault="005328E6" w:rsidP="002B03C5">
            <w:pPr>
              <w:spacing w:after="0"/>
              <w:rPr>
                <w:sz w:val="22"/>
                <w:szCs w:val="24"/>
              </w:rPr>
            </w:pPr>
            <w:r w:rsidRPr="005328E6">
              <w:rPr>
                <w:sz w:val="22"/>
                <w:szCs w:val="24"/>
              </w:rPr>
              <w:t>Monitor whether the agreed provision is delivered and whether funds are used for the agreed purpose.</w:t>
            </w:r>
          </w:p>
        </w:tc>
      </w:tr>
      <w:tr w:rsidR="005328E6" w:rsidRPr="005328E6" w14:paraId="1D60EE9B" w14:textId="77777777" w:rsidTr="005328E6">
        <w:trPr>
          <w:cantSplit/>
          <w:jc w:val="center"/>
        </w:trPr>
        <w:tc>
          <w:tcPr>
            <w:tcW w:w="4968" w:type="dxa"/>
            <w:tcMar>
              <w:top w:w="100" w:type="dxa"/>
              <w:left w:w="120" w:type="dxa"/>
              <w:bottom w:w="100" w:type="dxa"/>
              <w:right w:w="120" w:type="dxa"/>
            </w:tcMar>
            <w:vAlign w:val="center"/>
          </w:tcPr>
          <w:p w14:paraId="1DA98827" w14:textId="77777777" w:rsidR="005328E6" w:rsidRPr="005328E6" w:rsidRDefault="005328E6" w:rsidP="002B03C5">
            <w:pPr>
              <w:spacing w:after="0"/>
              <w:rPr>
                <w:sz w:val="22"/>
                <w:szCs w:val="24"/>
              </w:rPr>
            </w:pPr>
            <w:r w:rsidRPr="005328E6">
              <w:rPr>
                <w:sz w:val="22"/>
                <w:szCs w:val="24"/>
              </w:rPr>
              <w:t>Repay money that is unspent or used outside the agreement, where required.</w:t>
            </w:r>
          </w:p>
        </w:tc>
        <w:tc>
          <w:tcPr>
            <w:tcW w:w="4968" w:type="dxa"/>
            <w:tcMar>
              <w:top w:w="100" w:type="dxa"/>
              <w:left w:w="120" w:type="dxa"/>
              <w:bottom w:w="100" w:type="dxa"/>
              <w:right w:w="120" w:type="dxa"/>
            </w:tcMar>
            <w:vAlign w:val="center"/>
          </w:tcPr>
          <w:p w14:paraId="0BD8F5F8" w14:textId="77777777" w:rsidR="005328E6" w:rsidRPr="005328E6" w:rsidRDefault="005328E6" w:rsidP="002B03C5">
            <w:pPr>
              <w:spacing w:after="0"/>
              <w:rPr>
                <w:sz w:val="22"/>
                <w:szCs w:val="24"/>
              </w:rPr>
            </w:pPr>
            <w:r w:rsidRPr="005328E6">
              <w:rPr>
                <w:sz w:val="22"/>
                <w:szCs w:val="24"/>
              </w:rPr>
              <w:t>Work with the family or young person to address concerns and consider how Section F provision will continue to be secured if arrangements change.</w:t>
            </w:r>
          </w:p>
        </w:tc>
      </w:tr>
    </w:tbl>
    <w:p w14:paraId="2AAE7D09" w14:textId="77777777" w:rsidR="005328E6" w:rsidRDefault="005328E6" w:rsidP="002B03C5">
      <w:pPr>
        <w:spacing w:after="0"/>
      </w:pPr>
    </w:p>
    <w:p w14:paraId="02FF9C1D" w14:textId="77777777" w:rsidR="005328E6" w:rsidRDefault="005328E6" w:rsidP="002B03C5">
      <w:pPr>
        <w:pStyle w:val="Heading2"/>
      </w:pPr>
      <w:r>
        <w:t>10. Monitoring, review and changes</w:t>
      </w:r>
    </w:p>
    <w:p w14:paraId="2314AFD9" w14:textId="77777777" w:rsidR="005328E6" w:rsidRDefault="005328E6" w:rsidP="002B03C5">
      <w:r>
        <w:t>Torbay Council will take a supportive and proportionate approach. A concern will not automatically end a Personal Budget or direct payment. The first response will normally be to understand the issue and agree reasonable improvement action, unless an urgent safeguarding, legal or financial concern requires immediate action.</w:t>
      </w:r>
    </w:p>
    <w:tbl>
      <w:tblPr>
        <w:tblStyle w:val="TableGrid"/>
        <w:tblW w:w="5000" w:type="pct"/>
        <w:jc w:val="center"/>
        <w:tblLayout w:type="fixed"/>
        <w:tblLook w:val="04A0" w:firstRow="1" w:lastRow="0" w:firstColumn="1" w:lastColumn="0" w:noHBand="0" w:noVBand="1"/>
      </w:tblPr>
      <w:tblGrid>
        <w:gridCol w:w="2046"/>
        <w:gridCol w:w="4546"/>
        <w:gridCol w:w="3864"/>
      </w:tblGrid>
      <w:tr w:rsidR="005328E6" w:rsidRPr="005328E6" w14:paraId="501FE73B" w14:textId="77777777" w:rsidTr="005328E6">
        <w:trPr>
          <w:cantSplit/>
          <w:tblHeader/>
          <w:jc w:val="center"/>
        </w:trPr>
        <w:tc>
          <w:tcPr>
            <w:tcW w:w="1944" w:type="dxa"/>
            <w:shd w:val="clear" w:color="auto" w:fill="003B5C"/>
            <w:tcMar>
              <w:top w:w="100" w:type="dxa"/>
              <w:left w:w="120" w:type="dxa"/>
              <w:bottom w:w="100" w:type="dxa"/>
              <w:right w:w="120" w:type="dxa"/>
            </w:tcMar>
            <w:vAlign w:val="center"/>
          </w:tcPr>
          <w:p w14:paraId="6BAACADC" w14:textId="77777777" w:rsidR="005328E6" w:rsidRPr="005328E6" w:rsidRDefault="005328E6" w:rsidP="002B03C5">
            <w:pPr>
              <w:spacing w:after="0"/>
              <w:rPr>
                <w:szCs w:val="28"/>
              </w:rPr>
            </w:pPr>
            <w:r w:rsidRPr="005328E6">
              <w:rPr>
                <w:b/>
                <w:color w:val="FFFFFF"/>
                <w:szCs w:val="28"/>
              </w:rPr>
              <w:t>Area considered</w:t>
            </w:r>
          </w:p>
        </w:tc>
        <w:tc>
          <w:tcPr>
            <w:tcW w:w="4320" w:type="dxa"/>
            <w:shd w:val="clear" w:color="auto" w:fill="003B5C"/>
            <w:tcMar>
              <w:top w:w="100" w:type="dxa"/>
              <w:left w:w="120" w:type="dxa"/>
              <w:bottom w:w="100" w:type="dxa"/>
              <w:right w:w="120" w:type="dxa"/>
            </w:tcMar>
            <w:vAlign w:val="center"/>
          </w:tcPr>
          <w:p w14:paraId="12353F27" w14:textId="77777777" w:rsidR="005328E6" w:rsidRPr="005328E6" w:rsidRDefault="005328E6" w:rsidP="002B03C5">
            <w:pPr>
              <w:spacing w:after="0"/>
              <w:rPr>
                <w:szCs w:val="28"/>
              </w:rPr>
            </w:pPr>
            <w:r w:rsidRPr="005328E6">
              <w:rPr>
                <w:b/>
                <w:color w:val="FFFFFF"/>
                <w:szCs w:val="28"/>
              </w:rPr>
              <w:t>Evidence may include</w:t>
            </w:r>
          </w:p>
        </w:tc>
        <w:tc>
          <w:tcPr>
            <w:tcW w:w="3672" w:type="dxa"/>
            <w:shd w:val="clear" w:color="auto" w:fill="003B5C"/>
            <w:tcMar>
              <w:top w:w="100" w:type="dxa"/>
              <w:left w:w="120" w:type="dxa"/>
              <w:bottom w:w="100" w:type="dxa"/>
              <w:right w:w="120" w:type="dxa"/>
            </w:tcMar>
            <w:vAlign w:val="center"/>
          </w:tcPr>
          <w:p w14:paraId="1FC47DEE" w14:textId="77777777" w:rsidR="005328E6" w:rsidRPr="005328E6" w:rsidRDefault="005328E6" w:rsidP="002B03C5">
            <w:pPr>
              <w:spacing w:after="0"/>
              <w:rPr>
                <w:szCs w:val="28"/>
              </w:rPr>
            </w:pPr>
            <w:r w:rsidRPr="005328E6">
              <w:rPr>
                <w:b/>
                <w:color w:val="FFFFFF"/>
                <w:szCs w:val="28"/>
              </w:rPr>
              <w:t>Possible response</w:t>
            </w:r>
          </w:p>
        </w:tc>
      </w:tr>
      <w:tr w:rsidR="005328E6" w:rsidRPr="005328E6" w14:paraId="521AE0BF" w14:textId="77777777" w:rsidTr="005328E6">
        <w:trPr>
          <w:cantSplit/>
          <w:jc w:val="center"/>
        </w:trPr>
        <w:tc>
          <w:tcPr>
            <w:tcW w:w="1944" w:type="dxa"/>
            <w:tcMar>
              <w:top w:w="100" w:type="dxa"/>
              <w:left w:w="120" w:type="dxa"/>
              <w:bottom w:w="100" w:type="dxa"/>
              <w:right w:w="120" w:type="dxa"/>
            </w:tcMar>
            <w:vAlign w:val="center"/>
          </w:tcPr>
          <w:p w14:paraId="72F69F1E" w14:textId="77777777" w:rsidR="005328E6" w:rsidRPr="005328E6" w:rsidRDefault="005328E6" w:rsidP="002B03C5">
            <w:pPr>
              <w:spacing w:after="0"/>
              <w:rPr>
                <w:szCs w:val="28"/>
              </w:rPr>
            </w:pPr>
            <w:r w:rsidRPr="005328E6">
              <w:rPr>
                <w:szCs w:val="28"/>
              </w:rPr>
              <w:t>Delivery and engagement</w:t>
            </w:r>
          </w:p>
        </w:tc>
        <w:tc>
          <w:tcPr>
            <w:tcW w:w="4320" w:type="dxa"/>
            <w:tcMar>
              <w:top w:w="100" w:type="dxa"/>
              <w:left w:w="120" w:type="dxa"/>
              <w:bottom w:w="100" w:type="dxa"/>
              <w:right w:w="120" w:type="dxa"/>
            </w:tcMar>
            <w:vAlign w:val="center"/>
          </w:tcPr>
          <w:p w14:paraId="7A43362F" w14:textId="77777777" w:rsidR="005328E6" w:rsidRPr="005328E6" w:rsidRDefault="005328E6" w:rsidP="002B03C5">
            <w:pPr>
              <w:spacing w:after="0"/>
              <w:rPr>
                <w:szCs w:val="28"/>
              </w:rPr>
            </w:pPr>
            <w:r w:rsidRPr="005328E6">
              <w:rPr>
                <w:szCs w:val="28"/>
              </w:rPr>
              <w:t>Provider records, attendance or engagement information where relevant, and evidence that agreed sessions or support occurred.</w:t>
            </w:r>
          </w:p>
        </w:tc>
        <w:tc>
          <w:tcPr>
            <w:tcW w:w="3672" w:type="dxa"/>
            <w:tcMar>
              <w:top w:w="100" w:type="dxa"/>
              <w:left w:w="120" w:type="dxa"/>
              <w:bottom w:w="100" w:type="dxa"/>
              <w:right w:w="120" w:type="dxa"/>
            </w:tcMar>
            <w:vAlign w:val="center"/>
          </w:tcPr>
          <w:p w14:paraId="7F82A5AD" w14:textId="77777777" w:rsidR="005328E6" w:rsidRPr="005328E6" w:rsidRDefault="005328E6" w:rsidP="002B03C5">
            <w:pPr>
              <w:spacing w:after="0"/>
              <w:rPr>
                <w:szCs w:val="28"/>
              </w:rPr>
            </w:pPr>
            <w:r w:rsidRPr="005328E6">
              <w:rPr>
                <w:szCs w:val="28"/>
              </w:rPr>
              <w:t>Support plan, reasonable adjustments, provider action or an early review.</w:t>
            </w:r>
          </w:p>
        </w:tc>
      </w:tr>
      <w:tr w:rsidR="005328E6" w:rsidRPr="005328E6" w14:paraId="69AB2B89" w14:textId="77777777" w:rsidTr="005328E6">
        <w:trPr>
          <w:cantSplit/>
          <w:jc w:val="center"/>
        </w:trPr>
        <w:tc>
          <w:tcPr>
            <w:tcW w:w="1944" w:type="dxa"/>
            <w:shd w:val="clear" w:color="auto" w:fill="F3F7F8"/>
            <w:tcMar>
              <w:top w:w="100" w:type="dxa"/>
              <w:left w:w="120" w:type="dxa"/>
              <w:bottom w:w="100" w:type="dxa"/>
              <w:right w:w="120" w:type="dxa"/>
            </w:tcMar>
            <w:vAlign w:val="center"/>
          </w:tcPr>
          <w:p w14:paraId="6C2CE5D0" w14:textId="77777777" w:rsidR="005328E6" w:rsidRPr="005328E6" w:rsidRDefault="005328E6" w:rsidP="002B03C5">
            <w:pPr>
              <w:spacing w:after="0"/>
              <w:rPr>
                <w:szCs w:val="28"/>
              </w:rPr>
            </w:pPr>
            <w:r w:rsidRPr="005328E6">
              <w:rPr>
                <w:szCs w:val="28"/>
              </w:rPr>
              <w:t>Quality and suitability</w:t>
            </w:r>
          </w:p>
        </w:tc>
        <w:tc>
          <w:tcPr>
            <w:tcW w:w="4320" w:type="dxa"/>
            <w:shd w:val="clear" w:color="auto" w:fill="F3F7F8"/>
            <w:tcMar>
              <w:top w:w="100" w:type="dxa"/>
              <w:left w:w="120" w:type="dxa"/>
              <w:bottom w:w="100" w:type="dxa"/>
              <w:right w:w="120" w:type="dxa"/>
            </w:tcMar>
            <w:vAlign w:val="center"/>
          </w:tcPr>
          <w:p w14:paraId="11794205" w14:textId="77777777" w:rsidR="005328E6" w:rsidRPr="005328E6" w:rsidRDefault="005328E6" w:rsidP="002B03C5">
            <w:pPr>
              <w:spacing w:after="0"/>
              <w:rPr>
                <w:szCs w:val="28"/>
              </w:rPr>
            </w:pPr>
            <w:r w:rsidRPr="005328E6">
              <w:rPr>
                <w:szCs w:val="28"/>
              </w:rPr>
              <w:t>Qualifications, safeguarding information, observations, reports and evidence that Section F provision is being delivered.</w:t>
            </w:r>
          </w:p>
        </w:tc>
        <w:tc>
          <w:tcPr>
            <w:tcW w:w="3672" w:type="dxa"/>
            <w:shd w:val="clear" w:color="auto" w:fill="F3F7F8"/>
            <w:tcMar>
              <w:top w:w="100" w:type="dxa"/>
              <w:left w:w="120" w:type="dxa"/>
              <w:bottom w:w="100" w:type="dxa"/>
              <w:right w:w="120" w:type="dxa"/>
            </w:tcMar>
            <w:vAlign w:val="center"/>
          </w:tcPr>
          <w:p w14:paraId="73E66B31" w14:textId="77777777" w:rsidR="005328E6" w:rsidRPr="005328E6" w:rsidRDefault="005328E6" w:rsidP="002B03C5">
            <w:pPr>
              <w:spacing w:after="0"/>
              <w:rPr>
                <w:szCs w:val="28"/>
              </w:rPr>
            </w:pPr>
            <w:r w:rsidRPr="005328E6">
              <w:rPr>
                <w:szCs w:val="28"/>
              </w:rPr>
              <w:t>Improvement action, additional assurance, replacement provision or change of delivery model.</w:t>
            </w:r>
          </w:p>
        </w:tc>
      </w:tr>
      <w:tr w:rsidR="005328E6" w:rsidRPr="005328E6" w14:paraId="51558676" w14:textId="77777777" w:rsidTr="005328E6">
        <w:trPr>
          <w:cantSplit/>
          <w:jc w:val="center"/>
        </w:trPr>
        <w:tc>
          <w:tcPr>
            <w:tcW w:w="1944" w:type="dxa"/>
            <w:tcMar>
              <w:top w:w="100" w:type="dxa"/>
              <w:left w:w="120" w:type="dxa"/>
              <w:bottom w:w="100" w:type="dxa"/>
              <w:right w:w="120" w:type="dxa"/>
            </w:tcMar>
            <w:vAlign w:val="center"/>
          </w:tcPr>
          <w:p w14:paraId="66B226F8" w14:textId="77777777" w:rsidR="005328E6" w:rsidRPr="005328E6" w:rsidRDefault="005328E6" w:rsidP="002B03C5">
            <w:pPr>
              <w:spacing w:after="0"/>
              <w:rPr>
                <w:szCs w:val="28"/>
              </w:rPr>
            </w:pPr>
            <w:r w:rsidRPr="005328E6">
              <w:rPr>
                <w:szCs w:val="28"/>
              </w:rPr>
              <w:lastRenderedPageBreak/>
              <w:t>Progress and outcomes</w:t>
            </w:r>
          </w:p>
        </w:tc>
        <w:tc>
          <w:tcPr>
            <w:tcW w:w="4320" w:type="dxa"/>
            <w:tcMar>
              <w:top w:w="100" w:type="dxa"/>
              <w:left w:w="120" w:type="dxa"/>
              <w:bottom w:w="100" w:type="dxa"/>
              <w:right w:w="120" w:type="dxa"/>
            </w:tcMar>
            <w:vAlign w:val="center"/>
          </w:tcPr>
          <w:p w14:paraId="5B8DF021" w14:textId="77777777" w:rsidR="005328E6" w:rsidRPr="005328E6" w:rsidRDefault="005328E6" w:rsidP="002B03C5">
            <w:pPr>
              <w:spacing w:after="0"/>
              <w:rPr>
                <w:szCs w:val="28"/>
              </w:rPr>
            </w:pPr>
            <w:r w:rsidRPr="005328E6">
              <w:rPr>
                <w:szCs w:val="28"/>
              </w:rPr>
              <w:t>Progress reports, learning evidence, accreditation and progress towards EHCP outcomes.</w:t>
            </w:r>
          </w:p>
        </w:tc>
        <w:tc>
          <w:tcPr>
            <w:tcW w:w="3672" w:type="dxa"/>
            <w:tcMar>
              <w:top w:w="100" w:type="dxa"/>
              <w:left w:w="120" w:type="dxa"/>
              <w:bottom w:w="100" w:type="dxa"/>
              <w:right w:w="120" w:type="dxa"/>
            </w:tcMar>
            <w:vAlign w:val="center"/>
          </w:tcPr>
          <w:p w14:paraId="6F41FB60" w14:textId="77777777" w:rsidR="005328E6" w:rsidRPr="005328E6" w:rsidRDefault="005328E6" w:rsidP="002B03C5">
            <w:pPr>
              <w:spacing w:after="0"/>
              <w:rPr>
                <w:szCs w:val="28"/>
              </w:rPr>
            </w:pPr>
            <w:r w:rsidRPr="005328E6">
              <w:rPr>
                <w:szCs w:val="28"/>
              </w:rPr>
              <w:t>Revised targets, additional review or consideration of amended provision.</w:t>
            </w:r>
          </w:p>
        </w:tc>
      </w:tr>
      <w:tr w:rsidR="005328E6" w:rsidRPr="005328E6" w14:paraId="1E1436E9" w14:textId="77777777" w:rsidTr="005328E6">
        <w:trPr>
          <w:cantSplit/>
          <w:jc w:val="center"/>
        </w:trPr>
        <w:tc>
          <w:tcPr>
            <w:tcW w:w="1944" w:type="dxa"/>
            <w:shd w:val="clear" w:color="auto" w:fill="F3F7F8"/>
            <w:tcMar>
              <w:top w:w="100" w:type="dxa"/>
              <w:left w:w="120" w:type="dxa"/>
              <w:bottom w:w="100" w:type="dxa"/>
              <w:right w:w="120" w:type="dxa"/>
            </w:tcMar>
            <w:vAlign w:val="center"/>
          </w:tcPr>
          <w:p w14:paraId="59144EFB" w14:textId="77777777" w:rsidR="005328E6" w:rsidRPr="005328E6" w:rsidRDefault="005328E6" w:rsidP="002B03C5">
            <w:pPr>
              <w:spacing w:after="0"/>
              <w:rPr>
                <w:szCs w:val="28"/>
              </w:rPr>
            </w:pPr>
            <w:r w:rsidRPr="005328E6">
              <w:rPr>
                <w:szCs w:val="28"/>
              </w:rPr>
              <w:t>Use of funds</w:t>
            </w:r>
          </w:p>
        </w:tc>
        <w:tc>
          <w:tcPr>
            <w:tcW w:w="4320" w:type="dxa"/>
            <w:shd w:val="clear" w:color="auto" w:fill="F3F7F8"/>
            <w:tcMar>
              <w:top w:w="100" w:type="dxa"/>
              <w:left w:w="120" w:type="dxa"/>
              <w:bottom w:w="100" w:type="dxa"/>
              <w:right w:w="120" w:type="dxa"/>
            </w:tcMar>
            <w:vAlign w:val="center"/>
          </w:tcPr>
          <w:p w14:paraId="7B26E585" w14:textId="77777777" w:rsidR="005328E6" w:rsidRPr="005328E6" w:rsidRDefault="005328E6" w:rsidP="002B03C5">
            <w:pPr>
              <w:spacing w:after="0"/>
              <w:rPr>
                <w:szCs w:val="28"/>
              </w:rPr>
            </w:pPr>
            <w:r w:rsidRPr="005328E6">
              <w:rPr>
                <w:szCs w:val="28"/>
              </w:rPr>
              <w:t>Invoices, receipts, account records and compliance with the agreement.</w:t>
            </w:r>
          </w:p>
        </w:tc>
        <w:tc>
          <w:tcPr>
            <w:tcW w:w="3672" w:type="dxa"/>
            <w:shd w:val="clear" w:color="auto" w:fill="F3F7F8"/>
            <w:tcMar>
              <w:top w:w="100" w:type="dxa"/>
              <w:left w:w="120" w:type="dxa"/>
              <w:bottom w:w="100" w:type="dxa"/>
              <w:right w:w="120" w:type="dxa"/>
            </w:tcMar>
            <w:vAlign w:val="center"/>
          </w:tcPr>
          <w:p w14:paraId="1E402690" w14:textId="77777777" w:rsidR="005328E6" w:rsidRPr="005328E6" w:rsidRDefault="005328E6" w:rsidP="002B03C5">
            <w:pPr>
              <w:spacing w:after="0"/>
              <w:rPr>
                <w:szCs w:val="28"/>
              </w:rPr>
            </w:pPr>
            <w:r w:rsidRPr="005328E6">
              <w:rPr>
                <w:szCs w:val="28"/>
              </w:rPr>
              <w:t xml:space="preserve">Clarification, recovery of unspent or misused funds, revised conditions, suspension or cessation </w:t>
            </w:r>
            <w:proofErr w:type="gramStart"/>
            <w:r w:rsidRPr="005328E6">
              <w:rPr>
                <w:szCs w:val="28"/>
              </w:rPr>
              <w:t>where</w:t>
            </w:r>
            <w:proofErr w:type="gramEnd"/>
            <w:r w:rsidRPr="005328E6">
              <w:rPr>
                <w:szCs w:val="28"/>
              </w:rPr>
              <w:t xml:space="preserve"> lawful and necessary.</w:t>
            </w:r>
          </w:p>
        </w:tc>
      </w:tr>
    </w:tbl>
    <w:p w14:paraId="088B3EE5" w14:textId="77777777" w:rsidR="005328E6" w:rsidRDefault="005328E6" w:rsidP="002B03C5">
      <w:pPr>
        <w:spacing w:after="0"/>
      </w:pPr>
    </w:p>
    <w:p w14:paraId="60F89E26" w14:textId="77777777" w:rsidR="005328E6" w:rsidRDefault="005328E6" w:rsidP="002B03C5">
      <w:r>
        <w:t>The Council may review direct payments whenever it considers this necessary and will review them at the intervals required by the Regulations. Following review, the Council may continue, increase, reduce, suspend or cease a direct payment, subject to the applicable legal requirements and written notice.</w:t>
      </w:r>
    </w:p>
    <w:p w14:paraId="3CD7F22B" w14:textId="77777777" w:rsidR="005328E6" w:rsidRDefault="005328E6" w:rsidP="002B03C5">
      <w:r>
        <w:t xml:space="preserve">If the Council proposes to reduce, suspend or cease a direct payment, it will explain the reasons and consider representations from the recipient. Where advance notice would be inappropriate because of an urgent safeguarding concern or suspected misuse of public funds, the Council may act immediately </w:t>
      </w:r>
      <w:proofErr w:type="gramStart"/>
      <w:r>
        <w:t>where</w:t>
      </w:r>
      <w:proofErr w:type="gramEnd"/>
      <w:r>
        <w:t xml:space="preserve"> permitted by law and will provide written reasons.</w:t>
      </w:r>
    </w:p>
    <w:p w14:paraId="437237B5" w14:textId="77777777" w:rsidR="005328E6" w:rsidRDefault="005328E6" w:rsidP="002B03C5">
      <w:r>
        <w:t>Any change to a direct payment will be considered separately from any decision to amend or cease the EHCP. Torbay Council will continue to consider how the special educational provision in Section F is to be secured.</w:t>
      </w:r>
    </w:p>
    <w:p w14:paraId="0FCFFDAA" w14:textId="77777777" w:rsidR="005328E6" w:rsidRDefault="005328E6" w:rsidP="002B03C5">
      <w:pPr>
        <w:pStyle w:val="Heading2"/>
      </w:pPr>
      <w:r>
        <w:t>11. Where the child or young person is on roll</w:t>
      </w:r>
    </w:p>
    <w:p w14:paraId="39430D3E" w14:textId="77777777" w:rsidR="005328E6" w:rsidRDefault="005328E6" w:rsidP="002B03C5">
      <w:r>
        <w:t>Where a Personal Budget is used alongside attendance at a school or college, the education setting will normally coordinate the annual review in accordance with the statutory process. Torbay Council remains responsible for maintaining the EHCP and for decisions following the annual review.</w:t>
      </w:r>
    </w:p>
    <w:p w14:paraId="5C5FDCFD" w14:textId="77777777" w:rsidR="005328E6" w:rsidRDefault="005328E6" w:rsidP="002B03C5">
      <w:r>
        <w:t>A direct payment for provision that will be delivered on the premises of a school or post-16 institution, or that replaces provision the institution is already arranging, requires the institution’s written agreement. Day-to-day responsibilities will be recorded clearly so that the family, provider, setting and Council understand their respective roles.</w:t>
      </w:r>
    </w:p>
    <w:p w14:paraId="64ADAB1A" w14:textId="77777777" w:rsidR="005328E6" w:rsidRDefault="005328E6" w:rsidP="002B03C5">
      <w:pPr>
        <w:pStyle w:val="Heading2"/>
      </w:pPr>
      <w:r>
        <w:lastRenderedPageBreak/>
        <w:t>12. Personal Budgets and EOTAS</w:t>
      </w:r>
    </w:p>
    <w:p w14:paraId="7589F270" w14:textId="77777777" w:rsidR="005328E6" w:rsidRDefault="005328E6" w:rsidP="002B03C5">
      <w:r>
        <w:t xml:space="preserve">Where section 61 of the Children and Families Act 2014 applies and special educational provision is arranged otherwise than in a school or post-16 institution, a Personal Budget may be considered for an agreed element of the EOTAS package. The EHCP should specify the provision to be </w:t>
      </w:r>
      <w:proofErr w:type="gramStart"/>
      <w:r>
        <w:t>secured</w:t>
      </w:r>
      <w:proofErr w:type="gramEnd"/>
      <w:r>
        <w:t xml:space="preserve"> and the arrangements must form a coherent educational package.</w:t>
      </w:r>
    </w:p>
    <w:p w14:paraId="4826A567" w14:textId="77777777" w:rsidR="005328E6" w:rsidRDefault="005328E6" w:rsidP="002B03C5">
      <w:r>
        <w:t>For a child or young person who is not on roll and whose education is provided through an EOTAS package, Torbay Council will identify the lead arrangements for oversight and EHCP review. Monitoring will be proportionate and may include delivery, engagement, progress, safeguarding, provider quality and use of funds.</w:t>
      </w:r>
    </w:p>
    <w:p w14:paraId="0DA43DDB" w14:textId="77777777" w:rsidR="005328E6" w:rsidRDefault="005328E6" w:rsidP="002B03C5">
      <w:r>
        <w:t>Transport is considered separately under the applicable home-to-school or post-16 transport policy and legislation. Agreement to a Personal Budget or direct payment neither automatically creates nor removes an entitlement to transport assistance.</w:t>
      </w:r>
    </w:p>
    <w:p w14:paraId="70E5C170" w14:textId="77777777" w:rsidR="005328E6" w:rsidRDefault="005328E6" w:rsidP="002B03C5">
      <w:pPr>
        <w:pStyle w:val="Heading2"/>
      </w:pPr>
      <w:r>
        <w:t>13. If you disagree with a decision</w:t>
      </w:r>
    </w:p>
    <w:p w14:paraId="393ADF72" w14:textId="77777777" w:rsidR="005328E6" w:rsidRDefault="005328E6" w:rsidP="002B03C5">
      <w:r>
        <w:t>If a request is not agreed, is only partly agreed, or a direct payment is changed or stopped, Torbay Council will provide the decision and reasons in writing. The communication will explain how to ask for the decision to be reviewed and how to provide further information or make representations.</w:t>
      </w:r>
    </w:p>
    <w:p w14:paraId="229AF8B3" w14:textId="77777777" w:rsidR="005328E6" w:rsidRDefault="005328E6" w:rsidP="002B03C5">
      <w:r>
        <w:t>Families and young people may also use the Council’s complaints procedure and seek impartial advice from SENDIASS. Rights of appeal to the First-tier Tribunal relate to specified decisions about the EHCP. The decision letter will explain any relevant statutory rights and sources of advice.</w:t>
      </w:r>
    </w:p>
    <w:p w14:paraId="2E43AE2A" w14:textId="77777777" w:rsidR="005328E6" w:rsidRDefault="005328E6" w:rsidP="002B03C5">
      <w:pPr>
        <w:pStyle w:val="Heading2"/>
      </w:pPr>
      <w:r>
        <w:t>14. Contact and advice</w:t>
      </w:r>
    </w:p>
    <w:tbl>
      <w:tblPr>
        <w:tblStyle w:val="TableGrid"/>
        <w:tblW w:w="5000" w:type="pct"/>
        <w:jc w:val="center"/>
        <w:tblLayout w:type="fixed"/>
        <w:tblLook w:val="04A0" w:firstRow="1" w:lastRow="0" w:firstColumn="1" w:lastColumn="0" w:noHBand="0" w:noVBand="1"/>
      </w:tblPr>
      <w:tblGrid>
        <w:gridCol w:w="3031"/>
        <w:gridCol w:w="7425"/>
      </w:tblGrid>
      <w:tr w:rsidR="005328E6" w:rsidRPr="005328E6" w14:paraId="72F496A5" w14:textId="77777777" w:rsidTr="005328E6">
        <w:trPr>
          <w:cantSplit/>
          <w:tblHeader/>
          <w:jc w:val="center"/>
        </w:trPr>
        <w:tc>
          <w:tcPr>
            <w:tcW w:w="2880" w:type="dxa"/>
            <w:shd w:val="clear" w:color="auto" w:fill="003B5C"/>
            <w:tcMar>
              <w:top w:w="100" w:type="dxa"/>
              <w:left w:w="120" w:type="dxa"/>
              <w:bottom w:w="100" w:type="dxa"/>
              <w:right w:w="120" w:type="dxa"/>
            </w:tcMar>
            <w:vAlign w:val="center"/>
          </w:tcPr>
          <w:p w14:paraId="757D5181" w14:textId="77777777" w:rsidR="005328E6" w:rsidRPr="005328E6" w:rsidRDefault="005328E6" w:rsidP="002B03C5">
            <w:pPr>
              <w:spacing w:after="0"/>
              <w:rPr>
                <w:szCs w:val="28"/>
              </w:rPr>
            </w:pPr>
            <w:r w:rsidRPr="005328E6">
              <w:rPr>
                <w:b/>
                <w:color w:val="FFFFFF"/>
                <w:szCs w:val="28"/>
              </w:rPr>
              <w:t>Service</w:t>
            </w:r>
          </w:p>
        </w:tc>
        <w:tc>
          <w:tcPr>
            <w:tcW w:w="7056" w:type="dxa"/>
            <w:shd w:val="clear" w:color="auto" w:fill="003B5C"/>
            <w:tcMar>
              <w:top w:w="100" w:type="dxa"/>
              <w:left w:w="120" w:type="dxa"/>
              <w:bottom w:w="100" w:type="dxa"/>
              <w:right w:w="120" w:type="dxa"/>
            </w:tcMar>
            <w:vAlign w:val="center"/>
          </w:tcPr>
          <w:p w14:paraId="63ACB04E" w14:textId="77777777" w:rsidR="005328E6" w:rsidRPr="005328E6" w:rsidRDefault="005328E6" w:rsidP="002B03C5">
            <w:pPr>
              <w:spacing w:after="0"/>
              <w:rPr>
                <w:szCs w:val="28"/>
              </w:rPr>
            </w:pPr>
            <w:r w:rsidRPr="005328E6">
              <w:rPr>
                <w:b/>
                <w:color w:val="FFFFFF"/>
                <w:szCs w:val="28"/>
              </w:rPr>
              <w:t>Contact</w:t>
            </w:r>
          </w:p>
        </w:tc>
      </w:tr>
      <w:tr w:rsidR="005328E6" w:rsidRPr="005328E6" w14:paraId="48CA9345" w14:textId="77777777" w:rsidTr="005328E6">
        <w:trPr>
          <w:cantSplit/>
          <w:jc w:val="center"/>
        </w:trPr>
        <w:tc>
          <w:tcPr>
            <w:tcW w:w="2880" w:type="dxa"/>
            <w:tcMar>
              <w:top w:w="100" w:type="dxa"/>
              <w:left w:w="120" w:type="dxa"/>
              <w:bottom w:w="100" w:type="dxa"/>
              <w:right w:w="120" w:type="dxa"/>
            </w:tcMar>
            <w:vAlign w:val="center"/>
          </w:tcPr>
          <w:p w14:paraId="2C4430E1" w14:textId="77777777" w:rsidR="005328E6" w:rsidRPr="005328E6" w:rsidRDefault="005328E6" w:rsidP="002B03C5">
            <w:pPr>
              <w:spacing w:after="0"/>
              <w:rPr>
                <w:szCs w:val="28"/>
              </w:rPr>
            </w:pPr>
            <w:r w:rsidRPr="005328E6">
              <w:rPr>
                <w:szCs w:val="28"/>
              </w:rPr>
              <w:t xml:space="preserve">Torbay Direct Payments </w:t>
            </w:r>
          </w:p>
        </w:tc>
        <w:tc>
          <w:tcPr>
            <w:tcW w:w="7056" w:type="dxa"/>
            <w:tcMar>
              <w:top w:w="100" w:type="dxa"/>
              <w:left w:w="120" w:type="dxa"/>
              <w:bottom w:w="100" w:type="dxa"/>
              <w:right w:w="120" w:type="dxa"/>
            </w:tcMar>
            <w:vAlign w:val="center"/>
          </w:tcPr>
          <w:p w14:paraId="4F13E1CF" w14:textId="77777777" w:rsidR="005328E6" w:rsidRPr="005328E6" w:rsidRDefault="005328E6" w:rsidP="002B03C5">
            <w:pPr>
              <w:spacing w:after="0"/>
              <w:rPr>
                <w:szCs w:val="28"/>
              </w:rPr>
            </w:pPr>
            <w:hyperlink r:id="rId12" w:tgtFrame="_blank" w:tooltip="mailto:directpayments@torbay.gov.uk" w:history="1">
              <w:r w:rsidRPr="005328E6">
                <w:rPr>
                  <w:rStyle w:val="Hyperlink"/>
                  <w:szCs w:val="28"/>
                </w:rPr>
                <w:t>directpayments@torbay.gov.uk</w:t>
              </w:r>
            </w:hyperlink>
          </w:p>
        </w:tc>
      </w:tr>
      <w:tr w:rsidR="005328E6" w:rsidRPr="005328E6" w14:paraId="1E677013" w14:textId="77777777" w:rsidTr="005328E6">
        <w:trPr>
          <w:cantSplit/>
          <w:jc w:val="center"/>
        </w:trPr>
        <w:tc>
          <w:tcPr>
            <w:tcW w:w="2880" w:type="dxa"/>
            <w:tcMar>
              <w:top w:w="100" w:type="dxa"/>
              <w:left w:w="120" w:type="dxa"/>
              <w:bottom w:w="100" w:type="dxa"/>
              <w:right w:w="120" w:type="dxa"/>
            </w:tcMar>
            <w:vAlign w:val="center"/>
          </w:tcPr>
          <w:p w14:paraId="1E80AC70" w14:textId="77777777" w:rsidR="005328E6" w:rsidRPr="005328E6" w:rsidRDefault="005328E6" w:rsidP="002B03C5">
            <w:pPr>
              <w:spacing w:after="0"/>
              <w:rPr>
                <w:szCs w:val="28"/>
              </w:rPr>
            </w:pPr>
            <w:r w:rsidRPr="005328E6">
              <w:rPr>
                <w:szCs w:val="28"/>
              </w:rPr>
              <w:t>Torbay SEND Team</w:t>
            </w:r>
          </w:p>
        </w:tc>
        <w:tc>
          <w:tcPr>
            <w:tcW w:w="7056" w:type="dxa"/>
            <w:tcMar>
              <w:top w:w="100" w:type="dxa"/>
              <w:left w:w="120" w:type="dxa"/>
              <w:bottom w:w="100" w:type="dxa"/>
              <w:right w:w="120" w:type="dxa"/>
            </w:tcMar>
            <w:vAlign w:val="center"/>
          </w:tcPr>
          <w:p w14:paraId="49640D84" w14:textId="77777777" w:rsidR="005328E6" w:rsidRPr="005328E6" w:rsidRDefault="005328E6" w:rsidP="002B03C5">
            <w:pPr>
              <w:spacing w:after="0"/>
              <w:rPr>
                <w:szCs w:val="28"/>
              </w:rPr>
            </w:pPr>
            <w:hyperlink r:id="rId13" w:history="1">
              <w:r w:rsidRPr="005328E6">
                <w:rPr>
                  <w:rStyle w:val="Hyperlink"/>
                  <w:szCs w:val="28"/>
                </w:rPr>
                <w:t>ehcp@torbay.gov.uk</w:t>
              </w:r>
            </w:hyperlink>
            <w:r w:rsidRPr="005328E6">
              <w:rPr>
                <w:szCs w:val="28"/>
              </w:rPr>
              <w:t xml:space="preserve">   </w:t>
            </w:r>
            <w:proofErr w:type="gramStart"/>
            <w:r w:rsidRPr="005328E6">
              <w:rPr>
                <w:szCs w:val="28"/>
              </w:rPr>
              <w:t>|  01803</w:t>
            </w:r>
            <w:proofErr w:type="gramEnd"/>
            <w:r w:rsidRPr="005328E6">
              <w:rPr>
                <w:szCs w:val="28"/>
              </w:rPr>
              <w:t xml:space="preserve"> 208274</w:t>
            </w:r>
          </w:p>
        </w:tc>
      </w:tr>
      <w:tr w:rsidR="005328E6" w:rsidRPr="005328E6" w14:paraId="2F1A9327" w14:textId="77777777" w:rsidTr="005328E6">
        <w:trPr>
          <w:cantSplit/>
          <w:jc w:val="center"/>
        </w:trPr>
        <w:tc>
          <w:tcPr>
            <w:tcW w:w="2880" w:type="dxa"/>
            <w:shd w:val="clear" w:color="auto" w:fill="F3F7F8"/>
            <w:tcMar>
              <w:top w:w="100" w:type="dxa"/>
              <w:left w:w="120" w:type="dxa"/>
              <w:bottom w:w="100" w:type="dxa"/>
              <w:right w:w="120" w:type="dxa"/>
            </w:tcMar>
            <w:vAlign w:val="center"/>
          </w:tcPr>
          <w:p w14:paraId="01434AB2" w14:textId="77777777" w:rsidR="005328E6" w:rsidRPr="005328E6" w:rsidRDefault="005328E6" w:rsidP="002B03C5">
            <w:pPr>
              <w:spacing w:after="0"/>
              <w:rPr>
                <w:szCs w:val="28"/>
              </w:rPr>
            </w:pPr>
            <w:r w:rsidRPr="005328E6">
              <w:rPr>
                <w:szCs w:val="28"/>
              </w:rPr>
              <w:t>SENDIASS Torbay</w:t>
            </w:r>
          </w:p>
        </w:tc>
        <w:tc>
          <w:tcPr>
            <w:tcW w:w="7056" w:type="dxa"/>
            <w:shd w:val="clear" w:color="auto" w:fill="F3F7F8"/>
            <w:tcMar>
              <w:top w:w="100" w:type="dxa"/>
              <w:left w:w="120" w:type="dxa"/>
              <w:bottom w:w="100" w:type="dxa"/>
              <w:right w:w="120" w:type="dxa"/>
            </w:tcMar>
            <w:vAlign w:val="center"/>
          </w:tcPr>
          <w:p w14:paraId="0D952E36" w14:textId="77777777" w:rsidR="005328E6" w:rsidRPr="005328E6" w:rsidRDefault="005328E6" w:rsidP="002B03C5">
            <w:pPr>
              <w:spacing w:after="0"/>
              <w:rPr>
                <w:szCs w:val="28"/>
              </w:rPr>
            </w:pPr>
            <w:hyperlink r:id="rId14" w:history="1">
              <w:r w:rsidRPr="005328E6">
                <w:rPr>
                  <w:rStyle w:val="Hyperlink"/>
                  <w:szCs w:val="28"/>
                </w:rPr>
                <w:t>sendiass@torbay.gov.uk</w:t>
              </w:r>
            </w:hyperlink>
            <w:r w:rsidRPr="005328E6">
              <w:rPr>
                <w:szCs w:val="28"/>
              </w:rPr>
              <w:t xml:space="preserve">   </w:t>
            </w:r>
            <w:proofErr w:type="gramStart"/>
            <w:r w:rsidRPr="005328E6">
              <w:rPr>
                <w:szCs w:val="28"/>
              </w:rPr>
              <w:t>|  01803</w:t>
            </w:r>
            <w:proofErr w:type="gramEnd"/>
            <w:r w:rsidRPr="005328E6">
              <w:rPr>
                <w:szCs w:val="28"/>
              </w:rPr>
              <w:t xml:space="preserve"> 207884</w:t>
            </w:r>
          </w:p>
        </w:tc>
      </w:tr>
      <w:tr w:rsidR="005328E6" w:rsidRPr="005328E6" w14:paraId="37648027" w14:textId="77777777" w:rsidTr="005328E6">
        <w:trPr>
          <w:cantSplit/>
          <w:jc w:val="center"/>
        </w:trPr>
        <w:tc>
          <w:tcPr>
            <w:tcW w:w="2880" w:type="dxa"/>
            <w:tcMar>
              <w:top w:w="100" w:type="dxa"/>
              <w:left w:w="120" w:type="dxa"/>
              <w:bottom w:w="100" w:type="dxa"/>
              <w:right w:w="120" w:type="dxa"/>
            </w:tcMar>
            <w:vAlign w:val="center"/>
          </w:tcPr>
          <w:p w14:paraId="298C13BA" w14:textId="77777777" w:rsidR="005328E6" w:rsidRPr="005328E6" w:rsidRDefault="005328E6" w:rsidP="002B03C5">
            <w:pPr>
              <w:spacing w:after="0"/>
              <w:rPr>
                <w:szCs w:val="28"/>
              </w:rPr>
            </w:pPr>
            <w:r w:rsidRPr="005328E6">
              <w:rPr>
                <w:szCs w:val="28"/>
              </w:rPr>
              <w:t>Online information</w:t>
            </w:r>
          </w:p>
        </w:tc>
        <w:tc>
          <w:tcPr>
            <w:tcW w:w="7056" w:type="dxa"/>
            <w:tcMar>
              <w:top w:w="100" w:type="dxa"/>
              <w:left w:w="120" w:type="dxa"/>
              <w:bottom w:w="100" w:type="dxa"/>
              <w:right w:w="120" w:type="dxa"/>
            </w:tcMar>
            <w:vAlign w:val="center"/>
          </w:tcPr>
          <w:p w14:paraId="7DDD8C83" w14:textId="77777777" w:rsidR="005328E6" w:rsidRPr="005328E6" w:rsidRDefault="005328E6" w:rsidP="002B03C5">
            <w:pPr>
              <w:spacing w:after="0"/>
              <w:rPr>
                <w:szCs w:val="28"/>
              </w:rPr>
            </w:pPr>
            <w:r w:rsidRPr="005328E6">
              <w:rPr>
                <w:szCs w:val="28"/>
              </w:rPr>
              <w:t>Torbay Local Offer: Personal Budgets and Direct Payments</w:t>
            </w:r>
          </w:p>
        </w:tc>
      </w:tr>
    </w:tbl>
    <w:p w14:paraId="25953275" w14:textId="77777777" w:rsidR="005328E6" w:rsidRDefault="005328E6" w:rsidP="002B03C5">
      <w:pPr>
        <w:spacing w:after="0"/>
      </w:pPr>
    </w:p>
    <w:p w14:paraId="67BD879F" w14:textId="77777777" w:rsidR="005328E6" w:rsidRDefault="005328E6" w:rsidP="002B03C5">
      <w:pPr>
        <w:pStyle w:val="Heading2"/>
      </w:pPr>
      <w:r>
        <w:t>15. Key legislation and guidance</w:t>
      </w:r>
    </w:p>
    <w:p w14:paraId="6D08C5C9" w14:textId="77777777" w:rsidR="005328E6" w:rsidRDefault="005328E6" w:rsidP="002B03C5">
      <w:pPr>
        <w:pStyle w:val="ListBullet"/>
        <w:tabs>
          <w:tab w:val="num" w:pos="360"/>
        </w:tabs>
        <w:spacing w:after="60"/>
        <w:ind w:left="360" w:hanging="360"/>
      </w:pPr>
      <w:r>
        <w:t>Children and Families Act 2014, including sections 42, 49 and 61.</w:t>
      </w:r>
    </w:p>
    <w:p w14:paraId="0498A6DC" w14:textId="77777777" w:rsidR="005328E6" w:rsidRDefault="005328E6" w:rsidP="002B03C5">
      <w:pPr>
        <w:pStyle w:val="ListBullet"/>
        <w:tabs>
          <w:tab w:val="num" w:pos="360"/>
        </w:tabs>
        <w:spacing w:after="60"/>
        <w:ind w:left="360" w:hanging="360"/>
      </w:pPr>
      <w:r>
        <w:t>The Special Educational Needs (Personal Budgets) Regulations 2014.</w:t>
      </w:r>
    </w:p>
    <w:p w14:paraId="6F45FCB1" w14:textId="77777777" w:rsidR="005328E6" w:rsidRDefault="005328E6" w:rsidP="002B03C5">
      <w:pPr>
        <w:pStyle w:val="ListBullet"/>
        <w:tabs>
          <w:tab w:val="num" w:pos="360"/>
        </w:tabs>
        <w:spacing w:after="60"/>
        <w:ind w:left="360" w:hanging="360"/>
      </w:pPr>
      <w:r>
        <w:t>Special educational needs and disability code of practice: 0 to 25 years, including paragraphs 3.38 to 3.41 and the section on Personal Budgets in Chapter 9.</w:t>
      </w:r>
    </w:p>
    <w:p w14:paraId="6AFC0A09" w14:textId="77777777" w:rsidR="005328E6" w:rsidRDefault="005328E6" w:rsidP="002B03C5">
      <w:pPr>
        <w:pStyle w:val="ListBullet"/>
        <w:tabs>
          <w:tab w:val="num" w:pos="360"/>
        </w:tabs>
        <w:spacing w:after="60"/>
        <w:ind w:left="360" w:hanging="360"/>
      </w:pPr>
      <w:r>
        <w:t>Mental Capacity Act 2005, where relevant to decision-making for a young person.</w:t>
      </w:r>
    </w:p>
    <w:p w14:paraId="51EBC689" w14:textId="77777777" w:rsidR="005328E6" w:rsidRDefault="005328E6" w:rsidP="002B03C5">
      <w:pPr>
        <w:pStyle w:val="Highlightedtext"/>
      </w:pPr>
      <w:r>
        <w:rPr>
          <w:b/>
          <w:color w:val="003B5C"/>
        </w:rPr>
        <w:t xml:space="preserve">Publication control: </w:t>
      </w:r>
      <w:r>
        <w:t>This draft should be approved through Torbay Council’s SEND, Legal and Finance governance arrangements before publication. Operational forms, payment schedules and financial assurance processes should be aligned with the final approved policy.</w:t>
      </w:r>
    </w:p>
    <w:sectPr w:rsidR="005328E6" w:rsidSect="00466134">
      <w:headerReference w:type="even" r:id="rId15"/>
      <w:headerReference w:type="default" r:id="rId16"/>
      <w:footerReference w:type="even" r:id="rId17"/>
      <w:footerReference w:type="default" r:id="rId18"/>
      <w:footerReference w:type="first" r:id="rId19"/>
      <w:pgSz w:w="11906" w:h="16838" w:code="9"/>
      <w:pgMar w:top="720" w:right="720" w:bottom="720" w:left="720"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6C236" w14:textId="77777777" w:rsidR="000C382C" w:rsidRDefault="000C382C" w:rsidP="008952DF">
      <w:r>
        <w:separator/>
      </w:r>
    </w:p>
  </w:endnote>
  <w:endnote w:type="continuationSeparator" w:id="0">
    <w:p w14:paraId="5284203B" w14:textId="77777777" w:rsidR="000C382C" w:rsidRDefault="000C382C" w:rsidP="00895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2AFF" w:usb1="5000785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E0E46" w14:textId="77777777" w:rsidR="0002446C" w:rsidRDefault="0002446C">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12" w:space="0" w:color="213563" w:themeColor="text1"/>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02446C" w14:paraId="3D40F09D" w14:textId="77777777" w:rsidTr="004D04E4">
      <w:tc>
        <w:tcPr>
          <w:tcW w:w="10456" w:type="dxa"/>
        </w:tcPr>
        <w:sdt>
          <w:sdtPr>
            <w:id w:val="-518623638"/>
            <w:docPartObj>
              <w:docPartGallery w:val="Page Numbers (Bottom of Page)"/>
              <w:docPartUnique/>
            </w:docPartObj>
          </w:sdtPr>
          <w:sdtEndPr>
            <w:rPr>
              <w:noProof/>
            </w:rPr>
          </w:sdtEndPr>
          <w:sdtContent>
            <w:p w14:paraId="57464138" w14:textId="77777777" w:rsidR="0002446C" w:rsidRDefault="0002446C" w:rsidP="0002446C">
              <w:pPr>
                <w:pStyle w:val="Footer"/>
                <w:jc w:val="center"/>
              </w:pPr>
              <w:r>
                <w:fldChar w:fldCharType="begin"/>
              </w:r>
              <w:r>
                <w:instrText xml:space="preserve"> PAGE   \* MERGEFORMAT </w:instrText>
              </w:r>
              <w:r>
                <w:fldChar w:fldCharType="separate"/>
              </w:r>
              <w:r w:rsidR="00520C03">
                <w:rPr>
                  <w:noProof/>
                </w:rPr>
                <w:t>2</w:t>
              </w:r>
              <w:r>
                <w:rPr>
                  <w:noProof/>
                </w:rPr>
                <w:fldChar w:fldCharType="end"/>
              </w:r>
            </w:p>
          </w:sdtContent>
        </w:sdt>
      </w:tc>
    </w:tr>
  </w:tbl>
  <w:p w14:paraId="7F5B86C1" w14:textId="77777777" w:rsidR="0002446C" w:rsidRDefault="0002446C">
    <w:pPr>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7070946"/>
      <w:docPartObj>
        <w:docPartGallery w:val="Page Numbers (Bottom of Page)"/>
        <w:docPartUnique/>
      </w:docPartObj>
    </w:sdtPr>
    <w:sdtEndPr>
      <w:rPr>
        <w:noProof/>
      </w:rPr>
    </w:sdtEndPr>
    <w:sdtContent>
      <w:p w14:paraId="3EACD596" w14:textId="77777777" w:rsidR="0002446C" w:rsidRDefault="0002446C" w:rsidP="004D04E4">
        <w:pPr>
          <w:pStyle w:val="Footer"/>
          <w:pBdr>
            <w:top w:val="single" w:sz="12" w:space="4" w:color="213563" w:themeColor="text1"/>
          </w:pBdr>
          <w:jc w:val="center"/>
        </w:pPr>
        <w:r>
          <w:fldChar w:fldCharType="begin"/>
        </w:r>
        <w:r>
          <w:instrText xml:space="preserve"> PAGE   \* MERGEFORMAT </w:instrText>
        </w:r>
        <w:r>
          <w:fldChar w:fldCharType="separate"/>
        </w:r>
        <w:r w:rsidR="00520C03">
          <w:rPr>
            <w:noProof/>
          </w:rPr>
          <w:t>1</w:t>
        </w:r>
        <w:r>
          <w:rPr>
            <w:noProof/>
          </w:rPr>
          <w:fldChar w:fldCharType="end"/>
        </w:r>
      </w:p>
    </w:sdtContent>
  </w:sdt>
  <w:p w14:paraId="078AA48D" w14:textId="77777777" w:rsidR="0002446C" w:rsidRDefault="0002446C">
    <w:p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B3219" w14:textId="77777777" w:rsidR="000C382C" w:rsidRDefault="000C382C" w:rsidP="008952DF">
      <w:r>
        <w:separator/>
      </w:r>
    </w:p>
  </w:footnote>
  <w:footnote w:type="continuationSeparator" w:id="0">
    <w:p w14:paraId="605842C1" w14:textId="77777777" w:rsidR="000C382C" w:rsidRDefault="000C382C" w:rsidP="008952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3E79C" w14:textId="77777777" w:rsidR="0002446C" w:rsidRDefault="0002446C">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90DA6" w14:textId="77777777" w:rsidR="004067A0" w:rsidRDefault="004067A0">
    <w:pP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84A57DC"/>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E8D0288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511CB0"/>
    <w:multiLevelType w:val="hybridMultilevel"/>
    <w:tmpl w:val="692654AA"/>
    <w:lvl w:ilvl="0" w:tplc="79AC4C28">
      <w:start w:val="1"/>
      <w:numFmt w:val="bullet"/>
      <w:lvlText w:val=""/>
      <w:lvlJc w:val="left"/>
      <w:pPr>
        <w:ind w:left="360" w:hanging="360"/>
      </w:pPr>
      <w:rPr>
        <w:rFonts w:ascii="Wingdings" w:hAnsi="Wingdings" w:hint="default"/>
        <w:color w:val="466BC1" w:themeColor="text1" w:themeTint="A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203182"/>
    <w:multiLevelType w:val="hybridMultilevel"/>
    <w:tmpl w:val="4D24BFAE"/>
    <w:lvl w:ilvl="0" w:tplc="ECA06E3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517433"/>
    <w:multiLevelType w:val="hybridMultilevel"/>
    <w:tmpl w:val="EC587396"/>
    <w:lvl w:ilvl="0" w:tplc="DC1239BA">
      <w:start w:val="1"/>
      <w:numFmt w:val="bullet"/>
      <w:lvlText w:val=""/>
      <w:lvlJc w:val="left"/>
      <w:pPr>
        <w:ind w:left="360" w:hanging="360"/>
      </w:pPr>
      <w:rPr>
        <w:rFonts w:ascii="Wingdings" w:hAnsi="Wingdings" w:hint="default"/>
        <w:color w:val="673A8E" w:themeColor="tex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B7C2762"/>
    <w:multiLevelType w:val="hybridMultilevel"/>
    <w:tmpl w:val="28246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857A48"/>
    <w:multiLevelType w:val="hybridMultilevel"/>
    <w:tmpl w:val="44DE540E"/>
    <w:lvl w:ilvl="0" w:tplc="FCE6C380">
      <w:start w:val="1"/>
      <w:numFmt w:val="decimal"/>
      <w:pStyle w:val="numberedlis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50B590C"/>
    <w:multiLevelType w:val="hybridMultilevel"/>
    <w:tmpl w:val="FA8441D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82A74E1"/>
    <w:multiLevelType w:val="hybridMultilevel"/>
    <w:tmpl w:val="D3784A70"/>
    <w:lvl w:ilvl="0" w:tplc="C5340E14">
      <w:start w:val="1"/>
      <w:numFmt w:val="bullet"/>
      <w:lvlText w:val=""/>
      <w:lvlJc w:val="left"/>
      <w:pPr>
        <w:ind w:left="360" w:hanging="360"/>
      </w:pPr>
      <w:rPr>
        <w:rFonts w:ascii="Wingdings" w:hAnsi="Wingdings" w:hint="default"/>
        <w:color w:val="0A71A2" w:themeColor="accent1" w:themeShade="E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CA411DA"/>
    <w:multiLevelType w:val="hybridMultilevel"/>
    <w:tmpl w:val="DB2601D2"/>
    <w:lvl w:ilvl="0" w:tplc="0CF46830">
      <w:start w:val="1"/>
      <w:numFmt w:val="bullet"/>
      <w:lvlText w:val=""/>
      <w:lvlJc w:val="left"/>
      <w:pPr>
        <w:ind w:left="360" w:hanging="360"/>
      </w:pPr>
      <w:rPr>
        <w:rFonts w:ascii="Wingdings" w:hAnsi="Wingdings" w:hint="default"/>
        <w:color w:val="0A71A2" w:themeColor="accent1" w:themeShade="E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4EB0996"/>
    <w:multiLevelType w:val="hybridMultilevel"/>
    <w:tmpl w:val="DEA28ECE"/>
    <w:lvl w:ilvl="0" w:tplc="090440F0">
      <w:start w:val="1"/>
      <w:numFmt w:val="bullet"/>
      <w:pStyle w:val="squarebullets"/>
      <w:lvlText w:val=""/>
      <w:lvlJc w:val="left"/>
      <w:pPr>
        <w:ind w:left="360" w:hanging="360"/>
      </w:pPr>
      <w:rPr>
        <w:rFonts w:ascii="Wingdings" w:hAnsi="Wingdings" w:hint="default"/>
        <w:color w:val="213563" w:themeColor="tex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642F2C0B"/>
    <w:multiLevelType w:val="hybridMultilevel"/>
    <w:tmpl w:val="C45C7208"/>
    <w:lvl w:ilvl="0" w:tplc="F77A8484">
      <w:start w:val="1"/>
      <w:numFmt w:val="bullet"/>
      <w:lvlText w:val=""/>
      <w:lvlJc w:val="left"/>
      <w:pPr>
        <w:ind w:left="360" w:hanging="360"/>
      </w:pPr>
      <w:rPr>
        <w:rFonts w:ascii="Wingdings" w:hAnsi="Wingdings" w:hint="default"/>
        <w:color w:val="085E86" w:themeColor="accent1"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477776E"/>
    <w:multiLevelType w:val="hybridMultilevel"/>
    <w:tmpl w:val="FA784F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61558BC"/>
    <w:multiLevelType w:val="hybridMultilevel"/>
    <w:tmpl w:val="2222C5CC"/>
    <w:lvl w:ilvl="0" w:tplc="D66EF9C6">
      <w:start w:val="1"/>
      <w:numFmt w:val="bullet"/>
      <w:lvlText w:val=""/>
      <w:lvlJc w:val="left"/>
      <w:pPr>
        <w:ind w:left="360" w:hanging="360"/>
      </w:pPr>
      <w:rPr>
        <w:rFonts w:ascii="Wingdings" w:hAnsi="Wingdings" w:hint="default"/>
        <w:color w:val="CC484C" w:themeColor="accen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03345218">
    <w:abstractNumId w:val="12"/>
  </w:num>
  <w:num w:numId="2" w16cid:durableId="409622547">
    <w:abstractNumId w:val="3"/>
  </w:num>
  <w:num w:numId="3" w16cid:durableId="177306984">
    <w:abstractNumId w:val="13"/>
  </w:num>
  <w:num w:numId="4" w16cid:durableId="486015485">
    <w:abstractNumId w:val="8"/>
  </w:num>
  <w:num w:numId="5" w16cid:durableId="2080592973">
    <w:abstractNumId w:val="11"/>
  </w:num>
  <w:num w:numId="6" w16cid:durableId="261376293">
    <w:abstractNumId w:val="6"/>
  </w:num>
  <w:num w:numId="7" w16cid:durableId="353389443">
    <w:abstractNumId w:val="2"/>
  </w:num>
  <w:num w:numId="8" w16cid:durableId="65692454">
    <w:abstractNumId w:val="5"/>
  </w:num>
  <w:num w:numId="9" w16cid:durableId="1926379290">
    <w:abstractNumId w:val="9"/>
  </w:num>
  <w:num w:numId="10" w16cid:durableId="613443006">
    <w:abstractNumId w:val="4"/>
  </w:num>
  <w:num w:numId="11" w16cid:durableId="2144686992">
    <w:abstractNumId w:val="10"/>
  </w:num>
  <w:num w:numId="12" w16cid:durableId="1551113177">
    <w:abstractNumId w:val="10"/>
  </w:num>
  <w:num w:numId="13" w16cid:durableId="1843549457">
    <w:abstractNumId w:val="7"/>
  </w:num>
  <w:num w:numId="14" w16cid:durableId="894466259">
    <w:abstractNumId w:val="1"/>
  </w:num>
  <w:num w:numId="15" w16cid:durableId="1426153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8E6"/>
    <w:rsid w:val="00013BD7"/>
    <w:rsid w:val="0002446C"/>
    <w:rsid w:val="0006694A"/>
    <w:rsid w:val="000C2375"/>
    <w:rsid w:val="000C382C"/>
    <w:rsid w:val="00126E15"/>
    <w:rsid w:val="00204B4B"/>
    <w:rsid w:val="002B03C5"/>
    <w:rsid w:val="0030045E"/>
    <w:rsid w:val="00303834"/>
    <w:rsid w:val="00324433"/>
    <w:rsid w:val="00384A6A"/>
    <w:rsid w:val="003C73AA"/>
    <w:rsid w:val="003D033D"/>
    <w:rsid w:val="004067A0"/>
    <w:rsid w:val="004069E6"/>
    <w:rsid w:val="004404F5"/>
    <w:rsid w:val="00466134"/>
    <w:rsid w:val="00492E76"/>
    <w:rsid w:val="004B1BCD"/>
    <w:rsid w:val="004D04E4"/>
    <w:rsid w:val="004F0324"/>
    <w:rsid w:val="00516EEA"/>
    <w:rsid w:val="00520C03"/>
    <w:rsid w:val="00527FC3"/>
    <w:rsid w:val="005328E6"/>
    <w:rsid w:val="00535E8E"/>
    <w:rsid w:val="0065240B"/>
    <w:rsid w:val="00682C97"/>
    <w:rsid w:val="006A5672"/>
    <w:rsid w:val="0072460D"/>
    <w:rsid w:val="00726EA3"/>
    <w:rsid w:val="007455B3"/>
    <w:rsid w:val="00765D69"/>
    <w:rsid w:val="007A3150"/>
    <w:rsid w:val="007C339D"/>
    <w:rsid w:val="007D438D"/>
    <w:rsid w:val="0083385A"/>
    <w:rsid w:val="00851133"/>
    <w:rsid w:val="008952DF"/>
    <w:rsid w:val="008D647B"/>
    <w:rsid w:val="009255E9"/>
    <w:rsid w:val="00943B8A"/>
    <w:rsid w:val="00963681"/>
    <w:rsid w:val="009B3843"/>
    <w:rsid w:val="009B41EF"/>
    <w:rsid w:val="009F15ED"/>
    <w:rsid w:val="00A01973"/>
    <w:rsid w:val="00A30956"/>
    <w:rsid w:val="00A42ED1"/>
    <w:rsid w:val="00A73836"/>
    <w:rsid w:val="00A91C04"/>
    <w:rsid w:val="00AF592C"/>
    <w:rsid w:val="00B237C0"/>
    <w:rsid w:val="00B377FC"/>
    <w:rsid w:val="00BB7AD5"/>
    <w:rsid w:val="00C00AB0"/>
    <w:rsid w:val="00C12EFB"/>
    <w:rsid w:val="00C175A9"/>
    <w:rsid w:val="00C31F04"/>
    <w:rsid w:val="00C520E4"/>
    <w:rsid w:val="00C60EA7"/>
    <w:rsid w:val="00CA3446"/>
    <w:rsid w:val="00CB3654"/>
    <w:rsid w:val="00DF78CE"/>
    <w:rsid w:val="00E078E6"/>
    <w:rsid w:val="00EB6BD0"/>
    <w:rsid w:val="00ED28DE"/>
    <w:rsid w:val="00F0049F"/>
    <w:rsid w:val="00F87B8D"/>
    <w:rsid w:val="00FD41B8"/>
    <w:rsid w:val="00FE6B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0FB26"/>
  <w15:chartTrackingRefBased/>
  <w15:docId w15:val="{0DC21689-A51B-45F4-A672-F1E5DB813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lsdException w:name="FollowedHyperlink" w:locked="0"/>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locked="0"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locked="0"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locked="0"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5328E6"/>
    <w:pPr>
      <w:spacing w:after="240" w:line="360" w:lineRule="auto"/>
    </w:pPr>
    <w:rPr>
      <w:sz w:val="24"/>
    </w:rPr>
  </w:style>
  <w:style w:type="paragraph" w:styleId="Heading1">
    <w:name w:val="heading 1"/>
    <w:basedOn w:val="Normal"/>
    <w:next w:val="Normal"/>
    <w:link w:val="Heading1Char"/>
    <w:uiPriority w:val="9"/>
    <w:qFormat/>
    <w:rsid w:val="005328E6"/>
    <w:pPr>
      <w:keepNext/>
      <w:keepLines/>
      <w:pBdr>
        <w:bottom w:val="single" w:sz="12" w:space="1" w:color="00857B" w:themeColor="accent5"/>
      </w:pBdr>
      <w:spacing w:before="480" w:after="120"/>
      <w:outlineLvl w:val="0"/>
    </w:pPr>
    <w:rPr>
      <w:rFonts w:asciiTheme="majorHAnsi" w:eastAsiaTheme="majorEastAsia" w:hAnsiTheme="majorHAnsi" w:cstheme="majorBidi"/>
      <w:color w:val="213563" w:themeColor="text1"/>
      <w:sz w:val="48"/>
      <w:szCs w:val="36"/>
    </w:rPr>
  </w:style>
  <w:style w:type="paragraph" w:styleId="Heading2">
    <w:name w:val="heading 2"/>
    <w:basedOn w:val="Normal"/>
    <w:next w:val="Normal"/>
    <w:link w:val="Heading2Char"/>
    <w:uiPriority w:val="9"/>
    <w:qFormat/>
    <w:rsid w:val="00C175A9"/>
    <w:pPr>
      <w:keepNext/>
      <w:keepLines/>
      <w:spacing w:before="480" w:after="60"/>
      <w:outlineLvl w:val="1"/>
    </w:pPr>
    <w:rPr>
      <w:rFonts w:asciiTheme="majorHAnsi" w:eastAsiaTheme="majorEastAsia" w:hAnsiTheme="majorHAnsi" w:cstheme="majorBidi"/>
      <w:color w:val="213563" w:themeColor="text1"/>
      <w:sz w:val="36"/>
      <w:szCs w:val="28"/>
    </w:rPr>
  </w:style>
  <w:style w:type="paragraph" w:styleId="Heading3">
    <w:name w:val="heading 3"/>
    <w:basedOn w:val="Normal"/>
    <w:next w:val="Normal"/>
    <w:link w:val="Heading3Char"/>
    <w:uiPriority w:val="9"/>
    <w:qFormat/>
    <w:rsid w:val="00C175A9"/>
    <w:pPr>
      <w:keepNext/>
      <w:keepLines/>
      <w:spacing w:before="360" w:after="60"/>
      <w:outlineLvl w:val="2"/>
    </w:pPr>
    <w:rPr>
      <w:rFonts w:asciiTheme="majorHAnsi" w:eastAsiaTheme="majorEastAsia" w:hAnsiTheme="majorHAnsi" w:cstheme="majorBidi"/>
      <w:b/>
      <w:color w:val="213563" w:themeColor="text1"/>
      <w:sz w:val="28"/>
      <w:szCs w:val="26"/>
    </w:rPr>
  </w:style>
  <w:style w:type="paragraph" w:styleId="Heading4">
    <w:name w:val="heading 4"/>
    <w:basedOn w:val="Normal"/>
    <w:next w:val="Normal"/>
    <w:link w:val="Heading4Char"/>
    <w:uiPriority w:val="9"/>
    <w:semiHidden/>
    <w:unhideWhenUsed/>
    <w:qFormat/>
    <w:rsid w:val="00204B4B"/>
    <w:pPr>
      <w:keepNext/>
      <w:keepLines/>
      <w:spacing w:before="120" w:after="60"/>
      <w:outlineLvl w:val="3"/>
    </w:pPr>
    <w:rPr>
      <w:rFonts w:asciiTheme="majorHAnsi" w:eastAsiaTheme="majorEastAsia" w:hAnsiTheme="majorHAnsi" w:cstheme="majorBidi"/>
      <w:color w:val="213563" w:themeColor="text1"/>
      <w:sz w:val="28"/>
      <w:szCs w:val="24"/>
    </w:rPr>
  </w:style>
  <w:style w:type="paragraph" w:styleId="Heading5">
    <w:name w:val="heading 5"/>
    <w:basedOn w:val="Normal"/>
    <w:next w:val="Normal"/>
    <w:link w:val="Heading5Char"/>
    <w:uiPriority w:val="9"/>
    <w:semiHidden/>
    <w:unhideWhenUsed/>
    <w:qFormat/>
    <w:locked/>
    <w:rsid w:val="008952DF"/>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locked/>
    <w:rsid w:val="008952DF"/>
    <w:pPr>
      <w:keepNext/>
      <w:keepLines/>
      <w:spacing w:before="80" w:after="0"/>
      <w:outlineLvl w:val="5"/>
    </w:pPr>
    <w:rPr>
      <w:rFonts w:asciiTheme="majorHAnsi" w:eastAsiaTheme="majorEastAsia" w:hAnsiTheme="majorHAnsi" w:cstheme="majorBidi"/>
      <w:color w:val="466BC1" w:themeColor="text1" w:themeTint="A6"/>
    </w:rPr>
  </w:style>
  <w:style w:type="paragraph" w:styleId="Heading7">
    <w:name w:val="heading 7"/>
    <w:basedOn w:val="Normal"/>
    <w:next w:val="Normal"/>
    <w:link w:val="Heading7Char"/>
    <w:uiPriority w:val="9"/>
    <w:semiHidden/>
    <w:unhideWhenUsed/>
    <w:qFormat/>
    <w:locked/>
    <w:rsid w:val="008952DF"/>
    <w:pPr>
      <w:keepNext/>
      <w:keepLines/>
      <w:spacing w:before="80" w:after="0"/>
      <w:outlineLvl w:val="6"/>
    </w:pPr>
    <w:rPr>
      <w:rFonts w:asciiTheme="majorHAnsi" w:eastAsiaTheme="majorEastAsia" w:hAnsiTheme="majorHAnsi" w:cstheme="majorBidi"/>
      <w:i/>
      <w:iCs/>
      <w:color w:val="466BC1" w:themeColor="text1" w:themeTint="A6"/>
    </w:rPr>
  </w:style>
  <w:style w:type="paragraph" w:styleId="Heading8">
    <w:name w:val="heading 8"/>
    <w:basedOn w:val="Normal"/>
    <w:next w:val="Normal"/>
    <w:link w:val="Heading8Char"/>
    <w:uiPriority w:val="9"/>
    <w:semiHidden/>
    <w:unhideWhenUsed/>
    <w:qFormat/>
    <w:locked/>
    <w:rsid w:val="008952DF"/>
    <w:pPr>
      <w:keepNext/>
      <w:keepLines/>
      <w:spacing w:before="80" w:after="0"/>
      <w:outlineLvl w:val="7"/>
    </w:pPr>
    <w:rPr>
      <w:rFonts w:asciiTheme="majorHAnsi" w:eastAsiaTheme="majorEastAsia" w:hAnsiTheme="majorHAnsi" w:cstheme="majorBidi"/>
      <w:smallCaps/>
      <w:color w:val="466BC1" w:themeColor="text1" w:themeTint="A6"/>
    </w:rPr>
  </w:style>
  <w:style w:type="paragraph" w:styleId="Heading9">
    <w:name w:val="heading 9"/>
    <w:basedOn w:val="Normal"/>
    <w:next w:val="Normal"/>
    <w:link w:val="Heading9Char"/>
    <w:uiPriority w:val="9"/>
    <w:semiHidden/>
    <w:unhideWhenUsed/>
    <w:qFormat/>
    <w:locked/>
    <w:rsid w:val="008952DF"/>
    <w:pPr>
      <w:keepNext/>
      <w:keepLines/>
      <w:spacing w:before="80" w:after="0"/>
      <w:outlineLvl w:val="8"/>
    </w:pPr>
    <w:rPr>
      <w:rFonts w:asciiTheme="majorHAnsi" w:eastAsiaTheme="majorEastAsia" w:hAnsiTheme="majorHAnsi" w:cstheme="majorBidi"/>
      <w:i/>
      <w:iCs/>
      <w:smallCaps/>
      <w:color w:val="466BC1"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7B8D"/>
    <w:pPr>
      <w:ind w:left="720"/>
      <w:contextualSpacing/>
    </w:pPr>
  </w:style>
  <w:style w:type="paragraph" w:customStyle="1" w:styleId="squarebullets">
    <w:name w:val="square bullets"/>
    <w:basedOn w:val="ListParagraph"/>
    <w:qFormat/>
    <w:rsid w:val="00A30956"/>
    <w:pPr>
      <w:numPr>
        <w:numId w:val="12"/>
      </w:numPr>
      <w:contextualSpacing w:val="0"/>
    </w:pPr>
  </w:style>
  <w:style w:type="paragraph" w:customStyle="1" w:styleId="numberedlist">
    <w:name w:val="numbered list"/>
    <w:basedOn w:val="squarebullets"/>
    <w:qFormat/>
    <w:rsid w:val="00F87B8D"/>
    <w:pPr>
      <w:numPr>
        <w:numId w:val="6"/>
      </w:numPr>
    </w:pPr>
  </w:style>
  <w:style w:type="paragraph" w:customStyle="1" w:styleId="footertext">
    <w:name w:val="footer text"/>
    <w:basedOn w:val="Normal"/>
    <w:rsid w:val="00C00AB0"/>
    <w:rPr>
      <w:rFonts w:ascii="Helvetica" w:eastAsia="Times New Roman" w:hAnsi="Helvetica" w:cs="Helvetica"/>
      <w:color w:val="FFFFFF"/>
      <w:sz w:val="15"/>
      <w:szCs w:val="15"/>
    </w:rPr>
  </w:style>
  <w:style w:type="character" w:customStyle="1" w:styleId="Heading1Char">
    <w:name w:val="Heading 1 Char"/>
    <w:basedOn w:val="DefaultParagraphFont"/>
    <w:link w:val="Heading1"/>
    <w:uiPriority w:val="9"/>
    <w:rsid w:val="005328E6"/>
    <w:rPr>
      <w:rFonts w:asciiTheme="majorHAnsi" w:eastAsiaTheme="majorEastAsia" w:hAnsiTheme="majorHAnsi" w:cstheme="majorBidi"/>
      <w:color w:val="213563" w:themeColor="text1"/>
      <w:sz w:val="48"/>
      <w:szCs w:val="36"/>
    </w:rPr>
  </w:style>
  <w:style w:type="character" w:customStyle="1" w:styleId="Heading2Char">
    <w:name w:val="Heading 2 Char"/>
    <w:basedOn w:val="DefaultParagraphFont"/>
    <w:link w:val="Heading2"/>
    <w:uiPriority w:val="9"/>
    <w:rsid w:val="00C175A9"/>
    <w:rPr>
      <w:rFonts w:asciiTheme="majorHAnsi" w:eastAsiaTheme="majorEastAsia" w:hAnsiTheme="majorHAnsi" w:cstheme="majorBidi"/>
      <w:color w:val="213563" w:themeColor="text1"/>
      <w:sz w:val="36"/>
      <w:szCs w:val="28"/>
    </w:rPr>
  </w:style>
  <w:style w:type="character" w:customStyle="1" w:styleId="Heading3Char">
    <w:name w:val="Heading 3 Char"/>
    <w:basedOn w:val="DefaultParagraphFont"/>
    <w:link w:val="Heading3"/>
    <w:uiPriority w:val="9"/>
    <w:rsid w:val="00C175A9"/>
    <w:rPr>
      <w:rFonts w:asciiTheme="majorHAnsi" w:eastAsiaTheme="majorEastAsia" w:hAnsiTheme="majorHAnsi" w:cstheme="majorBidi"/>
      <w:b/>
      <w:color w:val="213563" w:themeColor="text1"/>
      <w:sz w:val="28"/>
      <w:szCs w:val="26"/>
    </w:rPr>
  </w:style>
  <w:style w:type="character" w:customStyle="1" w:styleId="Heading4Char">
    <w:name w:val="Heading 4 Char"/>
    <w:basedOn w:val="DefaultParagraphFont"/>
    <w:link w:val="Heading4"/>
    <w:uiPriority w:val="9"/>
    <w:semiHidden/>
    <w:rsid w:val="00204B4B"/>
    <w:rPr>
      <w:rFonts w:asciiTheme="majorHAnsi" w:eastAsiaTheme="majorEastAsia" w:hAnsiTheme="majorHAnsi" w:cstheme="majorBidi"/>
      <w:color w:val="213563" w:themeColor="text1"/>
      <w:sz w:val="28"/>
      <w:szCs w:val="24"/>
    </w:rPr>
  </w:style>
  <w:style w:type="character" w:customStyle="1" w:styleId="Heading5Char">
    <w:name w:val="Heading 5 Char"/>
    <w:basedOn w:val="DefaultParagraphFont"/>
    <w:link w:val="Heading5"/>
    <w:uiPriority w:val="9"/>
    <w:semiHidden/>
    <w:rsid w:val="008952DF"/>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8952DF"/>
    <w:rPr>
      <w:rFonts w:asciiTheme="majorHAnsi" w:eastAsiaTheme="majorEastAsia" w:hAnsiTheme="majorHAnsi" w:cstheme="majorBidi"/>
      <w:color w:val="466BC1" w:themeColor="text1" w:themeTint="A6"/>
    </w:rPr>
  </w:style>
  <w:style w:type="character" w:customStyle="1" w:styleId="Heading7Char">
    <w:name w:val="Heading 7 Char"/>
    <w:basedOn w:val="DefaultParagraphFont"/>
    <w:link w:val="Heading7"/>
    <w:uiPriority w:val="9"/>
    <w:semiHidden/>
    <w:rsid w:val="008952DF"/>
    <w:rPr>
      <w:rFonts w:asciiTheme="majorHAnsi" w:eastAsiaTheme="majorEastAsia" w:hAnsiTheme="majorHAnsi" w:cstheme="majorBidi"/>
      <w:i/>
      <w:iCs/>
      <w:color w:val="466BC1" w:themeColor="text1" w:themeTint="A6"/>
    </w:rPr>
  </w:style>
  <w:style w:type="character" w:customStyle="1" w:styleId="Heading8Char">
    <w:name w:val="Heading 8 Char"/>
    <w:basedOn w:val="DefaultParagraphFont"/>
    <w:link w:val="Heading8"/>
    <w:uiPriority w:val="9"/>
    <w:semiHidden/>
    <w:rsid w:val="008952DF"/>
    <w:rPr>
      <w:rFonts w:asciiTheme="majorHAnsi" w:eastAsiaTheme="majorEastAsia" w:hAnsiTheme="majorHAnsi" w:cstheme="majorBidi"/>
      <w:smallCaps/>
      <w:color w:val="466BC1" w:themeColor="text1" w:themeTint="A6"/>
    </w:rPr>
  </w:style>
  <w:style w:type="character" w:customStyle="1" w:styleId="Heading9Char">
    <w:name w:val="Heading 9 Char"/>
    <w:basedOn w:val="DefaultParagraphFont"/>
    <w:link w:val="Heading9"/>
    <w:uiPriority w:val="9"/>
    <w:semiHidden/>
    <w:rsid w:val="008952DF"/>
    <w:rPr>
      <w:rFonts w:asciiTheme="majorHAnsi" w:eastAsiaTheme="majorEastAsia" w:hAnsiTheme="majorHAnsi" w:cstheme="majorBidi"/>
      <w:i/>
      <w:iCs/>
      <w:smallCaps/>
      <w:color w:val="466BC1" w:themeColor="text1" w:themeTint="A6"/>
    </w:rPr>
  </w:style>
  <w:style w:type="paragraph" w:styleId="Caption">
    <w:name w:val="caption"/>
    <w:basedOn w:val="Normal"/>
    <w:next w:val="Normal"/>
    <w:uiPriority w:val="35"/>
    <w:semiHidden/>
    <w:unhideWhenUsed/>
    <w:qFormat/>
    <w:locked/>
    <w:rsid w:val="008952DF"/>
    <w:pPr>
      <w:spacing w:line="240" w:lineRule="auto"/>
    </w:pPr>
    <w:rPr>
      <w:b/>
      <w:bCs/>
      <w:color w:val="385AAA" w:themeColor="text1" w:themeTint="BF"/>
      <w:sz w:val="20"/>
      <w:szCs w:val="20"/>
    </w:rPr>
  </w:style>
  <w:style w:type="table" w:styleId="GridTable1Light-Accent2">
    <w:name w:val="Grid Table 1 Light Accent 2"/>
    <w:basedOn w:val="TableNormal"/>
    <w:uiPriority w:val="46"/>
    <w:locked/>
    <w:rsid w:val="00726EA3"/>
    <w:pPr>
      <w:spacing w:after="0" w:line="240" w:lineRule="auto"/>
    </w:pPr>
    <w:tblPr>
      <w:tblStyleRowBandSize w:val="1"/>
      <w:tblStyleColBandSize w:val="1"/>
      <w:tblBorders>
        <w:top w:val="single" w:sz="4" w:space="0" w:color="EAB5B7" w:themeColor="accent2" w:themeTint="66"/>
        <w:left w:val="single" w:sz="4" w:space="0" w:color="EAB5B7" w:themeColor="accent2" w:themeTint="66"/>
        <w:bottom w:val="single" w:sz="4" w:space="0" w:color="EAB5B7" w:themeColor="accent2" w:themeTint="66"/>
        <w:right w:val="single" w:sz="4" w:space="0" w:color="EAB5B7" w:themeColor="accent2" w:themeTint="66"/>
        <w:insideH w:val="single" w:sz="4" w:space="0" w:color="EAB5B7" w:themeColor="accent2" w:themeTint="66"/>
        <w:insideV w:val="single" w:sz="4" w:space="0" w:color="EAB5B7" w:themeColor="accent2" w:themeTint="66"/>
      </w:tblBorders>
    </w:tblPr>
    <w:tblStylePr w:type="firstRow">
      <w:rPr>
        <w:b/>
        <w:bCs/>
      </w:rPr>
      <w:tblPr/>
      <w:tcPr>
        <w:tcBorders>
          <w:bottom w:val="single" w:sz="12" w:space="0" w:color="E09093" w:themeColor="accent2" w:themeTint="99"/>
        </w:tcBorders>
      </w:tcPr>
    </w:tblStylePr>
    <w:tblStylePr w:type="lastRow">
      <w:rPr>
        <w:b/>
        <w:bCs/>
      </w:rPr>
      <w:tblPr/>
      <w:tcPr>
        <w:tcBorders>
          <w:top w:val="double" w:sz="2" w:space="0" w:color="E09093" w:themeColor="accent2" w:themeTint="99"/>
        </w:tcBorders>
      </w:tcPr>
    </w:tblStylePr>
    <w:tblStylePr w:type="firstCol">
      <w:rPr>
        <w:b/>
        <w:bCs/>
      </w:rPr>
    </w:tblStylePr>
    <w:tblStylePr w:type="lastCol">
      <w:rPr>
        <w:b/>
        <w:bCs/>
      </w:rPr>
    </w:tblStylePr>
  </w:style>
  <w:style w:type="table" w:styleId="GridTable4-Accent4">
    <w:name w:val="Grid Table 4 Accent 4"/>
    <w:basedOn w:val="TableNormal"/>
    <w:uiPriority w:val="49"/>
    <w:locked/>
    <w:rsid w:val="00B377FC"/>
    <w:pPr>
      <w:spacing w:after="0" w:line="240" w:lineRule="auto"/>
    </w:pPr>
    <w:tblPr>
      <w:tblStyleRowBandSize w:val="1"/>
      <w:tblStyleColBandSize w:val="1"/>
      <w:tblBorders>
        <w:top w:val="single" w:sz="4" w:space="0" w:color="FFD88B" w:themeColor="accent4" w:themeTint="99"/>
        <w:left w:val="single" w:sz="4" w:space="0" w:color="FFD88B" w:themeColor="accent4" w:themeTint="99"/>
        <w:bottom w:val="single" w:sz="4" w:space="0" w:color="FFD88B" w:themeColor="accent4" w:themeTint="99"/>
        <w:right w:val="single" w:sz="4" w:space="0" w:color="FFD88B" w:themeColor="accent4" w:themeTint="99"/>
        <w:insideH w:val="single" w:sz="4" w:space="0" w:color="FFD88B" w:themeColor="accent4" w:themeTint="99"/>
        <w:insideV w:val="single" w:sz="4" w:space="0" w:color="FFD88B" w:themeColor="accent4" w:themeTint="99"/>
      </w:tblBorders>
      <w:tblCellMar>
        <w:top w:w="113" w:type="dxa"/>
        <w:bottom w:w="113" w:type="dxa"/>
      </w:tblCellMar>
    </w:tblPr>
    <w:tblStylePr w:type="firstRow">
      <w:rPr>
        <w:b/>
        <w:bCs/>
        <w:color w:val="FFFFFF" w:themeColor="background1"/>
      </w:rPr>
      <w:tblPr/>
      <w:tcPr>
        <w:tcBorders>
          <w:top w:val="single" w:sz="24" w:space="0" w:color="FFBF3F" w:themeColor="accent4"/>
          <w:left w:val="single" w:sz="24" w:space="0" w:color="FFBF3F" w:themeColor="accent4"/>
          <w:bottom w:val="single" w:sz="24" w:space="0" w:color="FFBF3F" w:themeColor="accent4"/>
          <w:right w:val="single" w:sz="24" w:space="0" w:color="FFBF3F" w:themeColor="accent4"/>
          <w:insideH w:val="nil"/>
          <w:insideV w:val="nil"/>
        </w:tcBorders>
        <w:shd w:val="clear" w:color="auto" w:fill="FFBF3F" w:themeFill="accent4"/>
      </w:tcPr>
    </w:tblStylePr>
    <w:tblStylePr w:type="lastRow">
      <w:rPr>
        <w:b/>
        <w:bCs/>
      </w:rPr>
      <w:tblPr/>
      <w:tcPr>
        <w:tcBorders>
          <w:top w:val="double" w:sz="4" w:space="0" w:color="FFBF3F" w:themeColor="accent4"/>
        </w:tcBorders>
      </w:tcPr>
    </w:tblStylePr>
    <w:tblStylePr w:type="firstCol">
      <w:rPr>
        <w:b/>
        <w:bCs/>
      </w:rPr>
    </w:tblStylePr>
    <w:tblStylePr w:type="lastCol">
      <w:rPr>
        <w:b/>
        <w:bCs/>
      </w:rPr>
    </w:tblStylePr>
    <w:tblStylePr w:type="band1Vert">
      <w:tblPr/>
      <w:tcPr>
        <w:shd w:val="clear" w:color="auto" w:fill="FFF2D8" w:themeFill="accent4" w:themeFillTint="33"/>
      </w:tcPr>
    </w:tblStylePr>
    <w:tblStylePr w:type="band1Horz">
      <w:tblPr/>
      <w:tcPr>
        <w:shd w:val="clear" w:color="auto" w:fill="FFF2D8" w:themeFill="accent4" w:themeFillTint="33"/>
      </w:tcPr>
    </w:tblStylePr>
  </w:style>
  <w:style w:type="table" w:styleId="GridTable4-Accent2">
    <w:name w:val="Grid Table 4 Accent 2"/>
    <w:basedOn w:val="TableNormal"/>
    <w:uiPriority w:val="49"/>
    <w:locked/>
    <w:rsid w:val="00B377FC"/>
    <w:pPr>
      <w:spacing w:after="0" w:line="240" w:lineRule="auto"/>
    </w:pPr>
    <w:tblPr>
      <w:tblStyleRowBandSize w:val="1"/>
      <w:tblStyleColBandSize w:val="1"/>
      <w:tblBorders>
        <w:top w:val="single" w:sz="4" w:space="0" w:color="E09093" w:themeColor="accent2" w:themeTint="99"/>
        <w:left w:val="single" w:sz="4" w:space="0" w:color="E09093" w:themeColor="accent2" w:themeTint="99"/>
        <w:bottom w:val="single" w:sz="4" w:space="0" w:color="E09093" w:themeColor="accent2" w:themeTint="99"/>
        <w:right w:val="single" w:sz="4" w:space="0" w:color="E09093" w:themeColor="accent2" w:themeTint="99"/>
        <w:insideH w:val="single" w:sz="4" w:space="0" w:color="E09093" w:themeColor="accent2" w:themeTint="99"/>
        <w:insideV w:val="single" w:sz="4" w:space="0" w:color="E09093" w:themeColor="accent2" w:themeTint="99"/>
      </w:tblBorders>
      <w:tblCellMar>
        <w:top w:w="113" w:type="dxa"/>
        <w:bottom w:w="113" w:type="dxa"/>
      </w:tblCellMar>
    </w:tblPr>
    <w:tblStylePr w:type="firstRow">
      <w:rPr>
        <w:b/>
        <w:bCs/>
        <w:color w:val="FFFFFF" w:themeColor="background1"/>
      </w:rPr>
      <w:tblPr/>
      <w:tcPr>
        <w:tcBorders>
          <w:top w:val="single" w:sz="4" w:space="0" w:color="CC484C" w:themeColor="accent2"/>
          <w:left w:val="single" w:sz="4" w:space="0" w:color="CC484C" w:themeColor="accent2"/>
          <w:bottom w:val="single" w:sz="4" w:space="0" w:color="CC484C" w:themeColor="accent2"/>
          <w:right w:val="single" w:sz="4" w:space="0" w:color="CC484C" w:themeColor="accent2"/>
          <w:insideH w:val="nil"/>
          <w:insideV w:val="nil"/>
        </w:tcBorders>
        <w:shd w:val="clear" w:color="auto" w:fill="CC484C" w:themeFill="accent2"/>
      </w:tcPr>
    </w:tblStylePr>
    <w:tblStylePr w:type="lastRow">
      <w:rPr>
        <w:b/>
        <w:bCs/>
      </w:rPr>
      <w:tblPr/>
      <w:tcPr>
        <w:tcBorders>
          <w:top w:val="double" w:sz="4" w:space="0" w:color="CC484C" w:themeColor="accent2"/>
        </w:tcBorders>
      </w:tcPr>
    </w:tblStylePr>
    <w:tblStylePr w:type="firstCol">
      <w:rPr>
        <w:b/>
        <w:bCs/>
      </w:rPr>
    </w:tblStylePr>
    <w:tblStylePr w:type="lastCol">
      <w:rPr>
        <w:b/>
        <w:bCs/>
      </w:rPr>
    </w:tblStylePr>
    <w:tblStylePr w:type="band1Vert">
      <w:tblPr/>
      <w:tcPr>
        <w:shd w:val="clear" w:color="auto" w:fill="F4DADA" w:themeFill="accent2" w:themeFillTint="33"/>
      </w:tcPr>
    </w:tblStylePr>
    <w:tblStylePr w:type="band1Horz">
      <w:tblPr/>
      <w:tcPr>
        <w:shd w:val="clear" w:color="auto" w:fill="F4DADA" w:themeFill="accent2" w:themeFillTint="33"/>
      </w:tcPr>
    </w:tblStylePr>
  </w:style>
  <w:style w:type="table" w:styleId="GridTable4-Accent1">
    <w:name w:val="Grid Table 4 Accent 1"/>
    <w:basedOn w:val="TableNormal"/>
    <w:uiPriority w:val="49"/>
    <w:locked/>
    <w:rsid w:val="00B377FC"/>
    <w:pPr>
      <w:spacing w:after="0" w:line="240" w:lineRule="auto"/>
    </w:pPr>
    <w:tblPr>
      <w:tblStyleRowBandSize w:val="1"/>
      <w:tblStyleColBandSize w:val="1"/>
      <w:tblBorders>
        <w:top w:val="single" w:sz="4" w:space="0" w:color="4ABDF4" w:themeColor="accent1" w:themeTint="99"/>
        <w:left w:val="single" w:sz="4" w:space="0" w:color="4ABDF4" w:themeColor="accent1" w:themeTint="99"/>
        <w:bottom w:val="single" w:sz="4" w:space="0" w:color="4ABDF4" w:themeColor="accent1" w:themeTint="99"/>
        <w:right w:val="single" w:sz="4" w:space="0" w:color="4ABDF4" w:themeColor="accent1" w:themeTint="99"/>
        <w:insideH w:val="single" w:sz="4" w:space="0" w:color="4ABDF4" w:themeColor="accent1" w:themeTint="99"/>
        <w:insideV w:val="single" w:sz="4" w:space="0" w:color="4ABDF4" w:themeColor="accent1" w:themeTint="99"/>
      </w:tblBorders>
      <w:tblCellMar>
        <w:top w:w="113" w:type="dxa"/>
        <w:bottom w:w="113" w:type="dxa"/>
      </w:tblCellMar>
    </w:tblPr>
    <w:tblStylePr w:type="firstRow">
      <w:rPr>
        <w:rFonts w:ascii="Arial" w:hAnsi="Arial"/>
        <w:b/>
        <w:bCs/>
        <w:color w:val="213563" w:themeColor="text1"/>
      </w:rPr>
      <w:tblPr/>
      <w:tcPr>
        <w:tcBorders>
          <w:top w:val="single" w:sz="4" w:space="0" w:color="0B7EB4" w:themeColor="accent1"/>
          <w:left w:val="single" w:sz="4" w:space="0" w:color="0B7EB4" w:themeColor="accent1"/>
          <w:bottom w:val="single" w:sz="4" w:space="0" w:color="0B7EB4" w:themeColor="accent1"/>
          <w:right w:val="single" w:sz="4" w:space="0" w:color="0B7EB4" w:themeColor="accent1"/>
          <w:insideH w:val="nil"/>
          <w:insideV w:val="nil"/>
        </w:tcBorders>
        <w:shd w:val="clear" w:color="auto" w:fill="0B7EB4" w:themeFill="accent1"/>
      </w:tcPr>
    </w:tblStylePr>
    <w:tblStylePr w:type="lastRow">
      <w:rPr>
        <w:b/>
        <w:bCs/>
      </w:rPr>
      <w:tblPr/>
      <w:tcPr>
        <w:tcBorders>
          <w:top w:val="double" w:sz="4" w:space="0" w:color="0B7EB4" w:themeColor="accent1"/>
        </w:tcBorders>
      </w:tcPr>
    </w:tblStylePr>
    <w:tblStylePr w:type="firstCol">
      <w:rPr>
        <w:b/>
        <w:bCs/>
      </w:rPr>
    </w:tblStylePr>
    <w:tblStylePr w:type="lastCol">
      <w:rPr>
        <w:b/>
        <w:bCs/>
      </w:rPr>
    </w:tblStylePr>
    <w:tblStylePr w:type="band1Vert">
      <w:tblPr/>
      <w:tcPr>
        <w:shd w:val="clear" w:color="auto" w:fill="C2E9FB" w:themeFill="accent1" w:themeFillTint="33"/>
      </w:tcPr>
    </w:tblStylePr>
    <w:tblStylePr w:type="band1Horz">
      <w:tblPr/>
      <w:tcPr>
        <w:shd w:val="clear" w:color="auto" w:fill="C2E9FB" w:themeFill="accent1" w:themeFillTint="33"/>
      </w:tcPr>
    </w:tblStylePr>
  </w:style>
  <w:style w:type="paragraph" w:styleId="NoSpacing">
    <w:name w:val="No Spacing"/>
    <w:uiPriority w:val="1"/>
    <w:qFormat/>
    <w:rsid w:val="008952DF"/>
    <w:pPr>
      <w:spacing w:after="0" w:line="240" w:lineRule="auto"/>
    </w:pPr>
  </w:style>
  <w:style w:type="paragraph" w:styleId="Quote">
    <w:name w:val="Quote"/>
    <w:basedOn w:val="Normal"/>
    <w:next w:val="Normal"/>
    <w:link w:val="QuoteChar"/>
    <w:uiPriority w:val="29"/>
    <w:qFormat/>
    <w:rsid w:val="00F0049F"/>
    <w:pPr>
      <w:pBdr>
        <w:left w:val="single" w:sz="36" w:space="12" w:color="213563" w:themeColor="text1"/>
      </w:pBdr>
      <w:shd w:val="clear" w:color="FFBF3F" w:themeColor="accent4" w:fill="auto"/>
      <w:spacing w:before="240" w:after="120"/>
      <w:ind w:left="340" w:right="862"/>
    </w:pPr>
    <w:rPr>
      <w:b/>
      <w:iCs/>
      <w:color w:val="213563" w:themeColor="text1"/>
    </w:rPr>
  </w:style>
  <w:style w:type="character" w:customStyle="1" w:styleId="QuoteChar">
    <w:name w:val="Quote Char"/>
    <w:basedOn w:val="DefaultParagraphFont"/>
    <w:link w:val="Quote"/>
    <w:uiPriority w:val="29"/>
    <w:rsid w:val="00F0049F"/>
    <w:rPr>
      <w:b/>
      <w:iCs/>
      <w:color w:val="213563" w:themeColor="text1"/>
      <w:sz w:val="24"/>
      <w:shd w:val="clear" w:color="FFBF3F" w:themeColor="accent4" w:fill="auto"/>
    </w:rPr>
  </w:style>
  <w:style w:type="table" w:styleId="TableGridLight">
    <w:name w:val="Grid Table Light"/>
    <w:basedOn w:val="TableNormal"/>
    <w:uiPriority w:val="40"/>
    <w:rsid w:val="00B377F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13" w:type="dxa"/>
        <w:bottom w:w="113" w:type="dxa"/>
      </w:tblCellMar>
    </w:tblPr>
  </w:style>
  <w:style w:type="table" w:styleId="PlainTable1">
    <w:name w:val="Plain Table 1"/>
    <w:basedOn w:val="TableNormal"/>
    <w:uiPriority w:val="41"/>
    <w:rsid w:val="00B377F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13" w:type="dxa"/>
        <w:bottom w:w="113"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locked/>
    <w:rsid w:val="00B377FC"/>
    <w:pPr>
      <w:spacing w:after="0" w:line="240" w:lineRule="auto"/>
    </w:pPr>
    <w:tblPr>
      <w:tblStyleRowBandSize w:val="1"/>
      <w:tblStyleColBandSize w:val="1"/>
      <w:tblBorders>
        <w:top w:val="single" w:sz="4" w:space="0" w:color="708DCF" w:themeColor="text1" w:themeTint="80"/>
        <w:bottom w:val="single" w:sz="4" w:space="0" w:color="708DCF" w:themeColor="text1" w:themeTint="80"/>
      </w:tblBorders>
      <w:tblCellMar>
        <w:top w:w="113" w:type="dxa"/>
        <w:bottom w:w="113" w:type="dxa"/>
      </w:tblCellMar>
    </w:tblPr>
    <w:tblStylePr w:type="firstRow">
      <w:rPr>
        <w:b/>
        <w:bCs/>
      </w:rPr>
      <w:tblPr/>
      <w:tcPr>
        <w:tcBorders>
          <w:bottom w:val="single" w:sz="4" w:space="0" w:color="708DCF" w:themeColor="text1" w:themeTint="80"/>
        </w:tcBorders>
      </w:tcPr>
    </w:tblStylePr>
    <w:tblStylePr w:type="lastRow">
      <w:rPr>
        <w:b/>
        <w:bCs/>
      </w:rPr>
      <w:tblPr/>
      <w:tcPr>
        <w:tcBorders>
          <w:top w:val="single" w:sz="4" w:space="0" w:color="708DCF" w:themeColor="text1" w:themeTint="80"/>
        </w:tcBorders>
      </w:tcPr>
    </w:tblStylePr>
    <w:tblStylePr w:type="firstCol">
      <w:rPr>
        <w:b/>
        <w:bCs/>
      </w:rPr>
    </w:tblStylePr>
    <w:tblStylePr w:type="lastCol">
      <w:rPr>
        <w:b/>
        <w:bCs/>
      </w:rPr>
    </w:tblStylePr>
    <w:tblStylePr w:type="band1Vert">
      <w:tblPr/>
      <w:tcPr>
        <w:tcBorders>
          <w:left w:val="single" w:sz="4" w:space="0" w:color="708DCF" w:themeColor="text1" w:themeTint="80"/>
          <w:right w:val="single" w:sz="4" w:space="0" w:color="708DCF" w:themeColor="text1" w:themeTint="80"/>
        </w:tcBorders>
      </w:tcPr>
    </w:tblStylePr>
    <w:tblStylePr w:type="band2Vert">
      <w:tblPr/>
      <w:tcPr>
        <w:tcBorders>
          <w:left w:val="single" w:sz="4" w:space="0" w:color="708DCF" w:themeColor="text1" w:themeTint="80"/>
          <w:right w:val="single" w:sz="4" w:space="0" w:color="708DCF" w:themeColor="text1" w:themeTint="80"/>
        </w:tcBorders>
      </w:tcPr>
    </w:tblStylePr>
    <w:tblStylePr w:type="band1Horz">
      <w:tblPr/>
      <w:tcPr>
        <w:tcBorders>
          <w:top w:val="single" w:sz="4" w:space="0" w:color="708DCF" w:themeColor="text1" w:themeTint="80"/>
          <w:bottom w:val="single" w:sz="4" w:space="0" w:color="708DCF" w:themeColor="text1" w:themeTint="80"/>
        </w:tcBorders>
      </w:tcPr>
    </w:tblStylePr>
  </w:style>
  <w:style w:type="table" w:styleId="GridTable3">
    <w:name w:val="Grid Table 3"/>
    <w:basedOn w:val="TableNormal"/>
    <w:uiPriority w:val="48"/>
    <w:locked/>
    <w:rsid w:val="00726EA3"/>
    <w:pPr>
      <w:spacing w:after="0" w:line="240" w:lineRule="auto"/>
    </w:pPr>
    <w:tblPr>
      <w:tblStyleRowBandSize w:val="1"/>
      <w:tblStyleColBandSize w:val="1"/>
      <w:tblBorders>
        <w:top w:val="single" w:sz="4" w:space="0" w:color="5476C6" w:themeColor="text1" w:themeTint="99"/>
        <w:left w:val="single" w:sz="4" w:space="0" w:color="5476C6" w:themeColor="text1" w:themeTint="99"/>
        <w:bottom w:val="single" w:sz="4" w:space="0" w:color="5476C6" w:themeColor="text1" w:themeTint="99"/>
        <w:right w:val="single" w:sz="4" w:space="0" w:color="5476C6" w:themeColor="text1" w:themeTint="99"/>
        <w:insideH w:val="single" w:sz="4" w:space="0" w:color="5476C6" w:themeColor="text1" w:themeTint="99"/>
        <w:insideV w:val="single" w:sz="4" w:space="0" w:color="5476C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D1EC" w:themeFill="text1" w:themeFillTint="33"/>
      </w:tcPr>
    </w:tblStylePr>
    <w:tblStylePr w:type="band1Horz">
      <w:tblPr/>
      <w:tcPr>
        <w:shd w:val="clear" w:color="auto" w:fill="C6D1EC" w:themeFill="text1" w:themeFillTint="33"/>
      </w:tcPr>
    </w:tblStylePr>
    <w:tblStylePr w:type="neCell">
      <w:tblPr/>
      <w:tcPr>
        <w:tcBorders>
          <w:bottom w:val="single" w:sz="4" w:space="0" w:color="5476C6" w:themeColor="text1" w:themeTint="99"/>
        </w:tcBorders>
      </w:tcPr>
    </w:tblStylePr>
    <w:tblStylePr w:type="nwCell">
      <w:tblPr/>
      <w:tcPr>
        <w:tcBorders>
          <w:bottom w:val="single" w:sz="4" w:space="0" w:color="5476C6" w:themeColor="text1" w:themeTint="99"/>
        </w:tcBorders>
      </w:tcPr>
    </w:tblStylePr>
    <w:tblStylePr w:type="seCell">
      <w:tblPr/>
      <w:tcPr>
        <w:tcBorders>
          <w:top w:val="single" w:sz="4" w:space="0" w:color="5476C6" w:themeColor="text1" w:themeTint="99"/>
        </w:tcBorders>
      </w:tcPr>
    </w:tblStylePr>
    <w:tblStylePr w:type="swCell">
      <w:tblPr/>
      <w:tcPr>
        <w:tcBorders>
          <w:top w:val="single" w:sz="4" w:space="0" w:color="5476C6" w:themeColor="text1" w:themeTint="99"/>
        </w:tcBorders>
      </w:tcPr>
    </w:tblStylePr>
  </w:style>
  <w:style w:type="paragraph" w:styleId="Header">
    <w:name w:val="header"/>
    <w:basedOn w:val="Normal"/>
    <w:link w:val="HeaderChar"/>
    <w:uiPriority w:val="99"/>
    <w:unhideWhenUsed/>
    <w:locked/>
    <w:rsid w:val="000244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46C"/>
    <w:rPr>
      <w:sz w:val="24"/>
    </w:rPr>
  </w:style>
  <w:style w:type="paragraph" w:styleId="Footer">
    <w:name w:val="footer"/>
    <w:basedOn w:val="Normal"/>
    <w:link w:val="FooterChar"/>
    <w:uiPriority w:val="99"/>
    <w:unhideWhenUsed/>
    <w:locked/>
    <w:rsid w:val="0002446C"/>
    <w:pPr>
      <w:tabs>
        <w:tab w:val="center" w:pos="4513"/>
        <w:tab w:val="right" w:pos="9026"/>
      </w:tabs>
      <w:spacing w:after="0" w:line="240" w:lineRule="auto"/>
    </w:pPr>
  </w:style>
  <w:style w:type="paragraph" w:styleId="TOCHeading">
    <w:name w:val="TOC Heading"/>
    <w:basedOn w:val="Heading1"/>
    <w:next w:val="Normal"/>
    <w:uiPriority w:val="39"/>
    <w:semiHidden/>
    <w:unhideWhenUsed/>
    <w:qFormat/>
    <w:locked/>
    <w:rsid w:val="008952DF"/>
    <w:pPr>
      <w:outlineLvl w:val="9"/>
    </w:pPr>
  </w:style>
  <w:style w:type="character" w:customStyle="1" w:styleId="FooterChar">
    <w:name w:val="Footer Char"/>
    <w:basedOn w:val="DefaultParagraphFont"/>
    <w:link w:val="Footer"/>
    <w:uiPriority w:val="99"/>
    <w:rsid w:val="0002446C"/>
    <w:rPr>
      <w:sz w:val="24"/>
    </w:rPr>
  </w:style>
  <w:style w:type="paragraph" w:customStyle="1" w:styleId="Boldtext">
    <w:name w:val="Bold text"/>
    <w:basedOn w:val="Normal"/>
    <w:qFormat/>
    <w:rsid w:val="0002446C"/>
    <w:rPr>
      <w:b/>
    </w:rPr>
  </w:style>
  <w:style w:type="table" w:styleId="TableGrid">
    <w:name w:val="Table Grid"/>
    <w:basedOn w:val="TableNormal"/>
    <w:uiPriority w:val="39"/>
    <w:rsid w:val="00B37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style>
  <w:style w:type="character" w:styleId="Hyperlink">
    <w:name w:val="Hyperlink"/>
    <w:basedOn w:val="DefaultParagraphFont"/>
    <w:uiPriority w:val="99"/>
    <w:rsid w:val="004D04E4"/>
    <w:rPr>
      <w:b/>
      <w:color w:val="213563" w:themeColor="text1"/>
      <w:u w:val="single"/>
    </w:rPr>
  </w:style>
  <w:style w:type="table" w:styleId="ListTable4-Accent4">
    <w:name w:val="List Table 4 Accent 4"/>
    <w:basedOn w:val="TableNormal"/>
    <w:uiPriority w:val="49"/>
    <w:rsid w:val="004067A0"/>
    <w:pPr>
      <w:spacing w:after="0" w:line="240" w:lineRule="auto"/>
    </w:pPr>
    <w:rPr>
      <w:sz w:val="24"/>
    </w:rPr>
    <w:tblPr>
      <w:tblStyleRowBandSize w:val="1"/>
      <w:tblStyleColBandSize w:val="1"/>
      <w:tblBorders>
        <w:top w:val="single" w:sz="4" w:space="0" w:color="FFD88B" w:themeColor="accent4" w:themeTint="99"/>
        <w:left w:val="single" w:sz="4" w:space="0" w:color="FFD88B" w:themeColor="accent4" w:themeTint="99"/>
        <w:bottom w:val="single" w:sz="4" w:space="0" w:color="FFD88B" w:themeColor="accent4" w:themeTint="99"/>
        <w:right w:val="single" w:sz="4" w:space="0" w:color="FFD88B" w:themeColor="accent4" w:themeTint="99"/>
        <w:insideH w:val="single" w:sz="4" w:space="0" w:color="FFD88B" w:themeColor="accent4" w:themeTint="99"/>
      </w:tblBorders>
      <w:tblCellMar>
        <w:top w:w="113" w:type="dxa"/>
        <w:bottom w:w="113" w:type="dxa"/>
      </w:tblCellMar>
    </w:tblPr>
    <w:tblStylePr w:type="firstRow">
      <w:rPr>
        <w:rFonts w:ascii="Arial" w:hAnsi="Arial"/>
        <w:b/>
        <w:bCs/>
        <w:color w:val="FFFFFF" w:themeColor="background1"/>
        <w:sz w:val="24"/>
      </w:rPr>
      <w:tblPr/>
      <w:tcPr>
        <w:tcBorders>
          <w:top w:val="single" w:sz="4" w:space="0" w:color="FFBF3F" w:themeColor="accent4"/>
          <w:left w:val="single" w:sz="4" w:space="0" w:color="FFBF3F" w:themeColor="accent4"/>
          <w:bottom w:val="single" w:sz="4" w:space="0" w:color="FFBF3F" w:themeColor="accent4"/>
          <w:right w:val="single" w:sz="4" w:space="0" w:color="FFBF3F" w:themeColor="accent4"/>
          <w:insideH w:val="nil"/>
        </w:tcBorders>
        <w:shd w:val="clear" w:color="auto" w:fill="FFBF3F" w:themeFill="accent4"/>
      </w:tcPr>
    </w:tblStylePr>
    <w:tblStylePr w:type="lastRow">
      <w:rPr>
        <w:b/>
        <w:bCs/>
      </w:rPr>
      <w:tblPr/>
      <w:tcPr>
        <w:tcBorders>
          <w:top w:val="double" w:sz="4" w:space="0" w:color="FFD88B" w:themeColor="accent4" w:themeTint="99"/>
        </w:tcBorders>
      </w:tcPr>
    </w:tblStylePr>
    <w:tblStylePr w:type="firstCol">
      <w:rPr>
        <w:b w:val="0"/>
        <w:bCs/>
      </w:rPr>
    </w:tblStylePr>
    <w:tblStylePr w:type="lastCol">
      <w:rPr>
        <w:b w:val="0"/>
        <w:bCs/>
      </w:rPr>
    </w:tblStylePr>
    <w:tblStylePr w:type="band1Vert">
      <w:tblPr/>
      <w:tcPr>
        <w:shd w:val="clear" w:color="auto" w:fill="FFF2D8" w:themeFill="accent4" w:themeFillTint="33"/>
      </w:tcPr>
    </w:tblStylePr>
    <w:tblStylePr w:type="band1Horz">
      <w:tblPr/>
      <w:tcPr>
        <w:shd w:val="clear" w:color="auto" w:fill="FFF2D8" w:themeFill="accent4" w:themeFillTint="33"/>
      </w:tcPr>
    </w:tblStylePr>
  </w:style>
  <w:style w:type="table" w:styleId="ListTable4-Accent1">
    <w:name w:val="List Table 4 Accent 1"/>
    <w:basedOn w:val="TableNormal"/>
    <w:uiPriority w:val="49"/>
    <w:locked/>
    <w:rsid w:val="00C12EFB"/>
    <w:pPr>
      <w:spacing w:after="0" w:line="240" w:lineRule="auto"/>
    </w:pPr>
    <w:tblPr>
      <w:tblStyleRowBandSize w:val="1"/>
      <w:tblStyleColBandSize w:val="1"/>
      <w:tblBorders>
        <w:top w:val="single" w:sz="4" w:space="0" w:color="4ABDF4" w:themeColor="accent1" w:themeTint="99"/>
        <w:left w:val="single" w:sz="4" w:space="0" w:color="4ABDF4" w:themeColor="accent1" w:themeTint="99"/>
        <w:bottom w:val="single" w:sz="4" w:space="0" w:color="4ABDF4" w:themeColor="accent1" w:themeTint="99"/>
        <w:right w:val="single" w:sz="4" w:space="0" w:color="4ABDF4" w:themeColor="accent1" w:themeTint="99"/>
        <w:insideH w:val="single" w:sz="4" w:space="0" w:color="4ABDF4" w:themeColor="accent1" w:themeTint="99"/>
      </w:tblBorders>
      <w:tblCellMar>
        <w:top w:w="57" w:type="dxa"/>
        <w:bottom w:w="57" w:type="dxa"/>
      </w:tblCellMar>
    </w:tblPr>
    <w:tblStylePr w:type="firstRow">
      <w:rPr>
        <w:b/>
        <w:bCs/>
        <w:color w:val="FFFFFF" w:themeColor="background1"/>
      </w:rPr>
      <w:tblPr/>
      <w:tcPr>
        <w:tcBorders>
          <w:top w:val="single" w:sz="4" w:space="0" w:color="0B7EB4" w:themeColor="accent1"/>
          <w:left w:val="single" w:sz="4" w:space="0" w:color="0B7EB4" w:themeColor="accent1"/>
          <w:bottom w:val="single" w:sz="4" w:space="0" w:color="0B7EB4" w:themeColor="accent1"/>
          <w:right w:val="single" w:sz="4" w:space="0" w:color="0B7EB4" w:themeColor="accent1"/>
          <w:insideH w:val="nil"/>
        </w:tcBorders>
        <w:shd w:val="clear" w:color="auto" w:fill="0B7EB4" w:themeFill="accent1"/>
      </w:tcPr>
    </w:tblStylePr>
    <w:tblStylePr w:type="lastRow">
      <w:rPr>
        <w:b/>
        <w:bCs/>
      </w:rPr>
      <w:tblPr/>
      <w:tcPr>
        <w:tcBorders>
          <w:top w:val="double" w:sz="4" w:space="0" w:color="4ABDF4" w:themeColor="accent1" w:themeTint="99"/>
        </w:tcBorders>
      </w:tcPr>
    </w:tblStylePr>
    <w:tblStylePr w:type="firstCol">
      <w:rPr>
        <w:b/>
        <w:bCs/>
      </w:rPr>
    </w:tblStylePr>
    <w:tblStylePr w:type="lastCol">
      <w:rPr>
        <w:b/>
        <w:bCs/>
      </w:rPr>
    </w:tblStylePr>
    <w:tblStylePr w:type="band1Vert">
      <w:tblPr/>
      <w:tcPr>
        <w:shd w:val="clear" w:color="auto" w:fill="C2E9FB" w:themeFill="accent1" w:themeFillTint="33"/>
      </w:tcPr>
    </w:tblStylePr>
    <w:tblStylePr w:type="band1Horz">
      <w:tblPr/>
      <w:tcPr>
        <w:shd w:val="clear" w:color="auto" w:fill="C2E9FB" w:themeFill="accent1" w:themeFillTint="33"/>
      </w:tcPr>
    </w:tblStylePr>
  </w:style>
  <w:style w:type="table" w:styleId="PlainTable3">
    <w:name w:val="Plain Table 3"/>
    <w:basedOn w:val="TableNormal"/>
    <w:uiPriority w:val="43"/>
    <w:locked/>
    <w:rsid w:val="004D04E4"/>
    <w:pPr>
      <w:spacing w:after="0" w:line="240" w:lineRule="auto"/>
    </w:pPr>
    <w:tblPr>
      <w:tblStyleRowBandSize w:val="1"/>
      <w:tblStyleColBandSize w:val="1"/>
    </w:tblPr>
    <w:tblStylePr w:type="firstRow">
      <w:rPr>
        <w:b/>
        <w:bCs/>
        <w:caps/>
      </w:rPr>
      <w:tblPr/>
      <w:tcPr>
        <w:tcBorders>
          <w:bottom w:val="single" w:sz="4" w:space="0" w:color="708DC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08DC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4-Accent5">
    <w:name w:val="Grid Table 4 Accent 5"/>
    <w:basedOn w:val="TableNormal"/>
    <w:uiPriority w:val="49"/>
    <w:locked/>
    <w:rsid w:val="004D04E4"/>
    <w:pPr>
      <w:spacing w:after="0" w:line="240" w:lineRule="auto"/>
    </w:pPr>
    <w:tblPr>
      <w:tblStyleRowBandSize w:val="1"/>
      <w:tblStyleColBandSize w:val="1"/>
      <w:tblBorders>
        <w:top w:val="single" w:sz="4" w:space="0" w:color="1CFFED" w:themeColor="accent5" w:themeTint="99"/>
        <w:left w:val="single" w:sz="4" w:space="0" w:color="1CFFED" w:themeColor="accent5" w:themeTint="99"/>
        <w:bottom w:val="single" w:sz="4" w:space="0" w:color="1CFFED" w:themeColor="accent5" w:themeTint="99"/>
        <w:right w:val="single" w:sz="4" w:space="0" w:color="1CFFED" w:themeColor="accent5" w:themeTint="99"/>
        <w:insideH w:val="single" w:sz="4" w:space="0" w:color="1CFFED" w:themeColor="accent5" w:themeTint="99"/>
        <w:insideV w:val="single" w:sz="4" w:space="0" w:color="1CFFED" w:themeColor="accent5" w:themeTint="99"/>
      </w:tblBorders>
    </w:tblPr>
    <w:tblStylePr w:type="firstRow">
      <w:rPr>
        <w:b/>
        <w:bCs/>
        <w:color w:val="FFFFFF" w:themeColor="background1"/>
      </w:rPr>
      <w:tblPr/>
      <w:tcPr>
        <w:tcBorders>
          <w:top w:val="single" w:sz="4" w:space="0" w:color="00857B" w:themeColor="accent5"/>
          <w:left w:val="single" w:sz="4" w:space="0" w:color="00857B" w:themeColor="accent5"/>
          <w:bottom w:val="single" w:sz="4" w:space="0" w:color="00857B" w:themeColor="accent5"/>
          <w:right w:val="single" w:sz="4" w:space="0" w:color="00857B" w:themeColor="accent5"/>
          <w:insideH w:val="nil"/>
          <w:insideV w:val="nil"/>
        </w:tcBorders>
        <w:shd w:val="clear" w:color="auto" w:fill="00857B" w:themeFill="accent5"/>
      </w:tcPr>
    </w:tblStylePr>
    <w:tblStylePr w:type="lastRow">
      <w:rPr>
        <w:b/>
        <w:bCs/>
      </w:rPr>
      <w:tblPr/>
      <w:tcPr>
        <w:tcBorders>
          <w:top w:val="double" w:sz="4" w:space="0" w:color="00857B" w:themeColor="accent5"/>
        </w:tcBorders>
      </w:tcPr>
    </w:tblStylePr>
    <w:tblStylePr w:type="firstCol">
      <w:rPr>
        <w:b/>
        <w:bCs/>
      </w:rPr>
    </w:tblStylePr>
    <w:tblStylePr w:type="lastCol">
      <w:rPr>
        <w:b/>
        <w:bCs/>
      </w:rPr>
    </w:tblStylePr>
    <w:tblStylePr w:type="band1Vert">
      <w:tblPr/>
      <w:tcPr>
        <w:shd w:val="clear" w:color="auto" w:fill="B3FFF9" w:themeFill="accent5" w:themeFillTint="33"/>
      </w:tcPr>
    </w:tblStylePr>
    <w:tblStylePr w:type="band1Horz">
      <w:tblPr/>
      <w:tcPr>
        <w:shd w:val="clear" w:color="auto" w:fill="B3FFF9" w:themeFill="accent5" w:themeFillTint="33"/>
      </w:tcPr>
    </w:tblStylePr>
  </w:style>
  <w:style w:type="paragraph" w:customStyle="1" w:styleId="Highlightedtext">
    <w:name w:val="Highlighted text"/>
    <w:basedOn w:val="Normal"/>
    <w:qFormat/>
    <w:rsid w:val="005328E6"/>
    <w:pPr>
      <w:pBdr>
        <w:top w:val="single" w:sz="4" w:space="8" w:color="213563" w:themeColor="text1"/>
        <w:left w:val="single" w:sz="4" w:space="4" w:color="213563" w:themeColor="text1"/>
        <w:bottom w:val="single" w:sz="4" w:space="8" w:color="213563" w:themeColor="text1"/>
        <w:right w:val="single" w:sz="4" w:space="4" w:color="213563" w:themeColor="text1"/>
      </w:pBdr>
      <w:shd w:val="clear" w:color="auto" w:fill="C5EDED"/>
      <w:ind w:left="170" w:right="170"/>
    </w:pPr>
    <w:rPr>
      <w:color w:val="213563" w:themeColor="text1"/>
    </w:rPr>
  </w:style>
  <w:style w:type="table" w:styleId="ListTable7Colorful-Accent3">
    <w:name w:val="List Table 7 Colorful Accent 3"/>
    <w:basedOn w:val="TableNormal"/>
    <w:uiPriority w:val="52"/>
    <w:locked/>
    <w:rsid w:val="004069E6"/>
    <w:pPr>
      <w:spacing w:after="0" w:line="240" w:lineRule="auto"/>
    </w:pPr>
    <w:rPr>
      <w:color w:val="01602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2813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2813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2813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28137" w:themeColor="accent3"/>
        </w:tcBorders>
        <w:shd w:val="clear" w:color="auto" w:fill="FFFFFF" w:themeFill="background1"/>
      </w:tcPr>
    </w:tblStylePr>
    <w:tblStylePr w:type="band1Vert">
      <w:tblPr/>
      <w:tcPr>
        <w:shd w:val="clear" w:color="auto" w:fill="B4FDD2" w:themeFill="accent3" w:themeFillTint="33"/>
      </w:tcPr>
    </w:tblStylePr>
    <w:tblStylePr w:type="band1Horz">
      <w:tblPr/>
      <w:tcPr>
        <w:shd w:val="clear" w:color="auto" w:fill="B4FDD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4069E6"/>
    <w:pPr>
      <w:spacing w:after="0" w:line="240" w:lineRule="auto"/>
    </w:pPr>
    <w:tblPr>
      <w:tblStyleRowBandSize w:val="1"/>
      <w:tblStyleColBandSize w:val="1"/>
      <w:tblBorders>
        <w:top w:val="single" w:sz="4" w:space="0" w:color="8DA4D9" w:themeColor="text1" w:themeTint="66"/>
        <w:left w:val="single" w:sz="4" w:space="0" w:color="8DA4D9" w:themeColor="text1" w:themeTint="66"/>
        <w:bottom w:val="single" w:sz="4" w:space="0" w:color="8DA4D9" w:themeColor="text1" w:themeTint="66"/>
        <w:right w:val="single" w:sz="4" w:space="0" w:color="8DA4D9" w:themeColor="text1" w:themeTint="66"/>
        <w:insideH w:val="single" w:sz="4" w:space="0" w:color="8DA4D9" w:themeColor="text1" w:themeTint="66"/>
        <w:insideV w:val="single" w:sz="4" w:space="0" w:color="8DA4D9" w:themeColor="text1" w:themeTint="66"/>
      </w:tblBorders>
    </w:tblPr>
    <w:tblStylePr w:type="firstRow">
      <w:rPr>
        <w:b/>
        <w:bCs/>
      </w:rPr>
      <w:tblPr/>
      <w:tcPr>
        <w:tcBorders>
          <w:bottom w:val="single" w:sz="12" w:space="0" w:color="5476C6" w:themeColor="text1" w:themeTint="99"/>
        </w:tcBorders>
      </w:tcPr>
    </w:tblStylePr>
    <w:tblStylePr w:type="lastRow">
      <w:rPr>
        <w:b/>
        <w:bCs/>
      </w:rPr>
      <w:tblPr/>
      <w:tcPr>
        <w:tcBorders>
          <w:top w:val="double" w:sz="2" w:space="0" w:color="5476C6" w:themeColor="text1"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locked/>
    <w:rsid w:val="004069E6"/>
    <w:pPr>
      <w:spacing w:after="0" w:line="240" w:lineRule="auto"/>
    </w:pPr>
    <w:tblPr>
      <w:tblStyleRowBandSize w:val="1"/>
      <w:tblStyleColBandSize w:val="1"/>
      <w:tblBorders>
        <w:top w:val="single" w:sz="4" w:space="0" w:color="1EFB7A" w:themeColor="accent3" w:themeTint="99"/>
        <w:left w:val="single" w:sz="4" w:space="0" w:color="1EFB7A" w:themeColor="accent3" w:themeTint="99"/>
        <w:bottom w:val="single" w:sz="4" w:space="0" w:color="1EFB7A" w:themeColor="accent3" w:themeTint="99"/>
        <w:right w:val="single" w:sz="4" w:space="0" w:color="1EFB7A" w:themeColor="accent3" w:themeTint="99"/>
        <w:insideH w:val="single" w:sz="4" w:space="0" w:color="1EFB7A" w:themeColor="accent3" w:themeTint="99"/>
        <w:insideV w:val="single" w:sz="4" w:space="0" w:color="1EFB7A" w:themeColor="accent3" w:themeTint="99"/>
      </w:tblBorders>
    </w:tblPr>
    <w:tblStylePr w:type="firstRow">
      <w:rPr>
        <w:b/>
        <w:bCs/>
        <w:color w:val="E7E6E6" w:themeColor="background2"/>
      </w:rPr>
      <w:tblPr/>
      <w:tcPr>
        <w:tcBorders>
          <w:top w:val="single" w:sz="4" w:space="0" w:color="028137" w:themeColor="accent3"/>
          <w:left w:val="single" w:sz="4" w:space="0" w:color="028137" w:themeColor="accent3"/>
          <w:bottom w:val="single" w:sz="4" w:space="0" w:color="028137" w:themeColor="accent3"/>
          <w:right w:val="single" w:sz="4" w:space="0" w:color="028137" w:themeColor="accent3"/>
          <w:insideH w:val="nil"/>
          <w:insideV w:val="nil"/>
        </w:tcBorders>
        <w:shd w:val="clear" w:color="auto" w:fill="028137" w:themeFill="accent3"/>
      </w:tcPr>
    </w:tblStylePr>
    <w:tblStylePr w:type="lastRow">
      <w:rPr>
        <w:b/>
        <w:bCs/>
      </w:rPr>
      <w:tblPr/>
      <w:tcPr>
        <w:tcBorders>
          <w:top w:val="double" w:sz="4" w:space="0" w:color="028137" w:themeColor="accent3"/>
        </w:tcBorders>
      </w:tcPr>
    </w:tblStylePr>
    <w:tblStylePr w:type="firstCol">
      <w:rPr>
        <w:b/>
        <w:bCs/>
      </w:rPr>
    </w:tblStylePr>
    <w:tblStylePr w:type="lastCol">
      <w:rPr>
        <w:b/>
        <w:bCs/>
      </w:rPr>
    </w:tblStylePr>
    <w:tblStylePr w:type="band1Vert">
      <w:tblPr/>
      <w:tcPr>
        <w:shd w:val="clear" w:color="auto" w:fill="B4FDD2" w:themeFill="accent3" w:themeFillTint="33"/>
      </w:tcPr>
    </w:tblStylePr>
    <w:tblStylePr w:type="band1Horz">
      <w:tblPr/>
      <w:tcPr>
        <w:shd w:val="clear" w:color="auto" w:fill="B4FDD2" w:themeFill="accent3" w:themeFillTint="33"/>
      </w:tcPr>
    </w:tblStylePr>
  </w:style>
  <w:style w:type="table" w:customStyle="1" w:styleId="corptable">
    <w:name w:val="corp table"/>
    <w:basedOn w:val="TableNormal"/>
    <w:uiPriority w:val="99"/>
    <w:rsid w:val="00963681"/>
    <w:pPr>
      <w:spacing w:after="0" w:line="240" w:lineRule="auto"/>
    </w:pPr>
    <w:rPr>
      <w:color w:val="213563" w:themeColor="text1"/>
    </w:rPr>
    <w:tblPr>
      <w:tblStyleRowBandSize w:val="1"/>
      <w:tblBorders>
        <w:top w:val="single" w:sz="4" w:space="0" w:color="213563" w:themeColor="text1"/>
        <w:left w:val="single" w:sz="4" w:space="0" w:color="213563" w:themeColor="text1"/>
        <w:bottom w:val="single" w:sz="4" w:space="0" w:color="213563" w:themeColor="text1"/>
        <w:right w:val="single" w:sz="4" w:space="0" w:color="213563" w:themeColor="text1"/>
        <w:insideH w:val="single" w:sz="4" w:space="0" w:color="213563" w:themeColor="text1"/>
        <w:insideV w:val="single" w:sz="4" w:space="0" w:color="213563" w:themeColor="text1"/>
      </w:tblBorders>
      <w:tblCellMar>
        <w:top w:w="113" w:type="dxa"/>
        <w:bottom w:w="113" w:type="dxa"/>
      </w:tblCellMar>
    </w:tblPr>
    <w:tblStylePr w:type="firstRow">
      <w:pPr>
        <w:jc w:val="left"/>
      </w:pPr>
      <w:rPr>
        <w:rFonts w:asciiTheme="minorHAnsi" w:hAnsiTheme="minorHAnsi"/>
        <w:color w:val="FFFFFF" w:themeColor="background1"/>
        <w:sz w:val="24"/>
      </w:rPr>
      <w:tblPr/>
      <w:tcPr>
        <w:shd w:val="clear" w:color="auto" w:fill="213563" w:themeFill="text1"/>
        <w:vAlign w:val="center"/>
      </w:tcPr>
    </w:tblStylePr>
    <w:tblStylePr w:type="band1Horz">
      <w:tblPr/>
      <w:tcPr>
        <w:shd w:val="clear" w:color="auto" w:fill="FFE5B2" w:themeFill="accent4" w:themeFillTint="66"/>
      </w:tcPr>
    </w:tblStylePr>
  </w:style>
  <w:style w:type="paragraph" w:styleId="TOC1">
    <w:name w:val="toc 1"/>
    <w:basedOn w:val="Normal"/>
    <w:next w:val="Normal"/>
    <w:autoRedefine/>
    <w:uiPriority w:val="39"/>
    <w:unhideWhenUsed/>
    <w:rsid w:val="003C73AA"/>
    <w:pPr>
      <w:spacing w:before="240" w:after="120"/>
    </w:pPr>
    <w:rPr>
      <w:b/>
    </w:rPr>
  </w:style>
  <w:style w:type="paragraph" w:styleId="TOC2">
    <w:name w:val="toc 2"/>
    <w:basedOn w:val="Normal"/>
    <w:next w:val="Normal"/>
    <w:autoRedefine/>
    <w:uiPriority w:val="39"/>
    <w:unhideWhenUsed/>
    <w:rsid w:val="003C73AA"/>
    <w:pPr>
      <w:spacing w:after="100"/>
      <w:ind w:left="240"/>
    </w:pPr>
  </w:style>
  <w:style w:type="paragraph" w:styleId="Title">
    <w:name w:val="Title"/>
    <w:basedOn w:val="Normal"/>
    <w:next w:val="Normal"/>
    <w:link w:val="TitleChar"/>
    <w:uiPriority w:val="10"/>
    <w:qFormat/>
    <w:locked/>
    <w:rsid w:val="005328E6"/>
    <w:pPr>
      <w:pBdr>
        <w:bottom w:val="single" w:sz="8" w:space="4" w:color="0B7EB4" w:themeColor="accent1"/>
      </w:pBdr>
      <w:spacing w:before="200" w:after="100" w:line="240" w:lineRule="auto"/>
      <w:contextualSpacing/>
    </w:pPr>
    <w:rPr>
      <w:rFonts w:asciiTheme="majorHAnsi" w:eastAsiaTheme="majorEastAsia" w:hAnsiTheme="majorHAnsi" w:cstheme="majorBidi"/>
      <w:b/>
      <w:color w:val="003B5C"/>
      <w:spacing w:val="5"/>
      <w:kern w:val="28"/>
      <w:sz w:val="52"/>
      <w:szCs w:val="52"/>
    </w:rPr>
  </w:style>
  <w:style w:type="character" w:customStyle="1" w:styleId="TitleChar">
    <w:name w:val="Title Char"/>
    <w:basedOn w:val="DefaultParagraphFont"/>
    <w:link w:val="Title"/>
    <w:uiPriority w:val="10"/>
    <w:rsid w:val="005328E6"/>
    <w:rPr>
      <w:rFonts w:asciiTheme="majorHAnsi" w:eastAsiaTheme="majorEastAsia" w:hAnsiTheme="majorHAnsi" w:cstheme="majorBidi"/>
      <w:b/>
      <w:color w:val="003B5C"/>
      <w:spacing w:val="5"/>
      <w:kern w:val="28"/>
      <w:sz w:val="52"/>
      <w:szCs w:val="52"/>
    </w:rPr>
  </w:style>
  <w:style w:type="paragraph" w:styleId="ListBullet">
    <w:name w:val="List Bullet"/>
    <w:basedOn w:val="Normal"/>
    <w:uiPriority w:val="99"/>
    <w:unhideWhenUsed/>
    <w:locked/>
    <w:rsid w:val="005328E6"/>
    <w:pPr>
      <w:numPr>
        <w:numId w:val="14"/>
      </w:numPr>
      <w:tabs>
        <w:tab w:val="clear" w:pos="360"/>
      </w:tabs>
      <w:ind w:left="0" w:firstLine="0"/>
      <w:contextualSpacing/>
    </w:pPr>
  </w:style>
  <w:style w:type="paragraph" w:styleId="ListNumber">
    <w:name w:val="List Number"/>
    <w:basedOn w:val="Normal"/>
    <w:uiPriority w:val="99"/>
    <w:unhideWhenUsed/>
    <w:locked/>
    <w:rsid w:val="005328E6"/>
    <w:pPr>
      <w:numPr>
        <w:numId w:val="15"/>
      </w:numPr>
      <w:tabs>
        <w:tab w:val="clear" w:pos="360"/>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hcp@torbay.gov.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directpayments@torbay.gov.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ndiass@torbay.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torbaycouncil1.sharepoint.com/sites/TC-Digital-Resources/Templates/1_basic%20colour.dotx" TargetMode="External"/></Relationships>
</file>

<file path=word/theme/theme1.xml><?xml version="1.0" encoding="utf-8"?>
<a:theme xmlns:a="http://schemas.openxmlformats.org/drawingml/2006/main" name="council_2020">
  <a:themeElements>
    <a:clrScheme name="Accessible council">
      <a:dk1>
        <a:srgbClr val="213563"/>
      </a:dk1>
      <a:lt1>
        <a:sysClr val="window" lastClr="FFFFFF"/>
      </a:lt1>
      <a:dk2>
        <a:srgbClr val="673A8E"/>
      </a:dk2>
      <a:lt2>
        <a:srgbClr val="E7E6E6"/>
      </a:lt2>
      <a:accent1>
        <a:srgbClr val="0B7EB4"/>
      </a:accent1>
      <a:accent2>
        <a:srgbClr val="CC484C"/>
      </a:accent2>
      <a:accent3>
        <a:srgbClr val="028137"/>
      </a:accent3>
      <a:accent4>
        <a:srgbClr val="FFBF3F"/>
      </a:accent4>
      <a:accent5>
        <a:srgbClr val="00857B"/>
      </a:accent5>
      <a:accent6>
        <a:srgbClr val="B74492"/>
      </a:accent6>
      <a:hlink>
        <a:srgbClr val="002F6C"/>
      </a:hlink>
      <a:folHlink>
        <a:srgbClr val="002F6C"/>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ouncil_2020" id="{ACF5379F-5862-47AE-A443-4F862642E85B}" vid="{2995192D-550C-4411-BE3C-AE0C4C2F9C8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08cdad-652f-4029-858e-c73c43eb753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F1B1748E8199949A9337D88DE75515B" ma:contentTypeVersion="18" ma:contentTypeDescription="Create a new document." ma:contentTypeScope="" ma:versionID="8d0ac307bf4d79d7c28cc9e56b9305bc">
  <xsd:schema xmlns:xsd="http://www.w3.org/2001/XMLSchema" xmlns:xs="http://www.w3.org/2001/XMLSchema" xmlns:p="http://schemas.microsoft.com/office/2006/metadata/properties" xmlns:ns2="f508cdad-652f-4029-858e-c73c43eb7530" xmlns:ns3="b6b6b052-dac1-456f-a5a5-35097a690254" targetNamespace="http://schemas.microsoft.com/office/2006/metadata/properties" ma:root="true" ma:fieldsID="9c554e46b1b3f41ec5466f40659d5280" ns2:_="" ns3:_="">
    <xsd:import namespace="f508cdad-652f-4029-858e-c73c43eb7530"/>
    <xsd:import namespace="b6b6b052-dac1-456f-a5a5-35097a6902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08cdad-652f-4029-858e-c73c43eb75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8dd0c2b-1a8c-4259-a16d-a2e089d742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b6b052-dac1-456f-a5a5-35097a690254"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4DD8D2-A2A0-4027-86FA-A7B996BA7AE0}">
  <ds:schemaRefs>
    <ds:schemaRef ds:uri="http://schemas.openxmlformats.org/officeDocument/2006/bibliography"/>
  </ds:schemaRefs>
</ds:datastoreItem>
</file>

<file path=customXml/itemProps2.xml><?xml version="1.0" encoding="utf-8"?>
<ds:datastoreItem xmlns:ds="http://schemas.openxmlformats.org/officeDocument/2006/customXml" ds:itemID="{3A6B4C5C-2170-488A-98DF-B14D5D23F58E}">
  <ds:schemaRefs>
    <ds:schemaRef ds:uri="http://schemas.microsoft.com/sharepoint/v3/contenttype/forms"/>
  </ds:schemaRefs>
</ds:datastoreItem>
</file>

<file path=customXml/itemProps3.xml><?xml version="1.0" encoding="utf-8"?>
<ds:datastoreItem xmlns:ds="http://schemas.openxmlformats.org/officeDocument/2006/customXml" ds:itemID="{2227C40E-46B8-468A-AFBB-229B8CD4D0D2}">
  <ds:schemaRefs>
    <ds:schemaRef ds:uri="http://schemas.microsoft.com/office/2006/metadata/properties"/>
    <ds:schemaRef ds:uri="http://schemas.microsoft.com/office/infopath/2007/PartnerControls"/>
    <ds:schemaRef ds:uri="f508cdad-652f-4029-858e-c73c43eb7530"/>
  </ds:schemaRefs>
</ds:datastoreItem>
</file>

<file path=customXml/itemProps4.xml><?xml version="1.0" encoding="utf-8"?>
<ds:datastoreItem xmlns:ds="http://schemas.openxmlformats.org/officeDocument/2006/customXml" ds:itemID="{3A36120D-2C2A-4DDB-89AC-DC98B26F36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08cdad-652f-4029-858e-c73c43eb7530"/>
    <ds:schemaRef ds:uri="b6b6b052-dac1-456f-a5a5-35097a6902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3577bd8-4943-45d9-8d3c-304f184f6582}" enabled="0" method="" siteId="{13577bd8-4943-45d9-8d3c-304f184f6582}" removed="1"/>
</clbl:labelList>
</file>

<file path=docProps/app.xml><?xml version="1.0" encoding="utf-8"?>
<Properties xmlns="http://schemas.openxmlformats.org/officeDocument/2006/extended-properties" xmlns:vt="http://schemas.openxmlformats.org/officeDocument/2006/docPropsVTypes">
  <Template>1_basic%20colour</Template>
  <TotalTime>0</TotalTime>
  <Pages>10</Pages>
  <Words>2561</Words>
  <Characters>14600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Torbay Council</Company>
  <LinksUpToDate>false</LinksUpToDate>
  <CharactersWithSpaces>17127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Budgets and Direct Payments</dc:title>
  <dc:subject/>
  <dc:creator>Hill, Beth</dc:creator>
  <cp:keywords/>
  <dc:description/>
  <cp:lastModifiedBy>Slough, Claire</cp:lastModifiedBy>
  <cp:revision>2</cp:revision>
  <dcterms:created xsi:type="dcterms:W3CDTF">2026-10-12T07:55:00Z</dcterms:created>
  <dcterms:modified xsi:type="dcterms:W3CDTF">2026-10-12T07:55:00Z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0x0101000F1B1748E8199949A9337D88DE75515B</vt:lpwstr>
  </property>
  <property fmtid="{D5CDD505-2E9C-101B-9397-08002B2CF9AE}" pid="3" name="Order">
    <vt:r8>31000</vt:r8>
  </property>
  <property fmtid="{D5CDD505-2E9C-101B-9397-08002B2CF9AE}" pid="4" name="MediaServiceImageTags">
    <vt:lpwstr/>
  </property>
  <property fmtid="{D5CDD505-2E9C-101B-9397-08002B2CF9AE}" pid="5" name="docLang">
    <vt:lpwstr>en</vt:lpwstr>
  </property>
</Properties>
</file>