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1" w:rightFromText="181" w:bottomFromText="284" w:vertAnchor="text" w:tblpY="1"/>
        <w:tblOverlap w:val="never"/>
        <w:tblW w:w="5000" w:type="pct"/>
        <w:tblBorders>
          <w:top w:val="none" w:sz="0" w:space="0" w:color="auto"/>
          <w:left w:val="none" w:sz="0" w:space="0" w:color="auto"/>
          <w:bottom w:val="single" w:sz="24" w:space="0" w:color="00A74A" w:themeColor="accent3"/>
          <w:right w:val="none" w:sz="0" w:space="0" w:color="auto"/>
          <w:insideH w:val="none" w:sz="0" w:space="0" w:color="auto"/>
          <w:insideV w:val="none" w:sz="0" w:space="0" w:color="auto"/>
        </w:tblBorders>
        <w:shd w:val="clear" w:color="auto" w:fill="800080"/>
        <w:tblCellMar>
          <w:left w:w="0" w:type="dxa"/>
          <w:right w:w="0" w:type="dxa"/>
        </w:tblCellMar>
        <w:tblLook w:val="04A0" w:firstRow="1" w:lastRow="0" w:firstColumn="1" w:lastColumn="0" w:noHBand="0" w:noVBand="1"/>
      </w:tblPr>
      <w:tblGrid>
        <w:gridCol w:w="3861"/>
        <w:gridCol w:w="6605"/>
      </w:tblGrid>
      <w:tr w:rsidR="00206976" w:rsidRPr="008952DF" w14:paraId="21299909" w14:textId="77777777" w:rsidTr="005D641F">
        <w:trPr>
          <w:trHeight w:val="883"/>
        </w:trPr>
        <w:tc>
          <w:tcPr>
            <w:tcW w:w="5037" w:type="dxa"/>
            <w:shd w:val="clear" w:color="auto" w:fill="800080"/>
            <w:tcMar>
              <w:right w:w="284" w:type="dxa"/>
            </w:tcMar>
            <w:vAlign w:val="center"/>
          </w:tcPr>
          <w:p w14:paraId="59CBB4E3" w14:textId="77777777" w:rsidR="00206976" w:rsidRPr="008952DF" w:rsidRDefault="00206976" w:rsidP="005D641F">
            <w:pPr>
              <w:jc w:val="right"/>
            </w:pPr>
          </w:p>
        </w:tc>
        <w:tc>
          <w:tcPr>
            <w:tcW w:w="5429" w:type="dxa"/>
            <w:shd w:val="clear" w:color="auto" w:fill="800080"/>
            <w:tcMar>
              <w:right w:w="284" w:type="dxa"/>
            </w:tcMar>
            <w:vAlign w:val="center"/>
          </w:tcPr>
          <w:p w14:paraId="76E74406" w14:textId="77777777" w:rsidR="00206976" w:rsidRPr="008952DF" w:rsidRDefault="00206976" w:rsidP="005D641F">
            <w:pPr>
              <w:jc w:val="right"/>
            </w:pPr>
            <w:r>
              <w:rPr>
                <w:noProof/>
                <w:lang w:eastAsia="en-GB"/>
              </w:rPr>
              <w:t xml:space="preserve"> </w:t>
            </w:r>
            <w:r w:rsidRPr="008952DF">
              <w:rPr>
                <w:noProof/>
                <w:lang w:eastAsia="en-GB"/>
              </w:rPr>
              <w:drawing>
                <wp:inline distT="0" distB="0" distL="0" distR="0" wp14:anchorId="14C75AF7" wp14:editId="3EF960D1">
                  <wp:extent cx="2159993" cy="27789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1line_black.png"/>
                          <pic:cNvPicPr/>
                        </pic:nvPicPr>
                        <pic:blipFill>
                          <a:blip r:embed="rId11">
                            <a:extLst>
                              <a:ext uri="{28A0092B-C50C-407E-A947-70E740481C1C}">
                                <a14:useLocalDpi xmlns:a14="http://schemas.microsoft.com/office/drawing/2010/main" val="0"/>
                              </a:ext>
                            </a:extLst>
                          </a:blip>
                          <a:stretch>
                            <a:fillRect/>
                          </a:stretch>
                        </pic:blipFill>
                        <pic:spPr>
                          <a:xfrm>
                            <a:off x="0" y="0"/>
                            <a:ext cx="2159993" cy="277894"/>
                          </a:xfrm>
                          <a:prstGeom prst="rect">
                            <a:avLst/>
                          </a:prstGeom>
                        </pic:spPr>
                      </pic:pic>
                    </a:graphicData>
                  </a:graphic>
                </wp:inline>
              </w:drawing>
            </w:r>
          </w:p>
        </w:tc>
      </w:tr>
      <w:tr w:rsidR="00206976" w:rsidRPr="008952DF" w14:paraId="29A5F258" w14:textId="77777777" w:rsidTr="005D641F">
        <w:trPr>
          <w:trHeight w:val="7601"/>
        </w:trPr>
        <w:tc>
          <w:tcPr>
            <w:tcW w:w="10466" w:type="dxa"/>
            <w:gridSpan w:val="2"/>
            <w:tcBorders>
              <w:bottom w:val="nil"/>
            </w:tcBorders>
            <w:shd w:val="clear" w:color="auto" w:fill="800080"/>
          </w:tcPr>
          <w:p w14:paraId="53E0B5AD" w14:textId="77777777" w:rsidR="00206976" w:rsidRDefault="00206976" w:rsidP="005D641F">
            <w:pPr>
              <w:spacing w:after="240"/>
              <w:jc w:val="center"/>
              <w:rPr>
                <w:noProof/>
                <w:lang w:eastAsia="en-GB"/>
              </w:rPr>
            </w:pPr>
            <w:r>
              <w:rPr>
                <w:noProof/>
                <w:lang w:eastAsia="en-GB"/>
              </w:rPr>
              <w:drawing>
                <wp:inline distT="0" distB="0" distL="0" distR="0" wp14:anchorId="0003F66A" wp14:editId="3310F4BC">
                  <wp:extent cx="6657975" cy="1752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QPLM17_0182_A.jpg"/>
                          <pic:cNvPicPr/>
                        </pic:nvPicPr>
                        <pic:blipFill rotWithShape="1">
                          <a:blip r:embed="rId12" cstate="print">
                            <a:extLst>
                              <a:ext uri="{28A0092B-C50C-407E-A947-70E740481C1C}">
                                <a14:useLocalDpi xmlns:a14="http://schemas.microsoft.com/office/drawing/2010/main" val="0"/>
                              </a:ext>
                            </a:extLst>
                          </a:blip>
                          <a:srcRect t="15318" r="1376" b="34776"/>
                          <a:stretch/>
                        </pic:blipFill>
                        <pic:spPr bwMode="auto">
                          <a:xfrm>
                            <a:off x="0" y="0"/>
                            <a:ext cx="6660254" cy="1753200"/>
                          </a:xfrm>
                          <a:prstGeom prst="rect">
                            <a:avLst/>
                          </a:prstGeom>
                          <a:ln>
                            <a:noFill/>
                          </a:ln>
                          <a:extLst>
                            <a:ext uri="{53640926-AAD7-44D8-BBD7-CCE9431645EC}">
                              <a14:shadowObscured xmlns:a14="http://schemas.microsoft.com/office/drawing/2010/main"/>
                            </a:ext>
                          </a:extLst>
                        </pic:spPr>
                      </pic:pic>
                    </a:graphicData>
                  </a:graphic>
                </wp:inline>
              </w:drawing>
            </w:r>
          </w:p>
          <w:p w14:paraId="6EA68BA8" w14:textId="77777777" w:rsidR="00206976" w:rsidRDefault="00206976" w:rsidP="005D641F">
            <w:pPr>
              <w:spacing w:after="240"/>
              <w:jc w:val="right"/>
              <w:rPr>
                <w:noProof/>
                <w:lang w:eastAsia="en-GB"/>
              </w:rPr>
            </w:pPr>
            <w:r>
              <w:rPr>
                <w:noProof/>
                <w:lang w:eastAsia="en-GB"/>
              </w:rPr>
              <w:drawing>
                <wp:inline distT="0" distB="0" distL="0" distR="0" wp14:anchorId="2C899AEE" wp14:editId="36095A77">
                  <wp:extent cx="6660219" cy="176149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QPLM17_0182_A.jpg"/>
                          <pic:cNvPicPr/>
                        </pic:nvPicPr>
                        <pic:blipFill rotWithShape="1">
                          <a:blip r:embed="rId13" cstate="print">
                            <a:extLst>
                              <a:ext uri="{28A0092B-C50C-407E-A947-70E740481C1C}">
                                <a14:useLocalDpi xmlns:a14="http://schemas.microsoft.com/office/drawing/2010/main" val="0"/>
                              </a:ext>
                            </a:extLst>
                          </a:blip>
                          <a:srcRect t="14394" b="38588"/>
                          <a:stretch/>
                        </pic:blipFill>
                        <pic:spPr bwMode="auto">
                          <a:xfrm>
                            <a:off x="0" y="0"/>
                            <a:ext cx="6711119" cy="1774952"/>
                          </a:xfrm>
                          <a:prstGeom prst="rect">
                            <a:avLst/>
                          </a:prstGeom>
                          <a:ln>
                            <a:noFill/>
                          </a:ln>
                          <a:extLst>
                            <a:ext uri="{53640926-AAD7-44D8-BBD7-CCE9431645EC}">
                              <a14:shadowObscured xmlns:a14="http://schemas.microsoft.com/office/drawing/2010/main"/>
                            </a:ext>
                          </a:extLst>
                        </pic:spPr>
                      </pic:pic>
                    </a:graphicData>
                  </a:graphic>
                </wp:inline>
              </w:drawing>
            </w:r>
          </w:p>
          <w:p w14:paraId="064895C2" w14:textId="77777777" w:rsidR="00206976" w:rsidRPr="008952DF" w:rsidRDefault="00206976" w:rsidP="005D641F">
            <w:pPr>
              <w:spacing w:after="240"/>
              <w:jc w:val="right"/>
              <w:rPr>
                <w:noProof/>
                <w:lang w:eastAsia="en-GB"/>
              </w:rPr>
            </w:pPr>
            <w:r>
              <w:rPr>
                <w:noProof/>
                <w:lang w:eastAsia="en-GB"/>
              </w:rPr>
              <w:drawing>
                <wp:inline distT="0" distB="0" distL="0" distR="0" wp14:anchorId="1FE059B1" wp14:editId="7CDD9DFC">
                  <wp:extent cx="6677025" cy="17353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QPLM17_0182_A.jpg"/>
                          <pic:cNvPicPr/>
                        </pic:nvPicPr>
                        <pic:blipFill rotWithShape="1">
                          <a:blip r:embed="rId14" cstate="print">
                            <a:extLst>
                              <a:ext uri="{28A0092B-C50C-407E-A947-70E740481C1C}">
                                <a14:useLocalDpi xmlns:a14="http://schemas.microsoft.com/office/drawing/2010/main" val="0"/>
                              </a:ext>
                            </a:extLst>
                          </a:blip>
                          <a:srcRect b="60870"/>
                          <a:stretch/>
                        </pic:blipFill>
                        <pic:spPr bwMode="auto">
                          <a:xfrm>
                            <a:off x="0" y="0"/>
                            <a:ext cx="6760502" cy="1757029"/>
                          </a:xfrm>
                          <a:prstGeom prst="rect">
                            <a:avLst/>
                          </a:prstGeom>
                          <a:ln>
                            <a:noFill/>
                          </a:ln>
                          <a:extLst>
                            <a:ext uri="{53640926-AAD7-44D8-BBD7-CCE9431645EC}">
                              <a14:shadowObscured xmlns:a14="http://schemas.microsoft.com/office/drawing/2010/main"/>
                            </a:ext>
                          </a:extLst>
                        </pic:spPr>
                      </pic:pic>
                    </a:graphicData>
                  </a:graphic>
                </wp:inline>
              </w:drawing>
            </w:r>
          </w:p>
        </w:tc>
      </w:tr>
      <w:tr w:rsidR="00206976" w:rsidRPr="002369A7" w14:paraId="0344FD31" w14:textId="77777777" w:rsidTr="00206976">
        <w:trPr>
          <w:trHeight w:val="3907"/>
        </w:trPr>
        <w:tc>
          <w:tcPr>
            <w:tcW w:w="10466" w:type="dxa"/>
            <w:gridSpan w:val="2"/>
            <w:tcBorders>
              <w:bottom w:val="nil"/>
            </w:tcBorders>
            <w:shd w:val="clear" w:color="auto" w:fill="800080"/>
            <w:tcMar>
              <w:left w:w="170" w:type="dxa"/>
              <w:right w:w="170" w:type="dxa"/>
            </w:tcMar>
          </w:tcPr>
          <w:p w14:paraId="199E3765" w14:textId="3FDC2379" w:rsidR="001C2D10" w:rsidRDefault="001C2D10" w:rsidP="001C2D10">
            <w:pPr>
              <w:pStyle w:val="Title"/>
              <w:framePr w:hSpace="0" w:wrap="auto" w:vAnchor="margin" w:yAlign="inline"/>
              <w:suppressOverlap w:val="0"/>
            </w:pPr>
            <w:r>
              <w:rPr>
                <w:b/>
                <w:bCs/>
              </w:rPr>
              <w:t xml:space="preserve"> </w:t>
            </w:r>
            <w:r w:rsidRPr="001B6B0D">
              <w:t xml:space="preserve"> </w:t>
            </w:r>
            <w:r w:rsidRPr="001B6B0D">
              <w:t>Sustainability Appraisal</w:t>
            </w:r>
          </w:p>
          <w:p w14:paraId="65BFDD14" w14:textId="77777777" w:rsidR="001C2D10" w:rsidRPr="00184A46" w:rsidRDefault="001C2D10" w:rsidP="001C2D10">
            <w:pPr>
              <w:pStyle w:val="Title"/>
              <w:framePr w:hSpace="0" w:wrap="auto" w:vAnchor="margin" w:yAlign="inline"/>
              <w:suppressOverlap w:val="0"/>
            </w:pPr>
            <w:r w:rsidRPr="00AB1335">
              <w:t>Reasonable Alternatives</w:t>
            </w:r>
          </w:p>
          <w:p w14:paraId="0C913BBC" w14:textId="77777777" w:rsidR="001C2D10" w:rsidRDefault="001C2D10" w:rsidP="001C2D10">
            <w:pPr>
              <w:pStyle w:val="Subtitle"/>
              <w:framePr w:hSpace="0" w:wrap="auto" w:vAnchor="margin" w:yAlign="inline"/>
              <w:suppressOverlap w:val="0"/>
            </w:pPr>
            <w:r>
              <w:t xml:space="preserve">Housing Update: Growth Options </w:t>
            </w:r>
          </w:p>
          <w:p w14:paraId="3AAD4B40" w14:textId="77777777" w:rsidR="001C2D10" w:rsidRDefault="001C2D10" w:rsidP="001C2D10">
            <w:pPr>
              <w:pStyle w:val="Subtitle"/>
              <w:framePr w:hSpace="0" w:wrap="auto" w:vAnchor="margin" w:yAlign="inline"/>
              <w:suppressOverlap w:val="0"/>
            </w:pPr>
            <w:r>
              <w:t>Consultation (Regulation 18)</w:t>
            </w:r>
          </w:p>
          <w:p w14:paraId="1273E5D6" w14:textId="252CB9AF" w:rsidR="00206976" w:rsidRPr="003A5AEC" w:rsidRDefault="001C2D10" w:rsidP="001C2D10">
            <w:pPr>
              <w:pStyle w:val="Subtitle"/>
              <w:framePr w:hSpace="0" w:wrap="auto" w:vAnchor="margin" w:yAlign="inline"/>
              <w:suppressOverlap w:val="0"/>
              <w:rPr>
                <w:b w:val="0"/>
                <w:bCs/>
              </w:rPr>
            </w:pPr>
            <w:r w:rsidRPr="003A5AEC">
              <w:rPr>
                <w:b w:val="0"/>
                <w:bCs/>
              </w:rPr>
              <w:t>January 2022</w:t>
            </w:r>
          </w:p>
        </w:tc>
      </w:tr>
    </w:tbl>
    <w:p w14:paraId="08B1E7FE" w14:textId="77777777" w:rsidR="00206976" w:rsidRDefault="00206976">
      <w:pPr>
        <w:spacing w:line="264" w:lineRule="auto"/>
        <w:sectPr w:rsidR="00206976" w:rsidSect="00206976">
          <w:headerReference w:type="even" r:id="rId15"/>
          <w:headerReference w:type="default" r:id="rId16"/>
          <w:footerReference w:type="even" r:id="rId17"/>
          <w:footerReference w:type="first" r:id="rId18"/>
          <w:pgSz w:w="11906" w:h="16838" w:code="9"/>
          <w:pgMar w:top="720" w:right="720" w:bottom="720" w:left="720" w:header="567" w:footer="284" w:gutter="0"/>
          <w:cols w:space="708"/>
          <w:docGrid w:linePitch="360"/>
        </w:sectPr>
      </w:pPr>
    </w:p>
    <w:p w14:paraId="67B590E9" w14:textId="77777777" w:rsidR="00B33D0A" w:rsidRDefault="00B33D0A" w:rsidP="003A5AEC"/>
    <w:sdt>
      <w:sdtPr>
        <w:rPr>
          <w:rFonts w:asciiTheme="minorHAnsi" w:eastAsiaTheme="minorEastAsia" w:hAnsiTheme="minorHAnsi" w:cstheme="minorBidi"/>
          <w:color w:val="auto"/>
          <w:sz w:val="24"/>
          <w:szCs w:val="21"/>
        </w:rPr>
        <w:id w:val="-1526396824"/>
        <w:docPartObj>
          <w:docPartGallery w:val="Table of Contents"/>
          <w:docPartUnique/>
        </w:docPartObj>
      </w:sdtPr>
      <w:sdtEndPr>
        <w:rPr>
          <w:b/>
          <w:bCs/>
          <w:noProof/>
        </w:rPr>
      </w:sdtEndPr>
      <w:sdtContent>
        <w:p w14:paraId="6DCAE018" w14:textId="4651FDD0" w:rsidR="00B33D0A" w:rsidRDefault="00B33D0A">
          <w:pPr>
            <w:pStyle w:val="TOCHeading"/>
          </w:pPr>
          <w:r>
            <w:t>Contents</w:t>
          </w:r>
        </w:p>
        <w:p w14:paraId="6D35B7DE" w14:textId="7D95FDCC" w:rsidR="00B33D0A" w:rsidRDefault="00B33D0A">
          <w:pPr>
            <w:pStyle w:val="TOC2"/>
            <w:tabs>
              <w:tab w:val="right" w:leader="dot" w:pos="10456"/>
            </w:tabs>
            <w:rPr>
              <w:noProof/>
              <w:sz w:val="22"/>
              <w:szCs w:val="22"/>
              <w:lang w:eastAsia="en-GB"/>
            </w:rPr>
          </w:pPr>
          <w:r>
            <w:fldChar w:fldCharType="begin"/>
          </w:r>
          <w:r>
            <w:instrText xml:space="preserve"> TOC \o "1-3" \h \z \u </w:instrText>
          </w:r>
          <w:r>
            <w:fldChar w:fldCharType="separate"/>
          </w:r>
          <w:hyperlink w:anchor="_Toc92206623" w:history="1">
            <w:r w:rsidRPr="00720001">
              <w:rPr>
                <w:rStyle w:val="Hyperlink"/>
                <w:noProof/>
              </w:rPr>
              <w:t>Introduction</w:t>
            </w:r>
            <w:r>
              <w:rPr>
                <w:noProof/>
                <w:webHidden/>
              </w:rPr>
              <w:tab/>
            </w:r>
            <w:r>
              <w:rPr>
                <w:noProof/>
                <w:webHidden/>
              </w:rPr>
              <w:fldChar w:fldCharType="begin"/>
            </w:r>
            <w:r>
              <w:rPr>
                <w:noProof/>
                <w:webHidden/>
              </w:rPr>
              <w:instrText xml:space="preserve"> PAGEREF _Toc92206623 \h </w:instrText>
            </w:r>
            <w:r>
              <w:rPr>
                <w:noProof/>
                <w:webHidden/>
              </w:rPr>
            </w:r>
            <w:r>
              <w:rPr>
                <w:noProof/>
                <w:webHidden/>
              </w:rPr>
              <w:fldChar w:fldCharType="separate"/>
            </w:r>
            <w:r>
              <w:rPr>
                <w:noProof/>
                <w:webHidden/>
              </w:rPr>
              <w:t>3</w:t>
            </w:r>
            <w:r>
              <w:rPr>
                <w:noProof/>
                <w:webHidden/>
              </w:rPr>
              <w:fldChar w:fldCharType="end"/>
            </w:r>
          </w:hyperlink>
        </w:p>
        <w:p w14:paraId="40DBA759" w14:textId="6552DFB6" w:rsidR="00B33D0A" w:rsidRDefault="00B33D0A">
          <w:pPr>
            <w:pStyle w:val="TOC2"/>
            <w:tabs>
              <w:tab w:val="right" w:leader="dot" w:pos="10456"/>
            </w:tabs>
            <w:rPr>
              <w:noProof/>
              <w:sz w:val="22"/>
              <w:szCs w:val="22"/>
              <w:lang w:eastAsia="en-GB"/>
            </w:rPr>
          </w:pPr>
          <w:hyperlink w:anchor="_Toc92206624" w:history="1">
            <w:r w:rsidRPr="00720001">
              <w:rPr>
                <w:rStyle w:val="Hyperlink"/>
                <w:noProof/>
              </w:rPr>
              <w:t>Methodology</w:t>
            </w:r>
            <w:r>
              <w:rPr>
                <w:noProof/>
                <w:webHidden/>
              </w:rPr>
              <w:tab/>
            </w:r>
            <w:r>
              <w:rPr>
                <w:noProof/>
                <w:webHidden/>
              </w:rPr>
              <w:fldChar w:fldCharType="begin"/>
            </w:r>
            <w:r>
              <w:rPr>
                <w:noProof/>
                <w:webHidden/>
              </w:rPr>
              <w:instrText xml:space="preserve"> PAGEREF _Toc92206624 \h </w:instrText>
            </w:r>
            <w:r>
              <w:rPr>
                <w:noProof/>
                <w:webHidden/>
              </w:rPr>
            </w:r>
            <w:r>
              <w:rPr>
                <w:noProof/>
                <w:webHidden/>
              </w:rPr>
              <w:fldChar w:fldCharType="separate"/>
            </w:r>
            <w:r>
              <w:rPr>
                <w:noProof/>
                <w:webHidden/>
              </w:rPr>
              <w:t>3</w:t>
            </w:r>
            <w:r>
              <w:rPr>
                <w:noProof/>
                <w:webHidden/>
              </w:rPr>
              <w:fldChar w:fldCharType="end"/>
            </w:r>
          </w:hyperlink>
        </w:p>
        <w:p w14:paraId="45AFEA28" w14:textId="17CF2B3B" w:rsidR="00B33D0A" w:rsidRDefault="00B33D0A">
          <w:pPr>
            <w:pStyle w:val="TOC2"/>
            <w:tabs>
              <w:tab w:val="right" w:leader="dot" w:pos="10456"/>
            </w:tabs>
            <w:rPr>
              <w:noProof/>
              <w:sz w:val="22"/>
              <w:szCs w:val="22"/>
              <w:lang w:eastAsia="en-GB"/>
            </w:rPr>
          </w:pPr>
          <w:hyperlink w:anchor="_Toc92206625" w:history="1">
            <w:r w:rsidRPr="00720001">
              <w:rPr>
                <w:rStyle w:val="Hyperlink"/>
                <w:noProof/>
              </w:rPr>
              <w:t>Assessment of Reasonable Alternatives</w:t>
            </w:r>
            <w:r>
              <w:rPr>
                <w:noProof/>
                <w:webHidden/>
              </w:rPr>
              <w:tab/>
            </w:r>
            <w:r>
              <w:rPr>
                <w:noProof/>
                <w:webHidden/>
              </w:rPr>
              <w:fldChar w:fldCharType="begin"/>
            </w:r>
            <w:r>
              <w:rPr>
                <w:noProof/>
                <w:webHidden/>
              </w:rPr>
              <w:instrText xml:space="preserve"> PAGEREF _Toc92206625 \h </w:instrText>
            </w:r>
            <w:r>
              <w:rPr>
                <w:noProof/>
                <w:webHidden/>
              </w:rPr>
            </w:r>
            <w:r>
              <w:rPr>
                <w:noProof/>
                <w:webHidden/>
              </w:rPr>
              <w:fldChar w:fldCharType="separate"/>
            </w:r>
            <w:r>
              <w:rPr>
                <w:noProof/>
                <w:webHidden/>
              </w:rPr>
              <w:t>4</w:t>
            </w:r>
            <w:r>
              <w:rPr>
                <w:noProof/>
                <w:webHidden/>
              </w:rPr>
              <w:fldChar w:fldCharType="end"/>
            </w:r>
          </w:hyperlink>
        </w:p>
        <w:p w14:paraId="08B6DECB" w14:textId="36D74B8D" w:rsidR="00B33D0A" w:rsidRDefault="00B33D0A">
          <w:pPr>
            <w:pStyle w:val="TOC3"/>
            <w:tabs>
              <w:tab w:val="right" w:leader="dot" w:pos="10456"/>
            </w:tabs>
            <w:rPr>
              <w:noProof/>
              <w:sz w:val="22"/>
              <w:szCs w:val="22"/>
              <w:lang w:eastAsia="en-GB"/>
            </w:rPr>
          </w:pPr>
          <w:hyperlink w:anchor="_Toc92206626" w:history="1">
            <w:r w:rsidRPr="00720001">
              <w:rPr>
                <w:rStyle w:val="Hyperlink"/>
                <w:noProof/>
              </w:rPr>
              <w:t>Options 1 and 2</w:t>
            </w:r>
            <w:r>
              <w:rPr>
                <w:noProof/>
                <w:webHidden/>
              </w:rPr>
              <w:tab/>
            </w:r>
            <w:r>
              <w:rPr>
                <w:noProof/>
                <w:webHidden/>
              </w:rPr>
              <w:fldChar w:fldCharType="begin"/>
            </w:r>
            <w:r>
              <w:rPr>
                <w:noProof/>
                <w:webHidden/>
              </w:rPr>
              <w:instrText xml:space="preserve"> PAGEREF _Toc92206626 \h </w:instrText>
            </w:r>
            <w:r>
              <w:rPr>
                <w:noProof/>
                <w:webHidden/>
              </w:rPr>
            </w:r>
            <w:r>
              <w:rPr>
                <w:noProof/>
                <w:webHidden/>
              </w:rPr>
              <w:fldChar w:fldCharType="separate"/>
            </w:r>
            <w:r>
              <w:rPr>
                <w:noProof/>
                <w:webHidden/>
              </w:rPr>
              <w:t>4</w:t>
            </w:r>
            <w:r>
              <w:rPr>
                <w:noProof/>
                <w:webHidden/>
              </w:rPr>
              <w:fldChar w:fldCharType="end"/>
            </w:r>
          </w:hyperlink>
        </w:p>
        <w:p w14:paraId="6A8DD88D" w14:textId="3199D00C" w:rsidR="00B33D0A" w:rsidRDefault="00B33D0A">
          <w:pPr>
            <w:pStyle w:val="TOC3"/>
            <w:tabs>
              <w:tab w:val="right" w:leader="dot" w:pos="10456"/>
            </w:tabs>
            <w:rPr>
              <w:noProof/>
              <w:sz w:val="22"/>
              <w:szCs w:val="22"/>
              <w:lang w:eastAsia="en-GB"/>
            </w:rPr>
          </w:pPr>
          <w:hyperlink w:anchor="_Toc92206627" w:history="1">
            <w:r w:rsidRPr="00720001">
              <w:rPr>
                <w:rStyle w:val="Hyperlink"/>
                <w:noProof/>
              </w:rPr>
              <w:t>Option 3</w:t>
            </w:r>
            <w:r>
              <w:rPr>
                <w:noProof/>
                <w:webHidden/>
              </w:rPr>
              <w:tab/>
            </w:r>
            <w:r>
              <w:rPr>
                <w:noProof/>
                <w:webHidden/>
              </w:rPr>
              <w:fldChar w:fldCharType="begin"/>
            </w:r>
            <w:r>
              <w:rPr>
                <w:noProof/>
                <w:webHidden/>
              </w:rPr>
              <w:instrText xml:space="preserve"> PAGEREF _Toc92206627 \h </w:instrText>
            </w:r>
            <w:r>
              <w:rPr>
                <w:noProof/>
                <w:webHidden/>
              </w:rPr>
            </w:r>
            <w:r>
              <w:rPr>
                <w:noProof/>
                <w:webHidden/>
              </w:rPr>
              <w:fldChar w:fldCharType="separate"/>
            </w:r>
            <w:r>
              <w:rPr>
                <w:noProof/>
                <w:webHidden/>
              </w:rPr>
              <w:t>5</w:t>
            </w:r>
            <w:r>
              <w:rPr>
                <w:noProof/>
                <w:webHidden/>
              </w:rPr>
              <w:fldChar w:fldCharType="end"/>
            </w:r>
          </w:hyperlink>
        </w:p>
        <w:p w14:paraId="5EB98C03" w14:textId="7179FA69" w:rsidR="00B33D0A" w:rsidRDefault="00B33D0A">
          <w:pPr>
            <w:pStyle w:val="TOC3"/>
            <w:tabs>
              <w:tab w:val="right" w:leader="dot" w:pos="10456"/>
            </w:tabs>
            <w:rPr>
              <w:noProof/>
              <w:sz w:val="22"/>
              <w:szCs w:val="22"/>
              <w:lang w:eastAsia="en-GB"/>
            </w:rPr>
          </w:pPr>
          <w:hyperlink w:anchor="_Toc92206628" w:history="1">
            <w:r w:rsidRPr="00720001">
              <w:rPr>
                <w:rStyle w:val="Hyperlink"/>
                <w:noProof/>
              </w:rPr>
              <w:t>Option 4 and 5</w:t>
            </w:r>
            <w:r>
              <w:rPr>
                <w:noProof/>
                <w:webHidden/>
              </w:rPr>
              <w:tab/>
            </w:r>
            <w:r>
              <w:rPr>
                <w:noProof/>
                <w:webHidden/>
              </w:rPr>
              <w:fldChar w:fldCharType="begin"/>
            </w:r>
            <w:r>
              <w:rPr>
                <w:noProof/>
                <w:webHidden/>
              </w:rPr>
              <w:instrText xml:space="preserve"> PAGEREF _Toc92206628 \h </w:instrText>
            </w:r>
            <w:r>
              <w:rPr>
                <w:noProof/>
                <w:webHidden/>
              </w:rPr>
            </w:r>
            <w:r>
              <w:rPr>
                <w:noProof/>
                <w:webHidden/>
              </w:rPr>
              <w:fldChar w:fldCharType="separate"/>
            </w:r>
            <w:r>
              <w:rPr>
                <w:noProof/>
                <w:webHidden/>
              </w:rPr>
              <w:t>5</w:t>
            </w:r>
            <w:r>
              <w:rPr>
                <w:noProof/>
                <w:webHidden/>
              </w:rPr>
              <w:fldChar w:fldCharType="end"/>
            </w:r>
          </w:hyperlink>
        </w:p>
        <w:p w14:paraId="0F3D336C" w14:textId="2EB543DD" w:rsidR="00B33D0A" w:rsidRDefault="00B33D0A">
          <w:pPr>
            <w:pStyle w:val="TOC2"/>
            <w:tabs>
              <w:tab w:val="right" w:leader="dot" w:pos="10456"/>
            </w:tabs>
            <w:rPr>
              <w:noProof/>
              <w:sz w:val="22"/>
              <w:szCs w:val="22"/>
              <w:lang w:eastAsia="en-GB"/>
            </w:rPr>
          </w:pPr>
          <w:hyperlink w:anchor="_Toc92206629" w:history="1">
            <w:r w:rsidRPr="00720001">
              <w:rPr>
                <w:rStyle w:val="Hyperlink"/>
                <w:noProof/>
              </w:rPr>
              <w:t>The Local Plan Post 2030</w:t>
            </w:r>
            <w:r>
              <w:rPr>
                <w:noProof/>
                <w:webHidden/>
              </w:rPr>
              <w:tab/>
            </w:r>
            <w:r>
              <w:rPr>
                <w:noProof/>
                <w:webHidden/>
              </w:rPr>
              <w:fldChar w:fldCharType="begin"/>
            </w:r>
            <w:r>
              <w:rPr>
                <w:noProof/>
                <w:webHidden/>
              </w:rPr>
              <w:instrText xml:space="preserve"> PAGEREF _Toc92206629 \h </w:instrText>
            </w:r>
            <w:r>
              <w:rPr>
                <w:noProof/>
                <w:webHidden/>
              </w:rPr>
            </w:r>
            <w:r>
              <w:rPr>
                <w:noProof/>
                <w:webHidden/>
              </w:rPr>
              <w:fldChar w:fldCharType="separate"/>
            </w:r>
            <w:r>
              <w:rPr>
                <w:noProof/>
                <w:webHidden/>
              </w:rPr>
              <w:t>6</w:t>
            </w:r>
            <w:r>
              <w:rPr>
                <w:noProof/>
                <w:webHidden/>
              </w:rPr>
              <w:fldChar w:fldCharType="end"/>
            </w:r>
          </w:hyperlink>
        </w:p>
        <w:p w14:paraId="39EA7207" w14:textId="689E8678" w:rsidR="00B33D0A" w:rsidRDefault="00B33D0A">
          <w:pPr>
            <w:pStyle w:val="TOC2"/>
            <w:tabs>
              <w:tab w:val="right" w:leader="dot" w:pos="10456"/>
            </w:tabs>
            <w:rPr>
              <w:noProof/>
              <w:sz w:val="22"/>
              <w:szCs w:val="22"/>
              <w:lang w:eastAsia="en-GB"/>
            </w:rPr>
          </w:pPr>
          <w:hyperlink w:anchor="_Toc92206630" w:history="1">
            <w:r w:rsidRPr="00720001">
              <w:rPr>
                <w:rStyle w:val="Hyperlink"/>
                <w:noProof/>
              </w:rPr>
              <w:t>Conclusions</w:t>
            </w:r>
            <w:r>
              <w:rPr>
                <w:noProof/>
                <w:webHidden/>
              </w:rPr>
              <w:tab/>
            </w:r>
            <w:r>
              <w:rPr>
                <w:noProof/>
                <w:webHidden/>
              </w:rPr>
              <w:fldChar w:fldCharType="begin"/>
            </w:r>
            <w:r>
              <w:rPr>
                <w:noProof/>
                <w:webHidden/>
              </w:rPr>
              <w:instrText xml:space="preserve"> PAGEREF _Toc92206630 \h </w:instrText>
            </w:r>
            <w:r>
              <w:rPr>
                <w:noProof/>
                <w:webHidden/>
              </w:rPr>
            </w:r>
            <w:r>
              <w:rPr>
                <w:noProof/>
                <w:webHidden/>
              </w:rPr>
              <w:fldChar w:fldCharType="separate"/>
            </w:r>
            <w:r>
              <w:rPr>
                <w:noProof/>
                <w:webHidden/>
              </w:rPr>
              <w:t>7</w:t>
            </w:r>
            <w:r>
              <w:rPr>
                <w:noProof/>
                <w:webHidden/>
              </w:rPr>
              <w:fldChar w:fldCharType="end"/>
            </w:r>
          </w:hyperlink>
        </w:p>
        <w:p w14:paraId="72254E6E" w14:textId="530E3A56" w:rsidR="00B33D0A" w:rsidRDefault="00B33D0A">
          <w:pPr>
            <w:pStyle w:val="TOC2"/>
            <w:tabs>
              <w:tab w:val="right" w:leader="dot" w:pos="10456"/>
            </w:tabs>
            <w:rPr>
              <w:noProof/>
              <w:sz w:val="22"/>
              <w:szCs w:val="22"/>
              <w:lang w:eastAsia="en-GB"/>
            </w:rPr>
          </w:pPr>
          <w:hyperlink w:anchor="_Toc92206631" w:history="1">
            <w:r w:rsidRPr="00720001">
              <w:rPr>
                <w:rStyle w:val="Hyperlink"/>
                <w:noProof/>
              </w:rPr>
              <w:t>Next steps</w:t>
            </w:r>
            <w:r>
              <w:rPr>
                <w:noProof/>
                <w:webHidden/>
              </w:rPr>
              <w:tab/>
            </w:r>
            <w:r>
              <w:rPr>
                <w:noProof/>
                <w:webHidden/>
              </w:rPr>
              <w:fldChar w:fldCharType="begin"/>
            </w:r>
            <w:r>
              <w:rPr>
                <w:noProof/>
                <w:webHidden/>
              </w:rPr>
              <w:instrText xml:space="preserve"> PAGEREF _Toc92206631 \h </w:instrText>
            </w:r>
            <w:r>
              <w:rPr>
                <w:noProof/>
                <w:webHidden/>
              </w:rPr>
            </w:r>
            <w:r>
              <w:rPr>
                <w:noProof/>
                <w:webHidden/>
              </w:rPr>
              <w:fldChar w:fldCharType="separate"/>
            </w:r>
            <w:r>
              <w:rPr>
                <w:noProof/>
                <w:webHidden/>
              </w:rPr>
              <w:t>8</w:t>
            </w:r>
            <w:r>
              <w:rPr>
                <w:noProof/>
                <w:webHidden/>
              </w:rPr>
              <w:fldChar w:fldCharType="end"/>
            </w:r>
          </w:hyperlink>
        </w:p>
        <w:p w14:paraId="1B03DC00" w14:textId="63E0E8DB" w:rsidR="00B33D0A" w:rsidRDefault="00B33D0A">
          <w:r>
            <w:rPr>
              <w:b/>
              <w:bCs/>
              <w:noProof/>
            </w:rPr>
            <w:fldChar w:fldCharType="end"/>
          </w:r>
        </w:p>
      </w:sdtContent>
    </w:sdt>
    <w:p w14:paraId="31F2D083" w14:textId="38DCA541" w:rsidR="003A5AEC" w:rsidRDefault="00B33D0A" w:rsidP="00B33D0A">
      <w:pPr>
        <w:spacing w:line="264" w:lineRule="auto"/>
      </w:pPr>
      <w:r>
        <w:br w:type="page"/>
      </w:r>
    </w:p>
    <w:p w14:paraId="4D446498" w14:textId="77777777" w:rsidR="003A5AEC" w:rsidRPr="000D44F8" w:rsidRDefault="003A5AEC" w:rsidP="00B33D0A">
      <w:pPr>
        <w:pStyle w:val="Heading2"/>
      </w:pPr>
      <w:bookmarkStart w:id="0" w:name="_Toc90564147"/>
      <w:bookmarkStart w:id="1" w:name="_Toc92206623"/>
      <w:r w:rsidRPr="000D44F8">
        <w:lastRenderedPageBreak/>
        <w:t>Introduction</w:t>
      </w:r>
      <w:bookmarkEnd w:id="0"/>
      <w:bookmarkEnd w:id="1"/>
      <w:r w:rsidRPr="000D44F8">
        <w:t xml:space="preserve"> </w:t>
      </w:r>
    </w:p>
    <w:p w14:paraId="53D40085" w14:textId="70F97107" w:rsidR="003A5AEC" w:rsidRPr="001B6B0D" w:rsidRDefault="003A5AEC" w:rsidP="003A5AEC">
      <w:pPr>
        <w:pStyle w:val="paragraph"/>
        <w:spacing w:before="0" w:beforeAutospacing="0" w:after="0" w:afterAutospacing="0" w:line="360" w:lineRule="auto"/>
        <w:textAlignment w:val="baseline"/>
        <w:rPr>
          <w:rStyle w:val="normaltextrun"/>
          <w:rFonts w:asciiTheme="minorHAnsi" w:hAnsiTheme="minorHAnsi" w:cstheme="minorHAnsi"/>
          <w:color w:val="000000"/>
          <w:sz w:val="22"/>
          <w:shd w:val="clear" w:color="auto" w:fill="FFFFFF"/>
        </w:rPr>
      </w:pPr>
      <w:r w:rsidRPr="001B6B0D">
        <w:rPr>
          <w:rStyle w:val="normaltextrun"/>
          <w:rFonts w:asciiTheme="minorHAnsi" w:hAnsiTheme="minorHAnsi" w:cstheme="minorHAnsi"/>
          <w:color w:val="000000"/>
          <w:sz w:val="22"/>
          <w:shd w:val="clear" w:color="auto" w:fill="FFFFFF"/>
        </w:rPr>
        <w:t xml:space="preserve">The current document presents second stage of the </w:t>
      </w:r>
      <w:r>
        <w:rPr>
          <w:rStyle w:val="normaltextrun"/>
          <w:rFonts w:asciiTheme="minorHAnsi" w:hAnsiTheme="minorHAnsi" w:cstheme="minorHAnsi"/>
          <w:color w:val="000000"/>
          <w:sz w:val="22"/>
          <w:shd w:val="clear" w:color="auto" w:fill="FFFFFF"/>
        </w:rPr>
        <w:t>S</w:t>
      </w:r>
      <w:r w:rsidRPr="001B6B0D">
        <w:rPr>
          <w:rStyle w:val="normaltextrun"/>
          <w:rFonts w:asciiTheme="minorHAnsi" w:hAnsiTheme="minorHAnsi" w:cstheme="minorHAnsi"/>
          <w:color w:val="000000"/>
          <w:sz w:val="22"/>
          <w:shd w:val="clear" w:color="auto" w:fill="FFFFFF"/>
        </w:rPr>
        <w:t xml:space="preserve">ustainability </w:t>
      </w:r>
      <w:r>
        <w:rPr>
          <w:rStyle w:val="normaltextrun"/>
          <w:rFonts w:asciiTheme="minorHAnsi" w:hAnsiTheme="minorHAnsi" w:cstheme="minorHAnsi"/>
          <w:color w:val="000000"/>
          <w:sz w:val="22"/>
          <w:shd w:val="clear" w:color="auto" w:fill="FFFFFF"/>
        </w:rPr>
        <w:t>A</w:t>
      </w:r>
      <w:r w:rsidRPr="001B6B0D">
        <w:rPr>
          <w:rStyle w:val="normaltextrun"/>
          <w:rFonts w:asciiTheme="minorHAnsi" w:hAnsiTheme="minorHAnsi" w:cstheme="minorHAnsi"/>
          <w:color w:val="000000"/>
          <w:sz w:val="22"/>
          <w:shd w:val="clear" w:color="auto" w:fill="FFFFFF"/>
        </w:rPr>
        <w:t>ppraisal</w:t>
      </w:r>
      <w:r>
        <w:rPr>
          <w:rStyle w:val="normaltextrun"/>
          <w:rFonts w:asciiTheme="minorHAnsi" w:hAnsiTheme="minorHAnsi" w:cstheme="minorHAnsi"/>
          <w:color w:val="000000"/>
          <w:sz w:val="22"/>
          <w:shd w:val="clear" w:color="auto" w:fill="FFFFFF"/>
        </w:rPr>
        <w:t xml:space="preserve"> </w:t>
      </w:r>
      <w:r w:rsidRPr="003C44C4">
        <w:rPr>
          <w:rStyle w:val="normaltextrun"/>
          <w:rFonts w:asciiTheme="minorHAnsi" w:hAnsiTheme="minorHAnsi" w:cstheme="minorHAnsi"/>
          <w:color w:val="000000"/>
          <w:sz w:val="22"/>
          <w:shd w:val="clear" w:color="auto" w:fill="FFFFFF"/>
        </w:rPr>
        <w:t>(</w:t>
      </w:r>
      <w:r w:rsidRPr="003C44C4">
        <w:rPr>
          <w:rFonts w:asciiTheme="minorHAnsi" w:hAnsiTheme="minorHAnsi" w:cstheme="minorHAnsi"/>
          <w:sz w:val="22"/>
          <w:szCs w:val="22"/>
        </w:rPr>
        <w:t>SA)</w:t>
      </w:r>
      <w:r w:rsidRPr="001B6B0D">
        <w:rPr>
          <w:rStyle w:val="normaltextrun"/>
          <w:rFonts w:asciiTheme="minorHAnsi" w:hAnsiTheme="minorHAnsi" w:cstheme="minorHAnsi"/>
          <w:color w:val="000000"/>
          <w:sz w:val="22"/>
          <w:shd w:val="clear" w:color="auto" w:fill="FFFFFF"/>
        </w:rPr>
        <w:t xml:space="preserve"> of the Local Plan Review and update. Its role is to assist with the identification of the most appropriate option, in sustainability terms, to predict implications for sustainable development and put </w:t>
      </w:r>
      <w:r w:rsidR="009A7BEE" w:rsidRPr="001B6B0D">
        <w:rPr>
          <w:rStyle w:val="normaltextrun"/>
          <w:rFonts w:asciiTheme="minorHAnsi" w:hAnsiTheme="minorHAnsi" w:cstheme="minorHAnsi"/>
          <w:color w:val="000000"/>
          <w:sz w:val="22"/>
          <w:shd w:val="clear" w:color="auto" w:fill="FFFFFF"/>
        </w:rPr>
        <w:t>forw</w:t>
      </w:r>
      <w:r w:rsidR="009A7BEE">
        <w:rPr>
          <w:rStyle w:val="normaltextrun"/>
          <w:rFonts w:asciiTheme="minorHAnsi" w:hAnsiTheme="minorHAnsi" w:cstheme="minorHAnsi"/>
          <w:color w:val="000000"/>
          <w:sz w:val="22"/>
          <w:shd w:val="clear" w:color="auto" w:fill="FFFFFF"/>
        </w:rPr>
        <w:t>a</w:t>
      </w:r>
      <w:r w:rsidR="009A7BEE" w:rsidRPr="001B6B0D">
        <w:rPr>
          <w:rStyle w:val="normaltextrun"/>
          <w:rFonts w:asciiTheme="minorHAnsi" w:hAnsiTheme="minorHAnsi" w:cstheme="minorHAnsi"/>
          <w:color w:val="000000"/>
          <w:sz w:val="22"/>
          <w:shd w:val="clear" w:color="auto" w:fill="FFFFFF"/>
        </w:rPr>
        <w:t>rd</w:t>
      </w:r>
      <w:r w:rsidRPr="001B6B0D">
        <w:rPr>
          <w:rStyle w:val="normaltextrun"/>
          <w:rFonts w:asciiTheme="minorHAnsi" w:hAnsiTheme="minorHAnsi" w:cstheme="minorHAnsi"/>
          <w:color w:val="000000"/>
          <w:sz w:val="22"/>
          <w:shd w:val="clear" w:color="auto" w:fill="FFFFFF"/>
        </w:rPr>
        <w:t xml:space="preserve"> recommendations for improvement where necessary. An assessment of ‘reasonable’ alternatives is required to meet the requirement of Regulation 12 of the 2004 S</w:t>
      </w:r>
      <w:r>
        <w:rPr>
          <w:rStyle w:val="normaltextrun"/>
          <w:rFonts w:asciiTheme="minorHAnsi" w:hAnsiTheme="minorHAnsi" w:cstheme="minorHAnsi"/>
          <w:color w:val="000000"/>
          <w:sz w:val="22"/>
          <w:shd w:val="clear" w:color="auto" w:fill="FFFFFF"/>
        </w:rPr>
        <w:t xml:space="preserve">trategic </w:t>
      </w:r>
      <w:r w:rsidRPr="001B6B0D">
        <w:rPr>
          <w:rStyle w:val="normaltextrun"/>
          <w:rFonts w:asciiTheme="minorHAnsi" w:hAnsiTheme="minorHAnsi" w:cstheme="minorHAnsi"/>
          <w:color w:val="000000"/>
          <w:sz w:val="22"/>
          <w:shd w:val="clear" w:color="auto" w:fill="FFFFFF"/>
        </w:rPr>
        <w:t>E</w:t>
      </w:r>
      <w:r>
        <w:rPr>
          <w:rStyle w:val="normaltextrun"/>
          <w:rFonts w:asciiTheme="minorHAnsi" w:hAnsiTheme="minorHAnsi" w:cstheme="minorHAnsi"/>
          <w:color w:val="000000"/>
          <w:sz w:val="22"/>
          <w:shd w:val="clear" w:color="auto" w:fill="FFFFFF"/>
        </w:rPr>
        <w:t xml:space="preserve">nvironmental </w:t>
      </w:r>
      <w:r w:rsidRPr="001B6B0D">
        <w:rPr>
          <w:rStyle w:val="normaltextrun"/>
          <w:rFonts w:asciiTheme="minorHAnsi" w:hAnsiTheme="minorHAnsi" w:cstheme="minorHAnsi"/>
          <w:color w:val="000000"/>
          <w:sz w:val="22"/>
          <w:shd w:val="clear" w:color="auto" w:fill="FFFFFF"/>
        </w:rPr>
        <w:t>A</w:t>
      </w:r>
      <w:r>
        <w:rPr>
          <w:rStyle w:val="normaltextrun"/>
          <w:rFonts w:asciiTheme="minorHAnsi" w:hAnsiTheme="minorHAnsi" w:cstheme="minorHAnsi"/>
          <w:color w:val="000000"/>
          <w:sz w:val="22"/>
          <w:shd w:val="clear" w:color="auto" w:fill="FFFFFF"/>
        </w:rPr>
        <w:t>ssessment (SEA)</w:t>
      </w:r>
      <w:r w:rsidRPr="001B6B0D">
        <w:rPr>
          <w:rStyle w:val="normaltextrun"/>
          <w:rFonts w:asciiTheme="minorHAnsi" w:hAnsiTheme="minorHAnsi" w:cstheme="minorHAnsi"/>
          <w:color w:val="000000"/>
          <w:sz w:val="22"/>
          <w:shd w:val="clear" w:color="auto" w:fill="FFFFFF"/>
        </w:rPr>
        <w:t xml:space="preserve"> Regulations and in doing so, identify and evaluate their sustainability imp</w:t>
      </w:r>
      <w:r>
        <w:rPr>
          <w:rStyle w:val="normaltextrun"/>
          <w:rFonts w:asciiTheme="minorHAnsi" w:hAnsiTheme="minorHAnsi" w:cstheme="minorHAnsi"/>
          <w:color w:val="000000"/>
          <w:sz w:val="22"/>
          <w:shd w:val="clear" w:color="auto" w:fill="FFFFFF"/>
        </w:rPr>
        <w:t>lications</w:t>
      </w:r>
      <w:r w:rsidRPr="001B6B0D">
        <w:rPr>
          <w:rStyle w:val="normaltextrun"/>
          <w:rFonts w:asciiTheme="minorHAnsi" w:hAnsiTheme="minorHAnsi" w:cstheme="minorHAnsi"/>
          <w:color w:val="000000"/>
          <w:sz w:val="22"/>
          <w:shd w:val="clear" w:color="auto" w:fill="FFFFFF"/>
        </w:rPr>
        <w:t xml:space="preserve">. </w:t>
      </w:r>
    </w:p>
    <w:p w14:paraId="0724DE57" w14:textId="31AC7007" w:rsidR="003A5AEC" w:rsidRPr="001B6B0D" w:rsidRDefault="003A5AEC" w:rsidP="003A5AEC">
      <w:pPr>
        <w:pStyle w:val="paragraph"/>
        <w:spacing w:after="0" w:line="360" w:lineRule="auto"/>
        <w:textAlignment w:val="baseline"/>
        <w:rPr>
          <w:rFonts w:asciiTheme="minorHAnsi" w:hAnsiTheme="minorHAnsi" w:cstheme="minorHAnsi"/>
          <w:sz w:val="22"/>
          <w:szCs w:val="22"/>
        </w:rPr>
      </w:pPr>
      <w:r w:rsidRPr="001B6B0D">
        <w:rPr>
          <w:rStyle w:val="normaltextrun"/>
          <w:rFonts w:asciiTheme="minorHAnsi" w:hAnsiTheme="minorHAnsi" w:cstheme="minorHAnsi"/>
          <w:sz w:val="22"/>
        </w:rPr>
        <w:t xml:space="preserve">Five </w:t>
      </w:r>
      <w:r w:rsidRPr="001B6B0D">
        <w:rPr>
          <w:rFonts w:asciiTheme="minorHAnsi" w:hAnsiTheme="minorHAnsi" w:cstheme="minorHAnsi"/>
          <w:sz w:val="22"/>
          <w:szCs w:val="22"/>
        </w:rPr>
        <w:t>growth options</w:t>
      </w:r>
      <w:r w:rsidR="00FE7C79">
        <w:rPr>
          <w:rFonts w:asciiTheme="minorHAnsi" w:hAnsiTheme="minorHAnsi" w:cstheme="minorHAnsi"/>
          <w:sz w:val="22"/>
          <w:szCs w:val="22"/>
        </w:rPr>
        <w:t>,</w:t>
      </w:r>
      <w:r w:rsidRPr="001B6B0D">
        <w:rPr>
          <w:rStyle w:val="normaltextrun"/>
          <w:rFonts w:asciiTheme="minorHAnsi" w:hAnsiTheme="minorHAnsi" w:cstheme="minorHAnsi"/>
          <w:sz w:val="22"/>
        </w:rPr>
        <w:t xml:space="preserve"> </w:t>
      </w:r>
      <w:r w:rsidRPr="001B6B0D">
        <w:rPr>
          <w:rFonts w:asciiTheme="minorHAnsi" w:hAnsiTheme="minorHAnsi" w:cstheme="minorHAnsi"/>
          <w:sz w:val="22"/>
          <w:szCs w:val="22"/>
        </w:rPr>
        <w:t xml:space="preserve">based on the </w:t>
      </w:r>
      <w:r>
        <w:rPr>
          <w:rFonts w:asciiTheme="minorHAnsi" w:hAnsiTheme="minorHAnsi" w:cstheme="minorHAnsi"/>
          <w:sz w:val="22"/>
          <w:szCs w:val="22"/>
        </w:rPr>
        <w:t>Housing and Employment Land Availability Assessment (</w:t>
      </w:r>
      <w:r w:rsidRPr="001B6B0D">
        <w:rPr>
          <w:rFonts w:asciiTheme="minorHAnsi" w:hAnsiTheme="minorHAnsi" w:cstheme="minorHAnsi"/>
          <w:sz w:val="22"/>
          <w:szCs w:val="22"/>
        </w:rPr>
        <w:t>HELAA</w:t>
      </w:r>
      <w:r>
        <w:rPr>
          <w:rFonts w:asciiTheme="minorHAnsi" w:hAnsiTheme="minorHAnsi" w:cstheme="minorHAnsi"/>
          <w:sz w:val="22"/>
          <w:szCs w:val="22"/>
        </w:rPr>
        <w:t>)</w:t>
      </w:r>
      <w:r w:rsidR="00FE7C79">
        <w:rPr>
          <w:rFonts w:asciiTheme="minorHAnsi" w:hAnsiTheme="minorHAnsi" w:cstheme="minorHAnsi"/>
          <w:sz w:val="22"/>
          <w:szCs w:val="22"/>
        </w:rPr>
        <w:t>,</w:t>
      </w:r>
      <w:r w:rsidRPr="001B6B0D">
        <w:rPr>
          <w:rFonts w:asciiTheme="minorHAnsi" w:hAnsiTheme="minorHAnsi" w:cstheme="minorHAnsi"/>
          <w:sz w:val="22"/>
          <w:szCs w:val="22"/>
        </w:rPr>
        <w:t xml:space="preserve"> have been developed in the Issues and Options (Regulation 18 of the Local Planning Regulations 2012)</w:t>
      </w:r>
      <w:r>
        <w:rPr>
          <w:rFonts w:asciiTheme="minorHAnsi" w:hAnsiTheme="minorHAnsi" w:cstheme="minorHAnsi"/>
          <w:sz w:val="22"/>
          <w:szCs w:val="22"/>
        </w:rPr>
        <w:t>. T</w:t>
      </w:r>
      <w:r w:rsidRPr="00ED724C">
        <w:rPr>
          <w:rFonts w:asciiTheme="minorHAnsi" w:hAnsiTheme="minorHAnsi" w:cstheme="minorHAnsi"/>
          <w:sz w:val="22"/>
          <w:szCs w:val="22"/>
        </w:rPr>
        <w:t>he options set out different ways that the Local Plan could guide new</w:t>
      </w:r>
      <w:r>
        <w:rPr>
          <w:rFonts w:asciiTheme="minorHAnsi" w:hAnsiTheme="minorHAnsi" w:cstheme="minorHAnsi"/>
          <w:sz w:val="22"/>
          <w:szCs w:val="22"/>
        </w:rPr>
        <w:t xml:space="preserve"> </w:t>
      </w:r>
      <w:r w:rsidRPr="00ED724C">
        <w:rPr>
          <w:rFonts w:asciiTheme="minorHAnsi" w:hAnsiTheme="minorHAnsi" w:cstheme="minorHAnsi"/>
          <w:sz w:val="22"/>
          <w:szCs w:val="22"/>
        </w:rPr>
        <w:t>housing sites</w:t>
      </w:r>
      <w:r>
        <w:rPr>
          <w:rFonts w:asciiTheme="minorHAnsi" w:hAnsiTheme="minorHAnsi" w:cstheme="minorHAnsi"/>
          <w:sz w:val="22"/>
          <w:szCs w:val="22"/>
        </w:rPr>
        <w:t xml:space="preserve"> and</w:t>
      </w:r>
      <w:r w:rsidRPr="00ED724C">
        <w:rPr>
          <w:rFonts w:asciiTheme="minorHAnsi" w:hAnsiTheme="minorHAnsi" w:cstheme="minorHAnsi"/>
          <w:sz w:val="22"/>
          <w:szCs w:val="22"/>
        </w:rPr>
        <w:t xml:space="preserve"> other infrastructure, in</w:t>
      </w:r>
      <w:r>
        <w:rPr>
          <w:rFonts w:asciiTheme="minorHAnsi" w:hAnsiTheme="minorHAnsi" w:cstheme="minorHAnsi"/>
          <w:sz w:val="22"/>
          <w:szCs w:val="22"/>
        </w:rPr>
        <w:t xml:space="preserve"> Torbay.</w:t>
      </w:r>
      <w:r w:rsidRPr="00ED724C">
        <w:rPr>
          <w:rFonts w:asciiTheme="minorHAnsi" w:hAnsiTheme="minorHAnsi" w:cstheme="minorHAnsi"/>
          <w:sz w:val="22"/>
          <w:szCs w:val="22"/>
        </w:rPr>
        <w:t xml:space="preserve"> </w:t>
      </w:r>
    </w:p>
    <w:p w14:paraId="2C7251ED" w14:textId="77777777" w:rsidR="003A5AEC" w:rsidRPr="001B6B0D" w:rsidRDefault="003A5AEC" w:rsidP="003A5AEC">
      <w:pPr>
        <w:spacing w:after="0" w:line="360" w:lineRule="auto"/>
        <w:ind w:left="720"/>
        <w:rPr>
          <w:rFonts w:cstheme="minorHAnsi"/>
          <w:sz w:val="22"/>
          <w:szCs w:val="22"/>
        </w:rPr>
      </w:pPr>
      <w:r w:rsidRPr="001B6B0D">
        <w:rPr>
          <w:rFonts w:cstheme="minorHAnsi"/>
          <w:b/>
          <w:sz w:val="22"/>
          <w:szCs w:val="22"/>
        </w:rPr>
        <w:t>Option 1 Existing allocations plus densified urban clusters</w:t>
      </w:r>
      <w:r w:rsidRPr="001B6B0D">
        <w:rPr>
          <w:rFonts w:cstheme="minorHAnsi"/>
          <w:sz w:val="22"/>
          <w:szCs w:val="22"/>
        </w:rPr>
        <w:t xml:space="preserve">: No further greenfield allocation beyond already allocated or approved sites. This is estimated to provide between 190-250 dwellings a year.   </w:t>
      </w:r>
    </w:p>
    <w:p w14:paraId="38BDABEB" w14:textId="77777777" w:rsidR="003A5AEC" w:rsidRPr="001B6B0D" w:rsidRDefault="003A5AEC" w:rsidP="003A5AEC">
      <w:pPr>
        <w:spacing w:after="0" w:line="360" w:lineRule="auto"/>
        <w:ind w:left="709" w:firstLine="11"/>
        <w:rPr>
          <w:rFonts w:eastAsia="Arial" w:cstheme="minorHAnsi"/>
          <w:color w:val="800080" w:themeColor="text1"/>
          <w:sz w:val="22"/>
          <w:szCs w:val="22"/>
        </w:rPr>
      </w:pPr>
      <w:r w:rsidRPr="001B6B0D">
        <w:rPr>
          <w:rFonts w:cstheme="minorHAnsi"/>
          <w:b/>
          <w:sz w:val="22"/>
          <w:szCs w:val="22"/>
        </w:rPr>
        <w:t>Option 2 Limited further greenfield development</w:t>
      </w:r>
      <w:r w:rsidRPr="001B6B0D">
        <w:rPr>
          <w:rFonts w:cstheme="minorHAnsi"/>
          <w:b/>
          <w:bCs/>
          <w:sz w:val="22"/>
          <w:szCs w:val="22"/>
        </w:rPr>
        <w:t>:</w:t>
      </w:r>
      <w:r w:rsidRPr="001B6B0D">
        <w:rPr>
          <w:rFonts w:cstheme="minorHAnsi"/>
          <w:sz w:val="22"/>
          <w:szCs w:val="22"/>
        </w:rPr>
        <w:t xml:space="preserve">  As per option 1 plus a limited number of greenfield sites deemed as having relatively minor constraints. This is estimated to provide between 250-300 dwellings a year.  </w:t>
      </w:r>
      <w:r w:rsidRPr="003A5AEC">
        <w:rPr>
          <w:rFonts w:cstheme="minorHAnsi"/>
          <w:sz w:val="22"/>
          <w:szCs w:val="22"/>
        </w:rPr>
        <w:t>Option 2 “Business as usual”, represents building rates achieved since the beginning of the Local Plan period of 2012.</w:t>
      </w:r>
    </w:p>
    <w:p w14:paraId="5F792066" w14:textId="77777777" w:rsidR="003A5AEC" w:rsidRPr="001B6B0D" w:rsidRDefault="003A5AEC" w:rsidP="003A5AEC">
      <w:pPr>
        <w:spacing w:after="0" w:line="360" w:lineRule="auto"/>
        <w:ind w:left="709"/>
        <w:rPr>
          <w:rFonts w:cstheme="minorHAnsi"/>
          <w:sz w:val="22"/>
          <w:szCs w:val="22"/>
        </w:rPr>
      </w:pPr>
      <w:r w:rsidRPr="001B6B0D">
        <w:rPr>
          <w:rFonts w:cstheme="minorHAnsi"/>
          <w:b/>
          <w:sz w:val="22"/>
          <w:szCs w:val="22"/>
        </w:rPr>
        <w:t>Option 3</w:t>
      </w:r>
      <w:r w:rsidRPr="001B6B0D">
        <w:rPr>
          <w:rFonts w:cstheme="minorHAnsi"/>
          <w:sz w:val="22"/>
          <w:szCs w:val="22"/>
        </w:rPr>
        <w:t xml:space="preserve"> </w:t>
      </w:r>
      <w:r w:rsidRPr="001B6B0D">
        <w:rPr>
          <w:rFonts w:cstheme="minorHAnsi"/>
          <w:b/>
          <w:sz w:val="22"/>
          <w:szCs w:val="22"/>
        </w:rPr>
        <w:t>As per option 2 plus one or two further urban extensions</w:t>
      </w:r>
      <w:r w:rsidRPr="001B6B0D">
        <w:rPr>
          <w:rFonts w:cstheme="minorHAnsi"/>
          <w:b/>
          <w:bCs/>
          <w:sz w:val="22"/>
          <w:szCs w:val="22"/>
        </w:rPr>
        <w:t>:</w:t>
      </w:r>
      <w:r w:rsidRPr="001B6B0D">
        <w:rPr>
          <w:rFonts w:cstheme="minorHAnsi"/>
          <w:sz w:val="22"/>
          <w:szCs w:val="22"/>
        </w:rPr>
        <w:t xml:space="preserve">  Several possible “sub-options” for the location of the potential urban extension exist. However, further expansion at the west of Paignton appears to be the most likely candidate. This option is estimated to provide between 320-380 dwellings a year. </w:t>
      </w:r>
    </w:p>
    <w:p w14:paraId="44DCD494" w14:textId="77777777" w:rsidR="003A5AEC" w:rsidRPr="001B6B0D" w:rsidRDefault="003A5AEC" w:rsidP="003A5AEC">
      <w:pPr>
        <w:spacing w:after="0" w:line="360" w:lineRule="auto"/>
        <w:ind w:left="709"/>
        <w:rPr>
          <w:rFonts w:cstheme="minorHAnsi"/>
          <w:sz w:val="22"/>
          <w:szCs w:val="22"/>
        </w:rPr>
      </w:pPr>
      <w:r w:rsidRPr="001B6B0D">
        <w:rPr>
          <w:rFonts w:cstheme="minorHAnsi"/>
          <w:b/>
          <w:sz w:val="22"/>
          <w:szCs w:val="22"/>
        </w:rPr>
        <w:t>Option 4 All sites that have not been outright rejected by the HELAA</w:t>
      </w:r>
      <w:r w:rsidRPr="001B6B0D">
        <w:rPr>
          <w:rFonts w:cstheme="minorHAnsi"/>
          <w:b/>
          <w:bCs/>
          <w:sz w:val="22"/>
          <w:szCs w:val="22"/>
        </w:rPr>
        <w:t>:</w:t>
      </w:r>
      <w:r w:rsidRPr="001B6B0D">
        <w:rPr>
          <w:rFonts w:cstheme="minorHAnsi"/>
          <w:sz w:val="22"/>
          <w:szCs w:val="22"/>
        </w:rPr>
        <w:t xml:space="preserve"> This includes sites which have significant environmental and deliverability constraints. This option could provide between 470-500 dwellings a year. </w:t>
      </w:r>
    </w:p>
    <w:p w14:paraId="66D3FE57" w14:textId="77777777" w:rsidR="003A5AEC" w:rsidRDefault="003A5AEC" w:rsidP="003A5AEC">
      <w:pPr>
        <w:spacing w:after="0" w:line="360" w:lineRule="auto"/>
        <w:ind w:left="709"/>
        <w:rPr>
          <w:rFonts w:cstheme="minorHAnsi"/>
          <w:sz w:val="22"/>
          <w:szCs w:val="22"/>
        </w:rPr>
      </w:pPr>
      <w:r w:rsidRPr="001B6B0D">
        <w:rPr>
          <w:rFonts w:cstheme="minorHAnsi"/>
          <w:b/>
          <w:sz w:val="22"/>
          <w:szCs w:val="22"/>
        </w:rPr>
        <w:t>Option 5:</w:t>
      </w:r>
      <w:r w:rsidRPr="001B6B0D">
        <w:rPr>
          <w:rFonts w:cstheme="minorHAnsi"/>
          <w:sz w:val="22"/>
          <w:szCs w:val="22"/>
        </w:rPr>
        <w:t xml:space="preserve"> </w:t>
      </w:r>
      <w:r w:rsidRPr="001B6B0D">
        <w:rPr>
          <w:rFonts w:cstheme="minorHAnsi"/>
          <w:b/>
          <w:sz w:val="22"/>
          <w:szCs w:val="22"/>
        </w:rPr>
        <w:t>Meeting full needs (as set down by the government standard method</w:t>
      </w:r>
      <w:r w:rsidRPr="001B6B0D">
        <w:rPr>
          <w:rFonts w:cstheme="minorHAnsi"/>
          <w:b/>
          <w:bCs/>
          <w:sz w:val="22"/>
          <w:szCs w:val="22"/>
        </w:rPr>
        <w:t>):</w:t>
      </w:r>
      <w:r w:rsidRPr="001B6B0D">
        <w:rPr>
          <w:rFonts w:cstheme="minorHAnsi"/>
          <w:sz w:val="22"/>
          <w:szCs w:val="22"/>
        </w:rPr>
        <w:t xml:space="preserve">  To achieve a growth rate of around 600 dwellings per year, all sites including many rejected by the HELAA as unsuitable for development would need to be allocated. </w:t>
      </w:r>
    </w:p>
    <w:p w14:paraId="6DD141DE" w14:textId="77777777" w:rsidR="003A5AEC" w:rsidRPr="000D44F8" w:rsidRDefault="003A5AEC" w:rsidP="00B33D0A">
      <w:pPr>
        <w:pStyle w:val="Heading2"/>
      </w:pPr>
      <w:bookmarkStart w:id="2" w:name="_Toc92206624"/>
      <w:r w:rsidRPr="000D44F8">
        <w:t>Methodology</w:t>
      </w:r>
      <w:bookmarkEnd w:id="2"/>
      <w:r w:rsidRPr="000D44F8">
        <w:t xml:space="preserve">  </w:t>
      </w:r>
    </w:p>
    <w:p w14:paraId="0FD8E1EE" w14:textId="6422ECB0" w:rsidR="003A5AEC" w:rsidRPr="00044F9F" w:rsidRDefault="003A5AEC" w:rsidP="003A5AEC">
      <w:pPr>
        <w:spacing w:after="0" w:line="360" w:lineRule="auto"/>
        <w:rPr>
          <w:rStyle w:val="normaltextrun"/>
          <w:color w:val="000000"/>
          <w:sz w:val="22"/>
          <w:shd w:val="clear" w:color="auto" w:fill="FFFFFF"/>
        </w:rPr>
      </w:pPr>
      <w:r w:rsidRPr="00044F9F">
        <w:rPr>
          <w:rStyle w:val="normaltextrun"/>
          <w:color w:val="000000"/>
          <w:sz w:val="22"/>
          <w:shd w:val="clear" w:color="auto" w:fill="FFFFFF"/>
        </w:rPr>
        <w:t>The SA of reasonable alternatives involves assessing the performance of each option against the SA framework. The appraisal is a qualitative exercise based on professional judgement taking into account the information gathered in the SA Scoping Report</w:t>
      </w:r>
      <w:r w:rsidR="00F339D4">
        <w:rPr>
          <w:rStyle w:val="FootnoteReference"/>
          <w:color w:val="000000"/>
          <w:sz w:val="22"/>
          <w:shd w:val="clear" w:color="auto" w:fill="FFFFFF"/>
        </w:rPr>
        <w:footnoteReference w:id="1"/>
      </w:r>
      <w:r w:rsidRPr="00044F9F">
        <w:rPr>
          <w:rStyle w:val="normaltextrun"/>
          <w:color w:val="000000"/>
          <w:sz w:val="22"/>
          <w:shd w:val="clear" w:color="auto" w:fill="FFFFFF"/>
        </w:rPr>
        <w:t xml:space="preserve">. </w:t>
      </w:r>
    </w:p>
    <w:p w14:paraId="00B3CE12" w14:textId="5DEC0650" w:rsidR="003A5AEC" w:rsidRDefault="003A5AEC" w:rsidP="003A5AEC"/>
    <w:p w14:paraId="4112D66D" w14:textId="77777777" w:rsidR="003A5AEC" w:rsidRPr="00044F9F" w:rsidRDefault="003A5AEC" w:rsidP="003A5AEC">
      <w:pPr>
        <w:spacing w:after="0" w:line="360" w:lineRule="auto"/>
        <w:rPr>
          <w:rStyle w:val="normaltextrun"/>
          <w:color w:val="000000"/>
          <w:sz w:val="22"/>
          <w:shd w:val="clear" w:color="auto" w:fill="FFFFFF"/>
        </w:rPr>
      </w:pPr>
      <w:r w:rsidRPr="00044F9F">
        <w:rPr>
          <w:rStyle w:val="normaltextrun"/>
          <w:color w:val="000000"/>
          <w:sz w:val="22"/>
          <w:shd w:val="clear" w:color="auto" w:fill="FFFFFF"/>
        </w:rPr>
        <w:lastRenderedPageBreak/>
        <w:t xml:space="preserve">The magnitude of the impact of the different options on each objective is defined as significant positive benefit, some positive benefit, neutral or no link, significant negative impact, negative and uncertain impacts (see table 1). The SA should also consider the probability, duration, frequency and reversibility of the effects, including cumulative, secondary and synergistic effects whenever possible.  </w:t>
      </w:r>
    </w:p>
    <w:p w14:paraId="0AB8EA25" w14:textId="77777777" w:rsidR="003A5AEC" w:rsidRPr="00044F9F" w:rsidRDefault="003A5AEC" w:rsidP="003A5AEC">
      <w:pPr>
        <w:spacing w:after="0" w:line="360" w:lineRule="auto"/>
        <w:rPr>
          <w:rStyle w:val="normaltextrun"/>
          <w:color w:val="000000"/>
          <w:sz w:val="22"/>
          <w:shd w:val="clear" w:color="auto" w:fill="FFFFFF"/>
        </w:rPr>
      </w:pPr>
    </w:p>
    <w:p w14:paraId="72FB390C" w14:textId="77777777" w:rsidR="003A5AEC" w:rsidRDefault="003A5AEC" w:rsidP="003A5AEC">
      <w:pPr>
        <w:spacing w:after="0" w:line="360" w:lineRule="auto"/>
        <w:rPr>
          <w:rStyle w:val="normaltextrun"/>
          <w:color w:val="000000"/>
          <w:sz w:val="22"/>
          <w:shd w:val="clear" w:color="auto" w:fill="FFFFFF"/>
        </w:rPr>
      </w:pPr>
      <w:r w:rsidRPr="00044F9F">
        <w:rPr>
          <w:rStyle w:val="normaltextrun"/>
          <w:color w:val="000000"/>
          <w:sz w:val="22"/>
          <w:shd w:val="clear" w:color="auto" w:fill="FFFFFF"/>
        </w:rPr>
        <w:t>A significant effect arises as a result of a minor impact on a resource of international and national value or a major impact on a resource of local value. In addition, the accumulation of many non-significant effects on similar local resources may give rise to an overall significant effect. This approach to assessing and assigning significance to an environmental effect relies upon such factors as legislative requirements, guidelines, standards and codes of practice, consideration of the SA/SEA Regulations, the advice and views of statutory consultees and other interested parties and expert judgement.</w:t>
      </w:r>
    </w:p>
    <w:p w14:paraId="2AC876A0" w14:textId="77777777" w:rsidR="003A5AEC" w:rsidRPr="00044F9F" w:rsidRDefault="003A5AEC" w:rsidP="003A5AEC">
      <w:pPr>
        <w:spacing w:after="0" w:line="360" w:lineRule="auto"/>
        <w:rPr>
          <w:rStyle w:val="normaltextrun"/>
          <w:color w:val="000000"/>
          <w:sz w:val="22"/>
          <w:shd w:val="clear" w:color="auto" w:fill="FFFFFF"/>
        </w:rPr>
      </w:pPr>
    </w:p>
    <w:p w14:paraId="677B95F0" w14:textId="77777777" w:rsidR="003A5AEC" w:rsidRPr="00044F9F" w:rsidRDefault="003A5AEC" w:rsidP="003A5AEC">
      <w:pPr>
        <w:spacing w:after="0" w:line="360" w:lineRule="auto"/>
        <w:textAlignment w:val="baseline"/>
        <w:rPr>
          <w:rFonts w:eastAsia="Times New Roman" w:cstheme="minorHAnsi"/>
          <w:sz w:val="20"/>
          <w:szCs w:val="20"/>
          <w:lang w:eastAsia="en-GB"/>
        </w:rPr>
      </w:pPr>
      <w:r>
        <w:rPr>
          <w:rFonts w:ascii="Arial" w:hAnsi="Arial" w:cs="Arial"/>
          <w:b/>
          <w:bCs/>
          <w:color w:val="000000"/>
          <w:shd w:val="clear" w:color="auto" w:fill="FFFFFF"/>
        </w:rPr>
        <w:t>Table 1: Effects of option on SA objectives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1410"/>
        <w:gridCol w:w="3105"/>
        <w:gridCol w:w="3480"/>
      </w:tblGrid>
      <w:tr w:rsidR="003A5AEC" w:rsidRPr="00044F9F" w14:paraId="690D5BBD"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00B050"/>
            <w:hideMark/>
          </w:tcPr>
          <w:p w14:paraId="0B3412C6"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 </w:t>
            </w:r>
          </w:p>
        </w:tc>
        <w:tc>
          <w:tcPr>
            <w:tcW w:w="1410" w:type="dxa"/>
            <w:tcBorders>
              <w:top w:val="single" w:sz="6" w:space="0" w:color="auto"/>
              <w:left w:val="single" w:sz="6" w:space="0" w:color="auto"/>
              <w:bottom w:val="single" w:sz="6" w:space="0" w:color="auto"/>
              <w:right w:val="single" w:sz="6" w:space="0" w:color="auto"/>
            </w:tcBorders>
            <w:hideMark/>
          </w:tcPr>
          <w:p w14:paraId="67C0EFB3"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Significantly positive </w:t>
            </w:r>
          </w:p>
        </w:tc>
        <w:tc>
          <w:tcPr>
            <w:tcW w:w="3105" w:type="dxa"/>
            <w:tcBorders>
              <w:top w:val="single" w:sz="6" w:space="0" w:color="auto"/>
              <w:left w:val="single" w:sz="6" w:space="0" w:color="auto"/>
              <w:bottom w:val="single" w:sz="6" w:space="0" w:color="auto"/>
              <w:right w:val="single" w:sz="6" w:space="0" w:color="auto"/>
            </w:tcBorders>
            <w:hideMark/>
          </w:tcPr>
          <w:p w14:paraId="6FB88196"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Option/policy/site would significantly help with achieving objective </w:t>
            </w:r>
          </w:p>
        </w:tc>
        <w:tc>
          <w:tcPr>
            <w:tcW w:w="3480" w:type="dxa"/>
            <w:tcBorders>
              <w:top w:val="single" w:sz="6" w:space="0" w:color="auto"/>
              <w:left w:val="single" w:sz="6" w:space="0" w:color="auto"/>
              <w:bottom w:val="single" w:sz="6" w:space="0" w:color="auto"/>
              <w:right w:val="single" w:sz="6" w:space="0" w:color="auto"/>
            </w:tcBorders>
            <w:hideMark/>
          </w:tcPr>
          <w:p w14:paraId="14505659"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Positive effect but consider whether effect can be enhanced </w:t>
            </w:r>
          </w:p>
        </w:tc>
      </w:tr>
      <w:tr w:rsidR="003A5AEC" w:rsidRPr="00044F9F" w14:paraId="7756F8C0"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92D050"/>
            <w:hideMark/>
          </w:tcPr>
          <w:p w14:paraId="40853F78"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 </w:t>
            </w:r>
          </w:p>
        </w:tc>
        <w:tc>
          <w:tcPr>
            <w:tcW w:w="1410" w:type="dxa"/>
            <w:tcBorders>
              <w:top w:val="single" w:sz="6" w:space="0" w:color="auto"/>
              <w:left w:val="single" w:sz="6" w:space="0" w:color="auto"/>
              <w:bottom w:val="single" w:sz="6" w:space="0" w:color="auto"/>
              <w:right w:val="single" w:sz="6" w:space="0" w:color="auto"/>
            </w:tcBorders>
            <w:hideMark/>
          </w:tcPr>
          <w:p w14:paraId="52E0C851"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Positive </w:t>
            </w:r>
          </w:p>
        </w:tc>
        <w:tc>
          <w:tcPr>
            <w:tcW w:w="3105" w:type="dxa"/>
            <w:tcBorders>
              <w:top w:val="single" w:sz="6" w:space="0" w:color="auto"/>
              <w:left w:val="single" w:sz="6" w:space="0" w:color="auto"/>
              <w:bottom w:val="single" w:sz="6" w:space="0" w:color="auto"/>
              <w:right w:val="single" w:sz="6" w:space="0" w:color="auto"/>
            </w:tcBorders>
            <w:hideMark/>
          </w:tcPr>
          <w:p w14:paraId="1471B095"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Option/policy/site would help with achieving objective </w:t>
            </w:r>
          </w:p>
        </w:tc>
        <w:tc>
          <w:tcPr>
            <w:tcW w:w="3480" w:type="dxa"/>
            <w:tcBorders>
              <w:top w:val="single" w:sz="6" w:space="0" w:color="auto"/>
              <w:left w:val="single" w:sz="6" w:space="0" w:color="auto"/>
              <w:bottom w:val="single" w:sz="6" w:space="0" w:color="auto"/>
              <w:right w:val="single" w:sz="6" w:space="0" w:color="auto"/>
            </w:tcBorders>
            <w:hideMark/>
          </w:tcPr>
          <w:p w14:paraId="688FFFD8"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Net positive effect but consider whether effect can be enhanced </w:t>
            </w:r>
          </w:p>
        </w:tc>
      </w:tr>
      <w:tr w:rsidR="003A5AEC" w:rsidRPr="00044F9F" w14:paraId="68CE0793"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FF00"/>
            <w:hideMark/>
          </w:tcPr>
          <w:p w14:paraId="5E91E48B"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 </w:t>
            </w:r>
          </w:p>
        </w:tc>
        <w:tc>
          <w:tcPr>
            <w:tcW w:w="1410" w:type="dxa"/>
            <w:tcBorders>
              <w:top w:val="single" w:sz="6" w:space="0" w:color="auto"/>
              <w:left w:val="single" w:sz="6" w:space="0" w:color="auto"/>
              <w:bottom w:val="single" w:sz="6" w:space="0" w:color="auto"/>
              <w:right w:val="single" w:sz="6" w:space="0" w:color="auto"/>
            </w:tcBorders>
            <w:hideMark/>
          </w:tcPr>
          <w:p w14:paraId="1DF9A002"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Uncertain  </w:t>
            </w:r>
          </w:p>
        </w:tc>
        <w:tc>
          <w:tcPr>
            <w:tcW w:w="3105" w:type="dxa"/>
            <w:tcBorders>
              <w:top w:val="single" w:sz="6" w:space="0" w:color="auto"/>
              <w:left w:val="single" w:sz="6" w:space="0" w:color="auto"/>
              <w:bottom w:val="single" w:sz="6" w:space="0" w:color="auto"/>
              <w:right w:val="single" w:sz="6" w:space="0" w:color="auto"/>
            </w:tcBorders>
            <w:hideMark/>
          </w:tcPr>
          <w:p w14:paraId="0C7C3BB4"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More information needed </w:t>
            </w:r>
          </w:p>
        </w:tc>
        <w:tc>
          <w:tcPr>
            <w:tcW w:w="3480" w:type="dxa"/>
            <w:tcBorders>
              <w:top w:val="single" w:sz="6" w:space="0" w:color="auto"/>
              <w:left w:val="single" w:sz="6" w:space="0" w:color="auto"/>
              <w:bottom w:val="single" w:sz="6" w:space="0" w:color="auto"/>
              <w:right w:val="single" w:sz="6" w:space="0" w:color="auto"/>
            </w:tcBorders>
            <w:hideMark/>
          </w:tcPr>
          <w:p w14:paraId="150B2D1A"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Where this will come from – who has it? What will be done about collecting it? When will it be collected? </w:t>
            </w:r>
          </w:p>
        </w:tc>
      </w:tr>
      <w:tr w:rsidR="003A5AEC" w:rsidRPr="00044F9F" w14:paraId="3787C474"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BFBFBF"/>
            <w:hideMark/>
          </w:tcPr>
          <w:p w14:paraId="43057708"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0 </w:t>
            </w:r>
          </w:p>
        </w:tc>
        <w:tc>
          <w:tcPr>
            <w:tcW w:w="1410" w:type="dxa"/>
            <w:tcBorders>
              <w:top w:val="single" w:sz="6" w:space="0" w:color="auto"/>
              <w:left w:val="single" w:sz="6" w:space="0" w:color="auto"/>
              <w:bottom w:val="single" w:sz="6" w:space="0" w:color="auto"/>
              <w:right w:val="single" w:sz="6" w:space="0" w:color="auto"/>
            </w:tcBorders>
            <w:hideMark/>
          </w:tcPr>
          <w:p w14:paraId="43B44593"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Neutral </w:t>
            </w:r>
          </w:p>
        </w:tc>
        <w:tc>
          <w:tcPr>
            <w:tcW w:w="3105" w:type="dxa"/>
            <w:tcBorders>
              <w:top w:val="single" w:sz="6" w:space="0" w:color="auto"/>
              <w:left w:val="single" w:sz="6" w:space="0" w:color="auto"/>
              <w:bottom w:val="single" w:sz="6" w:space="0" w:color="auto"/>
              <w:right w:val="single" w:sz="6" w:space="0" w:color="auto"/>
            </w:tcBorders>
            <w:hideMark/>
          </w:tcPr>
          <w:p w14:paraId="75DDDFCE"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Option/policy/site would neither help nor hinder the achievement of the objective </w:t>
            </w:r>
          </w:p>
        </w:tc>
        <w:tc>
          <w:tcPr>
            <w:tcW w:w="3480" w:type="dxa"/>
            <w:tcBorders>
              <w:top w:val="single" w:sz="6" w:space="0" w:color="auto"/>
              <w:left w:val="single" w:sz="6" w:space="0" w:color="auto"/>
              <w:bottom w:val="single" w:sz="6" w:space="0" w:color="auto"/>
              <w:right w:val="single" w:sz="6" w:space="0" w:color="auto"/>
            </w:tcBorders>
            <w:hideMark/>
          </w:tcPr>
          <w:p w14:paraId="5BDFE602"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Option/policy or allocation likely to be acceptable; but would require intervention to realise positive effects </w:t>
            </w:r>
          </w:p>
        </w:tc>
      </w:tr>
      <w:tr w:rsidR="003A5AEC" w:rsidRPr="00044F9F" w14:paraId="5D1F4D2B"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C000"/>
            <w:hideMark/>
          </w:tcPr>
          <w:p w14:paraId="6E8854EE"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 </w:t>
            </w:r>
          </w:p>
        </w:tc>
        <w:tc>
          <w:tcPr>
            <w:tcW w:w="1410" w:type="dxa"/>
            <w:tcBorders>
              <w:top w:val="single" w:sz="6" w:space="0" w:color="auto"/>
              <w:left w:val="single" w:sz="6" w:space="0" w:color="auto"/>
              <w:bottom w:val="single" w:sz="6" w:space="0" w:color="auto"/>
              <w:right w:val="single" w:sz="6" w:space="0" w:color="auto"/>
            </w:tcBorders>
            <w:hideMark/>
          </w:tcPr>
          <w:p w14:paraId="7F2F108A"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Negative  </w:t>
            </w:r>
          </w:p>
        </w:tc>
        <w:tc>
          <w:tcPr>
            <w:tcW w:w="3105" w:type="dxa"/>
            <w:tcBorders>
              <w:top w:val="single" w:sz="6" w:space="0" w:color="auto"/>
              <w:left w:val="single" w:sz="6" w:space="0" w:color="auto"/>
              <w:bottom w:val="single" w:sz="6" w:space="0" w:color="auto"/>
              <w:right w:val="single" w:sz="6" w:space="0" w:color="auto"/>
            </w:tcBorders>
            <w:hideMark/>
          </w:tcPr>
          <w:p w14:paraId="4B9A757E"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Option/policy/site would be in conflict with the objective. </w:t>
            </w:r>
          </w:p>
        </w:tc>
        <w:tc>
          <w:tcPr>
            <w:tcW w:w="3480" w:type="dxa"/>
            <w:tcBorders>
              <w:top w:val="single" w:sz="6" w:space="0" w:color="auto"/>
              <w:left w:val="single" w:sz="6" w:space="0" w:color="auto"/>
              <w:bottom w:val="single" w:sz="6" w:space="0" w:color="auto"/>
              <w:right w:val="single" w:sz="6" w:space="0" w:color="auto"/>
            </w:tcBorders>
            <w:hideMark/>
          </w:tcPr>
          <w:p w14:paraId="7F9A4A3F"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Will require demonstrable levels of mitigation in order to make the option/policy/site acceptable. </w:t>
            </w:r>
          </w:p>
        </w:tc>
      </w:tr>
      <w:tr w:rsidR="003A5AEC" w:rsidRPr="00044F9F" w14:paraId="0D76FF90"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0000"/>
            <w:hideMark/>
          </w:tcPr>
          <w:p w14:paraId="14E0553F"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 </w:t>
            </w:r>
          </w:p>
        </w:tc>
        <w:tc>
          <w:tcPr>
            <w:tcW w:w="1410" w:type="dxa"/>
            <w:tcBorders>
              <w:top w:val="single" w:sz="6" w:space="0" w:color="auto"/>
              <w:left w:val="single" w:sz="6" w:space="0" w:color="auto"/>
              <w:bottom w:val="single" w:sz="6" w:space="0" w:color="auto"/>
              <w:right w:val="single" w:sz="6" w:space="0" w:color="auto"/>
            </w:tcBorders>
            <w:hideMark/>
          </w:tcPr>
          <w:p w14:paraId="7D331791"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Significantly negative </w:t>
            </w:r>
          </w:p>
        </w:tc>
        <w:tc>
          <w:tcPr>
            <w:tcW w:w="3105" w:type="dxa"/>
            <w:tcBorders>
              <w:top w:val="single" w:sz="6" w:space="0" w:color="auto"/>
              <w:left w:val="single" w:sz="6" w:space="0" w:color="auto"/>
              <w:bottom w:val="single" w:sz="6" w:space="0" w:color="auto"/>
              <w:right w:val="single" w:sz="6" w:space="0" w:color="auto"/>
            </w:tcBorders>
            <w:hideMark/>
          </w:tcPr>
          <w:p w14:paraId="2C1C1308"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Option/policy/site would be in conflict with the objective and unlikely to be acceptable. No evidence has been provided on potential mitigation. </w:t>
            </w:r>
          </w:p>
        </w:tc>
        <w:tc>
          <w:tcPr>
            <w:tcW w:w="3480" w:type="dxa"/>
            <w:tcBorders>
              <w:top w:val="single" w:sz="6" w:space="0" w:color="auto"/>
              <w:left w:val="single" w:sz="6" w:space="0" w:color="auto"/>
              <w:bottom w:val="single" w:sz="6" w:space="0" w:color="auto"/>
              <w:right w:val="single" w:sz="6" w:space="0" w:color="auto"/>
            </w:tcBorders>
            <w:hideMark/>
          </w:tcPr>
          <w:p w14:paraId="4C12EF66"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Unlikely that adequate mitigation could be provided to make the site acceptable. Delete, reconsider or amend the option/policy or site </w:t>
            </w:r>
          </w:p>
        </w:tc>
      </w:tr>
    </w:tbl>
    <w:p w14:paraId="2936F32F" w14:textId="77777777" w:rsidR="003A5AEC" w:rsidRPr="00CD117B" w:rsidRDefault="003A5AEC" w:rsidP="003A5AEC">
      <w:pPr>
        <w:spacing w:after="0" w:line="360" w:lineRule="auto"/>
        <w:ind w:left="709"/>
        <w:rPr>
          <w:rFonts w:cstheme="minorHAnsi"/>
          <w:sz w:val="22"/>
          <w:szCs w:val="22"/>
        </w:rPr>
      </w:pPr>
      <w:r w:rsidRPr="001B6B0D">
        <w:rPr>
          <w:rFonts w:cstheme="minorHAnsi"/>
          <w:sz w:val="22"/>
          <w:szCs w:val="22"/>
        </w:rPr>
        <w:t xml:space="preserve"> </w:t>
      </w:r>
    </w:p>
    <w:p w14:paraId="3C1C0A92" w14:textId="77777777" w:rsidR="003A5AEC" w:rsidRPr="000D44F8" w:rsidRDefault="003A5AEC" w:rsidP="00B33D0A">
      <w:pPr>
        <w:pStyle w:val="Heading2"/>
      </w:pPr>
      <w:bookmarkStart w:id="3" w:name="_Toc90564148"/>
      <w:bookmarkStart w:id="4" w:name="_Toc92206625"/>
      <w:r w:rsidRPr="000D44F8">
        <w:t>Assessment of Reasonable Alternatives</w:t>
      </w:r>
      <w:bookmarkEnd w:id="3"/>
      <w:bookmarkEnd w:id="4"/>
    </w:p>
    <w:p w14:paraId="798EB841" w14:textId="06B18AB5" w:rsidR="003A5AEC" w:rsidRDefault="003A5AEC" w:rsidP="003A5AEC">
      <w:pPr>
        <w:spacing w:after="0" w:line="360" w:lineRule="auto"/>
        <w:rPr>
          <w:rStyle w:val="normaltextrun"/>
          <w:rFonts w:cstheme="minorHAnsi"/>
          <w:color w:val="000000"/>
          <w:sz w:val="22"/>
          <w:shd w:val="clear" w:color="auto" w:fill="FFFFFF"/>
        </w:rPr>
      </w:pPr>
      <w:r w:rsidRPr="001B6B0D">
        <w:rPr>
          <w:rStyle w:val="normaltextrun"/>
          <w:rFonts w:cstheme="minorHAnsi"/>
          <w:color w:val="000000"/>
          <w:sz w:val="22"/>
          <w:shd w:val="clear" w:color="auto" w:fill="FFFFFF"/>
        </w:rPr>
        <w:t xml:space="preserve">An assessment of options has been undertaken, with each option assessed against the </w:t>
      </w:r>
      <w:r w:rsidRPr="003A5AEC">
        <w:rPr>
          <w:rFonts w:eastAsia="Arial" w:cstheme="minorHAnsi"/>
          <w:sz w:val="22"/>
          <w:szCs w:val="22"/>
        </w:rPr>
        <w:t>sustainability</w:t>
      </w:r>
      <w:r w:rsidRPr="001B6B0D">
        <w:rPr>
          <w:rStyle w:val="normaltextrun"/>
          <w:rFonts w:cstheme="minorHAnsi"/>
          <w:color w:val="000000"/>
          <w:sz w:val="22"/>
          <w:shd w:val="clear" w:color="auto" w:fill="FFFFFF"/>
        </w:rPr>
        <w:t xml:space="preserve"> objectives as set out in the</w:t>
      </w:r>
      <w:r>
        <w:rPr>
          <w:rStyle w:val="normaltextrun"/>
          <w:rFonts w:cstheme="minorHAnsi"/>
          <w:color w:val="000000"/>
          <w:sz w:val="22"/>
          <w:shd w:val="clear" w:color="auto" w:fill="FFFFFF"/>
        </w:rPr>
        <w:t xml:space="preserve"> </w:t>
      </w:r>
      <w:r w:rsidRPr="001B6B0D">
        <w:rPr>
          <w:rStyle w:val="normaltextrun"/>
          <w:rFonts w:cstheme="minorHAnsi"/>
          <w:color w:val="000000"/>
          <w:sz w:val="22"/>
          <w:shd w:val="clear" w:color="auto" w:fill="FFFFFF"/>
        </w:rPr>
        <w:t>Scoping Repor</w:t>
      </w:r>
      <w:r>
        <w:rPr>
          <w:rStyle w:val="normaltextrun"/>
          <w:rFonts w:cstheme="minorHAnsi"/>
          <w:color w:val="000000"/>
          <w:sz w:val="22"/>
          <w:shd w:val="clear" w:color="auto" w:fill="FFFFFF"/>
        </w:rPr>
        <w:t>t</w:t>
      </w:r>
      <w:r w:rsidRPr="001B6B0D">
        <w:rPr>
          <w:rStyle w:val="normaltextrun"/>
          <w:rFonts w:cstheme="minorHAnsi"/>
          <w:color w:val="000000"/>
          <w:sz w:val="22"/>
          <w:shd w:val="clear" w:color="auto" w:fill="FFFFFF"/>
        </w:rPr>
        <w:t xml:space="preserve">. The assessment seeks to identify whether an option would contribute to, or conflict with, the achievement of sustainability </w:t>
      </w:r>
      <w:r>
        <w:rPr>
          <w:rStyle w:val="normaltextrun"/>
          <w:rFonts w:cstheme="minorHAnsi"/>
          <w:color w:val="000000"/>
          <w:sz w:val="22"/>
          <w:shd w:val="clear" w:color="auto" w:fill="FFFFFF"/>
        </w:rPr>
        <w:t>objectives.</w:t>
      </w:r>
      <w:r w:rsidRPr="001B6B0D">
        <w:rPr>
          <w:rStyle w:val="normaltextrun"/>
          <w:rFonts w:cstheme="minorHAnsi"/>
          <w:color w:val="000000"/>
          <w:sz w:val="22"/>
          <w:shd w:val="clear" w:color="auto" w:fill="FFFFFF"/>
        </w:rPr>
        <w:t xml:space="preserve"> Options were also being compared against each other. The outcome of this appraisal is set out </w:t>
      </w:r>
      <w:r>
        <w:rPr>
          <w:rStyle w:val="normaltextrun"/>
          <w:rFonts w:cstheme="minorHAnsi"/>
          <w:color w:val="000000"/>
          <w:sz w:val="22"/>
          <w:shd w:val="clear" w:color="auto" w:fill="FFFFFF"/>
        </w:rPr>
        <w:t xml:space="preserve">in </w:t>
      </w:r>
      <w:r w:rsidRPr="001B6B0D">
        <w:rPr>
          <w:rStyle w:val="normaltextrun"/>
          <w:rFonts w:cstheme="minorHAnsi"/>
          <w:color w:val="000000"/>
          <w:sz w:val="22"/>
          <w:shd w:val="clear" w:color="auto" w:fill="FFFFFF"/>
        </w:rPr>
        <w:t>Appendix A</w:t>
      </w:r>
      <w:r>
        <w:rPr>
          <w:rStyle w:val="normaltextrun"/>
          <w:rFonts w:cstheme="minorHAnsi"/>
          <w:color w:val="000000"/>
          <w:sz w:val="22"/>
          <w:shd w:val="clear" w:color="auto" w:fill="FFFFFF"/>
        </w:rPr>
        <w:t xml:space="preserve"> and a summary</w:t>
      </w:r>
      <w:r w:rsidRPr="001B6B0D">
        <w:rPr>
          <w:rStyle w:val="normaltextrun"/>
          <w:rFonts w:cstheme="minorHAnsi"/>
          <w:color w:val="000000"/>
          <w:sz w:val="22"/>
          <w:shd w:val="clear" w:color="auto" w:fill="FFFFFF"/>
        </w:rPr>
        <w:t xml:space="preserve"> below accompanied by </w:t>
      </w:r>
      <w:r>
        <w:rPr>
          <w:rStyle w:val="normaltextrun"/>
          <w:rFonts w:cstheme="minorHAnsi"/>
          <w:color w:val="000000"/>
          <w:sz w:val="22"/>
          <w:shd w:val="clear" w:color="auto" w:fill="FFFFFF"/>
        </w:rPr>
        <w:t>visual illustration (</w:t>
      </w:r>
      <w:r w:rsidRPr="001B6B0D">
        <w:rPr>
          <w:rStyle w:val="normaltextrun"/>
          <w:rFonts w:cstheme="minorHAnsi"/>
          <w:color w:val="000000"/>
          <w:sz w:val="22"/>
          <w:shd w:val="clear" w:color="auto" w:fill="FFFFFF"/>
        </w:rPr>
        <w:t xml:space="preserve">Table </w:t>
      </w:r>
      <w:r>
        <w:rPr>
          <w:rStyle w:val="normaltextrun"/>
          <w:rFonts w:cstheme="minorHAnsi"/>
          <w:color w:val="000000"/>
          <w:sz w:val="22"/>
          <w:shd w:val="clear" w:color="auto" w:fill="FFFFFF"/>
        </w:rPr>
        <w:t>2)</w:t>
      </w:r>
      <w:r w:rsidRPr="001B6B0D">
        <w:rPr>
          <w:rStyle w:val="normaltextrun"/>
          <w:rFonts w:cstheme="minorHAnsi"/>
          <w:color w:val="000000"/>
          <w:sz w:val="22"/>
          <w:shd w:val="clear" w:color="auto" w:fill="FFFFFF"/>
        </w:rPr>
        <w:t>.</w:t>
      </w:r>
    </w:p>
    <w:p w14:paraId="48CCA651" w14:textId="77777777" w:rsidR="00974A15" w:rsidRPr="001B6B0D" w:rsidRDefault="00974A15" w:rsidP="003A5AEC">
      <w:pPr>
        <w:spacing w:after="0" w:line="360" w:lineRule="auto"/>
        <w:rPr>
          <w:rStyle w:val="normaltextrun"/>
          <w:rFonts w:cstheme="minorHAnsi"/>
          <w:color w:val="000000"/>
          <w:sz w:val="22"/>
          <w:shd w:val="clear" w:color="auto" w:fill="FFFFFF"/>
        </w:rPr>
      </w:pPr>
    </w:p>
    <w:p w14:paraId="733F7CF0" w14:textId="77777777" w:rsidR="003A5AEC" w:rsidRPr="000D44F8" w:rsidRDefault="003A5AEC" w:rsidP="000D44F8">
      <w:pPr>
        <w:pStyle w:val="Heading3"/>
      </w:pPr>
      <w:bookmarkStart w:id="5" w:name="_Toc92205719"/>
      <w:bookmarkStart w:id="6" w:name="_Toc92205827"/>
      <w:bookmarkStart w:id="7" w:name="_Toc92206102"/>
      <w:bookmarkStart w:id="8" w:name="_Toc92206626"/>
      <w:r w:rsidRPr="000D44F8">
        <w:lastRenderedPageBreak/>
        <w:t>Options 1 and 2</w:t>
      </w:r>
      <w:bookmarkEnd w:id="5"/>
      <w:bookmarkEnd w:id="6"/>
      <w:bookmarkEnd w:id="7"/>
      <w:bookmarkEnd w:id="8"/>
      <w:r w:rsidRPr="000D44F8">
        <w:t xml:space="preserve"> </w:t>
      </w:r>
    </w:p>
    <w:p w14:paraId="65A8EF9B" w14:textId="77777777" w:rsidR="003A5AEC" w:rsidRDefault="003A5AEC" w:rsidP="003A5AEC">
      <w:pPr>
        <w:spacing w:after="0" w:line="360" w:lineRule="auto"/>
        <w:rPr>
          <w:rFonts w:cstheme="minorHAnsi"/>
          <w:sz w:val="22"/>
          <w:szCs w:val="22"/>
        </w:rPr>
      </w:pPr>
      <w:r w:rsidRPr="001B6B0D">
        <w:rPr>
          <w:rFonts w:cstheme="minorHAnsi"/>
          <w:sz w:val="22"/>
          <w:szCs w:val="22"/>
        </w:rPr>
        <w:t xml:space="preserve">Overall, options 1 and 2 performed </w:t>
      </w:r>
      <w:r>
        <w:rPr>
          <w:rFonts w:cstheme="minorHAnsi"/>
          <w:sz w:val="22"/>
          <w:szCs w:val="22"/>
        </w:rPr>
        <w:t xml:space="preserve">well against environmental objectives and </w:t>
      </w:r>
      <w:r w:rsidRPr="001B6B0D">
        <w:rPr>
          <w:rFonts w:cstheme="minorHAnsi"/>
          <w:sz w:val="22"/>
          <w:szCs w:val="22"/>
        </w:rPr>
        <w:t>relatively poorly across the range of social and economic sustainability objectives. Both options will steer development away from flood risk areas, areas of amenity and landscape value, biodiversity/geological sites, contaminated sites and other sensitive locations. They will direct growth towards main urban area of Torbay, which offer the highest level of services (e.g. education, leisure and retail) and thus should limit the overall need to travel. The two options, however, will not</w:t>
      </w:r>
      <w:r>
        <w:rPr>
          <w:rFonts w:cstheme="minorHAnsi"/>
          <w:sz w:val="22"/>
          <w:szCs w:val="22"/>
        </w:rPr>
        <w:t xml:space="preserve"> </w:t>
      </w:r>
      <w:r w:rsidRPr="001B6B0D">
        <w:rPr>
          <w:rFonts w:cstheme="minorHAnsi"/>
          <w:sz w:val="22"/>
          <w:szCs w:val="22"/>
        </w:rPr>
        <w:t>fit well with the growth aspirations (as outlined in the Torbay Local Plan) and could potentially undermine Torbay’s role in the region.</w:t>
      </w:r>
      <w:r>
        <w:rPr>
          <w:rFonts w:cstheme="minorHAnsi"/>
          <w:sz w:val="22"/>
          <w:szCs w:val="22"/>
        </w:rPr>
        <w:t xml:space="preserve"> </w:t>
      </w:r>
      <w:r w:rsidRPr="00907583">
        <w:rPr>
          <w:rFonts w:cstheme="minorHAnsi"/>
          <w:sz w:val="22"/>
          <w:szCs w:val="22"/>
        </w:rPr>
        <w:t>On balance, option 2 would have slightly more long</w:t>
      </w:r>
      <w:r>
        <w:rPr>
          <w:rFonts w:cstheme="minorHAnsi"/>
          <w:sz w:val="22"/>
          <w:szCs w:val="22"/>
        </w:rPr>
        <w:t>-</w:t>
      </w:r>
      <w:r w:rsidRPr="00907583">
        <w:rPr>
          <w:rFonts w:cstheme="minorHAnsi"/>
          <w:sz w:val="22"/>
          <w:szCs w:val="22"/>
        </w:rPr>
        <w:t>term benefits</w:t>
      </w:r>
      <w:r>
        <w:rPr>
          <w:rFonts w:cstheme="minorHAnsi"/>
          <w:sz w:val="22"/>
          <w:szCs w:val="22"/>
        </w:rPr>
        <w:t>.</w:t>
      </w:r>
    </w:p>
    <w:p w14:paraId="1CFD0738" w14:textId="77777777" w:rsidR="003A5AEC" w:rsidRDefault="003A5AEC" w:rsidP="003A5AEC">
      <w:pPr>
        <w:spacing w:after="0" w:line="360" w:lineRule="auto"/>
        <w:rPr>
          <w:rFonts w:cstheme="minorHAnsi"/>
          <w:sz w:val="22"/>
          <w:szCs w:val="22"/>
        </w:rPr>
      </w:pPr>
    </w:p>
    <w:p w14:paraId="602020E9" w14:textId="6BC82981" w:rsidR="003A5AEC" w:rsidRPr="001B6B0D" w:rsidRDefault="003A5AEC" w:rsidP="003A5AEC">
      <w:pPr>
        <w:spacing w:after="0" w:line="360" w:lineRule="auto"/>
        <w:rPr>
          <w:rFonts w:cstheme="minorHAnsi"/>
          <w:sz w:val="22"/>
          <w:szCs w:val="22"/>
        </w:rPr>
      </w:pPr>
      <w:r w:rsidRPr="00542CEB">
        <w:rPr>
          <w:rFonts w:cstheme="minorHAnsi"/>
          <w:sz w:val="22"/>
          <w:szCs w:val="22"/>
        </w:rPr>
        <w:t>These options would result in an undersupply against housing need, resulting in existing problems relating to the affordability of housing being exacerbated. Related to this, there may be a suppression of household formation as young adults are unable to afford to move out of the family home (potentially contributing to the existing trend of young people moving away from Torbay), and potentially giving rise to overcrowding with a negative impact on the aspirating to provide healthy and sustainable living environments.</w:t>
      </w:r>
      <w:r w:rsidRPr="001B6B0D">
        <w:rPr>
          <w:rFonts w:cstheme="minorHAnsi"/>
          <w:sz w:val="22"/>
          <w:szCs w:val="22"/>
        </w:rPr>
        <w:t xml:space="preserve"> </w:t>
      </w:r>
      <w:r>
        <w:rPr>
          <w:rFonts w:cstheme="minorHAnsi"/>
          <w:sz w:val="22"/>
          <w:szCs w:val="22"/>
        </w:rPr>
        <w:t xml:space="preserve"> This could also</w:t>
      </w:r>
      <w:r w:rsidRPr="004C3C2B">
        <w:rPr>
          <w:rFonts w:cstheme="minorHAnsi"/>
          <w:sz w:val="22"/>
          <w:szCs w:val="22"/>
        </w:rPr>
        <w:t xml:space="preserve"> increase the top-heavy age structure of Torbay</w:t>
      </w:r>
      <w:r>
        <w:rPr>
          <w:rFonts w:cstheme="minorHAnsi"/>
          <w:sz w:val="22"/>
          <w:szCs w:val="22"/>
        </w:rPr>
        <w:t>.</w:t>
      </w:r>
    </w:p>
    <w:p w14:paraId="4B9B8620" w14:textId="77777777" w:rsidR="003A5AEC" w:rsidRPr="000D44F8" w:rsidRDefault="003A5AEC" w:rsidP="000D44F8">
      <w:pPr>
        <w:pStyle w:val="Heading3"/>
      </w:pPr>
      <w:bookmarkStart w:id="9" w:name="_Toc92205720"/>
      <w:bookmarkStart w:id="10" w:name="_Toc92205828"/>
      <w:bookmarkStart w:id="11" w:name="_Toc92206103"/>
      <w:bookmarkStart w:id="12" w:name="_Toc92206627"/>
      <w:r w:rsidRPr="000D44F8">
        <w:t>Option 3</w:t>
      </w:r>
      <w:bookmarkEnd w:id="9"/>
      <w:bookmarkEnd w:id="10"/>
      <w:bookmarkEnd w:id="11"/>
      <w:bookmarkEnd w:id="12"/>
      <w:r w:rsidRPr="000D44F8">
        <w:t xml:space="preserve"> </w:t>
      </w:r>
    </w:p>
    <w:p w14:paraId="287560A7" w14:textId="77777777" w:rsidR="003A5AEC" w:rsidRPr="003A5AEC" w:rsidRDefault="003A5AEC" w:rsidP="003A5AEC">
      <w:pPr>
        <w:spacing w:after="0" w:line="360" w:lineRule="auto"/>
        <w:rPr>
          <w:rFonts w:eastAsia="Arial" w:cstheme="minorHAnsi"/>
          <w:sz w:val="22"/>
          <w:szCs w:val="22"/>
        </w:rPr>
      </w:pPr>
      <w:r w:rsidRPr="001B6B0D">
        <w:rPr>
          <w:rFonts w:cstheme="minorHAnsi"/>
          <w:sz w:val="22"/>
          <w:szCs w:val="22"/>
        </w:rPr>
        <w:t>The supply of large numbers of new homes can often be best achieved through planning for larger scale development, such as new settlements or significant extensions to existing villages and towns, provided they are well located and designed, and supported by the necessary infrastructure and facilities</w:t>
      </w:r>
      <w:r>
        <w:rPr>
          <w:rStyle w:val="FootnoteReference"/>
          <w:rFonts w:cstheme="minorHAnsi"/>
          <w:sz w:val="22"/>
          <w:szCs w:val="22"/>
        </w:rPr>
        <w:footnoteReference w:id="2"/>
      </w:r>
      <w:r w:rsidRPr="001B6B0D">
        <w:rPr>
          <w:rFonts w:cstheme="minorHAnsi"/>
          <w:sz w:val="22"/>
          <w:szCs w:val="22"/>
        </w:rPr>
        <w:t xml:space="preserve">. </w:t>
      </w:r>
      <w:r w:rsidRPr="003A5AEC">
        <w:rPr>
          <w:rFonts w:eastAsia="Arial" w:cstheme="minorHAnsi"/>
          <w:sz w:val="22"/>
          <w:szCs w:val="22"/>
        </w:rPr>
        <w:t>In essence, it would provide an opportunity to plan a vibrant and sustainable community from the outset.</w:t>
      </w:r>
    </w:p>
    <w:p w14:paraId="3A09B724" w14:textId="77777777" w:rsidR="003A5AEC" w:rsidRPr="001B6B0D" w:rsidRDefault="003A5AEC" w:rsidP="003A5AEC">
      <w:pPr>
        <w:spacing w:after="0" w:line="360" w:lineRule="auto"/>
        <w:rPr>
          <w:rFonts w:eastAsia="Arial" w:cstheme="minorHAnsi"/>
          <w:color w:val="800080" w:themeColor="text1"/>
          <w:sz w:val="22"/>
          <w:szCs w:val="22"/>
        </w:rPr>
      </w:pPr>
    </w:p>
    <w:p w14:paraId="6D38F89C" w14:textId="78ED303F" w:rsidR="003A5AEC" w:rsidRPr="00BF7128" w:rsidRDefault="003A5AEC" w:rsidP="003A5AEC">
      <w:pPr>
        <w:spacing w:after="0" w:line="360" w:lineRule="auto"/>
        <w:rPr>
          <w:rFonts w:cstheme="minorHAnsi"/>
          <w:sz w:val="22"/>
          <w:szCs w:val="22"/>
        </w:rPr>
      </w:pPr>
      <w:r w:rsidRPr="003A5AEC">
        <w:rPr>
          <w:rFonts w:eastAsia="Arial" w:cstheme="minorHAnsi"/>
          <w:sz w:val="22"/>
          <w:szCs w:val="22"/>
        </w:rPr>
        <w:t>Concentrating new homes in one or two</w:t>
      </w:r>
      <w:r w:rsidRPr="003A5AEC">
        <w:rPr>
          <w:rFonts w:cstheme="minorHAnsi"/>
          <w:sz w:val="22"/>
          <w:szCs w:val="22"/>
        </w:rPr>
        <w:t xml:space="preserve"> urban extensions has both positive and negative impacts. On the one hand, a new </w:t>
      </w:r>
      <w:r w:rsidRPr="003A5AEC">
        <w:rPr>
          <w:rFonts w:eastAsia="Arial" w:cstheme="minorHAnsi"/>
          <w:sz w:val="22"/>
          <w:szCs w:val="22"/>
        </w:rPr>
        <w:t>urban extension</w:t>
      </w:r>
      <w:r w:rsidRPr="003A5AEC">
        <w:rPr>
          <w:rFonts w:cstheme="minorHAnsi"/>
          <w:sz w:val="22"/>
          <w:szCs w:val="22"/>
        </w:rPr>
        <w:t xml:space="preserve"> would relieve pressure on existing infrastructure/services, offer employment opportunities, deliver a range of affordable homes and protect the character of existing settlements.  On the other hand, a new </w:t>
      </w:r>
      <w:r w:rsidRPr="003A5AEC">
        <w:rPr>
          <w:rFonts w:eastAsia="Arial" w:cstheme="minorHAnsi"/>
          <w:sz w:val="22"/>
          <w:szCs w:val="22"/>
        </w:rPr>
        <w:t>urban extension</w:t>
      </w:r>
      <w:r w:rsidRPr="003A5AEC">
        <w:rPr>
          <w:rFonts w:cstheme="minorHAnsi"/>
          <w:sz w:val="22"/>
          <w:szCs w:val="22"/>
        </w:rPr>
        <w:t xml:space="preserve"> </w:t>
      </w:r>
      <w:r w:rsidRPr="001B6B0D">
        <w:rPr>
          <w:rFonts w:cstheme="minorHAnsi"/>
          <w:sz w:val="22"/>
          <w:szCs w:val="22"/>
        </w:rPr>
        <w:t>would increase outward commuting, place pressure on the open countryside, biodiversity and infrastructure. Additionally, there would need to be market interest to deliver the level of services and facilities needed.</w:t>
      </w:r>
    </w:p>
    <w:p w14:paraId="3DA664CB" w14:textId="29673F32" w:rsidR="003A5AEC" w:rsidRPr="000D44F8" w:rsidRDefault="003A5AEC" w:rsidP="000D44F8">
      <w:pPr>
        <w:pStyle w:val="Heading3"/>
      </w:pPr>
      <w:bookmarkStart w:id="13" w:name="_Toc92205721"/>
      <w:bookmarkStart w:id="14" w:name="_Toc92205829"/>
      <w:bookmarkStart w:id="15" w:name="_Toc92206104"/>
      <w:bookmarkStart w:id="16" w:name="_Toc92206628"/>
      <w:r w:rsidRPr="000D44F8">
        <w:t xml:space="preserve">Option 4 </w:t>
      </w:r>
      <w:r w:rsidR="009A7BEE">
        <w:t>and</w:t>
      </w:r>
      <w:r w:rsidRPr="000D44F8">
        <w:t xml:space="preserve"> 5</w:t>
      </w:r>
      <w:bookmarkEnd w:id="13"/>
      <w:bookmarkEnd w:id="14"/>
      <w:bookmarkEnd w:id="15"/>
      <w:bookmarkEnd w:id="16"/>
    </w:p>
    <w:p w14:paraId="33759DC8" w14:textId="77777777" w:rsidR="003A5AEC" w:rsidRPr="001B6B0D" w:rsidRDefault="003A5AEC" w:rsidP="003A5AEC">
      <w:pPr>
        <w:spacing w:after="0" w:line="360" w:lineRule="auto"/>
        <w:textAlignment w:val="baseline"/>
        <w:rPr>
          <w:rFonts w:cstheme="minorHAnsi"/>
          <w:sz w:val="22"/>
          <w:szCs w:val="22"/>
        </w:rPr>
      </w:pPr>
      <w:r w:rsidRPr="001B6B0D">
        <w:rPr>
          <w:rFonts w:cstheme="minorHAnsi"/>
          <w:sz w:val="22"/>
          <w:szCs w:val="22"/>
        </w:rPr>
        <w:t xml:space="preserve">Options 4 and 5 represent spreading growth across a larger number of settlements in less sustainable locations. This dispersed pattern is likely to improve the quality of housing and deliver affordable housing targets to address future needs. By their very nature, these options will have adverse impacts on the environment such as biodiversity, agriculture/soil quality, water resources and the character and appearance of the landscape, resulting from the loss of greenfield land and areas of amenity and </w:t>
      </w:r>
      <w:r w:rsidRPr="001B6B0D">
        <w:rPr>
          <w:rFonts w:cstheme="minorHAnsi"/>
          <w:sz w:val="22"/>
          <w:szCs w:val="22"/>
        </w:rPr>
        <w:lastRenderedPageBreak/>
        <w:t>landscape value. They are likely to exacerbate existing problems such long-distance to access jobs and services, greenhouse gas emissions, pollution level and flood risk.</w:t>
      </w:r>
    </w:p>
    <w:p w14:paraId="4232D9EC" w14:textId="77777777" w:rsidR="003A5AEC" w:rsidRPr="001B6B0D" w:rsidRDefault="003A5AEC" w:rsidP="003A5AEC">
      <w:pPr>
        <w:spacing w:after="0" w:line="360" w:lineRule="auto"/>
        <w:textAlignment w:val="baseline"/>
        <w:rPr>
          <w:rFonts w:cstheme="minorHAnsi"/>
          <w:sz w:val="22"/>
          <w:szCs w:val="22"/>
        </w:rPr>
      </w:pPr>
    </w:p>
    <w:p w14:paraId="33DF0B87" w14:textId="77777777" w:rsidR="003A5AEC" w:rsidRDefault="003A5AEC" w:rsidP="003A5AEC">
      <w:pPr>
        <w:spacing w:after="0" w:line="360" w:lineRule="auto"/>
        <w:rPr>
          <w:rFonts w:cstheme="minorHAnsi"/>
          <w:sz w:val="22"/>
          <w:szCs w:val="22"/>
        </w:rPr>
      </w:pPr>
      <w:r w:rsidRPr="001B6B0D">
        <w:rPr>
          <w:rFonts w:cstheme="minorHAnsi"/>
          <w:sz w:val="22"/>
          <w:szCs w:val="22"/>
        </w:rPr>
        <w:t xml:space="preserve">Options 4 and 5 are likely to give rise to a broader range of adverse impacts than the other options, some of which may not be capable of mitigation. These options would clearly necessitate very significant investment in new infrastructure and physical improvements (e.g. extensive landscape buffers) in most parts of Torbay to accommodate the demand from the increase in households, workers and pupils in each community area. In many cases, new development would require very long lead-in times before it could be delivered. </w:t>
      </w:r>
      <w:r>
        <w:rPr>
          <w:rFonts w:cstheme="minorHAnsi"/>
          <w:sz w:val="22"/>
          <w:szCs w:val="22"/>
        </w:rPr>
        <w:t xml:space="preserve">  </w:t>
      </w:r>
    </w:p>
    <w:p w14:paraId="0EC9F6E3" w14:textId="77777777" w:rsidR="003A5AEC" w:rsidRPr="001B6B0D" w:rsidRDefault="003A5AEC" w:rsidP="003A5AEC">
      <w:pPr>
        <w:spacing w:after="0" w:line="360" w:lineRule="auto"/>
        <w:rPr>
          <w:rFonts w:cstheme="minorHAnsi"/>
          <w:sz w:val="22"/>
          <w:szCs w:val="22"/>
        </w:rPr>
      </w:pPr>
      <w:r>
        <w:rPr>
          <w:rFonts w:cstheme="minorHAnsi"/>
          <w:sz w:val="22"/>
          <w:szCs w:val="22"/>
        </w:rPr>
        <w:t xml:space="preserve">   </w:t>
      </w:r>
      <w:r w:rsidRPr="001B6B0D">
        <w:rPr>
          <w:rFonts w:cstheme="minorHAnsi"/>
          <w:sz w:val="22"/>
          <w:szCs w:val="22"/>
        </w:rPr>
        <w:t> </w:t>
      </w:r>
    </w:p>
    <w:p w14:paraId="751128D2" w14:textId="77777777" w:rsidR="003A5AEC" w:rsidRPr="00A52821" w:rsidRDefault="003A5AEC" w:rsidP="003A5AEC">
      <w:pPr>
        <w:spacing w:after="0" w:line="360" w:lineRule="auto"/>
        <w:rPr>
          <w:rStyle w:val="normaltextrun"/>
          <w:rFonts w:cstheme="minorHAnsi"/>
          <w:b/>
          <w:bCs/>
          <w:szCs w:val="24"/>
        </w:rPr>
      </w:pPr>
      <w:r w:rsidRPr="00A52821">
        <w:rPr>
          <w:rFonts w:cstheme="minorHAnsi"/>
          <w:b/>
          <w:bCs/>
          <w:szCs w:val="24"/>
        </w:rPr>
        <w:t xml:space="preserve">Table </w:t>
      </w:r>
      <w:r>
        <w:rPr>
          <w:rFonts w:cstheme="minorHAnsi"/>
          <w:b/>
          <w:bCs/>
          <w:szCs w:val="24"/>
        </w:rPr>
        <w:t>2</w:t>
      </w:r>
      <w:r w:rsidRPr="00A52821">
        <w:rPr>
          <w:rFonts w:cstheme="minorHAnsi"/>
          <w:b/>
          <w:bCs/>
          <w:szCs w:val="24"/>
        </w:rPr>
        <w:t>: Summary of SA Alternative Options</w:t>
      </w:r>
    </w:p>
    <w:tbl>
      <w:tblPr>
        <w:tblStyle w:val="TableGrid"/>
        <w:tblW w:w="10456" w:type="dxa"/>
        <w:tblLayout w:type="fixed"/>
        <w:tblLook w:val="04A0" w:firstRow="1" w:lastRow="0" w:firstColumn="1" w:lastColumn="0" w:noHBand="0" w:noVBand="1"/>
      </w:tblPr>
      <w:tblGrid>
        <w:gridCol w:w="1271"/>
        <w:gridCol w:w="709"/>
        <w:gridCol w:w="709"/>
        <w:gridCol w:w="567"/>
        <w:gridCol w:w="708"/>
        <w:gridCol w:w="709"/>
        <w:gridCol w:w="709"/>
        <w:gridCol w:w="709"/>
        <w:gridCol w:w="708"/>
        <w:gridCol w:w="709"/>
        <w:gridCol w:w="709"/>
        <w:gridCol w:w="709"/>
        <w:gridCol w:w="708"/>
        <w:gridCol w:w="822"/>
      </w:tblGrid>
      <w:tr w:rsidR="003A5AEC" w:rsidRPr="00812D86" w14:paraId="4C87D0DD" w14:textId="77777777" w:rsidTr="0064334B">
        <w:trPr>
          <w:cantSplit/>
          <w:trHeight w:val="1918"/>
        </w:trPr>
        <w:tc>
          <w:tcPr>
            <w:tcW w:w="1271" w:type="dxa"/>
            <w:shd w:val="clear" w:color="auto" w:fill="E98BCF" w:themeFill="accent6" w:themeFillTint="99"/>
          </w:tcPr>
          <w:p w14:paraId="2E57EFA2" w14:textId="77777777" w:rsidR="003A5AEC" w:rsidRPr="00812D86" w:rsidRDefault="003A5AEC" w:rsidP="0064334B">
            <w:pPr>
              <w:rPr>
                <w:rFonts w:cstheme="minorHAnsi"/>
                <w:b/>
                <w:bCs/>
                <w:noProof/>
                <w:sz w:val="20"/>
                <w:szCs w:val="20"/>
              </w:rPr>
            </w:pPr>
            <w:r w:rsidRPr="00812D86">
              <w:rPr>
                <w:rFonts w:cstheme="minorHAnsi"/>
                <w:b/>
                <w:bCs/>
                <w:noProof/>
                <w:sz w:val="20"/>
                <w:szCs w:val="20"/>
              </w:rPr>
              <w:t>SA Objectives</w:t>
            </w:r>
          </w:p>
        </w:tc>
        <w:tc>
          <w:tcPr>
            <w:tcW w:w="709" w:type="dxa"/>
            <w:shd w:val="clear" w:color="auto" w:fill="E98BCF" w:themeFill="accent6" w:themeFillTint="99"/>
            <w:textDirection w:val="btLr"/>
          </w:tcPr>
          <w:p w14:paraId="7E90F0B1" w14:textId="77777777" w:rsidR="003A5AEC" w:rsidRPr="00812D86" w:rsidRDefault="003A5AEC" w:rsidP="003A5AEC">
            <w:pPr>
              <w:pStyle w:val="ListParagraph"/>
              <w:numPr>
                <w:ilvl w:val="0"/>
                <w:numId w:val="17"/>
              </w:numPr>
              <w:spacing w:line="240" w:lineRule="auto"/>
              <w:ind w:right="113"/>
              <w:rPr>
                <w:rFonts w:cstheme="minorHAnsi"/>
                <w:b/>
                <w:bCs/>
                <w:noProof/>
                <w:sz w:val="20"/>
                <w:szCs w:val="20"/>
              </w:rPr>
            </w:pPr>
            <w:r w:rsidRPr="00812D86">
              <w:rPr>
                <w:rFonts w:cstheme="minorHAnsi"/>
                <w:b/>
                <w:bCs/>
                <w:noProof/>
                <w:sz w:val="20"/>
                <w:szCs w:val="20"/>
              </w:rPr>
              <w:t>Climate</w:t>
            </w:r>
          </w:p>
        </w:tc>
        <w:tc>
          <w:tcPr>
            <w:tcW w:w="709" w:type="dxa"/>
            <w:shd w:val="clear" w:color="auto" w:fill="E98BCF" w:themeFill="accent6" w:themeFillTint="99"/>
            <w:textDirection w:val="btLr"/>
          </w:tcPr>
          <w:p w14:paraId="196EA426" w14:textId="77777777" w:rsidR="003A5AEC" w:rsidRPr="00812D86" w:rsidRDefault="003A5AEC" w:rsidP="003A5AEC">
            <w:pPr>
              <w:pStyle w:val="ListParagraph"/>
              <w:numPr>
                <w:ilvl w:val="0"/>
                <w:numId w:val="17"/>
              </w:numPr>
              <w:spacing w:line="240" w:lineRule="auto"/>
              <w:ind w:right="113"/>
              <w:rPr>
                <w:rFonts w:cstheme="minorHAnsi"/>
                <w:b/>
                <w:bCs/>
                <w:noProof/>
                <w:sz w:val="20"/>
                <w:szCs w:val="20"/>
              </w:rPr>
            </w:pPr>
            <w:r w:rsidRPr="00812D86">
              <w:rPr>
                <w:rFonts w:cstheme="minorHAnsi"/>
                <w:b/>
                <w:bCs/>
                <w:noProof/>
                <w:sz w:val="20"/>
                <w:szCs w:val="20"/>
              </w:rPr>
              <w:t>Natural resources</w:t>
            </w:r>
          </w:p>
        </w:tc>
        <w:tc>
          <w:tcPr>
            <w:tcW w:w="567" w:type="dxa"/>
            <w:shd w:val="clear" w:color="auto" w:fill="E98BCF" w:themeFill="accent6" w:themeFillTint="99"/>
            <w:textDirection w:val="btLr"/>
          </w:tcPr>
          <w:p w14:paraId="449C045F" w14:textId="77777777" w:rsidR="003A5AEC" w:rsidRPr="00812D86" w:rsidRDefault="003A5AEC" w:rsidP="003A5AEC">
            <w:pPr>
              <w:pStyle w:val="ListParagraph"/>
              <w:numPr>
                <w:ilvl w:val="0"/>
                <w:numId w:val="17"/>
              </w:numPr>
              <w:spacing w:line="240" w:lineRule="auto"/>
              <w:ind w:right="113"/>
              <w:rPr>
                <w:rFonts w:cstheme="minorHAnsi"/>
                <w:b/>
                <w:bCs/>
                <w:noProof/>
                <w:sz w:val="20"/>
                <w:szCs w:val="20"/>
              </w:rPr>
            </w:pPr>
            <w:r w:rsidRPr="00812D86">
              <w:rPr>
                <w:rFonts w:cstheme="minorHAnsi"/>
                <w:b/>
                <w:bCs/>
                <w:noProof/>
                <w:sz w:val="20"/>
                <w:szCs w:val="20"/>
              </w:rPr>
              <w:t>Waste</w:t>
            </w:r>
          </w:p>
        </w:tc>
        <w:tc>
          <w:tcPr>
            <w:tcW w:w="708" w:type="dxa"/>
            <w:shd w:val="clear" w:color="auto" w:fill="E98BCF" w:themeFill="accent6" w:themeFillTint="99"/>
            <w:textDirection w:val="btLr"/>
          </w:tcPr>
          <w:p w14:paraId="30607DB0" w14:textId="77777777" w:rsidR="003A5AEC" w:rsidRPr="00812D86" w:rsidRDefault="003A5AEC" w:rsidP="003A5AEC">
            <w:pPr>
              <w:pStyle w:val="ListParagraph"/>
              <w:numPr>
                <w:ilvl w:val="0"/>
                <w:numId w:val="17"/>
              </w:numPr>
              <w:spacing w:line="240" w:lineRule="auto"/>
              <w:ind w:right="113"/>
              <w:rPr>
                <w:rFonts w:cstheme="minorHAnsi"/>
                <w:b/>
                <w:bCs/>
                <w:noProof/>
                <w:sz w:val="20"/>
                <w:szCs w:val="20"/>
              </w:rPr>
            </w:pPr>
            <w:r w:rsidRPr="00812D86">
              <w:rPr>
                <w:rFonts w:cstheme="minorHAnsi"/>
                <w:b/>
                <w:bCs/>
                <w:noProof/>
                <w:sz w:val="20"/>
                <w:szCs w:val="20"/>
              </w:rPr>
              <w:t>Biodiversity</w:t>
            </w:r>
          </w:p>
        </w:tc>
        <w:tc>
          <w:tcPr>
            <w:tcW w:w="709" w:type="dxa"/>
            <w:shd w:val="clear" w:color="auto" w:fill="E98BCF" w:themeFill="accent6" w:themeFillTint="99"/>
            <w:textDirection w:val="btLr"/>
          </w:tcPr>
          <w:p w14:paraId="00C2A63A" w14:textId="77777777" w:rsidR="003A5AEC" w:rsidRPr="00812D86" w:rsidRDefault="003A5AEC" w:rsidP="003A5AEC">
            <w:pPr>
              <w:pStyle w:val="ListParagraph"/>
              <w:numPr>
                <w:ilvl w:val="0"/>
                <w:numId w:val="17"/>
              </w:numPr>
              <w:spacing w:line="240" w:lineRule="auto"/>
              <w:ind w:right="113"/>
              <w:rPr>
                <w:rFonts w:cstheme="minorHAnsi"/>
                <w:b/>
                <w:bCs/>
                <w:noProof/>
                <w:sz w:val="20"/>
                <w:szCs w:val="20"/>
              </w:rPr>
            </w:pPr>
            <w:r w:rsidRPr="00812D86">
              <w:rPr>
                <w:rFonts w:cstheme="minorHAnsi"/>
                <w:b/>
                <w:bCs/>
                <w:noProof/>
                <w:sz w:val="20"/>
                <w:szCs w:val="20"/>
              </w:rPr>
              <w:t>Heritage</w:t>
            </w:r>
          </w:p>
        </w:tc>
        <w:tc>
          <w:tcPr>
            <w:tcW w:w="709" w:type="dxa"/>
            <w:shd w:val="clear" w:color="auto" w:fill="E98BCF" w:themeFill="accent6" w:themeFillTint="99"/>
            <w:textDirection w:val="btLr"/>
          </w:tcPr>
          <w:p w14:paraId="466FB804" w14:textId="77777777" w:rsidR="003A5AEC" w:rsidRPr="00812D86" w:rsidRDefault="003A5AEC" w:rsidP="003A5AEC">
            <w:pPr>
              <w:pStyle w:val="ListParagraph"/>
              <w:numPr>
                <w:ilvl w:val="0"/>
                <w:numId w:val="17"/>
              </w:numPr>
              <w:spacing w:line="240" w:lineRule="auto"/>
              <w:ind w:right="113"/>
              <w:rPr>
                <w:rFonts w:cstheme="minorHAnsi"/>
                <w:b/>
                <w:bCs/>
                <w:noProof/>
                <w:sz w:val="20"/>
                <w:szCs w:val="20"/>
              </w:rPr>
            </w:pPr>
            <w:r w:rsidRPr="00812D86">
              <w:rPr>
                <w:rFonts w:cstheme="minorHAnsi"/>
                <w:b/>
                <w:bCs/>
                <w:noProof/>
                <w:sz w:val="20"/>
                <w:szCs w:val="20"/>
              </w:rPr>
              <w:t>Landscape</w:t>
            </w:r>
          </w:p>
        </w:tc>
        <w:tc>
          <w:tcPr>
            <w:tcW w:w="709" w:type="dxa"/>
            <w:shd w:val="clear" w:color="auto" w:fill="E98BCF" w:themeFill="accent6" w:themeFillTint="99"/>
            <w:textDirection w:val="btLr"/>
          </w:tcPr>
          <w:p w14:paraId="46F34D17" w14:textId="77777777" w:rsidR="003A5AEC" w:rsidRPr="00812D86" w:rsidRDefault="003A5AEC" w:rsidP="003A5AEC">
            <w:pPr>
              <w:pStyle w:val="ListParagraph"/>
              <w:numPr>
                <w:ilvl w:val="0"/>
                <w:numId w:val="17"/>
              </w:numPr>
              <w:spacing w:line="240" w:lineRule="auto"/>
              <w:ind w:right="113"/>
              <w:rPr>
                <w:rFonts w:cstheme="minorHAnsi"/>
                <w:b/>
                <w:bCs/>
                <w:noProof/>
                <w:sz w:val="20"/>
                <w:szCs w:val="20"/>
              </w:rPr>
            </w:pPr>
            <w:r w:rsidRPr="00812D86">
              <w:rPr>
                <w:rFonts w:cstheme="minorHAnsi"/>
                <w:b/>
                <w:bCs/>
                <w:noProof/>
                <w:sz w:val="20"/>
                <w:szCs w:val="20"/>
              </w:rPr>
              <w:t>Travel</w:t>
            </w:r>
          </w:p>
        </w:tc>
        <w:tc>
          <w:tcPr>
            <w:tcW w:w="708" w:type="dxa"/>
            <w:shd w:val="clear" w:color="auto" w:fill="E98BCF" w:themeFill="accent6" w:themeFillTint="99"/>
            <w:textDirection w:val="btLr"/>
          </w:tcPr>
          <w:p w14:paraId="7EE15646" w14:textId="77777777" w:rsidR="003A5AEC" w:rsidRPr="00812D86" w:rsidRDefault="003A5AEC" w:rsidP="003A5AEC">
            <w:pPr>
              <w:pStyle w:val="ListParagraph"/>
              <w:numPr>
                <w:ilvl w:val="0"/>
                <w:numId w:val="17"/>
              </w:numPr>
              <w:spacing w:line="240" w:lineRule="auto"/>
              <w:ind w:right="113"/>
              <w:rPr>
                <w:rFonts w:cstheme="minorHAnsi"/>
                <w:b/>
                <w:bCs/>
                <w:noProof/>
                <w:sz w:val="20"/>
                <w:szCs w:val="20"/>
              </w:rPr>
            </w:pPr>
            <w:r w:rsidRPr="00812D86">
              <w:rPr>
                <w:rFonts w:cstheme="minorHAnsi"/>
                <w:b/>
                <w:bCs/>
                <w:noProof/>
                <w:sz w:val="20"/>
                <w:szCs w:val="20"/>
              </w:rPr>
              <w:t>Economy</w:t>
            </w:r>
          </w:p>
        </w:tc>
        <w:tc>
          <w:tcPr>
            <w:tcW w:w="709" w:type="dxa"/>
            <w:shd w:val="clear" w:color="auto" w:fill="E98BCF" w:themeFill="accent6" w:themeFillTint="99"/>
            <w:textDirection w:val="btLr"/>
          </w:tcPr>
          <w:p w14:paraId="25B7C35A" w14:textId="77777777" w:rsidR="003A5AEC" w:rsidRPr="00812D86" w:rsidRDefault="003A5AEC" w:rsidP="0064334B">
            <w:pPr>
              <w:ind w:left="113" w:right="113"/>
              <w:rPr>
                <w:rFonts w:cstheme="minorHAnsi"/>
                <w:b/>
                <w:bCs/>
                <w:noProof/>
                <w:sz w:val="20"/>
                <w:szCs w:val="20"/>
              </w:rPr>
            </w:pPr>
            <w:r w:rsidRPr="00812D86">
              <w:rPr>
                <w:rFonts w:cstheme="minorHAnsi"/>
                <w:b/>
                <w:bCs/>
                <w:noProof/>
                <w:sz w:val="20"/>
                <w:szCs w:val="20"/>
              </w:rPr>
              <w:t>9. Poverty</w:t>
            </w:r>
          </w:p>
        </w:tc>
        <w:tc>
          <w:tcPr>
            <w:tcW w:w="709" w:type="dxa"/>
            <w:shd w:val="clear" w:color="auto" w:fill="E98BCF" w:themeFill="accent6" w:themeFillTint="99"/>
            <w:textDirection w:val="btLr"/>
          </w:tcPr>
          <w:p w14:paraId="15CE1A5B" w14:textId="77777777" w:rsidR="003A5AEC" w:rsidRPr="00812D86" w:rsidRDefault="003A5AEC" w:rsidP="0064334B">
            <w:pPr>
              <w:ind w:left="113" w:right="113"/>
              <w:rPr>
                <w:rFonts w:cstheme="minorHAnsi"/>
                <w:b/>
                <w:bCs/>
                <w:noProof/>
                <w:sz w:val="20"/>
                <w:szCs w:val="20"/>
              </w:rPr>
            </w:pPr>
            <w:r w:rsidRPr="00812D86">
              <w:rPr>
                <w:rFonts w:cstheme="minorHAnsi"/>
                <w:b/>
                <w:bCs/>
                <w:noProof/>
                <w:sz w:val="20"/>
                <w:szCs w:val="20"/>
              </w:rPr>
              <w:t>10. Land-use</w:t>
            </w:r>
          </w:p>
        </w:tc>
        <w:tc>
          <w:tcPr>
            <w:tcW w:w="709" w:type="dxa"/>
            <w:shd w:val="clear" w:color="auto" w:fill="E98BCF" w:themeFill="accent6" w:themeFillTint="99"/>
            <w:textDirection w:val="btLr"/>
          </w:tcPr>
          <w:p w14:paraId="1ED5D38D" w14:textId="77777777" w:rsidR="003A5AEC" w:rsidRPr="00812D86" w:rsidRDefault="003A5AEC" w:rsidP="0064334B">
            <w:pPr>
              <w:ind w:left="113" w:right="113"/>
              <w:rPr>
                <w:rFonts w:cstheme="minorHAnsi"/>
                <w:b/>
                <w:bCs/>
                <w:noProof/>
                <w:sz w:val="20"/>
                <w:szCs w:val="20"/>
              </w:rPr>
            </w:pPr>
            <w:r w:rsidRPr="00812D86">
              <w:rPr>
                <w:rFonts w:cstheme="minorHAnsi"/>
                <w:b/>
                <w:bCs/>
                <w:noProof/>
                <w:sz w:val="20"/>
                <w:szCs w:val="20"/>
              </w:rPr>
              <w:t>11. Crime</w:t>
            </w:r>
          </w:p>
        </w:tc>
        <w:tc>
          <w:tcPr>
            <w:tcW w:w="708" w:type="dxa"/>
            <w:shd w:val="clear" w:color="auto" w:fill="E98BCF" w:themeFill="accent6" w:themeFillTint="99"/>
            <w:textDirection w:val="btLr"/>
          </w:tcPr>
          <w:p w14:paraId="0C218E6F" w14:textId="77777777" w:rsidR="003A5AEC" w:rsidRPr="00812D86" w:rsidRDefault="003A5AEC" w:rsidP="0064334B">
            <w:pPr>
              <w:ind w:left="113" w:right="113"/>
              <w:rPr>
                <w:rFonts w:cstheme="minorHAnsi"/>
                <w:b/>
                <w:bCs/>
                <w:noProof/>
                <w:sz w:val="20"/>
                <w:szCs w:val="20"/>
              </w:rPr>
            </w:pPr>
            <w:r w:rsidRPr="00812D86">
              <w:rPr>
                <w:rFonts w:cstheme="minorHAnsi"/>
                <w:b/>
                <w:bCs/>
                <w:noProof/>
                <w:sz w:val="20"/>
                <w:szCs w:val="20"/>
              </w:rPr>
              <w:t>12. Housing</w:t>
            </w:r>
          </w:p>
        </w:tc>
        <w:tc>
          <w:tcPr>
            <w:tcW w:w="822" w:type="dxa"/>
            <w:shd w:val="clear" w:color="auto" w:fill="E98BCF" w:themeFill="accent6" w:themeFillTint="99"/>
            <w:textDirection w:val="btLr"/>
          </w:tcPr>
          <w:p w14:paraId="7E61F35D" w14:textId="77777777" w:rsidR="003A5AEC" w:rsidRPr="00812D86" w:rsidRDefault="003A5AEC" w:rsidP="0064334B">
            <w:pPr>
              <w:ind w:left="113" w:right="113"/>
              <w:rPr>
                <w:rFonts w:cstheme="minorHAnsi"/>
                <w:b/>
                <w:bCs/>
                <w:noProof/>
                <w:sz w:val="20"/>
                <w:szCs w:val="20"/>
              </w:rPr>
            </w:pPr>
            <w:r w:rsidRPr="00812D86">
              <w:rPr>
                <w:rFonts w:cstheme="minorHAnsi"/>
                <w:b/>
                <w:bCs/>
                <w:noProof/>
                <w:sz w:val="20"/>
                <w:szCs w:val="20"/>
              </w:rPr>
              <w:t>13. Health</w:t>
            </w:r>
          </w:p>
          <w:p w14:paraId="0EC23C16" w14:textId="77777777" w:rsidR="003A5AEC" w:rsidRPr="00812D86" w:rsidRDefault="003A5AEC" w:rsidP="0064334B">
            <w:pPr>
              <w:ind w:left="113" w:right="113"/>
              <w:rPr>
                <w:rFonts w:cstheme="minorHAnsi"/>
                <w:b/>
                <w:bCs/>
                <w:noProof/>
                <w:sz w:val="20"/>
                <w:szCs w:val="20"/>
              </w:rPr>
            </w:pPr>
          </w:p>
        </w:tc>
      </w:tr>
      <w:tr w:rsidR="003A5AEC" w:rsidRPr="001B6B0D" w14:paraId="1E5AAA97" w14:textId="77777777" w:rsidTr="0064334B">
        <w:tc>
          <w:tcPr>
            <w:tcW w:w="1271" w:type="dxa"/>
            <w:shd w:val="clear" w:color="auto" w:fill="E98BCF" w:themeFill="accent6" w:themeFillTint="99"/>
          </w:tcPr>
          <w:p w14:paraId="116482F5" w14:textId="77777777" w:rsidR="003A5AEC" w:rsidRPr="00812D86" w:rsidRDefault="003A5AEC" w:rsidP="0064334B">
            <w:pPr>
              <w:rPr>
                <w:rFonts w:cstheme="minorHAnsi"/>
                <w:b/>
                <w:bCs/>
                <w:noProof/>
                <w:sz w:val="20"/>
                <w:szCs w:val="20"/>
              </w:rPr>
            </w:pPr>
            <w:r w:rsidRPr="00812D86">
              <w:rPr>
                <w:rFonts w:cstheme="minorHAnsi"/>
                <w:b/>
                <w:bCs/>
                <w:noProof/>
                <w:sz w:val="20"/>
                <w:szCs w:val="20"/>
              </w:rPr>
              <w:t>Option 1</w:t>
            </w:r>
          </w:p>
        </w:tc>
        <w:tc>
          <w:tcPr>
            <w:tcW w:w="709" w:type="dxa"/>
            <w:shd w:val="clear" w:color="auto" w:fill="FFC000"/>
          </w:tcPr>
          <w:p w14:paraId="5800AE38" w14:textId="77777777" w:rsidR="003A5AEC" w:rsidRPr="00064678" w:rsidRDefault="003A5AEC" w:rsidP="0064334B">
            <w:pPr>
              <w:rPr>
                <w:rFonts w:cstheme="minorHAnsi"/>
                <w:noProof/>
                <w:sz w:val="20"/>
                <w:szCs w:val="20"/>
              </w:rPr>
            </w:pPr>
          </w:p>
        </w:tc>
        <w:tc>
          <w:tcPr>
            <w:tcW w:w="709" w:type="dxa"/>
            <w:shd w:val="clear" w:color="auto" w:fill="FFC000"/>
          </w:tcPr>
          <w:p w14:paraId="2D28838B" w14:textId="77777777" w:rsidR="003A5AEC" w:rsidRPr="00064678" w:rsidRDefault="003A5AEC" w:rsidP="0064334B">
            <w:pPr>
              <w:rPr>
                <w:rFonts w:cstheme="minorHAnsi"/>
                <w:noProof/>
                <w:sz w:val="20"/>
                <w:szCs w:val="20"/>
              </w:rPr>
            </w:pPr>
          </w:p>
        </w:tc>
        <w:tc>
          <w:tcPr>
            <w:tcW w:w="567" w:type="dxa"/>
            <w:shd w:val="clear" w:color="auto" w:fill="FFC000"/>
          </w:tcPr>
          <w:p w14:paraId="064B463D" w14:textId="77777777" w:rsidR="003A5AEC" w:rsidRPr="00064678" w:rsidRDefault="003A5AEC" w:rsidP="0064334B">
            <w:pPr>
              <w:rPr>
                <w:rFonts w:cstheme="minorHAnsi"/>
                <w:noProof/>
                <w:sz w:val="20"/>
                <w:szCs w:val="20"/>
              </w:rPr>
            </w:pPr>
          </w:p>
        </w:tc>
        <w:tc>
          <w:tcPr>
            <w:tcW w:w="708" w:type="dxa"/>
            <w:shd w:val="clear" w:color="auto" w:fill="92D050"/>
          </w:tcPr>
          <w:p w14:paraId="10D2445E" w14:textId="77777777" w:rsidR="003A5AEC" w:rsidRPr="00064678" w:rsidRDefault="003A5AEC" w:rsidP="0064334B">
            <w:pPr>
              <w:rPr>
                <w:rFonts w:cstheme="minorHAnsi"/>
                <w:noProof/>
                <w:sz w:val="20"/>
                <w:szCs w:val="20"/>
              </w:rPr>
            </w:pPr>
          </w:p>
        </w:tc>
        <w:tc>
          <w:tcPr>
            <w:tcW w:w="709" w:type="dxa"/>
            <w:shd w:val="clear" w:color="auto" w:fill="FFC000"/>
          </w:tcPr>
          <w:p w14:paraId="6D957215" w14:textId="77777777" w:rsidR="003A5AEC" w:rsidRPr="00064678" w:rsidRDefault="003A5AEC" w:rsidP="0064334B">
            <w:pPr>
              <w:rPr>
                <w:rFonts w:cstheme="minorHAnsi"/>
                <w:noProof/>
                <w:sz w:val="20"/>
                <w:szCs w:val="20"/>
              </w:rPr>
            </w:pPr>
          </w:p>
        </w:tc>
        <w:tc>
          <w:tcPr>
            <w:tcW w:w="709" w:type="dxa"/>
            <w:shd w:val="clear" w:color="auto" w:fill="92D050"/>
          </w:tcPr>
          <w:p w14:paraId="194688B7" w14:textId="77777777" w:rsidR="003A5AEC" w:rsidRPr="00064678" w:rsidRDefault="003A5AEC" w:rsidP="0064334B">
            <w:pPr>
              <w:rPr>
                <w:rFonts w:cstheme="minorHAnsi"/>
                <w:noProof/>
                <w:sz w:val="20"/>
                <w:szCs w:val="20"/>
              </w:rPr>
            </w:pPr>
          </w:p>
        </w:tc>
        <w:tc>
          <w:tcPr>
            <w:tcW w:w="709" w:type="dxa"/>
            <w:shd w:val="clear" w:color="auto" w:fill="92D050"/>
          </w:tcPr>
          <w:p w14:paraId="41F79C56" w14:textId="77777777" w:rsidR="003A5AEC" w:rsidRPr="00064678" w:rsidRDefault="003A5AEC" w:rsidP="0064334B">
            <w:pPr>
              <w:rPr>
                <w:rFonts w:cstheme="minorHAnsi"/>
                <w:noProof/>
                <w:sz w:val="20"/>
                <w:szCs w:val="20"/>
              </w:rPr>
            </w:pPr>
          </w:p>
        </w:tc>
        <w:tc>
          <w:tcPr>
            <w:tcW w:w="708" w:type="dxa"/>
            <w:shd w:val="clear" w:color="auto" w:fill="FFC000"/>
          </w:tcPr>
          <w:p w14:paraId="53357080" w14:textId="77777777" w:rsidR="003A5AEC" w:rsidRPr="00064678" w:rsidRDefault="003A5AEC" w:rsidP="0064334B">
            <w:pPr>
              <w:rPr>
                <w:rFonts w:cstheme="minorHAnsi"/>
                <w:noProof/>
                <w:sz w:val="20"/>
                <w:szCs w:val="20"/>
              </w:rPr>
            </w:pPr>
          </w:p>
        </w:tc>
        <w:tc>
          <w:tcPr>
            <w:tcW w:w="709" w:type="dxa"/>
            <w:shd w:val="clear" w:color="auto" w:fill="FFC000"/>
          </w:tcPr>
          <w:p w14:paraId="4429AF7F" w14:textId="77777777" w:rsidR="003A5AEC" w:rsidRPr="00064678" w:rsidRDefault="003A5AEC" w:rsidP="0064334B">
            <w:pPr>
              <w:rPr>
                <w:rFonts w:cstheme="minorHAnsi"/>
                <w:noProof/>
                <w:sz w:val="20"/>
                <w:szCs w:val="20"/>
              </w:rPr>
            </w:pPr>
          </w:p>
        </w:tc>
        <w:tc>
          <w:tcPr>
            <w:tcW w:w="709" w:type="dxa"/>
            <w:shd w:val="clear" w:color="auto" w:fill="92D050"/>
          </w:tcPr>
          <w:p w14:paraId="0E3E828B" w14:textId="77777777" w:rsidR="003A5AEC" w:rsidRPr="00064678" w:rsidRDefault="003A5AEC" w:rsidP="0064334B">
            <w:pPr>
              <w:rPr>
                <w:rFonts w:cstheme="minorHAnsi"/>
                <w:noProof/>
                <w:sz w:val="20"/>
                <w:szCs w:val="20"/>
              </w:rPr>
            </w:pPr>
          </w:p>
        </w:tc>
        <w:tc>
          <w:tcPr>
            <w:tcW w:w="709" w:type="dxa"/>
            <w:shd w:val="clear" w:color="auto" w:fill="FFFF00"/>
          </w:tcPr>
          <w:p w14:paraId="0F22B516" w14:textId="77777777" w:rsidR="003A5AEC" w:rsidRPr="00064678" w:rsidRDefault="003A5AEC" w:rsidP="0064334B">
            <w:pPr>
              <w:rPr>
                <w:rFonts w:cstheme="minorHAnsi"/>
                <w:noProof/>
                <w:sz w:val="20"/>
                <w:szCs w:val="20"/>
              </w:rPr>
            </w:pPr>
          </w:p>
        </w:tc>
        <w:tc>
          <w:tcPr>
            <w:tcW w:w="708" w:type="dxa"/>
            <w:shd w:val="clear" w:color="auto" w:fill="FF0000"/>
          </w:tcPr>
          <w:p w14:paraId="4189D560" w14:textId="77777777" w:rsidR="003A5AEC" w:rsidRPr="00064678" w:rsidRDefault="003A5AEC" w:rsidP="0064334B">
            <w:pPr>
              <w:rPr>
                <w:rFonts w:cstheme="minorHAnsi"/>
                <w:noProof/>
                <w:sz w:val="20"/>
                <w:szCs w:val="20"/>
              </w:rPr>
            </w:pPr>
          </w:p>
        </w:tc>
        <w:tc>
          <w:tcPr>
            <w:tcW w:w="822" w:type="dxa"/>
            <w:shd w:val="clear" w:color="auto" w:fill="FFC000"/>
          </w:tcPr>
          <w:p w14:paraId="5FCB892F" w14:textId="77777777" w:rsidR="003A5AEC" w:rsidRPr="00064678" w:rsidRDefault="003A5AEC" w:rsidP="0064334B">
            <w:pPr>
              <w:rPr>
                <w:rFonts w:cstheme="minorHAnsi"/>
                <w:noProof/>
                <w:sz w:val="20"/>
                <w:szCs w:val="20"/>
              </w:rPr>
            </w:pPr>
          </w:p>
        </w:tc>
      </w:tr>
      <w:tr w:rsidR="003A5AEC" w:rsidRPr="001B6B0D" w14:paraId="16C6DA60" w14:textId="77777777" w:rsidTr="0064334B">
        <w:trPr>
          <w:trHeight w:val="307"/>
        </w:trPr>
        <w:tc>
          <w:tcPr>
            <w:tcW w:w="1271" w:type="dxa"/>
            <w:shd w:val="clear" w:color="auto" w:fill="E98BCF" w:themeFill="accent6" w:themeFillTint="99"/>
          </w:tcPr>
          <w:p w14:paraId="174F2685" w14:textId="77777777" w:rsidR="003A5AEC" w:rsidRPr="00812D86" w:rsidRDefault="003A5AEC" w:rsidP="0064334B">
            <w:pPr>
              <w:rPr>
                <w:rFonts w:cstheme="minorHAnsi"/>
                <w:b/>
                <w:bCs/>
                <w:noProof/>
                <w:sz w:val="20"/>
                <w:szCs w:val="20"/>
              </w:rPr>
            </w:pPr>
            <w:r w:rsidRPr="00812D86">
              <w:rPr>
                <w:rFonts w:cstheme="minorHAnsi"/>
                <w:b/>
                <w:bCs/>
                <w:noProof/>
                <w:sz w:val="20"/>
                <w:szCs w:val="20"/>
              </w:rPr>
              <w:t>Option 2</w:t>
            </w:r>
          </w:p>
        </w:tc>
        <w:tc>
          <w:tcPr>
            <w:tcW w:w="709" w:type="dxa"/>
            <w:shd w:val="clear" w:color="auto" w:fill="FFC000"/>
          </w:tcPr>
          <w:p w14:paraId="5285709E" w14:textId="77777777" w:rsidR="003A5AEC" w:rsidRPr="00064678" w:rsidRDefault="003A5AEC" w:rsidP="0064334B">
            <w:pPr>
              <w:rPr>
                <w:rFonts w:cstheme="minorHAnsi"/>
                <w:noProof/>
                <w:sz w:val="20"/>
                <w:szCs w:val="20"/>
              </w:rPr>
            </w:pPr>
          </w:p>
        </w:tc>
        <w:tc>
          <w:tcPr>
            <w:tcW w:w="709" w:type="dxa"/>
            <w:shd w:val="clear" w:color="auto" w:fill="FFC000"/>
          </w:tcPr>
          <w:p w14:paraId="643E2EFE" w14:textId="77777777" w:rsidR="003A5AEC" w:rsidRPr="00064678" w:rsidRDefault="003A5AEC" w:rsidP="0064334B">
            <w:pPr>
              <w:rPr>
                <w:rFonts w:cstheme="minorHAnsi"/>
                <w:noProof/>
                <w:sz w:val="20"/>
                <w:szCs w:val="20"/>
              </w:rPr>
            </w:pPr>
          </w:p>
        </w:tc>
        <w:tc>
          <w:tcPr>
            <w:tcW w:w="567" w:type="dxa"/>
            <w:shd w:val="clear" w:color="auto" w:fill="FFC000"/>
          </w:tcPr>
          <w:p w14:paraId="409DBF0F" w14:textId="77777777" w:rsidR="003A5AEC" w:rsidRPr="00064678" w:rsidRDefault="003A5AEC" w:rsidP="0064334B">
            <w:pPr>
              <w:rPr>
                <w:rFonts w:cstheme="minorHAnsi"/>
                <w:noProof/>
                <w:sz w:val="20"/>
                <w:szCs w:val="20"/>
              </w:rPr>
            </w:pPr>
          </w:p>
        </w:tc>
        <w:tc>
          <w:tcPr>
            <w:tcW w:w="708" w:type="dxa"/>
            <w:shd w:val="clear" w:color="auto" w:fill="92D050"/>
          </w:tcPr>
          <w:p w14:paraId="7EB774CB" w14:textId="77777777" w:rsidR="003A5AEC" w:rsidRPr="00064678" w:rsidRDefault="003A5AEC" w:rsidP="0064334B">
            <w:pPr>
              <w:rPr>
                <w:rFonts w:cstheme="minorHAnsi"/>
                <w:noProof/>
                <w:sz w:val="20"/>
                <w:szCs w:val="20"/>
              </w:rPr>
            </w:pPr>
          </w:p>
        </w:tc>
        <w:tc>
          <w:tcPr>
            <w:tcW w:w="709" w:type="dxa"/>
            <w:shd w:val="clear" w:color="auto" w:fill="FFC000"/>
          </w:tcPr>
          <w:p w14:paraId="5F08817C" w14:textId="77777777" w:rsidR="003A5AEC" w:rsidRPr="00064678" w:rsidRDefault="003A5AEC" w:rsidP="0064334B">
            <w:pPr>
              <w:rPr>
                <w:rFonts w:cstheme="minorHAnsi"/>
                <w:noProof/>
                <w:sz w:val="20"/>
                <w:szCs w:val="20"/>
              </w:rPr>
            </w:pPr>
          </w:p>
        </w:tc>
        <w:tc>
          <w:tcPr>
            <w:tcW w:w="709" w:type="dxa"/>
            <w:shd w:val="clear" w:color="auto" w:fill="92D050"/>
          </w:tcPr>
          <w:p w14:paraId="645C680F" w14:textId="77777777" w:rsidR="003A5AEC" w:rsidRPr="00064678" w:rsidRDefault="003A5AEC" w:rsidP="0064334B">
            <w:pPr>
              <w:rPr>
                <w:rFonts w:cstheme="minorHAnsi"/>
                <w:noProof/>
                <w:sz w:val="20"/>
                <w:szCs w:val="20"/>
              </w:rPr>
            </w:pPr>
          </w:p>
        </w:tc>
        <w:tc>
          <w:tcPr>
            <w:tcW w:w="709" w:type="dxa"/>
            <w:shd w:val="clear" w:color="auto" w:fill="92D050"/>
          </w:tcPr>
          <w:p w14:paraId="4810E483" w14:textId="77777777" w:rsidR="003A5AEC" w:rsidRPr="00064678" w:rsidRDefault="003A5AEC" w:rsidP="0064334B">
            <w:pPr>
              <w:rPr>
                <w:rFonts w:cstheme="minorHAnsi"/>
                <w:noProof/>
                <w:sz w:val="20"/>
                <w:szCs w:val="20"/>
              </w:rPr>
            </w:pPr>
          </w:p>
        </w:tc>
        <w:tc>
          <w:tcPr>
            <w:tcW w:w="708" w:type="dxa"/>
            <w:shd w:val="clear" w:color="auto" w:fill="FFC000"/>
          </w:tcPr>
          <w:p w14:paraId="4B1B3FFE" w14:textId="77777777" w:rsidR="003A5AEC" w:rsidRPr="00064678" w:rsidRDefault="003A5AEC" w:rsidP="0064334B">
            <w:pPr>
              <w:rPr>
                <w:rFonts w:cstheme="minorHAnsi"/>
                <w:noProof/>
                <w:sz w:val="20"/>
                <w:szCs w:val="20"/>
              </w:rPr>
            </w:pPr>
          </w:p>
        </w:tc>
        <w:tc>
          <w:tcPr>
            <w:tcW w:w="709" w:type="dxa"/>
            <w:shd w:val="clear" w:color="auto" w:fill="FFC000"/>
          </w:tcPr>
          <w:p w14:paraId="6F72DB45" w14:textId="77777777" w:rsidR="003A5AEC" w:rsidRPr="00064678" w:rsidRDefault="003A5AEC" w:rsidP="0064334B">
            <w:pPr>
              <w:rPr>
                <w:rFonts w:cstheme="minorHAnsi"/>
                <w:noProof/>
                <w:sz w:val="20"/>
                <w:szCs w:val="20"/>
              </w:rPr>
            </w:pPr>
          </w:p>
        </w:tc>
        <w:tc>
          <w:tcPr>
            <w:tcW w:w="709" w:type="dxa"/>
            <w:shd w:val="clear" w:color="auto" w:fill="92D050"/>
          </w:tcPr>
          <w:p w14:paraId="2452EAC4" w14:textId="77777777" w:rsidR="003A5AEC" w:rsidRPr="00064678" w:rsidRDefault="003A5AEC" w:rsidP="0064334B">
            <w:pPr>
              <w:rPr>
                <w:rFonts w:cstheme="minorHAnsi"/>
                <w:noProof/>
                <w:sz w:val="20"/>
                <w:szCs w:val="20"/>
              </w:rPr>
            </w:pPr>
          </w:p>
        </w:tc>
        <w:tc>
          <w:tcPr>
            <w:tcW w:w="709" w:type="dxa"/>
            <w:shd w:val="clear" w:color="auto" w:fill="FFFF00"/>
          </w:tcPr>
          <w:p w14:paraId="1C052F0E" w14:textId="77777777" w:rsidR="003A5AEC" w:rsidRPr="00064678" w:rsidRDefault="003A5AEC" w:rsidP="0064334B">
            <w:pPr>
              <w:rPr>
                <w:rFonts w:cstheme="minorHAnsi"/>
                <w:noProof/>
                <w:sz w:val="20"/>
                <w:szCs w:val="20"/>
              </w:rPr>
            </w:pPr>
          </w:p>
        </w:tc>
        <w:tc>
          <w:tcPr>
            <w:tcW w:w="708" w:type="dxa"/>
            <w:shd w:val="clear" w:color="auto" w:fill="FF0000"/>
          </w:tcPr>
          <w:p w14:paraId="0DEAFB5D" w14:textId="77777777" w:rsidR="003A5AEC" w:rsidRPr="00064678" w:rsidRDefault="003A5AEC" w:rsidP="0064334B">
            <w:pPr>
              <w:rPr>
                <w:rFonts w:cstheme="minorHAnsi"/>
                <w:noProof/>
                <w:sz w:val="20"/>
                <w:szCs w:val="20"/>
              </w:rPr>
            </w:pPr>
          </w:p>
        </w:tc>
        <w:tc>
          <w:tcPr>
            <w:tcW w:w="822" w:type="dxa"/>
            <w:shd w:val="clear" w:color="auto" w:fill="FFC000"/>
          </w:tcPr>
          <w:p w14:paraId="0AB9D902" w14:textId="77777777" w:rsidR="003A5AEC" w:rsidRPr="00064678" w:rsidRDefault="003A5AEC" w:rsidP="0064334B">
            <w:pPr>
              <w:rPr>
                <w:rFonts w:cstheme="minorHAnsi"/>
                <w:noProof/>
                <w:sz w:val="20"/>
                <w:szCs w:val="20"/>
              </w:rPr>
            </w:pPr>
          </w:p>
        </w:tc>
      </w:tr>
      <w:tr w:rsidR="003A5AEC" w:rsidRPr="001B6B0D" w14:paraId="730B267F" w14:textId="77777777" w:rsidTr="0064334B">
        <w:tc>
          <w:tcPr>
            <w:tcW w:w="1271" w:type="dxa"/>
            <w:shd w:val="clear" w:color="auto" w:fill="E98BCF" w:themeFill="accent6" w:themeFillTint="99"/>
          </w:tcPr>
          <w:p w14:paraId="65B454A3" w14:textId="77777777" w:rsidR="003A5AEC" w:rsidRPr="00812D86" w:rsidRDefault="003A5AEC" w:rsidP="0064334B">
            <w:pPr>
              <w:rPr>
                <w:rFonts w:cstheme="minorHAnsi"/>
                <w:b/>
                <w:bCs/>
                <w:noProof/>
                <w:sz w:val="20"/>
                <w:szCs w:val="20"/>
              </w:rPr>
            </w:pPr>
            <w:r w:rsidRPr="00812D86">
              <w:rPr>
                <w:rFonts w:cstheme="minorHAnsi"/>
                <w:b/>
                <w:bCs/>
                <w:noProof/>
                <w:sz w:val="20"/>
                <w:szCs w:val="20"/>
              </w:rPr>
              <w:t xml:space="preserve">Option 3 </w:t>
            </w:r>
          </w:p>
        </w:tc>
        <w:tc>
          <w:tcPr>
            <w:tcW w:w="709" w:type="dxa"/>
            <w:shd w:val="clear" w:color="auto" w:fill="FFC000"/>
          </w:tcPr>
          <w:p w14:paraId="521FE128" w14:textId="77777777" w:rsidR="003A5AEC" w:rsidRPr="00064678" w:rsidRDefault="003A5AEC" w:rsidP="0064334B">
            <w:pPr>
              <w:rPr>
                <w:rFonts w:cstheme="minorHAnsi"/>
                <w:noProof/>
                <w:sz w:val="20"/>
                <w:szCs w:val="20"/>
              </w:rPr>
            </w:pPr>
          </w:p>
        </w:tc>
        <w:tc>
          <w:tcPr>
            <w:tcW w:w="709" w:type="dxa"/>
            <w:shd w:val="clear" w:color="auto" w:fill="FFC000"/>
          </w:tcPr>
          <w:p w14:paraId="2C0DA39C" w14:textId="77777777" w:rsidR="003A5AEC" w:rsidRPr="00064678" w:rsidRDefault="003A5AEC" w:rsidP="0064334B">
            <w:pPr>
              <w:rPr>
                <w:rFonts w:cstheme="minorHAnsi"/>
                <w:noProof/>
                <w:sz w:val="20"/>
                <w:szCs w:val="20"/>
              </w:rPr>
            </w:pPr>
          </w:p>
        </w:tc>
        <w:tc>
          <w:tcPr>
            <w:tcW w:w="567" w:type="dxa"/>
            <w:shd w:val="clear" w:color="auto" w:fill="FFC000"/>
          </w:tcPr>
          <w:p w14:paraId="224A569D" w14:textId="77777777" w:rsidR="003A5AEC" w:rsidRPr="00064678" w:rsidRDefault="003A5AEC" w:rsidP="0064334B">
            <w:pPr>
              <w:rPr>
                <w:rFonts w:cstheme="minorHAnsi"/>
                <w:noProof/>
                <w:sz w:val="20"/>
                <w:szCs w:val="20"/>
              </w:rPr>
            </w:pPr>
          </w:p>
        </w:tc>
        <w:tc>
          <w:tcPr>
            <w:tcW w:w="708" w:type="dxa"/>
            <w:shd w:val="clear" w:color="auto" w:fill="FFC000"/>
          </w:tcPr>
          <w:p w14:paraId="18E98EB1" w14:textId="77777777" w:rsidR="003A5AEC" w:rsidRPr="00064678" w:rsidRDefault="003A5AEC" w:rsidP="0064334B">
            <w:pPr>
              <w:rPr>
                <w:rFonts w:cstheme="minorHAnsi"/>
                <w:noProof/>
                <w:sz w:val="20"/>
                <w:szCs w:val="20"/>
              </w:rPr>
            </w:pPr>
          </w:p>
        </w:tc>
        <w:tc>
          <w:tcPr>
            <w:tcW w:w="709" w:type="dxa"/>
            <w:shd w:val="clear" w:color="auto" w:fill="FFC000"/>
          </w:tcPr>
          <w:p w14:paraId="5313E4FB" w14:textId="77777777" w:rsidR="003A5AEC" w:rsidRPr="00064678" w:rsidRDefault="003A5AEC" w:rsidP="0064334B">
            <w:pPr>
              <w:rPr>
                <w:rFonts w:cstheme="minorHAnsi"/>
                <w:noProof/>
                <w:sz w:val="20"/>
                <w:szCs w:val="20"/>
              </w:rPr>
            </w:pPr>
          </w:p>
        </w:tc>
        <w:tc>
          <w:tcPr>
            <w:tcW w:w="709" w:type="dxa"/>
            <w:shd w:val="clear" w:color="auto" w:fill="FFC000"/>
          </w:tcPr>
          <w:p w14:paraId="3D44525E" w14:textId="77777777" w:rsidR="003A5AEC" w:rsidRPr="00064678" w:rsidRDefault="003A5AEC" w:rsidP="0064334B">
            <w:pPr>
              <w:rPr>
                <w:rFonts w:cstheme="minorHAnsi"/>
                <w:noProof/>
                <w:sz w:val="20"/>
                <w:szCs w:val="20"/>
              </w:rPr>
            </w:pPr>
          </w:p>
        </w:tc>
        <w:tc>
          <w:tcPr>
            <w:tcW w:w="709" w:type="dxa"/>
            <w:shd w:val="clear" w:color="auto" w:fill="92D050"/>
          </w:tcPr>
          <w:p w14:paraId="0118AA2F" w14:textId="77777777" w:rsidR="003A5AEC" w:rsidRPr="00064678" w:rsidRDefault="003A5AEC" w:rsidP="0064334B">
            <w:pPr>
              <w:rPr>
                <w:rFonts w:cstheme="minorHAnsi"/>
                <w:noProof/>
                <w:sz w:val="20"/>
                <w:szCs w:val="20"/>
              </w:rPr>
            </w:pPr>
          </w:p>
        </w:tc>
        <w:tc>
          <w:tcPr>
            <w:tcW w:w="708" w:type="dxa"/>
            <w:shd w:val="clear" w:color="auto" w:fill="92D050"/>
          </w:tcPr>
          <w:p w14:paraId="2A456BDF" w14:textId="77777777" w:rsidR="003A5AEC" w:rsidRPr="00064678" w:rsidRDefault="003A5AEC" w:rsidP="0064334B">
            <w:pPr>
              <w:rPr>
                <w:rFonts w:cstheme="minorHAnsi"/>
                <w:noProof/>
                <w:sz w:val="20"/>
                <w:szCs w:val="20"/>
              </w:rPr>
            </w:pPr>
          </w:p>
        </w:tc>
        <w:tc>
          <w:tcPr>
            <w:tcW w:w="709" w:type="dxa"/>
            <w:shd w:val="clear" w:color="auto" w:fill="92D050"/>
          </w:tcPr>
          <w:p w14:paraId="44481697" w14:textId="77777777" w:rsidR="003A5AEC" w:rsidRPr="00064678" w:rsidRDefault="003A5AEC" w:rsidP="0064334B">
            <w:pPr>
              <w:rPr>
                <w:rFonts w:cstheme="minorHAnsi"/>
                <w:noProof/>
                <w:sz w:val="20"/>
                <w:szCs w:val="20"/>
              </w:rPr>
            </w:pPr>
          </w:p>
        </w:tc>
        <w:tc>
          <w:tcPr>
            <w:tcW w:w="709" w:type="dxa"/>
            <w:shd w:val="clear" w:color="auto" w:fill="FFC000"/>
          </w:tcPr>
          <w:p w14:paraId="1C977643" w14:textId="77777777" w:rsidR="003A5AEC" w:rsidRPr="00064678" w:rsidRDefault="003A5AEC" w:rsidP="0064334B">
            <w:pPr>
              <w:rPr>
                <w:rFonts w:cstheme="minorHAnsi"/>
                <w:noProof/>
                <w:sz w:val="20"/>
                <w:szCs w:val="20"/>
              </w:rPr>
            </w:pPr>
          </w:p>
        </w:tc>
        <w:tc>
          <w:tcPr>
            <w:tcW w:w="709" w:type="dxa"/>
            <w:shd w:val="clear" w:color="auto" w:fill="FFFF00"/>
          </w:tcPr>
          <w:p w14:paraId="79A0AA93" w14:textId="77777777" w:rsidR="003A5AEC" w:rsidRPr="00064678" w:rsidRDefault="003A5AEC" w:rsidP="0064334B">
            <w:pPr>
              <w:rPr>
                <w:rFonts w:cstheme="minorHAnsi"/>
                <w:noProof/>
                <w:sz w:val="20"/>
                <w:szCs w:val="20"/>
              </w:rPr>
            </w:pPr>
          </w:p>
        </w:tc>
        <w:tc>
          <w:tcPr>
            <w:tcW w:w="708" w:type="dxa"/>
            <w:shd w:val="clear" w:color="auto" w:fill="FFC000"/>
          </w:tcPr>
          <w:p w14:paraId="23BCB91F" w14:textId="77777777" w:rsidR="003A5AEC" w:rsidRPr="00064678" w:rsidRDefault="003A5AEC" w:rsidP="0064334B">
            <w:pPr>
              <w:rPr>
                <w:rFonts w:cstheme="minorHAnsi"/>
                <w:noProof/>
                <w:sz w:val="20"/>
                <w:szCs w:val="20"/>
              </w:rPr>
            </w:pPr>
          </w:p>
        </w:tc>
        <w:tc>
          <w:tcPr>
            <w:tcW w:w="822" w:type="dxa"/>
            <w:shd w:val="clear" w:color="auto" w:fill="92D050"/>
          </w:tcPr>
          <w:p w14:paraId="1A16AD82" w14:textId="77777777" w:rsidR="003A5AEC" w:rsidRPr="00064678" w:rsidRDefault="003A5AEC" w:rsidP="0064334B">
            <w:pPr>
              <w:rPr>
                <w:rFonts w:cstheme="minorHAnsi"/>
                <w:noProof/>
                <w:sz w:val="20"/>
                <w:szCs w:val="20"/>
              </w:rPr>
            </w:pPr>
          </w:p>
        </w:tc>
      </w:tr>
      <w:tr w:rsidR="003A5AEC" w:rsidRPr="001B6B0D" w14:paraId="7D79226E" w14:textId="77777777" w:rsidTr="0064334B">
        <w:trPr>
          <w:trHeight w:val="271"/>
        </w:trPr>
        <w:tc>
          <w:tcPr>
            <w:tcW w:w="1271" w:type="dxa"/>
            <w:shd w:val="clear" w:color="auto" w:fill="E98BCF" w:themeFill="accent6" w:themeFillTint="99"/>
          </w:tcPr>
          <w:p w14:paraId="0DD0C0EA" w14:textId="77777777" w:rsidR="003A5AEC" w:rsidRPr="00812D86" w:rsidRDefault="003A5AEC" w:rsidP="0064334B">
            <w:pPr>
              <w:rPr>
                <w:rFonts w:cstheme="minorHAnsi"/>
                <w:b/>
                <w:bCs/>
                <w:noProof/>
                <w:sz w:val="20"/>
                <w:szCs w:val="20"/>
              </w:rPr>
            </w:pPr>
            <w:r w:rsidRPr="00812D86">
              <w:rPr>
                <w:rFonts w:cstheme="minorHAnsi"/>
                <w:b/>
                <w:bCs/>
                <w:noProof/>
                <w:sz w:val="20"/>
                <w:szCs w:val="20"/>
              </w:rPr>
              <w:t>Option 4</w:t>
            </w:r>
          </w:p>
        </w:tc>
        <w:tc>
          <w:tcPr>
            <w:tcW w:w="709" w:type="dxa"/>
            <w:shd w:val="clear" w:color="auto" w:fill="FF0000"/>
          </w:tcPr>
          <w:p w14:paraId="1C857E58" w14:textId="77777777" w:rsidR="003A5AEC" w:rsidRPr="00064678" w:rsidRDefault="003A5AEC" w:rsidP="0064334B">
            <w:pPr>
              <w:rPr>
                <w:rFonts w:cstheme="minorHAnsi"/>
                <w:noProof/>
                <w:sz w:val="20"/>
                <w:szCs w:val="20"/>
              </w:rPr>
            </w:pPr>
          </w:p>
        </w:tc>
        <w:tc>
          <w:tcPr>
            <w:tcW w:w="709" w:type="dxa"/>
            <w:shd w:val="clear" w:color="auto" w:fill="FFC000"/>
          </w:tcPr>
          <w:p w14:paraId="484CA553" w14:textId="77777777" w:rsidR="003A5AEC" w:rsidRPr="00064678" w:rsidRDefault="003A5AEC" w:rsidP="0064334B">
            <w:pPr>
              <w:rPr>
                <w:rFonts w:cstheme="minorHAnsi"/>
                <w:noProof/>
                <w:sz w:val="20"/>
                <w:szCs w:val="20"/>
              </w:rPr>
            </w:pPr>
          </w:p>
        </w:tc>
        <w:tc>
          <w:tcPr>
            <w:tcW w:w="567" w:type="dxa"/>
            <w:shd w:val="clear" w:color="auto" w:fill="FFC000"/>
          </w:tcPr>
          <w:p w14:paraId="3F6F3333" w14:textId="77777777" w:rsidR="003A5AEC" w:rsidRPr="00064678" w:rsidRDefault="003A5AEC" w:rsidP="0064334B">
            <w:pPr>
              <w:rPr>
                <w:rFonts w:cstheme="minorHAnsi"/>
                <w:noProof/>
                <w:sz w:val="20"/>
                <w:szCs w:val="20"/>
              </w:rPr>
            </w:pPr>
          </w:p>
        </w:tc>
        <w:tc>
          <w:tcPr>
            <w:tcW w:w="708" w:type="dxa"/>
            <w:shd w:val="clear" w:color="auto" w:fill="FF0000"/>
          </w:tcPr>
          <w:p w14:paraId="280C0166" w14:textId="77777777" w:rsidR="003A5AEC" w:rsidRPr="00064678" w:rsidRDefault="003A5AEC" w:rsidP="0064334B">
            <w:pPr>
              <w:rPr>
                <w:rFonts w:cstheme="minorHAnsi"/>
                <w:noProof/>
                <w:sz w:val="20"/>
                <w:szCs w:val="20"/>
              </w:rPr>
            </w:pPr>
          </w:p>
        </w:tc>
        <w:tc>
          <w:tcPr>
            <w:tcW w:w="709" w:type="dxa"/>
            <w:shd w:val="clear" w:color="auto" w:fill="FF0000"/>
          </w:tcPr>
          <w:p w14:paraId="6F9E5FAC" w14:textId="77777777" w:rsidR="003A5AEC" w:rsidRPr="00064678" w:rsidRDefault="003A5AEC" w:rsidP="0064334B">
            <w:pPr>
              <w:rPr>
                <w:rFonts w:cstheme="minorHAnsi"/>
                <w:noProof/>
                <w:sz w:val="20"/>
                <w:szCs w:val="20"/>
              </w:rPr>
            </w:pPr>
          </w:p>
        </w:tc>
        <w:tc>
          <w:tcPr>
            <w:tcW w:w="709" w:type="dxa"/>
            <w:shd w:val="clear" w:color="auto" w:fill="FF0000"/>
          </w:tcPr>
          <w:p w14:paraId="29C93D7A" w14:textId="77777777" w:rsidR="003A5AEC" w:rsidRPr="00064678" w:rsidRDefault="003A5AEC" w:rsidP="0064334B">
            <w:pPr>
              <w:rPr>
                <w:rFonts w:cstheme="minorHAnsi"/>
                <w:noProof/>
                <w:sz w:val="20"/>
                <w:szCs w:val="20"/>
              </w:rPr>
            </w:pPr>
          </w:p>
        </w:tc>
        <w:tc>
          <w:tcPr>
            <w:tcW w:w="709" w:type="dxa"/>
            <w:shd w:val="clear" w:color="auto" w:fill="FF0000"/>
          </w:tcPr>
          <w:p w14:paraId="28482BB1" w14:textId="77777777" w:rsidR="003A5AEC" w:rsidRPr="00064678" w:rsidRDefault="003A5AEC" w:rsidP="0064334B">
            <w:pPr>
              <w:rPr>
                <w:rFonts w:cstheme="minorHAnsi"/>
                <w:noProof/>
                <w:sz w:val="20"/>
                <w:szCs w:val="20"/>
              </w:rPr>
            </w:pPr>
          </w:p>
        </w:tc>
        <w:tc>
          <w:tcPr>
            <w:tcW w:w="708" w:type="dxa"/>
            <w:shd w:val="clear" w:color="auto" w:fill="00B050"/>
          </w:tcPr>
          <w:p w14:paraId="73C0EBE1" w14:textId="77777777" w:rsidR="003A5AEC" w:rsidRPr="00064678" w:rsidRDefault="003A5AEC" w:rsidP="0064334B">
            <w:pPr>
              <w:rPr>
                <w:rFonts w:cstheme="minorHAnsi"/>
                <w:noProof/>
                <w:sz w:val="20"/>
                <w:szCs w:val="20"/>
              </w:rPr>
            </w:pPr>
          </w:p>
        </w:tc>
        <w:tc>
          <w:tcPr>
            <w:tcW w:w="709" w:type="dxa"/>
            <w:shd w:val="clear" w:color="auto" w:fill="FFC000"/>
          </w:tcPr>
          <w:p w14:paraId="4B261AFD" w14:textId="77777777" w:rsidR="003A5AEC" w:rsidRPr="00064678" w:rsidRDefault="003A5AEC" w:rsidP="0064334B">
            <w:pPr>
              <w:rPr>
                <w:rFonts w:cstheme="minorHAnsi"/>
                <w:noProof/>
                <w:sz w:val="20"/>
                <w:szCs w:val="20"/>
              </w:rPr>
            </w:pPr>
          </w:p>
        </w:tc>
        <w:tc>
          <w:tcPr>
            <w:tcW w:w="709" w:type="dxa"/>
            <w:shd w:val="clear" w:color="auto" w:fill="FF0000"/>
          </w:tcPr>
          <w:p w14:paraId="0FE62651" w14:textId="77777777" w:rsidR="003A5AEC" w:rsidRPr="00064678" w:rsidRDefault="003A5AEC" w:rsidP="0064334B">
            <w:pPr>
              <w:rPr>
                <w:rFonts w:cstheme="minorHAnsi"/>
                <w:noProof/>
                <w:sz w:val="20"/>
                <w:szCs w:val="20"/>
              </w:rPr>
            </w:pPr>
          </w:p>
        </w:tc>
        <w:tc>
          <w:tcPr>
            <w:tcW w:w="709" w:type="dxa"/>
            <w:shd w:val="clear" w:color="auto" w:fill="FFFF00"/>
          </w:tcPr>
          <w:p w14:paraId="0B58B311" w14:textId="77777777" w:rsidR="003A5AEC" w:rsidRPr="00064678" w:rsidRDefault="003A5AEC" w:rsidP="0064334B">
            <w:pPr>
              <w:rPr>
                <w:rFonts w:cstheme="minorHAnsi"/>
                <w:noProof/>
                <w:sz w:val="20"/>
                <w:szCs w:val="20"/>
              </w:rPr>
            </w:pPr>
          </w:p>
        </w:tc>
        <w:tc>
          <w:tcPr>
            <w:tcW w:w="708" w:type="dxa"/>
            <w:shd w:val="clear" w:color="auto" w:fill="92D050"/>
          </w:tcPr>
          <w:p w14:paraId="64DA4B25" w14:textId="77777777" w:rsidR="003A5AEC" w:rsidRPr="00064678" w:rsidRDefault="003A5AEC" w:rsidP="0064334B">
            <w:pPr>
              <w:rPr>
                <w:rFonts w:cstheme="minorHAnsi"/>
                <w:noProof/>
                <w:sz w:val="20"/>
                <w:szCs w:val="20"/>
              </w:rPr>
            </w:pPr>
          </w:p>
        </w:tc>
        <w:tc>
          <w:tcPr>
            <w:tcW w:w="822" w:type="dxa"/>
            <w:shd w:val="clear" w:color="auto" w:fill="92D050"/>
          </w:tcPr>
          <w:p w14:paraId="2581BE95" w14:textId="77777777" w:rsidR="003A5AEC" w:rsidRPr="00064678" w:rsidRDefault="003A5AEC" w:rsidP="0064334B">
            <w:pPr>
              <w:rPr>
                <w:rFonts w:cstheme="minorHAnsi"/>
                <w:noProof/>
                <w:sz w:val="20"/>
                <w:szCs w:val="20"/>
              </w:rPr>
            </w:pPr>
          </w:p>
        </w:tc>
      </w:tr>
      <w:tr w:rsidR="003A5AEC" w:rsidRPr="001B6B0D" w14:paraId="0F00DA7B" w14:textId="77777777" w:rsidTr="0064334B">
        <w:trPr>
          <w:trHeight w:val="329"/>
        </w:trPr>
        <w:tc>
          <w:tcPr>
            <w:tcW w:w="1271" w:type="dxa"/>
            <w:shd w:val="clear" w:color="auto" w:fill="E98BCF" w:themeFill="accent6" w:themeFillTint="99"/>
          </w:tcPr>
          <w:p w14:paraId="2B2AE108" w14:textId="77777777" w:rsidR="003A5AEC" w:rsidRPr="00812D86" w:rsidRDefault="003A5AEC" w:rsidP="0064334B">
            <w:pPr>
              <w:rPr>
                <w:rFonts w:cstheme="minorHAnsi"/>
                <w:b/>
                <w:bCs/>
                <w:noProof/>
                <w:sz w:val="20"/>
                <w:szCs w:val="20"/>
              </w:rPr>
            </w:pPr>
            <w:r w:rsidRPr="00812D86">
              <w:rPr>
                <w:rFonts w:cstheme="minorHAnsi"/>
                <w:b/>
                <w:bCs/>
                <w:noProof/>
                <w:sz w:val="20"/>
                <w:szCs w:val="20"/>
              </w:rPr>
              <w:t>Option 5</w:t>
            </w:r>
          </w:p>
        </w:tc>
        <w:tc>
          <w:tcPr>
            <w:tcW w:w="709" w:type="dxa"/>
            <w:shd w:val="clear" w:color="auto" w:fill="FF0000"/>
          </w:tcPr>
          <w:p w14:paraId="2707A82E" w14:textId="77777777" w:rsidR="003A5AEC" w:rsidRPr="00064678" w:rsidRDefault="003A5AEC" w:rsidP="0064334B">
            <w:pPr>
              <w:rPr>
                <w:rFonts w:cstheme="minorHAnsi"/>
                <w:noProof/>
                <w:sz w:val="20"/>
                <w:szCs w:val="20"/>
              </w:rPr>
            </w:pPr>
          </w:p>
        </w:tc>
        <w:tc>
          <w:tcPr>
            <w:tcW w:w="709" w:type="dxa"/>
            <w:shd w:val="clear" w:color="auto" w:fill="FFC000"/>
          </w:tcPr>
          <w:p w14:paraId="6BCBAFFF" w14:textId="77777777" w:rsidR="003A5AEC" w:rsidRPr="00064678" w:rsidRDefault="003A5AEC" w:rsidP="0064334B">
            <w:pPr>
              <w:rPr>
                <w:rFonts w:cstheme="minorHAnsi"/>
                <w:noProof/>
                <w:sz w:val="20"/>
                <w:szCs w:val="20"/>
              </w:rPr>
            </w:pPr>
          </w:p>
        </w:tc>
        <w:tc>
          <w:tcPr>
            <w:tcW w:w="567" w:type="dxa"/>
            <w:shd w:val="clear" w:color="auto" w:fill="FFC000"/>
          </w:tcPr>
          <w:p w14:paraId="002BA7D3" w14:textId="77777777" w:rsidR="003A5AEC" w:rsidRPr="00064678" w:rsidRDefault="003A5AEC" w:rsidP="0064334B">
            <w:pPr>
              <w:rPr>
                <w:rFonts w:cstheme="minorHAnsi"/>
                <w:noProof/>
                <w:sz w:val="20"/>
                <w:szCs w:val="20"/>
              </w:rPr>
            </w:pPr>
          </w:p>
        </w:tc>
        <w:tc>
          <w:tcPr>
            <w:tcW w:w="708" w:type="dxa"/>
            <w:shd w:val="clear" w:color="auto" w:fill="FF0000"/>
          </w:tcPr>
          <w:p w14:paraId="25D20991" w14:textId="77777777" w:rsidR="003A5AEC" w:rsidRPr="00064678" w:rsidRDefault="003A5AEC" w:rsidP="0064334B">
            <w:pPr>
              <w:rPr>
                <w:rFonts w:cstheme="minorHAnsi"/>
                <w:noProof/>
                <w:sz w:val="20"/>
                <w:szCs w:val="20"/>
              </w:rPr>
            </w:pPr>
          </w:p>
        </w:tc>
        <w:tc>
          <w:tcPr>
            <w:tcW w:w="709" w:type="dxa"/>
            <w:shd w:val="clear" w:color="auto" w:fill="FF0000"/>
          </w:tcPr>
          <w:p w14:paraId="05C5D733" w14:textId="77777777" w:rsidR="003A5AEC" w:rsidRPr="00064678" w:rsidRDefault="003A5AEC" w:rsidP="0064334B">
            <w:pPr>
              <w:rPr>
                <w:rFonts w:cstheme="minorHAnsi"/>
                <w:noProof/>
                <w:sz w:val="20"/>
                <w:szCs w:val="20"/>
              </w:rPr>
            </w:pPr>
          </w:p>
        </w:tc>
        <w:tc>
          <w:tcPr>
            <w:tcW w:w="709" w:type="dxa"/>
            <w:shd w:val="clear" w:color="auto" w:fill="FF0000"/>
          </w:tcPr>
          <w:p w14:paraId="11DD6106" w14:textId="77777777" w:rsidR="003A5AEC" w:rsidRPr="00064678" w:rsidRDefault="003A5AEC" w:rsidP="0064334B">
            <w:pPr>
              <w:rPr>
                <w:rFonts w:cstheme="minorHAnsi"/>
                <w:noProof/>
                <w:sz w:val="20"/>
                <w:szCs w:val="20"/>
              </w:rPr>
            </w:pPr>
          </w:p>
        </w:tc>
        <w:tc>
          <w:tcPr>
            <w:tcW w:w="709" w:type="dxa"/>
            <w:shd w:val="clear" w:color="auto" w:fill="FF0000"/>
          </w:tcPr>
          <w:p w14:paraId="74DFDE12" w14:textId="77777777" w:rsidR="003A5AEC" w:rsidRPr="00064678" w:rsidRDefault="003A5AEC" w:rsidP="0064334B">
            <w:pPr>
              <w:rPr>
                <w:rFonts w:cstheme="minorHAnsi"/>
                <w:noProof/>
                <w:sz w:val="20"/>
                <w:szCs w:val="20"/>
              </w:rPr>
            </w:pPr>
          </w:p>
        </w:tc>
        <w:tc>
          <w:tcPr>
            <w:tcW w:w="708" w:type="dxa"/>
            <w:shd w:val="clear" w:color="auto" w:fill="00B050"/>
          </w:tcPr>
          <w:p w14:paraId="4B574FE6" w14:textId="77777777" w:rsidR="003A5AEC" w:rsidRPr="00064678" w:rsidRDefault="003A5AEC" w:rsidP="0064334B">
            <w:pPr>
              <w:rPr>
                <w:rFonts w:cstheme="minorHAnsi"/>
                <w:noProof/>
                <w:sz w:val="20"/>
                <w:szCs w:val="20"/>
              </w:rPr>
            </w:pPr>
          </w:p>
        </w:tc>
        <w:tc>
          <w:tcPr>
            <w:tcW w:w="709" w:type="dxa"/>
            <w:shd w:val="clear" w:color="auto" w:fill="FFC000"/>
          </w:tcPr>
          <w:p w14:paraId="6FA11207" w14:textId="77777777" w:rsidR="003A5AEC" w:rsidRPr="00064678" w:rsidRDefault="003A5AEC" w:rsidP="0064334B">
            <w:pPr>
              <w:rPr>
                <w:rFonts w:cstheme="minorHAnsi"/>
                <w:noProof/>
                <w:sz w:val="20"/>
                <w:szCs w:val="20"/>
              </w:rPr>
            </w:pPr>
          </w:p>
        </w:tc>
        <w:tc>
          <w:tcPr>
            <w:tcW w:w="709" w:type="dxa"/>
            <w:shd w:val="clear" w:color="auto" w:fill="FF0000"/>
          </w:tcPr>
          <w:p w14:paraId="113D90D4" w14:textId="77777777" w:rsidR="003A5AEC" w:rsidRPr="00064678" w:rsidRDefault="003A5AEC" w:rsidP="0064334B">
            <w:pPr>
              <w:rPr>
                <w:rFonts w:cstheme="minorHAnsi"/>
                <w:noProof/>
                <w:sz w:val="20"/>
                <w:szCs w:val="20"/>
              </w:rPr>
            </w:pPr>
          </w:p>
        </w:tc>
        <w:tc>
          <w:tcPr>
            <w:tcW w:w="709" w:type="dxa"/>
            <w:shd w:val="clear" w:color="auto" w:fill="FFFF00"/>
          </w:tcPr>
          <w:p w14:paraId="01E9D948" w14:textId="77777777" w:rsidR="003A5AEC" w:rsidRPr="00064678" w:rsidRDefault="003A5AEC" w:rsidP="0064334B">
            <w:pPr>
              <w:rPr>
                <w:rFonts w:cstheme="minorHAnsi"/>
                <w:noProof/>
                <w:sz w:val="20"/>
                <w:szCs w:val="20"/>
              </w:rPr>
            </w:pPr>
          </w:p>
        </w:tc>
        <w:tc>
          <w:tcPr>
            <w:tcW w:w="708" w:type="dxa"/>
            <w:shd w:val="clear" w:color="auto" w:fill="00B050"/>
          </w:tcPr>
          <w:p w14:paraId="03413E7B" w14:textId="77777777" w:rsidR="003A5AEC" w:rsidRPr="00064678" w:rsidRDefault="003A5AEC" w:rsidP="0064334B">
            <w:pPr>
              <w:rPr>
                <w:rFonts w:cstheme="minorHAnsi"/>
                <w:noProof/>
                <w:sz w:val="20"/>
                <w:szCs w:val="20"/>
              </w:rPr>
            </w:pPr>
          </w:p>
        </w:tc>
        <w:tc>
          <w:tcPr>
            <w:tcW w:w="822" w:type="dxa"/>
            <w:shd w:val="clear" w:color="auto" w:fill="92D050"/>
          </w:tcPr>
          <w:p w14:paraId="7906A550" w14:textId="77777777" w:rsidR="003A5AEC" w:rsidRPr="00064678" w:rsidRDefault="003A5AEC" w:rsidP="0064334B">
            <w:pPr>
              <w:rPr>
                <w:rFonts w:cstheme="minorHAnsi"/>
                <w:noProof/>
                <w:sz w:val="20"/>
                <w:szCs w:val="20"/>
              </w:rPr>
            </w:pPr>
          </w:p>
        </w:tc>
      </w:tr>
    </w:tbl>
    <w:p w14:paraId="2ECA6C96" w14:textId="77777777" w:rsidR="003A5AEC" w:rsidRDefault="003A5AEC" w:rsidP="003A5AEC">
      <w:pPr>
        <w:spacing w:after="0" w:line="360" w:lineRule="auto"/>
        <w:rPr>
          <w:rStyle w:val="normaltextrun"/>
          <w:rFonts w:cstheme="minorHAnsi"/>
          <w:color w:val="000000"/>
          <w:sz w:val="22"/>
          <w:shd w:val="clear" w:color="auto" w:fill="FFFFFF"/>
        </w:rPr>
      </w:pPr>
    </w:p>
    <w:p w14:paraId="26B49068" w14:textId="77777777" w:rsidR="003A5AEC" w:rsidRDefault="003A5AEC" w:rsidP="003A5AEC">
      <w:pPr>
        <w:spacing w:after="0" w:line="360" w:lineRule="auto"/>
        <w:rPr>
          <w:rStyle w:val="normaltextrun"/>
          <w:rFonts w:cstheme="minorHAnsi"/>
          <w:color w:val="000000"/>
          <w:sz w:val="22"/>
          <w:shd w:val="clear" w:color="auto" w:fill="FFFFFF"/>
        </w:rPr>
      </w:pPr>
      <w:r w:rsidRPr="008E2D1D">
        <w:rPr>
          <w:rFonts w:cstheme="minorHAnsi"/>
          <w:b/>
          <w:bCs/>
          <w:sz w:val="22"/>
          <w:szCs w:val="22"/>
        </w:rPr>
        <w:t>Key</w:t>
      </w:r>
      <w:r>
        <w:rPr>
          <w:rStyle w:val="normaltextrun"/>
          <w:rFonts w:cstheme="minorHAnsi"/>
          <w:color w:val="000000"/>
          <w:sz w:val="22"/>
          <w:shd w:val="clear" w:color="auto" w:fill="FFFFFF"/>
        </w:rPr>
        <w:tab/>
      </w:r>
      <w:r>
        <w:rPr>
          <w:rStyle w:val="normaltextrun"/>
          <w:rFonts w:cstheme="minorHAnsi"/>
          <w:color w:val="000000"/>
          <w:sz w:val="22"/>
          <w:shd w:val="clear" w:color="auto" w:fill="FFFFFF"/>
        </w:rPr>
        <w:tab/>
      </w:r>
      <w:r>
        <w:rPr>
          <w:rStyle w:val="normaltextrun"/>
          <w:rFonts w:cstheme="minorHAnsi"/>
          <w:color w:val="000000"/>
          <w:sz w:val="22"/>
          <w:shd w:val="clear" w:color="auto" w:fill="FFFFFF"/>
        </w:rPr>
        <w:tab/>
      </w:r>
      <w:r>
        <w:rPr>
          <w:rStyle w:val="normaltextrun"/>
          <w:rFonts w:cstheme="minorHAnsi"/>
          <w:color w:val="000000"/>
          <w:sz w:val="22"/>
          <w:shd w:val="clear" w:color="auto" w:fill="FFFFFF"/>
        </w:rPr>
        <w:tab/>
      </w:r>
      <w:r>
        <w:rPr>
          <w:rStyle w:val="normaltextrun"/>
          <w:rFonts w:cstheme="minorHAnsi"/>
          <w:color w:val="000000"/>
          <w:sz w:val="22"/>
          <w:shd w:val="clear" w:color="auto" w:fill="FFFFFF"/>
        </w:rPr>
        <w:tab/>
      </w:r>
      <w:r>
        <w:rPr>
          <w:rStyle w:val="normaltextrun"/>
          <w:rFonts w:cstheme="minorHAnsi"/>
          <w:color w:val="000000"/>
          <w:sz w:val="22"/>
          <w:shd w:val="clear" w:color="auto" w:fill="FFFFFF"/>
        </w:rPr>
        <w:tab/>
      </w:r>
      <w:r>
        <w:rPr>
          <w:rStyle w:val="normaltextrun"/>
          <w:rFonts w:cstheme="minorHAnsi"/>
          <w:color w:val="000000"/>
          <w:sz w:val="22"/>
          <w:shd w:val="clear" w:color="auto" w:fill="FFFFFF"/>
        </w:rPr>
        <w:tab/>
      </w:r>
      <w:r>
        <w:rPr>
          <w:rStyle w:val="normaltextrun"/>
          <w:rFonts w:cstheme="minorHAnsi"/>
          <w:color w:val="000000"/>
          <w:sz w:val="22"/>
          <w:shd w:val="clear" w:color="auto" w:fill="FFFFFF"/>
        </w:rPr>
        <w:tab/>
      </w:r>
      <w:r>
        <w:rPr>
          <w:rStyle w:val="normaltextrun"/>
          <w:rFonts w:cstheme="minorHAnsi"/>
          <w:color w:val="000000"/>
          <w:sz w:val="22"/>
          <w:shd w:val="clear" w:color="auto" w:fill="FFFFFF"/>
        </w:rPr>
        <w:tab/>
      </w:r>
    </w:p>
    <w:tbl>
      <w:tblPr>
        <w:tblW w:w="32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2278"/>
      </w:tblGrid>
      <w:tr w:rsidR="003A5AEC" w:rsidRPr="00CC1BA0" w14:paraId="1DD1C59E"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00B050"/>
            <w:hideMark/>
          </w:tcPr>
          <w:p w14:paraId="7814BE6B"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hideMark/>
          </w:tcPr>
          <w:p w14:paraId="4EDA0A81"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Significantly positive </w:t>
            </w:r>
          </w:p>
        </w:tc>
      </w:tr>
      <w:tr w:rsidR="003A5AEC" w:rsidRPr="00CC1BA0" w14:paraId="6290911B"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92D050"/>
            <w:hideMark/>
          </w:tcPr>
          <w:p w14:paraId="1396EE35"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hideMark/>
          </w:tcPr>
          <w:p w14:paraId="203D1663"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Positive </w:t>
            </w:r>
          </w:p>
        </w:tc>
      </w:tr>
      <w:tr w:rsidR="003A5AEC" w:rsidRPr="00CC1BA0" w14:paraId="446792F7"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FF00"/>
            <w:hideMark/>
          </w:tcPr>
          <w:p w14:paraId="5F1B9B0A"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hideMark/>
          </w:tcPr>
          <w:p w14:paraId="4117AD7E"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Uncertain  </w:t>
            </w:r>
          </w:p>
        </w:tc>
      </w:tr>
      <w:tr w:rsidR="003A5AEC" w:rsidRPr="00CC1BA0" w14:paraId="2925E635"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BFBFBF"/>
            <w:hideMark/>
          </w:tcPr>
          <w:p w14:paraId="547DDF8D"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0 </w:t>
            </w:r>
          </w:p>
        </w:tc>
        <w:tc>
          <w:tcPr>
            <w:tcW w:w="2278" w:type="dxa"/>
            <w:tcBorders>
              <w:top w:val="single" w:sz="6" w:space="0" w:color="auto"/>
              <w:left w:val="single" w:sz="6" w:space="0" w:color="auto"/>
              <w:bottom w:val="single" w:sz="6" w:space="0" w:color="auto"/>
              <w:right w:val="single" w:sz="6" w:space="0" w:color="auto"/>
            </w:tcBorders>
            <w:hideMark/>
          </w:tcPr>
          <w:p w14:paraId="7BF60B8C"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Neutral </w:t>
            </w:r>
          </w:p>
        </w:tc>
      </w:tr>
      <w:tr w:rsidR="003A5AEC" w:rsidRPr="00CC1BA0" w14:paraId="1D056BF7"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C000"/>
            <w:hideMark/>
          </w:tcPr>
          <w:p w14:paraId="2DFD4BE8"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hideMark/>
          </w:tcPr>
          <w:p w14:paraId="6955D626"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Negative  </w:t>
            </w:r>
          </w:p>
        </w:tc>
      </w:tr>
      <w:tr w:rsidR="003A5AEC" w:rsidRPr="00CC1BA0" w14:paraId="5E5710C3"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0000"/>
            <w:hideMark/>
          </w:tcPr>
          <w:p w14:paraId="740B9561"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hideMark/>
          </w:tcPr>
          <w:p w14:paraId="7B6EA258"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Significantly negative </w:t>
            </w:r>
          </w:p>
        </w:tc>
      </w:tr>
    </w:tbl>
    <w:p w14:paraId="5CE21A84" w14:textId="77777777" w:rsidR="00974A15" w:rsidRDefault="00974A15" w:rsidP="00B33D0A">
      <w:pPr>
        <w:pStyle w:val="Heading2"/>
      </w:pPr>
      <w:bookmarkStart w:id="17" w:name="_Toc90564149"/>
      <w:bookmarkStart w:id="18" w:name="_Toc92206629"/>
    </w:p>
    <w:p w14:paraId="05B94BAC" w14:textId="125EE0C8" w:rsidR="003A5AEC" w:rsidRPr="000D44F8" w:rsidRDefault="003A5AEC" w:rsidP="00B33D0A">
      <w:pPr>
        <w:pStyle w:val="Heading2"/>
      </w:pPr>
      <w:r w:rsidRPr="000D44F8">
        <w:t>The Local Plan Post 2030</w:t>
      </w:r>
      <w:bookmarkEnd w:id="17"/>
      <w:bookmarkEnd w:id="18"/>
    </w:p>
    <w:p w14:paraId="1F1886E1" w14:textId="1AA01417" w:rsidR="003A5AEC" w:rsidRDefault="003A5AEC" w:rsidP="003A5AEC">
      <w:pPr>
        <w:spacing w:after="0" w:line="360" w:lineRule="auto"/>
        <w:rPr>
          <w:rFonts w:cstheme="minorHAnsi"/>
          <w:sz w:val="22"/>
          <w:szCs w:val="22"/>
        </w:rPr>
      </w:pPr>
      <w:r w:rsidRPr="00CC1DBF">
        <w:rPr>
          <w:rFonts w:cstheme="minorHAnsi"/>
          <w:sz w:val="22"/>
          <w:szCs w:val="22"/>
        </w:rPr>
        <w:t>The Local Plan Growth Options Consultation’s first preference is to carry out a quick update of the Plan within the current timeframe of 2030, and the main SA reflects this approach. We are mindful of paragraph 33 of the NPPF that states that strategic policies should look ahead over a minimum of fifteen years.  On this basis, it is necessary to consider the implications of rolling forward the Plan period to 2040, to ensure 15 years post-adoption plan period.</w:t>
      </w:r>
    </w:p>
    <w:p w14:paraId="0AFB171F" w14:textId="77777777" w:rsidR="003A5AEC" w:rsidRPr="00CC1DBF" w:rsidRDefault="003A5AEC" w:rsidP="003A5AEC">
      <w:pPr>
        <w:spacing w:after="0" w:line="360" w:lineRule="auto"/>
        <w:rPr>
          <w:rFonts w:cstheme="minorHAnsi"/>
          <w:sz w:val="22"/>
          <w:szCs w:val="22"/>
        </w:rPr>
      </w:pPr>
    </w:p>
    <w:p w14:paraId="5DB2A846" w14:textId="77777777" w:rsidR="003A5AEC" w:rsidRDefault="003A5AEC" w:rsidP="003A5AEC">
      <w:pPr>
        <w:spacing w:after="0" w:line="360" w:lineRule="auto"/>
        <w:rPr>
          <w:rFonts w:cstheme="minorHAnsi"/>
          <w:sz w:val="22"/>
          <w:szCs w:val="22"/>
        </w:rPr>
      </w:pPr>
      <w:r w:rsidRPr="00CC1DBF">
        <w:rPr>
          <w:rFonts w:cstheme="minorHAnsi"/>
          <w:sz w:val="22"/>
          <w:szCs w:val="22"/>
        </w:rPr>
        <w:lastRenderedPageBreak/>
        <w:t>This would represent a significant change, that would add to Torbay housing needs requirement. The Growth Options document acknowledges that the supply of development land will fall off later in an extended plan period, as sites are built out.   The housing deliverability is accordingly adjusted downwards to reflect these options.</w:t>
      </w:r>
    </w:p>
    <w:p w14:paraId="29EE5F1F" w14:textId="77777777" w:rsidR="003A5AEC" w:rsidRDefault="003A5AEC" w:rsidP="003A5AEC">
      <w:pPr>
        <w:spacing w:after="0" w:line="360" w:lineRule="auto"/>
        <w:rPr>
          <w:rFonts w:cstheme="minorHAnsi"/>
          <w:sz w:val="22"/>
          <w:szCs w:val="22"/>
        </w:rPr>
      </w:pPr>
    </w:p>
    <w:p w14:paraId="38C3EBFF" w14:textId="77777777" w:rsidR="003A5AEC" w:rsidRDefault="003A5AEC" w:rsidP="003A5AEC">
      <w:pPr>
        <w:spacing w:after="0" w:line="360" w:lineRule="auto"/>
        <w:rPr>
          <w:rFonts w:cstheme="minorHAnsi"/>
          <w:sz w:val="22"/>
          <w:szCs w:val="22"/>
        </w:rPr>
      </w:pPr>
      <w:r w:rsidRPr="00CC1DBF">
        <w:rPr>
          <w:rFonts w:cstheme="minorHAnsi"/>
          <w:sz w:val="22"/>
          <w:szCs w:val="22"/>
        </w:rPr>
        <w:t xml:space="preserve">With an extended Plan period, all options will have cumulative negative impact, sometimes significant, on many of the social and economic sustainability objectives. The undersupply of housing would worsen access affordable dwelling of mix sizes and types and exacerbate social deprivation and social exclusion.  It would also have the potential to restrict long-term economic growth and prosperity and undermine regeneration efforts in Torbay. Such options will run counter to the principles of sustainable development. </w:t>
      </w:r>
    </w:p>
    <w:p w14:paraId="4F417745" w14:textId="77777777" w:rsidR="003A5AEC" w:rsidRPr="00CC1DBF" w:rsidRDefault="003A5AEC" w:rsidP="003A5AEC">
      <w:pPr>
        <w:spacing w:after="0" w:line="360" w:lineRule="auto"/>
        <w:rPr>
          <w:rFonts w:cstheme="minorHAnsi"/>
          <w:sz w:val="22"/>
          <w:szCs w:val="22"/>
        </w:rPr>
      </w:pPr>
      <w:r w:rsidRPr="00CC1DBF">
        <w:rPr>
          <w:rFonts w:cstheme="minorHAnsi"/>
          <w:sz w:val="22"/>
          <w:szCs w:val="22"/>
        </w:rPr>
        <w:t xml:space="preserve">  </w:t>
      </w:r>
    </w:p>
    <w:p w14:paraId="1D895F8B" w14:textId="77777777" w:rsidR="003A5AEC" w:rsidRDefault="003A5AEC" w:rsidP="003A5AEC">
      <w:pPr>
        <w:spacing w:after="0" w:line="360" w:lineRule="auto"/>
        <w:rPr>
          <w:rFonts w:cstheme="minorHAnsi"/>
          <w:sz w:val="22"/>
          <w:szCs w:val="22"/>
        </w:rPr>
      </w:pPr>
      <w:r w:rsidRPr="00846465">
        <w:rPr>
          <w:rFonts w:cstheme="minorHAnsi"/>
          <w:sz w:val="22"/>
          <w:szCs w:val="22"/>
        </w:rPr>
        <w:t xml:space="preserve">The environmental impact will remain unchanged, particularly </w:t>
      </w:r>
      <w:r>
        <w:rPr>
          <w:rFonts w:cstheme="minorHAnsi"/>
          <w:sz w:val="22"/>
          <w:szCs w:val="22"/>
        </w:rPr>
        <w:t xml:space="preserve">with respect to </w:t>
      </w:r>
      <w:r w:rsidRPr="00846465">
        <w:rPr>
          <w:rFonts w:cstheme="minorHAnsi"/>
          <w:sz w:val="22"/>
          <w:szCs w:val="22"/>
        </w:rPr>
        <w:t>the dispersed growth option</w:t>
      </w:r>
      <w:r>
        <w:rPr>
          <w:rFonts w:cstheme="minorHAnsi"/>
          <w:sz w:val="22"/>
          <w:szCs w:val="22"/>
        </w:rPr>
        <w:t xml:space="preserve">s </w:t>
      </w:r>
      <w:r w:rsidRPr="00846465">
        <w:rPr>
          <w:rFonts w:cstheme="minorHAnsi"/>
          <w:sz w:val="22"/>
          <w:szCs w:val="22"/>
        </w:rPr>
        <w:t>(</w:t>
      </w:r>
      <w:r>
        <w:rPr>
          <w:rFonts w:cstheme="minorHAnsi"/>
          <w:sz w:val="22"/>
          <w:szCs w:val="22"/>
        </w:rPr>
        <w:t xml:space="preserve">option </w:t>
      </w:r>
      <w:r w:rsidRPr="00846465">
        <w:rPr>
          <w:rFonts w:cstheme="minorHAnsi"/>
          <w:sz w:val="22"/>
          <w:szCs w:val="22"/>
        </w:rPr>
        <w:t>4&amp;5)</w:t>
      </w:r>
      <w:r>
        <w:rPr>
          <w:rFonts w:cstheme="minorHAnsi"/>
          <w:sz w:val="22"/>
          <w:szCs w:val="22"/>
        </w:rPr>
        <w:t>, that are allocating sites</w:t>
      </w:r>
      <w:r w:rsidRPr="00846465">
        <w:rPr>
          <w:rFonts w:cstheme="minorHAnsi"/>
          <w:sz w:val="22"/>
          <w:szCs w:val="22"/>
        </w:rPr>
        <w:t xml:space="preserve"> </w:t>
      </w:r>
      <w:r>
        <w:rPr>
          <w:rFonts w:cstheme="minorHAnsi"/>
          <w:sz w:val="22"/>
          <w:szCs w:val="22"/>
        </w:rPr>
        <w:t>i</w:t>
      </w:r>
      <w:r w:rsidRPr="00846465">
        <w:rPr>
          <w:rFonts w:cstheme="minorHAnsi"/>
          <w:sz w:val="22"/>
          <w:szCs w:val="22"/>
        </w:rPr>
        <w:t>n environmentally sensitive location</w:t>
      </w:r>
      <w:r>
        <w:rPr>
          <w:rFonts w:cstheme="minorHAnsi"/>
          <w:sz w:val="22"/>
          <w:szCs w:val="22"/>
        </w:rPr>
        <w:t>s.</w:t>
      </w:r>
      <w:r w:rsidRPr="00846465">
        <w:rPr>
          <w:rFonts w:cstheme="minorHAnsi"/>
          <w:sz w:val="22"/>
          <w:szCs w:val="22"/>
        </w:rPr>
        <w:t xml:space="preserve"> Some of the environmental objective</w:t>
      </w:r>
      <w:r>
        <w:rPr>
          <w:rFonts w:cstheme="minorHAnsi"/>
          <w:sz w:val="22"/>
          <w:szCs w:val="22"/>
        </w:rPr>
        <w:t xml:space="preserve"> for options 1, 2, &amp;3</w:t>
      </w:r>
      <w:r w:rsidRPr="00846465">
        <w:rPr>
          <w:rFonts w:cstheme="minorHAnsi"/>
          <w:sz w:val="22"/>
          <w:szCs w:val="22"/>
        </w:rPr>
        <w:t xml:space="preserve"> might have positive impact due to anticipated infrastructure improvement and </w:t>
      </w:r>
      <w:r w:rsidRPr="00846465">
        <w:rPr>
          <w:sz w:val="22"/>
          <w:szCs w:val="22"/>
        </w:rPr>
        <w:t>ecological enhancement and habitat creation</w:t>
      </w:r>
      <w:r w:rsidRPr="00846465">
        <w:rPr>
          <w:rFonts w:cstheme="minorHAnsi"/>
          <w:sz w:val="22"/>
          <w:szCs w:val="22"/>
        </w:rPr>
        <w:t xml:space="preserve">. Expected technological improvement </w:t>
      </w:r>
      <w:r>
        <w:rPr>
          <w:rFonts w:cstheme="minorHAnsi"/>
          <w:sz w:val="22"/>
          <w:szCs w:val="22"/>
        </w:rPr>
        <w:t>c</w:t>
      </w:r>
      <w:r w:rsidRPr="00846465">
        <w:rPr>
          <w:rFonts w:cstheme="minorHAnsi"/>
          <w:sz w:val="22"/>
          <w:szCs w:val="22"/>
        </w:rPr>
        <w:t xml:space="preserve">ould also </w:t>
      </w:r>
      <w:r w:rsidRPr="00846465">
        <w:rPr>
          <w:sz w:val="22"/>
          <w:szCs w:val="22"/>
        </w:rPr>
        <w:t>contribution to combating the effects of climate change during the plan Period.</w:t>
      </w:r>
      <w:r>
        <w:rPr>
          <w:rFonts w:cstheme="minorHAnsi"/>
          <w:sz w:val="22"/>
          <w:szCs w:val="22"/>
        </w:rPr>
        <w:t xml:space="preserve"> </w:t>
      </w:r>
    </w:p>
    <w:p w14:paraId="3A232A4B" w14:textId="77777777" w:rsidR="003A5AEC" w:rsidRPr="005F41CF" w:rsidRDefault="003A5AEC" w:rsidP="003A5AEC">
      <w:pPr>
        <w:spacing w:after="0" w:line="360" w:lineRule="auto"/>
        <w:rPr>
          <w:rFonts w:cstheme="minorHAnsi"/>
          <w:sz w:val="22"/>
          <w:szCs w:val="22"/>
        </w:rPr>
      </w:pPr>
    </w:p>
    <w:p w14:paraId="721A4E11" w14:textId="77777777" w:rsidR="003A5AEC" w:rsidRPr="009E2E09" w:rsidRDefault="003A5AEC" w:rsidP="003A5AEC">
      <w:pPr>
        <w:rPr>
          <w:rFonts w:asciiTheme="majorHAnsi" w:hAnsiTheme="majorHAnsi" w:cstheme="majorHAnsi"/>
          <w:b/>
          <w:bCs/>
        </w:rPr>
      </w:pPr>
      <w:r>
        <w:rPr>
          <w:rFonts w:asciiTheme="majorHAnsi" w:hAnsiTheme="majorHAnsi" w:cstheme="majorHAnsi"/>
          <w:b/>
          <w:bCs/>
        </w:rPr>
        <w:t xml:space="preserve">Table: </w:t>
      </w:r>
      <w:r w:rsidRPr="009E2E09">
        <w:rPr>
          <w:rFonts w:asciiTheme="majorHAnsi" w:hAnsiTheme="majorHAnsi" w:cstheme="majorHAnsi"/>
          <w:b/>
          <w:bCs/>
        </w:rPr>
        <w:t>Plan extended to 2040</w:t>
      </w:r>
    </w:p>
    <w:tbl>
      <w:tblPr>
        <w:tblStyle w:val="TableGrid"/>
        <w:tblW w:w="10456" w:type="dxa"/>
        <w:tblLayout w:type="fixed"/>
        <w:tblLook w:val="04A0" w:firstRow="1" w:lastRow="0" w:firstColumn="1" w:lastColumn="0" w:noHBand="0" w:noVBand="1"/>
      </w:tblPr>
      <w:tblGrid>
        <w:gridCol w:w="1271"/>
        <w:gridCol w:w="709"/>
        <w:gridCol w:w="709"/>
        <w:gridCol w:w="567"/>
        <w:gridCol w:w="708"/>
        <w:gridCol w:w="709"/>
        <w:gridCol w:w="709"/>
        <w:gridCol w:w="709"/>
        <w:gridCol w:w="708"/>
        <w:gridCol w:w="709"/>
        <w:gridCol w:w="709"/>
        <w:gridCol w:w="709"/>
        <w:gridCol w:w="708"/>
        <w:gridCol w:w="822"/>
      </w:tblGrid>
      <w:tr w:rsidR="003A5AEC" w:rsidRPr="00064678" w14:paraId="1F7AABA4" w14:textId="77777777" w:rsidTr="0064334B">
        <w:trPr>
          <w:cantSplit/>
          <w:trHeight w:val="1984"/>
        </w:trPr>
        <w:tc>
          <w:tcPr>
            <w:tcW w:w="1271" w:type="dxa"/>
            <w:shd w:val="clear" w:color="auto" w:fill="E98BCF" w:themeFill="accent6" w:themeFillTint="99"/>
          </w:tcPr>
          <w:p w14:paraId="7631E5AC" w14:textId="77777777" w:rsidR="003A5AEC" w:rsidRPr="00262FF6" w:rsidRDefault="003A5AEC" w:rsidP="0064334B">
            <w:pPr>
              <w:rPr>
                <w:rFonts w:cstheme="minorHAnsi"/>
                <w:b/>
                <w:bCs/>
                <w:noProof/>
                <w:sz w:val="20"/>
                <w:szCs w:val="20"/>
              </w:rPr>
            </w:pPr>
            <w:r w:rsidRPr="00262FF6">
              <w:rPr>
                <w:rFonts w:cstheme="minorHAnsi"/>
                <w:b/>
                <w:bCs/>
                <w:noProof/>
                <w:sz w:val="20"/>
                <w:szCs w:val="20"/>
              </w:rPr>
              <w:t>SA Objectives</w:t>
            </w:r>
          </w:p>
        </w:tc>
        <w:tc>
          <w:tcPr>
            <w:tcW w:w="709" w:type="dxa"/>
            <w:shd w:val="clear" w:color="auto" w:fill="E98BCF" w:themeFill="accent6" w:themeFillTint="99"/>
            <w:textDirection w:val="btLr"/>
          </w:tcPr>
          <w:p w14:paraId="7344EF4B" w14:textId="77777777" w:rsidR="003A5AEC" w:rsidRPr="00262FF6" w:rsidRDefault="003A5AEC" w:rsidP="003A5AEC">
            <w:pPr>
              <w:pStyle w:val="ListParagraph"/>
              <w:numPr>
                <w:ilvl w:val="0"/>
                <w:numId w:val="18"/>
              </w:numPr>
              <w:spacing w:line="240" w:lineRule="auto"/>
              <w:ind w:right="113"/>
              <w:rPr>
                <w:rFonts w:cstheme="minorHAnsi"/>
                <w:b/>
                <w:bCs/>
                <w:noProof/>
                <w:sz w:val="20"/>
                <w:szCs w:val="20"/>
              </w:rPr>
            </w:pPr>
            <w:r w:rsidRPr="00262FF6">
              <w:rPr>
                <w:rFonts w:cstheme="minorHAnsi"/>
                <w:b/>
                <w:bCs/>
                <w:noProof/>
                <w:sz w:val="20"/>
                <w:szCs w:val="20"/>
              </w:rPr>
              <w:t>Climate</w:t>
            </w:r>
          </w:p>
        </w:tc>
        <w:tc>
          <w:tcPr>
            <w:tcW w:w="709" w:type="dxa"/>
            <w:shd w:val="clear" w:color="auto" w:fill="E98BCF" w:themeFill="accent6" w:themeFillTint="99"/>
            <w:textDirection w:val="btLr"/>
          </w:tcPr>
          <w:p w14:paraId="369CFB2B" w14:textId="77777777" w:rsidR="003A5AEC" w:rsidRPr="00262FF6" w:rsidRDefault="003A5AEC" w:rsidP="003A5AEC">
            <w:pPr>
              <w:pStyle w:val="ListParagraph"/>
              <w:numPr>
                <w:ilvl w:val="0"/>
                <w:numId w:val="18"/>
              </w:numPr>
              <w:spacing w:line="240" w:lineRule="auto"/>
              <w:ind w:right="113"/>
              <w:rPr>
                <w:rFonts w:cstheme="minorHAnsi"/>
                <w:b/>
                <w:bCs/>
                <w:noProof/>
                <w:sz w:val="20"/>
                <w:szCs w:val="20"/>
              </w:rPr>
            </w:pPr>
            <w:r w:rsidRPr="00262FF6">
              <w:rPr>
                <w:rFonts w:cstheme="minorHAnsi"/>
                <w:b/>
                <w:bCs/>
                <w:noProof/>
                <w:sz w:val="20"/>
                <w:szCs w:val="20"/>
              </w:rPr>
              <w:t>Resources</w:t>
            </w:r>
          </w:p>
        </w:tc>
        <w:tc>
          <w:tcPr>
            <w:tcW w:w="567" w:type="dxa"/>
            <w:shd w:val="clear" w:color="auto" w:fill="E98BCF" w:themeFill="accent6" w:themeFillTint="99"/>
            <w:textDirection w:val="btLr"/>
          </w:tcPr>
          <w:p w14:paraId="3F5C8241" w14:textId="77777777" w:rsidR="003A5AEC" w:rsidRPr="00262FF6" w:rsidRDefault="003A5AEC" w:rsidP="003A5AEC">
            <w:pPr>
              <w:pStyle w:val="ListParagraph"/>
              <w:numPr>
                <w:ilvl w:val="0"/>
                <w:numId w:val="18"/>
              </w:numPr>
              <w:spacing w:line="240" w:lineRule="auto"/>
              <w:ind w:right="113"/>
              <w:rPr>
                <w:rFonts w:cstheme="minorHAnsi"/>
                <w:b/>
                <w:bCs/>
                <w:noProof/>
                <w:sz w:val="20"/>
                <w:szCs w:val="20"/>
              </w:rPr>
            </w:pPr>
            <w:r w:rsidRPr="00262FF6">
              <w:rPr>
                <w:rFonts w:cstheme="minorHAnsi"/>
                <w:b/>
                <w:bCs/>
                <w:noProof/>
                <w:sz w:val="20"/>
                <w:szCs w:val="20"/>
              </w:rPr>
              <w:t>Waste</w:t>
            </w:r>
          </w:p>
        </w:tc>
        <w:tc>
          <w:tcPr>
            <w:tcW w:w="708" w:type="dxa"/>
            <w:shd w:val="clear" w:color="auto" w:fill="E98BCF" w:themeFill="accent6" w:themeFillTint="99"/>
            <w:textDirection w:val="btLr"/>
          </w:tcPr>
          <w:p w14:paraId="5AFDC516" w14:textId="77777777" w:rsidR="003A5AEC" w:rsidRPr="00262FF6" w:rsidRDefault="003A5AEC" w:rsidP="003A5AEC">
            <w:pPr>
              <w:pStyle w:val="ListParagraph"/>
              <w:numPr>
                <w:ilvl w:val="0"/>
                <w:numId w:val="18"/>
              </w:numPr>
              <w:spacing w:line="240" w:lineRule="auto"/>
              <w:ind w:right="113"/>
              <w:rPr>
                <w:rFonts w:cstheme="minorHAnsi"/>
                <w:b/>
                <w:bCs/>
                <w:noProof/>
                <w:sz w:val="20"/>
                <w:szCs w:val="20"/>
              </w:rPr>
            </w:pPr>
            <w:r w:rsidRPr="00262FF6">
              <w:rPr>
                <w:rFonts w:cstheme="minorHAnsi"/>
                <w:b/>
                <w:bCs/>
                <w:noProof/>
                <w:sz w:val="20"/>
                <w:szCs w:val="20"/>
              </w:rPr>
              <w:t>Biodiversity</w:t>
            </w:r>
          </w:p>
        </w:tc>
        <w:tc>
          <w:tcPr>
            <w:tcW w:w="709" w:type="dxa"/>
            <w:shd w:val="clear" w:color="auto" w:fill="E98BCF" w:themeFill="accent6" w:themeFillTint="99"/>
            <w:textDirection w:val="btLr"/>
          </w:tcPr>
          <w:p w14:paraId="547ED626" w14:textId="77777777" w:rsidR="003A5AEC" w:rsidRPr="00262FF6" w:rsidRDefault="003A5AEC" w:rsidP="003A5AEC">
            <w:pPr>
              <w:pStyle w:val="ListParagraph"/>
              <w:numPr>
                <w:ilvl w:val="0"/>
                <w:numId w:val="18"/>
              </w:numPr>
              <w:spacing w:line="240" w:lineRule="auto"/>
              <w:ind w:right="113"/>
              <w:rPr>
                <w:rFonts w:cstheme="minorHAnsi"/>
                <w:b/>
                <w:bCs/>
                <w:noProof/>
                <w:sz w:val="20"/>
                <w:szCs w:val="20"/>
              </w:rPr>
            </w:pPr>
            <w:r w:rsidRPr="00262FF6">
              <w:rPr>
                <w:rFonts w:cstheme="minorHAnsi"/>
                <w:b/>
                <w:bCs/>
                <w:noProof/>
                <w:sz w:val="20"/>
                <w:szCs w:val="20"/>
              </w:rPr>
              <w:t>Heritage</w:t>
            </w:r>
          </w:p>
        </w:tc>
        <w:tc>
          <w:tcPr>
            <w:tcW w:w="709" w:type="dxa"/>
            <w:shd w:val="clear" w:color="auto" w:fill="E98BCF" w:themeFill="accent6" w:themeFillTint="99"/>
            <w:textDirection w:val="btLr"/>
          </w:tcPr>
          <w:p w14:paraId="20EA64FF" w14:textId="77777777" w:rsidR="003A5AEC" w:rsidRPr="00262FF6" w:rsidRDefault="003A5AEC" w:rsidP="003A5AEC">
            <w:pPr>
              <w:pStyle w:val="ListParagraph"/>
              <w:numPr>
                <w:ilvl w:val="0"/>
                <w:numId w:val="18"/>
              </w:numPr>
              <w:spacing w:line="240" w:lineRule="auto"/>
              <w:ind w:right="113"/>
              <w:rPr>
                <w:rFonts w:cstheme="minorHAnsi"/>
                <w:b/>
                <w:bCs/>
                <w:noProof/>
                <w:sz w:val="20"/>
                <w:szCs w:val="20"/>
              </w:rPr>
            </w:pPr>
            <w:r w:rsidRPr="00262FF6">
              <w:rPr>
                <w:rFonts w:cstheme="minorHAnsi"/>
                <w:b/>
                <w:bCs/>
                <w:noProof/>
                <w:sz w:val="20"/>
                <w:szCs w:val="20"/>
              </w:rPr>
              <w:t>Landscape</w:t>
            </w:r>
          </w:p>
        </w:tc>
        <w:tc>
          <w:tcPr>
            <w:tcW w:w="709" w:type="dxa"/>
            <w:shd w:val="clear" w:color="auto" w:fill="E98BCF" w:themeFill="accent6" w:themeFillTint="99"/>
            <w:textDirection w:val="btLr"/>
          </w:tcPr>
          <w:p w14:paraId="5B314168" w14:textId="77777777" w:rsidR="003A5AEC" w:rsidRPr="00262FF6" w:rsidRDefault="003A5AEC" w:rsidP="003A5AEC">
            <w:pPr>
              <w:pStyle w:val="ListParagraph"/>
              <w:numPr>
                <w:ilvl w:val="0"/>
                <w:numId w:val="18"/>
              </w:numPr>
              <w:spacing w:line="240" w:lineRule="auto"/>
              <w:ind w:right="113"/>
              <w:rPr>
                <w:rFonts w:cstheme="minorHAnsi"/>
                <w:b/>
                <w:bCs/>
                <w:noProof/>
                <w:sz w:val="20"/>
                <w:szCs w:val="20"/>
              </w:rPr>
            </w:pPr>
            <w:r w:rsidRPr="00262FF6">
              <w:rPr>
                <w:rFonts w:cstheme="minorHAnsi"/>
                <w:b/>
                <w:bCs/>
                <w:noProof/>
                <w:sz w:val="20"/>
                <w:szCs w:val="20"/>
              </w:rPr>
              <w:t>Travel</w:t>
            </w:r>
          </w:p>
        </w:tc>
        <w:tc>
          <w:tcPr>
            <w:tcW w:w="708" w:type="dxa"/>
            <w:shd w:val="clear" w:color="auto" w:fill="E98BCF" w:themeFill="accent6" w:themeFillTint="99"/>
            <w:textDirection w:val="btLr"/>
          </w:tcPr>
          <w:p w14:paraId="0BA72A85" w14:textId="77777777" w:rsidR="003A5AEC" w:rsidRPr="00262FF6" w:rsidRDefault="003A5AEC" w:rsidP="003A5AEC">
            <w:pPr>
              <w:pStyle w:val="ListParagraph"/>
              <w:numPr>
                <w:ilvl w:val="0"/>
                <w:numId w:val="18"/>
              </w:numPr>
              <w:spacing w:line="240" w:lineRule="auto"/>
              <w:ind w:right="113"/>
              <w:rPr>
                <w:rFonts w:cstheme="minorHAnsi"/>
                <w:b/>
                <w:bCs/>
                <w:noProof/>
                <w:sz w:val="20"/>
                <w:szCs w:val="20"/>
              </w:rPr>
            </w:pPr>
            <w:r w:rsidRPr="00262FF6">
              <w:rPr>
                <w:rFonts w:cstheme="minorHAnsi"/>
                <w:b/>
                <w:bCs/>
                <w:noProof/>
                <w:sz w:val="20"/>
                <w:szCs w:val="20"/>
              </w:rPr>
              <w:t>Economy</w:t>
            </w:r>
          </w:p>
        </w:tc>
        <w:tc>
          <w:tcPr>
            <w:tcW w:w="709" w:type="dxa"/>
            <w:shd w:val="clear" w:color="auto" w:fill="E98BCF" w:themeFill="accent6" w:themeFillTint="99"/>
            <w:textDirection w:val="btLr"/>
          </w:tcPr>
          <w:p w14:paraId="2716EDD6" w14:textId="77777777" w:rsidR="003A5AEC" w:rsidRPr="00262FF6" w:rsidRDefault="003A5AEC" w:rsidP="0064334B">
            <w:pPr>
              <w:ind w:left="113" w:right="113"/>
              <w:rPr>
                <w:rFonts w:cstheme="minorHAnsi"/>
                <w:b/>
                <w:bCs/>
                <w:noProof/>
                <w:sz w:val="20"/>
                <w:szCs w:val="20"/>
              </w:rPr>
            </w:pPr>
            <w:r w:rsidRPr="00262FF6">
              <w:rPr>
                <w:rFonts w:cstheme="minorHAnsi"/>
                <w:b/>
                <w:bCs/>
                <w:noProof/>
                <w:sz w:val="20"/>
                <w:szCs w:val="20"/>
              </w:rPr>
              <w:t>9. Poverty</w:t>
            </w:r>
          </w:p>
        </w:tc>
        <w:tc>
          <w:tcPr>
            <w:tcW w:w="709" w:type="dxa"/>
            <w:shd w:val="clear" w:color="auto" w:fill="E98BCF" w:themeFill="accent6" w:themeFillTint="99"/>
            <w:textDirection w:val="btLr"/>
          </w:tcPr>
          <w:p w14:paraId="35AEE317" w14:textId="77777777" w:rsidR="003A5AEC" w:rsidRPr="00262FF6" w:rsidRDefault="003A5AEC" w:rsidP="0064334B">
            <w:pPr>
              <w:ind w:left="113" w:right="113"/>
              <w:rPr>
                <w:rFonts w:cstheme="minorHAnsi"/>
                <w:b/>
                <w:bCs/>
                <w:noProof/>
                <w:sz w:val="20"/>
                <w:szCs w:val="20"/>
              </w:rPr>
            </w:pPr>
            <w:r w:rsidRPr="00262FF6">
              <w:rPr>
                <w:rFonts w:cstheme="minorHAnsi"/>
                <w:b/>
                <w:bCs/>
                <w:noProof/>
                <w:sz w:val="20"/>
                <w:szCs w:val="20"/>
              </w:rPr>
              <w:t>10. Land-use</w:t>
            </w:r>
          </w:p>
        </w:tc>
        <w:tc>
          <w:tcPr>
            <w:tcW w:w="709" w:type="dxa"/>
            <w:shd w:val="clear" w:color="auto" w:fill="E98BCF" w:themeFill="accent6" w:themeFillTint="99"/>
            <w:textDirection w:val="btLr"/>
          </w:tcPr>
          <w:p w14:paraId="114AB39D" w14:textId="77777777" w:rsidR="003A5AEC" w:rsidRPr="00262FF6" w:rsidRDefault="003A5AEC" w:rsidP="0064334B">
            <w:pPr>
              <w:ind w:left="113" w:right="113"/>
              <w:rPr>
                <w:rFonts w:cstheme="minorHAnsi"/>
                <w:b/>
                <w:bCs/>
                <w:noProof/>
                <w:sz w:val="20"/>
                <w:szCs w:val="20"/>
              </w:rPr>
            </w:pPr>
            <w:r w:rsidRPr="00262FF6">
              <w:rPr>
                <w:rFonts w:cstheme="minorHAnsi"/>
                <w:b/>
                <w:bCs/>
                <w:noProof/>
                <w:sz w:val="20"/>
                <w:szCs w:val="20"/>
              </w:rPr>
              <w:t>11. Crime</w:t>
            </w:r>
          </w:p>
        </w:tc>
        <w:tc>
          <w:tcPr>
            <w:tcW w:w="708" w:type="dxa"/>
            <w:shd w:val="clear" w:color="auto" w:fill="E98BCF" w:themeFill="accent6" w:themeFillTint="99"/>
            <w:textDirection w:val="btLr"/>
          </w:tcPr>
          <w:p w14:paraId="79D941BC" w14:textId="77777777" w:rsidR="003A5AEC" w:rsidRPr="00262FF6" w:rsidRDefault="003A5AEC" w:rsidP="0064334B">
            <w:pPr>
              <w:ind w:left="113" w:right="113"/>
              <w:rPr>
                <w:rFonts w:cstheme="minorHAnsi"/>
                <w:b/>
                <w:bCs/>
                <w:noProof/>
                <w:sz w:val="20"/>
                <w:szCs w:val="20"/>
              </w:rPr>
            </w:pPr>
            <w:r w:rsidRPr="00262FF6">
              <w:rPr>
                <w:rFonts w:cstheme="minorHAnsi"/>
                <w:b/>
                <w:bCs/>
                <w:noProof/>
                <w:sz w:val="20"/>
                <w:szCs w:val="20"/>
              </w:rPr>
              <w:t>12. Housing</w:t>
            </w:r>
          </w:p>
        </w:tc>
        <w:tc>
          <w:tcPr>
            <w:tcW w:w="822" w:type="dxa"/>
            <w:shd w:val="clear" w:color="auto" w:fill="E98BCF" w:themeFill="accent6" w:themeFillTint="99"/>
            <w:textDirection w:val="btLr"/>
          </w:tcPr>
          <w:p w14:paraId="1EBBAFE0" w14:textId="77777777" w:rsidR="003A5AEC" w:rsidRPr="00262FF6" w:rsidRDefault="003A5AEC" w:rsidP="0064334B">
            <w:pPr>
              <w:ind w:left="113" w:right="113"/>
              <w:rPr>
                <w:rFonts w:cstheme="minorHAnsi"/>
                <w:b/>
                <w:bCs/>
                <w:noProof/>
                <w:sz w:val="20"/>
                <w:szCs w:val="20"/>
              </w:rPr>
            </w:pPr>
            <w:r w:rsidRPr="00262FF6">
              <w:rPr>
                <w:rFonts w:cstheme="minorHAnsi"/>
                <w:b/>
                <w:bCs/>
                <w:noProof/>
                <w:sz w:val="20"/>
                <w:szCs w:val="20"/>
              </w:rPr>
              <w:t>13. Health</w:t>
            </w:r>
          </w:p>
          <w:p w14:paraId="2156F17A" w14:textId="77777777" w:rsidR="003A5AEC" w:rsidRPr="00262FF6" w:rsidRDefault="003A5AEC" w:rsidP="0064334B">
            <w:pPr>
              <w:ind w:left="113" w:right="113"/>
              <w:rPr>
                <w:rFonts w:cstheme="minorHAnsi"/>
                <w:b/>
                <w:bCs/>
                <w:noProof/>
                <w:sz w:val="20"/>
                <w:szCs w:val="20"/>
              </w:rPr>
            </w:pPr>
          </w:p>
        </w:tc>
      </w:tr>
      <w:tr w:rsidR="003A5AEC" w:rsidRPr="00064678" w14:paraId="4D57F251" w14:textId="77777777" w:rsidTr="0064334B">
        <w:tc>
          <w:tcPr>
            <w:tcW w:w="1271" w:type="dxa"/>
            <w:shd w:val="clear" w:color="auto" w:fill="E98BCF" w:themeFill="accent6" w:themeFillTint="99"/>
          </w:tcPr>
          <w:p w14:paraId="40176FA5" w14:textId="77777777" w:rsidR="003A5AEC" w:rsidRPr="00262FF6" w:rsidRDefault="003A5AEC" w:rsidP="0064334B">
            <w:pPr>
              <w:rPr>
                <w:rFonts w:cstheme="minorHAnsi"/>
                <w:b/>
                <w:bCs/>
                <w:noProof/>
                <w:sz w:val="20"/>
                <w:szCs w:val="20"/>
              </w:rPr>
            </w:pPr>
            <w:r w:rsidRPr="00262FF6">
              <w:rPr>
                <w:rFonts w:cstheme="minorHAnsi"/>
                <w:b/>
                <w:bCs/>
                <w:noProof/>
                <w:sz w:val="20"/>
                <w:szCs w:val="20"/>
              </w:rPr>
              <w:t xml:space="preserve">Option 1 </w:t>
            </w:r>
          </w:p>
        </w:tc>
        <w:tc>
          <w:tcPr>
            <w:tcW w:w="709" w:type="dxa"/>
            <w:shd w:val="clear" w:color="auto" w:fill="FFC000"/>
          </w:tcPr>
          <w:p w14:paraId="5E22E834" w14:textId="77777777" w:rsidR="003A5AEC" w:rsidRPr="00064678" w:rsidRDefault="003A5AEC" w:rsidP="0064334B">
            <w:pPr>
              <w:rPr>
                <w:rFonts w:cstheme="minorHAnsi"/>
                <w:noProof/>
                <w:sz w:val="20"/>
                <w:szCs w:val="20"/>
              </w:rPr>
            </w:pPr>
          </w:p>
        </w:tc>
        <w:tc>
          <w:tcPr>
            <w:tcW w:w="709" w:type="dxa"/>
            <w:shd w:val="clear" w:color="auto" w:fill="FFC000"/>
          </w:tcPr>
          <w:p w14:paraId="7C32F5DE" w14:textId="77777777" w:rsidR="003A5AEC" w:rsidRPr="00064678" w:rsidRDefault="003A5AEC" w:rsidP="0064334B">
            <w:pPr>
              <w:rPr>
                <w:rFonts w:cstheme="minorHAnsi"/>
                <w:noProof/>
                <w:sz w:val="20"/>
                <w:szCs w:val="20"/>
              </w:rPr>
            </w:pPr>
          </w:p>
        </w:tc>
        <w:tc>
          <w:tcPr>
            <w:tcW w:w="567" w:type="dxa"/>
            <w:shd w:val="clear" w:color="auto" w:fill="FFC000"/>
          </w:tcPr>
          <w:p w14:paraId="4A0F43D4" w14:textId="77777777" w:rsidR="003A5AEC" w:rsidRPr="00064678" w:rsidRDefault="003A5AEC" w:rsidP="0064334B">
            <w:pPr>
              <w:rPr>
                <w:rFonts w:cstheme="minorHAnsi"/>
                <w:noProof/>
                <w:sz w:val="20"/>
                <w:szCs w:val="20"/>
              </w:rPr>
            </w:pPr>
          </w:p>
        </w:tc>
        <w:tc>
          <w:tcPr>
            <w:tcW w:w="708" w:type="dxa"/>
            <w:shd w:val="clear" w:color="auto" w:fill="92D050"/>
          </w:tcPr>
          <w:p w14:paraId="46A9F15C" w14:textId="77777777" w:rsidR="003A5AEC" w:rsidRPr="00064678" w:rsidRDefault="003A5AEC" w:rsidP="0064334B">
            <w:pPr>
              <w:rPr>
                <w:rFonts w:cstheme="minorHAnsi"/>
                <w:noProof/>
                <w:sz w:val="20"/>
                <w:szCs w:val="20"/>
              </w:rPr>
            </w:pPr>
          </w:p>
        </w:tc>
        <w:tc>
          <w:tcPr>
            <w:tcW w:w="709" w:type="dxa"/>
            <w:shd w:val="clear" w:color="auto" w:fill="FFC000"/>
          </w:tcPr>
          <w:p w14:paraId="009D2BFF" w14:textId="77777777" w:rsidR="003A5AEC" w:rsidRPr="00064678" w:rsidRDefault="003A5AEC" w:rsidP="0064334B">
            <w:pPr>
              <w:rPr>
                <w:rFonts w:cstheme="minorHAnsi"/>
                <w:noProof/>
                <w:sz w:val="20"/>
                <w:szCs w:val="20"/>
              </w:rPr>
            </w:pPr>
          </w:p>
        </w:tc>
        <w:tc>
          <w:tcPr>
            <w:tcW w:w="709" w:type="dxa"/>
            <w:shd w:val="clear" w:color="auto" w:fill="92D050"/>
          </w:tcPr>
          <w:p w14:paraId="28AD7363" w14:textId="77777777" w:rsidR="003A5AEC" w:rsidRPr="00064678" w:rsidRDefault="003A5AEC" w:rsidP="0064334B">
            <w:pPr>
              <w:rPr>
                <w:rFonts w:cstheme="minorHAnsi"/>
                <w:noProof/>
                <w:sz w:val="20"/>
                <w:szCs w:val="20"/>
              </w:rPr>
            </w:pPr>
          </w:p>
        </w:tc>
        <w:tc>
          <w:tcPr>
            <w:tcW w:w="709" w:type="dxa"/>
            <w:shd w:val="clear" w:color="auto" w:fill="92D050"/>
          </w:tcPr>
          <w:p w14:paraId="213054B7" w14:textId="77777777" w:rsidR="003A5AEC" w:rsidRPr="00064678" w:rsidRDefault="003A5AEC" w:rsidP="0064334B">
            <w:pPr>
              <w:rPr>
                <w:rFonts w:cstheme="minorHAnsi"/>
                <w:noProof/>
                <w:sz w:val="20"/>
                <w:szCs w:val="20"/>
              </w:rPr>
            </w:pPr>
          </w:p>
        </w:tc>
        <w:tc>
          <w:tcPr>
            <w:tcW w:w="708" w:type="dxa"/>
            <w:shd w:val="clear" w:color="auto" w:fill="FF0000"/>
          </w:tcPr>
          <w:p w14:paraId="562EB4DA" w14:textId="77777777" w:rsidR="003A5AEC" w:rsidRPr="00064678" w:rsidRDefault="003A5AEC" w:rsidP="0064334B">
            <w:pPr>
              <w:rPr>
                <w:rFonts w:cstheme="minorHAnsi"/>
                <w:noProof/>
                <w:sz w:val="20"/>
                <w:szCs w:val="20"/>
              </w:rPr>
            </w:pPr>
          </w:p>
        </w:tc>
        <w:tc>
          <w:tcPr>
            <w:tcW w:w="709" w:type="dxa"/>
            <w:shd w:val="clear" w:color="auto" w:fill="FF0000"/>
          </w:tcPr>
          <w:p w14:paraId="58DCF283" w14:textId="77777777" w:rsidR="003A5AEC" w:rsidRPr="00D426B2" w:rsidRDefault="003A5AEC" w:rsidP="0064334B">
            <w:pPr>
              <w:rPr>
                <w:rFonts w:cstheme="minorHAnsi"/>
                <w:noProof/>
                <w:color w:val="FF0000"/>
                <w:sz w:val="20"/>
                <w:szCs w:val="20"/>
              </w:rPr>
            </w:pPr>
          </w:p>
        </w:tc>
        <w:tc>
          <w:tcPr>
            <w:tcW w:w="709" w:type="dxa"/>
            <w:shd w:val="clear" w:color="auto" w:fill="92D050"/>
          </w:tcPr>
          <w:p w14:paraId="2F506F8C" w14:textId="77777777" w:rsidR="003A5AEC" w:rsidRPr="00064678" w:rsidRDefault="003A5AEC" w:rsidP="0064334B">
            <w:pPr>
              <w:rPr>
                <w:rFonts w:cstheme="minorHAnsi"/>
                <w:noProof/>
                <w:sz w:val="20"/>
                <w:szCs w:val="20"/>
              </w:rPr>
            </w:pPr>
          </w:p>
        </w:tc>
        <w:tc>
          <w:tcPr>
            <w:tcW w:w="709" w:type="dxa"/>
            <w:shd w:val="clear" w:color="auto" w:fill="FFFF00"/>
          </w:tcPr>
          <w:p w14:paraId="3BD40D2D" w14:textId="77777777" w:rsidR="003A5AEC" w:rsidRPr="00064678" w:rsidRDefault="003A5AEC" w:rsidP="0064334B">
            <w:pPr>
              <w:rPr>
                <w:rFonts w:cstheme="minorHAnsi"/>
                <w:noProof/>
                <w:sz w:val="20"/>
                <w:szCs w:val="20"/>
              </w:rPr>
            </w:pPr>
          </w:p>
        </w:tc>
        <w:tc>
          <w:tcPr>
            <w:tcW w:w="708" w:type="dxa"/>
            <w:shd w:val="clear" w:color="auto" w:fill="FF0000"/>
          </w:tcPr>
          <w:p w14:paraId="510A3D7B" w14:textId="77777777" w:rsidR="003A5AEC" w:rsidRPr="00064678" w:rsidRDefault="003A5AEC" w:rsidP="0064334B">
            <w:pPr>
              <w:rPr>
                <w:rFonts w:cstheme="minorHAnsi"/>
                <w:noProof/>
                <w:sz w:val="20"/>
                <w:szCs w:val="20"/>
              </w:rPr>
            </w:pPr>
          </w:p>
        </w:tc>
        <w:tc>
          <w:tcPr>
            <w:tcW w:w="822" w:type="dxa"/>
            <w:shd w:val="clear" w:color="auto" w:fill="FF0000"/>
          </w:tcPr>
          <w:p w14:paraId="10E57220" w14:textId="77777777" w:rsidR="003A5AEC" w:rsidRPr="00064678" w:rsidRDefault="003A5AEC" w:rsidP="0064334B">
            <w:pPr>
              <w:rPr>
                <w:rFonts w:cstheme="minorHAnsi"/>
                <w:noProof/>
                <w:sz w:val="20"/>
                <w:szCs w:val="20"/>
              </w:rPr>
            </w:pPr>
          </w:p>
        </w:tc>
      </w:tr>
      <w:tr w:rsidR="003A5AEC" w:rsidRPr="00064678" w14:paraId="3D3642FB" w14:textId="77777777" w:rsidTr="0064334B">
        <w:trPr>
          <w:trHeight w:val="307"/>
        </w:trPr>
        <w:tc>
          <w:tcPr>
            <w:tcW w:w="1271" w:type="dxa"/>
            <w:shd w:val="clear" w:color="auto" w:fill="E98BCF" w:themeFill="accent6" w:themeFillTint="99"/>
          </w:tcPr>
          <w:p w14:paraId="41F7EC36" w14:textId="77777777" w:rsidR="003A5AEC" w:rsidRPr="00262FF6" w:rsidRDefault="003A5AEC" w:rsidP="0064334B">
            <w:pPr>
              <w:rPr>
                <w:rFonts w:cstheme="minorHAnsi"/>
                <w:b/>
                <w:bCs/>
                <w:noProof/>
                <w:sz w:val="20"/>
                <w:szCs w:val="20"/>
              </w:rPr>
            </w:pPr>
            <w:r w:rsidRPr="00262FF6">
              <w:rPr>
                <w:rFonts w:cstheme="minorHAnsi"/>
                <w:b/>
                <w:bCs/>
                <w:noProof/>
                <w:sz w:val="20"/>
                <w:szCs w:val="20"/>
              </w:rPr>
              <w:t xml:space="preserve">Option </w:t>
            </w:r>
            <w:r>
              <w:rPr>
                <w:rFonts w:cstheme="minorHAnsi"/>
                <w:b/>
                <w:bCs/>
                <w:noProof/>
                <w:sz w:val="20"/>
                <w:szCs w:val="20"/>
              </w:rPr>
              <w:t>2</w:t>
            </w:r>
          </w:p>
        </w:tc>
        <w:tc>
          <w:tcPr>
            <w:tcW w:w="709" w:type="dxa"/>
            <w:shd w:val="clear" w:color="auto" w:fill="FFC000"/>
          </w:tcPr>
          <w:p w14:paraId="5F2DA4D6" w14:textId="77777777" w:rsidR="003A5AEC" w:rsidRPr="00064678" w:rsidRDefault="003A5AEC" w:rsidP="0064334B">
            <w:pPr>
              <w:rPr>
                <w:rFonts w:cstheme="minorHAnsi"/>
                <w:noProof/>
                <w:sz w:val="20"/>
                <w:szCs w:val="20"/>
              </w:rPr>
            </w:pPr>
          </w:p>
        </w:tc>
        <w:tc>
          <w:tcPr>
            <w:tcW w:w="709" w:type="dxa"/>
            <w:shd w:val="clear" w:color="auto" w:fill="FFC000"/>
          </w:tcPr>
          <w:p w14:paraId="7519A20C" w14:textId="77777777" w:rsidR="003A5AEC" w:rsidRPr="00064678" w:rsidRDefault="003A5AEC" w:rsidP="0064334B">
            <w:pPr>
              <w:rPr>
                <w:rFonts w:cstheme="minorHAnsi"/>
                <w:noProof/>
                <w:sz w:val="20"/>
                <w:szCs w:val="20"/>
              </w:rPr>
            </w:pPr>
          </w:p>
        </w:tc>
        <w:tc>
          <w:tcPr>
            <w:tcW w:w="567" w:type="dxa"/>
            <w:shd w:val="clear" w:color="auto" w:fill="FFC000"/>
          </w:tcPr>
          <w:p w14:paraId="736A8D4F" w14:textId="77777777" w:rsidR="003A5AEC" w:rsidRPr="00064678" w:rsidRDefault="003A5AEC" w:rsidP="0064334B">
            <w:pPr>
              <w:rPr>
                <w:rFonts w:cstheme="minorHAnsi"/>
                <w:noProof/>
                <w:sz w:val="20"/>
                <w:szCs w:val="20"/>
              </w:rPr>
            </w:pPr>
          </w:p>
        </w:tc>
        <w:tc>
          <w:tcPr>
            <w:tcW w:w="708" w:type="dxa"/>
            <w:shd w:val="clear" w:color="auto" w:fill="92D050"/>
          </w:tcPr>
          <w:p w14:paraId="59BBFFB7" w14:textId="77777777" w:rsidR="003A5AEC" w:rsidRPr="00064678" w:rsidRDefault="003A5AEC" w:rsidP="0064334B">
            <w:pPr>
              <w:rPr>
                <w:rFonts w:cstheme="minorHAnsi"/>
                <w:noProof/>
                <w:sz w:val="20"/>
                <w:szCs w:val="20"/>
              </w:rPr>
            </w:pPr>
          </w:p>
        </w:tc>
        <w:tc>
          <w:tcPr>
            <w:tcW w:w="709" w:type="dxa"/>
            <w:shd w:val="clear" w:color="auto" w:fill="FFC000"/>
          </w:tcPr>
          <w:p w14:paraId="1C4DFE9A" w14:textId="77777777" w:rsidR="003A5AEC" w:rsidRPr="00064678" w:rsidRDefault="003A5AEC" w:rsidP="0064334B">
            <w:pPr>
              <w:rPr>
                <w:rFonts w:cstheme="minorHAnsi"/>
                <w:noProof/>
                <w:sz w:val="20"/>
                <w:szCs w:val="20"/>
              </w:rPr>
            </w:pPr>
          </w:p>
        </w:tc>
        <w:tc>
          <w:tcPr>
            <w:tcW w:w="709" w:type="dxa"/>
            <w:shd w:val="clear" w:color="auto" w:fill="92D050"/>
          </w:tcPr>
          <w:p w14:paraId="772D1BBB" w14:textId="77777777" w:rsidR="003A5AEC" w:rsidRPr="00064678" w:rsidRDefault="003A5AEC" w:rsidP="0064334B">
            <w:pPr>
              <w:rPr>
                <w:rFonts w:cstheme="minorHAnsi"/>
                <w:noProof/>
                <w:sz w:val="20"/>
                <w:szCs w:val="20"/>
              </w:rPr>
            </w:pPr>
          </w:p>
        </w:tc>
        <w:tc>
          <w:tcPr>
            <w:tcW w:w="709" w:type="dxa"/>
            <w:shd w:val="clear" w:color="auto" w:fill="92D050"/>
          </w:tcPr>
          <w:p w14:paraId="188DC135" w14:textId="77777777" w:rsidR="003A5AEC" w:rsidRPr="00064678" w:rsidRDefault="003A5AEC" w:rsidP="0064334B">
            <w:pPr>
              <w:rPr>
                <w:rFonts w:cstheme="minorHAnsi"/>
                <w:noProof/>
                <w:sz w:val="20"/>
                <w:szCs w:val="20"/>
              </w:rPr>
            </w:pPr>
          </w:p>
        </w:tc>
        <w:tc>
          <w:tcPr>
            <w:tcW w:w="708" w:type="dxa"/>
            <w:shd w:val="clear" w:color="auto" w:fill="FF0000"/>
          </w:tcPr>
          <w:p w14:paraId="1139D3DE" w14:textId="77777777" w:rsidR="003A5AEC" w:rsidRPr="00064678" w:rsidRDefault="003A5AEC" w:rsidP="0064334B">
            <w:pPr>
              <w:rPr>
                <w:rFonts w:cstheme="minorHAnsi"/>
                <w:noProof/>
                <w:sz w:val="20"/>
                <w:szCs w:val="20"/>
              </w:rPr>
            </w:pPr>
          </w:p>
        </w:tc>
        <w:tc>
          <w:tcPr>
            <w:tcW w:w="709" w:type="dxa"/>
            <w:shd w:val="clear" w:color="auto" w:fill="FF0000"/>
          </w:tcPr>
          <w:p w14:paraId="7281954E" w14:textId="77777777" w:rsidR="003A5AEC" w:rsidRPr="00064678" w:rsidRDefault="003A5AEC" w:rsidP="0064334B">
            <w:pPr>
              <w:rPr>
                <w:rFonts w:cstheme="minorHAnsi"/>
                <w:noProof/>
                <w:sz w:val="20"/>
                <w:szCs w:val="20"/>
              </w:rPr>
            </w:pPr>
          </w:p>
        </w:tc>
        <w:tc>
          <w:tcPr>
            <w:tcW w:w="709" w:type="dxa"/>
            <w:shd w:val="clear" w:color="auto" w:fill="92D050"/>
          </w:tcPr>
          <w:p w14:paraId="7049D13C" w14:textId="77777777" w:rsidR="003A5AEC" w:rsidRPr="00064678" w:rsidRDefault="003A5AEC" w:rsidP="0064334B">
            <w:pPr>
              <w:rPr>
                <w:rFonts w:cstheme="minorHAnsi"/>
                <w:noProof/>
                <w:sz w:val="20"/>
                <w:szCs w:val="20"/>
              </w:rPr>
            </w:pPr>
          </w:p>
        </w:tc>
        <w:tc>
          <w:tcPr>
            <w:tcW w:w="709" w:type="dxa"/>
            <w:shd w:val="clear" w:color="auto" w:fill="FFFF00"/>
          </w:tcPr>
          <w:p w14:paraId="5AECED65" w14:textId="77777777" w:rsidR="003A5AEC" w:rsidRPr="00064678" w:rsidRDefault="003A5AEC" w:rsidP="0064334B">
            <w:pPr>
              <w:rPr>
                <w:rFonts w:cstheme="minorHAnsi"/>
                <w:noProof/>
                <w:sz w:val="20"/>
                <w:szCs w:val="20"/>
              </w:rPr>
            </w:pPr>
          </w:p>
        </w:tc>
        <w:tc>
          <w:tcPr>
            <w:tcW w:w="708" w:type="dxa"/>
            <w:shd w:val="clear" w:color="auto" w:fill="FF0000"/>
          </w:tcPr>
          <w:p w14:paraId="4E5C2C9C" w14:textId="77777777" w:rsidR="003A5AEC" w:rsidRPr="00064678" w:rsidRDefault="003A5AEC" w:rsidP="0064334B">
            <w:pPr>
              <w:rPr>
                <w:rFonts w:cstheme="minorHAnsi"/>
                <w:noProof/>
                <w:sz w:val="20"/>
                <w:szCs w:val="20"/>
              </w:rPr>
            </w:pPr>
          </w:p>
        </w:tc>
        <w:tc>
          <w:tcPr>
            <w:tcW w:w="822" w:type="dxa"/>
            <w:shd w:val="clear" w:color="auto" w:fill="FF0000"/>
          </w:tcPr>
          <w:p w14:paraId="41282C3F" w14:textId="77777777" w:rsidR="003A5AEC" w:rsidRPr="00064678" w:rsidRDefault="003A5AEC" w:rsidP="0064334B">
            <w:pPr>
              <w:rPr>
                <w:rFonts w:cstheme="minorHAnsi"/>
                <w:noProof/>
                <w:sz w:val="20"/>
                <w:szCs w:val="20"/>
              </w:rPr>
            </w:pPr>
          </w:p>
        </w:tc>
      </w:tr>
      <w:tr w:rsidR="003A5AEC" w:rsidRPr="00064678" w14:paraId="50735830" w14:textId="77777777" w:rsidTr="0064334B">
        <w:tc>
          <w:tcPr>
            <w:tcW w:w="1271" w:type="dxa"/>
            <w:shd w:val="clear" w:color="auto" w:fill="E98BCF" w:themeFill="accent6" w:themeFillTint="99"/>
          </w:tcPr>
          <w:p w14:paraId="65B465B5" w14:textId="77777777" w:rsidR="003A5AEC" w:rsidRPr="00262FF6" w:rsidRDefault="003A5AEC" w:rsidP="0064334B">
            <w:pPr>
              <w:rPr>
                <w:rFonts w:cstheme="minorHAnsi"/>
                <w:b/>
                <w:bCs/>
                <w:noProof/>
                <w:sz w:val="20"/>
                <w:szCs w:val="20"/>
              </w:rPr>
            </w:pPr>
            <w:r w:rsidRPr="00262FF6">
              <w:rPr>
                <w:rFonts w:cstheme="minorHAnsi"/>
                <w:b/>
                <w:bCs/>
                <w:noProof/>
                <w:sz w:val="20"/>
                <w:szCs w:val="20"/>
              </w:rPr>
              <w:t xml:space="preserve">Option 3 </w:t>
            </w:r>
          </w:p>
        </w:tc>
        <w:tc>
          <w:tcPr>
            <w:tcW w:w="709" w:type="dxa"/>
            <w:shd w:val="clear" w:color="auto" w:fill="FFC000"/>
          </w:tcPr>
          <w:p w14:paraId="54AEB861" w14:textId="77777777" w:rsidR="003A5AEC" w:rsidRPr="00064678" w:rsidRDefault="003A5AEC" w:rsidP="0064334B">
            <w:pPr>
              <w:rPr>
                <w:rFonts w:cstheme="minorHAnsi"/>
                <w:noProof/>
                <w:sz w:val="20"/>
                <w:szCs w:val="20"/>
              </w:rPr>
            </w:pPr>
          </w:p>
        </w:tc>
        <w:tc>
          <w:tcPr>
            <w:tcW w:w="709" w:type="dxa"/>
            <w:shd w:val="clear" w:color="auto" w:fill="FFC000"/>
          </w:tcPr>
          <w:p w14:paraId="4DE44318" w14:textId="77777777" w:rsidR="003A5AEC" w:rsidRPr="00064678" w:rsidRDefault="003A5AEC" w:rsidP="0064334B">
            <w:pPr>
              <w:rPr>
                <w:rFonts w:cstheme="minorHAnsi"/>
                <w:noProof/>
                <w:sz w:val="20"/>
                <w:szCs w:val="20"/>
              </w:rPr>
            </w:pPr>
          </w:p>
        </w:tc>
        <w:tc>
          <w:tcPr>
            <w:tcW w:w="567" w:type="dxa"/>
            <w:shd w:val="clear" w:color="auto" w:fill="FFC000"/>
          </w:tcPr>
          <w:p w14:paraId="48EED219" w14:textId="77777777" w:rsidR="003A5AEC" w:rsidRPr="00064678" w:rsidRDefault="003A5AEC" w:rsidP="0064334B">
            <w:pPr>
              <w:rPr>
                <w:rFonts w:cstheme="minorHAnsi"/>
                <w:noProof/>
                <w:sz w:val="20"/>
                <w:szCs w:val="20"/>
              </w:rPr>
            </w:pPr>
          </w:p>
        </w:tc>
        <w:tc>
          <w:tcPr>
            <w:tcW w:w="708" w:type="dxa"/>
            <w:shd w:val="clear" w:color="auto" w:fill="92D050"/>
          </w:tcPr>
          <w:p w14:paraId="0CFEF5E2" w14:textId="77777777" w:rsidR="003A5AEC" w:rsidRPr="00064678" w:rsidRDefault="003A5AEC" w:rsidP="0064334B">
            <w:pPr>
              <w:rPr>
                <w:rFonts w:cstheme="minorHAnsi"/>
                <w:noProof/>
                <w:sz w:val="20"/>
                <w:szCs w:val="20"/>
              </w:rPr>
            </w:pPr>
          </w:p>
        </w:tc>
        <w:tc>
          <w:tcPr>
            <w:tcW w:w="709" w:type="dxa"/>
            <w:shd w:val="clear" w:color="auto" w:fill="FFC000"/>
          </w:tcPr>
          <w:p w14:paraId="2C2B88B0" w14:textId="77777777" w:rsidR="003A5AEC" w:rsidRPr="00064678" w:rsidRDefault="003A5AEC" w:rsidP="0064334B">
            <w:pPr>
              <w:rPr>
                <w:rFonts w:cstheme="minorHAnsi"/>
                <w:noProof/>
                <w:sz w:val="20"/>
                <w:szCs w:val="20"/>
              </w:rPr>
            </w:pPr>
          </w:p>
        </w:tc>
        <w:tc>
          <w:tcPr>
            <w:tcW w:w="709" w:type="dxa"/>
            <w:shd w:val="clear" w:color="auto" w:fill="FFC000"/>
          </w:tcPr>
          <w:p w14:paraId="1D279A83" w14:textId="77777777" w:rsidR="003A5AEC" w:rsidRPr="00064678" w:rsidRDefault="003A5AEC" w:rsidP="0064334B">
            <w:pPr>
              <w:rPr>
                <w:rFonts w:cstheme="minorHAnsi"/>
                <w:noProof/>
                <w:sz w:val="20"/>
                <w:szCs w:val="20"/>
              </w:rPr>
            </w:pPr>
          </w:p>
        </w:tc>
        <w:tc>
          <w:tcPr>
            <w:tcW w:w="709" w:type="dxa"/>
            <w:shd w:val="clear" w:color="auto" w:fill="FFC000"/>
          </w:tcPr>
          <w:p w14:paraId="135F4D83" w14:textId="77777777" w:rsidR="003A5AEC" w:rsidRPr="00064678" w:rsidRDefault="003A5AEC" w:rsidP="0064334B">
            <w:pPr>
              <w:rPr>
                <w:rFonts w:cstheme="minorHAnsi"/>
                <w:noProof/>
                <w:sz w:val="20"/>
                <w:szCs w:val="20"/>
              </w:rPr>
            </w:pPr>
          </w:p>
        </w:tc>
        <w:tc>
          <w:tcPr>
            <w:tcW w:w="708" w:type="dxa"/>
            <w:shd w:val="clear" w:color="auto" w:fill="FF0000"/>
          </w:tcPr>
          <w:p w14:paraId="4A2D5DBA" w14:textId="77777777" w:rsidR="003A5AEC" w:rsidRPr="00064678" w:rsidRDefault="003A5AEC" w:rsidP="0064334B">
            <w:pPr>
              <w:rPr>
                <w:rFonts w:cstheme="minorHAnsi"/>
                <w:noProof/>
                <w:sz w:val="20"/>
                <w:szCs w:val="20"/>
              </w:rPr>
            </w:pPr>
          </w:p>
        </w:tc>
        <w:tc>
          <w:tcPr>
            <w:tcW w:w="709" w:type="dxa"/>
            <w:shd w:val="clear" w:color="auto" w:fill="FF0000"/>
          </w:tcPr>
          <w:p w14:paraId="497178D1" w14:textId="77777777" w:rsidR="003A5AEC" w:rsidRPr="00064678" w:rsidRDefault="003A5AEC" w:rsidP="0064334B">
            <w:pPr>
              <w:rPr>
                <w:rFonts w:cstheme="minorHAnsi"/>
                <w:noProof/>
                <w:sz w:val="20"/>
                <w:szCs w:val="20"/>
              </w:rPr>
            </w:pPr>
          </w:p>
        </w:tc>
        <w:tc>
          <w:tcPr>
            <w:tcW w:w="709" w:type="dxa"/>
            <w:shd w:val="clear" w:color="auto" w:fill="FFC000"/>
          </w:tcPr>
          <w:p w14:paraId="2134D85F" w14:textId="77777777" w:rsidR="003A5AEC" w:rsidRPr="00064678" w:rsidRDefault="003A5AEC" w:rsidP="0064334B">
            <w:pPr>
              <w:rPr>
                <w:rFonts w:cstheme="minorHAnsi"/>
                <w:noProof/>
                <w:sz w:val="20"/>
                <w:szCs w:val="20"/>
              </w:rPr>
            </w:pPr>
          </w:p>
        </w:tc>
        <w:tc>
          <w:tcPr>
            <w:tcW w:w="709" w:type="dxa"/>
            <w:shd w:val="clear" w:color="auto" w:fill="FFFF00"/>
          </w:tcPr>
          <w:p w14:paraId="035D8450" w14:textId="77777777" w:rsidR="003A5AEC" w:rsidRPr="00064678" w:rsidRDefault="003A5AEC" w:rsidP="0064334B">
            <w:pPr>
              <w:rPr>
                <w:rFonts w:cstheme="minorHAnsi"/>
                <w:noProof/>
                <w:sz w:val="20"/>
                <w:szCs w:val="20"/>
              </w:rPr>
            </w:pPr>
          </w:p>
        </w:tc>
        <w:tc>
          <w:tcPr>
            <w:tcW w:w="708" w:type="dxa"/>
            <w:shd w:val="clear" w:color="auto" w:fill="FF0000"/>
          </w:tcPr>
          <w:p w14:paraId="35A9B5B3" w14:textId="77777777" w:rsidR="003A5AEC" w:rsidRPr="00064678" w:rsidRDefault="003A5AEC" w:rsidP="0064334B">
            <w:pPr>
              <w:rPr>
                <w:rFonts w:cstheme="minorHAnsi"/>
                <w:noProof/>
                <w:sz w:val="20"/>
                <w:szCs w:val="20"/>
              </w:rPr>
            </w:pPr>
          </w:p>
        </w:tc>
        <w:tc>
          <w:tcPr>
            <w:tcW w:w="822" w:type="dxa"/>
            <w:shd w:val="clear" w:color="auto" w:fill="FFC000"/>
          </w:tcPr>
          <w:p w14:paraId="4AAC5630" w14:textId="77777777" w:rsidR="003A5AEC" w:rsidRPr="00064678" w:rsidRDefault="003A5AEC" w:rsidP="0064334B">
            <w:pPr>
              <w:rPr>
                <w:rFonts w:cstheme="minorHAnsi"/>
                <w:noProof/>
                <w:sz w:val="20"/>
                <w:szCs w:val="20"/>
              </w:rPr>
            </w:pPr>
          </w:p>
        </w:tc>
      </w:tr>
      <w:tr w:rsidR="003A5AEC" w:rsidRPr="00064678" w14:paraId="3A8B66B7" w14:textId="77777777" w:rsidTr="0064334B">
        <w:trPr>
          <w:trHeight w:val="271"/>
        </w:trPr>
        <w:tc>
          <w:tcPr>
            <w:tcW w:w="1271" w:type="dxa"/>
            <w:shd w:val="clear" w:color="auto" w:fill="E98BCF" w:themeFill="accent6" w:themeFillTint="99"/>
          </w:tcPr>
          <w:p w14:paraId="740B00BA" w14:textId="77777777" w:rsidR="003A5AEC" w:rsidRPr="00262FF6" w:rsidRDefault="003A5AEC" w:rsidP="0064334B">
            <w:pPr>
              <w:rPr>
                <w:rFonts w:cstheme="minorHAnsi"/>
                <w:b/>
                <w:bCs/>
                <w:noProof/>
                <w:sz w:val="20"/>
                <w:szCs w:val="20"/>
              </w:rPr>
            </w:pPr>
            <w:r w:rsidRPr="00262FF6">
              <w:rPr>
                <w:rFonts w:cstheme="minorHAnsi"/>
                <w:b/>
                <w:bCs/>
                <w:noProof/>
                <w:sz w:val="20"/>
                <w:szCs w:val="20"/>
              </w:rPr>
              <w:t>Option 4</w:t>
            </w:r>
          </w:p>
        </w:tc>
        <w:tc>
          <w:tcPr>
            <w:tcW w:w="709" w:type="dxa"/>
            <w:shd w:val="clear" w:color="auto" w:fill="FFC000"/>
          </w:tcPr>
          <w:p w14:paraId="6527D0DC" w14:textId="77777777" w:rsidR="003A5AEC" w:rsidRPr="00064678" w:rsidRDefault="003A5AEC" w:rsidP="0064334B">
            <w:pPr>
              <w:rPr>
                <w:rFonts w:cstheme="minorHAnsi"/>
                <w:noProof/>
                <w:sz w:val="20"/>
                <w:szCs w:val="20"/>
              </w:rPr>
            </w:pPr>
          </w:p>
        </w:tc>
        <w:tc>
          <w:tcPr>
            <w:tcW w:w="709" w:type="dxa"/>
            <w:shd w:val="clear" w:color="auto" w:fill="FFC000"/>
          </w:tcPr>
          <w:p w14:paraId="43847A56" w14:textId="77777777" w:rsidR="003A5AEC" w:rsidRPr="00064678" w:rsidRDefault="003A5AEC" w:rsidP="0064334B">
            <w:pPr>
              <w:rPr>
                <w:rFonts w:cstheme="minorHAnsi"/>
                <w:noProof/>
                <w:sz w:val="20"/>
                <w:szCs w:val="20"/>
              </w:rPr>
            </w:pPr>
          </w:p>
        </w:tc>
        <w:tc>
          <w:tcPr>
            <w:tcW w:w="567" w:type="dxa"/>
            <w:shd w:val="clear" w:color="auto" w:fill="FFC000"/>
          </w:tcPr>
          <w:p w14:paraId="4C561D18" w14:textId="77777777" w:rsidR="003A5AEC" w:rsidRPr="00064678" w:rsidRDefault="003A5AEC" w:rsidP="0064334B">
            <w:pPr>
              <w:rPr>
                <w:rFonts w:cstheme="minorHAnsi"/>
                <w:noProof/>
                <w:sz w:val="20"/>
                <w:szCs w:val="20"/>
              </w:rPr>
            </w:pPr>
          </w:p>
        </w:tc>
        <w:tc>
          <w:tcPr>
            <w:tcW w:w="708" w:type="dxa"/>
            <w:shd w:val="clear" w:color="auto" w:fill="FF0000"/>
          </w:tcPr>
          <w:p w14:paraId="1EA6F21F" w14:textId="77777777" w:rsidR="003A5AEC" w:rsidRPr="00064678" w:rsidRDefault="003A5AEC" w:rsidP="0064334B">
            <w:pPr>
              <w:rPr>
                <w:rFonts w:cstheme="minorHAnsi"/>
                <w:noProof/>
                <w:sz w:val="20"/>
                <w:szCs w:val="20"/>
              </w:rPr>
            </w:pPr>
          </w:p>
        </w:tc>
        <w:tc>
          <w:tcPr>
            <w:tcW w:w="709" w:type="dxa"/>
            <w:shd w:val="clear" w:color="auto" w:fill="FF0000"/>
          </w:tcPr>
          <w:p w14:paraId="05A33EEC" w14:textId="77777777" w:rsidR="003A5AEC" w:rsidRPr="00064678" w:rsidRDefault="003A5AEC" w:rsidP="0064334B">
            <w:pPr>
              <w:rPr>
                <w:rFonts w:cstheme="minorHAnsi"/>
                <w:noProof/>
                <w:sz w:val="20"/>
                <w:szCs w:val="20"/>
              </w:rPr>
            </w:pPr>
          </w:p>
        </w:tc>
        <w:tc>
          <w:tcPr>
            <w:tcW w:w="709" w:type="dxa"/>
            <w:shd w:val="clear" w:color="auto" w:fill="FF0000"/>
          </w:tcPr>
          <w:p w14:paraId="62B184ED" w14:textId="77777777" w:rsidR="003A5AEC" w:rsidRPr="00064678" w:rsidRDefault="003A5AEC" w:rsidP="0064334B">
            <w:pPr>
              <w:rPr>
                <w:rFonts w:cstheme="minorHAnsi"/>
                <w:noProof/>
                <w:sz w:val="20"/>
                <w:szCs w:val="20"/>
              </w:rPr>
            </w:pPr>
          </w:p>
        </w:tc>
        <w:tc>
          <w:tcPr>
            <w:tcW w:w="709" w:type="dxa"/>
            <w:shd w:val="clear" w:color="auto" w:fill="FFC000"/>
          </w:tcPr>
          <w:p w14:paraId="4F4563D8" w14:textId="77777777" w:rsidR="003A5AEC" w:rsidRPr="00064678" w:rsidRDefault="003A5AEC" w:rsidP="0064334B">
            <w:pPr>
              <w:rPr>
                <w:rFonts w:cstheme="minorHAnsi"/>
                <w:noProof/>
                <w:sz w:val="20"/>
                <w:szCs w:val="20"/>
              </w:rPr>
            </w:pPr>
          </w:p>
        </w:tc>
        <w:tc>
          <w:tcPr>
            <w:tcW w:w="708" w:type="dxa"/>
            <w:shd w:val="clear" w:color="auto" w:fill="FF0000"/>
          </w:tcPr>
          <w:p w14:paraId="341436F4" w14:textId="77777777" w:rsidR="003A5AEC" w:rsidRPr="00064678" w:rsidRDefault="003A5AEC" w:rsidP="0064334B">
            <w:pPr>
              <w:rPr>
                <w:rFonts w:cstheme="minorHAnsi"/>
                <w:noProof/>
                <w:sz w:val="20"/>
                <w:szCs w:val="20"/>
              </w:rPr>
            </w:pPr>
          </w:p>
        </w:tc>
        <w:tc>
          <w:tcPr>
            <w:tcW w:w="709" w:type="dxa"/>
            <w:shd w:val="clear" w:color="auto" w:fill="FF0000"/>
          </w:tcPr>
          <w:p w14:paraId="068CEE2F" w14:textId="77777777" w:rsidR="003A5AEC" w:rsidRPr="00064678" w:rsidRDefault="003A5AEC" w:rsidP="0064334B">
            <w:pPr>
              <w:rPr>
                <w:rFonts w:cstheme="minorHAnsi"/>
                <w:noProof/>
                <w:sz w:val="20"/>
                <w:szCs w:val="20"/>
              </w:rPr>
            </w:pPr>
          </w:p>
        </w:tc>
        <w:tc>
          <w:tcPr>
            <w:tcW w:w="709" w:type="dxa"/>
            <w:shd w:val="clear" w:color="auto" w:fill="FF0000"/>
          </w:tcPr>
          <w:p w14:paraId="679A35BF" w14:textId="77777777" w:rsidR="003A5AEC" w:rsidRPr="00064678" w:rsidRDefault="003A5AEC" w:rsidP="0064334B">
            <w:pPr>
              <w:rPr>
                <w:rFonts w:cstheme="minorHAnsi"/>
                <w:noProof/>
                <w:sz w:val="20"/>
                <w:szCs w:val="20"/>
              </w:rPr>
            </w:pPr>
          </w:p>
        </w:tc>
        <w:tc>
          <w:tcPr>
            <w:tcW w:w="709" w:type="dxa"/>
            <w:shd w:val="clear" w:color="auto" w:fill="FFFF00"/>
          </w:tcPr>
          <w:p w14:paraId="220CD4D4" w14:textId="77777777" w:rsidR="003A5AEC" w:rsidRPr="00064678" w:rsidRDefault="003A5AEC" w:rsidP="0064334B">
            <w:pPr>
              <w:rPr>
                <w:rFonts w:cstheme="minorHAnsi"/>
                <w:noProof/>
                <w:sz w:val="20"/>
                <w:szCs w:val="20"/>
              </w:rPr>
            </w:pPr>
          </w:p>
        </w:tc>
        <w:tc>
          <w:tcPr>
            <w:tcW w:w="708" w:type="dxa"/>
            <w:shd w:val="clear" w:color="auto" w:fill="FF0000"/>
          </w:tcPr>
          <w:p w14:paraId="614D86D4" w14:textId="77777777" w:rsidR="003A5AEC" w:rsidRPr="00064678" w:rsidRDefault="003A5AEC" w:rsidP="0064334B">
            <w:pPr>
              <w:rPr>
                <w:rFonts w:cstheme="minorHAnsi"/>
                <w:noProof/>
                <w:sz w:val="20"/>
                <w:szCs w:val="20"/>
              </w:rPr>
            </w:pPr>
          </w:p>
        </w:tc>
        <w:tc>
          <w:tcPr>
            <w:tcW w:w="822" w:type="dxa"/>
            <w:shd w:val="clear" w:color="auto" w:fill="FFC000"/>
          </w:tcPr>
          <w:p w14:paraId="763A6D98" w14:textId="77777777" w:rsidR="003A5AEC" w:rsidRPr="00064678" w:rsidRDefault="003A5AEC" w:rsidP="0064334B">
            <w:pPr>
              <w:rPr>
                <w:rFonts w:cstheme="minorHAnsi"/>
                <w:noProof/>
                <w:sz w:val="20"/>
                <w:szCs w:val="20"/>
              </w:rPr>
            </w:pPr>
          </w:p>
        </w:tc>
      </w:tr>
      <w:tr w:rsidR="003A5AEC" w:rsidRPr="00064678" w14:paraId="61870B38" w14:textId="77777777" w:rsidTr="0064334B">
        <w:trPr>
          <w:trHeight w:val="329"/>
        </w:trPr>
        <w:tc>
          <w:tcPr>
            <w:tcW w:w="1271" w:type="dxa"/>
            <w:shd w:val="clear" w:color="auto" w:fill="E98BCF" w:themeFill="accent6" w:themeFillTint="99"/>
          </w:tcPr>
          <w:p w14:paraId="10F0561F" w14:textId="77777777" w:rsidR="003A5AEC" w:rsidRPr="00262FF6" w:rsidRDefault="003A5AEC" w:rsidP="0064334B">
            <w:pPr>
              <w:rPr>
                <w:rFonts w:cstheme="minorHAnsi"/>
                <w:b/>
                <w:bCs/>
                <w:noProof/>
                <w:sz w:val="20"/>
                <w:szCs w:val="20"/>
              </w:rPr>
            </w:pPr>
            <w:r w:rsidRPr="00262FF6">
              <w:rPr>
                <w:rFonts w:cstheme="minorHAnsi"/>
                <w:b/>
                <w:bCs/>
                <w:noProof/>
                <w:sz w:val="20"/>
                <w:szCs w:val="20"/>
              </w:rPr>
              <w:t>Option 5</w:t>
            </w:r>
          </w:p>
        </w:tc>
        <w:tc>
          <w:tcPr>
            <w:tcW w:w="709" w:type="dxa"/>
            <w:shd w:val="clear" w:color="auto" w:fill="FFC000"/>
          </w:tcPr>
          <w:p w14:paraId="6F249C5B" w14:textId="77777777" w:rsidR="003A5AEC" w:rsidRPr="00064678" w:rsidRDefault="003A5AEC" w:rsidP="0064334B">
            <w:pPr>
              <w:rPr>
                <w:rFonts w:cstheme="minorHAnsi"/>
                <w:noProof/>
                <w:sz w:val="20"/>
                <w:szCs w:val="20"/>
              </w:rPr>
            </w:pPr>
          </w:p>
        </w:tc>
        <w:tc>
          <w:tcPr>
            <w:tcW w:w="709" w:type="dxa"/>
            <w:shd w:val="clear" w:color="auto" w:fill="FFC000"/>
          </w:tcPr>
          <w:p w14:paraId="6A8F38A1" w14:textId="77777777" w:rsidR="003A5AEC" w:rsidRPr="00064678" w:rsidRDefault="003A5AEC" w:rsidP="0064334B">
            <w:pPr>
              <w:rPr>
                <w:rFonts w:cstheme="minorHAnsi"/>
                <w:noProof/>
                <w:sz w:val="20"/>
                <w:szCs w:val="20"/>
              </w:rPr>
            </w:pPr>
          </w:p>
        </w:tc>
        <w:tc>
          <w:tcPr>
            <w:tcW w:w="567" w:type="dxa"/>
            <w:shd w:val="clear" w:color="auto" w:fill="FFC000"/>
          </w:tcPr>
          <w:p w14:paraId="137C7625" w14:textId="77777777" w:rsidR="003A5AEC" w:rsidRPr="00064678" w:rsidRDefault="003A5AEC" w:rsidP="0064334B">
            <w:pPr>
              <w:rPr>
                <w:rFonts w:cstheme="minorHAnsi"/>
                <w:noProof/>
                <w:sz w:val="20"/>
                <w:szCs w:val="20"/>
              </w:rPr>
            </w:pPr>
          </w:p>
        </w:tc>
        <w:tc>
          <w:tcPr>
            <w:tcW w:w="708" w:type="dxa"/>
            <w:shd w:val="clear" w:color="auto" w:fill="FF0000"/>
          </w:tcPr>
          <w:p w14:paraId="28CD345F" w14:textId="77777777" w:rsidR="003A5AEC" w:rsidRPr="00064678" w:rsidRDefault="003A5AEC" w:rsidP="0064334B">
            <w:pPr>
              <w:rPr>
                <w:rFonts w:cstheme="minorHAnsi"/>
                <w:noProof/>
                <w:sz w:val="20"/>
                <w:szCs w:val="20"/>
              </w:rPr>
            </w:pPr>
          </w:p>
        </w:tc>
        <w:tc>
          <w:tcPr>
            <w:tcW w:w="709" w:type="dxa"/>
            <w:shd w:val="clear" w:color="auto" w:fill="FF0000"/>
          </w:tcPr>
          <w:p w14:paraId="635EEC90" w14:textId="77777777" w:rsidR="003A5AEC" w:rsidRPr="00064678" w:rsidRDefault="003A5AEC" w:rsidP="0064334B">
            <w:pPr>
              <w:rPr>
                <w:rFonts w:cstheme="minorHAnsi"/>
                <w:noProof/>
                <w:sz w:val="20"/>
                <w:szCs w:val="20"/>
              </w:rPr>
            </w:pPr>
          </w:p>
        </w:tc>
        <w:tc>
          <w:tcPr>
            <w:tcW w:w="709" w:type="dxa"/>
            <w:shd w:val="clear" w:color="auto" w:fill="FF0000"/>
          </w:tcPr>
          <w:p w14:paraId="4BA6382A" w14:textId="77777777" w:rsidR="003A5AEC" w:rsidRPr="00064678" w:rsidRDefault="003A5AEC" w:rsidP="0064334B">
            <w:pPr>
              <w:rPr>
                <w:rFonts w:cstheme="minorHAnsi"/>
                <w:noProof/>
                <w:sz w:val="20"/>
                <w:szCs w:val="20"/>
              </w:rPr>
            </w:pPr>
          </w:p>
        </w:tc>
        <w:tc>
          <w:tcPr>
            <w:tcW w:w="709" w:type="dxa"/>
            <w:shd w:val="clear" w:color="auto" w:fill="FFC000"/>
          </w:tcPr>
          <w:p w14:paraId="42C573A8" w14:textId="77777777" w:rsidR="003A5AEC" w:rsidRPr="00064678" w:rsidRDefault="003A5AEC" w:rsidP="0064334B">
            <w:pPr>
              <w:rPr>
                <w:rFonts w:cstheme="minorHAnsi"/>
                <w:noProof/>
                <w:sz w:val="20"/>
                <w:szCs w:val="20"/>
              </w:rPr>
            </w:pPr>
          </w:p>
        </w:tc>
        <w:tc>
          <w:tcPr>
            <w:tcW w:w="708" w:type="dxa"/>
            <w:shd w:val="clear" w:color="auto" w:fill="FF0000"/>
          </w:tcPr>
          <w:p w14:paraId="2BF2CA0D" w14:textId="77777777" w:rsidR="003A5AEC" w:rsidRPr="00064678" w:rsidRDefault="003A5AEC" w:rsidP="0064334B">
            <w:pPr>
              <w:rPr>
                <w:rFonts w:cstheme="minorHAnsi"/>
                <w:noProof/>
                <w:sz w:val="20"/>
                <w:szCs w:val="20"/>
              </w:rPr>
            </w:pPr>
          </w:p>
        </w:tc>
        <w:tc>
          <w:tcPr>
            <w:tcW w:w="709" w:type="dxa"/>
            <w:shd w:val="clear" w:color="auto" w:fill="FF0000"/>
          </w:tcPr>
          <w:p w14:paraId="1C3E1C48" w14:textId="77777777" w:rsidR="003A5AEC" w:rsidRPr="00064678" w:rsidRDefault="003A5AEC" w:rsidP="0064334B">
            <w:pPr>
              <w:rPr>
                <w:rFonts w:cstheme="minorHAnsi"/>
                <w:noProof/>
                <w:sz w:val="20"/>
                <w:szCs w:val="20"/>
              </w:rPr>
            </w:pPr>
          </w:p>
        </w:tc>
        <w:tc>
          <w:tcPr>
            <w:tcW w:w="709" w:type="dxa"/>
            <w:shd w:val="clear" w:color="auto" w:fill="FF0000"/>
          </w:tcPr>
          <w:p w14:paraId="15CFBB8B" w14:textId="77777777" w:rsidR="003A5AEC" w:rsidRPr="00064678" w:rsidRDefault="003A5AEC" w:rsidP="0064334B">
            <w:pPr>
              <w:rPr>
                <w:rFonts w:cstheme="minorHAnsi"/>
                <w:noProof/>
                <w:sz w:val="20"/>
                <w:szCs w:val="20"/>
              </w:rPr>
            </w:pPr>
          </w:p>
        </w:tc>
        <w:tc>
          <w:tcPr>
            <w:tcW w:w="709" w:type="dxa"/>
            <w:shd w:val="clear" w:color="auto" w:fill="FFFF00"/>
          </w:tcPr>
          <w:p w14:paraId="5D5A7E9D" w14:textId="77777777" w:rsidR="003A5AEC" w:rsidRPr="00064678" w:rsidRDefault="003A5AEC" w:rsidP="0064334B">
            <w:pPr>
              <w:rPr>
                <w:rFonts w:cstheme="minorHAnsi"/>
                <w:noProof/>
                <w:sz w:val="20"/>
                <w:szCs w:val="20"/>
              </w:rPr>
            </w:pPr>
          </w:p>
        </w:tc>
        <w:tc>
          <w:tcPr>
            <w:tcW w:w="708" w:type="dxa"/>
            <w:shd w:val="clear" w:color="auto" w:fill="FF0000"/>
          </w:tcPr>
          <w:p w14:paraId="73B832EF" w14:textId="77777777" w:rsidR="003A5AEC" w:rsidRPr="00064678" w:rsidRDefault="003A5AEC" w:rsidP="0064334B">
            <w:pPr>
              <w:rPr>
                <w:rFonts w:cstheme="minorHAnsi"/>
                <w:noProof/>
                <w:sz w:val="20"/>
                <w:szCs w:val="20"/>
              </w:rPr>
            </w:pPr>
          </w:p>
        </w:tc>
        <w:tc>
          <w:tcPr>
            <w:tcW w:w="822" w:type="dxa"/>
            <w:shd w:val="clear" w:color="auto" w:fill="FFC000"/>
          </w:tcPr>
          <w:p w14:paraId="7C86FC39" w14:textId="77777777" w:rsidR="003A5AEC" w:rsidRPr="00064678" w:rsidRDefault="003A5AEC" w:rsidP="0064334B">
            <w:pPr>
              <w:rPr>
                <w:rFonts w:cstheme="minorHAnsi"/>
                <w:noProof/>
                <w:sz w:val="20"/>
                <w:szCs w:val="20"/>
              </w:rPr>
            </w:pPr>
          </w:p>
        </w:tc>
      </w:tr>
    </w:tbl>
    <w:p w14:paraId="14C64E92" w14:textId="77777777" w:rsidR="003A5AEC" w:rsidRPr="001B6B0D" w:rsidRDefault="003A5AEC" w:rsidP="003A5AEC">
      <w:pPr>
        <w:spacing w:after="0" w:line="360" w:lineRule="auto"/>
        <w:rPr>
          <w:rStyle w:val="normaltextrun"/>
          <w:rFonts w:cstheme="minorHAnsi"/>
          <w:color w:val="000000"/>
          <w:sz w:val="22"/>
          <w:shd w:val="clear" w:color="auto" w:fill="FFFFFF"/>
        </w:rPr>
      </w:pPr>
      <w:r>
        <w:rPr>
          <w:rStyle w:val="normaltextrun"/>
          <w:rFonts w:cstheme="minorHAnsi"/>
          <w:color w:val="000000"/>
          <w:sz w:val="22"/>
          <w:shd w:val="clear" w:color="auto" w:fill="FFFFFF"/>
        </w:rPr>
        <w:tab/>
      </w:r>
    </w:p>
    <w:p w14:paraId="16C0E7BF" w14:textId="77777777" w:rsidR="003A5AEC" w:rsidRPr="00C72478" w:rsidRDefault="003A5AEC" w:rsidP="00B33D0A">
      <w:pPr>
        <w:pStyle w:val="Heading2"/>
        <w:rPr>
          <w:b/>
          <w:bCs/>
          <w:sz w:val="28"/>
        </w:rPr>
      </w:pPr>
      <w:r w:rsidRPr="00613E18">
        <w:rPr>
          <w:b/>
          <w:bCs/>
          <w:sz w:val="28"/>
        </w:rPr>
        <w:t> </w:t>
      </w:r>
      <w:bookmarkStart w:id="19" w:name="_Toc90564150"/>
      <w:bookmarkStart w:id="20" w:name="_Toc92206630"/>
      <w:r w:rsidRPr="000D44F8">
        <w:t>Conclusions</w:t>
      </w:r>
      <w:bookmarkEnd w:id="19"/>
      <w:bookmarkEnd w:id="20"/>
      <w:r w:rsidRPr="000D44F8">
        <w:t>  </w:t>
      </w:r>
    </w:p>
    <w:p w14:paraId="0187406A" w14:textId="77777777" w:rsidR="003A5AEC" w:rsidRPr="001B6B0D" w:rsidRDefault="003A5AEC" w:rsidP="003A5AEC">
      <w:pPr>
        <w:spacing w:after="0" w:line="360" w:lineRule="auto"/>
        <w:rPr>
          <w:rFonts w:cstheme="minorHAnsi"/>
          <w:sz w:val="22"/>
          <w:szCs w:val="22"/>
        </w:rPr>
      </w:pPr>
      <w:r w:rsidRPr="001B6B0D">
        <w:rPr>
          <w:rFonts w:cstheme="minorHAnsi"/>
          <w:sz w:val="22"/>
          <w:szCs w:val="22"/>
        </w:rPr>
        <w:t xml:space="preserve">Torbay is physically constrained due to nature conservation interests and a lack of urban brownfield land opportunities. It would not be possible to meet the objectively identified needs in a way that maximises economic prosperity without compromising the environment. Future economic and population growth will generate more waste, increase greenhouse gas emissions and consumption of resources. </w:t>
      </w:r>
    </w:p>
    <w:p w14:paraId="3CBED48F" w14:textId="77777777" w:rsidR="003A5AEC" w:rsidRPr="001B6B0D" w:rsidRDefault="003A5AEC" w:rsidP="003A5AEC">
      <w:pPr>
        <w:spacing w:after="0" w:line="360" w:lineRule="auto"/>
        <w:rPr>
          <w:rFonts w:eastAsia="Arial" w:cstheme="minorHAnsi"/>
          <w:color w:val="800080" w:themeColor="text1"/>
          <w:sz w:val="22"/>
          <w:szCs w:val="22"/>
        </w:rPr>
      </w:pPr>
    </w:p>
    <w:p w14:paraId="7FED58AC" w14:textId="77777777" w:rsidR="003A5AEC" w:rsidRDefault="003A5AEC" w:rsidP="003A5AEC">
      <w:pPr>
        <w:spacing w:after="0" w:line="360" w:lineRule="auto"/>
        <w:rPr>
          <w:rFonts w:cstheme="minorHAnsi"/>
          <w:sz w:val="22"/>
          <w:szCs w:val="22"/>
        </w:rPr>
      </w:pPr>
      <w:r w:rsidRPr="001B6B0D">
        <w:rPr>
          <w:rFonts w:cstheme="minorHAnsi"/>
          <w:sz w:val="22"/>
          <w:szCs w:val="22"/>
        </w:rPr>
        <w:lastRenderedPageBreak/>
        <w:t xml:space="preserve">The assessment reveals that each option has sustainable merits and drawbacks. Option 1 and 2 </w:t>
      </w:r>
      <w:r>
        <w:rPr>
          <w:rFonts w:cstheme="minorHAnsi"/>
          <w:sz w:val="22"/>
          <w:szCs w:val="22"/>
        </w:rPr>
        <w:t>w</w:t>
      </w:r>
      <w:r w:rsidRPr="001B6B0D">
        <w:rPr>
          <w:rFonts w:cstheme="minorHAnsi"/>
          <w:sz w:val="22"/>
          <w:szCs w:val="22"/>
        </w:rPr>
        <w:t>ould potentially widen the gap between rich and poor communities in terms of access to decent affordable homes, and offers little to support the resilience, strength and competitiveness of the local economy therefore unable to meet the Local Plan vision and objectives. The dispersed patterns</w:t>
      </w:r>
      <w:r>
        <w:rPr>
          <w:rFonts w:cstheme="minorHAnsi"/>
          <w:sz w:val="22"/>
          <w:szCs w:val="22"/>
        </w:rPr>
        <w:t xml:space="preserve"> (option </w:t>
      </w:r>
      <w:r w:rsidRPr="001B6B0D">
        <w:rPr>
          <w:rFonts w:cstheme="minorHAnsi"/>
          <w:sz w:val="22"/>
          <w:szCs w:val="22"/>
        </w:rPr>
        <w:t xml:space="preserve">4 and 5) place significant pressure on the open countryside, biodiversity and infrastructure, even with mitigation in some cases. Option </w:t>
      </w:r>
      <w:r w:rsidRPr="003A5AEC">
        <w:rPr>
          <w:rFonts w:cstheme="minorHAnsi"/>
          <w:sz w:val="22"/>
          <w:szCs w:val="22"/>
        </w:rPr>
        <w:t xml:space="preserve">3 </w:t>
      </w:r>
      <w:r w:rsidRPr="003A5AEC">
        <w:rPr>
          <w:rFonts w:eastAsia="Arial" w:cstheme="minorHAnsi"/>
          <w:sz w:val="22"/>
          <w:szCs w:val="22"/>
        </w:rPr>
        <w:t>scores relatively better than the other options as it would deliver development to enable contributions towards economic growth and community infrastructure, but not without environmental challenges. However,</w:t>
      </w:r>
      <w:r w:rsidRPr="001B6B0D">
        <w:rPr>
          <w:rFonts w:eastAsia="Arial" w:cstheme="minorHAnsi"/>
          <w:color w:val="800080" w:themeColor="text1"/>
          <w:sz w:val="22"/>
          <w:szCs w:val="22"/>
        </w:rPr>
        <w:t xml:space="preserve"> </w:t>
      </w:r>
      <w:r w:rsidRPr="001B6B0D">
        <w:rPr>
          <w:rFonts w:cstheme="minorHAnsi"/>
          <w:sz w:val="22"/>
          <w:szCs w:val="22"/>
        </w:rPr>
        <w:t>it will be possible to reduce, offset or avoid these adverse effects with appropriate mitigation.</w:t>
      </w:r>
    </w:p>
    <w:p w14:paraId="0ED621F6" w14:textId="77777777" w:rsidR="003A5AEC" w:rsidRPr="000D44F8" w:rsidRDefault="003A5AEC" w:rsidP="00B33D0A">
      <w:pPr>
        <w:pStyle w:val="Heading2"/>
      </w:pPr>
      <w:bookmarkStart w:id="21" w:name="_Toc90564151"/>
      <w:bookmarkStart w:id="22" w:name="_Toc92206631"/>
      <w:r w:rsidRPr="000D44F8">
        <w:t>Next steps</w:t>
      </w:r>
      <w:bookmarkEnd w:id="21"/>
      <w:bookmarkEnd w:id="22"/>
      <w:r w:rsidRPr="000D44F8">
        <w:t>  </w:t>
      </w:r>
    </w:p>
    <w:p w14:paraId="47E19290" w14:textId="77777777" w:rsidR="003A5AEC" w:rsidRPr="001B6B0D" w:rsidRDefault="003A5AEC" w:rsidP="003A5AEC">
      <w:pPr>
        <w:spacing w:after="0" w:line="360" w:lineRule="auto"/>
        <w:rPr>
          <w:rFonts w:cstheme="minorHAnsi"/>
          <w:sz w:val="22"/>
          <w:szCs w:val="22"/>
        </w:rPr>
      </w:pPr>
      <w:r w:rsidRPr="001B6B0D">
        <w:rPr>
          <w:rFonts w:cstheme="minorHAnsi"/>
          <w:sz w:val="22"/>
          <w:szCs w:val="22"/>
        </w:rPr>
        <w:t xml:space="preserve">The next step in the development of the </w:t>
      </w:r>
      <w:r>
        <w:rPr>
          <w:rFonts w:cstheme="minorHAnsi"/>
          <w:sz w:val="22"/>
          <w:szCs w:val="22"/>
        </w:rPr>
        <w:t xml:space="preserve">Sustainability Appraisal </w:t>
      </w:r>
      <w:r w:rsidRPr="001B6B0D">
        <w:rPr>
          <w:rFonts w:cstheme="minorHAnsi"/>
          <w:sz w:val="22"/>
          <w:szCs w:val="22"/>
        </w:rPr>
        <w:t>is to take on board the feedback from this consultation and update t</w:t>
      </w:r>
      <w:r>
        <w:rPr>
          <w:rFonts w:cstheme="minorHAnsi"/>
          <w:sz w:val="22"/>
          <w:szCs w:val="22"/>
        </w:rPr>
        <w:t>he</w:t>
      </w:r>
      <w:r w:rsidRPr="001B6B0D">
        <w:rPr>
          <w:rFonts w:cstheme="minorHAnsi"/>
          <w:sz w:val="22"/>
          <w:szCs w:val="22"/>
        </w:rPr>
        <w:t xml:space="preserve"> report accordingly. Any significant changes made to the Issues and Options (Regulation 18) will be subject to further SA.  The next stage of the Local Plan Update is (Regulation 19), will be accompanied by a Sustainability Appraisal Report.  </w:t>
      </w:r>
    </w:p>
    <w:p w14:paraId="33C080FE" w14:textId="77777777" w:rsidR="003A5AEC" w:rsidRDefault="003A5AEC" w:rsidP="003A5AEC">
      <w:pPr>
        <w:spacing w:after="0" w:line="360" w:lineRule="auto"/>
        <w:rPr>
          <w:rFonts w:cstheme="minorHAnsi"/>
          <w:sz w:val="22"/>
          <w:szCs w:val="22"/>
        </w:rPr>
      </w:pPr>
    </w:p>
    <w:p w14:paraId="7B217293" w14:textId="77777777" w:rsidR="003A5AEC" w:rsidRPr="00A52821" w:rsidRDefault="003A5AEC" w:rsidP="003A5AEC">
      <w:pPr>
        <w:spacing w:after="0" w:line="360" w:lineRule="auto"/>
        <w:textAlignment w:val="baseline"/>
        <w:rPr>
          <w:rFonts w:cstheme="minorHAnsi"/>
          <w:szCs w:val="24"/>
        </w:rPr>
      </w:pPr>
      <w:r w:rsidRPr="00A52821">
        <w:rPr>
          <w:rFonts w:cstheme="minorHAnsi"/>
          <w:b/>
          <w:bCs/>
          <w:noProof/>
          <w:szCs w:val="24"/>
        </w:rPr>
        <w:t>Appendix A: Assessment of Alternative</w:t>
      </w:r>
      <w:r>
        <w:rPr>
          <w:rFonts w:cstheme="minorHAnsi"/>
          <w:b/>
          <w:bCs/>
          <w:noProof/>
          <w:szCs w:val="24"/>
        </w:rPr>
        <w:t xml:space="preserve"> Growth</w:t>
      </w:r>
      <w:r w:rsidRPr="00A52821">
        <w:rPr>
          <w:rFonts w:cstheme="minorHAnsi"/>
          <w:b/>
          <w:bCs/>
          <w:noProof/>
          <w:szCs w:val="24"/>
        </w:rPr>
        <w:t xml:space="preserve"> Options  </w:t>
      </w:r>
    </w:p>
    <w:tbl>
      <w:tblPr>
        <w:tblW w:w="104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8"/>
        <w:gridCol w:w="692"/>
        <w:gridCol w:w="706"/>
        <w:gridCol w:w="698"/>
        <w:gridCol w:w="710"/>
        <w:gridCol w:w="743"/>
        <w:gridCol w:w="5213"/>
      </w:tblGrid>
      <w:tr w:rsidR="003A5AEC" w:rsidRPr="001B6B0D" w14:paraId="7DB315F5" w14:textId="77777777" w:rsidTr="0064334B">
        <w:trPr>
          <w:trHeight w:val="358"/>
          <w:tblHeader/>
        </w:trPr>
        <w:tc>
          <w:tcPr>
            <w:tcW w:w="1688" w:type="dxa"/>
            <w:vMerge w:val="restart"/>
            <w:tcBorders>
              <w:top w:val="single" w:sz="6" w:space="0" w:color="auto"/>
              <w:left w:val="single" w:sz="6" w:space="0" w:color="auto"/>
              <w:right w:val="single" w:sz="6" w:space="0" w:color="auto"/>
            </w:tcBorders>
            <w:shd w:val="clear" w:color="auto" w:fill="E98BCF" w:themeFill="accent6" w:themeFillTint="99"/>
            <w:hideMark/>
          </w:tcPr>
          <w:p w14:paraId="4D357D9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b/>
                <w:bCs/>
                <w:sz w:val="20"/>
                <w:szCs w:val="20"/>
                <w:lang w:eastAsia="en-GB"/>
              </w:rPr>
              <w:t>Sustainability objective</w:t>
            </w:r>
            <w:r w:rsidRPr="00CD117B">
              <w:rPr>
                <w:rFonts w:eastAsia="Times New Roman" w:cstheme="minorHAnsi"/>
                <w:sz w:val="20"/>
                <w:szCs w:val="20"/>
                <w:lang w:eastAsia="en-GB"/>
              </w:rPr>
              <w:t> </w:t>
            </w:r>
          </w:p>
        </w:tc>
        <w:tc>
          <w:tcPr>
            <w:tcW w:w="3549" w:type="dxa"/>
            <w:gridSpan w:val="5"/>
            <w:tcBorders>
              <w:top w:val="single" w:sz="6" w:space="0" w:color="auto"/>
              <w:left w:val="single" w:sz="6" w:space="0" w:color="auto"/>
              <w:bottom w:val="single" w:sz="6" w:space="0" w:color="auto"/>
              <w:right w:val="single" w:sz="6" w:space="0" w:color="auto"/>
            </w:tcBorders>
            <w:shd w:val="clear" w:color="auto" w:fill="E98BCF" w:themeFill="accent6" w:themeFillTint="99"/>
            <w:hideMark/>
          </w:tcPr>
          <w:p w14:paraId="1820045E" w14:textId="77777777" w:rsidR="003A5AEC" w:rsidRPr="003A5AEC" w:rsidRDefault="003A5AEC" w:rsidP="0064334B">
            <w:pPr>
              <w:spacing w:after="0" w:line="360" w:lineRule="auto"/>
              <w:jc w:val="center"/>
              <w:textAlignment w:val="baseline"/>
              <w:rPr>
                <w:rFonts w:eastAsia="Times New Roman" w:cstheme="minorHAnsi"/>
                <w:b/>
                <w:bCs/>
                <w:sz w:val="20"/>
                <w:szCs w:val="20"/>
                <w:lang w:eastAsia="en-GB"/>
              </w:rPr>
            </w:pPr>
            <w:r w:rsidRPr="003A5AEC">
              <w:rPr>
                <w:rFonts w:eastAsia="Times New Roman" w:cstheme="minorHAnsi"/>
                <w:b/>
                <w:bCs/>
                <w:sz w:val="20"/>
                <w:szCs w:val="20"/>
                <w:lang w:eastAsia="en-GB"/>
              </w:rPr>
              <w:t>Growth Option</w:t>
            </w:r>
          </w:p>
        </w:tc>
        <w:tc>
          <w:tcPr>
            <w:tcW w:w="5213" w:type="dxa"/>
            <w:vMerge w:val="restart"/>
            <w:tcBorders>
              <w:top w:val="single" w:sz="6" w:space="0" w:color="auto"/>
              <w:left w:val="single" w:sz="6" w:space="0" w:color="auto"/>
              <w:right w:val="single" w:sz="6" w:space="0" w:color="auto"/>
            </w:tcBorders>
            <w:shd w:val="clear" w:color="auto" w:fill="E98BCF" w:themeFill="accent6" w:themeFillTint="99"/>
            <w:hideMark/>
          </w:tcPr>
          <w:p w14:paraId="1F543CF4" w14:textId="77777777" w:rsidR="003A5AEC" w:rsidRPr="00CD117B" w:rsidRDefault="003A5AEC" w:rsidP="0064334B">
            <w:pPr>
              <w:spacing w:after="0" w:line="360" w:lineRule="auto"/>
              <w:jc w:val="center"/>
              <w:textAlignment w:val="baseline"/>
              <w:rPr>
                <w:rFonts w:eastAsia="Times New Roman" w:cstheme="minorHAnsi"/>
                <w:b/>
                <w:bCs/>
                <w:sz w:val="20"/>
                <w:szCs w:val="20"/>
                <w:lang w:eastAsia="en-GB"/>
              </w:rPr>
            </w:pPr>
            <w:r w:rsidRPr="00CD117B">
              <w:rPr>
                <w:rFonts w:eastAsia="Times New Roman" w:cstheme="minorHAnsi"/>
                <w:b/>
                <w:bCs/>
                <w:sz w:val="20"/>
                <w:szCs w:val="20"/>
                <w:lang w:eastAsia="en-GB"/>
              </w:rPr>
              <w:t xml:space="preserve">Comment </w:t>
            </w:r>
          </w:p>
        </w:tc>
      </w:tr>
      <w:tr w:rsidR="003A5AEC" w:rsidRPr="001B6B0D" w14:paraId="473EEA43" w14:textId="77777777" w:rsidTr="0064334B">
        <w:trPr>
          <w:trHeight w:val="357"/>
          <w:tblHeader/>
        </w:trPr>
        <w:tc>
          <w:tcPr>
            <w:tcW w:w="1688" w:type="dxa"/>
            <w:vMerge/>
            <w:tcBorders>
              <w:left w:val="single" w:sz="6" w:space="0" w:color="auto"/>
              <w:bottom w:val="single" w:sz="6" w:space="0" w:color="auto"/>
              <w:right w:val="single" w:sz="6" w:space="0" w:color="auto"/>
            </w:tcBorders>
            <w:shd w:val="clear" w:color="auto" w:fill="BFBFBF" w:themeFill="background1" w:themeFillShade="BF"/>
          </w:tcPr>
          <w:p w14:paraId="5A5E567B" w14:textId="77777777" w:rsidR="003A5AEC" w:rsidRPr="00CD117B" w:rsidRDefault="003A5AEC" w:rsidP="0064334B">
            <w:pPr>
              <w:spacing w:after="0" w:line="360" w:lineRule="auto"/>
              <w:textAlignment w:val="baseline"/>
              <w:rPr>
                <w:rFonts w:eastAsia="Times New Roman" w:cstheme="minorHAnsi"/>
                <w:b/>
                <w:bCs/>
                <w:sz w:val="20"/>
                <w:szCs w:val="20"/>
                <w:lang w:eastAsia="en-GB"/>
              </w:rPr>
            </w:pPr>
          </w:p>
        </w:tc>
        <w:tc>
          <w:tcPr>
            <w:tcW w:w="692" w:type="dxa"/>
            <w:tcBorders>
              <w:top w:val="single" w:sz="6" w:space="0" w:color="auto"/>
              <w:left w:val="single" w:sz="6" w:space="0" w:color="auto"/>
              <w:bottom w:val="single" w:sz="6" w:space="0" w:color="auto"/>
              <w:right w:val="single" w:sz="6" w:space="0" w:color="auto"/>
            </w:tcBorders>
            <w:shd w:val="clear" w:color="auto" w:fill="E98BCF" w:themeFill="accent6" w:themeFillTint="99"/>
          </w:tcPr>
          <w:p w14:paraId="70289DE6" w14:textId="77777777" w:rsidR="003A5AEC" w:rsidRPr="003A5AEC" w:rsidRDefault="003A5AEC" w:rsidP="0064334B">
            <w:pPr>
              <w:spacing w:after="0" w:line="360" w:lineRule="auto"/>
              <w:jc w:val="center"/>
              <w:textAlignment w:val="baseline"/>
              <w:rPr>
                <w:rFonts w:eastAsia="Times New Roman" w:cstheme="minorHAnsi"/>
                <w:b/>
                <w:bCs/>
                <w:sz w:val="20"/>
                <w:szCs w:val="20"/>
                <w:lang w:eastAsia="en-GB"/>
              </w:rPr>
            </w:pPr>
            <w:r w:rsidRPr="003A5AEC">
              <w:rPr>
                <w:rFonts w:eastAsia="Times New Roman" w:cstheme="minorHAnsi"/>
                <w:b/>
                <w:bCs/>
                <w:sz w:val="20"/>
                <w:szCs w:val="20"/>
                <w:lang w:eastAsia="en-GB"/>
              </w:rPr>
              <w:t>1</w:t>
            </w:r>
          </w:p>
        </w:tc>
        <w:tc>
          <w:tcPr>
            <w:tcW w:w="706" w:type="dxa"/>
            <w:tcBorders>
              <w:top w:val="single" w:sz="4" w:space="0" w:color="auto"/>
              <w:left w:val="single" w:sz="6" w:space="0" w:color="auto"/>
              <w:bottom w:val="single" w:sz="6" w:space="0" w:color="auto"/>
              <w:right w:val="single" w:sz="6" w:space="0" w:color="auto"/>
            </w:tcBorders>
            <w:shd w:val="clear" w:color="auto" w:fill="E98BCF" w:themeFill="accent6" w:themeFillTint="99"/>
          </w:tcPr>
          <w:p w14:paraId="613E6C00" w14:textId="77777777" w:rsidR="003A5AEC" w:rsidRPr="003A5AEC" w:rsidRDefault="003A5AEC" w:rsidP="0064334B">
            <w:pPr>
              <w:spacing w:after="0" w:line="360" w:lineRule="auto"/>
              <w:jc w:val="center"/>
              <w:textAlignment w:val="baseline"/>
              <w:rPr>
                <w:rFonts w:eastAsia="Times New Roman" w:cstheme="minorHAnsi"/>
                <w:b/>
                <w:bCs/>
                <w:sz w:val="20"/>
                <w:szCs w:val="20"/>
                <w:lang w:eastAsia="en-GB"/>
              </w:rPr>
            </w:pPr>
            <w:r w:rsidRPr="003A5AEC">
              <w:rPr>
                <w:rFonts w:eastAsia="Times New Roman" w:cstheme="minorHAnsi"/>
                <w:b/>
                <w:bCs/>
                <w:sz w:val="20"/>
                <w:szCs w:val="20"/>
                <w:lang w:eastAsia="en-GB"/>
              </w:rPr>
              <w:t>2</w:t>
            </w:r>
          </w:p>
        </w:tc>
        <w:tc>
          <w:tcPr>
            <w:tcW w:w="698" w:type="dxa"/>
            <w:tcBorders>
              <w:top w:val="single" w:sz="4" w:space="0" w:color="auto"/>
              <w:left w:val="single" w:sz="6" w:space="0" w:color="auto"/>
              <w:bottom w:val="single" w:sz="6" w:space="0" w:color="auto"/>
              <w:right w:val="single" w:sz="6" w:space="0" w:color="auto"/>
            </w:tcBorders>
            <w:shd w:val="clear" w:color="auto" w:fill="E98BCF" w:themeFill="accent6" w:themeFillTint="99"/>
          </w:tcPr>
          <w:p w14:paraId="32C2281F" w14:textId="77777777" w:rsidR="003A5AEC" w:rsidRPr="003A5AEC" w:rsidRDefault="003A5AEC" w:rsidP="0064334B">
            <w:pPr>
              <w:spacing w:after="0" w:line="360" w:lineRule="auto"/>
              <w:jc w:val="center"/>
              <w:textAlignment w:val="baseline"/>
              <w:rPr>
                <w:rFonts w:eastAsia="Times New Roman" w:cstheme="minorHAnsi"/>
                <w:b/>
                <w:bCs/>
                <w:sz w:val="20"/>
                <w:szCs w:val="20"/>
                <w:lang w:eastAsia="en-GB"/>
              </w:rPr>
            </w:pPr>
            <w:r w:rsidRPr="003A5AEC">
              <w:rPr>
                <w:rFonts w:eastAsia="Times New Roman" w:cstheme="minorHAnsi"/>
                <w:b/>
                <w:bCs/>
                <w:sz w:val="20"/>
                <w:szCs w:val="20"/>
                <w:lang w:eastAsia="en-GB"/>
              </w:rPr>
              <w:t>3</w:t>
            </w:r>
          </w:p>
        </w:tc>
        <w:tc>
          <w:tcPr>
            <w:tcW w:w="710" w:type="dxa"/>
            <w:tcBorders>
              <w:top w:val="single" w:sz="4" w:space="0" w:color="auto"/>
              <w:left w:val="single" w:sz="6" w:space="0" w:color="auto"/>
              <w:bottom w:val="single" w:sz="6" w:space="0" w:color="auto"/>
              <w:right w:val="single" w:sz="6" w:space="0" w:color="auto"/>
            </w:tcBorders>
            <w:shd w:val="clear" w:color="auto" w:fill="E98BCF" w:themeFill="accent6" w:themeFillTint="99"/>
          </w:tcPr>
          <w:p w14:paraId="5D8A0B38" w14:textId="77777777" w:rsidR="003A5AEC" w:rsidRPr="003A5AEC" w:rsidRDefault="003A5AEC" w:rsidP="0064334B">
            <w:pPr>
              <w:spacing w:after="0" w:line="360" w:lineRule="auto"/>
              <w:jc w:val="center"/>
              <w:textAlignment w:val="baseline"/>
              <w:rPr>
                <w:rFonts w:eastAsia="Times New Roman" w:cstheme="minorHAnsi"/>
                <w:b/>
                <w:bCs/>
                <w:sz w:val="20"/>
                <w:szCs w:val="20"/>
                <w:lang w:eastAsia="en-GB"/>
              </w:rPr>
            </w:pPr>
            <w:r w:rsidRPr="003A5AEC">
              <w:rPr>
                <w:rFonts w:eastAsia="Times New Roman" w:cstheme="minorHAnsi"/>
                <w:b/>
                <w:bCs/>
                <w:sz w:val="20"/>
                <w:szCs w:val="20"/>
                <w:lang w:eastAsia="en-GB"/>
              </w:rPr>
              <w:t>4</w:t>
            </w:r>
          </w:p>
        </w:tc>
        <w:tc>
          <w:tcPr>
            <w:tcW w:w="743" w:type="dxa"/>
            <w:tcBorders>
              <w:top w:val="single" w:sz="4" w:space="0" w:color="auto"/>
              <w:left w:val="single" w:sz="6" w:space="0" w:color="auto"/>
              <w:bottom w:val="single" w:sz="6" w:space="0" w:color="auto"/>
              <w:right w:val="single" w:sz="6" w:space="0" w:color="auto"/>
            </w:tcBorders>
            <w:shd w:val="clear" w:color="auto" w:fill="E98BCF" w:themeFill="accent6" w:themeFillTint="99"/>
          </w:tcPr>
          <w:p w14:paraId="13DD5B02" w14:textId="77777777" w:rsidR="003A5AEC" w:rsidRPr="00D07758" w:rsidRDefault="003A5AEC" w:rsidP="0064334B">
            <w:pPr>
              <w:spacing w:after="0" w:line="360" w:lineRule="auto"/>
              <w:jc w:val="center"/>
              <w:textAlignment w:val="baseline"/>
              <w:rPr>
                <w:rFonts w:eastAsia="Times New Roman" w:cstheme="minorHAnsi"/>
                <w:b/>
                <w:bCs/>
                <w:color w:val="800080" w:themeColor="text1"/>
                <w:sz w:val="20"/>
                <w:szCs w:val="20"/>
                <w:lang w:eastAsia="en-GB"/>
              </w:rPr>
            </w:pPr>
            <w:r w:rsidRPr="003A5AEC">
              <w:rPr>
                <w:rFonts w:eastAsia="Times New Roman" w:cstheme="minorHAnsi"/>
                <w:b/>
                <w:bCs/>
                <w:sz w:val="20"/>
                <w:szCs w:val="20"/>
                <w:lang w:eastAsia="en-GB"/>
              </w:rPr>
              <w:t>5</w:t>
            </w:r>
          </w:p>
        </w:tc>
        <w:tc>
          <w:tcPr>
            <w:tcW w:w="5213" w:type="dxa"/>
            <w:vMerge/>
            <w:tcBorders>
              <w:left w:val="single" w:sz="6" w:space="0" w:color="auto"/>
              <w:bottom w:val="single" w:sz="6" w:space="0" w:color="auto"/>
              <w:right w:val="single" w:sz="6" w:space="0" w:color="auto"/>
            </w:tcBorders>
            <w:shd w:val="clear" w:color="auto" w:fill="BFBFBF" w:themeFill="background1" w:themeFillShade="BF"/>
          </w:tcPr>
          <w:p w14:paraId="2DF91247" w14:textId="77777777" w:rsidR="003A5AEC" w:rsidRPr="00CD117B" w:rsidRDefault="003A5AEC" w:rsidP="0064334B">
            <w:pPr>
              <w:spacing w:after="0" w:line="360" w:lineRule="auto"/>
              <w:jc w:val="center"/>
              <w:textAlignment w:val="baseline"/>
              <w:rPr>
                <w:rFonts w:eastAsia="Times New Roman" w:cstheme="minorHAnsi"/>
                <w:b/>
                <w:bCs/>
                <w:sz w:val="20"/>
                <w:szCs w:val="20"/>
                <w:lang w:eastAsia="en-GB"/>
              </w:rPr>
            </w:pPr>
          </w:p>
        </w:tc>
      </w:tr>
      <w:tr w:rsidR="003A5AEC" w:rsidRPr="001B6B0D" w14:paraId="21F084A4" w14:textId="77777777" w:rsidTr="0064334B">
        <w:tc>
          <w:tcPr>
            <w:tcW w:w="1688" w:type="dxa"/>
            <w:tcBorders>
              <w:top w:val="single" w:sz="6" w:space="0" w:color="auto"/>
              <w:left w:val="single" w:sz="6" w:space="0" w:color="auto"/>
              <w:bottom w:val="single" w:sz="6" w:space="0" w:color="auto"/>
              <w:right w:val="single" w:sz="6" w:space="0" w:color="auto"/>
            </w:tcBorders>
            <w:hideMark/>
          </w:tcPr>
          <w:p w14:paraId="53ADD63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1. To reduce and manage the impacts of climate change </w:t>
            </w:r>
          </w:p>
        </w:tc>
        <w:tc>
          <w:tcPr>
            <w:tcW w:w="692" w:type="dxa"/>
            <w:tcBorders>
              <w:top w:val="single" w:sz="6" w:space="0" w:color="auto"/>
              <w:left w:val="single" w:sz="6" w:space="0" w:color="auto"/>
              <w:bottom w:val="single" w:sz="6" w:space="0" w:color="auto"/>
              <w:right w:val="single" w:sz="6" w:space="0" w:color="auto"/>
            </w:tcBorders>
            <w:shd w:val="clear" w:color="auto" w:fill="FFC000"/>
            <w:hideMark/>
          </w:tcPr>
          <w:p w14:paraId="4EFFFFE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06" w:type="dxa"/>
            <w:tcBorders>
              <w:top w:val="single" w:sz="6" w:space="0" w:color="auto"/>
              <w:left w:val="single" w:sz="6" w:space="0" w:color="auto"/>
              <w:bottom w:val="single" w:sz="6" w:space="0" w:color="auto"/>
              <w:right w:val="single" w:sz="6" w:space="0" w:color="auto"/>
            </w:tcBorders>
            <w:shd w:val="clear" w:color="auto" w:fill="FFC000"/>
            <w:hideMark/>
          </w:tcPr>
          <w:p w14:paraId="4E0A2247"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75D1EF4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10" w:type="dxa"/>
            <w:tcBorders>
              <w:top w:val="single" w:sz="6" w:space="0" w:color="auto"/>
              <w:left w:val="single" w:sz="6" w:space="0" w:color="auto"/>
              <w:bottom w:val="single" w:sz="6" w:space="0" w:color="auto"/>
              <w:right w:val="single" w:sz="6" w:space="0" w:color="auto"/>
            </w:tcBorders>
            <w:shd w:val="clear" w:color="auto" w:fill="FF0000"/>
          </w:tcPr>
          <w:p w14:paraId="11D68AA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43" w:type="dxa"/>
            <w:tcBorders>
              <w:top w:val="single" w:sz="6" w:space="0" w:color="auto"/>
              <w:left w:val="single" w:sz="6" w:space="0" w:color="auto"/>
              <w:bottom w:val="single" w:sz="6" w:space="0" w:color="auto"/>
              <w:right w:val="single" w:sz="6" w:space="0" w:color="auto"/>
            </w:tcBorders>
            <w:shd w:val="clear" w:color="auto" w:fill="FF0000"/>
          </w:tcPr>
          <w:p w14:paraId="6E922AAB"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5213" w:type="dxa"/>
            <w:tcBorders>
              <w:top w:val="single" w:sz="6" w:space="0" w:color="auto"/>
              <w:left w:val="single" w:sz="6" w:space="0" w:color="auto"/>
              <w:bottom w:val="single" w:sz="6" w:space="0" w:color="auto"/>
              <w:right w:val="single" w:sz="6" w:space="0" w:color="auto"/>
            </w:tcBorders>
            <w:hideMark/>
          </w:tcPr>
          <w:p w14:paraId="787BC194"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Housing delivery associated with all options will result in an increase in energy consumption. The greater the number of housing delivered, the higher the potential for negative impact on this objective. It is recognised that new development offers the best opportunity to integrate renewable energy into building design. However, the low growth scenarios (Option 1&amp;2) are unlikely to reach the scale necessary for development of medium and large-scale renewable energy schemes, although opportunities may exist for small scale renewable schemes. </w:t>
            </w:r>
          </w:p>
          <w:p w14:paraId="3EBE347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Option 1, 2&amp;3 would steer development away from flood risk areas in contrast the high growth options (Option 4&amp;5), several sites will have to be located within flood risk zone 3. This will increase the number of hard surfaces and place additional pressures on the surface water drainage system. In addition, these options could result in development in locations where services and jobs are less accessible. This would lead to an increase in transport and associated greenhouse gas emissions. </w:t>
            </w:r>
          </w:p>
        </w:tc>
      </w:tr>
      <w:tr w:rsidR="003A5AEC" w:rsidRPr="001B6B0D" w14:paraId="0FD99F06" w14:textId="77777777" w:rsidTr="0064334B">
        <w:tc>
          <w:tcPr>
            <w:tcW w:w="1688" w:type="dxa"/>
            <w:tcBorders>
              <w:top w:val="single" w:sz="6" w:space="0" w:color="auto"/>
              <w:left w:val="single" w:sz="6" w:space="0" w:color="auto"/>
              <w:bottom w:val="single" w:sz="6" w:space="0" w:color="auto"/>
              <w:right w:val="single" w:sz="6" w:space="0" w:color="auto"/>
            </w:tcBorders>
            <w:hideMark/>
          </w:tcPr>
          <w:p w14:paraId="231D4A44"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2. To improve water, air, soil quality and </w:t>
            </w:r>
            <w:r w:rsidRPr="00CD117B">
              <w:rPr>
                <w:rFonts w:eastAsia="Times New Roman" w:cstheme="minorHAnsi"/>
                <w:sz w:val="20"/>
                <w:szCs w:val="20"/>
                <w:lang w:eastAsia="en-GB"/>
              </w:rPr>
              <w:lastRenderedPageBreak/>
              <w:t>minimise noise levels </w:t>
            </w:r>
          </w:p>
        </w:tc>
        <w:tc>
          <w:tcPr>
            <w:tcW w:w="692" w:type="dxa"/>
            <w:tcBorders>
              <w:top w:val="single" w:sz="6" w:space="0" w:color="auto"/>
              <w:left w:val="single" w:sz="6" w:space="0" w:color="auto"/>
              <w:bottom w:val="single" w:sz="6" w:space="0" w:color="auto"/>
              <w:right w:val="single" w:sz="6" w:space="0" w:color="auto"/>
            </w:tcBorders>
            <w:shd w:val="clear" w:color="auto" w:fill="FFC000"/>
            <w:hideMark/>
          </w:tcPr>
          <w:p w14:paraId="35B6DF81"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lastRenderedPageBreak/>
              <w:t>- </w:t>
            </w:r>
          </w:p>
        </w:tc>
        <w:tc>
          <w:tcPr>
            <w:tcW w:w="706" w:type="dxa"/>
            <w:tcBorders>
              <w:top w:val="single" w:sz="6" w:space="0" w:color="auto"/>
              <w:left w:val="single" w:sz="6" w:space="0" w:color="auto"/>
              <w:bottom w:val="single" w:sz="6" w:space="0" w:color="auto"/>
              <w:right w:val="single" w:sz="6" w:space="0" w:color="auto"/>
            </w:tcBorders>
            <w:shd w:val="clear" w:color="auto" w:fill="FFC000"/>
            <w:hideMark/>
          </w:tcPr>
          <w:p w14:paraId="43A938AC"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4DEFEC0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C000"/>
          </w:tcPr>
          <w:p w14:paraId="083EEF0A"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43" w:type="dxa"/>
            <w:tcBorders>
              <w:top w:val="single" w:sz="6" w:space="0" w:color="auto"/>
              <w:left w:val="single" w:sz="6" w:space="0" w:color="auto"/>
              <w:bottom w:val="single" w:sz="6" w:space="0" w:color="auto"/>
              <w:right w:val="single" w:sz="6" w:space="0" w:color="auto"/>
            </w:tcBorders>
            <w:shd w:val="clear" w:color="auto" w:fill="FFC000"/>
          </w:tcPr>
          <w:p w14:paraId="7164F6F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5213" w:type="dxa"/>
            <w:tcBorders>
              <w:top w:val="single" w:sz="6" w:space="0" w:color="auto"/>
              <w:left w:val="single" w:sz="6" w:space="0" w:color="auto"/>
              <w:bottom w:val="single" w:sz="6" w:space="0" w:color="auto"/>
              <w:right w:val="single" w:sz="6" w:space="0" w:color="auto"/>
            </w:tcBorders>
            <w:hideMark/>
          </w:tcPr>
          <w:p w14:paraId="49638BF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Whilst Option 1&amp;2 will have the least implications for natural resources, they have been marked as negative because they will contribute to pollution and natural </w:t>
            </w:r>
            <w:r w:rsidRPr="00CD117B">
              <w:rPr>
                <w:rFonts w:eastAsia="Times New Roman" w:cstheme="minorHAnsi"/>
                <w:sz w:val="20"/>
                <w:szCs w:val="20"/>
                <w:lang w:eastAsia="en-GB"/>
              </w:rPr>
              <w:lastRenderedPageBreak/>
              <w:t>resource depletion to a certain level. It will also increase the risk of out commuting for work, further adding to air quality issues. </w:t>
            </w:r>
          </w:p>
          <w:p w14:paraId="0AFD76F3"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Development under all options will inevitably increase impermeable surfaces resulting in increased water run-off and potential pollution of water courses.</w:t>
            </w:r>
          </w:p>
          <w:p w14:paraId="38C8F130"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Existing policies in the Torbay Local Plan seek to ensure that new development will not result in, soil, water or air pollution. </w:t>
            </w:r>
          </w:p>
        </w:tc>
      </w:tr>
      <w:tr w:rsidR="003A5AEC" w:rsidRPr="001B6B0D" w14:paraId="3830434B" w14:textId="77777777" w:rsidTr="0064334B">
        <w:tc>
          <w:tcPr>
            <w:tcW w:w="1688" w:type="dxa"/>
            <w:tcBorders>
              <w:top w:val="single" w:sz="6" w:space="0" w:color="auto"/>
              <w:left w:val="single" w:sz="6" w:space="0" w:color="auto"/>
              <w:bottom w:val="single" w:sz="6" w:space="0" w:color="auto"/>
              <w:right w:val="single" w:sz="6" w:space="0" w:color="auto"/>
            </w:tcBorders>
            <w:hideMark/>
          </w:tcPr>
          <w:p w14:paraId="2AB661D4"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lastRenderedPageBreak/>
              <w:t>3. To minimise waste and increase the recycling and reuse of waste materials </w:t>
            </w:r>
          </w:p>
        </w:tc>
        <w:tc>
          <w:tcPr>
            <w:tcW w:w="692" w:type="dxa"/>
            <w:tcBorders>
              <w:top w:val="single" w:sz="6" w:space="0" w:color="auto"/>
              <w:left w:val="single" w:sz="6" w:space="0" w:color="auto"/>
              <w:bottom w:val="single" w:sz="6" w:space="0" w:color="auto"/>
              <w:right w:val="single" w:sz="6" w:space="0" w:color="auto"/>
            </w:tcBorders>
            <w:shd w:val="clear" w:color="auto" w:fill="FFC000"/>
            <w:hideMark/>
          </w:tcPr>
          <w:p w14:paraId="31D3C1C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06" w:type="dxa"/>
            <w:tcBorders>
              <w:top w:val="single" w:sz="6" w:space="0" w:color="auto"/>
              <w:left w:val="single" w:sz="6" w:space="0" w:color="auto"/>
              <w:bottom w:val="single" w:sz="6" w:space="0" w:color="auto"/>
              <w:right w:val="single" w:sz="6" w:space="0" w:color="auto"/>
            </w:tcBorders>
            <w:shd w:val="clear" w:color="auto" w:fill="FFC000"/>
            <w:hideMark/>
          </w:tcPr>
          <w:p w14:paraId="23BDDF3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4629E8DF"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C000"/>
          </w:tcPr>
          <w:p w14:paraId="50D79850"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43" w:type="dxa"/>
            <w:tcBorders>
              <w:top w:val="single" w:sz="6" w:space="0" w:color="auto"/>
              <w:left w:val="single" w:sz="6" w:space="0" w:color="auto"/>
              <w:bottom w:val="single" w:sz="6" w:space="0" w:color="auto"/>
              <w:right w:val="single" w:sz="6" w:space="0" w:color="auto"/>
            </w:tcBorders>
            <w:shd w:val="clear" w:color="auto" w:fill="FFC000"/>
          </w:tcPr>
          <w:p w14:paraId="79FB2514"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5213" w:type="dxa"/>
            <w:tcBorders>
              <w:top w:val="single" w:sz="6" w:space="0" w:color="auto"/>
              <w:left w:val="single" w:sz="6" w:space="0" w:color="auto"/>
              <w:bottom w:val="single" w:sz="6" w:space="0" w:color="auto"/>
              <w:right w:val="single" w:sz="6" w:space="0" w:color="auto"/>
            </w:tcBorders>
            <w:hideMark/>
          </w:tcPr>
          <w:p w14:paraId="32CA5F4F"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Waste arisings will inevitably increase due to the increase in Torbay’s households. The low level of growth will have the least implications for waste generation. </w:t>
            </w:r>
          </w:p>
          <w:p w14:paraId="18B73B0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Existing policies in the Torbay Local Plan seek to ensure that new development will provide facilities to allow the recycling of materials. These policies will be taken forward into the Local Plan Review and thus the implementation of the existing policies will apply to all growth options. </w:t>
            </w:r>
          </w:p>
          <w:p w14:paraId="486079DF" w14:textId="77777777" w:rsidR="003A5AEC" w:rsidRPr="00CD117B" w:rsidRDefault="003A5AEC" w:rsidP="0064334B">
            <w:pPr>
              <w:spacing w:after="0" w:line="360" w:lineRule="auto"/>
              <w:textAlignment w:val="baseline"/>
              <w:rPr>
                <w:rFonts w:eastAsia="Times New Roman" w:cstheme="minorHAnsi"/>
                <w:sz w:val="20"/>
                <w:szCs w:val="20"/>
                <w:lang w:eastAsia="en-GB"/>
              </w:rPr>
            </w:pPr>
          </w:p>
        </w:tc>
      </w:tr>
      <w:tr w:rsidR="003A5AEC" w:rsidRPr="001B6B0D" w14:paraId="2CB1328C" w14:textId="77777777" w:rsidTr="0064334B">
        <w:tc>
          <w:tcPr>
            <w:tcW w:w="1688" w:type="dxa"/>
            <w:tcBorders>
              <w:top w:val="single" w:sz="6" w:space="0" w:color="auto"/>
              <w:left w:val="single" w:sz="6" w:space="0" w:color="auto"/>
              <w:bottom w:val="single" w:sz="6" w:space="0" w:color="auto"/>
              <w:right w:val="single" w:sz="6" w:space="0" w:color="auto"/>
            </w:tcBorders>
            <w:hideMark/>
          </w:tcPr>
          <w:p w14:paraId="2E926193"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4. To conserve, protect and enhance habitats </w:t>
            </w:r>
          </w:p>
          <w:p w14:paraId="40B60943"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and species, and geodiversity   </w:t>
            </w:r>
          </w:p>
        </w:tc>
        <w:tc>
          <w:tcPr>
            <w:tcW w:w="692" w:type="dxa"/>
            <w:tcBorders>
              <w:top w:val="single" w:sz="6" w:space="0" w:color="auto"/>
              <w:left w:val="single" w:sz="6" w:space="0" w:color="auto"/>
              <w:bottom w:val="single" w:sz="6" w:space="0" w:color="auto"/>
              <w:right w:val="single" w:sz="6" w:space="0" w:color="auto"/>
            </w:tcBorders>
            <w:shd w:val="clear" w:color="auto" w:fill="92D050"/>
            <w:hideMark/>
          </w:tcPr>
          <w:p w14:paraId="228E266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06" w:type="dxa"/>
            <w:tcBorders>
              <w:top w:val="single" w:sz="6" w:space="0" w:color="auto"/>
              <w:left w:val="single" w:sz="6" w:space="0" w:color="auto"/>
              <w:bottom w:val="single" w:sz="6" w:space="0" w:color="auto"/>
              <w:right w:val="single" w:sz="6" w:space="0" w:color="auto"/>
            </w:tcBorders>
            <w:shd w:val="clear" w:color="auto" w:fill="92D050"/>
            <w:hideMark/>
          </w:tcPr>
          <w:p w14:paraId="4264402B"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1AFE8A0A"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0000"/>
          </w:tcPr>
          <w:p w14:paraId="320261FF"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43" w:type="dxa"/>
            <w:tcBorders>
              <w:top w:val="single" w:sz="6" w:space="0" w:color="auto"/>
              <w:left w:val="single" w:sz="6" w:space="0" w:color="auto"/>
              <w:bottom w:val="single" w:sz="6" w:space="0" w:color="auto"/>
              <w:right w:val="single" w:sz="6" w:space="0" w:color="auto"/>
            </w:tcBorders>
            <w:shd w:val="clear" w:color="auto" w:fill="FF0000"/>
          </w:tcPr>
          <w:p w14:paraId="20764E9A"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5213" w:type="dxa"/>
            <w:tcBorders>
              <w:top w:val="single" w:sz="6" w:space="0" w:color="auto"/>
              <w:left w:val="single" w:sz="6" w:space="0" w:color="auto"/>
              <w:bottom w:val="single" w:sz="6" w:space="0" w:color="auto"/>
              <w:right w:val="single" w:sz="6" w:space="0" w:color="auto"/>
            </w:tcBorders>
            <w:hideMark/>
          </w:tcPr>
          <w:p w14:paraId="75B2310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All the growth options have the potential to impact negatively on Torbay’s biodiversity assets in both the urban and countryside areas. The quantum together with location and design of the proposed growth areas will determine the nature of impact. However, as a general principle, the denser the housing development the less opportunities there are for incorporating biodiversity into the design.  </w:t>
            </w:r>
          </w:p>
          <w:p w14:paraId="5010A80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Options 1&amp; 2 offer the opportunity for significant ecological enhancement and habitat creation.  Several site in options 3, 4 &amp; 5 will lead to loss of agricultural land, greenfield land and land of ecological value.  </w:t>
            </w:r>
          </w:p>
          <w:p w14:paraId="2A0AC207" w14:textId="77777777" w:rsidR="003A5AEC" w:rsidRPr="00CD117B" w:rsidRDefault="003A5AEC" w:rsidP="0064334B">
            <w:pPr>
              <w:pStyle w:val="paragraph"/>
              <w:spacing w:before="0" w:beforeAutospacing="0" w:after="0" w:afterAutospacing="0" w:line="360" w:lineRule="auto"/>
              <w:rPr>
                <w:rFonts w:asciiTheme="minorHAnsi" w:hAnsiTheme="minorHAnsi" w:cstheme="minorHAnsi"/>
                <w:b/>
                <w:bCs/>
                <w:sz w:val="20"/>
                <w:szCs w:val="20"/>
              </w:rPr>
            </w:pPr>
            <w:r w:rsidRPr="00CD117B">
              <w:rPr>
                <w:rFonts w:asciiTheme="minorHAnsi" w:hAnsiTheme="minorHAnsi" w:cstheme="minorHAnsi"/>
                <w:sz w:val="20"/>
                <w:szCs w:val="20"/>
              </w:rPr>
              <w:t>The HELAA sites have undergone Habitats Regulations Assessment (HRA) screening to</w:t>
            </w:r>
            <w:r>
              <w:rPr>
                <w:rFonts w:asciiTheme="minorHAnsi" w:hAnsiTheme="minorHAnsi" w:cstheme="minorHAnsi"/>
                <w:sz w:val="20"/>
                <w:szCs w:val="20"/>
              </w:rPr>
              <w:t xml:space="preserve"> identify sites that are likely to have</w:t>
            </w:r>
            <w:r w:rsidRPr="00CD117B">
              <w:rPr>
                <w:rFonts w:asciiTheme="minorHAnsi" w:hAnsiTheme="minorHAnsi" w:cstheme="minorHAnsi"/>
                <w:sz w:val="20"/>
                <w:szCs w:val="20"/>
              </w:rPr>
              <w:t xml:space="preserve"> significant effect on the two European sites within Torbay i.e. the Lyme Bay and Torbay Marine SAC and South Hams SAC. All options will have likely significant effects on the two European sites. However, options 3, 4 and 5 would negatively affect the South Hams SAC more than option 1 and 2. </w:t>
            </w:r>
          </w:p>
          <w:p w14:paraId="79C243D5"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Local Plan Biodiversity and Geodiversity Policy (NC1) ensure the negative impacts of new development are avoided or mitigated. </w:t>
            </w:r>
          </w:p>
        </w:tc>
      </w:tr>
      <w:tr w:rsidR="003A5AEC" w:rsidRPr="001B6B0D" w14:paraId="75618226" w14:textId="77777777" w:rsidTr="0064334B">
        <w:tc>
          <w:tcPr>
            <w:tcW w:w="1688" w:type="dxa"/>
            <w:tcBorders>
              <w:top w:val="single" w:sz="6" w:space="0" w:color="auto"/>
              <w:left w:val="single" w:sz="6" w:space="0" w:color="auto"/>
              <w:bottom w:val="single" w:sz="6" w:space="0" w:color="auto"/>
              <w:right w:val="single" w:sz="6" w:space="0" w:color="auto"/>
            </w:tcBorders>
            <w:hideMark/>
          </w:tcPr>
          <w:p w14:paraId="24ECFB8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lastRenderedPageBreak/>
              <w:t>5. To conserve, enhance and enjoy the historic environment.  </w:t>
            </w:r>
          </w:p>
        </w:tc>
        <w:tc>
          <w:tcPr>
            <w:tcW w:w="692" w:type="dxa"/>
            <w:tcBorders>
              <w:top w:val="single" w:sz="6" w:space="0" w:color="auto"/>
              <w:left w:val="single" w:sz="6" w:space="0" w:color="auto"/>
              <w:bottom w:val="single" w:sz="6" w:space="0" w:color="auto"/>
              <w:right w:val="single" w:sz="6" w:space="0" w:color="auto"/>
            </w:tcBorders>
            <w:shd w:val="clear" w:color="auto" w:fill="FFC000"/>
            <w:hideMark/>
          </w:tcPr>
          <w:p w14:paraId="327B3022"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06" w:type="dxa"/>
            <w:tcBorders>
              <w:top w:val="single" w:sz="6" w:space="0" w:color="auto"/>
              <w:left w:val="single" w:sz="6" w:space="0" w:color="auto"/>
              <w:bottom w:val="single" w:sz="6" w:space="0" w:color="auto"/>
              <w:right w:val="single" w:sz="6" w:space="0" w:color="auto"/>
            </w:tcBorders>
            <w:shd w:val="clear" w:color="auto" w:fill="FFC000"/>
            <w:hideMark/>
          </w:tcPr>
          <w:p w14:paraId="3AF24F02"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7CCDE494"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0000"/>
          </w:tcPr>
          <w:p w14:paraId="01C6EE57"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43" w:type="dxa"/>
            <w:tcBorders>
              <w:top w:val="single" w:sz="6" w:space="0" w:color="auto"/>
              <w:left w:val="single" w:sz="6" w:space="0" w:color="auto"/>
              <w:bottom w:val="single" w:sz="6" w:space="0" w:color="auto"/>
              <w:right w:val="single" w:sz="6" w:space="0" w:color="auto"/>
            </w:tcBorders>
            <w:shd w:val="clear" w:color="auto" w:fill="FF0000"/>
          </w:tcPr>
          <w:p w14:paraId="47B23AB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p w14:paraId="1B83B11D" w14:textId="77777777" w:rsidR="003A5AEC" w:rsidRPr="00CD117B" w:rsidRDefault="003A5AEC" w:rsidP="0064334B">
            <w:pPr>
              <w:spacing w:after="0" w:line="360" w:lineRule="auto"/>
              <w:rPr>
                <w:rFonts w:eastAsia="Times New Roman" w:cstheme="minorHAnsi"/>
                <w:sz w:val="20"/>
                <w:szCs w:val="20"/>
                <w:lang w:eastAsia="en-GB"/>
              </w:rPr>
            </w:pPr>
          </w:p>
          <w:p w14:paraId="262E7137" w14:textId="77777777" w:rsidR="003A5AEC" w:rsidRPr="00CD117B" w:rsidRDefault="003A5AEC" w:rsidP="0064334B">
            <w:pPr>
              <w:spacing w:after="0" w:line="360" w:lineRule="auto"/>
              <w:rPr>
                <w:rFonts w:eastAsia="Times New Roman" w:cstheme="minorHAnsi"/>
                <w:sz w:val="20"/>
                <w:szCs w:val="20"/>
                <w:lang w:eastAsia="en-GB"/>
              </w:rPr>
            </w:pPr>
          </w:p>
        </w:tc>
        <w:tc>
          <w:tcPr>
            <w:tcW w:w="5213" w:type="dxa"/>
            <w:tcBorders>
              <w:top w:val="single" w:sz="6" w:space="0" w:color="auto"/>
              <w:left w:val="single" w:sz="6" w:space="0" w:color="auto"/>
              <w:bottom w:val="single" w:sz="6" w:space="0" w:color="auto"/>
              <w:right w:val="single" w:sz="6" w:space="0" w:color="auto"/>
            </w:tcBorders>
            <w:hideMark/>
          </w:tcPr>
          <w:p w14:paraId="5EBA0FF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All options will put pressure on heritage assets in Torbay and therefore will have the potential to result in negative impacts on the historic environment, including archaeological remains, and their settings. Options 4 and 5 will have significant negative impact on this objective due to intensity</w:t>
            </w:r>
            <w:r w:rsidRPr="00CD117B">
              <w:rPr>
                <w:rFonts w:cstheme="minorHAnsi"/>
                <w:sz w:val="20"/>
                <w:szCs w:val="20"/>
              </w:rPr>
              <w:t xml:space="preserve"> </w:t>
            </w:r>
            <w:r w:rsidRPr="00CD117B">
              <w:rPr>
                <w:rFonts w:eastAsia="Times New Roman" w:cstheme="minorHAnsi"/>
                <w:sz w:val="20"/>
                <w:szCs w:val="20"/>
                <w:lang w:eastAsia="en-GB"/>
              </w:rPr>
              <w:t xml:space="preserve">of site located within conservation areas and close to listed buildings.  </w:t>
            </w:r>
          </w:p>
          <w:p w14:paraId="230441EA"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Existing Local Plan Historic Environment Policy (HE1) seeks to ensure that new development does not detract from the character and heritage assets of the wider area.</w:t>
            </w:r>
          </w:p>
        </w:tc>
      </w:tr>
      <w:tr w:rsidR="003A5AEC" w:rsidRPr="001B6B0D" w14:paraId="573BD920" w14:textId="77777777" w:rsidTr="0064334B">
        <w:tc>
          <w:tcPr>
            <w:tcW w:w="1688" w:type="dxa"/>
            <w:tcBorders>
              <w:top w:val="single" w:sz="6" w:space="0" w:color="auto"/>
              <w:left w:val="single" w:sz="6" w:space="0" w:color="auto"/>
              <w:bottom w:val="single" w:sz="6" w:space="0" w:color="auto"/>
              <w:right w:val="single" w:sz="6" w:space="0" w:color="auto"/>
            </w:tcBorders>
            <w:hideMark/>
          </w:tcPr>
          <w:p w14:paraId="38CAEB55"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6. To protect, enhance and manage the character and quality of the landscape, townscape and seascape </w:t>
            </w:r>
          </w:p>
        </w:tc>
        <w:tc>
          <w:tcPr>
            <w:tcW w:w="692" w:type="dxa"/>
            <w:tcBorders>
              <w:top w:val="single" w:sz="6" w:space="0" w:color="auto"/>
              <w:left w:val="single" w:sz="6" w:space="0" w:color="auto"/>
              <w:bottom w:val="single" w:sz="6" w:space="0" w:color="auto"/>
              <w:right w:val="single" w:sz="6" w:space="0" w:color="auto"/>
            </w:tcBorders>
            <w:shd w:val="clear" w:color="auto" w:fill="92D050"/>
            <w:hideMark/>
          </w:tcPr>
          <w:p w14:paraId="5BB2FBB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06" w:type="dxa"/>
            <w:tcBorders>
              <w:top w:val="single" w:sz="6" w:space="0" w:color="auto"/>
              <w:left w:val="single" w:sz="6" w:space="0" w:color="auto"/>
              <w:bottom w:val="single" w:sz="6" w:space="0" w:color="auto"/>
              <w:right w:val="single" w:sz="6" w:space="0" w:color="auto"/>
            </w:tcBorders>
            <w:shd w:val="clear" w:color="auto" w:fill="92D050"/>
            <w:hideMark/>
          </w:tcPr>
          <w:p w14:paraId="7C6F5B2B"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5709699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0000"/>
          </w:tcPr>
          <w:p w14:paraId="1F24D87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43" w:type="dxa"/>
            <w:tcBorders>
              <w:top w:val="single" w:sz="6" w:space="0" w:color="auto"/>
              <w:left w:val="single" w:sz="6" w:space="0" w:color="auto"/>
              <w:bottom w:val="single" w:sz="6" w:space="0" w:color="auto"/>
              <w:right w:val="single" w:sz="6" w:space="0" w:color="auto"/>
            </w:tcBorders>
            <w:shd w:val="clear" w:color="auto" w:fill="FF0000"/>
          </w:tcPr>
          <w:p w14:paraId="63921F4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5213" w:type="dxa"/>
            <w:tcBorders>
              <w:top w:val="single" w:sz="6" w:space="0" w:color="auto"/>
              <w:left w:val="single" w:sz="6" w:space="0" w:color="auto"/>
              <w:bottom w:val="single" w:sz="6" w:space="0" w:color="auto"/>
              <w:right w:val="single" w:sz="6" w:space="0" w:color="auto"/>
            </w:tcBorders>
            <w:hideMark/>
          </w:tcPr>
          <w:p w14:paraId="77C7E2C0"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Impacts will depend on quantum of new land take together with the location and design of the proposed growth areas. </w:t>
            </w:r>
          </w:p>
          <w:p w14:paraId="4A52E3C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Options 1 &amp; 2 will not have negative impact on this SA objective. Option 3 could require the development of more sites in sensitive landscapes areas. </w:t>
            </w:r>
          </w:p>
          <w:p w14:paraId="68F8FED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Options 4 &amp; 5 will have significant negative impact the AONB. There is potential for negative impact on the setting of the M</w:t>
            </w:r>
            <w:r>
              <w:rPr>
                <w:rFonts w:eastAsia="Times New Roman" w:cstheme="minorHAnsi"/>
                <w:sz w:val="20"/>
                <w:szCs w:val="20"/>
                <w:lang w:eastAsia="en-GB"/>
              </w:rPr>
              <w:t>ai</w:t>
            </w:r>
            <w:r w:rsidRPr="00CD117B">
              <w:rPr>
                <w:rFonts w:eastAsia="Times New Roman" w:cstheme="minorHAnsi"/>
                <w:sz w:val="20"/>
                <w:szCs w:val="20"/>
                <w:lang w:eastAsia="en-GB"/>
              </w:rPr>
              <w:t>d</w:t>
            </w:r>
            <w:r>
              <w:rPr>
                <w:rFonts w:eastAsia="Times New Roman" w:cstheme="minorHAnsi"/>
                <w:sz w:val="20"/>
                <w:szCs w:val="20"/>
                <w:lang w:eastAsia="en-GB"/>
              </w:rPr>
              <w:t>e</w:t>
            </w:r>
            <w:r w:rsidRPr="00CD117B">
              <w:rPr>
                <w:rFonts w:eastAsia="Times New Roman" w:cstheme="minorHAnsi"/>
                <w:sz w:val="20"/>
                <w:szCs w:val="20"/>
                <w:lang w:eastAsia="en-GB"/>
              </w:rPr>
              <w:t xml:space="preserve">ncombe, Galmpton and Churston villages, by causing settlement Coalescence. This would  </w:t>
            </w:r>
          </w:p>
          <w:p w14:paraId="33565F9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cstheme="minorHAnsi"/>
                <w:sz w:val="20"/>
                <w:szCs w:val="20"/>
              </w:rPr>
              <w:t>change the role and function of settlements which may impact on their identity and sense of place.</w:t>
            </w:r>
          </w:p>
          <w:p w14:paraId="139F097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Existing Local Plan Policies Countryside, Coast and Greenspace</w:t>
            </w:r>
            <w:r>
              <w:rPr>
                <w:rFonts w:eastAsia="Times New Roman" w:cstheme="minorHAnsi"/>
                <w:sz w:val="20"/>
                <w:szCs w:val="20"/>
                <w:lang w:eastAsia="en-GB"/>
              </w:rPr>
              <w:t xml:space="preserve"> (C1- C5)</w:t>
            </w:r>
            <w:r w:rsidRPr="00CD117B">
              <w:rPr>
                <w:rFonts w:eastAsia="Times New Roman" w:cstheme="minorHAnsi"/>
                <w:sz w:val="20"/>
                <w:szCs w:val="20"/>
                <w:lang w:eastAsia="en-GB"/>
              </w:rPr>
              <w:t xml:space="preserve"> seek to ensure that new development does not result in an adverse effect on the landscape and townscape. </w:t>
            </w:r>
          </w:p>
        </w:tc>
      </w:tr>
      <w:tr w:rsidR="003A5AEC" w:rsidRPr="001B6B0D" w14:paraId="5ED14F28" w14:textId="77777777" w:rsidTr="0064334B">
        <w:tc>
          <w:tcPr>
            <w:tcW w:w="1688" w:type="dxa"/>
            <w:tcBorders>
              <w:top w:val="single" w:sz="6" w:space="0" w:color="auto"/>
              <w:left w:val="single" w:sz="6" w:space="0" w:color="auto"/>
              <w:bottom w:val="single" w:sz="6" w:space="0" w:color="auto"/>
              <w:right w:val="single" w:sz="6" w:space="0" w:color="auto"/>
            </w:tcBorders>
            <w:hideMark/>
          </w:tcPr>
          <w:p w14:paraId="2E057CD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7. To reduce the need and desire to travel by car and support sustainable/active modes of travel </w:t>
            </w:r>
          </w:p>
        </w:tc>
        <w:tc>
          <w:tcPr>
            <w:tcW w:w="692" w:type="dxa"/>
            <w:tcBorders>
              <w:top w:val="single" w:sz="6" w:space="0" w:color="auto"/>
              <w:left w:val="single" w:sz="6" w:space="0" w:color="auto"/>
              <w:bottom w:val="single" w:sz="6" w:space="0" w:color="auto"/>
              <w:right w:val="single" w:sz="6" w:space="0" w:color="auto"/>
            </w:tcBorders>
            <w:shd w:val="clear" w:color="auto" w:fill="92D050"/>
            <w:hideMark/>
          </w:tcPr>
          <w:p w14:paraId="2393F4C4"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06" w:type="dxa"/>
            <w:tcBorders>
              <w:top w:val="single" w:sz="6" w:space="0" w:color="auto"/>
              <w:left w:val="single" w:sz="6" w:space="0" w:color="auto"/>
              <w:bottom w:val="single" w:sz="6" w:space="0" w:color="auto"/>
              <w:right w:val="single" w:sz="6" w:space="0" w:color="auto"/>
            </w:tcBorders>
            <w:shd w:val="clear" w:color="auto" w:fill="92D050"/>
            <w:hideMark/>
          </w:tcPr>
          <w:p w14:paraId="7E21CBC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71949E6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0000"/>
          </w:tcPr>
          <w:p w14:paraId="6D8E16A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 </w:t>
            </w:r>
          </w:p>
        </w:tc>
        <w:tc>
          <w:tcPr>
            <w:tcW w:w="743" w:type="dxa"/>
            <w:tcBorders>
              <w:top w:val="single" w:sz="6" w:space="0" w:color="auto"/>
              <w:left w:val="single" w:sz="6" w:space="0" w:color="auto"/>
              <w:bottom w:val="single" w:sz="6" w:space="0" w:color="auto"/>
              <w:right w:val="single" w:sz="6" w:space="0" w:color="auto"/>
            </w:tcBorders>
            <w:shd w:val="clear" w:color="auto" w:fill="FF0000"/>
          </w:tcPr>
          <w:p w14:paraId="7F081640"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5213" w:type="dxa"/>
            <w:tcBorders>
              <w:top w:val="single" w:sz="6" w:space="0" w:color="auto"/>
              <w:left w:val="single" w:sz="6" w:space="0" w:color="auto"/>
              <w:bottom w:val="single" w:sz="6" w:space="0" w:color="auto"/>
              <w:right w:val="single" w:sz="6" w:space="0" w:color="auto"/>
            </w:tcBorders>
            <w:hideMark/>
          </w:tcPr>
          <w:p w14:paraId="744A92C1" w14:textId="77777777" w:rsidR="003A5AEC" w:rsidRDefault="003A5AEC" w:rsidP="0064334B">
            <w:pPr>
              <w:spacing w:after="0" w:line="360" w:lineRule="auto"/>
              <w:textAlignment w:val="baseline"/>
              <w:rPr>
                <w:rFonts w:cstheme="minorHAnsi"/>
                <w:sz w:val="20"/>
                <w:szCs w:val="20"/>
              </w:rPr>
            </w:pPr>
            <w:r w:rsidRPr="00CD117B">
              <w:rPr>
                <w:rFonts w:eastAsia="Times New Roman" w:cstheme="minorHAnsi"/>
                <w:sz w:val="20"/>
                <w:szCs w:val="20"/>
                <w:lang w:eastAsia="en-GB"/>
              </w:rPr>
              <w:t xml:space="preserve">Growth options 1 and 2 </w:t>
            </w:r>
            <w:r w:rsidRPr="00CD117B">
              <w:rPr>
                <w:rFonts w:cstheme="minorHAnsi"/>
                <w:sz w:val="20"/>
                <w:szCs w:val="20"/>
              </w:rPr>
              <w:t xml:space="preserve">offer the best opportunity to increase non-car travel and reducing the need for travel due to the focussing of new development in existing settlements were public transport, including opportunities for enhanced services, is available. </w:t>
            </w:r>
          </w:p>
          <w:p w14:paraId="6BECD98A" w14:textId="77777777" w:rsidR="003A5AEC" w:rsidRPr="00CD117B" w:rsidRDefault="003A5AEC" w:rsidP="0064334B">
            <w:pPr>
              <w:spacing w:after="0" w:line="360" w:lineRule="auto"/>
              <w:textAlignment w:val="baseline"/>
              <w:rPr>
                <w:rFonts w:cstheme="minorHAnsi"/>
                <w:sz w:val="20"/>
                <w:szCs w:val="20"/>
              </w:rPr>
            </w:pPr>
            <w:r w:rsidRPr="00CD117B">
              <w:rPr>
                <w:rFonts w:cstheme="minorHAnsi"/>
                <w:sz w:val="20"/>
                <w:szCs w:val="20"/>
              </w:rPr>
              <w:t xml:space="preserve">Growth option 4 and 5, by contrast, are less suited to reducing the need for travel due to the dispersed nature of the development, i.e. urban extensions away from existing public transport route. </w:t>
            </w:r>
          </w:p>
          <w:p w14:paraId="786284D5" w14:textId="77777777" w:rsidR="003A5AEC" w:rsidRPr="00CD117B" w:rsidRDefault="003A5AEC" w:rsidP="0064334B">
            <w:pPr>
              <w:spacing w:after="0" w:line="360" w:lineRule="auto"/>
              <w:textAlignment w:val="baseline"/>
              <w:rPr>
                <w:rFonts w:cstheme="minorHAnsi"/>
                <w:sz w:val="20"/>
                <w:szCs w:val="20"/>
              </w:rPr>
            </w:pPr>
            <w:r w:rsidRPr="00CD117B">
              <w:rPr>
                <w:rFonts w:cstheme="minorHAnsi"/>
                <w:sz w:val="20"/>
                <w:szCs w:val="20"/>
              </w:rPr>
              <w:t xml:space="preserve">Existing policies in the Torbay Local Plan seek to promote sustainable transport which, if implemented, will improve provision/investment in new or enhanced public transport in conjunction with the proposed residential development. </w:t>
            </w:r>
          </w:p>
          <w:p w14:paraId="768EC966" w14:textId="77777777" w:rsidR="003A5AEC" w:rsidRPr="00CD117B" w:rsidRDefault="003A5AEC" w:rsidP="0064334B">
            <w:pPr>
              <w:spacing w:after="0" w:line="360" w:lineRule="auto"/>
              <w:textAlignment w:val="baseline"/>
              <w:rPr>
                <w:rFonts w:eastAsia="Times New Roman" w:cstheme="minorHAnsi"/>
                <w:sz w:val="20"/>
                <w:szCs w:val="20"/>
                <w:lang w:eastAsia="en-GB"/>
              </w:rPr>
            </w:pPr>
          </w:p>
        </w:tc>
      </w:tr>
      <w:tr w:rsidR="003A5AEC" w:rsidRPr="001B6B0D" w14:paraId="0D390276" w14:textId="77777777" w:rsidTr="0064334B">
        <w:tc>
          <w:tcPr>
            <w:tcW w:w="1688" w:type="dxa"/>
            <w:tcBorders>
              <w:top w:val="single" w:sz="6" w:space="0" w:color="auto"/>
              <w:left w:val="single" w:sz="6" w:space="0" w:color="auto"/>
              <w:bottom w:val="single" w:sz="6" w:space="0" w:color="auto"/>
              <w:right w:val="single" w:sz="6" w:space="0" w:color="auto"/>
            </w:tcBorders>
            <w:hideMark/>
          </w:tcPr>
          <w:p w14:paraId="1ED68A2C"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8. To support strong, diverse </w:t>
            </w:r>
            <w:r w:rsidRPr="00CD117B">
              <w:rPr>
                <w:rFonts w:eastAsia="Times New Roman" w:cstheme="minorHAnsi"/>
                <w:sz w:val="20"/>
                <w:szCs w:val="20"/>
                <w:lang w:eastAsia="en-GB"/>
              </w:rPr>
              <w:lastRenderedPageBreak/>
              <w:t>and sustainable economic growth </w:t>
            </w:r>
          </w:p>
        </w:tc>
        <w:tc>
          <w:tcPr>
            <w:tcW w:w="692" w:type="dxa"/>
            <w:tcBorders>
              <w:top w:val="single" w:sz="6" w:space="0" w:color="auto"/>
              <w:left w:val="single" w:sz="6" w:space="0" w:color="auto"/>
              <w:bottom w:val="single" w:sz="6" w:space="0" w:color="auto"/>
              <w:right w:val="single" w:sz="6" w:space="0" w:color="auto"/>
            </w:tcBorders>
            <w:shd w:val="clear" w:color="auto" w:fill="92D050"/>
            <w:hideMark/>
          </w:tcPr>
          <w:p w14:paraId="277F8F41"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lastRenderedPageBreak/>
              <w:t>+</w:t>
            </w:r>
          </w:p>
        </w:tc>
        <w:tc>
          <w:tcPr>
            <w:tcW w:w="706" w:type="dxa"/>
            <w:tcBorders>
              <w:top w:val="single" w:sz="6" w:space="0" w:color="auto"/>
              <w:left w:val="single" w:sz="6" w:space="0" w:color="auto"/>
              <w:bottom w:val="single" w:sz="6" w:space="0" w:color="auto"/>
              <w:right w:val="single" w:sz="6" w:space="0" w:color="auto"/>
            </w:tcBorders>
            <w:shd w:val="clear" w:color="auto" w:fill="92D050"/>
            <w:hideMark/>
          </w:tcPr>
          <w:p w14:paraId="63A77F3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92D050"/>
            <w:hideMark/>
          </w:tcPr>
          <w:p w14:paraId="2BC82937"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00B050"/>
          </w:tcPr>
          <w:p w14:paraId="38E1DA5A"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43" w:type="dxa"/>
            <w:tcBorders>
              <w:top w:val="single" w:sz="6" w:space="0" w:color="auto"/>
              <w:left w:val="single" w:sz="6" w:space="0" w:color="auto"/>
              <w:bottom w:val="single" w:sz="6" w:space="0" w:color="auto"/>
              <w:right w:val="single" w:sz="6" w:space="0" w:color="auto"/>
            </w:tcBorders>
            <w:shd w:val="clear" w:color="auto" w:fill="00B050"/>
          </w:tcPr>
          <w:p w14:paraId="4B829173"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5213" w:type="dxa"/>
            <w:tcBorders>
              <w:top w:val="single" w:sz="6" w:space="0" w:color="auto"/>
              <w:left w:val="single" w:sz="6" w:space="0" w:color="auto"/>
              <w:bottom w:val="single" w:sz="6" w:space="0" w:color="auto"/>
              <w:right w:val="single" w:sz="6" w:space="0" w:color="auto"/>
            </w:tcBorders>
            <w:hideMark/>
          </w:tcPr>
          <w:p w14:paraId="6B12D20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cstheme="minorHAnsi"/>
                <w:sz w:val="20"/>
                <w:szCs w:val="20"/>
              </w:rPr>
              <w:t xml:space="preserve">All Growth Options will indirectly improve economic growth in Torbay by providing employment in the housing building </w:t>
            </w:r>
            <w:r w:rsidRPr="00CD117B">
              <w:rPr>
                <w:rFonts w:cstheme="minorHAnsi"/>
                <w:sz w:val="20"/>
                <w:szCs w:val="20"/>
              </w:rPr>
              <w:lastRenderedPageBreak/>
              <w:t>sector and within a mix of uses being brought forward in conjunction with the residential development.</w:t>
            </w:r>
          </w:p>
          <w:p w14:paraId="4C111E6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Option 1, 2&amp; 3 would provide minor improvement in viability of local businesses and commercial activities.  Option 4 &amp; 5 will bring opportunities for in-migration of population who may bring with them new employment opportunities and skills. This would </w:t>
            </w:r>
            <w:r w:rsidRPr="00CD117B">
              <w:rPr>
                <w:rFonts w:cstheme="minorHAnsi"/>
                <w:sz w:val="20"/>
                <w:szCs w:val="20"/>
              </w:rPr>
              <w:t>help broaden the workforce, boost skills and reduce the output gap between Torbay and the rest of the region.</w:t>
            </w:r>
            <w:r w:rsidRPr="00CD117B">
              <w:rPr>
                <w:rFonts w:eastAsia="Times New Roman" w:cstheme="minorHAnsi"/>
                <w:sz w:val="20"/>
                <w:szCs w:val="20"/>
                <w:lang w:eastAsia="en-GB"/>
              </w:rPr>
              <w:t xml:space="preserve">  </w:t>
            </w:r>
          </w:p>
          <w:p w14:paraId="47C93668" w14:textId="77777777" w:rsidR="003A5AEC" w:rsidRPr="00CD117B" w:rsidRDefault="003A5AEC" w:rsidP="0064334B">
            <w:pPr>
              <w:spacing w:after="0" w:line="360" w:lineRule="auto"/>
              <w:textAlignment w:val="baseline"/>
              <w:rPr>
                <w:rFonts w:eastAsia="Times New Roman" w:cstheme="minorHAnsi"/>
                <w:sz w:val="20"/>
                <w:szCs w:val="20"/>
                <w:lang w:eastAsia="en-GB"/>
              </w:rPr>
            </w:pPr>
          </w:p>
        </w:tc>
      </w:tr>
      <w:tr w:rsidR="003A5AEC" w:rsidRPr="001B6B0D" w14:paraId="18D134D9" w14:textId="77777777" w:rsidTr="0064334B">
        <w:tc>
          <w:tcPr>
            <w:tcW w:w="1688" w:type="dxa"/>
            <w:tcBorders>
              <w:top w:val="single" w:sz="6" w:space="0" w:color="auto"/>
              <w:left w:val="single" w:sz="6" w:space="0" w:color="auto"/>
              <w:bottom w:val="single" w:sz="6" w:space="0" w:color="auto"/>
              <w:right w:val="single" w:sz="6" w:space="0" w:color="auto"/>
            </w:tcBorders>
            <w:hideMark/>
          </w:tcPr>
          <w:p w14:paraId="5F2011B4"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lastRenderedPageBreak/>
              <w:t>9. To reduce poverty and income inequality </w:t>
            </w:r>
          </w:p>
        </w:tc>
        <w:tc>
          <w:tcPr>
            <w:tcW w:w="692" w:type="dxa"/>
            <w:tcBorders>
              <w:top w:val="single" w:sz="6" w:space="0" w:color="auto"/>
              <w:left w:val="single" w:sz="6" w:space="0" w:color="auto"/>
              <w:bottom w:val="single" w:sz="6" w:space="0" w:color="auto"/>
              <w:right w:val="single" w:sz="6" w:space="0" w:color="auto"/>
            </w:tcBorders>
            <w:shd w:val="clear" w:color="auto" w:fill="FFC000"/>
            <w:hideMark/>
          </w:tcPr>
          <w:p w14:paraId="6C540001"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06" w:type="dxa"/>
            <w:tcBorders>
              <w:top w:val="single" w:sz="6" w:space="0" w:color="auto"/>
              <w:left w:val="single" w:sz="6" w:space="0" w:color="auto"/>
              <w:bottom w:val="single" w:sz="6" w:space="0" w:color="auto"/>
              <w:right w:val="single" w:sz="6" w:space="0" w:color="auto"/>
            </w:tcBorders>
            <w:shd w:val="clear" w:color="auto" w:fill="FFC000"/>
            <w:hideMark/>
          </w:tcPr>
          <w:p w14:paraId="6D91097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92D050"/>
            <w:hideMark/>
          </w:tcPr>
          <w:p w14:paraId="70260C9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C000"/>
          </w:tcPr>
          <w:p w14:paraId="7EBE441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43" w:type="dxa"/>
            <w:tcBorders>
              <w:top w:val="single" w:sz="6" w:space="0" w:color="auto"/>
              <w:left w:val="single" w:sz="6" w:space="0" w:color="auto"/>
              <w:bottom w:val="single" w:sz="6" w:space="0" w:color="auto"/>
              <w:right w:val="single" w:sz="6" w:space="0" w:color="auto"/>
            </w:tcBorders>
            <w:shd w:val="clear" w:color="auto" w:fill="FFC000"/>
          </w:tcPr>
          <w:p w14:paraId="6446FF9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5213" w:type="dxa"/>
            <w:tcBorders>
              <w:top w:val="single" w:sz="6" w:space="0" w:color="auto"/>
              <w:left w:val="single" w:sz="6" w:space="0" w:color="auto"/>
              <w:bottom w:val="single" w:sz="6" w:space="0" w:color="auto"/>
              <w:right w:val="single" w:sz="6" w:space="0" w:color="auto"/>
            </w:tcBorders>
            <w:hideMark/>
          </w:tcPr>
          <w:p w14:paraId="12C850F3"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Growth options 1 &amp; 2 will exacerbate housing inequality and poverty. While growth options 3, 4 &amp; 5 will provide greatest scope for New Homes Bonus and therefore benefit communities in Torbay. However, options 4 &amp; 5 will raise concerns regarding over-intensive development and loss of cultural assets including space for cultural events.   </w:t>
            </w:r>
          </w:p>
          <w:p w14:paraId="29D62EE1" w14:textId="77777777" w:rsidR="003A5AEC" w:rsidRPr="00CD117B" w:rsidRDefault="003A5AEC" w:rsidP="0064334B">
            <w:pPr>
              <w:spacing w:after="0" w:line="360" w:lineRule="auto"/>
              <w:textAlignment w:val="baseline"/>
              <w:rPr>
                <w:rFonts w:eastAsia="Times New Roman" w:cstheme="minorHAnsi"/>
                <w:sz w:val="20"/>
                <w:szCs w:val="20"/>
                <w:lang w:eastAsia="en-GB"/>
              </w:rPr>
            </w:pPr>
          </w:p>
        </w:tc>
      </w:tr>
      <w:tr w:rsidR="003A5AEC" w:rsidRPr="001B6B0D" w14:paraId="2B4FB751" w14:textId="77777777" w:rsidTr="0064334B">
        <w:tc>
          <w:tcPr>
            <w:tcW w:w="1688" w:type="dxa"/>
            <w:tcBorders>
              <w:top w:val="single" w:sz="6" w:space="0" w:color="auto"/>
              <w:left w:val="single" w:sz="6" w:space="0" w:color="auto"/>
              <w:bottom w:val="single" w:sz="6" w:space="0" w:color="auto"/>
              <w:right w:val="single" w:sz="6" w:space="0" w:color="auto"/>
            </w:tcBorders>
            <w:hideMark/>
          </w:tcPr>
          <w:p w14:paraId="2CE52AC5"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10. To maximise the use of previously developed land/ buildings and encourage the efficient use of land </w:t>
            </w:r>
          </w:p>
        </w:tc>
        <w:tc>
          <w:tcPr>
            <w:tcW w:w="692" w:type="dxa"/>
            <w:tcBorders>
              <w:top w:val="single" w:sz="6" w:space="0" w:color="auto"/>
              <w:left w:val="single" w:sz="6" w:space="0" w:color="auto"/>
              <w:bottom w:val="single" w:sz="6" w:space="0" w:color="auto"/>
              <w:right w:val="single" w:sz="6" w:space="0" w:color="auto"/>
            </w:tcBorders>
            <w:shd w:val="clear" w:color="auto" w:fill="92D050"/>
            <w:hideMark/>
          </w:tcPr>
          <w:p w14:paraId="6EA69B6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06" w:type="dxa"/>
            <w:tcBorders>
              <w:top w:val="single" w:sz="6" w:space="0" w:color="auto"/>
              <w:left w:val="single" w:sz="6" w:space="0" w:color="auto"/>
              <w:bottom w:val="single" w:sz="6" w:space="0" w:color="auto"/>
              <w:right w:val="single" w:sz="6" w:space="0" w:color="auto"/>
            </w:tcBorders>
            <w:shd w:val="clear" w:color="auto" w:fill="92D050"/>
            <w:hideMark/>
          </w:tcPr>
          <w:p w14:paraId="08A4EEC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3A69F86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0000"/>
          </w:tcPr>
          <w:p w14:paraId="0E6C522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43" w:type="dxa"/>
            <w:tcBorders>
              <w:top w:val="single" w:sz="6" w:space="0" w:color="auto"/>
              <w:left w:val="single" w:sz="6" w:space="0" w:color="auto"/>
              <w:bottom w:val="single" w:sz="6" w:space="0" w:color="auto"/>
              <w:right w:val="single" w:sz="6" w:space="0" w:color="auto"/>
            </w:tcBorders>
            <w:shd w:val="clear" w:color="auto" w:fill="FF0000"/>
          </w:tcPr>
          <w:p w14:paraId="6C9872D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5213" w:type="dxa"/>
            <w:tcBorders>
              <w:top w:val="single" w:sz="6" w:space="0" w:color="auto"/>
              <w:left w:val="single" w:sz="6" w:space="0" w:color="auto"/>
              <w:bottom w:val="single" w:sz="6" w:space="0" w:color="auto"/>
              <w:right w:val="single" w:sz="6" w:space="0" w:color="auto"/>
            </w:tcBorders>
            <w:hideMark/>
          </w:tcPr>
          <w:p w14:paraId="2F7B7A2D" w14:textId="77777777" w:rsidR="003A5AEC" w:rsidRPr="00CD117B" w:rsidRDefault="003A5AEC" w:rsidP="0064334B">
            <w:pPr>
              <w:spacing w:after="0" w:line="360" w:lineRule="auto"/>
              <w:textAlignment w:val="baseline"/>
              <w:rPr>
                <w:rFonts w:cstheme="minorHAnsi"/>
                <w:sz w:val="20"/>
                <w:szCs w:val="20"/>
              </w:rPr>
            </w:pPr>
            <w:r w:rsidRPr="00CD117B">
              <w:rPr>
                <w:rFonts w:cstheme="minorHAnsi"/>
                <w:sz w:val="20"/>
                <w:szCs w:val="20"/>
              </w:rPr>
              <w:t>Growth Options 1 &amp; 2 seek to focus new development on previously developed land and thus will contribute positively to maximising previously developed land and buildings.</w:t>
            </w:r>
          </w:p>
          <w:p w14:paraId="2F0AEDC9" w14:textId="77777777" w:rsidR="003A5AEC" w:rsidRPr="00CD117B" w:rsidRDefault="003A5AEC" w:rsidP="0064334B">
            <w:pPr>
              <w:spacing w:after="0" w:line="360" w:lineRule="auto"/>
              <w:textAlignment w:val="baseline"/>
              <w:rPr>
                <w:rFonts w:cstheme="minorHAnsi"/>
                <w:sz w:val="20"/>
                <w:szCs w:val="20"/>
              </w:rPr>
            </w:pPr>
            <w:r w:rsidRPr="00CD117B">
              <w:rPr>
                <w:rFonts w:cstheme="minorHAnsi"/>
                <w:sz w:val="20"/>
                <w:szCs w:val="20"/>
              </w:rPr>
              <w:t>Growth Option 3, which seeks to focus new development outside of existing settlements with one or two urban extensions west of Paignton, will include previously developed land but also greenfield land outside the settlement boundaries, however, this approach will ensure that land is used efficiently and thus represents a minor positive effect on this sustainability objective.</w:t>
            </w:r>
          </w:p>
          <w:p w14:paraId="5150FEE7" w14:textId="77777777" w:rsidR="003A5AEC" w:rsidRPr="00CD117B" w:rsidRDefault="003A5AEC" w:rsidP="0064334B">
            <w:pPr>
              <w:spacing w:after="0" w:line="360" w:lineRule="auto"/>
              <w:textAlignment w:val="baseline"/>
              <w:rPr>
                <w:rFonts w:cstheme="minorHAnsi"/>
                <w:sz w:val="20"/>
                <w:szCs w:val="20"/>
              </w:rPr>
            </w:pPr>
            <w:r w:rsidRPr="00CD117B">
              <w:rPr>
                <w:rFonts w:cstheme="minorHAnsi"/>
                <w:sz w:val="20"/>
                <w:szCs w:val="20"/>
              </w:rPr>
              <w:t>Growth Options 4 &amp; 5 will focus new development both in and outside of existing settlement boundaries. These options, therefore, will have significant negative effect on this sustainability objective.</w:t>
            </w:r>
          </w:p>
        </w:tc>
      </w:tr>
      <w:tr w:rsidR="003A5AEC" w:rsidRPr="001B6B0D" w14:paraId="39FEE569" w14:textId="77777777" w:rsidTr="0064334B">
        <w:tc>
          <w:tcPr>
            <w:tcW w:w="1688" w:type="dxa"/>
            <w:tcBorders>
              <w:top w:val="single" w:sz="6" w:space="0" w:color="auto"/>
              <w:left w:val="single" w:sz="6" w:space="0" w:color="auto"/>
              <w:bottom w:val="single" w:sz="6" w:space="0" w:color="auto"/>
              <w:right w:val="single" w:sz="6" w:space="0" w:color="auto"/>
            </w:tcBorders>
            <w:hideMark/>
          </w:tcPr>
          <w:p w14:paraId="2C38584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11. To promote safe communities and reduce fear of crime </w:t>
            </w:r>
          </w:p>
        </w:tc>
        <w:tc>
          <w:tcPr>
            <w:tcW w:w="692" w:type="dxa"/>
            <w:tcBorders>
              <w:top w:val="single" w:sz="6" w:space="0" w:color="auto"/>
              <w:left w:val="single" w:sz="6" w:space="0" w:color="auto"/>
              <w:bottom w:val="single" w:sz="6" w:space="0" w:color="auto"/>
              <w:right w:val="single" w:sz="6" w:space="0" w:color="auto"/>
            </w:tcBorders>
            <w:shd w:val="clear" w:color="auto" w:fill="FFFF00"/>
            <w:hideMark/>
          </w:tcPr>
          <w:p w14:paraId="089F319A"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06" w:type="dxa"/>
            <w:tcBorders>
              <w:top w:val="single" w:sz="6" w:space="0" w:color="auto"/>
              <w:left w:val="single" w:sz="6" w:space="0" w:color="auto"/>
              <w:bottom w:val="single" w:sz="6" w:space="0" w:color="auto"/>
              <w:right w:val="single" w:sz="6" w:space="0" w:color="auto"/>
            </w:tcBorders>
            <w:shd w:val="clear" w:color="auto" w:fill="FFFF00"/>
            <w:hideMark/>
          </w:tcPr>
          <w:p w14:paraId="5E3E8EF3"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FFFF00"/>
            <w:hideMark/>
          </w:tcPr>
          <w:p w14:paraId="20FEEE5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FF00"/>
          </w:tcPr>
          <w:p w14:paraId="6F0A9FA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43" w:type="dxa"/>
            <w:tcBorders>
              <w:top w:val="single" w:sz="6" w:space="0" w:color="auto"/>
              <w:left w:val="single" w:sz="6" w:space="0" w:color="auto"/>
              <w:bottom w:val="single" w:sz="6" w:space="0" w:color="auto"/>
              <w:right w:val="single" w:sz="6" w:space="0" w:color="auto"/>
            </w:tcBorders>
            <w:shd w:val="clear" w:color="auto" w:fill="FFFF00"/>
          </w:tcPr>
          <w:p w14:paraId="059BA2E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5213" w:type="dxa"/>
            <w:tcBorders>
              <w:top w:val="single" w:sz="6" w:space="0" w:color="auto"/>
              <w:left w:val="single" w:sz="6" w:space="0" w:color="auto"/>
              <w:bottom w:val="single" w:sz="6" w:space="0" w:color="auto"/>
              <w:right w:val="single" w:sz="6" w:space="0" w:color="auto"/>
            </w:tcBorders>
            <w:hideMark/>
          </w:tcPr>
          <w:p w14:paraId="3EC58502"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The extent to which crime reduction measures implemented in design depend on individual applications.</w:t>
            </w:r>
          </w:p>
          <w:p w14:paraId="3A8C78B1"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cstheme="minorHAnsi"/>
                <w:sz w:val="20"/>
                <w:szCs w:val="20"/>
              </w:rPr>
              <w:t>All the Residential Growth Options will have a neutral score on promoting safe communities and reducing the fear of crime at this stage.</w:t>
            </w:r>
            <w:r w:rsidRPr="00CD117B">
              <w:rPr>
                <w:rFonts w:eastAsia="Times New Roman" w:cstheme="minorHAnsi"/>
                <w:sz w:val="20"/>
                <w:szCs w:val="20"/>
                <w:lang w:eastAsia="en-GB"/>
              </w:rPr>
              <w:t> </w:t>
            </w:r>
          </w:p>
        </w:tc>
      </w:tr>
      <w:tr w:rsidR="003A5AEC" w:rsidRPr="001B6B0D" w14:paraId="797B6BAD" w14:textId="77777777" w:rsidTr="0064334B">
        <w:tc>
          <w:tcPr>
            <w:tcW w:w="1688" w:type="dxa"/>
            <w:tcBorders>
              <w:top w:val="single" w:sz="6" w:space="0" w:color="auto"/>
              <w:left w:val="single" w:sz="6" w:space="0" w:color="auto"/>
              <w:bottom w:val="single" w:sz="6" w:space="0" w:color="auto"/>
              <w:right w:val="single" w:sz="6" w:space="0" w:color="auto"/>
            </w:tcBorders>
            <w:hideMark/>
          </w:tcPr>
          <w:p w14:paraId="02B3AF1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12. To provide housing that meets the needs of existing and future residents </w:t>
            </w:r>
          </w:p>
        </w:tc>
        <w:tc>
          <w:tcPr>
            <w:tcW w:w="692" w:type="dxa"/>
            <w:tcBorders>
              <w:top w:val="single" w:sz="6" w:space="0" w:color="auto"/>
              <w:left w:val="single" w:sz="6" w:space="0" w:color="auto"/>
              <w:bottom w:val="single" w:sz="6" w:space="0" w:color="auto"/>
              <w:right w:val="single" w:sz="6" w:space="0" w:color="auto"/>
            </w:tcBorders>
            <w:shd w:val="clear" w:color="auto" w:fill="FF0000"/>
            <w:hideMark/>
          </w:tcPr>
          <w:p w14:paraId="42508C7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06" w:type="dxa"/>
            <w:tcBorders>
              <w:top w:val="single" w:sz="6" w:space="0" w:color="auto"/>
              <w:left w:val="single" w:sz="6" w:space="0" w:color="auto"/>
              <w:bottom w:val="single" w:sz="6" w:space="0" w:color="auto"/>
              <w:right w:val="single" w:sz="6" w:space="0" w:color="auto"/>
            </w:tcBorders>
            <w:shd w:val="clear" w:color="auto" w:fill="FF0000"/>
            <w:hideMark/>
          </w:tcPr>
          <w:p w14:paraId="2729E19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0CC124D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92D050"/>
          </w:tcPr>
          <w:p w14:paraId="68AF4004"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43" w:type="dxa"/>
            <w:tcBorders>
              <w:top w:val="single" w:sz="6" w:space="0" w:color="auto"/>
              <w:left w:val="single" w:sz="6" w:space="0" w:color="auto"/>
              <w:bottom w:val="single" w:sz="6" w:space="0" w:color="auto"/>
              <w:right w:val="single" w:sz="6" w:space="0" w:color="auto"/>
            </w:tcBorders>
            <w:shd w:val="clear" w:color="auto" w:fill="00B050"/>
          </w:tcPr>
          <w:p w14:paraId="2637D995"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5213" w:type="dxa"/>
            <w:tcBorders>
              <w:top w:val="single" w:sz="6" w:space="0" w:color="auto"/>
              <w:left w:val="single" w:sz="6" w:space="0" w:color="auto"/>
              <w:bottom w:val="single" w:sz="6" w:space="0" w:color="auto"/>
              <w:right w:val="single" w:sz="6" w:space="0" w:color="auto"/>
            </w:tcBorders>
            <w:hideMark/>
          </w:tcPr>
          <w:p w14:paraId="47A2F3D5"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cstheme="minorHAnsi"/>
                <w:sz w:val="20"/>
                <w:szCs w:val="20"/>
              </w:rPr>
              <w:t>Growth Options 4 &amp; 5 have the opportunity to deliver a range of housing types, including affordable housing. Option 5 will</w:t>
            </w:r>
            <w:r w:rsidRPr="00CD117B">
              <w:rPr>
                <w:rFonts w:eastAsia="Times New Roman" w:cstheme="minorHAnsi"/>
                <w:sz w:val="20"/>
                <w:szCs w:val="20"/>
                <w:lang w:eastAsia="en-GB"/>
              </w:rPr>
              <w:t xml:space="preserve"> result in the delivery of the greatest number of affordable housing as required to meet the future </w:t>
            </w:r>
            <w:r w:rsidRPr="00CD117B">
              <w:rPr>
                <w:rFonts w:eastAsia="Times New Roman" w:cstheme="minorHAnsi"/>
                <w:sz w:val="20"/>
                <w:szCs w:val="20"/>
                <w:lang w:eastAsia="en-GB"/>
              </w:rPr>
              <w:lastRenderedPageBreak/>
              <w:t>demand for housing and therefore has the strongest positive impact on this objective.</w:t>
            </w:r>
          </w:p>
          <w:p w14:paraId="51710FE4" w14:textId="77777777" w:rsidR="003A5AEC" w:rsidRPr="004334AE" w:rsidRDefault="003A5AEC" w:rsidP="0064334B">
            <w:pPr>
              <w:spacing w:after="0" w:line="360" w:lineRule="auto"/>
              <w:textAlignment w:val="baseline"/>
              <w:rPr>
                <w:rFonts w:eastAsia="Times New Roman" w:cstheme="minorHAnsi"/>
                <w:sz w:val="20"/>
                <w:szCs w:val="20"/>
                <w:lang w:eastAsia="en-GB"/>
              </w:rPr>
            </w:pPr>
            <w:r w:rsidRPr="00CD117B">
              <w:rPr>
                <w:rFonts w:cstheme="minorHAnsi"/>
                <w:sz w:val="20"/>
                <w:szCs w:val="20"/>
              </w:rPr>
              <w:t>G</w:t>
            </w:r>
            <w:r w:rsidRPr="00CD117B">
              <w:rPr>
                <w:rFonts w:eastAsia="Times New Roman" w:cstheme="minorHAnsi"/>
                <w:sz w:val="20"/>
                <w:szCs w:val="20"/>
                <w:lang w:eastAsia="en-GB"/>
              </w:rPr>
              <w:t>rowth Options 1, 2 &amp; 3 would deliver affordable housing below the assessed level of local housing requirement and it wouldn’t fit well with the long term growth aspirations. </w:t>
            </w:r>
            <w:r>
              <w:rPr>
                <w:rFonts w:eastAsia="Times New Roman" w:cstheme="minorHAnsi"/>
                <w:sz w:val="20"/>
                <w:szCs w:val="20"/>
                <w:lang w:eastAsia="en-GB"/>
              </w:rPr>
              <w:t>Moreover option 1&amp;2 are likely to</w:t>
            </w:r>
            <w:r w:rsidRPr="00287475">
              <w:rPr>
                <w:rFonts w:eastAsia="Times New Roman" w:cstheme="minorHAnsi"/>
                <w:sz w:val="20"/>
                <w:szCs w:val="20"/>
                <w:lang w:eastAsia="en-GB"/>
              </w:rPr>
              <w:t xml:space="preserve"> increased outward migration (particularly young people), and potential overcrowding.</w:t>
            </w:r>
            <w:r w:rsidRPr="00CD117B">
              <w:rPr>
                <w:rFonts w:cstheme="minorHAnsi"/>
                <w:sz w:val="20"/>
                <w:szCs w:val="20"/>
              </w:rPr>
              <w:t xml:space="preserve"> </w:t>
            </w:r>
          </w:p>
        </w:tc>
      </w:tr>
      <w:tr w:rsidR="003A5AEC" w:rsidRPr="001B6B0D" w14:paraId="14DCE655" w14:textId="77777777" w:rsidTr="0064334B">
        <w:tc>
          <w:tcPr>
            <w:tcW w:w="1688" w:type="dxa"/>
            <w:tcBorders>
              <w:top w:val="single" w:sz="6" w:space="0" w:color="auto"/>
              <w:left w:val="single" w:sz="6" w:space="0" w:color="auto"/>
              <w:bottom w:val="single" w:sz="6" w:space="0" w:color="auto"/>
              <w:right w:val="single" w:sz="6" w:space="0" w:color="auto"/>
            </w:tcBorders>
            <w:hideMark/>
          </w:tcPr>
          <w:p w14:paraId="0EDEC17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lastRenderedPageBreak/>
              <w:t>13. To improve health and wellbeing and reduce health inequalities   </w:t>
            </w:r>
          </w:p>
        </w:tc>
        <w:tc>
          <w:tcPr>
            <w:tcW w:w="692" w:type="dxa"/>
            <w:tcBorders>
              <w:top w:val="single" w:sz="6" w:space="0" w:color="auto"/>
              <w:left w:val="single" w:sz="6" w:space="0" w:color="auto"/>
              <w:bottom w:val="single" w:sz="6" w:space="0" w:color="auto"/>
              <w:right w:val="single" w:sz="6" w:space="0" w:color="auto"/>
            </w:tcBorders>
            <w:shd w:val="clear" w:color="auto" w:fill="FFC000"/>
            <w:hideMark/>
          </w:tcPr>
          <w:p w14:paraId="12B192C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06" w:type="dxa"/>
            <w:tcBorders>
              <w:top w:val="single" w:sz="6" w:space="0" w:color="auto"/>
              <w:left w:val="single" w:sz="6" w:space="0" w:color="auto"/>
              <w:bottom w:val="single" w:sz="6" w:space="0" w:color="auto"/>
              <w:right w:val="single" w:sz="6" w:space="0" w:color="auto"/>
            </w:tcBorders>
            <w:shd w:val="clear" w:color="auto" w:fill="FFC000"/>
            <w:hideMark/>
          </w:tcPr>
          <w:p w14:paraId="4158C93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92D050"/>
            <w:hideMark/>
          </w:tcPr>
          <w:p w14:paraId="062D070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92D050"/>
          </w:tcPr>
          <w:p w14:paraId="087421B1"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43" w:type="dxa"/>
            <w:tcBorders>
              <w:top w:val="single" w:sz="6" w:space="0" w:color="auto"/>
              <w:left w:val="single" w:sz="6" w:space="0" w:color="auto"/>
              <w:bottom w:val="single" w:sz="6" w:space="0" w:color="auto"/>
              <w:right w:val="single" w:sz="6" w:space="0" w:color="auto"/>
            </w:tcBorders>
            <w:shd w:val="clear" w:color="auto" w:fill="92D050"/>
          </w:tcPr>
          <w:p w14:paraId="6A3D3DF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5213" w:type="dxa"/>
            <w:tcBorders>
              <w:top w:val="single" w:sz="6" w:space="0" w:color="auto"/>
              <w:left w:val="single" w:sz="6" w:space="0" w:color="auto"/>
              <w:bottom w:val="single" w:sz="6" w:space="0" w:color="auto"/>
              <w:right w:val="single" w:sz="6" w:space="0" w:color="auto"/>
            </w:tcBorders>
            <w:hideMark/>
          </w:tcPr>
          <w:p w14:paraId="4A7F358D" w14:textId="77777777" w:rsidR="003A5AEC" w:rsidRPr="00CD117B" w:rsidRDefault="003A5AEC" w:rsidP="0064334B">
            <w:pPr>
              <w:spacing w:after="0" w:line="360" w:lineRule="auto"/>
              <w:textAlignment w:val="baseline"/>
              <w:rPr>
                <w:rFonts w:cstheme="minorHAnsi"/>
                <w:sz w:val="20"/>
                <w:szCs w:val="20"/>
              </w:rPr>
            </w:pPr>
            <w:r w:rsidRPr="00CD117B">
              <w:rPr>
                <w:rFonts w:cstheme="minorHAnsi"/>
                <w:sz w:val="20"/>
                <w:szCs w:val="20"/>
              </w:rPr>
              <w:t>Access to a decent and affordable housing is one of the wider determinants of health and therefore all options could have positive impacts on health.  All options will</w:t>
            </w:r>
          </w:p>
          <w:p w14:paraId="0D362FA1" w14:textId="77777777" w:rsidR="003A5AEC" w:rsidRPr="00CD117B" w:rsidRDefault="003A5AEC" w:rsidP="0064334B">
            <w:pPr>
              <w:spacing w:after="0" w:line="360" w:lineRule="auto"/>
              <w:textAlignment w:val="baseline"/>
              <w:rPr>
                <w:rFonts w:cstheme="minorHAnsi"/>
                <w:sz w:val="20"/>
                <w:szCs w:val="20"/>
              </w:rPr>
            </w:pPr>
            <w:r w:rsidRPr="00CD117B">
              <w:rPr>
                <w:rFonts w:cstheme="minorHAnsi"/>
                <w:sz w:val="20"/>
                <w:szCs w:val="20"/>
              </w:rPr>
              <w:t xml:space="preserve"> provide opportunities for regeneration of living environment within urban areas. They are likely to maintain access to recreational areas in the countryside and therefore increase opportunities for daily routine exercise through accessibility by walking and cycling as modes of transport.</w:t>
            </w:r>
          </w:p>
          <w:p w14:paraId="72CDD8F3"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Option 1, 2 &amp; 3 will avoid town cramming and loss of urban open space. This </w:t>
            </w:r>
            <w:r w:rsidRPr="00CD117B">
              <w:rPr>
                <w:rFonts w:cstheme="minorHAnsi"/>
                <w:sz w:val="20"/>
                <w:szCs w:val="20"/>
              </w:rPr>
              <w:t xml:space="preserve">will have a positive effect on this sustainability objective. The dispersed nature of Growth Options 4 and 5 have the potential to offer the opportunity to ‘design-in’ new indoor and outdoor leisure facilities and bring forward new or expanded health facilities. However, </w:t>
            </w:r>
          </w:p>
          <w:p w14:paraId="5E08DB9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cstheme="minorHAnsi"/>
                <w:sz w:val="20"/>
                <w:szCs w:val="20"/>
              </w:rPr>
              <w:t>the level of investment/resources for health and leisure related facilities will be spread more widely and thus will only have a minor positive effect on this sustainability objective.</w:t>
            </w:r>
            <w:r w:rsidRPr="00CD117B">
              <w:rPr>
                <w:rFonts w:eastAsia="Times New Roman" w:cstheme="minorHAnsi"/>
                <w:sz w:val="20"/>
                <w:szCs w:val="20"/>
                <w:lang w:eastAsia="en-GB"/>
              </w:rPr>
              <w:t> </w:t>
            </w:r>
          </w:p>
        </w:tc>
      </w:tr>
    </w:tbl>
    <w:p w14:paraId="797D0060" w14:textId="77777777" w:rsidR="003A5AEC" w:rsidRPr="001B6B0D" w:rsidRDefault="003A5AEC" w:rsidP="003A5AEC">
      <w:pPr>
        <w:pStyle w:val="paragraph"/>
        <w:spacing w:before="0" w:beforeAutospacing="0" w:after="0" w:afterAutospacing="0" w:line="360" w:lineRule="auto"/>
        <w:textAlignment w:val="baseline"/>
        <w:rPr>
          <w:rFonts w:asciiTheme="minorHAnsi" w:hAnsiTheme="minorHAnsi" w:cstheme="minorHAnsi"/>
          <w:sz w:val="22"/>
          <w:szCs w:val="22"/>
        </w:rPr>
      </w:pPr>
    </w:p>
    <w:p w14:paraId="4B84573D" w14:textId="77777777" w:rsidR="003A5AEC" w:rsidRPr="001B6B0D" w:rsidRDefault="003A5AEC" w:rsidP="003A5AEC">
      <w:pPr>
        <w:pStyle w:val="paragraph"/>
        <w:spacing w:before="0" w:beforeAutospacing="0" w:after="0" w:afterAutospacing="0" w:line="360" w:lineRule="auto"/>
        <w:textAlignment w:val="baseline"/>
        <w:rPr>
          <w:rFonts w:asciiTheme="minorHAnsi" w:hAnsiTheme="minorHAnsi" w:cstheme="minorHAnsi"/>
          <w:sz w:val="22"/>
          <w:szCs w:val="22"/>
        </w:rPr>
      </w:pPr>
      <w:r w:rsidRPr="001B6B0D">
        <w:rPr>
          <w:rFonts w:asciiTheme="minorHAnsi" w:hAnsiTheme="minorHAnsi" w:cstheme="minorHAnsi"/>
          <w:sz w:val="22"/>
          <w:szCs w:val="22"/>
        </w:rPr>
        <w:t>Key:</w:t>
      </w:r>
    </w:p>
    <w:tbl>
      <w:tblPr>
        <w:tblW w:w="32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2278"/>
      </w:tblGrid>
      <w:tr w:rsidR="003A5AEC" w:rsidRPr="001B6B0D" w14:paraId="3BD3B4D8"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00B050"/>
            <w:hideMark/>
          </w:tcPr>
          <w:p w14:paraId="2F139C72"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hideMark/>
          </w:tcPr>
          <w:p w14:paraId="1E65A0BA"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Significantly positive </w:t>
            </w:r>
          </w:p>
        </w:tc>
      </w:tr>
      <w:tr w:rsidR="003A5AEC" w:rsidRPr="001B6B0D" w14:paraId="573C9FB3"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92D050"/>
            <w:hideMark/>
          </w:tcPr>
          <w:p w14:paraId="43CDA1ED"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hideMark/>
          </w:tcPr>
          <w:p w14:paraId="42C9EAAC"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Positive </w:t>
            </w:r>
          </w:p>
        </w:tc>
      </w:tr>
      <w:tr w:rsidR="003A5AEC" w:rsidRPr="001B6B0D" w14:paraId="24274820"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FF00"/>
            <w:hideMark/>
          </w:tcPr>
          <w:p w14:paraId="4BC7805A"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hideMark/>
          </w:tcPr>
          <w:p w14:paraId="3F93CCDE"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Uncertain  </w:t>
            </w:r>
          </w:p>
        </w:tc>
      </w:tr>
      <w:tr w:rsidR="003A5AEC" w:rsidRPr="001B6B0D" w14:paraId="19EB0CF3"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BFBFBF"/>
            <w:hideMark/>
          </w:tcPr>
          <w:p w14:paraId="1206C78C"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0 </w:t>
            </w:r>
          </w:p>
        </w:tc>
        <w:tc>
          <w:tcPr>
            <w:tcW w:w="2278" w:type="dxa"/>
            <w:tcBorders>
              <w:top w:val="single" w:sz="6" w:space="0" w:color="auto"/>
              <w:left w:val="single" w:sz="6" w:space="0" w:color="auto"/>
              <w:bottom w:val="single" w:sz="6" w:space="0" w:color="auto"/>
              <w:right w:val="single" w:sz="6" w:space="0" w:color="auto"/>
            </w:tcBorders>
            <w:hideMark/>
          </w:tcPr>
          <w:p w14:paraId="29220A1F"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Neutral </w:t>
            </w:r>
          </w:p>
        </w:tc>
      </w:tr>
      <w:tr w:rsidR="003A5AEC" w:rsidRPr="001B6B0D" w14:paraId="12DEEA91"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C000"/>
            <w:hideMark/>
          </w:tcPr>
          <w:p w14:paraId="695C76E7"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hideMark/>
          </w:tcPr>
          <w:p w14:paraId="1B4A77B4"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Negative  </w:t>
            </w:r>
          </w:p>
        </w:tc>
      </w:tr>
      <w:tr w:rsidR="003A5AEC" w:rsidRPr="001B6B0D" w14:paraId="54627A3C"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0000"/>
            <w:hideMark/>
          </w:tcPr>
          <w:p w14:paraId="0CD97CAB"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hideMark/>
          </w:tcPr>
          <w:p w14:paraId="0E90643F"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Significantly negative </w:t>
            </w:r>
          </w:p>
        </w:tc>
      </w:tr>
    </w:tbl>
    <w:p w14:paraId="60F83639" w14:textId="77777777" w:rsidR="003A5AEC" w:rsidRDefault="003A5AEC" w:rsidP="003A5AEC">
      <w:pPr>
        <w:pStyle w:val="paragraph"/>
        <w:spacing w:before="0" w:beforeAutospacing="0" w:after="0" w:afterAutospacing="0" w:line="360" w:lineRule="auto"/>
        <w:textAlignment w:val="baseline"/>
        <w:rPr>
          <w:rFonts w:asciiTheme="minorHAnsi" w:hAnsiTheme="minorHAnsi" w:cstheme="minorHAnsi"/>
          <w:sz w:val="22"/>
          <w:szCs w:val="22"/>
        </w:rPr>
      </w:pPr>
    </w:p>
    <w:p w14:paraId="2D450E29" w14:textId="77777777" w:rsidR="003A5AEC" w:rsidRDefault="003A5AEC" w:rsidP="003A5AEC">
      <w:pPr>
        <w:pStyle w:val="paragraph"/>
        <w:spacing w:before="0" w:beforeAutospacing="0" w:after="0" w:afterAutospacing="0" w:line="360" w:lineRule="auto"/>
        <w:textAlignment w:val="baseline"/>
        <w:rPr>
          <w:rFonts w:asciiTheme="minorHAnsi" w:hAnsiTheme="minorHAnsi" w:cstheme="minorHAnsi"/>
          <w:sz w:val="22"/>
          <w:szCs w:val="22"/>
        </w:rPr>
      </w:pPr>
    </w:p>
    <w:p w14:paraId="4D3D127C" w14:textId="77777777" w:rsidR="003A5AEC" w:rsidRPr="001B6B0D" w:rsidRDefault="003A5AEC" w:rsidP="003A5AEC">
      <w:pPr>
        <w:pStyle w:val="paragraph"/>
        <w:spacing w:before="0" w:beforeAutospacing="0" w:after="0" w:afterAutospacing="0" w:line="360" w:lineRule="auto"/>
        <w:textAlignment w:val="baseline"/>
        <w:rPr>
          <w:rFonts w:asciiTheme="minorHAnsi" w:hAnsiTheme="minorHAnsi" w:cstheme="minorHAnsi"/>
          <w:sz w:val="22"/>
          <w:szCs w:val="22"/>
        </w:rPr>
      </w:pPr>
    </w:p>
    <w:p w14:paraId="42BB15E9" w14:textId="77777777" w:rsidR="003A5AEC" w:rsidRPr="003A5AEC" w:rsidRDefault="003A5AEC" w:rsidP="003A5AEC"/>
    <w:sectPr w:rsidR="003A5AEC" w:rsidRPr="003A5AEC" w:rsidSect="00206976">
      <w:footerReference w:type="default" r:id="rId19"/>
      <w:pgSz w:w="11906" w:h="16838" w:code="9"/>
      <w:pgMar w:top="720" w:right="720" w:bottom="720" w:left="720"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4E6AB" w14:textId="77777777" w:rsidR="000B70AC" w:rsidRDefault="000B70AC" w:rsidP="008952DF">
      <w:r>
        <w:separator/>
      </w:r>
    </w:p>
    <w:p w14:paraId="694201D0" w14:textId="77777777" w:rsidR="000B70AC" w:rsidRDefault="000B70AC"/>
  </w:endnote>
  <w:endnote w:type="continuationSeparator" w:id="0">
    <w:p w14:paraId="26897FFD" w14:textId="77777777" w:rsidR="000B70AC" w:rsidRDefault="000B70AC" w:rsidP="008952DF">
      <w:r>
        <w:continuationSeparator/>
      </w:r>
    </w:p>
    <w:p w14:paraId="03FFE2C8" w14:textId="77777777" w:rsidR="000B70AC" w:rsidRDefault="000B70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C25BD" w14:textId="77777777" w:rsidR="003E72CE" w:rsidRDefault="003E72CE">
    <w:pPr>
      <w:spacing w:after="0" w:line="240" w:lineRule="auto"/>
    </w:pPr>
  </w:p>
  <w:p w14:paraId="2060818E" w14:textId="77777777" w:rsidR="003E72CE" w:rsidRDefault="003E72CE"/>
  <w:p w14:paraId="3156D969" w14:textId="77777777" w:rsidR="003E72CE" w:rsidRDefault="003E72CE"/>
  <w:p w14:paraId="6BDF6D27" w14:textId="77777777" w:rsidR="003E72CE" w:rsidRDefault="003E72C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997A3" w14:textId="77777777" w:rsidR="004C04FB" w:rsidRDefault="004C04FB">
    <w:pP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1293090"/>
      <w:docPartObj>
        <w:docPartGallery w:val="Page Numbers (Bottom of Page)"/>
        <w:docPartUnique/>
      </w:docPartObj>
    </w:sdtPr>
    <w:sdtEndPr>
      <w:rPr>
        <w:noProof/>
      </w:rPr>
    </w:sdtEndPr>
    <w:sdtContent>
      <w:p w14:paraId="41C7B9E5" w14:textId="77777777" w:rsidR="00206976" w:rsidRDefault="00206976" w:rsidP="00206976">
        <w:pPr>
          <w:pStyle w:val="Footer"/>
          <w:pBdr>
            <w:top w:val="single" w:sz="24" w:space="4" w:color="800080"/>
          </w:pBdr>
          <w:jc w:val="center"/>
        </w:pPr>
        <w:r>
          <w:fldChar w:fldCharType="begin"/>
        </w:r>
        <w:r>
          <w:instrText xml:space="preserve"> PAGE   \* MERGEFORMAT </w:instrText>
        </w:r>
        <w:r>
          <w:fldChar w:fldCharType="separate"/>
        </w:r>
        <w:r w:rsidR="00B4639B">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30649" w14:textId="77777777" w:rsidR="000B70AC" w:rsidRDefault="000B70AC" w:rsidP="008952DF">
      <w:r>
        <w:separator/>
      </w:r>
    </w:p>
    <w:p w14:paraId="5144F4C3" w14:textId="77777777" w:rsidR="000B70AC" w:rsidRDefault="000B70AC"/>
  </w:footnote>
  <w:footnote w:type="continuationSeparator" w:id="0">
    <w:p w14:paraId="7BC79E5A" w14:textId="77777777" w:rsidR="000B70AC" w:rsidRDefault="000B70AC" w:rsidP="008952DF">
      <w:r>
        <w:continuationSeparator/>
      </w:r>
    </w:p>
    <w:p w14:paraId="3412EBAA" w14:textId="77777777" w:rsidR="000B70AC" w:rsidRDefault="000B70AC"/>
  </w:footnote>
  <w:footnote w:id="1">
    <w:p w14:paraId="2ADEF8DA" w14:textId="4AC958CD" w:rsidR="00F339D4" w:rsidRDefault="00F339D4">
      <w:pPr>
        <w:pStyle w:val="FootnoteText"/>
      </w:pPr>
      <w:r>
        <w:rPr>
          <w:rStyle w:val="FootnoteReference"/>
        </w:rPr>
        <w:footnoteRef/>
      </w:r>
      <w:r>
        <w:t xml:space="preserve"> </w:t>
      </w:r>
      <w:hyperlink r:id="rId1" w:history="1">
        <w:r w:rsidRPr="008724DB">
          <w:rPr>
            <w:color w:val="0000FF"/>
            <w:u w:val="single"/>
          </w:rPr>
          <w:t>sustainability-appraisal-scoping-report.pdf (torbay.gov.uk)</w:t>
        </w:r>
      </w:hyperlink>
    </w:p>
  </w:footnote>
  <w:footnote w:id="2">
    <w:p w14:paraId="4B1C37C3" w14:textId="77777777" w:rsidR="003A5AEC" w:rsidRDefault="003A5AEC" w:rsidP="003A5AEC">
      <w:pPr>
        <w:pStyle w:val="FootnoteText"/>
      </w:pPr>
      <w:r>
        <w:rPr>
          <w:rStyle w:val="FootnoteReference"/>
        </w:rPr>
        <w:footnoteRef/>
      </w:r>
      <w:r>
        <w:t xml:space="preserve"> NPPF (para.73)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09BA1" w14:textId="77777777" w:rsidR="003E72CE" w:rsidRDefault="003E72CE">
    <w:pPr>
      <w:spacing w:after="0" w:line="240" w:lineRule="auto"/>
    </w:pPr>
  </w:p>
  <w:p w14:paraId="203F24B1" w14:textId="77777777" w:rsidR="003E72CE" w:rsidRDefault="003E72CE"/>
  <w:p w14:paraId="316F4C6E" w14:textId="77777777" w:rsidR="003E72CE" w:rsidRDefault="003E72CE"/>
  <w:p w14:paraId="15D3DF4C" w14:textId="77777777" w:rsidR="003E72CE" w:rsidRDefault="003E72C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94D6" w14:textId="77777777" w:rsidR="003E72CE" w:rsidRDefault="003E72CE">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11CB0"/>
    <w:multiLevelType w:val="hybridMultilevel"/>
    <w:tmpl w:val="0A968C16"/>
    <w:lvl w:ilvl="0" w:tplc="79AC4C28">
      <w:start w:val="1"/>
      <w:numFmt w:val="bullet"/>
      <w:lvlText w:val=""/>
      <w:lvlJc w:val="left"/>
      <w:pPr>
        <w:ind w:left="360" w:hanging="360"/>
      </w:pPr>
      <w:rPr>
        <w:rFonts w:ascii="Wingdings" w:hAnsi="Wingdings" w:hint="default"/>
        <w:color w:val="FF06FF"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203182"/>
    <w:multiLevelType w:val="hybridMultilevel"/>
    <w:tmpl w:val="4D24BFAE"/>
    <w:lvl w:ilvl="0" w:tplc="ECA06E3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B1508D"/>
    <w:multiLevelType w:val="hybridMultilevel"/>
    <w:tmpl w:val="2230F466"/>
    <w:lvl w:ilvl="0" w:tplc="B248F9E4">
      <w:start w:val="1"/>
      <w:numFmt w:val="bullet"/>
      <w:lvlText w:val=""/>
      <w:lvlJc w:val="left"/>
      <w:pPr>
        <w:ind w:left="360" w:hanging="360"/>
      </w:pPr>
      <w:rPr>
        <w:rFonts w:ascii="Wingdings" w:hAnsi="Wingdings" w:hint="default"/>
        <w:color w:val="DB3EB1"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62A4BDF"/>
    <w:multiLevelType w:val="hybridMultilevel"/>
    <w:tmpl w:val="DCF408FC"/>
    <w:lvl w:ilvl="0" w:tplc="2D661CF4">
      <w:start w:val="1"/>
      <w:numFmt w:val="bullet"/>
      <w:pStyle w:val="squarebullets"/>
      <w:lvlText w:val=""/>
      <w:lvlJc w:val="left"/>
      <w:pPr>
        <w:ind w:left="360" w:hanging="360"/>
      </w:pPr>
      <w:rPr>
        <w:rFonts w:ascii="Wingdings" w:hAnsi="Wingdings" w:hint="default"/>
        <w:color w:val="8000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9C80812"/>
    <w:multiLevelType w:val="hybridMultilevel"/>
    <w:tmpl w:val="B3344D44"/>
    <w:lvl w:ilvl="0" w:tplc="CAE0A96E">
      <w:start w:val="1"/>
      <w:numFmt w:val="bullet"/>
      <w:lvlText w:val=""/>
      <w:lvlJc w:val="left"/>
      <w:pPr>
        <w:ind w:left="3600" w:hanging="360"/>
      </w:pPr>
      <w:rPr>
        <w:rFonts w:ascii="Symbol" w:hAnsi="Symbol" w:hint="default"/>
        <w:color w:val="DB3EB1"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2A74E1"/>
    <w:multiLevelType w:val="hybridMultilevel"/>
    <w:tmpl w:val="D3784A70"/>
    <w:lvl w:ilvl="0" w:tplc="C5340E14">
      <w:start w:val="1"/>
      <w:numFmt w:val="bullet"/>
      <w:lvlText w:val=""/>
      <w:lvlJc w:val="left"/>
      <w:pPr>
        <w:ind w:left="360" w:hanging="360"/>
      </w:pPr>
      <w:rPr>
        <w:rFonts w:ascii="Wingdings" w:hAnsi="Wingdings" w:hint="default"/>
        <w:color w:val="008CC8"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CA411DA"/>
    <w:multiLevelType w:val="hybridMultilevel"/>
    <w:tmpl w:val="DB2601D2"/>
    <w:lvl w:ilvl="0" w:tplc="0CF46830">
      <w:start w:val="1"/>
      <w:numFmt w:val="bullet"/>
      <w:lvlText w:val=""/>
      <w:lvlJc w:val="left"/>
      <w:pPr>
        <w:ind w:left="360" w:hanging="360"/>
      </w:pPr>
      <w:rPr>
        <w:rFonts w:ascii="Wingdings" w:hAnsi="Wingdings" w:hint="default"/>
        <w:color w:val="008CC8"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E2E7B8E"/>
    <w:multiLevelType w:val="hybridMultilevel"/>
    <w:tmpl w:val="8C703082"/>
    <w:lvl w:ilvl="0" w:tplc="72CA1818">
      <w:start w:val="1"/>
      <w:numFmt w:val="decimal"/>
      <w:lvlText w:val="%1."/>
      <w:lvlJc w:val="left"/>
      <w:pPr>
        <w:ind w:left="933" w:hanging="360"/>
      </w:pPr>
      <w:rPr>
        <w:rFonts w:ascii="Arial" w:eastAsia="Arial" w:hAnsi="Arial" w:cs="Arial" w:hint="default"/>
        <w:color w:val="000080"/>
        <w:spacing w:val="-1"/>
        <w:w w:val="100"/>
        <w:sz w:val="22"/>
        <w:szCs w:val="22"/>
        <w:lang w:val="en-GB" w:eastAsia="en-GB" w:bidi="en-GB"/>
      </w:rPr>
    </w:lvl>
    <w:lvl w:ilvl="1" w:tplc="B86443F8">
      <w:numFmt w:val="bullet"/>
      <w:lvlText w:val="•"/>
      <w:lvlJc w:val="left"/>
      <w:pPr>
        <w:ind w:left="1864" w:hanging="360"/>
      </w:pPr>
      <w:rPr>
        <w:rFonts w:hint="default"/>
        <w:lang w:val="en-GB" w:eastAsia="en-GB" w:bidi="en-GB"/>
      </w:rPr>
    </w:lvl>
    <w:lvl w:ilvl="2" w:tplc="F0F8F858">
      <w:numFmt w:val="bullet"/>
      <w:lvlText w:val="•"/>
      <w:lvlJc w:val="left"/>
      <w:pPr>
        <w:ind w:left="2789" w:hanging="360"/>
      </w:pPr>
      <w:rPr>
        <w:rFonts w:hint="default"/>
        <w:lang w:val="en-GB" w:eastAsia="en-GB" w:bidi="en-GB"/>
      </w:rPr>
    </w:lvl>
    <w:lvl w:ilvl="3" w:tplc="D7068D16">
      <w:numFmt w:val="bullet"/>
      <w:lvlText w:val="•"/>
      <w:lvlJc w:val="left"/>
      <w:pPr>
        <w:ind w:left="3713" w:hanging="360"/>
      </w:pPr>
      <w:rPr>
        <w:rFonts w:hint="default"/>
        <w:lang w:val="en-GB" w:eastAsia="en-GB" w:bidi="en-GB"/>
      </w:rPr>
    </w:lvl>
    <w:lvl w:ilvl="4" w:tplc="F4A4DDD4">
      <w:numFmt w:val="bullet"/>
      <w:lvlText w:val="•"/>
      <w:lvlJc w:val="left"/>
      <w:pPr>
        <w:ind w:left="4638" w:hanging="360"/>
      </w:pPr>
      <w:rPr>
        <w:rFonts w:hint="default"/>
        <w:lang w:val="en-GB" w:eastAsia="en-GB" w:bidi="en-GB"/>
      </w:rPr>
    </w:lvl>
    <w:lvl w:ilvl="5" w:tplc="C35886F2">
      <w:numFmt w:val="bullet"/>
      <w:lvlText w:val="•"/>
      <w:lvlJc w:val="left"/>
      <w:pPr>
        <w:ind w:left="5563" w:hanging="360"/>
      </w:pPr>
      <w:rPr>
        <w:rFonts w:hint="default"/>
        <w:lang w:val="en-GB" w:eastAsia="en-GB" w:bidi="en-GB"/>
      </w:rPr>
    </w:lvl>
    <w:lvl w:ilvl="6" w:tplc="7DBE7214">
      <w:numFmt w:val="bullet"/>
      <w:lvlText w:val="•"/>
      <w:lvlJc w:val="left"/>
      <w:pPr>
        <w:ind w:left="6487" w:hanging="360"/>
      </w:pPr>
      <w:rPr>
        <w:rFonts w:hint="default"/>
        <w:lang w:val="en-GB" w:eastAsia="en-GB" w:bidi="en-GB"/>
      </w:rPr>
    </w:lvl>
    <w:lvl w:ilvl="7" w:tplc="084A5318">
      <w:numFmt w:val="bullet"/>
      <w:lvlText w:val="•"/>
      <w:lvlJc w:val="left"/>
      <w:pPr>
        <w:ind w:left="7412" w:hanging="360"/>
      </w:pPr>
      <w:rPr>
        <w:rFonts w:hint="default"/>
        <w:lang w:val="en-GB" w:eastAsia="en-GB" w:bidi="en-GB"/>
      </w:rPr>
    </w:lvl>
    <w:lvl w:ilvl="8" w:tplc="2B048F8E">
      <w:numFmt w:val="bullet"/>
      <w:lvlText w:val="•"/>
      <w:lvlJc w:val="left"/>
      <w:pPr>
        <w:ind w:left="8337" w:hanging="360"/>
      </w:pPr>
      <w:rPr>
        <w:rFonts w:hint="default"/>
        <w:lang w:val="en-GB" w:eastAsia="en-GB" w:bidi="en-GB"/>
      </w:rPr>
    </w:lvl>
  </w:abstractNum>
  <w:abstractNum w:abstractNumId="9" w15:restartNumberingAfterBreak="0">
    <w:nsid w:val="4E333B1F"/>
    <w:multiLevelType w:val="hybridMultilevel"/>
    <w:tmpl w:val="83C8328A"/>
    <w:lvl w:ilvl="0" w:tplc="6DF49BE0">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0" w15:restartNumberingAfterBreak="0">
    <w:nsid w:val="54075467"/>
    <w:multiLevelType w:val="multilevel"/>
    <w:tmpl w:val="68AAA5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05D1F44"/>
    <w:multiLevelType w:val="hybridMultilevel"/>
    <w:tmpl w:val="83C8328A"/>
    <w:lvl w:ilvl="0" w:tplc="6DF49BE0">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2" w15:restartNumberingAfterBreak="0">
    <w:nsid w:val="642F2C0B"/>
    <w:multiLevelType w:val="hybridMultilevel"/>
    <w:tmpl w:val="75FA6FC8"/>
    <w:lvl w:ilvl="0" w:tplc="F77A8484">
      <w:start w:val="1"/>
      <w:numFmt w:val="bullet"/>
      <w:lvlText w:val=""/>
      <w:lvlJc w:val="left"/>
      <w:pPr>
        <w:ind w:left="360" w:hanging="360"/>
      </w:pPr>
      <w:rPr>
        <w:rFonts w:ascii="Wingdings" w:hAnsi="Wingdings" w:hint="default"/>
        <w:color w:val="0074A6"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477776E"/>
    <w:multiLevelType w:val="hybridMultilevel"/>
    <w:tmpl w:val="FA784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61D42C5"/>
    <w:multiLevelType w:val="hybridMultilevel"/>
    <w:tmpl w:val="60D06414"/>
    <w:lvl w:ilvl="0" w:tplc="F1D4FB74">
      <w:numFmt w:val="bullet"/>
      <w:lvlText w:val=""/>
      <w:lvlJc w:val="left"/>
      <w:pPr>
        <w:ind w:left="110" w:hanging="238"/>
      </w:pPr>
      <w:rPr>
        <w:rFonts w:ascii="Wingdings" w:eastAsia="Wingdings" w:hAnsi="Wingdings" w:cs="Wingdings" w:hint="default"/>
        <w:color w:val="000080"/>
        <w:w w:val="100"/>
        <w:sz w:val="22"/>
        <w:szCs w:val="22"/>
        <w:lang w:val="en-GB" w:eastAsia="en-GB" w:bidi="en-GB"/>
      </w:rPr>
    </w:lvl>
    <w:lvl w:ilvl="1" w:tplc="42BEF33A">
      <w:numFmt w:val="bullet"/>
      <w:lvlText w:val="•"/>
      <w:lvlJc w:val="left"/>
      <w:pPr>
        <w:ind w:left="263" w:hanging="238"/>
      </w:pPr>
      <w:rPr>
        <w:rFonts w:hint="default"/>
        <w:lang w:val="en-GB" w:eastAsia="en-GB" w:bidi="en-GB"/>
      </w:rPr>
    </w:lvl>
    <w:lvl w:ilvl="2" w:tplc="C0DC4DB8">
      <w:numFmt w:val="bullet"/>
      <w:lvlText w:val="•"/>
      <w:lvlJc w:val="left"/>
      <w:pPr>
        <w:ind w:left="406" w:hanging="238"/>
      </w:pPr>
      <w:rPr>
        <w:rFonts w:hint="default"/>
        <w:lang w:val="en-GB" w:eastAsia="en-GB" w:bidi="en-GB"/>
      </w:rPr>
    </w:lvl>
    <w:lvl w:ilvl="3" w:tplc="FF223FAE">
      <w:numFmt w:val="bullet"/>
      <w:lvlText w:val="•"/>
      <w:lvlJc w:val="left"/>
      <w:pPr>
        <w:ind w:left="549" w:hanging="238"/>
      </w:pPr>
      <w:rPr>
        <w:rFonts w:hint="default"/>
        <w:lang w:val="en-GB" w:eastAsia="en-GB" w:bidi="en-GB"/>
      </w:rPr>
    </w:lvl>
    <w:lvl w:ilvl="4" w:tplc="77B4A606">
      <w:numFmt w:val="bullet"/>
      <w:lvlText w:val="•"/>
      <w:lvlJc w:val="left"/>
      <w:pPr>
        <w:ind w:left="692" w:hanging="238"/>
      </w:pPr>
      <w:rPr>
        <w:rFonts w:hint="default"/>
        <w:lang w:val="en-GB" w:eastAsia="en-GB" w:bidi="en-GB"/>
      </w:rPr>
    </w:lvl>
    <w:lvl w:ilvl="5" w:tplc="C3F29504">
      <w:numFmt w:val="bullet"/>
      <w:lvlText w:val="•"/>
      <w:lvlJc w:val="left"/>
      <w:pPr>
        <w:ind w:left="835" w:hanging="238"/>
      </w:pPr>
      <w:rPr>
        <w:rFonts w:hint="default"/>
        <w:lang w:val="en-GB" w:eastAsia="en-GB" w:bidi="en-GB"/>
      </w:rPr>
    </w:lvl>
    <w:lvl w:ilvl="6" w:tplc="56F66DEC">
      <w:numFmt w:val="bullet"/>
      <w:lvlText w:val="•"/>
      <w:lvlJc w:val="left"/>
      <w:pPr>
        <w:ind w:left="978" w:hanging="238"/>
      </w:pPr>
      <w:rPr>
        <w:rFonts w:hint="default"/>
        <w:lang w:val="en-GB" w:eastAsia="en-GB" w:bidi="en-GB"/>
      </w:rPr>
    </w:lvl>
    <w:lvl w:ilvl="7" w:tplc="700CF792">
      <w:numFmt w:val="bullet"/>
      <w:lvlText w:val="•"/>
      <w:lvlJc w:val="left"/>
      <w:pPr>
        <w:ind w:left="1121" w:hanging="238"/>
      </w:pPr>
      <w:rPr>
        <w:rFonts w:hint="default"/>
        <w:lang w:val="en-GB" w:eastAsia="en-GB" w:bidi="en-GB"/>
      </w:rPr>
    </w:lvl>
    <w:lvl w:ilvl="8" w:tplc="37703782">
      <w:numFmt w:val="bullet"/>
      <w:lvlText w:val="•"/>
      <w:lvlJc w:val="left"/>
      <w:pPr>
        <w:ind w:left="1264" w:hanging="238"/>
      </w:pPr>
      <w:rPr>
        <w:rFonts w:hint="default"/>
        <w:lang w:val="en-GB" w:eastAsia="en-GB" w:bidi="en-GB"/>
      </w:rPr>
    </w:lvl>
  </w:abstractNum>
  <w:abstractNum w:abstractNumId="15" w15:restartNumberingAfterBreak="0">
    <w:nsid w:val="761558BC"/>
    <w:multiLevelType w:val="hybridMultilevel"/>
    <w:tmpl w:val="2222C5CC"/>
    <w:lvl w:ilvl="0" w:tplc="D66EF9C6">
      <w:start w:val="1"/>
      <w:numFmt w:val="bullet"/>
      <w:lvlText w:val=""/>
      <w:lvlJc w:val="left"/>
      <w:pPr>
        <w:ind w:left="360" w:hanging="360"/>
      </w:pPr>
      <w:rPr>
        <w:rFonts w:ascii="Wingdings" w:hAnsi="Wingdings" w:hint="default"/>
        <w:color w:val="FF585D"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0401940">
    <w:abstractNumId w:val="13"/>
  </w:num>
  <w:num w:numId="2" w16cid:durableId="1767075458">
    <w:abstractNumId w:val="1"/>
  </w:num>
  <w:num w:numId="3" w16cid:durableId="2119252957">
    <w:abstractNumId w:val="15"/>
  </w:num>
  <w:num w:numId="4" w16cid:durableId="1052969742">
    <w:abstractNumId w:val="6"/>
  </w:num>
  <w:num w:numId="5" w16cid:durableId="1910536829">
    <w:abstractNumId w:val="12"/>
  </w:num>
  <w:num w:numId="6" w16cid:durableId="875198967">
    <w:abstractNumId w:val="3"/>
  </w:num>
  <w:num w:numId="7" w16cid:durableId="229849681">
    <w:abstractNumId w:val="14"/>
  </w:num>
  <w:num w:numId="8" w16cid:durableId="24714038">
    <w:abstractNumId w:val="8"/>
  </w:num>
  <w:num w:numId="9" w16cid:durableId="682245685">
    <w:abstractNumId w:val="0"/>
  </w:num>
  <w:num w:numId="10" w16cid:durableId="314072277">
    <w:abstractNumId w:val="5"/>
  </w:num>
  <w:num w:numId="11" w16cid:durableId="1695420799">
    <w:abstractNumId w:val="2"/>
  </w:num>
  <w:num w:numId="12" w16cid:durableId="1512911212">
    <w:abstractNumId w:val="4"/>
  </w:num>
  <w:num w:numId="13" w16cid:durableId="85883962">
    <w:abstractNumId w:val="10"/>
  </w:num>
  <w:num w:numId="14" w16cid:durableId="473648289">
    <w:abstractNumId w:val="3"/>
  </w:num>
  <w:num w:numId="15" w16cid:durableId="1573927874">
    <w:abstractNumId w:val="15"/>
  </w:num>
  <w:num w:numId="16" w16cid:durableId="545606864">
    <w:abstractNumId w:val="7"/>
  </w:num>
  <w:num w:numId="17" w16cid:durableId="2140029483">
    <w:abstractNumId w:val="9"/>
  </w:num>
  <w:num w:numId="18" w16cid:durableId="1024587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SortMethod w:val="0000"/>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9A7"/>
    <w:rsid w:val="00010F69"/>
    <w:rsid w:val="0002446C"/>
    <w:rsid w:val="00095FA1"/>
    <w:rsid w:val="00097171"/>
    <w:rsid w:val="000B70AC"/>
    <w:rsid w:val="000D44F8"/>
    <w:rsid w:val="00184A46"/>
    <w:rsid w:val="001C2D10"/>
    <w:rsid w:val="001D2598"/>
    <w:rsid w:val="00206976"/>
    <w:rsid w:val="002369A7"/>
    <w:rsid w:val="0025501F"/>
    <w:rsid w:val="0025623B"/>
    <w:rsid w:val="002827D2"/>
    <w:rsid w:val="002F2881"/>
    <w:rsid w:val="00304F37"/>
    <w:rsid w:val="00324433"/>
    <w:rsid w:val="00345AE8"/>
    <w:rsid w:val="0037406A"/>
    <w:rsid w:val="0039378D"/>
    <w:rsid w:val="003A4FC8"/>
    <w:rsid w:val="003A5AEC"/>
    <w:rsid w:val="003E72CE"/>
    <w:rsid w:val="003F277F"/>
    <w:rsid w:val="0042271A"/>
    <w:rsid w:val="00492E76"/>
    <w:rsid w:val="004A0B51"/>
    <w:rsid w:val="004C04FB"/>
    <w:rsid w:val="00535E8E"/>
    <w:rsid w:val="0058525B"/>
    <w:rsid w:val="005B0CA2"/>
    <w:rsid w:val="005E2D99"/>
    <w:rsid w:val="00726EA3"/>
    <w:rsid w:val="00740539"/>
    <w:rsid w:val="0078448F"/>
    <w:rsid w:val="007C339D"/>
    <w:rsid w:val="0087689A"/>
    <w:rsid w:val="008952DF"/>
    <w:rsid w:val="00922CB4"/>
    <w:rsid w:val="00956C79"/>
    <w:rsid w:val="00974A15"/>
    <w:rsid w:val="00992CA5"/>
    <w:rsid w:val="00994F8F"/>
    <w:rsid w:val="009A7BEE"/>
    <w:rsid w:val="009B41EF"/>
    <w:rsid w:val="009B7227"/>
    <w:rsid w:val="00AE7EA6"/>
    <w:rsid w:val="00B30DE4"/>
    <w:rsid w:val="00B33D0A"/>
    <w:rsid w:val="00B377FC"/>
    <w:rsid w:val="00B4639B"/>
    <w:rsid w:val="00BD41A7"/>
    <w:rsid w:val="00BF433A"/>
    <w:rsid w:val="00BF7128"/>
    <w:rsid w:val="00C00AB0"/>
    <w:rsid w:val="00C20906"/>
    <w:rsid w:val="00C263C5"/>
    <w:rsid w:val="00C520E4"/>
    <w:rsid w:val="00C56CA9"/>
    <w:rsid w:val="00CC10AF"/>
    <w:rsid w:val="00D04B17"/>
    <w:rsid w:val="00D209BA"/>
    <w:rsid w:val="00D907BD"/>
    <w:rsid w:val="00DC169F"/>
    <w:rsid w:val="00E05A4C"/>
    <w:rsid w:val="00E078E6"/>
    <w:rsid w:val="00E32387"/>
    <w:rsid w:val="00E53F82"/>
    <w:rsid w:val="00E65E6E"/>
    <w:rsid w:val="00E8218D"/>
    <w:rsid w:val="00EB6BD0"/>
    <w:rsid w:val="00F228DC"/>
    <w:rsid w:val="00F339D4"/>
    <w:rsid w:val="00F87B8D"/>
    <w:rsid w:val="00FC4920"/>
    <w:rsid w:val="00FD3775"/>
    <w:rsid w:val="00FE7C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6EB81C"/>
  <w15:chartTrackingRefBased/>
  <w15:docId w15:val="{FBD4E37F-215C-4DD0-902D-BC9F38E65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locked="0"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locked="0"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D209BA"/>
    <w:pPr>
      <w:spacing w:line="312" w:lineRule="auto"/>
    </w:pPr>
    <w:rPr>
      <w:sz w:val="24"/>
    </w:rPr>
  </w:style>
  <w:style w:type="paragraph" w:styleId="Heading1">
    <w:name w:val="heading 1"/>
    <w:basedOn w:val="Normal"/>
    <w:next w:val="Normal"/>
    <w:link w:val="Heading1Char"/>
    <w:qFormat/>
    <w:rsid w:val="00206976"/>
    <w:pPr>
      <w:keepNext/>
      <w:keepLines/>
      <w:pBdr>
        <w:bottom w:val="single" w:sz="4" w:space="1" w:color="800080"/>
      </w:pBdr>
      <w:spacing w:before="360" w:after="240" w:line="276" w:lineRule="auto"/>
      <w:outlineLvl w:val="0"/>
    </w:pPr>
    <w:rPr>
      <w:rFonts w:asciiTheme="majorHAnsi" w:eastAsiaTheme="majorEastAsia" w:hAnsiTheme="majorHAnsi" w:cstheme="majorBidi"/>
      <w:color w:val="800080"/>
      <w:sz w:val="40"/>
      <w:szCs w:val="36"/>
    </w:rPr>
  </w:style>
  <w:style w:type="paragraph" w:styleId="Heading2">
    <w:name w:val="heading 2"/>
    <w:basedOn w:val="Normal"/>
    <w:next w:val="Normal"/>
    <w:link w:val="Heading2Char"/>
    <w:uiPriority w:val="9"/>
    <w:qFormat/>
    <w:rsid w:val="00206976"/>
    <w:pPr>
      <w:keepNext/>
      <w:keepLines/>
      <w:spacing w:before="240" w:line="276" w:lineRule="auto"/>
      <w:outlineLvl w:val="1"/>
    </w:pPr>
    <w:rPr>
      <w:rFonts w:asciiTheme="majorHAnsi" w:eastAsiaTheme="majorEastAsia" w:hAnsiTheme="majorHAnsi" w:cstheme="majorBidi"/>
      <w:color w:val="800080"/>
      <w:sz w:val="36"/>
      <w:szCs w:val="28"/>
    </w:rPr>
  </w:style>
  <w:style w:type="paragraph" w:styleId="Heading3">
    <w:name w:val="heading 3"/>
    <w:basedOn w:val="Normal"/>
    <w:next w:val="Normal"/>
    <w:link w:val="Heading3Char"/>
    <w:uiPriority w:val="9"/>
    <w:qFormat/>
    <w:rsid w:val="00095FA1"/>
    <w:pPr>
      <w:spacing w:before="240" w:after="0"/>
      <w:outlineLvl w:val="2"/>
    </w:pPr>
    <w:rPr>
      <w:b/>
      <w:color w:val="000000" w:themeColor="text2"/>
      <w:sz w:val="28"/>
    </w:rPr>
  </w:style>
  <w:style w:type="paragraph" w:styleId="Heading4">
    <w:name w:val="heading 4"/>
    <w:basedOn w:val="Normal"/>
    <w:next w:val="Normal"/>
    <w:link w:val="Heading4Char"/>
    <w:uiPriority w:val="9"/>
    <w:semiHidden/>
    <w:unhideWhenUsed/>
    <w:qFormat/>
    <w:rsid w:val="008952DF"/>
    <w:pPr>
      <w:keepNext/>
      <w:keepLines/>
      <w:spacing w:before="80" w:after="0"/>
      <w:outlineLvl w:val="3"/>
    </w:pPr>
    <w:rPr>
      <w:rFonts w:asciiTheme="majorHAnsi" w:eastAsiaTheme="majorEastAsia" w:hAnsiTheme="majorHAnsi" w:cstheme="majorBidi"/>
      <w:szCs w:val="24"/>
    </w:rPr>
  </w:style>
  <w:style w:type="paragraph" w:styleId="Heading5">
    <w:name w:val="heading 5"/>
    <w:basedOn w:val="Normal"/>
    <w:next w:val="Normal"/>
    <w:link w:val="Heading5Char"/>
    <w:uiPriority w:val="9"/>
    <w:semiHidden/>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FF06FF"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FF06FF"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FF06FF"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FF06FF"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B8D"/>
    <w:pPr>
      <w:ind w:left="720"/>
      <w:contextualSpacing/>
    </w:pPr>
  </w:style>
  <w:style w:type="paragraph" w:customStyle="1" w:styleId="squarebullets">
    <w:name w:val="square bullets"/>
    <w:basedOn w:val="ListParagraph"/>
    <w:qFormat/>
    <w:rsid w:val="00206976"/>
    <w:pPr>
      <w:numPr>
        <w:numId w:val="12"/>
      </w:numPr>
      <w:spacing w:line="276" w:lineRule="auto"/>
    </w:pPr>
  </w:style>
  <w:style w:type="paragraph" w:customStyle="1" w:styleId="numberedlist">
    <w:name w:val="numbered list"/>
    <w:basedOn w:val="squarebullets"/>
    <w:qFormat/>
    <w:rsid w:val="00F87B8D"/>
    <w:pPr>
      <w:numPr>
        <w:numId w:val="6"/>
      </w:numPr>
    </w:pPr>
  </w:style>
  <w:style w:type="paragraph" w:customStyle="1" w:styleId="footertext">
    <w:name w:val="footer text"/>
    <w:basedOn w:val="Normal"/>
    <w:rsid w:val="00C00AB0"/>
    <w:pPr>
      <w:spacing w:line="360" w:lineRule="auto"/>
    </w:pPr>
    <w:rPr>
      <w:rFonts w:ascii="Helvetica" w:eastAsia="Times New Roman" w:hAnsi="Helvetica" w:cs="Helvetica"/>
      <w:color w:val="FFFFFF"/>
      <w:sz w:val="15"/>
      <w:szCs w:val="15"/>
    </w:rPr>
  </w:style>
  <w:style w:type="character" w:customStyle="1" w:styleId="Heading1Char">
    <w:name w:val="Heading 1 Char"/>
    <w:basedOn w:val="DefaultParagraphFont"/>
    <w:link w:val="Heading1"/>
    <w:rsid w:val="00206976"/>
    <w:rPr>
      <w:rFonts w:asciiTheme="majorHAnsi" w:eastAsiaTheme="majorEastAsia" w:hAnsiTheme="majorHAnsi" w:cstheme="majorBidi"/>
      <w:color w:val="800080"/>
      <w:sz w:val="40"/>
      <w:szCs w:val="36"/>
    </w:rPr>
  </w:style>
  <w:style w:type="character" w:customStyle="1" w:styleId="Heading2Char">
    <w:name w:val="Heading 2 Char"/>
    <w:basedOn w:val="DefaultParagraphFont"/>
    <w:link w:val="Heading2"/>
    <w:uiPriority w:val="9"/>
    <w:rsid w:val="00206976"/>
    <w:rPr>
      <w:rFonts w:asciiTheme="majorHAnsi" w:eastAsiaTheme="majorEastAsia" w:hAnsiTheme="majorHAnsi" w:cstheme="majorBidi"/>
      <w:color w:val="800080"/>
      <w:sz w:val="36"/>
      <w:szCs w:val="28"/>
    </w:rPr>
  </w:style>
  <w:style w:type="character" w:customStyle="1" w:styleId="Heading3Char">
    <w:name w:val="Heading 3 Char"/>
    <w:basedOn w:val="DefaultParagraphFont"/>
    <w:link w:val="Heading3"/>
    <w:uiPriority w:val="9"/>
    <w:rsid w:val="00095FA1"/>
    <w:rPr>
      <w:b/>
      <w:color w:val="000000" w:themeColor="text2"/>
      <w:sz w:val="28"/>
    </w:rPr>
  </w:style>
  <w:style w:type="character" w:customStyle="1" w:styleId="Heading4Char">
    <w:name w:val="Heading 4 Char"/>
    <w:basedOn w:val="DefaultParagraphFont"/>
    <w:link w:val="Heading4"/>
    <w:uiPriority w:val="9"/>
    <w:semiHidden/>
    <w:rsid w:val="008952DF"/>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FF06FF"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FF06FF"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FF06FF"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FF06FF"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DF00DF"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FFBCBD" w:themeColor="accent2" w:themeTint="66"/>
        <w:left w:val="single" w:sz="4" w:space="0" w:color="FFBCBD" w:themeColor="accent2" w:themeTint="66"/>
        <w:bottom w:val="single" w:sz="4" w:space="0" w:color="FFBCBD" w:themeColor="accent2" w:themeTint="66"/>
        <w:right w:val="single" w:sz="4" w:space="0" w:color="FFBCBD" w:themeColor="accent2" w:themeTint="66"/>
        <w:insideH w:val="single" w:sz="4" w:space="0" w:color="FFBCBD" w:themeColor="accent2" w:themeTint="66"/>
        <w:insideV w:val="single" w:sz="4" w:space="0" w:color="FFBCBD" w:themeColor="accent2" w:themeTint="66"/>
      </w:tblBorders>
    </w:tblPr>
    <w:tblStylePr w:type="firstRow">
      <w:rPr>
        <w:b/>
        <w:bCs/>
      </w:rPr>
      <w:tblPr/>
      <w:tcPr>
        <w:tcBorders>
          <w:bottom w:val="single" w:sz="12" w:space="0" w:color="FF9A9D" w:themeColor="accent2" w:themeTint="99"/>
        </w:tcBorders>
      </w:tcPr>
    </w:tblStylePr>
    <w:tblStylePr w:type="lastRow">
      <w:rPr>
        <w:b/>
        <w:bCs/>
      </w:rPr>
      <w:tblPr/>
      <w:tcPr>
        <w:tcBorders>
          <w:top w:val="double" w:sz="2" w:space="0" w:color="FF9A9D"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FF9A9D" w:themeColor="accent2" w:themeTint="99"/>
        <w:left w:val="single" w:sz="4" w:space="0" w:color="FF9A9D" w:themeColor="accent2" w:themeTint="99"/>
        <w:bottom w:val="single" w:sz="4" w:space="0" w:color="FF9A9D" w:themeColor="accent2" w:themeTint="99"/>
        <w:right w:val="single" w:sz="4" w:space="0" w:color="FF9A9D" w:themeColor="accent2" w:themeTint="99"/>
        <w:insideH w:val="single" w:sz="4" w:space="0" w:color="FF9A9D" w:themeColor="accent2" w:themeTint="99"/>
        <w:insideV w:val="single" w:sz="4" w:space="0" w:color="FF9A9D" w:themeColor="accent2" w:themeTint="99"/>
      </w:tblBorders>
      <w:tblCellMar>
        <w:top w:w="113" w:type="dxa"/>
        <w:bottom w:w="113" w:type="dxa"/>
      </w:tblCellMar>
    </w:tblPr>
    <w:tblStylePr w:type="firstRow">
      <w:rPr>
        <w:b/>
        <w:bCs/>
        <w:color w:val="FFFFFF" w:themeColor="background1"/>
      </w:rPr>
      <w:tblPr/>
      <w:tcPr>
        <w:tcBorders>
          <w:top w:val="single" w:sz="4" w:space="0" w:color="FF585D" w:themeColor="accent2"/>
          <w:left w:val="single" w:sz="4" w:space="0" w:color="FF585D" w:themeColor="accent2"/>
          <w:bottom w:val="single" w:sz="4" w:space="0" w:color="FF585D" w:themeColor="accent2"/>
          <w:right w:val="single" w:sz="4" w:space="0" w:color="FF585D" w:themeColor="accent2"/>
          <w:insideH w:val="nil"/>
          <w:insideV w:val="nil"/>
        </w:tcBorders>
        <w:shd w:val="clear" w:color="auto" w:fill="FF585D" w:themeFill="accent2"/>
      </w:tcPr>
    </w:tblStylePr>
    <w:tblStylePr w:type="lastRow">
      <w:rPr>
        <w:b/>
        <w:bCs/>
      </w:rPr>
      <w:tblPr/>
      <w:tcPr>
        <w:tcBorders>
          <w:top w:val="double" w:sz="4" w:space="0" w:color="FF585D" w:themeColor="accent2"/>
        </w:tcBorders>
      </w:tcPr>
    </w:tblStylePr>
    <w:tblStylePr w:type="firstCol">
      <w:rPr>
        <w:b/>
        <w:bCs/>
      </w:rPr>
    </w:tblStylePr>
    <w:tblStylePr w:type="lastCol">
      <w:rPr>
        <w:b/>
        <w:bCs/>
      </w:rPr>
    </w:tblStylePr>
    <w:tblStylePr w:type="band1Vert">
      <w:tblPr/>
      <w:tcPr>
        <w:shd w:val="clear" w:color="auto" w:fill="FFDDDE" w:themeFill="accent2" w:themeFillTint="33"/>
      </w:tcPr>
    </w:tblStylePr>
    <w:tblStylePr w:type="band1Horz">
      <w:tblPr/>
      <w:tcPr>
        <w:shd w:val="clear" w:color="auto" w:fill="FFDDDE"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insideV w:val="single" w:sz="4" w:space="0" w:color="52CBFF" w:themeColor="accent1" w:themeTint="99"/>
      </w:tblBorders>
      <w:tblCellMar>
        <w:top w:w="113" w:type="dxa"/>
        <w:bottom w:w="113" w:type="dxa"/>
      </w:tblCellMar>
    </w:tblPr>
    <w:tblStylePr w:type="firstRow">
      <w:rPr>
        <w:rFonts w:ascii="Arial" w:hAnsi="Arial"/>
        <w:b/>
        <w:bCs/>
        <w:color w:val="800080" w:themeColor="text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insideV w:val="nil"/>
        </w:tcBorders>
        <w:shd w:val="clear" w:color="auto" w:fill="009CDE" w:themeFill="accent1"/>
      </w:tcPr>
    </w:tblStylePr>
    <w:tblStylePr w:type="lastRow">
      <w:rPr>
        <w:b/>
        <w:bCs/>
      </w:rPr>
      <w:tblPr/>
      <w:tcPr>
        <w:tcBorders>
          <w:top w:val="double" w:sz="4" w:space="0" w:color="009CDE" w:themeColor="accent1"/>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206976"/>
    <w:pPr>
      <w:pBdr>
        <w:left w:val="single" w:sz="36" w:space="12" w:color="800080"/>
      </w:pBdr>
      <w:spacing w:before="240" w:after="240" w:line="252" w:lineRule="auto"/>
      <w:ind w:left="340" w:right="862"/>
    </w:pPr>
    <w:rPr>
      <w:iCs/>
    </w:rPr>
  </w:style>
  <w:style w:type="character" w:customStyle="1" w:styleId="QuoteChar">
    <w:name w:val="Quote Char"/>
    <w:basedOn w:val="DefaultParagraphFont"/>
    <w:link w:val="Quote"/>
    <w:uiPriority w:val="29"/>
    <w:rsid w:val="00206976"/>
    <w:rPr>
      <w:iCs/>
      <w:sz w:val="24"/>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FF3FFF" w:themeColor="text1" w:themeTint="80"/>
        <w:bottom w:val="single" w:sz="4" w:space="0" w:color="FF3FFF" w:themeColor="text1" w:themeTint="80"/>
      </w:tblBorders>
      <w:tblCellMar>
        <w:top w:w="113" w:type="dxa"/>
        <w:bottom w:w="113" w:type="dxa"/>
      </w:tblCellMar>
    </w:tblPr>
    <w:tblStylePr w:type="firstRow">
      <w:rPr>
        <w:b/>
        <w:bCs/>
      </w:rPr>
      <w:tblPr/>
      <w:tcPr>
        <w:tcBorders>
          <w:bottom w:val="single" w:sz="4" w:space="0" w:color="FF3FFF" w:themeColor="text1" w:themeTint="80"/>
        </w:tcBorders>
      </w:tcPr>
    </w:tblStylePr>
    <w:tblStylePr w:type="lastRow">
      <w:rPr>
        <w:b/>
        <w:bCs/>
      </w:rPr>
      <w:tblPr/>
      <w:tcPr>
        <w:tcBorders>
          <w:top w:val="single" w:sz="4" w:space="0" w:color="FF3FFF" w:themeColor="text1" w:themeTint="80"/>
        </w:tcBorders>
      </w:tcPr>
    </w:tblStylePr>
    <w:tblStylePr w:type="firstCol">
      <w:rPr>
        <w:b/>
        <w:bCs/>
      </w:rPr>
    </w:tblStylePr>
    <w:tblStylePr w:type="lastCol">
      <w:rPr>
        <w:b/>
        <w:bCs/>
      </w:rPr>
    </w:tblStylePr>
    <w:tblStylePr w:type="band1Vert">
      <w:tblPr/>
      <w:tcPr>
        <w:tcBorders>
          <w:left w:val="single" w:sz="4" w:space="0" w:color="FF3FFF" w:themeColor="text1" w:themeTint="80"/>
          <w:right w:val="single" w:sz="4" w:space="0" w:color="FF3FFF" w:themeColor="text1" w:themeTint="80"/>
        </w:tcBorders>
      </w:tcPr>
    </w:tblStylePr>
    <w:tblStylePr w:type="band2Vert">
      <w:tblPr/>
      <w:tcPr>
        <w:tcBorders>
          <w:left w:val="single" w:sz="4" w:space="0" w:color="FF3FFF" w:themeColor="text1" w:themeTint="80"/>
          <w:right w:val="single" w:sz="4" w:space="0" w:color="FF3FFF" w:themeColor="text1" w:themeTint="80"/>
        </w:tcBorders>
      </w:tcPr>
    </w:tblStylePr>
    <w:tblStylePr w:type="band1Horz">
      <w:tblPr/>
      <w:tcPr>
        <w:tcBorders>
          <w:top w:val="single" w:sz="4" w:space="0" w:color="FF3FFF" w:themeColor="text1" w:themeTint="80"/>
          <w:bottom w:val="single" w:sz="4" w:space="0" w:color="FF3FF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FF19FF" w:themeColor="text1" w:themeTint="99"/>
        <w:left w:val="single" w:sz="4" w:space="0" w:color="FF19FF" w:themeColor="text1" w:themeTint="99"/>
        <w:bottom w:val="single" w:sz="4" w:space="0" w:color="FF19FF" w:themeColor="text1" w:themeTint="99"/>
        <w:right w:val="single" w:sz="4" w:space="0" w:color="FF19FF" w:themeColor="text1" w:themeTint="99"/>
        <w:insideH w:val="single" w:sz="4" w:space="0" w:color="FF19FF" w:themeColor="text1" w:themeTint="99"/>
        <w:insideV w:val="single" w:sz="4" w:space="0" w:color="FF19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2FF" w:themeFill="text1" w:themeFillTint="33"/>
      </w:tcPr>
    </w:tblStylePr>
    <w:tblStylePr w:type="band1Horz">
      <w:tblPr/>
      <w:tcPr>
        <w:shd w:val="clear" w:color="auto" w:fill="FFB2FF" w:themeFill="text1" w:themeFillTint="33"/>
      </w:tcPr>
    </w:tblStylePr>
    <w:tblStylePr w:type="neCell">
      <w:tblPr/>
      <w:tcPr>
        <w:tcBorders>
          <w:bottom w:val="single" w:sz="4" w:space="0" w:color="FF19FF" w:themeColor="text1" w:themeTint="99"/>
        </w:tcBorders>
      </w:tcPr>
    </w:tblStylePr>
    <w:tblStylePr w:type="nwCell">
      <w:tblPr/>
      <w:tcPr>
        <w:tcBorders>
          <w:bottom w:val="single" w:sz="4" w:space="0" w:color="FF19FF" w:themeColor="text1" w:themeTint="99"/>
        </w:tcBorders>
      </w:tcPr>
    </w:tblStylePr>
    <w:tblStylePr w:type="seCell">
      <w:tblPr/>
      <w:tcPr>
        <w:tcBorders>
          <w:top w:val="single" w:sz="4" w:space="0" w:color="FF19FF" w:themeColor="text1" w:themeTint="99"/>
        </w:tcBorders>
      </w:tcPr>
    </w:tblStylePr>
    <w:tblStylePr w:type="swCell">
      <w:tblPr/>
      <w:tcPr>
        <w:tcBorders>
          <w:top w:val="single" w:sz="4" w:space="0" w:color="FF19FF"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Title">
    <w:name w:val="Title"/>
    <w:basedOn w:val="Normal"/>
    <w:next w:val="Normal"/>
    <w:link w:val="TitleChar"/>
    <w:uiPriority w:val="10"/>
    <w:qFormat/>
    <w:locked/>
    <w:rsid w:val="00184A46"/>
    <w:pPr>
      <w:framePr w:hSpace="181" w:wrap="around" w:vAnchor="text" w:hAnchor="text" w:y="1"/>
      <w:spacing w:after="240" w:line="240" w:lineRule="auto"/>
      <w:suppressOverlap/>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184A46"/>
    <w:rPr>
      <w:rFonts w:asciiTheme="majorHAnsi" w:eastAsiaTheme="majorEastAsia" w:hAnsiTheme="majorHAnsi" w:cstheme="majorBidi"/>
      <w:color w:val="FFFFFF" w:themeColor="background1"/>
      <w:spacing w:val="-10"/>
      <w:kern w:val="28"/>
      <w:sz w:val="56"/>
      <w:szCs w:val="56"/>
    </w:rPr>
  </w:style>
  <w:style w:type="paragraph" w:styleId="Subtitle">
    <w:name w:val="Subtitle"/>
    <w:basedOn w:val="Normal"/>
    <w:next w:val="Normal"/>
    <w:link w:val="SubtitleChar"/>
    <w:uiPriority w:val="11"/>
    <w:qFormat/>
    <w:locked/>
    <w:rsid w:val="004C04FB"/>
    <w:pPr>
      <w:framePr w:hSpace="181" w:wrap="around" w:vAnchor="text" w:hAnchor="text" w:y="1"/>
      <w:numPr>
        <w:ilvl w:val="1"/>
      </w:numPr>
      <w:spacing w:after="160"/>
      <w:suppressOverlap/>
    </w:pPr>
    <w:rPr>
      <w:b/>
      <w:color w:val="FFFFFF" w:themeColor="background1"/>
      <w:spacing w:val="15"/>
      <w:sz w:val="28"/>
      <w:szCs w:val="22"/>
    </w:rPr>
  </w:style>
  <w:style w:type="character" w:customStyle="1" w:styleId="SubtitleChar">
    <w:name w:val="Subtitle Char"/>
    <w:basedOn w:val="DefaultParagraphFont"/>
    <w:link w:val="Subtitle"/>
    <w:uiPriority w:val="11"/>
    <w:rsid w:val="004C04FB"/>
    <w:rPr>
      <w:b/>
      <w:color w:val="FFFFFF" w:themeColor="background1"/>
      <w:spacing w:val="15"/>
      <w:sz w:val="28"/>
      <w:szCs w:val="22"/>
    </w:rPr>
  </w:style>
  <w:style w:type="character" w:styleId="Hyperlink">
    <w:name w:val="Hyperlink"/>
    <w:basedOn w:val="DefaultParagraphFont"/>
    <w:uiPriority w:val="99"/>
    <w:rsid w:val="001D2598"/>
    <w:rPr>
      <w:color w:val="000000" w:themeColor="text2"/>
      <w:u w:val="single"/>
    </w:rPr>
  </w:style>
  <w:style w:type="paragraph" w:customStyle="1" w:styleId="largeprinttext">
    <w:name w:val="large print text"/>
    <w:basedOn w:val="Normal"/>
    <w:qFormat/>
    <w:rsid w:val="005E2D99"/>
    <w:pPr>
      <w:framePr w:hSpace="181" w:wrap="around" w:vAnchor="text" w:hAnchor="text" w:y="1"/>
      <w:spacing w:before="120" w:after="0" w:line="360" w:lineRule="auto"/>
      <w:suppressOverlap/>
    </w:pPr>
    <w:rPr>
      <w:sz w:val="32"/>
    </w:rPr>
  </w:style>
  <w:style w:type="paragraph" w:styleId="TOC1">
    <w:name w:val="toc 1"/>
    <w:basedOn w:val="Normal"/>
    <w:next w:val="Normal"/>
    <w:autoRedefine/>
    <w:uiPriority w:val="39"/>
    <w:unhideWhenUsed/>
    <w:rsid w:val="003E72CE"/>
    <w:pPr>
      <w:tabs>
        <w:tab w:val="right" w:leader="dot" w:pos="10466"/>
      </w:tabs>
      <w:spacing w:after="100"/>
    </w:pPr>
    <w:rPr>
      <w:b/>
      <w:noProof/>
    </w:rPr>
  </w:style>
  <w:style w:type="paragraph" w:customStyle="1" w:styleId="contentsheading">
    <w:name w:val="contents heading"/>
    <w:basedOn w:val="Normal"/>
    <w:qFormat/>
    <w:rsid w:val="00206976"/>
    <w:pPr>
      <w:pBdr>
        <w:bottom w:val="single" w:sz="4" w:space="1" w:color="800080" w:themeColor="text1"/>
      </w:pBdr>
      <w:spacing w:after="240"/>
    </w:pPr>
    <w:rPr>
      <w:color w:val="800080"/>
      <w:sz w:val="40"/>
      <w:szCs w:val="40"/>
    </w:rPr>
  </w:style>
  <w:style w:type="paragraph" w:styleId="TOC2">
    <w:name w:val="toc 2"/>
    <w:basedOn w:val="Normal"/>
    <w:next w:val="Normal"/>
    <w:autoRedefine/>
    <w:uiPriority w:val="39"/>
    <w:unhideWhenUsed/>
    <w:rsid w:val="00BD41A7"/>
    <w:pPr>
      <w:spacing w:after="100"/>
      <w:ind w:left="240"/>
    </w:pPr>
  </w:style>
  <w:style w:type="paragraph" w:styleId="TOC3">
    <w:name w:val="toc 3"/>
    <w:basedOn w:val="Normal"/>
    <w:next w:val="Normal"/>
    <w:autoRedefine/>
    <w:uiPriority w:val="39"/>
    <w:unhideWhenUsed/>
    <w:rsid w:val="00BD41A7"/>
    <w:pPr>
      <w:spacing w:after="100"/>
      <w:ind w:left="480"/>
    </w:pPr>
  </w:style>
  <w:style w:type="paragraph" w:styleId="BodyText">
    <w:name w:val="Body Text"/>
    <w:basedOn w:val="Normal"/>
    <w:link w:val="BodyTextChar"/>
    <w:uiPriority w:val="99"/>
    <w:semiHidden/>
    <w:unhideWhenUsed/>
    <w:locked/>
    <w:rsid w:val="00C20906"/>
  </w:style>
  <w:style w:type="character" w:customStyle="1" w:styleId="BodyTextChar">
    <w:name w:val="Body Text Char"/>
    <w:basedOn w:val="DefaultParagraphFont"/>
    <w:link w:val="BodyText"/>
    <w:uiPriority w:val="99"/>
    <w:semiHidden/>
    <w:rsid w:val="00C20906"/>
    <w:rPr>
      <w:sz w:val="24"/>
    </w:rPr>
  </w:style>
  <w:style w:type="table" w:styleId="ListTable4-Accent4">
    <w:name w:val="List Table 4 Accent 4"/>
    <w:basedOn w:val="TableNormal"/>
    <w:uiPriority w:val="49"/>
    <w:locked/>
    <w:rsid w:val="00FC4920"/>
    <w:pPr>
      <w:spacing w:after="0" w:line="240" w:lineRule="auto"/>
    </w:pPr>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D88B" w:themeColor="accent4" w:themeTint="99"/>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ListTable4-Accent3">
    <w:name w:val="List Table 4 Accent 3"/>
    <w:basedOn w:val="TableNormal"/>
    <w:uiPriority w:val="49"/>
    <w:rsid w:val="00D209BA"/>
    <w:pPr>
      <w:spacing w:after="0" w:line="240" w:lineRule="auto"/>
    </w:pPr>
    <w:tblPr>
      <w:tblStyleRowBandSize w:val="1"/>
      <w:tblStyleColBandSize w:val="1"/>
      <w:tblBorders>
        <w:top w:val="single" w:sz="4" w:space="0" w:color="31FF8B" w:themeColor="accent3" w:themeTint="99"/>
        <w:left w:val="single" w:sz="4" w:space="0" w:color="31FF8B" w:themeColor="accent3" w:themeTint="99"/>
        <w:bottom w:val="single" w:sz="4" w:space="0" w:color="31FF8B" w:themeColor="accent3" w:themeTint="99"/>
        <w:right w:val="single" w:sz="4" w:space="0" w:color="31FF8B" w:themeColor="accent3" w:themeTint="99"/>
        <w:insideH w:val="single" w:sz="4" w:space="0" w:color="31FF8B" w:themeColor="accent3" w:themeTint="99"/>
      </w:tblBorders>
      <w:tblCellMar>
        <w:top w:w="57" w:type="dxa"/>
        <w:bottom w:w="57" w:type="dxa"/>
      </w:tblCellMar>
    </w:tblPr>
    <w:tblStylePr w:type="firstRow">
      <w:rPr>
        <w:b/>
        <w:bCs/>
        <w:color w:val="FFFFFF" w:themeColor="background1"/>
      </w:rPr>
      <w:tblPr/>
      <w:tcPr>
        <w:tcBorders>
          <w:top w:val="single" w:sz="4" w:space="0" w:color="00A74A" w:themeColor="accent3"/>
          <w:left w:val="single" w:sz="4" w:space="0" w:color="00A74A" w:themeColor="accent3"/>
          <w:bottom w:val="single" w:sz="4" w:space="0" w:color="00A74A" w:themeColor="accent3"/>
          <w:right w:val="single" w:sz="4" w:space="0" w:color="00A74A" w:themeColor="accent3"/>
          <w:insideH w:val="nil"/>
        </w:tcBorders>
        <w:shd w:val="clear" w:color="auto" w:fill="00A74A" w:themeFill="accent3"/>
      </w:tcPr>
    </w:tblStylePr>
    <w:tblStylePr w:type="lastRow">
      <w:rPr>
        <w:b/>
        <w:bCs/>
      </w:rPr>
      <w:tblPr/>
      <w:tcPr>
        <w:tcBorders>
          <w:top w:val="double" w:sz="4" w:space="0" w:color="31FF8B" w:themeColor="accent3" w:themeTint="99"/>
        </w:tcBorders>
      </w:tcPr>
    </w:tblStylePr>
    <w:tblStylePr w:type="firstCol">
      <w:rPr>
        <w:b/>
        <w:bCs/>
      </w:rPr>
    </w:tblStylePr>
    <w:tblStylePr w:type="lastCol">
      <w:rPr>
        <w:b/>
        <w:bCs/>
      </w:rPr>
    </w:tblStylePr>
    <w:tblStylePr w:type="band1Vert">
      <w:tblPr/>
      <w:tcPr>
        <w:shd w:val="clear" w:color="auto" w:fill="BAFFD8" w:themeFill="accent3" w:themeFillTint="33"/>
      </w:tcPr>
    </w:tblStylePr>
    <w:tblStylePr w:type="band1Horz">
      <w:tblPr/>
      <w:tcPr>
        <w:shd w:val="clear" w:color="auto" w:fill="BAFFD8" w:themeFill="accent3" w:themeFillTint="33"/>
      </w:tcPr>
    </w:tblStylePr>
  </w:style>
  <w:style w:type="paragraph" w:styleId="NormalWeb">
    <w:name w:val="Normal (Web)"/>
    <w:basedOn w:val="Normal"/>
    <w:uiPriority w:val="99"/>
    <w:semiHidden/>
    <w:unhideWhenUsed/>
    <w:locked/>
    <w:rsid w:val="00E65E6E"/>
    <w:rPr>
      <w:rFonts w:ascii="Times New Roman" w:hAnsi="Times New Roman" w:cs="Times New Roman"/>
      <w:szCs w:val="24"/>
    </w:rPr>
  </w:style>
  <w:style w:type="table" w:styleId="ListTable4-Accent6">
    <w:name w:val="List Table 4 Accent 6"/>
    <w:basedOn w:val="TableNormal"/>
    <w:uiPriority w:val="49"/>
    <w:locked/>
    <w:rsid w:val="00095FA1"/>
    <w:pPr>
      <w:spacing w:after="0" w:line="240" w:lineRule="auto"/>
    </w:pPr>
    <w:tblPr>
      <w:tblStyleRowBandSize w:val="1"/>
      <w:tblStyleColBandSize w:val="1"/>
      <w:tblBorders>
        <w:top w:val="single" w:sz="4" w:space="0" w:color="E98BCF" w:themeColor="accent6" w:themeTint="99"/>
        <w:left w:val="single" w:sz="4" w:space="0" w:color="E98BCF" w:themeColor="accent6" w:themeTint="99"/>
        <w:bottom w:val="single" w:sz="4" w:space="0" w:color="E98BCF" w:themeColor="accent6" w:themeTint="99"/>
        <w:right w:val="single" w:sz="4" w:space="0" w:color="E98BCF" w:themeColor="accent6" w:themeTint="99"/>
        <w:insideH w:val="single" w:sz="4" w:space="0" w:color="E98BCF" w:themeColor="accent6" w:themeTint="99"/>
      </w:tblBorders>
      <w:tblCellMar>
        <w:top w:w="57" w:type="dxa"/>
        <w:bottom w:w="57" w:type="dxa"/>
      </w:tblCellMar>
    </w:tblPr>
    <w:tblStylePr w:type="firstRow">
      <w:rPr>
        <w:b/>
        <w:bCs/>
        <w:color w:val="FFFFFF" w:themeColor="background1"/>
      </w:rPr>
      <w:tblPr/>
      <w:tcPr>
        <w:tcBorders>
          <w:top w:val="single" w:sz="4" w:space="0" w:color="DB3EB1" w:themeColor="accent6"/>
          <w:left w:val="single" w:sz="4" w:space="0" w:color="DB3EB1" w:themeColor="accent6"/>
          <w:bottom w:val="single" w:sz="4" w:space="0" w:color="DB3EB1" w:themeColor="accent6"/>
          <w:right w:val="single" w:sz="4" w:space="0" w:color="DB3EB1" w:themeColor="accent6"/>
          <w:insideH w:val="nil"/>
        </w:tcBorders>
        <w:shd w:val="clear" w:color="auto" w:fill="DB3EB1" w:themeFill="accent6"/>
      </w:tcPr>
    </w:tblStylePr>
    <w:tblStylePr w:type="lastRow">
      <w:rPr>
        <w:b/>
        <w:bCs/>
      </w:rPr>
      <w:tblPr/>
      <w:tcPr>
        <w:tcBorders>
          <w:top w:val="double" w:sz="4" w:space="0" w:color="E98BCF" w:themeColor="accent6" w:themeTint="99"/>
        </w:tcBorders>
      </w:tcPr>
    </w:tblStylePr>
    <w:tblStylePr w:type="firstCol">
      <w:rPr>
        <w:b/>
        <w:bCs/>
      </w:rPr>
    </w:tblStylePr>
    <w:tblStylePr w:type="lastCol">
      <w:rPr>
        <w:b/>
        <w:bCs/>
      </w:rPr>
    </w:tblStylePr>
    <w:tblStylePr w:type="band1Vert">
      <w:tblPr/>
      <w:tcPr>
        <w:shd w:val="clear" w:color="auto" w:fill="F7D8EF" w:themeFill="accent6" w:themeFillTint="33"/>
      </w:tcPr>
    </w:tblStylePr>
    <w:tblStylePr w:type="band1Horz">
      <w:tblPr/>
      <w:tcPr>
        <w:shd w:val="clear" w:color="auto" w:fill="F7D8EF" w:themeFill="accent6" w:themeFillTint="33"/>
      </w:tcPr>
    </w:tblStylePr>
  </w:style>
  <w:style w:type="character" w:styleId="FollowedHyperlink">
    <w:name w:val="FollowedHyperlink"/>
    <w:basedOn w:val="DefaultParagraphFont"/>
    <w:uiPriority w:val="99"/>
    <w:rsid w:val="001D2598"/>
    <w:rPr>
      <w:color w:val="000000" w:themeColor="text2"/>
      <w:u w:val="single"/>
    </w:rPr>
  </w:style>
  <w:style w:type="table" w:styleId="GridTable1Light-Accent6">
    <w:name w:val="Grid Table 1 Light Accent 6"/>
    <w:basedOn w:val="TableNormal"/>
    <w:uiPriority w:val="46"/>
    <w:locked/>
    <w:rsid w:val="001D2598"/>
    <w:pPr>
      <w:spacing w:after="0" w:line="240" w:lineRule="auto"/>
    </w:pPr>
    <w:tblPr>
      <w:tblStyleRowBandSize w:val="1"/>
      <w:tblStyleColBandSize w:val="1"/>
      <w:tblBorders>
        <w:top w:val="single" w:sz="4" w:space="0" w:color="F0B1DF" w:themeColor="accent6" w:themeTint="66"/>
        <w:left w:val="single" w:sz="4" w:space="0" w:color="F0B1DF" w:themeColor="accent6" w:themeTint="66"/>
        <w:bottom w:val="single" w:sz="4" w:space="0" w:color="F0B1DF" w:themeColor="accent6" w:themeTint="66"/>
        <w:right w:val="single" w:sz="4" w:space="0" w:color="F0B1DF" w:themeColor="accent6" w:themeTint="66"/>
        <w:insideH w:val="single" w:sz="4" w:space="0" w:color="F0B1DF" w:themeColor="accent6" w:themeTint="66"/>
        <w:insideV w:val="single" w:sz="4" w:space="0" w:color="F0B1DF" w:themeColor="accent6" w:themeTint="66"/>
      </w:tblBorders>
    </w:tblPr>
    <w:tblStylePr w:type="firstRow">
      <w:rPr>
        <w:b/>
        <w:bCs/>
      </w:rPr>
      <w:tblPr/>
      <w:tcPr>
        <w:tcBorders>
          <w:bottom w:val="single" w:sz="12" w:space="0" w:color="E98BCF" w:themeColor="accent6" w:themeTint="99"/>
        </w:tcBorders>
      </w:tcPr>
    </w:tblStylePr>
    <w:tblStylePr w:type="lastRow">
      <w:rPr>
        <w:b/>
        <w:bCs/>
      </w:rPr>
      <w:tblPr/>
      <w:tcPr>
        <w:tcBorders>
          <w:top w:val="double" w:sz="2" w:space="0" w:color="E98BCF"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209BA"/>
    <w:pPr>
      <w:spacing w:after="0" w:line="240" w:lineRule="auto"/>
    </w:pPr>
    <w:tblPr>
      <w:tblStyleRowBandSize w:val="1"/>
      <w:tblStyleColBandSize w:val="1"/>
      <w:tblBorders>
        <w:top w:val="single" w:sz="4" w:space="0" w:color="75FFB1" w:themeColor="accent3" w:themeTint="66"/>
        <w:left w:val="single" w:sz="4" w:space="0" w:color="75FFB1" w:themeColor="accent3" w:themeTint="66"/>
        <w:bottom w:val="single" w:sz="4" w:space="0" w:color="75FFB1" w:themeColor="accent3" w:themeTint="66"/>
        <w:right w:val="single" w:sz="4" w:space="0" w:color="75FFB1" w:themeColor="accent3" w:themeTint="66"/>
        <w:insideH w:val="single" w:sz="4" w:space="0" w:color="75FFB1" w:themeColor="accent3" w:themeTint="66"/>
        <w:insideV w:val="single" w:sz="4" w:space="0" w:color="75FFB1" w:themeColor="accent3" w:themeTint="66"/>
      </w:tblBorders>
      <w:tblCellMar>
        <w:top w:w="57" w:type="dxa"/>
        <w:bottom w:w="57" w:type="dxa"/>
      </w:tblCellMar>
    </w:tblPr>
    <w:tblStylePr w:type="firstRow">
      <w:rPr>
        <w:b/>
        <w:bCs/>
      </w:rPr>
      <w:tblPr/>
      <w:tcPr>
        <w:tcBorders>
          <w:bottom w:val="single" w:sz="12" w:space="0" w:color="31FF8B" w:themeColor="accent3" w:themeTint="99"/>
        </w:tcBorders>
      </w:tcPr>
    </w:tblStylePr>
    <w:tblStylePr w:type="lastRow">
      <w:rPr>
        <w:b/>
        <w:bCs/>
      </w:rPr>
      <w:tblPr/>
      <w:tcPr>
        <w:tcBorders>
          <w:top w:val="double" w:sz="2" w:space="0" w:color="31FF8B" w:themeColor="accent3"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locked/>
    <w:rsid w:val="00184A46"/>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tblBorders>
      <w:tblCellMar>
        <w:top w:w="57" w:type="dxa"/>
        <w:bottom w:w="57" w:type="dxa"/>
      </w:tblCellMar>
    </w:tblPr>
    <w:tblStylePr w:type="firstRow">
      <w:rPr>
        <w:b/>
        <w:bCs/>
        <w:color w:val="FFFFFF" w:themeColor="background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tcBorders>
        <w:shd w:val="clear" w:color="auto" w:fill="009CDE" w:themeFill="accent1"/>
      </w:tcPr>
    </w:tblStylePr>
    <w:tblStylePr w:type="lastRow">
      <w:rPr>
        <w:b/>
        <w:bCs/>
      </w:rPr>
      <w:tblPr/>
      <w:tcPr>
        <w:tcBorders>
          <w:top w:val="double" w:sz="4" w:space="0" w:color="52CBFF" w:themeColor="accent1" w:themeTint="99"/>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table" w:styleId="ListTable4">
    <w:name w:val="List Table 4"/>
    <w:basedOn w:val="TableNormal"/>
    <w:uiPriority w:val="49"/>
    <w:locked/>
    <w:rsid w:val="00AE7EA6"/>
    <w:pPr>
      <w:spacing w:after="0" w:line="240" w:lineRule="auto"/>
    </w:pPr>
    <w:tblPr>
      <w:tblStyleRowBandSize w:val="1"/>
      <w:tblStyleColBandSize w:val="1"/>
      <w:tblBorders>
        <w:top w:val="single" w:sz="4" w:space="0" w:color="FF19FF" w:themeColor="text1" w:themeTint="99"/>
        <w:left w:val="single" w:sz="4" w:space="0" w:color="FF19FF" w:themeColor="text1" w:themeTint="99"/>
        <w:bottom w:val="single" w:sz="4" w:space="0" w:color="FF19FF" w:themeColor="text1" w:themeTint="99"/>
        <w:right w:val="single" w:sz="4" w:space="0" w:color="FF19FF" w:themeColor="text1" w:themeTint="99"/>
        <w:insideH w:val="single" w:sz="4" w:space="0" w:color="FF19FF" w:themeColor="text1" w:themeTint="99"/>
      </w:tblBorders>
      <w:tblCellMar>
        <w:top w:w="113" w:type="dxa"/>
        <w:bottom w:w="113" w:type="dxa"/>
      </w:tblCellMar>
    </w:tblPr>
    <w:tblStylePr w:type="firstRow">
      <w:rPr>
        <w:b/>
        <w:bCs/>
        <w:color w:val="FFFFFF" w:themeColor="background1"/>
      </w:rPr>
      <w:tblPr/>
      <w:tcPr>
        <w:tcBorders>
          <w:top w:val="single" w:sz="4" w:space="0" w:color="800080" w:themeColor="text1"/>
          <w:left w:val="single" w:sz="4" w:space="0" w:color="800080" w:themeColor="text1"/>
          <w:bottom w:val="single" w:sz="4" w:space="0" w:color="800080" w:themeColor="text1"/>
          <w:right w:val="single" w:sz="4" w:space="0" w:color="800080" w:themeColor="text1"/>
          <w:insideH w:val="nil"/>
        </w:tcBorders>
        <w:shd w:val="clear" w:color="auto" w:fill="800080" w:themeFill="text1"/>
      </w:tcPr>
    </w:tblStylePr>
    <w:tblStylePr w:type="lastRow">
      <w:rPr>
        <w:b/>
        <w:bCs/>
      </w:rPr>
      <w:tblPr/>
      <w:tcPr>
        <w:tcBorders>
          <w:top w:val="double" w:sz="4" w:space="0" w:color="FF19FF" w:themeColor="text1" w:themeTint="99"/>
        </w:tcBorders>
      </w:tcPr>
    </w:tblStylePr>
    <w:tblStylePr w:type="firstCol">
      <w:rPr>
        <w:b/>
        <w:bCs/>
      </w:rPr>
    </w:tblStylePr>
    <w:tblStylePr w:type="lastCol">
      <w:rPr>
        <w:b/>
        <w:bCs/>
      </w:rPr>
    </w:tblStylePr>
    <w:tblStylePr w:type="band1Vert">
      <w:tblPr/>
      <w:tcPr>
        <w:shd w:val="clear" w:color="auto" w:fill="FFB2FF" w:themeFill="text1" w:themeFillTint="33"/>
      </w:tcPr>
    </w:tblStylePr>
    <w:tblStylePr w:type="band1Horz">
      <w:tblPr/>
      <w:tcPr>
        <w:shd w:val="clear" w:color="auto" w:fill="FFB2FF" w:themeFill="text1" w:themeFillTint="33"/>
      </w:tcPr>
    </w:tblStylePr>
  </w:style>
  <w:style w:type="character" w:customStyle="1" w:styleId="bold">
    <w:name w:val="bold"/>
    <w:basedOn w:val="DefaultParagraphFont"/>
    <w:uiPriority w:val="1"/>
    <w:qFormat/>
    <w:rsid w:val="00B4639B"/>
    <w:rPr>
      <w:b/>
    </w:rPr>
  </w:style>
  <w:style w:type="paragraph" w:customStyle="1" w:styleId="paragraph">
    <w:name w:val="paragraph"/>
    <w:basedOn w:val="Normal"/>
    <w:rsid w:val="003A5AE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A5AEC"/>
  </w:style>
  <w:style w:type="paragraph" w:styleId="FootnoteText">
    <w:name w:val="footnote text"/>
    <w:basedOn w:val="Normal"/>
    <w:link w:val="FootnoteTextChar"/>
    <w:uiPriority w:val="99"/>
    <w:semiHidden/>
    <w:unhideWhenUsed/>
    <w:locked/>
    <w:rsid w:val="003A5AEC"/>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3A5AEC"/>
    <w:rPr>
      <w:rFonts w:eastAsiaTheme="minorHAnsi"/>
      <w:sz w:val="20"/>
      <w:szCs w:val="20"/>
    </w:rPr>
  </w:style>
  <w:style w:type="character" w:styleId="FootnoteReference">
    <w:name w:val="footnote reference"/>
    <w:basedOn w:val="DefaultParagraphFont"/>
    <w:uiPriority w:val="99"/>
    <w:locked/>
    <w:rsid w:val="003A5A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6413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www.torbay.gov.uk/media/15949/sustainability-appraisal-scoping-report.pdf" TargetMode="External"/></Relationships>
</file>

<file path=word/theme/theme1.xml><?xml version="1.0" encoding="utf-8"?>
<a:theme xmlns:a="http://schemas.openxmlformats.org/drawingml/2006/main" name="Office Theme">
  <a:themeElements>
    <a:clrScheme name="Custom 2">
      <a:dk1>
        <a:srgbClr val="800080"/>
      </a:dk1>
      <a:lt1>
        <a:sysClr val="window" lastClr="FFFFFF"/>
      </a:lt1>
      <a:dk2>
        <a:srgbClr val="000000"/>
      </a:dk2>
      <a:lt2>
        <a:srgbClr val="E7E6E6"/>
      </a:lt2>
      <a:accent1>
        <a:srgbClr val="009CDE"/>
      </a:accent1>
      <a:accent2>
        <a:srgbClr val="FF585D"/>
      </a:accent2>
      <a:accent3>
        <a:srgbClr val="00A74A"/>
      </a:accent3>
      <a:accent4>
        <a:srgbClr val="FFBF3F"/>
      </a:accent4>
      <a:accent5>
        <a:srgbClr val="00A499"/>
      </a:accent5>
      <a:accent6>
        <a:srgbClr val="DB3EB1"/>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9" ma:contentTypeDescription="Create a new document." ma:contentTypeScope="" ma:versionID="025cc77c28952ee448ac487fd19ff5f8">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12590b8021c51bb02d95eec474397da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0E429-B641-43D0-B374-3EB00BE9FCD1}"/>
</file>

<file path=customXml/itemProps2.xml><?xml version="1.0" encoding="utf-8"?>
<ds:datastoreItem xmlns:ds="http://schemas.openxmlformats.org/officeDocument/2006/customXml" ds:itemID="{99A61E87-FE4C-4D7E-9032-7C27E6BBE082}">
  <ds:schemaRefs>
    <ds:schemaRef ds:uri="http://schemas.microsoft.com/office/2006/metadata/properties"/>
    <ds:schemaRef ds:uri="http://schemas.microsoft.com/office/infopath/2007/PartnerControls"/>
    <ds:schemaRef ds:uri="21e08795-e594-43a2-9ea7-16e3644ae68e"/>
    <ds:schemaRef ds:uri="216be0e3-fb59-44d6-9a08-5c3bad261b2e"/>
  </ds:schemaRefs>
</ds:datastoreItem>
</file>

<file path=customXml/itemProps3.xml><?xml version="1.0" encoding="utf-8"?>
<ds:datastoreItem xmlns:ds="http://schemas.openxmlformats.org/officeDocument/2006/customXml" ds:itemID="{4B9EB44F-8341-4B47-9D72-77ADB212CA94}">
  <ds:schemaRefs>
    <ds:schemaRef ds:uri="http://schemas.microsoft.com/sharepoint/v3/contenttype/forms"/>
  </ds:schemaRefs>
</ds:datastoreItem>
</file>

<file path=customXml/itemProps4.xml><?xml version="1.0" encoding="utf-8"?>
<ds:datastoreItem xmlns:ds="http://schemas.openxmlformats.org/officeDocument/2006/customXml" ds:itemID="{609755DE-89AF-490B-95BC-9ADC4F8AA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12</Pages>
  <Words>3741</Words>
  <Characters>20318</Characters>
  <Application>Microsoft Office Word</Application>
  <DocSecurity>0</DocSecurity>
  <Lines>781</Lines>
  <Paragraphs>320</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Introduction </vt:lpstr>
      <vt:lpstr>    Methodology  </vt:lpstr>
      <vt:lpstr>    Assessment of Reasonable Alternatives</vt:lpstr>
      <vt:lpstr>        Options 1 and 2 </vt:lpstr>
      <vt:lpstr>        Option 3 </vt:lpstr>
      <vt:lpstr>        Option 4 and 5</vt:lpstr>
      <vt:lpstr>    </vt:lpstr>
      <vt:lpstr>    The Local Plan Post 2030</vt:lpstr>
      <vt:lpstr>    Conclusions  </vt:lpstr>
      <vt:lpstr>    Next steps  </vt:lpstr>
    </vt:vector>
  </TitlesOfParts>
  <Company>Torbay Council</Company>
  <LinksUpToDate>false</LinksUpToDate>
  <CharactersWithSpaces>23739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Beth</dc:creator>
  <cp:keywords/>
  <dc:description/>
  <cp:lastModifiedBy>Shimin, Ashwag</cp:lastModifiedBy>
  <cp:revision>6</cp:revision>
  <dcterms:created xsi:type="dcterms:W3CDTF">2022-01-04T16:20:00Z</dcterms:created>
  <dcterms:modified xsi:type="dcterms:W3CDTF">2026-06-24T08:49:00Z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MediaServiceImageTags">
    <vt:lpwstr/>
  </property>
</Properties>
</file>