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7FC0" w14:textId="6E745CE4" w:rsidR="00061FF3" w:rsidRPr="00086533" w:rsidRDefault="00061FF3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Heritage Impact</w:t>
      </w:r>
      <w:r w:rsidR="00086533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Assessment: </w:t>
      </w:r>
      <w:r w:rsidR="009B0FF1">
        <w:rPr>
          <w:rFonts w:ascii="Arial" w:hAnsi="Arial" w:cs="Arial"/>
          <w:sz w:val="28"/>
          <w:szCs w:val="28"/>
          <w:u w:val="single"/>
          <w:lang w:val="en-US"/>
        </w:rPr>
        <w:t>Coppice Hotel</w:t>
      </w:r>
    </w:p>
    <w:tbl>
      <w:tblPr>
        <w:tblStyle w:val="TableGrid"/>
        <w:tblpPr w:leftFromText="180" w:rightFromText="180" w:vertAnchor="text" w:horzAnchor="margin" w:tblpY="940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061FF3" w14:paraId="26A8C9F8" w14:textId="77777777" w:rsidTr="00086533">
        <w:tc>
          <w:tcPr>
            <w:tcW w:w="2547" w:type="dxa"/>
            <w:shd w:val="clear" w:color="auto" w:fill="A5C9EB" w:themeFill="text2" w:themeFillTint="40"/>
          </w:tcPr>
          <w:p w14:paraId="0C48389B" w14:textId="03F1DFDD" w:rsidR="00061FF3" w:rsidRPr="00086533" w:rsidRDefault="00086533" w:rsidP="00061FF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865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HELAA2021 Ref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401" w:type="dxa"/>
          </w:tcPr>
          <w:p w14:paraId="37327B16" w14:textId="1A07D65A" w:rsidR="00061FF3" w:rsidRPr="00086533" w:rsidRDefault="009B0FF1" w:rsidP="00061F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24T004</w:t>
            </w:r>
          </w:p>
        </w:tc>
      </w:tr>
      <w:tr w:rsidR="00061FF3" w14:paraId="538DEEF7" w14:textId="77777777" w:rsidTr="00086533">
        <w:tc>
          <w:tcPr>
            <w:tcW w:w="2547" w:type="dxa"/>
            <w:shd w:val="clear" w:color="auto" w:fill="A5C9EB" w:themeFill="text2" w:themeFillTint="40"/>
          </w:tcPr>
          <w:p w14:paraId="0DA53CD6" w14:textId="7125D369" w:rsidR="00061FF3" w:rsidRPr="00086533" w:rsidRDefault="00086533" w:rsidP="00061FF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865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Site Address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401" w:type="dxa"/>
          </w:tcPr>
          <w:p w14:paraId="3458F3CE" w14:textId="1375872E" w:rsidR="00061FF3" w:rsidRPr="00086533" w:rsidRDefault="009B0FF1" w:rsidP="00061F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Coppice Hotel, </w:t>
            </w:r>
            <w:r w:rsidR="00163E66">
              <w:rPr>
                <w:rFonts w:ascii="Arial" w:hAnsi="Arial" w:cs="Arial"/>
                <w:sz w:val="24"/>
                <w:szCs w:val="24"/>
                <w:lang w:val="en-US"/>
              </w:rPr>
              <w:t>Barrington Road, Torquay</w:t>
            </w:r>
          </w:p>
        </w:tc>
      </w:tr>
      <w:tr w:rsidR="00061FF3" w14:paraId="59D1C716" w14:textId="77777777" w:rsidTr="00086533">
        <w:tc>
          <w:tcPr>
            <w:tcW w:w="2547" w:type="dxa"/>
            <w:shd w:val="clear" w:color="auto" w:fill="A5C9EB" w:themeFill="text2" w:themeFillTint="40"/>
          </w:tcPr>
          <w:p w14:paraId="19C3EA51" w14:textId="532C67D5" w:rsidR="00061FF3" w:rsidRPr="00086533" w:rsidRDefault="00086533" w:rsidP="00061FF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865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Site Area (ha)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401" w:type="dxa"/>
          </w:tcPr>
          <w:p w14:paraId="07155E5D" w14:textId="4F63CADE" w:rsidR="00061FF3" w:rsidRPr="00CB5402" w:rsidRDefault="00163E66" w:rsidP="00061F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0.1</w:t>
            </w:r>
          </w:p>
        </w:tc>
      </w:tr>
      <w:tr w:rsidR="00061FF3" w14:paraId="37250AA7" w14:textId="77777777" w:rsidTr="008E6187">
        <w:tc>
          <w:tcPr>
            <w:tcW w:w="2547" w:type="dxa"/>
            <w:shd w:val="clear" w:color="auto" w:fill="A5C9EB" w:themeFill="text2" w:themeFillTint="40"/>
          </w:tcPr>
          <w:p w14:paraId="1A42A86D" w14:textId="6C68F8A9" w:rsidR="00061FF3" w:rsidRPr="00086533" w:rsidRDefault="00086533" w:rsidP="00061FF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865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Site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Yield: </w:t>
            </w:r>
            <w:r w:rsidRPr="000865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01" w:type="dxa"/>
          </w:tcPr>
          <w:p w14:paraId="5FCF84C3" w14:textId="0E5C6438" w:rsidR="00061FF3" w:rsidRPr="00CB5402" w:rsidRDefault="00163E66" w:rsidP="00061F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580882" w14:paraId="3E8309E7" w14:textId="77777777" w:rsidTr="00C745F0">
        <w:tc>
          <w:tcPr>
            <w:tcW w:w="2547" w:type="dxa"/>
            <w:shd w:val="clear" w:color="auto" w:fill="A5C9EB" w:themeFill="text2" w:themeFillTint="40"/>
          </w:tcPr>
          <w:p w14:paraId="0BF177C8" w14:textId="47A9E41C" w:rsidR="00580882" w:rsidRPr="00086533" w:rsidRDefault="00580882" w:rsidP="00061FF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HIA Assessment </w:t>
            </w:r>
          </w:p>
        </w:tc>
        <w:tc>
          <w:tcPr>
            <w:tcW w:w="11401" w:type="dxa"/>
            <w:shd w:val="clear" w:color="auto" w:fill="92D050"/>
          </w:tcPr>
          <w:p w14:paraId="498CED93" w14:textId="77777777" w:rsidR="00580882" w:rsidRDefault="00580882" w:rsidP="00061F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90A4931" w14:textId="28CF4E98" w:rsidR="00CB5402" w:rsidRDefault="00CB5402" w:rsidP="00CB5402">
      <w:pPr>
        <w:rPr>
          <w:rFonts w:ascii="Arial" w:hAnsi="Arial" w:cs="Arial"/>
          <w:sz w:val="28"/>
          <w:szCs w:val="28"/>
          <w:lang w:val="en-US"/>
        </w:rPr>
      </w:pPr>
    </w:p>
    <w:p w14:paraId="5BDAC4C7" w14:textId="77777777" w:rsidR="00CB5402" w:rsidRPr="00CB5402" w:rsidRDefault="00CB5402" w:rsidP="00CB5402">
      <w:pPr>
        <w:rPr>
          <w:rFonts w:ascii="Arial" w:hAnsi="Arial" w:cs="Arial"/>
          <w:sz w:val="28"/>
          <w:szCs w:val="28"/>
          <w:lang w:val="en-US"/>
        </w:rPr>
      </w:pPr>
    </w:p>
    <w:p w14:paraId="26919C15" w14:textId="7590BBD5" w:rsidR="00CB5402" w:rsidRPr="00CB5402" w:rsidRDefault="00CB5402" w:rsidP="00CB5402">
      <w:pPr>
        <w:rPr>
          <w:rFonts w:ascii="Arial" w:hAnsi="Arial" w:cs="Arial"/>
          <w:sz w:val="28"/>
          <w:szCs w:val="28"/>
          <w:lang w:val="en-US"/>
        </w:rPr>
      </w:pPr>
    </w:p>
    <w:p w14:paraId="7A0EC5DE" w14:textId="5F740704" w:rsidR="00CB5402" w:rsidRPr="00CB5402" w:rsidRDefault="00CB5402" w:rsidP="00CB5402">
      <w:pPr>
        <w:rPr>
          <w:rFonts w:ascii="Arial" w:hAnsi="Arial" w:cs="Arial"/>
          <w:sz w:val="28"/>
          <w:szCs w:val="28"/>
          <w:lang w:val="en-US"/>
        </w:rPr>
      </w:pPr>
    </w:p>
    <w:p w14:paraId="6029F86C" w14:textId="5B10D4D9" w:rsidR="00D22535" w:rsidRPr="00CB5402" w:rsidRDefault="00D22535" w:rsidP="00CB5402">
      <w:pPr>
        <w:rPr>
          <w:rFonts w:ascii="Arial" w:hAnsi="Arial" w:cs="Arial"/>
          <w:sz w:val="28"/>
          <w:szCs w:val="28"/>
          <w:lang w:val="en-US"/>
        </w:rPr>
      </w:pPr>
    </w:p>
    <w:p w14:paraId="50CA49B4" w14:textId="2FC2625F" w:rsidR="00406F52" w:rsidRDefault="000E46F8" w:rsidP="00406F52">
      <w:pPr>
        <w:ind w:left="10800" w:firstLine="720"/>
        <w:rPr>
          <w:rFonts w:ascii="Arial" w:hAnsi="Arial" w:cs="Arial"/>
          <w:b/>
          <w:bCs/>
          <w:sz w:val="24"/>
          <w:szCs w:val="24"/>
          <w:lang w:val="en-US"/>
        </w:rPr>
      </w:pPr>
      <w:r w:rsidRPr="005E22F7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94A67C" wp14:editId="44898A14">
            <wp:simplePos x="0" y="0"/>
            <wp:positionH relativeFrom="column">
              <wp:posOffset>-525290</wp:posOffset>
            </wp:positionH>
            <wp:positionV relativeFrom="paragraph">
              <wp:posOffset>123373</wp:posOffset>
            </wp:positionV>
            <wp:extent cx="5530215" cy="4730750"/>
            <wp:effectExtent l="0" t="0" r="0" b="0"/>
            <wp:wrapSquare wrapText="bothSides"/>
            <wp:docPr id="734795196" name="Picture 3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95196" name="Picture 3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1" t="21938" r="15262" b="12921"/>
                    <a:stretch/>
                  </pic:blipFill>
                  <pic:spPr bwMode="auto">
                    <a:xfrm>
                      <a:off x="0" y="0"/>
                      <a:ext cx="5530215" cy="4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7F6F7" w14:textId="4DF04B2A" w:rsidR="007B4C8B" w:rsidRDefault="005E22F7" w:rsidP="00406F5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5E22F7">
        <w:rPr>
          <w:rFonts w:ascii="Arial" w:hAnsi="Arial" w:cs="Arial"/>
          <w:b/>
          <w:bCs/>
          <w:noProof/>
          <w:sz w:val="24"/>
          <w:szCs w:val="24"/>
        </w:rPr>
        <w:br/>
      </w:r>
      <w:r w:rsidR="00CB5402" w:rsidRPr="00CB5402">
        <w:rPr>
          <w:rFonts w:ascii="Arial" w:hAnsi="Arial" w:cs="Arial"/>
          <w:b/>
          <w:bCs/>
          <w:sz w:val="24"/>
          <w:szCs w:val="24"/>
          <w:lang w:val="en-US"/>
        </w:rPr>
        <w:t xml:space="preserve">Site overview and heritage context: </w:t>
      </w:r>
    </w:p>
    <w:p w14:paraId="292759D4" w14:textId="5F2144B7" w:rsidR="008573F1" w:rsidRDefault="005E22F7" w:rsidP="00BC771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site is </w:t>
      </w:r>
      <w:r w:rsidR="0089714C">
        <w:rPr>
          <w:rFonts w:ascii="Arial" w:hAnsi="Arial" w:cs="Arial"/>
          <w:sz w:val="24"/>
          <w:szCs w:val="24"/>
          <w:lang w:val="en-US"/>
        </w:rPr>
        <w:t xml:space="preserve">on the </w:t>
      </w:r>
      <w:r w:rsidR="00C2323F">
        <w:rPr>
          <w:rFonts w:ascii="Arial" w:hAnsi="Arial" w:cs="Arial"/>
          <w:sz w:val="24"/>
          <w:szCs w:val="24"/>
          <w:lang w:val="en-US"/>
        </w:rPr>
        <w:t>eastern boundary</w:t>
      </w:r>
      <w:r>
        <w:rPr>
          <w:rFonts w:ascii="Arial" w:hAnsi="Arial" w:cs="Arial"/>
          <w:sz w:val="24"/>
          <w:szCs w:val="24"/>
          <w:lang w:val="en-US"/>
        </w:rPr>
        <w:t xml:space="preserve"> Warberries Conservation Area</w:t>
      </w:r>
      <w:r w:rsidR="0089714C">
        <w:rPr>
          <w:rFonts w:ascii="Arial" w:hAnsi="Arial" w:cs="Arial"/>
          <w:sz w:val="24"/>
          <w:szCs w:val="24"/>
          <w:lang w:val="en-US"/>
        </w:rPr>
        <w:t xml:space="preserve"> </w:t>
      </w:r>
      <w:r w:rsidR="00C2323F">
        <w:rPr>
          <w:rFonts w:ascii="Arial" w:hAnsi="Arial" w:cs="Arial"/>
          <w:sz w:val="24"/>
          <w:szCs w:val="24"/>
          <w:lang w:val="en-US"/>
        </w:rPr>
        <w:t xml:space="preserve">and adjacent to </w:t>
      </w:r>
      <w:proofErr w:type="spellStart"/>
      <w:r w:rsidR="00C2323F">
        <w:rPr>
          <w:rFonts w:ascii="Arial" w:hAnsi="Arial" w:cs="Arial"/>
          <w:sz w:val="24"/>
          <w:szCs w:val="24"/>
          <w:lang w:val="en-US"/>
        </w:rPr>
        <w:t>Lincombes</w:t>
      </w:r>
      <w:proofErr w:type="spellEnd"/>
      <w:r w:rsidR="00C2323F">
        <w:rPr>
          <w:rFonts w:ascii="Arial" w:hAnsi="Arial" w:cs="Arial"/>
          <w:sz w:val="24"/>
          <w:szCs w:val="24"/>
          <w:lang w:val="en-US"/>
        </w:rPr>
        <w:t xml:space="preserve"> Conservation Area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AB0BC2">
        <w:rPr>
          <w:rFonts w:ascii="Arial" w:hAnsi="Arial" w:cs="Arial"/>
          <w:sz w:val="24"/>
          <w:szCs w:val="24"/>
          <w:lang w:val="en-US"/>
        </w:rPr>
        <w:t xml:space="preserve"> It occupies a </w:t>
      </w:r>
      <w:r w:rsidR="000844DD">
        <w:rPr>
          <w:rFonts w:ascii="Arial" w:hAnsi="Arial" w:cs="Arial"/>
          <w:sz w:val="24"/>
          <w:szCs w:val="24"/>
          <w:lang w:val="en-US"/>
        </w:rPr>
        <w:t xml:space="preserve">prominent </w:t>
      </w:r>
      <w:r w:rsidR="00AB0BC2">
        <w:rPr>
          <w:rFonts w:ascii="Arial" w:hAnsi="Arial" w:cs="Arial"/>
          <w:sz w:val="24"/>
          <w:szCs w:val="24"/>
          <w:lang w:val="en-US"/>
        </w:rPr>
        <w:t xml:space="preserve">corner position between </w:t>
      </w:r>
      <w:r w:rsidR="00267C13">
        <w:rPr>
          <w:rFonts w:ascii="Arial" w:hAnsi="Arial" w:cs="Arial"/>
          <w:sz w:val="24"/>
          <w:szCs w:val="24"/>
          <w:lang w:val="en-US"/>
        </w:rPr>
        <w:t xml:space="preserve">Barrington Road and </w:t>
      </w:r>
      <w:proofErr w:type="spellStart"/>
      <w:r w:rsidR="00267C13">
        <w:rPr>
          <w:rFonts w:ascii="Arial" w:hAnsi="Arial" w:cs="Arial"/>
          <w:sz w:val="24"/>
          <w:szCs w:val="24"/>
          <w:lang w:val="en-US"/>
        </w:rPr>
        <w:t>Babbacombe</w:t>
      </w:r>
      <w:proofErr w:type="spellEnd"/>
      <w:r w:rsidR="00267C13">
        <w:rPr>
          <w:rFonts w:ascii="Arial" w:hAnsi="Arial" w:cs="Arial"/>
          <w:sz w:val="24"/>
          <w:szCs w:val="24"/>
          <w:lang w:val="en-US"/>
        </w:rPr>
        <w:t xml:space="preserve"> Road </w:t>
      </w:r>
      <w:r w:rsidR="00446ABC">
        <w:rPr>
          <w:rFonts w:ascii="Arial" w:hAnsi="Arial" w:cs="Arial"/>
          <w:sz w:val="24"/>
          <w:szCs w:val="24"/>
          <w:lang w:val="en-US"/>
        </w:rPr>
        <w:t xml:space="preserve">and sits </w:t>
      </w:r>
      <w:proofErr w:type="gramStart"/>
      <w:r w:rsidR="00446ABC">
        <w:rPr>
          <w:rFonts w:ascii="Arial" w:hAnsi="Arial" w:cs="Arial"/>
          <w:sz w:val="24"/>
          <w:szCs w:val="24"/>
          <w:lang w:val="en-US"/>
        </w:rPr>
        <w:t>on</w:t>
      </w:r>
      <w:proofErr w:type="gramEnd"/>
      <w:r w:rsidR="00446ABC">
        <w:rPr>
          <w:rFonts w:ascii="Arial" w:hAnsi="Arial" w:cs="Arial"/>
          <w:sz w:val="24"/>
          <w:szCs w:val="24"/>
          <w:lang w:val="en-US"/>
        </w:rPr>
        <w:t xml:space="preserve"> an elevated position above </w:t>
      </w:r>
      <w:r w:rsidR="00F97786">
        <w:rPr>
          <w:rFonts w:ascii="Arial" w:hAnsi="Arial" w:cs="Arial"/>
          <w:sz w:val="24"/>
          <w:szCs w:val="24"/>
          <w:lang w:val="en-US"/>
        </w:rPr>
        <w:t>the main road.</w:t>
      </w:r>
      <w:r w:rsidR="005644F8">
        <w:rPr>
          <w:rFonts w:ascii="Arial" w:hAnsi="Arial" w:cs="Arial"/>
          <w:sz w:val="24"/>
          <w:szCs w:val="24"/>
          <w:lang w:val="en-US"/>
        </w:rPr>
        <w:t xml:space="preserve"> </w:t>
      </w:r>
      <w:r w:rsidR="000844DD">
        <w:rPr>
          <w:rFonts w:ascii="Arial" w:hAnsi="Arial" w:cs="Arial"/>
          <w:sz w:val="24"/>
          <w:szCs w:val="24"/>
          <w:lang w:val="en-US"/>
        </w:rPr>
        <w:t xml:space="preserve">Much of the </w:t>
      </w:r>
      <w:r w:rsidR="005644F8">
        <w:rPr>
          <w:rFonts w:ascii="Arial" w:hAnsi="Arial" w:cs="Arial"/>
          <w:sz w:val="24"/>
          <w:szCs w:val="24"/>
          <w:lang w:val="en-US"/>
        </w:rPr>
        <w:t>site is somewhat screened from the road by a wall and mature vegetation</w:t>
      </w:r>
      <w:r w:rsidR="000844DD">
        <w:rPr>
          <w:rFonts w:ascii="Arial" w:hAnsi="Arial" w:cs="Arial"/>
          <w:sz w:val="24"/>
          <w:szCs w:val="24"/>
          <w:lang w:val="en-US"/>
        </w:rPr>
        <w:t xml:space="preserve">, but the hotel building itself is </w:t>
      </w:r>
      <w:r w:rsidR="00084C7A">
        <w:rPr>
          <w:rFonts w:ascii="Arial" w:hAnsi="Arial" w:cs="Arial"/>
          <w:sz w:val="24"/>
          <w:szCs w:val="24"/>
          <w:lang w:val="en-US"/>
        </w:rPr>
        <w:t>clearly visible i</w:t>
      </w:r>
      <w:r w:rsidR="008D6B1D">
        <w:rPr>
          <w:rFonts w:ascii="Arial" w:hAnsi="Arial" w:cs="Arial"/>
          <w:sz w:val="24"/>
          <w:szCs w:val="24"/>
          <w:lang w:val="en-US"/>
        </w:rPr>
        <w:t>n</w:t>
      </w:r>
      <w:r w:rsidR="00084C7A">
        <w:rPr>
          <w:rFonts w:ascii="Arial" w:hAnsi="Arial" w:cs="Arial"/>
          <w:sz w:val="24"/>
          <w:szCs w:val="24"/>
          <w:lang w:val="en-US"/>
        </w:rPr>
        <w:t xml:space="preserve"> several views from the </w:t>
      </w:r>
      <w:r w:rsidR="007A0B9E">
        <w:rPr>
          <w:rFonts w:ascii="Arial" w:hAnsi="Arial" w:cs="Arial"/>
          <w:sz w:val="24"/>
          <w:szCs w:val="24"/>
          <w:lang w:val="en-US"/>
        </w:rPr>
        <w:t xml:space="preserve">two </w:t>
      </w:r>
      <w:r w:rsidR="00084C7A">
        <w:rPr>
          <w:rFonts w:ascii="Arial" w:hAnsi="Arial" w:cs="Arial"/>
          <w:sz w:val="24"/>
          <w:szCs w:val="24"/>
          <w:lang w:val="en-US"/>
        </w:rPr>
        <w:t>Conservation Areas.</w:t>
      </w:r>
    </w:p>
    <w:p w14:paraId="1F452676" w14:textId="200CB4EC" w:rsidR="008C4904" w:rsidRDefault="008C4904" w:rsidP="00BC771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site was previously in use as a hotel but is now closed</w:t>
      </w:r>
      <w:r w:rsidR="009128B3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and the building is derelict following a fire in January 2024. The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current status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of the building is uncertain, but it appears to be quite badly damaged by the fire</w:t>
      </w:r>
      <w:r w:rsidR="00250B9B">
        <w:rPr>
          <w:rFonts w:ascii="Arial" w:hAnsi="Arial" w:cs="Arial"/>
          <w:sz w:val="24"/>
          <w:szCs w:val="24"/>
          <w:lang w:val="en-US"/>
        </w:rPr>
        <w:t xml:space="preserve"> and reports suggest up to 70% of material has been lost.</w:t>
      </w:r>
    </w:p>
    <w:p w14:paraId="713A6F49" w14:textId="04DB939C" w:rsidR="008B7D51" w:rsidRPr="008C4904" w:rsidRDefault="002835F9" w:rsidP="00BC771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Warberries Conservation Area Appraisal identifies this </w:t>
      </w:r>
      <w:r w:rsidR="008B7D51">
        <w:rPr>
          <w:rFonts w:ascii="Arial" w:hAnsi="Arial" w:cs="Arial"/>
          <w:sz w:val="24"/>
          <w:szCs w:val="24"/>
          <w:lang w:val="en-US"/>
        </w:rPr>
        <w:t xml:space="preserve">building as one of a key group of 12 villas that retain </w:t>
      </w:r>
      <w:r w:rsidR="008C4904">
        <w:rPr>
          <w:rFonts w:ascii="Arial" w:hAnsi="Arial" w:cs="Arial"/>
          <w:sz w:val="24"/>
          <w:szCs w:val="24"/>
          <w:lang w:val="en-US"/>
        </w:rPr>
        <w:t xml:space="preserve">a good amount of historic </w:t>
      </w:r>
      <w:proofErr w:type="gramStart"/>
      <w:r w:rsidR="008C4904">
        <w:rPr>
          <w:rFonts w:ascii="Arial" w:hAnsi="Arial" w:cs="Arial"/>
          <w:sz w:val="24"/>
          <w:szCs w:val="24"/>
          <w:lang w:val="en-US"/>
        </w:rPr>
        <w:t>material: ‘</w:t>
      </w:r>
      <w:proofErr w:type="gramEnd"/>
      <w:r w:rsidR="009128B3">
        <w:rPr>
          <w:rFonts w:ascii="Arial" w:hAnsi="Arial" w:cs="Arial"/>
          <w:sz w:val="24"/>
          <w:szCs w:val="24"/>
        </w:rPr>
        <w:t>a</w:t>
      </w:r>
      <w:r w:rsidR="008C4904" w:rsidRPr="00964B45">
        <w:rPr>
          <w:rFonts w:ascii="Arial" w:hAnsi="Arial" w:cs="Arial"/>
          <w:sz w:val="24"/>
          <w:szCs w:val="24"/>
        </w:rPr>
        <w:t xml:space="preserve">ll have hipped roofs carried on deep bracketed eaves; other features include full height canted bays, balustrading, rustication, and flat, segmental or semi-circular arched openings with </w:t>
      </w:r>
      <w:proofErr w:type="spellStart"/>
      <w:r w:rsidR="008C4904" w:rsidRPr="00964B45">
        <w:rPr>
          <w:rFonts w:ascii="Arial" w:hAnsi="Arial" w:cs="Arial"/>
          <w:sz w:val="24"/>
          <w:szCs w:val="24"/>
        </w:rPr>
        <w:t>keyblocks</w:t>
      </w:r>
      <w:proofErr w:type="spellEnd"/>
      <w:r w:rsidR="00BE1E01">
        <w:rPr>
          <w:rFonts w:ascii="Arial" w:hAnsi="Arial" w:cs="Arial"/>
          <w:sz w:val="24"/>
          <w:szCs w:val="24"/>
        </w:rPr>
        <w:t xml:space="preserve">. </w:t>
      </w:r>
      <w:r w:rsidR="008C4904" w:rsidRPr="002F2DB2">
        <w:rPr>
          <w:rFonts w:ascii="Arial" w:hAnsi="Arial" w:cs="Arial"/>
          <w:sz w:val="24"/>
          <w:szCs w:val="24"/>
        </w:rPr>
        <w:t>Coppice has a very attractive 3-storey belvedere with twin round-headed windows and flanking pilasters, and chimneys seemingly rising from the window openings! However, a large flat roof extension on the west considerably dims the charm of the original building</w:t>
      </w:r>
      <w:r w:rsidR="00250B9B">
        <w:rPr>
          <w:rFonts w:ascii="Arial" w:hAnsi="Arial" w:cs="Arial"/>
          <w:sz w:val="24"/>
          <w:szCs w:val="24"/>
        </w:rPr>
        <w:t>’.</w:t>
      </w:r>
    </w:p>
    <w:p w14:paraId="1330A95E" w14:textId="77777777" w:rsidR="002B39B4" w:rsidRDefault="002B39B4" w:rsidP="00BC771A">
      <w:pPr>
        <w:rPr>
          <w:rFonts w:ascii="Arial" w:hAnsi="Arial" w:cs="Arial"/>
          <w:sz w:val="24"/>
          <w:szCs w:val="24"/>
          <w:lang w:val="en-US"/>
        </w:rPr>
      </w:pPr>
    </w:p>
    <w:p w14:paraId="0AE0A146" w14:textId="77777777" w:rsidR="00214F09" w:rsidRDefault="00214F09" w:rsidP="00BC771A">
      <w:pPr>
        <w:rPr>
          <w:rFonts w:ascii="Arial" w:hAnsi="Arial" w:cs="Arial"/>
          <w:sz w:val="24"/>
          <w:szCs w:val="24"/>
          <w:lang w:val="en-US"/>
        </w:rPr>
      </w:pPr>
    </w:p>
    <w:p w14:paraId="016210CE" w14:textId="77777777" w:rsidR="002B39B4" w:rsidRDefault="002B39B4" w:rsidP="00BC771A">
      <w:pPr>
        <w:rPr>
          <w:rFonts w:ascii="Arial" w:hAnsi="Arial" w:cs="Arial"/>
          <w:sz w:val="24"/>
          <w:szCs w:val="24"/>
          <w:lang w:val="en-US"/>
        </w:rPr>
      </w:pPr>
    </w:p>
    <w:p w14:paraId="4C6E2772" w14:textId="77777777" w:rsidR="002B39B4" w:rsidRDefault="002B39B4" w:rsidP="00BC771A">
      <w:pPr>
        <w:rPr>
          <w:rFonts w:ascii="Arial" w:hAnsi="Arial" w:cs="Arial"/>
          <w:sz w:val="24"/>
          <w:szCs w:val="24"/>
          <w:lang w:val="en-US"/>
        </w:rPr>
      </w:pPr>
    </w:p>
    <w:p w14:paraId="7B115CC4" w14:textId="77777777" w:rsidR="002B39B4" w:rsidRDefault="002B39B4" w:rsidP="00BC771A">
      <w:pPr>
        <w:rPr>
          <w:rFonts w:ascii="Arial" w:hAnsi="Arial" w:cs="Arial"/>
          <w:sz w:val="24"/>
          <w:szCs w:val="24"/>
          <w:lang w:val="en-US"/>
        </w:rPr>
      </w:pPr>
    </w:p>
    <w:p w14:paraId="7C49BF38" w14:textId="77777777" w:rsidR="008573F1" w:rsidRDefault="008573F1" w:rsidP="00BC771A">
      <w:pPr>
        <w:rPr>
          <w:rFonts w:ascii="Arial" w:hAnsi="Arial" w:cs="Arial"/>
          <w:sz w:val="24"/>
          <w:szCs w:val="24"/>
          <w:lang w:val="en-US"/>
        </w:rPr>
      </w:pPr>
    </w:p>
    <w:p w14:paraId="2E93A323" w14:textId="3EE89931" w:rsidR="00A76707" w:rsidRDefault="00A76707" w:rsidP="00BC771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76707">
        <w:rPr>
          <w:rFonts w:ascii="Arial" w:hAnsi="Arial" w:cs="Arial"/>
          <w:b/>
          <w:bCs/>
          <w:sz w:val="24"/>
          <w:szCs w:val="24"/>
          <w:lang w:val="en-US"/>
        </w:rPr>
        <w:t xml:space="preserve">Planning History: </w:t>
      </w:r>
    </w:p>
    <w:p w14:paraId="270FA58F" w14:textId="77777777" w:rsidR="00B5784A" w:rsidRDefault="00B5784A" w:rsidP="00BC771A">
      <w:pPr>
        <w:rPr>
          <w:rFonts w:ascii="Arial" w:hAnsi="Arial" w:cs="Arial"/>
          <w:sz w:val="24"/>
          <w:szCs w:val="24"/>
          <w:lang w:val="en-US"/>
        </w:rPr>
      </w:pPr>
    </w:p>
    <w:p w14:paraId="5E7683BF" w14:textId="77777777" w:rsidR="00B5784A" w:rsidRPr="000E46C1" w:rsidRDefault="00B5784A" w:rsidP="00BC771A">
      <w:pPr>
        <w:rPr>
          <w:rFonts w:ascii="Arial" w:hAnsi="Arial" w:cs="Arial"/>
          <w:sz w:val="24"/>
          <w:szCs w:val="24"/>
          <w:lang w:val="en-US"/>
        </w:rPr>
      </w:pPr>
    </w:p>
    <w:p w14:paraId="2A98BF5F" w14:textId="77777777" w:rsidR="00111833" w:rsidRDefault="00111833" w:rsidP="00CB540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3969"/>
        <w:gridCol w:w="2835"/>
        <w:gridCol w:w="3827"/>
        <w:gridCol w:w="4395"/>
      </w:tblGrid>
      <w:tr w:rsidR="00CB5402" w14:paraId="176ED509" w14:textId="77777777" w:rsidTr="005924CE">
        <w:tc>
          <w:tcPr>
            <w:tcW w:w="2405" w:type="dxa"/>
            <w:shd w:val="clear" w:color="auto" w:fill="A5C9EB" w:themeFill="text2" w:themeFillTint="40"/>
          </w:tcPr>
          <w:p w14:paraId="244E2CE5" w14:textId="5E86A1C1" w:rsidR="00CB5402" w:rsidRDefault="00CB5402" w:rsidP="00CB54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Heritage Asset Affected by Allocation </w:t>
            </w:r>
          </w:p>
        </w:tc>
        <w:tc>
          <w:tcPr>
            <w:tcW w:w="1701" w:type="dxa"/>
            <w:shd w:val="clear" w:color="auto" w:fill="A5C9EB" w:themeFill="text2" w:themeFillTint="40"/>
          </w:tcPr>
          <w:p w14:paraId="661D10B3" w14:textId="1CAD9472" w:rsidR="00CB5402" w:rsidRDefault="00E178E7" w:rsidP="00CB54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Designation </w:t>
            </w:r>
          </w:p>
        </w:tc>
        <w:tc>
          <w:tcPr>
            <w:tcW w:w="3969" w:type="dxa"/>
            <w:shd w:val="clear" w:color="auto" w:fill="A5C9EB" w:themeFill="text2" w:themeFillTint="40"/>
          </w:tcPr>
          <w:p w14:paraId="0416961F" w14:textId="6E390F1B" w:rsidR="00CB5402" w:rsidRDefault="00CB5402" w:rsidP="00CB54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Contributing Elements to Significance 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7189D6BC" w14:textId="346B4CE8" w:rsidR="00CB5402" w:rsidRDefault="00CB5402" w:rsidP="00CB54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Impact of Development on Significance </w:t>
            </w:r>
          </w:p>
        </w:tc>
        <w:tc>
          <w:tcPr>
            <w:tcW w:w="3827" w:type="dxa"/>
            <w:shd w:val="clear" w:color="auto" w:fill="A5C9EB" w:themeFill="text2" w:themeFillTint="40"/>
          </w:tcPr>
          <w:p w14:paraId="4FFFE255" w14:textId="513CED0B" w:rsidR="00CB5402" w:rsidRDefault="00CB5402" w:rsidP="00CB54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B54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Mitigation Measures for any Identified Harm /Opportunities to Enhance Significance</w:t>
            </w:r>
          </w:p>
        </w:tc>
        <w:tc>
          <w:tcPr>
            <w:tcW w:w="4395" w:type="dxa"/>
            <w:shd w:val="clear" w:color="auto" w:fill="A5C9EB" w:themeFill="text2" w:themeFillTint="40"/>
          </w:tcPr>
          <w:p w14:paraId="269AB06C" w14:textId="685366DD" w:rsidR="00CB5402" w:rsidRDefault="00CB5402" w:rsidP="00CB54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B54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Impact on Significance with Mitigation in place</w:t>
            </w:r>
          </w:p>
        </w:tc>
      </w:tr>
      <w:tr w:rsidR="00CB5402" w14:paraId="6D8064BB" w14:textId="77777777" w:rsidTr="00406F52">
        <w:trPr>
          <w:trHeight w:val="5389"/>
        </w:trPr>
        <w:tc>
          <w:tcPr>
            <w:tcW w:w="2405" w:type="dxa"/>
          </w:tcPr>
          <w:p w14:paraId="325371DD" w14:textId="77777777" w:rsidR="00B11042" w:rsidRDefault="00B11042" w:rsidP="00CB54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819669E" w14:textId="77777777" w:rsidR="00305921" w:rsidRDefault="00B24D6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Warberries Conservation Area</w:t>
            </w:r>
          </w:p>
          <w:p w14:paraId="6D2AAE39" w14:textId="77777777" w:rsidR="00B24D6C" w:rsidRDefault="00B24D6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7C0D438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7EF914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78B70C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38B25E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1AE38BA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80C1A5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B99709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CC627E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5738AC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DC79944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01BE687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445D349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1CB434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0968EE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4DD343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ADFD66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F7C071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D9D14D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A10422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A11420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647355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8DFC7C4" w14:textId="77777777" w:rsidR="00D16319" w:rsidRDefault="00D1631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871CFB" w14:textId="77777777" w:rsidR="00D16319" w:rsidRDefault="00D1631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018105" w14:textId="77777777" w:rsidR="00D16319" w:rsidRDefault="00D1631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104973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72114B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0364FE" w14:textId="77777777" w:rsidR="00B24D6C" w:rsidRDefault="00B24D6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2996783" w14:textId="77777777" w:rsidR="00B24D6C" w:rsidRDefault="00B24D6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Lincombes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Conservation Area</w:t>
            </w:r>
          </w:p>
          <w:p w14:paraId="58A162CD" w14:textId="2E010C11" w:rsidR="00B24D6C" w:rsidRDefault="00B24D6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(E of site)</w:t>
            </w:r>
          </w:p>
          <w:p w14:paraId="4F8E85BB" w14:textId="77777777" w:rsidR="00B24D6C" w:rsidRDefault="00B24D6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B3CCE8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5389A9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0B0B42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4438B4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61A793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9580F0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93C955" w14:textId="77777777" w:rsidR="00B24D6C" w:rsidRDefault="00B24D6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6C2C53" w14:textId="77777777" w:rsidR="00B24D6C" w:rsidRDefault="00B24D6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Kent’s Cavern</w:t>
            </w:r>
            <w:r w:rsidR="003B009B">
              <w:rPr>
                <w:rFonts w:ascii="Arial" w:hAnsi="Arial" w:cs="Arial"/>
                <w:sz w:val="24"/>
                <w:szCs w:val="24"/>
                <w:lang w:val="en-US"/>
              </w:rPr>
              <w:t xml:space="preserve"> (SE of site)</w:t>
            </w:r>
          </w:p>
          <w:p w14:paraId="655A3CB4" w14:textId="77777777" w:rsidR="003B009B" w:rsidRDefault="003B00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C5CE24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DA160C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5B36437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8BA26E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26833A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E99913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F51FA4D" w14:textId="77777777" w:rsidR="008D7007" w:rsidRDefault="008D7007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35DB00" w14:textId="77777777" w:rsidR="003B549C" w:rsidRDefault="003B549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EF7DC8" w14:textId="6813E8F4" w:rsidR="001D4E39" w:rsidRPr="001D4E39" w:rsidRDefault="003B009B" w:rsidP="001D4E3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Parish Church of St Matthias (</w:t>
            </w:r>
            <w:r w:rsidR="003B549C">
              <w:rPr>
                <w:rFonts w:ascii="Arial" w:hAnsi="Arial" w:cs="Arial"/>
                <w:sz w:val="24"/>
                <w:szCs w:val="24"/>
                <w:lang w:val="en-US"/>
              </w:rPr>
              <w:t>S of site)</w:t>
            </w:r>
          </w:p>
        </w:tc>
        <w:tc>
          <w:tcPr>
            <w:tcW w:w="1701" w:type="dxa"/>
          </w:tcPr>
          <w:p w14:paraId="208B520B" w14:textId="77777777" w:rsidR="00184D5B" w:rsidRDefault="00184D5B" w:rsidP="00CB54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AA1B06D" w14:textId="77777777" w:rsidR="00C63A24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Conservation Area</w:t>
            </w:r>
          </w:p>
          <w:p w14:paraId="02FC2D33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D828C5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81B8FE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FDA435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E8AE2A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4CF5DA" w14:textId="77777777" w:rsidR="00250B9B" w:rsidRDefault="00250B9B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019A9B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A70DAC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39BE24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959495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0C73A2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09A86C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B1AD0A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7C674F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F35521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474FBC" w14:textId="77777777" w:rsidR="00765579" w:rsidRDefault="0076557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B62749" w14:textId="77777777" w:rsidR="00A51458" w:rsidRDefault="00A51458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F82478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F0BAE64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BBA4F93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05AB42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8D3D4A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90B28E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8B8CA4" w14:textId="77777777" w:rsidR="003D5EC5" w:rsidRDefault="003D5EC5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08FA06B" w14:textId="77777777" w:rsidR="00D16319" w:rsidRDefault="00D1631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F97CB3" w14:textId="77777777" w:rsidR="00D16319" w:rsidRDefault="00D1631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3B149B" w14:textId="77777777" w:rsidR="00D16319" w:rsidRDefault="00D16319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328224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9179F1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Conservation Area</w:t>
            </w:r>
          </w:p>
          <w:p w14:paraId="1ADA4178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F3A6F0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B387D69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F1B8F2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98FEE0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5709B6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2B0531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6EE352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4047C9" w14:textId="77777777" w:rsidR="008D505C" w:rsidRDefault="008D505C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8C4F14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Scheduled Monument</w:t>
            </w:r>
          </w:p>
          <w:p w14:paraId="5A3DDCB6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3F1AEE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C8FB37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6225BD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D3C5FF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CBF18F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AC014D8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9A87DC" w14:textId="77777777" w:rsidR="008D7007" w:rsidRDefault="008D7007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323D48" w14:textId="77777777" w:rsidR="00BA34B1" w:rsidRDefault="00BA34B1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632C37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GII* Listed Building</w:t>
            </w:r>
          </w:p>
          <w:p w14:paraId="0858EEC0" w14:textId="77777777" w:rsidR="00A86AF2" w:rsidRDefault="00A86AF2" w:rsidP="008A0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BB92E62" w14:textId="4C770AB4" w:rsidR="001D4E39" w:rsidRPr="00184D5B" w:rsidRDefault="001D4E39" w:rsidP="0005655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51B0491C" w14:textId="48E330A5" w:rsidR="005F056F" w:rsidRDefault="005F056F" w:rsidP="008B157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CD751DA" w14:textId="5983A6F5" w:rsidR="00FF0B2D" w:rsidRDefault="00FF0B2D" w:rsidP="00BF4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Conservation Area is characterised by its development of </w:t>
            </w:r>
            <w:r w:rsidR="001219B5">
              <w:rPr>
                <w:rFonts w:ascii="Arial" w:hAnsi="Arial" w:cs="Arial"/>
                <w:sz w:val="24"/>
                <w:szCs w:val="24"/>
              </w:rPr>
              <w:t>large, detached Victorian villas set in spacious gardens</w:t>
            </w:r>
            <w:r w:rsidR="00ED3170">
              <w:rPr>
                <w:rFonts w:ascii="Arial" w:hAnsi="Arial" w:cs="Arial"/>
                <w:sz w:val="24"/>
                <w:szCs w:val="24"/>
              </w:rPr>
              <w:t>, many of which adopt the Italianate style</w:t>
            </w:r>
            <w:r w:rsidR="003D5EC5">
              <w:rPr>
                <w:rFonts w:ascii="Arial" w:hAnsi="Arial" w:cs="Arial"/>
                <w:sz w:val="24"/>
                <w:szCs w:val="24"/>
              </w:rPr>
              <w:t xml:space="preserve"> associated with Torquay’s status as a fashionable resort town. Th</w:t>
            </w:r>
            <w:r w:rsidR="007F7EC7">
              <w:rPr>
                <w:rFonts w:ascii="Arial" w:hAnsi="Arial" w:cs="Arial"/>
                <w:sz w:val="24"/>
                <w:szCs w:val="24"/>
              </w:rPr>
              <w:t xml:space="preserve">e Coppice Hotel site fits this trend of </w:t>
            </w:r>
            <w:proofErr w:type="gramStart"/>
            <w:r w:rsidR="007F7EC7">
              <w:rPr>
                <w:rFonts w:ascii="Arial" w:hAnsi="Arial" w:cs="Arial"/>
                <w:sz w:val="24"/>
                <w:szCs w:val="24"/>
              </w:rPr>
              <w:t xml:space="preserve">development, </w:t>
            </w:r>
            <w:r w:rsidR="00D16319">
              <w:rPr>
                <w:rFonts w:ascii="Arial" w:hAnsi="Arial" w:cs="Arial"/>
                <w:sz w:val="24"/>
                <w:szCs w:val="24"/>
              </w:rPr>
              <w:t>and</w:t>
            </w:r>
            <w:proofErr w:type="gramEnd"/>
            <w:r w:rsidR="00D16319">
              <w:rPr>
                <w:rFonts w:ascii="Arial" w:hAnsi="Arial" w:cs="Arial"/>
                <w:sz w:val="24"/>
                <w:szCs w:val="24"/>
              </w:rPr>
              <w:t xml:space="preserve"> is identified in the Conservation Area Appraisal as a key building. </w:t>
            </w:r>
          </w:p>
          <w:p w14:paraId="60551CE7" w14:textId="77777777" w:rsidR="00ED3170" w:rsidRDefault="00ED3170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A8EF3B" w14:textId="66B1B5AE" w:rsidR="00224DD7" w:rsidRDefault="00D16319" w:rsidP="00BF4A4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63D89">
              <w:rPr>
                <w:rFonts w:ascii="Arial" w:hAnsi="Arial" w:cs="Arial"/>
                <w:sz w:val="24"/>
                <w:szCs w:val="24"/>
              </w:rPr>
              <w:t>n spite of</w:t>
            </w:r>
            <w:proofErr w:type="gramEnd"/>
            <w:r w:rsidR="00A63D89">
              <w:rPr>
                <w:rFonts w:ascii="Arial" w:hAnsi="Arial" w:cs="Arial"/>
                <w:sz w:val="24"/>
                <w:szCs w:val="24"/>
              </w:rPr>
              <w:t xml:space="preserve"> some unsympathetic extensions and alterations associated with its use as a hotel, </w:t>
            </w:r>
            <w:r>
              <w:rPr>
                <w:rFonts w:ascii="Arial" w:hAnsi="Arial" w:cs="Arial"/>
                <w:sz w:val="24"/>
                <w:szCs w:val="24"/>
              </w:rPr>
              <w:t>the site in its pre-fire form</w:t>
            </w:r>
            <w:r w:rsidR="00C35A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B9B">
              <w:rPr>
                <w:rFonts w:ascii="Arial" w:hAnsi="Arial" w:cs="Arial"/>
                <w:sz w:val="24"/>
                <w:szCs w:val="24"/>
              </w:rPr>
              <w:t xml:space="preserve">contributed positively to the character of the Conservation Area. </w:t>
            </w:r>
            <w:r w:rsidR="00DF6EB9">
              <w:rPr>
                <w:rFonts w:ascii="Arial" w:hAnsi="Arial" w:cs="Arial"/>
                <w:sz w:val="24"/>
                <w:szCs w:val="24"/>
              </w:rPr>
              <w:t>Fire damage has greatly compromised th</w:t>
            </w:r>
            <w:r>
              <w:rPr>
                <w:rFonts w:ascii="Arial" w:hAnsi="Arial" w:cs="Arial"/>
                <w:sz w:val="24"/>
                <w:szCs w:val="24"/>
              </w:rPr>
              <w:t xml:space="preserve">e historic fabric </w:t>
            </w:r>
            <w:r w:rsidR="00BA34B1">
              <w:rPr>
                <w:rFonts w:ascii="Arial" w:hAnsi="Arial" w:cs="Arial"/>
                <w:sz w:val="24"/>
                <w:szCs w:val="24"/>
              </w:rPr>
              <w:t>of the building</w:t>
            </w:r>
            <w:r w:rsidR="00DF6E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51458">
              <w:rPr>
                <w:rFonts w:ascii="Arial" w:hAnsi="Arial" w:cs="Arial"/>
                <w:sz w:val="24"/>
                <w:szCs w:val="24"/>
              </w:rPr>
              <w:t>but sympathetic rebuilding</w:t>
            </w:r>
            <w:r w:rsidR="00C35A37">
              <w:rPr>
                <w:rFonts w:ascii="Arial" w:hAnsi="Arial" w:cs="Arial"/>
                <w:sz w:val="24"/>
                <w:szCs w:val="24"/>
              </w:rPr>
              <w:t xml:space="preserve"> and removal </w:t>
            </w:r>
            <w:r w:rsidR="00765579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765579" w:rsidRPr="002D48AA">
              <w:rPr>
                <w:rFonts w:ascii="Arial" w:hAnsi="Arial" w:cs="Arial"/>
                <w:sz w:val="24"/>
                <w:szCs w:val="24"/>
                <w:lang w:val="en-US"/>
              </w:rPr>
              <w:t>detrimental elements no longer necessary for hotel use</w:t>
            </w:r>
            <w:r w:rsidR="00214F0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754B9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proofErr w:type="spellStart"/>
            <w:r w:rsidR="00A51458">
              <w:rPr>
                <w:rFonts w:ascii="Arial" w:hAnsi="Arial" w:cs="Arial"/>
                <w:sz w:val="24"/>
                <w:szCs w:val="24"/>
              </w:rPr>
              <w:t>ould</w:t>
            </w:r>
            <w:proofErr w:type="spellEnd"/>
            <w:r w:rsidR="00A51458">
              <w:rPr>
                <w:rFonts w:ascii="Arial" w:hAnsi="Arial" w:cs="Arial"/>
                <w:sz w:val="24"/>
                <w:szCs w:val="24"/>
              </w:rPr>
              <w:t xml:space="preserve"> enable it to once again contribute positively to the significance of the Conservation Area.</w:t>
            </w:r>
          </w:p>
          <w:p w14:paraId="1F05CBC9" w14:textId="77777777" w:rsidR="008D505C" w:rsidRDefault="008D505C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76D58" w14:textId="77777777" w:rsidR="00BA34B1" w:rsidRDefault="00BA34B1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66F03" w14:textId="77777777" w:rsidR="008D505C" w:rsidRDefault="008D505C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99B797" w14:textId="77777777" w:rsidR="008D505C" w:rsidRDefault="005754B9" w:rsidP="00BF4A4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In spite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some unsympathetic extensions and alterations associated with its use as a hotel, the site in its pre-fire form contributed positively to the significance of the Conservation Area. </w:t>
            </w:r>
          </w:p>
          <w:p w14:paraId="77DEE2C5" w14:textId="77777777" w:rsidR="000A5DE0" w:rsidRDefault="000A5DE0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14099" w14:textId="77777777" w:rsidR="000A5DE0" w:rsidRDefault="000A5DE0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0F051" w14:textId="77777777" w:rsidR="000A5DE0" w:rsidRDefault="000A5DE0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6E565" w14:textId="77777777" w:rsidR="000A5DE0" w:rsidRDefault="000A5DE0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C3F5B" w14:textId="77777777" w:rsidR="000A5DE0" w:rsidRDefault="000A5DE0" w:rsidP="00BF4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Kent’s Cavern is a large </w:t>
            </w:r>
            <w:r w:rsidR="00514BF5">
              <w:rPr>
                <w:rFonts w:ascii="Arial" w:hAnsi="Arial" w:cs="Arial"/>
                <w:sz w:val="24"/>
                <w:szCs w:val="24"/>
              </w:rPr>
              <w:t xml:space="preserve">cave with two entrances opening halfway up </w:t>
            </w:r>
            <w:proofErr w:type="spellStart"/>
            <w:r w:rsidR="00514BF5">
              <w:rPr>
                <w:rFonts w:ascii="Arial" w:hAnsi="Arial" w:cs="Arial"/>
                <w:sz w:val="24"/>
                <w:szCs w:val="24"/>
              </w:rPr>
              <w:t>Lincombe</w:t>
            </w:r>
            <w:proofErr w:type="spellEnd"/>
            <w:r w:rsidR="00514BF5">
              <w:rPr>
                <w:rFonts w:ascii="Arial" w:hAnsi="Arial" w:cs="Arial"/>
                <w:sz w:val="24"/>
                <w:szCs w:val="24"/>
              </w:rPr>
              <w:t xml:space="preserve"> hill. </w:t>
            </w:r>
            <w:r w:rsidR="008D7007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8D7007" w:rsidRPr="008D7007">
              <w:rPr>
                <w:rFonts w:ascii="Arial" w:hAnsi="Arial" w:cs="Arial"/>
                <w:sz w:val="24"/>
                <w:szCs w:val="24"/>
              </w:rPr>
              <w:t xml:space="preserve">holds what are by far the most important known extant Palaeolithic cave deposits in </w:t>
            </w:r>
            <w:r w:rsidR="008D7007" w:rsidRPr="008D7007">
              <w:rPr>
                <w:rFonts w:ascii="Arial" w:hAnsi="Arial" w:cs="Arial"/>
                <w:sz w:val="24"/>
                <w:szCs w:val="24"/>
              </w:rPr>
              <w:lastRenderedPageBreak/>
              <w:t xml:space="preserve">Britain </w:t>
            </w:r>
            <w:proofErr w:type="gramStart"/>
            <w:r w:rsidR="008D7007" w:rsidRPr="008D7007"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 w:rsidR="008D7007" w:rsidRPr="008D7007">
              <w:rPr>
                <w:rFonts w:ascii="Arial" w:hAnsi="Arial" w:cs="Arial"/>
                <w:sz w:val="24"/>
                <w:szCs w:val="24"/>
              </w:rPr>
              <w:t xml:space="preserve"> provides in situ stratified deposits extending from the Palaeolithic to the Iron Age as well as later occupation evidence.</w:t>
            </w:r>
          </w:p>
          <w:p w14:paraId="1D9B4CBF" w14:textId="77777777" w:rsidR="0086308B" w:rsidRDefault="0086308B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CE8A48" w14:textId="77777777" w:rsidR="0086308B" w:rsidRDefault="0086308B" w:rsidP="00BF4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53F70" w14:textId="772D827C" w:rsidR="0086308B" w:rsidRPr="00406F52" w:rsidRDefault="0086308B" w:rsidP="00BF4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C19</w:t>
            </w:r>
            <w:r w:rsidR="00511EBB">
              <w:rPr>
                <w:rFonts w:ascii="Arial" w:hAnsi="Arial" w:cs="Arial"/>
                <w:sz w:val="24"/>
                <w:szCs w:val="24"/>
              </w:rPr>
              <w:t xml:space="preserve"> church designed </w:t>
            </w:r>
            <w:r w:rsidR="00B1200D">
              <w:rPr>
                <w:rFonts w:ascii="Arial" w:hAnsi="Arial" w:cs="Arial"/>
                <w:sz w:val="24"/>
                <w:szCs w:val="24"/>
              </w:rPr>
              <w:t>by A Salvin.</w:t>
            </w:r>
            <w:r w:rsidR="00F849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3573">
              <w:rPr>
                <w:rFonts w:ascii="Arial" w:hAnsi="Arial" w:cs="Arial"/>
                <w:sz w:val="24"/>
                <w:szCs w:val="24"/>
              </w:rPr>
              <w:t xml:space="preserve">The Coppice Hotel site is not visible from the </w:t>
            </w:r>
            <w:proofErr w:type="gramStart"/>
            <w:r w:rsidR="00443573">
              <w:rPr>
                <w:rFonts w:ascii="Arial" w:hAnsi="Arial" w:cs="Arial"/>
                <w:sz w:val="24"/>
                <w:szCs w:val="24"/>
              </w:rPr>
              <w:t>Church, but</w:t>
            </w:r>
            <w:proofErr w:type="gramEnd"/>
            <w:r w:rsidR="00443573">
              <w:rPr>
                <w:rFonts w:ascii="Arial" w:hAnsi="Arial" w:cs="Arial"/>
                <w:sz w:val="24"/>
                <w:szCs w:val="24"/>
              </w:rPr>
              <w:t xml:space="preserve"> is located on the same stretch of road and thus may </w:t>
            </w:r>
            <w:proofErr w:type="gramStart"/>
            <w:r w:rsidR="00443573">
              <w:rPr>
                <w:rFonts w:ascii="Arial" w:hAnsi="Arial" w:cs="Arial"/>
                <w:sz w:val="24"/>
                <w:szCs w:val="24"/>
              </w:rPr>
              <w:t>be considered to be</w:t>
            </w:r>
            <w:proofErr w:type="gramEnd"/>
            <w:r w:rsidR="00443573">
              <w:rPr>
                <w:rFonts w:ascii="Arial" w:hAnsi="Arial" w:cs="Arial"/>
                <w:sz w:val="24"/>
                <w:szCs w:val="24"/>
              </w:rPr>
              <w:t xml:space="preserve"> within its setting. In its pre-fire form, </w:t>
            </w:r>
            <w:r w:rsidR="00BC1B43">
              <w:rPr>
                <w:rFonts w:ascii="Arial" w:hAnsi="Arial" w:cs="Arial"/>
                <w:sz w:val="24"/>
                <w:szCs w:val="24"/>
              </w:rPr>
              <w:t xml:space="preserve">the site had a neutral contribution to the significance. The fire damage has </w:t>
            </w:r>
            <w:proofErr w:type="gramStart"/>
            <w:r w:rsidR="00BC1B43">
              <w:rPr>
                <w:rFonts w:ascii="Arial" w:hAnsi="Arial" w:cs="Arial"/>
                <w:sz w:val="24"/>
                <w:szCs w:val="24"/>
              </w:rPr>
              <w:t>cause</w:t>
            </w:r>
            <w:proofErr w:type="gramEnd"/>
            <w:r w:rsidR="00BC1B43">
              <w:rPr>
                <w:rFonts w:ascii="Arial" w:hAnsi="Arial" w:cs="Arial"/>
                <w:sz w:val="24"/>
                <w:szCs w:val="24"/>
              </w:rPr>
              <w:t xml:space="preserve"> the site to negatively impact the significance of nearby heritage assets. </w:t>
            </w:r>
            <w:r w:rsidR="004435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81432EB" w14:textId="77777777" w:rsidR="00F60A8E" w:rsidRDefault="00F60A8E" w:rsidP="00CB54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2A9308" w14:textId="0947426F" w:rsidR="00183E98" w:rsidRDefault="00183E98" w:rsidP="00183E98">
            <w:pPr>
              <w:rPr>
                <w:rFonts w:ascii="Arial" w:hAnsi="Arial" w:cs="Arial"/>
                <w:sz w:val="24"/>
                <w:szCs w:val="24"/>
              </w:rPr>
            </w:pPr>
            <w:r w:rsidRPr="002D48AA">
              <w:rPr>
                <w:rFonts w:ascii="Arial" w:hAnsi="Arial" w:cs="Arial"/>
                <w:sz w:val="24"/>
                <w:szCs w:val="24"/>
              </w:rPr>
              <w:t>The proposed yield of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D48AA">
              <w:rPr>
                <w:rFonts w:ascii="Arial" w:hAnsi="Arial" w:cs="Arial"/>
                <w:sz w:val="24"/>
                <w:szCs w:val="24"/>
              </w:rPr>
              <w:t xml:space="preserve"> could be achieved through the sensitive </w:t>
            </w:r>
            <w:r>
              <w:rPr>
                <w:rFonts w:ascii="Arial" w:hAnsi="Arial" w:cs="Arial"/>
                <w:sz w:val="24"/>
                <w:szCs w:val="24"/>
              </w:rPr>
              <w:t>rebuilding</w:t>
            </w:r>
            <w:r w:rsidRPr="002D48AA">
              <w:rPr>
                <w:rFonts w:ascii="Arial" w:hAnsi="Arial" w:cs="Arial"/>
                <w:sz w:val="24"/>
                <w:szCs w:val="24"/>
              </w:rPr>
              <w:t xml:space="preserve"> of the site which would result in a positive impact to the significance of this asset.</w:t>
            </w:r>
          </w:p>
          <w:p w14:paraId="0B7A6C72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DC370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4F867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7A1D7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36C40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E70F2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355D2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2D7C9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CDD07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C36EE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CC22D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400FA" w14:textId="77777777" w:rsidR="003D5EC5" w:rsidRDefault="003D5EC5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C2DC5" w14:textId="77777777" w:rsidR="003D5EC5" w:rsidRDefault="003D5EC5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C002C" w14:textId="77777777" w:rsidR="003D5EC5" w:rsidRDefault="003D5EC5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2D255" w14:textId="77777777" w:rsidR="003D5EC5" w:rsidRDefault="003D5EC5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6EDF6" w14:textId="77777777" w:rsidR="003D5EC5" w:rsidRDefault="003D5EC5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06043" w14:textId="77777777" w:rsidR="003D5EC5" w:rsidRDefault="003D5EC5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08BEB" w14:textId="77777777" w:rsidR="00D16319" w:rsidRDefault="00D16319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FE281" w14:textId="77777777" w:rsidR="00D16319" w:rsidRDefault="00D16319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55B62" w14:textId="77777777" w:rsidR="003D5EC5" w:rsidRDefault="003D5EC5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806CA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01FCD" w14:textId="77777777" w:rsidR="00BA34B1" w:rsidRDefault="00BA34B1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D0E44" w14:textId="77777777" w:rsidR="008D505C" w:rsidRPr="002D48AA" w:rsidRDefault="008D505C" w:rsidP="008D505C">
            <w:pPr>
              <w:rPr>
                <w:rFonts w:ascii="Arial" w:hAnsi="Arial" w:cs="Arial"/>
                <w:sz w:val="24"/>
                <w:szCs w:val="24"/>
              </w:rPr>
            </w:pPr>
            <w:r w:rsidRPr="002D48AA">
              <w:rPr>
                <w:rFonts w:ascii="Arial" w:hAnsi="Arial" w:cs="Arial"/>
                <w:sz w:val="24"/>
                <w:szCs w:val="24"/>
              </w:rPr>
              <w:t>The proposed yield of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D48AA">
              <w:rPr>
                <w:rFonts w:ascii="Arial" w:hAnsi="Arial" w:cs="Arial"/>
                <w:sz w:val="24"/>
                <w:szCs w:val="24"/>
              </w:rPr>
              <w:t xml:space="preserve"> could be achieved through the sensitive </w:t>
            </w:r>
            <w:r>
              <w:rPr>
                <w:rFonts w:ascii="Arial" w:hAnsi="Arial" w:cs="Arial"/>
                <w:sz w:val="24"/>
                <w:szCs w:val="24"/>
              </w:rPr>
              <w:t>rebuilding</w:t>
            </w:r>
            <w:r w:rsidRPr="002D48AA">
              <w:rPr>
                <w:rFonts w:ascii="Arial" w:hAnsi="Arial" w:cs="Arial"/>
                <w:sz w:val="24"/>
                <w:szCs w:val="24"/>
              </w:rPr>
              <w:t xml:space="preserve"> of the site which would result in a positive impact to the significance of this asset.</w:t>
            </w:r>
          </w:p>
          <w:p w14:paraId="374D8110" w14:textId="77777777" w:rsidR="008D505C" w:rsidRDefault="008D505C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6FBE4" w14:textId="77777777" w:rsidR="008D7007" w:rsidRDefault="008D7007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6912A" w14:textId="77777777" w:rsidR="008D7007" w:rsidRDefault="008D7007" w:rsidP="00183E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AC9CB" w14:textId="3181DBF5" w:rsidR="008D7007" w:rsidRPr="002D48AA" w:rsidRDefault="008D7007" w:rsidP="00183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FF7BA2">
              <w:rPr>
                <w:rFonts w:ascii="Arial" w:hAnsi="Arial" w:cs="Arial"/>
                <w:sz w:val="24"/>
                <w:szCs w:val="24"/>
              </w:rPr>
              <w:t xml:space="preserve">he Caverns have no line of sight to the Coppice Hotel site, and its impact upon the </w:t>
            </w:r>
            <w:r w:rsidR="00FF7BA2">
              <w:rPr>
                <w:rFonts w:ascii="Arial" w:hAnsi="Arial" w:cs="Arial"/>
                <w:sz w:val="24"/>
                <w:szCs w:val="24"/>
              </w:rPr>
              <w:lastRenderedPageBreak/>
              <w:t>setting of the Caverns is neutral.</w:t>
            </w:r>
          </w:p>
          <w:p w14:paraId="7BDADF7B" w14:textId="77777777" w:rsidR="002A016C" w:rsidRDefault="002A016C" w:rsidP="00A72D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330FF55" w14:textId="77777777" w:rsidR="00BC1B43" w:rsidRDefault="00BC1B43" w:rsidP="00A72D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174929" w14:textId="77777777" w:rsidR="00BC1B43" w:rsidRDefault="00BC1B43" w:rsidP="00A72D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6EF02C" w14:textId="77777777" w:rsidR="00BC1B43" w:rsidRDefault="00BC1B43" w:rsidP="00A72D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0094AC" w14:textId="7C2CC9BA" w:rsidR="00BC1B43" w:rsidRPr="002D48AA" w:rsidRDefault="00BC1B43" w:rsidP="00BC1B43">
            <w:pPr>
              <w:rPr>
                <w:rFonts w:ascii="Arial" w:hAnsi="Arial" w:cs="Arial"/>
                <w:sz w:val="24"/>
                <w:szCs w:val="24"/>
              </w:rPr>
            </w:pPr>
            <w:r w:rsidRPr="002D48AA">
              <w:rPr>
                <w:rFonts w:ascii="Arial" w:hAnsi="Arial" w:cs="Arial"/>
                <w:sz w:val="24"/>
                <w:szCs w:val="24"/>
              </w:rPr>
              <w:t>The proposed yield of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D48AA">
              <w:rPr>
                <w:rFonts w:ascii="Arial" w:hAnsi="Arial" w:cs="Arial"/>
                <w:sz w:val="24"/>
                <w:szCs w:val="24"/>
              </w:rPr>
              <w:t xml:space="preserve"> could be achieved through the sensitive </w:t>
            </w:r>
            <w:r>
              <w:rPr>
                <w:rFonts w:ascii="Arial" w:hAnsi="Arial" w:cs="Arial"/>
                <w:sz w:val="24"/>
                <w:szCs w:val="24"/>
              </w:rPr>
              <w:t>rebuilding</w:t>
            </w:r>
            <w:r w:rsidRPr="002D48AA">
              <w:rPr>
                <w:rFonts w:ascii="Arial" w:hAnsi="Arial" w:cs="Arial"/>
                <w:sz w:val="24"/>
                <w:szCs w:val="24"/>
              </w:rPr>
              <w:t xml:space="preserve"> of the site which would result in a </w:t>
            </w:r>
            <w:r>
              <w:rPr>
                <w:rFonts w:ascii="Arial" w:hAnsi="Arial" w:cs="Arial"/>
                <w:sz w:val="24"/>
                <w:szCs w:val="24"/>
              </w:rPr>
              <w:t>neutral</w:t>
            </w:r>
            <w:r w:rsidRPr="002D48AA">
              <w:rPr>
                <w:rFonts w:ascii="Arial" w:hAnsi="Arial" w:cs="Arial"/>
                <w:sz w:val="24"/>
                <w:szCs w:val="24"/>
              </w:rPr>
              <w:t xml:space="preserve"> impact to the significance of this asset.</w:t>
            </w:r>
          </w:p>
          <w:p w14:paraId="67CFA3B8" w14:textId="385049C3" w:rsidR="00BC1B43" w:rsidRPr="00D10FEC" w:rsidRDefault="00BC1B43" w:rsidP="00A72D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716BDAC9" w14:textId="75A3A8C0" w:rsidR="004A1218" w:rsidRDefault="004A1218" w:rsidP="0031190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1B29C0" w14:textId="6D995BE1" w:rsidR="00136492" w:rsidRDefault="00136492" w:rsidP="00136492">
            <w:pPr>
              <w:rPr>
                <w:rFonts w:ascii="Arial" w:hAnsi="Arial" w:cs="Arial"/>
                <w:sz w:val="24"/>
                <w:szCs w:val="24"/>
              </w:rPr>
            </w:pPr>
            <w:r w:rsidRPr="002D48AA">
              <w:rPr>
                <w:rFonts w:ascii="Arial" w:hAnsi="Arial" w:cs="Arial"/>
                <w:sz w:val="24"/>
                <w:szCs w:val="24"/>
                <w:lang w:val="en-US"/>
              </w:rPr>
              <w:t xml:space="preserve">Opportunity to enhance significance through sensitive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rebuilding</w:t>
            </w:r>
            <w:r w:rsidRPr="002D48AA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site and removal of detrimental elements no longer necessary for hotel use. </w:t>
            </w:r>
            <w:r w:rsidRPr="002D48A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D9E5D31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566E5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95845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BCF27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919D29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77162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971D73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2F9C3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8A43F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2043F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8DEAC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0CBC1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9873E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05806" w14:textId="77777777" w:rsidR="003D5EC5" w:rsidRDefault="003D5EC5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2ACBD" w14:textId="77777777" w:rsidR="003D5EC5" w:rsidRDefault="003D5EC5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1D243" w14:textId="77777777" w:rsidR="003D5EC5" w:rsidRDefault="003D5EC5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11648" w14:textId="77777777" w:rsidR="003D5EC5" w:rsidRDefault="003D5EC5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290E1" w14:textId="77777777" w:rsidR="003D5EC5" w:rsidRDefault="003D5EC5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A39CB" w14:textId="77777777" w:rsidR="003D5EC5" w:rsidRDefault="003D5EC5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A2576" w14:textId="77777777" w:rsidR="003D5EC5" w:rsidRDefault="003D5EC5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B124E5" w14:textId="77777777" w:rsidR="00D16319" w:rsidRDefault="00D16319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83681" w14:textId="77777777" w:rsidR="00D16319" w:rsidRDefault="00D16319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A7C68" w14:textId="77777777" w:rsidR="00BA34B1" w:rsidRDefault="00BA34B1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99A5A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EE4E1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B2297" w14:textId="77777777" w:rsidR="008D505C" w:rsidRPr="002D48AA" w:rsidRDefault="008D505C" w:rsidP="008D505C">
            <w:pPr>
              <w:rPr>
                <w:rFonts w:ascii="Arial" w:hAnsi="Arial" w:cs="Arial"/>
                <w:sz w:val="24"/>
                <w:szCs w:val="24"/>
              </w:rPr>
            </w:pPr>
            <w:r w:rsidRPr="002D48AA">
              <w:rPr>
                <w:rFonts w:ascii="Arial" w:hAnsi="Arial" w:cs="Arial"/>
                <w:sz w:val="24"/>
                <w:szCs w:val="24"/>
                <w:lang w:val="en-US"/>
              </w:rPr>
              <w:t xml:space="preserve">Opportunity to enhance significance through sensitive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rebuilding</w:t>
            </w:r>
            <w:r w:rsidRPr="002D48AA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site and removal of detrimental elements no longer necessary for hotel use. </w:t>
            </w:r>
            <w:r w:rsidRPr="002D48A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C25D6B7" w14:textId="77777777" w:rsidR="008D505C" w:rsidRDefault="008D505C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59979" w14:textId="77777777" w:rsidR="00FF7BA2" w:rsidRDefault="00FF7BA2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B40E3" w14:textId="77777777" w:rsidR="00FF7BA2" w:rsidRDefault="00FF7BA2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9418F" w14:textId="77777777" w:rsidR="00FF7BA2" w:rsidRDefault="00FF7BA2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8D143" w14:textId="77777777" w:rsidR="00FF7BA2" w:rsidRDefault="00FF7BA2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695FD" w14:textId="77777777" w:rsidR="00FF7BA2" w:rsidRDefault="00FF7BA2" w:rsidP="001364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5520E6" w14:textId="688A59F7" w:rsidR="00FF7BA2" w:rsidRPr="002D48AA" w:rsidRDefault="00FF7BA2" w:rsidP="0013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14822490" w14:textId="77777777" w:rsidR="002A016C" w:rsidRDefault="002A016C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63E0A0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EACFF0F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0D94129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FBB382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32C9D8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8C95001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79C16A1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4BD153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ABF4E9" w14:textId="77777777" w:rsidR="00BC1B43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DF7E37" w14:textId="77777777" w:rsidR="00BC1B43" w:rsidRPr="002D48AA" w:rsidRDefault="00BC1B43" w:rsidP="00BC1B43">
            <w:pPr>
              <w:rPr>
                <w:rFonts w:ascii="Arial" w:hAnsi="Arial" w:cs="Arial"/>
                <w:sz w:val="24"/>
                <w:szCs w:val="24"/>
              </w:rPr>
            </w:pPr>
            <w:r w:rsidRPr="002D48AA">
              <w:rPr>
                <w:rFonts w:ascii="Arial" w:hAnsi="Arial" w:cs="Arial"/>
                <w:sz w:val="24"/>
                <w:szCs w:val="24"/>
                <w:lang w:val="en-US"/>
              </w:rPr>
              <w:t xml:space="preserve">Opportunity to enhance significance through sensitive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rebuilding</w:t>
            </w:r>
            <w:r w:rsidRPr="002D48AA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site and removal of detrimental elements no longer necessary for hotel use. </w:t>
            </w:r>
            <w:r w:rsidRPr="002D48A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3C8C9C0" w14:textId="7C509F5A" w:rsidR="00BC1B43" w:rsidRPr="000C0FA8" w:rsidRDefault="00BC1B43" w:rsidP="00A862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6504C114" w14:textId="7D3C3F95" w:rsidR="00030CFB" w:rsidRDefault="00030CFB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5C3B4B8" w14:textId="77777777" w:rsidR="00D91B32" w:rsidRDefault="003107D4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Positive</w:t>
            </w:r>
          </w:p>
          <w:p w14:paraId="656252A7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85A5250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59A5D1B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B6DD76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233ED0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12CBAD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8D110A2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FAFC417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639D38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FB805F4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04A5FC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C9A984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0B7D1F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E21E27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5FE386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8A89D6B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38F784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B0DB14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3C2742" w14:textId="77777777" w:rsidR="003D5EC5" w:rsidRDefault="003D5EC5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F150501" w14:textId="77777777" w:rsidR="003D5EC5" w:rsidRDefault="003D5EC5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2E0A07" w14:textId="77777777" w:rsidR="003D5EC5" w:rsidRDefault="003D5EC5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CC4EB8" w14:textId="77777777" w:rsidR="003D5EC5" w:rsidRDefault="003D5EC5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5C01893" w14:textId="77777777" w:rsidR="003D5EC5" w:rsidRDefault="003D5EC5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B59112" w14:textId="77777777" w:rsidR="003D5EC5" w:rsidRDefault="003D5EC5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B4BDAE" w14:textId="77777777" w:rsidR="00D16319" w:rsidRDefault="00D16319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991C00" w14:textId="77777777" w:rsidR="00D16319" w:rsidRDefault="00D16319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B5FA04" w14:textId="77777777" w:rsidR="003D5EC5" w:rsidRDefault="003D5EC5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71324A" w14:textId="77777777" w:rsidR="00BA34B1" w:rsidRDefault="00BA34B1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F255B5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C97E82" w14:textId="77777777" w:rsidR="008D505C" w:rsidRDefault="008D505C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Positive</w:t>
            </w:r>
          </w:p>
          <w:p w14:paraId="1FBAF9FC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6FB42B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F54966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00E6A3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7DE20F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95D415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7FF4D1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70F310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6120D6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472FAB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B186AB7" w14:textId="77777777" w:rsidR="00FF7BA2" w:rsidRDefault="00FF7BA2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Neutral</w:t>
            </w:r>
          </w:p>
          <w:p w14:paraId="75AB6209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58A76F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EC80E3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468584A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A29DF2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083FBB2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EB73C6D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82B6C30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DAD4B2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5ED9A70" w14:textId="77777777" w:rsidR="00BC1B43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8F0808C" w14:textId="27C9F969" w:rsidR="00BC1B43" w:rsidRPr="005F056F" w:rsidRDefault="00BC1B43" w:rsidP="005F056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Neutral</w:t>
            </w:r>
          </w:p>
        </w:tc>
      </w:tr>
    </w:tbl>
    <w:p w14:paraId="653E2F69" w14:textId="77777777" w:rsidR="00CB5402" w:rsidRPr="00CB5402" w:rsidRDefault="00CB5402" w:rsidP="00CB540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B5402" w:rsidRPr="00CB5402" w:rsidSect="00CB540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F3"/>
    <w:rsid w:val="00001B5A"/>
    <w:rsid w:val="0000376B"/>
    <w:rsid w:val="00005BBF"/>
    <w:rsid w:val="00011038"/>
    <w:rsid w:val="00020198"/>
    <w:rsid w:val="00030242"/>
    <w:rsid w:val="00030CFB"/>
    <w:rsid w:val="00032F60"/>
    <w:rsid w:val="00033A94"/>
    <w:rsid w:val="00033E58"/>
    <w:rsid w:val="00043A9A"/>
    <w:rsid w:val="00043C6A"/>
    <w:rsid w:val="00044A44"/>
    <w:rsid w:val="00051BD0"/>
    <w:rsid w:val="00052219"/>
    <w:rsid w:val="000547BC"/>
    <w:rsid w:val="0005655C"/>
    <w:rsid w:val="00057748"/>
    <w:rsid w:val="00061FF3"/>
    <w:rsid w:val="00067453"/>
    <w:rsid w:val="00074CFE"/>
    <w:rsid w:val="00075C8E"/>
    <w:rsid w:val="000771E5"/>
    <w:rsid w:val="000834DE"/>
    <w:rsid w:val="000844DD"/>
    <w:rsid w:val="00084C7A"/>
    <w:rsid w:val="00085526"/>
    <w:rsid w:val="00086533"/>
    <w:rsid w:val="00091A63"/>
    <w:rsid w:val="00092E7F"/>
    <w:rsid w:val="00097BE7"/>
    <w:rsid w:val="00097E2D"/>
    <w:rsid w:val="000A3AFB"/>
    <w:rsid w:val="000A5DE0"/>
    <w:rsid w:val="000A61FA"/>
    <w:rsid w:val="000B2A78"/>
    <w:rsid w:val="000B7AC5"/>
    <w:rsid w:val="000B7FD4"/>
    <w:rsid w:val="000C0FA8"/>
    <w:rsid w:val="000C37D7"/>
    <w:rsid w:val="000C3F04"/>
    <w:rsid w:val="000C44B5"/>
    <w:rsid w:val="000D1914"/>
    <w:rsid w:val="000D4FBA"/>
    <w:rsid w:val="000E0CAC"/>
    <w:rsid w:val="000E2C80"/>
    <w:rsid w:val="000E3404"/>
    <w:rsid w:val="000E35E5"/>
    <w:rsid w:val="000E3F3A"/>
    <w:rsid w:val="000E46C1"/>
    <w:rsid w:val="000E46F8"/>
    <w:rsid w:val="000F3678"/>
    <w:rsid w:val="000F5C30"/>
    <w:rsid w:val="00100041"/>
    <w:rsid w:val="00111833"/>
    <w:rsid w:val="001219B5"/>
    <w:rsid w:val="001221AC"/>
    <w:rsid w:val="00123717"/>
    <w:rsid w:val="0012420B"/>
    <w:rsid w:val="0012695A"/>
    <w:rsid w:val="0012798E"/>
    <w:rsid w:val="00132144"/>
    <w:rsid w:val="00133781"/>
    <w:rsid w:val="00136492"/>
    <w:rsid w:val="00136CE0"/>
    <w:rsid w:val="00137400"/>
    <w:rsid w:val="001377EE"/>
    <w:rsid w:val="00137D51"/>
    <w:rsid w:val="00140877"/>
    <w:rsid w:val="0014117D"/>
    <w:rsid w:val="00143050"/>
    <w:rsid w:val="00143A3D"/>
    <w:rsid w:val="00154229"/>
    <w:rsid w:val="00160D0B"/>
    <w:rsid w:val="00163E66"/>
    <w:rsid w:val="00164C11"/>
    <w:rsid w:val="00166F79"/>
    <w:rsid w:val="00167AA7"/>
    <w:rsid w:val="00170D01"/>
    <w:rsid w:val="0017774D"/>
    <w:rsid w:val="00183E98"/>
    <w:rsid w:val="00184D5B"/>
    <w:rsid w:val="00190305"/>
    <w:rsid w:val="0019096E"/>
    <w:rsid w:val="0019378D"/>
    <w:rsid w:val="001966DE"/>
    <w:rsid w:val="001A4958"/>
    <w:rsid w:val="001A4E9D"/>
    <w:rsid w:val="001A5D94"/>
    <w:rsid w:val="001A6B3D"/>
    <w:rsid w:val="001B7C5F"/>
    <w:rsid w:val="001C1C5A"/>
    <w:rsid w:val="001C3256"/>
    <w:rsid w:val="001C7CD0"/>
    <w:rsid w:val="001D13BE"/>
    <w:rsid w:val="001D164B"/>
    <w:rsid w:val="001D4E39"/>
    <w:rsid w:val="001D7956"/>
    <w:rsid w:val="001E07B1"/>
    <w:rsid w:val="001E1D41"/>
    <w:rsid w:val="001E2048"/>
    <w:rsid w:val="001E7AB0"/>
    <w:rsid w:val="001E7E75"/>
    <w:rsid w:val="001F7753"/>
    <w:rsid w:val="001F7F37"/>
    <w:rsid w:val="00202DBC"/>
    <w:rsid w:val="0020658E"/>
    <w:rsid w:val="002102BA"/>
    <w:rsid w:val="00214F09"/>
    <w:rsid w:val="00216FD7"/>
    <w:rsid w:val="00223FE7"/>
    <w:rsid w:val="00224DD7"/>
    <w:rsid w:val="00226A9F"/>
    <w:rsid w:val="00227098"/>
    <w:rsid w:val="00227596"/>
    <w:rsid w:val="002379E1"/>
    <w:rsid w:val="00242D13"/>
    <w:rsid w:val="00243C70"/>
    <w:rsid w:val="00244E1C"/>
    <w:rsid w:val="00245C1B"/>
    <w:rsid w:val="00245C71"/>
    <w:rsid w:val="0025043D"/>
    <w:rsid w:val="00250B9B"/>
    <w:rsid w:val="00253A27"/>
    <w:rsid w:val="00257D16"/>
    <w:rsid w:val="00261568"/>
    <w:rsid w:val="0026367D"/>
    <w:rsid w:val="002639A6"/>
    <w:rsid w:val="00263E79"/>
    <w:rsid w:val="00267C13"/>
    <w:rsid w:val="00271225"/>
    <w:rsid w:val="00271A70"/>
    <w:rsid w:val="0027443C"/>
    <w:rsid w:val="00280389"/>
    <w:rsid w:val="002835F9"/>
    <w:rsid w:val="002865CC"/>
    <w:rsid w:val="002A016C"/>
    <w:rsid w:val="002A2D59"/>
    <w:rsid w:val="002A58F0"/>
    <w:rsid w:val="002B39B4"/>
    <w:rsid w:val="002B4B3B"/>
    <w:rsid w:val="002C152C"/>
    <w:rsid w:val="002C3F62"/>
    <w:rsid w:val="002C44DA"/>
    <w:rsid w:val="002C49FA"/>
    <w:rsid w:val="002D19E1"/>
    <w:rsid w:val="002E0306"/>
    <w:rsid w:val="002E3C11"/>
    <w:rsid w:val="002E3D1C"/>
    <w:rsid w:val="002E7F52"/>
    <w:rsid w:val="002F2DB2"/>
    <w:rsid w:val="002F2F3D"/>
    <w:rsid w:val="00300E36"/>
    <w:rsid w:val="0030215C"/>
    <w:rsid w:val="00305921"/>
    <w:rsid w:val="0030620B"/>
    <w:rsid w:val="003107D4"/>
    <w:rsid w:val="00310FB4"/>
    <w:rsid w:val="00311909"/>
    <w:rsid w:val="00312319"/>
    <w:rsid w:val="003229F8"/>
    <w:rsid w:val="00325405"/>
    <w:rsid w:val="003254D6"/>
    <w:rsid w:val="00342170"/>
    <w:rsid w:val="00343977"/>
    <w:rsid w:val="00343FAE"/>
    <w:rsid w:val="00351A00"/>
    <w:rsid w:val="00352D83"/>
    <w:rsid w:val="0035338E"/>
    <w:rsid w:val="00354607"/>
    <w:rsid w:val="00354E69"/>
    <w:rsid w:val="003557F2"/>
    <w:rsid w:val="00356828"/>
    <w:rsid w:val="00363700"/>
    <w:rsid w:val="003716F0"/>
    <w:rsid w:val="003776CA"/>
    <w:rsid w:val="003817F2"/>
    <w:rsid w:val="0038262C"/>
    <w:rsid w:val="003839DF"/>
    <w:rsid w:val="00395BCE"/>
    <w:rsid w:val="003968AB"/>
    <w:rsid w:val="003A1CE2"/>
    <w:rsid w:val="003B009B"/>
    <w:rsid w:val="003B251D"/>
    <w:rsid w:val="003B31FE"/>
    <w:rsid w:val="003B3964"/>
    <w:rsid w:val="003B549C"/>
    <w:rsid w:val="003B5A2D"/>
    <w:rsid w:val="003B786E"/>
    <w:rsid w:val="003C0ACD"/>
    <w:rsid w:val="003C355E"/>
    <w:rsid w:val="003C6C90"/>
    <w:rsid w:val="003C6FC1"/>
    <w:rsid w:val="003C78DB"/>
    <w:rsid w:val="003D0524"/>
    <w:rsid w:val="003D18CC"/>
    <w:rsid w:val="003D2A32"/>
    <w:rsid w:val="003D5631"/>
    <w:rsid w:val="003D5EC5"/>
    <w:rsid w:val="003E2A12"/>
    <w:rsid w:val="003E5FE1"/>
    <w:rsid w:val="003F1964"/>
    <w:rsid w:val="003F1984"/>
    <w:rsid w:val="004001ED"/>
    <w:rsid w:val="0040370D"/>
    <w:rsid w:val="00406F52"/>
    <w:rsid w:val="0041134B"/>
    <w:rsid w:val="00417D35"/>
    <w:rsid w:val="00420731"/>
    <w:rsid w:val="00420C1E"/>
    <w:rsid w:val="004231A9"/>
    <w:rsid w:val="00427983"/>
    <w:rsid w:val="00430374"/>
    <w:rsid w:val="00430795"/>
    <w:rsid w:val="00430A4A"/>
    <w:rsid w:val="0043290F"/>
    <w:rsid w:val="0043417D"/>
    <w:rsid w:val="004359DD"/>
    <w:rsid w:val="004363AD"/>
    <w:rsid w:val="00436845"/>
    <w:rsid w:val="00437A9C"/>
    <w:rsid w:val="00440F06"/>
    <w:rsid w:val="00441AA2"/>
    <w:rsid w:val="004424CE"/>
    <w:rsid w:val="00443573"/>
    <w:rsid w:val="00445AA7"/>
    <w:rsid w:val="00446ABC"/>
    <w:rsid w:val="0044790C"/>
    <w:rsid w:val="0045079B"/>
    <w:rsid w:val="004515D0"/>
    <w:rsid w:val="00454E7F"/>
    <w:rsid w:val="00456D3D"/>
    <w:rsid w:val="00460E02"/>
    <w:rsid w:val="00461554"/>
    <w:rsid w:val="00462096"/>
    <w:rsid w:val="00465669"/>
    <w:rsid w:val="0048167F"/>
    <w:rsid w:val="00481751"/>
    <w:rsid w:val="004835CF"/>
    <w:rsid w:val="00487987"/>
    <w:rsid w:val="00491DEA"/>
    <w:rsid w:val="0049379F"/>
    <w:rsid w:val="00496781"/>
    <w:rsid w:val="00497A4B"/>
    <w:rsid w:val="004A1218"/>
    <w:rsid w:val="004A5D2F"/>
    <w:rsid w:val="004A612F"/>
    <w:rsid w:val="004A6796"/>
    <w:rsid w:val="004B0D28"/>
    <w:rsid w:val="004B0F1E"/>
    <w:rsid w:val="004B7B5C"/>
    <w:rsid w:val="004C194F"/>
    <w:rsid w:val="004C20AB"/>
    <w:rsid w:val="004C26DB"/>
    <w:rsid w:val="004C5468"/>
    <w:rsid w:val="004C6F9D"/>
    <w:rsid w:val="004E29D6"/>
    <w:rsid w:val="004E637B"/>
    <w:rsid w:val="004E728F"/>
    <w:rsid w:val="004E788D"/>
    <w:rsid w:val="004F120F"/>
    <w:rsid w:val="004F3907"/>
    <w:rsid w:val="004F4718"/>
    <w:rsid w:val="004F7230"/>
    <w:rsid w:val="00502ECF"/>
    <w:rsid w:val="00503F80"/>
    <w:rsid w:val="00504722"/>
    <w:rsid w:val="00510328"/>
    <w:rsid w:val="00511EBB"/>
    <w:rsid w:val="00514BF5"/>
    <w:rsid w:val="00521923"/>
    <w:rsid w:val="00537A8C"/>
    <w:rsid w:val="005406FE"/>
    <w:rsid w:val="005418FC"/>
    <w:rsid w:val="00542CAC"/>
    <w:rsid w:val="00543A65"/>
    <w:rsid w:val="00543C94"/>
    <w:rsid w:val="00545A2C"/>
    <w:rsid w:val="00545A9F"/>
    <w:rsid w:val="00551ACF"/>
    <w:rsid w:val="00551C9B"/>
    <w:rsid w:val="005528FC"/>
    <w:rsid w:val="00553C2A"/>
    <w:rsid w:val="005570A0"/>
    <w:rsid w:val="00560FF7"/>
    <w:rsid w:val="005616F1"/>
    <w:rsid w:val="005644B0"/>
    <w:rsid w:val="005644F8"/>
    <w:rsid w:val="00565DB1"/>
    <w:rsid w:val="00566466"/>
    <w:rsid w:val="00573727"/>
    <w:rsid w:val="005754B9"/>
    <w:rsid w:val="0057563E"/>
    <w:rsid w:val="005758A1"/>
    <w:rsid w:val="005772CE"/>
    <w:rsid w:val="00580882"/>
    <w:rsid w:val="00590213"/>
    <w:rsid w:val="005912B0"/>
    <w:rsid w:val="005912CF"/>
    <w:rsid w:val="005924CE"/>
    <w:rsid w:val="00592CB2"/>
    <w:rsid w:val="0059511E"/>
    <w:rsid w:val="00596424"/>
    <w:rsid w:val="0059652B"/>
    <w:rsid w:val="0059729C"/>
    <w:rsid w:val="005A5E69"/>
    <w:rsid w:val="005A7398"/>
    <w:rsid w:val="005A7A43"/>
    <w:rsid w:val="005B00D4"/>
    <w:rsid w:val="005B0A91"/>
    <w:rsid w:val="005B3A4B"/>
    <w:rsid w:val="005B7389"/>
    <w:rsid w:val="005B76BB"/>
    <w:rsid w:val="005B7782"/>
    <w:rsid w:val="005C3F8F"/>
    <w:rsid w:val="005C4874"/>
    <w:rsid w:val="005D2B4C"/>
    <w:rsid w:val="005D72C7"/>
    <w:rsid w:val="005E22F7"/>
    <w:rsid w:val="005E556E"/>
    <w:rsid w:val="005F056F"/>
    <w:rsid w:val="005F0CB3"/>
    <w:rsid w:val="005F2255"/>
    <w:rsid w:val="005F28A0"/>
    <w:rsid w:val="005F4954"/>
    <w:rsid w:val="005F6DF9"/>
    <w:rsid w:val="0060055D"/>
    <w:rsid w:val="00600E80"/>
    <w:rsid w:val="00601B1A"/>
    <w:rsid w:val="00602C73"/>
    <w:rsid w:val="006044AE"/>
    <w:rsid w:val="0060464A"/>
    <w:rsid w:val="00606257"/>
    <w:rsid w:val="00611CB9"/>
    <w:rsid w:val="006139AE"/>
    <w:rsid w:val="00614CAA"/>
    <w:rsid w:val="006162C1"/>
    <w:rsid w:val="00617552"/>
    <w:rsid w:val="006202BA"/>
    <w:rsid w:val="00631F53"/>
    <w:rsid w:val="00633ED6"/>
    <w:rsid w:val="00634721"/>
    <w:rsid w:val="006350E6"/>
    <w:rsid w:val="006420D3"/>
    <w:rsid w:val="00650AEC"/>
    <w:rsid w:val="00655F36"/>
    <w:rsid w:val="0065706D"/>
    <w:rsid w:val="0065783C"/>
    <w:rsid w:val="00660FF0"/>
    <w:rsid w:val="00661A07"/>
    <w:rsid w:val="0068064F"/>
    <w:rsid w:val="00683411"/>
    <w:rsid w:val="0069102B"/>
    <w:rsid w:val="00695D46"/>
    <w:rsid w:val="006A14B2"/>
    <w:rsid w:val="006A1848"/>
    <w:rsid w:val="006A53DC"/>
    <w:rsid w:val="006A7B3C"/>
    <w:rsid w:val="006B0C84"/>
    <w:rsid w:val="006B447F"/>
    <w:rsid w:val="006C0A59"/>
    <w:rsid w:val="006C381C"/>
    <w:rsid w:val="006C52CE"/>
    <w:rsid w:val="006C7935"/>
    <w:rsid w:val="006C7DA2"/>
    <w:rsid w:val="006D4259"/>
    <w:rsid w:val="006D75B9"/>
    <w:rsid w:val="006E0252"/>
    <w:rsid w:val="006E0374"/>
    <w:rsid w:val="006E0C55"/>
    <w:rsid w:val="006E1539"/>
    <w:rsid w:val="006E285A"/>
    <w:rsid w:val="006E534E"/>
    <w:rsid w:val="006E6B2D"/>
    <w:rsid w:val="006F1E75"/>
    <w:rsid w:val="006F494C"/>
    <w:rsid w:val="006F6FB9"/>
    <w:rsid w:val="00700515"/>
    <w:rsid w:val="00701D82"/>
    <w:rsid w:val="0070338A"/>
    <w:rsid w:val="0070455C"/>
    <w:rsid w:val="00704C84"/>
    <w:rsid w:val="0070770D"/>
    <w:rsid w:val="00713A22"/>
    <w:rsid w:val="0071774D"/>
    <w:rsid w:val="007235E7"/>
    <w:rsid w:val="00724CA5"/>
    <w:rsid w:val="007262A8"/>
    <w:rsid w:val="00727FAA"/>
    <w:rsid w:val="00732BBE"/>
    <w:rsid w:val="007356FA"/>
    <w:rsid w:val="007375C0"/>
    <w:rsid w:val="00741E97"/>
    <w:rsid w:val="00742144"/>
    <w:rsid w:val="00742553"/>
    <w:rsid w:val="00742E35"/>
    <w:rsid w:val="00744533"/>
    <w:rsid w:val="00745150"/>
    <w:rsid w:val="00745734"/>
    <w:rsid w:val="0075025E"/>
    <w:rsid w:val="00752FF5"/>
    <w:rsid w:val="007549CD"/>
    <w:rsid w:val="007622EB"/>
    <w:rsid w:val="00765579"/>
    <w:rsid w:val="007659B5"/>
    <w:rsid w:val="00767599"/>
    <w:rsid w:val="00767AF9"/>
    <w:rsid w:val="00770E6D"/>
    <w:rsid w:val="0077745E"/>
    <w:rsid w:val="0078163D"/>
    <w:rsid w:val="00781F80"/>
    <w:rsid w:val="00796520"/>
    <w:rsid w:val="007969E9"/>
    <w:rsid w:val="00796FC9"/>
    <w:rsid w:val="007A0B9E"/>
    <w:rsid w:val="007A1FDA"/>
    <w:rsid w:val="007A6EB7"/>
    <w:rsid w:val="007A786C"/>
    <w:rsid w:val="007B048A"/>
    <w:rsid w:val="007B1CF8"/>
    <w:rsid w:val="007B3F65"/>
    <w:rsid w:val="007B4C8B"/>
    <w:rsid w:val="007C5CB1"/>
    <w:rsid w:val="007D3330"/>
    <w:rsid w:val="007D639B"/>
    <w:rsid w:val="007D6CB3"/>
    <w:rsid w:val="007E4B2C"/>
    <w:rsid w:val="007E5A82"/>
    <w:rsid w:val="007E6F9B"/>
    <w:rsid w:val="007F4251"/>
    <w:rsid w:val="007F75B8"/>
    <w:rsid w:val="007F7EC7"/>
    <w:rsid w:val="008020B4"/>
    <w:rsid w:val="008061F1"/>
    <w:rsid w:val="008076DC"/>
    <w:rsid w:val="00807EBC"/>
    <w:rsid w:val="00807FD4"/>
    <w:rsid w:val="008235F6"/>
    <w:rsid w:val="00830ABB"/>
    <w:rsid w:val="00830E6A"/>
    <w:rsid w:val="00832174"/>
    <w:rsid w:val="00837A6E"/>
    <w:rsid w:val="00844662"/>
    <w:rsid w:val="00851A31"/>
    <w:rsid w:val="008573F1"/>
    <w:rsid w:val="008574C2"/>
    <w:rsid w:val="0086308B"/>
    <w:rsid w:val="008638B4"/>
    <w:rsid w:val="0086424E"/>
    <w:rsid w:val="008642A2"/>
    <w:rsid w:val="0086603C"/>
    <w:rsid w:val="0087710C"/>
    <w:rsid w:val="008822F8"/>
    <w:rsid w:val="00884AFD"/>
    <w:rsid w:val="0089183A"/>
    <w:rsid w:val="00892F6D"/>
    <w:rsid w:val="0089714C"/>
    <w:rsid w:val="008A015D"/>
    <w:rsid w:val="008A1CB0"/>
    <w:rsid w:val="008A2C11"/>
    <w:rsid w:val="008A34A1"/>
    <w:rsid w:val="008A4512"/>
    <w:rsid w:val="008A7C1C"/>
    <w:rsid w:val="008B157E"/>
    <w:rsid w:val="008B4F3F"/>
    <w:rsid w:val="008B64DF"/>
    <w:rsid w:val="008B7D51"/>
    <w:rsid w:val="008C21DF"/>
    <w:rsid w:val="008C2C02"/>
    <w:rsid w:val="008C4904"/>
    <w:rsid w:val="008C7448"/>
    <w:rsid w:val="008D08E5"/>
    <w:rsid w:val="008D505C"/>
    <w:rsid w:val="008D6B1D"/>
    <w:rsid w:val="008D7007"/>
    <w:rsid w:val="008D798A"/>
    <w:rsid w:val="008E3F4A"/>
    <w:rsid w:val="008E6187"/>
    <w:rsid w:val="008E62C7"/>
    <w:rsid w:val="008E6492"/>
    <w:rsid w:val="008F1455"/>
    <w:rsid w:val="008F2CF3"/>
    <w:rsid w:val="008F3400"/>
    <w:rsid w:val="008F3F53"/>
    <w:rsid w:val="008F6387"/>
    <w:rsid w:val="008F6D32"/>
    <w:rsid w:val="008F74C2"/>
    <w:rsid w:val="009000C2"/>
    <w:rsid w:val="0090033A"/>
    <w:rsid w:val="009022F1"/>
    <w:rsid w:val="00904DAE"/>
    <w:rsid w:val="00911A65"/>
    <w:rsid w:val="009128B3"/>
    <w:rsid w:val="00912C0D"/>
    <w:rsid w:val="00915FA4"/>
    <w:rsid w:val="00916473"/>
    <w:rsid w:val="009223E2"/>
    <w:rsid w:val="00922FBD"/>
    <w:rsid w:val="00924368"/>
    <w:rsid w:val="00927DB8"/>
    <w:rsid w:val="009427F4"/>
    <w:rsid w:val="0095090E"/>
    <w:rsid w:val="00953630"/>
    <w:rsid w:val="00957F98"/>
    <w:rsid w:val="0096347E"/>
    <w:rsid w:val="00964B35"/>
    <w:rsid w:val="00964B45"/>
    <w:rsid w:val="00971776"/>
    <w:rsid w:val="00975438"/>
    <w:rsid w:val="00975568"/>
    <w:rsid w:val="00976068"/>
    <w:rsid w:val="00980006"/>
    <w:rsid w:val="009943AA"/>
    <w:rsid w:val="00997F2E"/>
    <w:rsid w:val="009A0805"/>
    <w:rsid w:val="009A0BD4"/>
    <w:rsid w:val="009B0FF1"/>
    <w:rsid w:val="009B19B0"/>
    <w:rsid w:val="009B2BF5"/>
    <w:rsid w:val="009B380C"/>
    <w:rsid w:val="009B521A"/>
    <w:rsid w:val="009B70AE"/>
    <w:rsid w:val="009C381B"/>
    <w:rsid w:val="009C60F9"/>
    <w:rsid w:val="009C7EEE"/>
    <w:rsid w:val="009D3D7F"/>
    <w:rsid w:val="009D3E17"/>
    <w:rsid w:val="009D5768"/>
    <w:rsid w:val="009D5DC3"/>
    <w:rsid w:val="009D6482"/>
    <w:rsid w:val="009E0F11"/>
    <w:rsid w:val="009E3CAC"/>
    <w:rsid w:val="009E71A6"/>
    <w:rsid w:val="009F1E8A"/>
    <w:rsid w:val="009F2AC6"/>
    <w:rsid w:val="009F5152"/>
    <w:rsid w:val="009F6EBC"/>
    <w:rsid w:val="00A11152"/>
    <w:rsid w:val="00A135D0"/>
    <w:rsid w:val="00A157FD"/>
    <w:rsid w:val="00A21FC2"/>
    <w:rsid w:val="00A24BC1"/>
    <w:rsid w:val="00A37B60"/>
    <w:rsid w:val="00A41EA3"/>
    <w:rsid w:val="00A43A6E"/>
    <w:rsid w:val="00A51458"/>
    <w:rsid w:val="00A54614"/>
    <w:rsid w:val="00A552A3"/>
    <w:rsid w:val="00A567AC"/>
    <w:rsid w:val="00A6059B"/>
    <w:rsid w:val="00A63061"/>
    <w:rsid w:val="00A63D89"/>
    <w:rsid w:val="00A66F02"/>
    <w:rsid w:val="00A67B31"/>
    <w:rsid w:val="00A72976"/>
    <w:rsid w:val="00A72D93"/>
    <w:rsid w:val="00A74B42"/>
    <w:rsid w:val="00A75BBC"/>
    <w:rsid w:val="00A76100"/>
    <w:rsid w:val="00A76707"/>
    <w:rsid w:val="00A776E3"/>
    <w:rsid w:val="00A81814"/>
    <w:rsid w:val="00A82B29"/>
    <w:rsid w:val="00A83113"/>
    <w:rsid w:val="00A83AC2"/>
    <w:rsid w:val="00A84AA5"/>
    <w:rsid w:val="00A85A66"/>
    <w:rsid w:val="00A8628B"/>
    <w:rsid w:val="00A86AF2"/>
    <w:rsid w:val="00A92A4F"/>
    <w:rsid w:val="00A93A46"/>
    <w:rsid w:val="00A93B5A"/>
    <w:rsid w:val="00AA24D3"/>
    <w:rsid w:val="00AA262E"/>
    <w:rsid w:val="00AA2E68"/>
    <w:rsid w:val="00AA3214"/>
    <w:rsid w:val="00AA3305"/>
    <w:rsid w:val="00AA7C1B"/>
    <w:rsid w:val="00AB0BC2"/>
    <w:rsid w:val="00AB15CB"/>
    <w:rsid w:val="00AB534A"/>
    <w:rsid w:val="00AB579F"/>
    <w:rsid w:val="00AB5BDB"/>
    <w:rsid w:val="00AB7BD9"/>
    <w:rsid w:val="00AC18D4"/>
    <w:rsid w:val="00AC31C8"/>
    <w:rsid w:val="00AC473E"/>
    <w:rsid w:val="00AC4DE9"/>
    <w:rsid w:val="00AD0644"/>
    <w:rsid w:val="00AD1B8A"/>
    <w:rsid w:val="00AD1E29"/>
    <w:rsid w:val="00AD4E03"/>
    <w:rsid w:val="00AD6413"/>
    <w:rsid w:val="00AD6DB2"/>
    <w:rsid w:val="00AD76DC"/>
    <w:rsid w:val="00AF59C1"/>
    <w:rsid w:val="00AF5E62"/>
    <w:rsid w:val="00B008B7"/>
    <w:rsid w:val="00B03EE2"/>
    <w:rsid w:val="00B106A9"/>
    <w:rsid w:val="00B10804"/>
    <w:rsid w:val="00B11042"/>
    <w:rsid w:val="00B1200D"/>
    <w:rsid w:val="00B12AF9"/>
    <w:rsid w:val="00B1534A"/>
    <w:rsid w:val="00B153BC"/>
    <w:rsid w:val="00B227A4"/>
    <w:rsid w:val="00B2398D"/>
    <w:rsid w:val="00B24D6C"/>
    <w:rsid w:val="00B265BA"/>
    <w:rsid w:val="00B306D5"/>
    <w:rsid w:val="00B4197A"/>
    <w:rsid w:val="00B43021"/>
    <w:rsid w:val="00B4493D"/>
    <w:rsid w:val="00B46A38"/>
    <w:rsid w:val="00B47ED5"/>
    <w:rsid w:val="00B51468"/>
    <w:rsid w:val="00B53550"/>
    <w:rsid w:val="00B55C14"/>
    <w:rsid w:val="00B5672A"/>
    <w:rsid w:val="00B576FF"/>
    <w:rsid w:val="00B5784A"/>
    <w:rsid w:val="00B60A45"/>
    <w:rsid w:val="00B62C30"/>
    <w:rsid w:val="00B635F6"/>
    <w:rsid w:val="00B702FC"/>
    <w:rsid w:val="00B720A1"/>
    <w:rsid w:val="00B765DE"/>
    <w:rsid w:val="00B7704B"/>
    <w:rsid w:val="00B81682"/>
    <w:rsid w:val="00B82517"/>
    <w:rsid w:val="00B83E14"/>
    <w:rsid w:val="00B91DB0"/>
    <w:rsid w:val="00B96591"/>
    <w:rsid w:val="00BA34B1"/>
    <w:rsid w:val="00BA3E1B"/>
    <w:rsid w:val="00BA7062"/>
    <w:rsid w:val="00BB2902"/>
    <w:rsid w:val="00BB2DF9"/>
    <w:rsid w:val="00BB3444"/>
    <w:rsid w:val="00BB799D"/>
    <w:rsid w:val="00BC0713"/>
    <w:rsid w:val="00BC1B43"/>
    <w:rsid w:val="00BC771A"/>
    <w:rsid w:val="00BD0FBA"/>
    <w:rsid w:val="00BD2E41"/>
    <w:rsid w:val="00BD2E71"/>
    <w:rsid w:val="00BD3739"/>
    <w:rsid w:val="00BD4996"/>
    <w:rsid w:val="00BD4A59"/>
    <w:rsid w:val="00BD627B"/>
    <w:rsid w:val="00BE1292"/>
    <w:rsid w:val="00BE1E01"/>
    <w:rsid w:val="00BF0C5C"/>
    <w:rsid w:val="00BF4A47"/>
    <w:rsid w:val="00BF5C18"/>
    <w:rsid w:val="00BF5EDD"/>
    <w:rsid w:val="00C00E0D"/>
    <w:rsid w:val="00C023F7"/>
    <w:rsid w:val="00C03309"/>
    <w:rsid w:val="00C05BFD"/>
    <w:rsid w:val="00C10799"/>
    <w:rsid w:val="00C11383"/>
    <w:rsid w:val="00C14654"/>
    <w:rsid w:val="00C161D5"/>
    <w:rsid w:val="00C17872"/>
    <w:rsid w:val="00C2244B"/>
    <w:rsid w:val="00C2323F"/>
    <w:rsid w:val="00C24647"/>
    <w:rsid w:val="00C32289"/>
    <w:rsid w:val="00C34F3F"/>
    <w:rsid w:val="00C35A37"/>
    <w:rsid w:val="00C402CB"/>
    <w:rsid w:val="00C42425"/>
    <w:rsid w:val="00C4378D"/>
    <w:rsid w:val="00C43B21"/>
    <w:rsid w:val="00C47C27"/>
    <w:rsid w:val="00C52A6B"/>
    <w:rsid w:val="00C554CA"/>
    <w:rsid w:val="00C63A24"/>
    <w:rsid w:val="00C63FA2"/>
    <w:rsid w:val="00C67168"/>
    <w:rsid w:val="00C745F0"/>
    <w:rsid w:val="00C75E9A"/>
    <w:rsid w:val="00C77546"/>
    <w:rsid w:val="00C85CAD"/>
    <w:rsid w:val="00C918FE"/>
    <w:rsid w:val="00C96E34"/>
    <w:rsid w:val="00CA1852"/>
    <w:rsid w:val="00CA6A72"/>
    <w:rsid w:val="00CB162C"/>
    <w:rsid w:val="00CB4F01"/>
    <w:rsid w:val="00CB53F0"/>
    <w:rsid w:val="00CB5402"/>
    <w:rsid w:val="00CB5780"/>
    <w:rsid w:val="00CB5DA3"/>
    <w:rsid w:val="00CC0B1F"/>
    <w:rsid w:val="00CC5FB0"/>
    <w:rsid w:val="00CC6DBF"/>
    <w:rsid w:val="00CD2F98"/>
    <w:rsid w:val="00CD7983"/>
    <w:rsid w:val="00CD7A4A"/>
    <w:rsid w:val="00CE21FF"/>
    <w:rsid w:val="00CE25D6"/>
    <w:rsid w:val="00CE35D6"/>
    <w:rsid w:val="00CE46A2"/>
    <w:rsid w:val="00CE4D0E"/>
    <w:rsid w:val="00CE53C4"/>
    <w:rsid w:val="00CE5E94"/>
    <w:rsid w:val="00CF4CC7"/>
    <w:rsid w:val="00CF55CE"/>
    <w:rsid w:val="00CF7B5B"/>
    <w:rsid w:val="00D038E4"/>
    <w:rsid w:val="00D05580"/>
    <w:rsid w:val="00D05918"/>
    <w:rsid w:val="00D062AE"/>
    <w:rsid w:val="00D10F29"/>
    <w:rsid w:val="00D10FEC"/>
    <w:rsid w:val="00D11ACC"/>
    <w:rsid w:val="00D11B3B"/>
    <w:rsid w:val="00D135B2"/>
    <w:rsid w:val="00D150DC"/>
    <w:rsid w:val="00D16081"/>
    <w:rsid w:val="00D16319"/>
    <w:rsid w:val="00D1729F"/>
    <w:rsid w:val="00D22535"/>
    <w:rsid w:val="00D240E6"/>
    <w:rsid w:val="00D24CCD"/>
    <w:rsid w:val="00D26B66"/>
    <w:rsid w:val="00D300F3"/>
    <w:rsid w:val="00D31912"/>
    <w:rsid w:val="00D31980"/>
    <w:rsid w:val="00D43D22"/>
    <w:rsid w:val="00D46530"/>
    <w:rsid w:val="00D54939"/>
    <w:rsid w:val="00D560A2"/>
    <w:rsid w:val="00D648CE"/>
    <w:rsid w:val="00D64AA8"/>
    <w:rsid w:val="00D655F6"/>
    <w:rsid w:val="00D65CFD"/>
    <w:rsid w:val="00D66737"/>
    <w:rsid w:val="00D801A5"/>
    <w:rsid w:val="00D81DDE"/>
    <w:rsid w:val="00D826D0"/>
    <w:rsid w:val="00D91B32"/>
    <w:rsid w:val="00D92BEF"/>
    <w:rsid w:val="00D937C4"/>
    <w:rsid w:val="00D9594E"/>
    <w:rsid w:val="00D96230"/>
    <w:rsid w:val="00DA0D4C"/>
    <w:rsid w:val="00DA4D73"/>
    <w:rsid w:val="00DA6152"/>
    <w:rsid w:val="00DA6D36"/>
    <w:rsid w:val="00DB1D8E"/>
    <w:rsid w:val="00DB2D01"/>
    <w:rsid w:val="00DB4311"/>
    <w:rsid w:val="00DB6A3D"/>
    <w:rsid w:val="00DB74E0"/>
    <w:rsid w:val="00DC04E1"/>
    <w:rsid w:val="00DC62E2"/>
    <w:rsid w:val="00DE4327"/>
    <w:rsid w:val="00DE7823"/>
    <w:rsid w:val="00DF348B"/>
    <w:rsid w:val="00DF6EB9"/>
    <w:rsid w:val="00E00EF4"/>
    <w:rsid w:val="00E04B4D"/>
    <w:rsid w:val="00E0619C"/>
    <w:rsid w:val="00E0717E"/>
    <w:rsid w:val="00E1004A"/>
    <w:rsid w:val="00E108D3"/>
    <w:rsid w:val="00E13C08"/>
    <w:rsid w:val="00E140F8"/>
    <w:rsid w:val="00E16DA3"/>
    <w:rsid w:val="00E178E7"/>
    <w:rsid w:val="00E17B90"/>
    <w:rsid w:val="00E21498"/>
    <w:rsid w:val="00E22D7D"/>
    <w:rsid w:val="00E252E4"/>
    <w:rsid w:val="00E27932"/>
    <w:rsid w:val="00E32A84"/>
    <w:rsid w:val="00E3623D"/>
    <w:rsid w:val="00E36BA5"/>
    <w:rsid w:val="00E36C02"/>
    <w:rsid w:val="00E37813"/>
    <w:rsid w:val="00E422AB"/>
    <w:rsid w:val="00E43630"/>
    <w:rsid w:val="00E4367F"/>
    <w:rsid w:val="00E43AF3"/>
    <w:rsid w:val="00E511E3"/>
    <w:rsid w:val="00E53A02"/>
    <w:rsid w:val="00E54FBA"/>
    <w:rsid w:val="00E56DE0"/>
    <w:rsid w:val="00E650A8"/>
    <w:rsid w:val="00E651EF"/>
    <w:rsid w:val="00E652E3"/>
    <w:rsid w:val="00E66C12"/>
    <w:rsid w:val="00E70F96"/>
    <w:rsid w:val="00E73B07"/>
    <w:rsid w:val="00E7537F"/>
    <w:rsid w:val="00E87005"/>
    <w:rsid w:val="00E87DCA"/>
    <w:rsid w:val="00E9601C"/>
    <w:rsid w:val="00E979E1"/>
    <w:rsid w:val="00EA2360"/>
    <w:rsid w:val="00EA332F"/>
    <w:rsid w:val="00EA3AA0"/>
    <w:rsid w:val="00EA5FDA"/>
    <w:rsid w:val="00EA67A4"/>
    <w:rsid w:val="00EB14E9"/>
    <w:rsid w:val="00EB35CB"/>
    <w:rsid w:val="00EB3AE8"/>
    <w:rsid w:val="00EB604D"/>
    <w:rsid w:val="00ED0736"/>
    <w:rsid w:val="00ED213C"/>
    <w:rsid w:val="00ED2D13"/>
    <w:rsid w:val="00ED3170"/>
    <w:rsid w:val="00ED5033"/>
    <w:rsid w:val="00ED56A8"/>
    <w:rsid w:val="00ED7F65"/>
    <w:rsid w:val="00EE3BD8"/>
    <w:rsid w:val="00EE56E3"/>
    <w:rsid w:val="00EF0AB3"/>
    <w:rsid w:val="00EF2E27"/>
    <w:rsid w:val="00EF4317"/>
    <w:rsid w:val="00F0014B"/>
    <w:rsid w:val="00F025CE"/>
    <w:rsid w:val="00F0414F"/>
    <w:rsid w:val="00F0483C"/>
    <w:rsid w:val="00F052B7"/>
    <w:rsid w:val="00F15C4B"/>
    <w:rsid w:val="00F20077"/>
    <w:rsid w:val="00F20B1C"/>
    <w:rsid w:val="00F21353"/>
    <w:rsid w:val="00F26574"/>
    <w:rsid w:val="00F26982"/>
    <w:rsid w:val="00F36721"/>
    <w:rsid w:val="00F42FF6"/>
    <w:rsid w:val="00F4375F"/>
    <w:rsid w:val="00F47023"/>
    <w:rsid w:val="00F50969"/>
    <w:rsid w:val="00F5479A"/>
    <w:rsid w:val="00F57BC2"/>
    <w:rsid w:val="00F60A8E"/>
    <w:rsid w:val="00F70F94"/>
    <w:rsid w:val="00F71604"/>
    <w:rsid w:val="00F76CE8"/>
    <w:rsid w:val="00F8391E"/>
    <w:rsid w:val="00F849E4"/>
    <w:rsid w:val="00F87B9D"/>
    <w:rsid w:val="00F917FF"/>
    <w:rsid w:val="00F91FFF"/>
    <w:rsid w:val="00F93B58"/>
    <w:rsid w:val="00F9510A"/>
    <w:rsid w:val="00F95535"/>
    <w:rsid w:val="00F97225"/>
    <w:rsid w:val="00F97786"/>
    <w:rsid w:val="00FA0286"/>
    <w:rsid w:val="00FA0B5F"/>
    <w:rsid w:val="00FA1FF5"/>
    <w:rsid w:val="00FA26D0"/>
    <w:rsid w:val="00FA2C75"/>
    <w:rsid w:val="00FA4E6C"/>
    <w:rsid w:val="00FA5D1F"/>
    <w:rsid w:val="00FA7F32"/>
    <w:rsid w:val="00FB1280"/>
    <w:rsid w:val="00FB3C15"/>
    <w:rsid w:val="00FB6366"/>
    <w:rsid w:val="00FC05DF"/>
    <w:rsid w:val="00FC210B"/>
    <w:rsid w:val="00FC5431"/>
    <w:rsid w:val="00FD75A6"/>
    <w:rsid w:val="00FE499B"/>
    <w:rsid w:val="00FE55B0"/>
    <w:rsid w:val="00FE5B55"/>
    <w:rsid w:val="00FF0B2D"/>
    <w:rsid w:val="00FF2E56"/>
    <w:rsid w:val="00FF5E1B"/>
    <w:rsid w:val="00FF715C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A6AE"/>
  <w15:chartTrackingRefBased/>
  <w15:docId w15:val="{31FE4570-2258-4F89-BF12-35CAFBBC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F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9" ma:contentTypeDescription="Create a new document." ma:contentTypeScope="" ma:versionID="025cc77c28952ee448ac487fd19ff5f8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12590b8021c51bb02d95eec474397da4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47020-3238-41d1-abbd-4fb74d9b09d0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D9325-B487-424F-9F51-EE5212576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E7DAA-082A-447F-8301-E2DD75EB72DA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3.xml><?xml version="1.0" encoding="utf-8"?>
<ds:datastoreItem xmlns:ds="http://schemas.openxmlformats.org/officeDocument/2006/customXml" ds:itemID="{EAE70E6E-2FAE-438D-BA71-5A64A1403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Robert</dc:creator>
  <cp:keywords/>
  <dc:description/>
  <cp:lastModifiedBy>Shimin, Ashwag</cp:lastModifiedBy>
  <cp:revision>2</cp:revision>
  <dcterms:created xsi:type="dcterms:W3CDTF">2026-02-05T10:09:00Z</dcterms:created>
  <dcterms:modified xsi:type="dcterms:W3CDTF">2026-02-05T10:09:00Z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