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C17" w:rsidRDefault="00C84C17" w:rsidP="00C84C17">
      <w:pPr>
        <w:pStyle w:val="xmsonormal"/>
        <w:rPr>
          <w:rFonts w:ascii="Calibri" w:hAnsi="Calibri"/>
          <w:color w:val="000000"/>
          <w:sz w:val="22"/>
          <w:szCs w:val="22"/>
        </w:rPr>
      </w:pPr>
      <w:r>
        <w:rPr>
          <w:rFonts w:ascii="Calibri" w:hAnsi="Calibri"/>
          <w:color w:val="000000"/>
          <w:sz w:val="22"/>
          <w:szCs w:val="22"/>
        </w:rPr>
        <w:t>I am happy to confirm that Linx are doing excellent collaborative work in a number of schools in the Torbay area.</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alibri" w:hAnsi="Calibri"/>
          <w:color w:val="000000"/>
          <w:sz w:val="22"/>
          <w:szCs w:val="22"/>
        </w:rPr>
        <w:t>They are not covering the whole RE curriculum but are coming in as Christian specialists who are supporting lessons by presenting and facilitating discussions around the Christian faith with the upmost regard for the professional standards of practice which are consistent across the education sector.</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bookmarkStart w:id="0" w:name="_GoBack"/>
      <w:bookmarkEnd w:id="0"/>
    </w:p>
    <w:p w:rsidR="00C84C17" w:rsidRDefault="00C84C17" w:rsidP="00C84C17">
      <w:pPr>
        <w:pStyle w:val="xmsonormal"/>
        <w:rPr>
          <w:rFonts w:ascii="Calibri" w:hAnsi="Calibri"/>
          <w:color w:val="000000"/>
          <w:sz w:val="22"/>
          <w:szCs w:val="22"/>
        </w:rPr>
      </w:pPr>
      <w:r>
        <w:rPr>
          <w:rFonts w:ascii="Calibri" w:hAnsi="Calibri"/>
          <w:color w:val="000000"/>
          <w:sz w:val="22"/>
          <w:szCs w:val="22"/>
        </w:rPr>
        <w:t>While they are in the process of developing the part of the policy documents that expressly speak to their approach with regard to not proselytising their approach in this regard is implicit across their website and addressed conversationally across their entire staff team.</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alibri" w:hAnsi="Calibri"/>
          <w:color w:val="000000"/>
          <w:sz w:val="22"/>
          <w:szCs w:val="22"/>
        </w:rPr>
        <w:t>Tim has told me that he would be more than happy to meet with Torquay SACRE if that would be helpful in terms of working better together and building a joined up approach for serving the schools in the unitary authority / LEA.</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alibri" w:hAnsi="Calibri"/>
          <w:color w:val="000000"/>
          <w:sz w:val="22"/>
          <w:szCs w:val="22"/>
        </w:rPr>
        <w:t>I have cc:d Tim on this email so you can connect.</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alibri" w:hAnsi="Calibri"/>
          <w:color w:val="000000"/>
          <w:sz w:val="22"/>
          <w:szCs w:val="22"/>
        </w:rPr>
        <w:t>Please do let me know if I can be of any further help.</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alibri" w:hAnsi="Calibri"/>
          <w:color w:val="000000"/>
          <w:sz w:val="22"/>
          <w:szCs w:val="22"/>
        </w:rPr>
        <w:t>Very best wishes</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alibri" w:hAnsi="Calibri"/>
          <w:color w:val="000000"/>
          <w:sz w:val="22"/>
          <w:szCs w:val="22"/>
        </w:rPr>
        <w:t>Paul R</w:t>
      </w:r>
    </w:p>
    <w:p w:rsidR="00C84C17" w:rsidRDefault="00C84C17" w:rsidP="00C84C17">
      <w:pPr>
        <w:pStyle w:val="xmsonormal"/>
        <w:rPr>
          <w:rFonts w:ascii="Calibri" w:hAnsi="Calibri"/>
          <w:color w:val="000000"/>
          <w:sz w:val="22"/>
          <w:szCs w:val="22"/>
        </w:rPr>
      </w:pPr>
      <w:r>
        <w:rPr>
          <w:rFonts w:ascii="Calibri" w:hAnsi="Calibri"/>
          <w:color w:val="000000"/>
          <w:sz w:val="22"/>
          <w:szCs w:val="22"/>
        </w:rPr>
        <w:t> </w:t>
      </w:r>
    </w:p>
    <w:p w:rsidR="00C84C17" w:rsidRDefault="00C84C17" w:rsidP="00C84C17">
      <w:pPr>
        <w:pStyle w:val="xmsonormal"/>
        <w:rPr>
          <w:rFonts w:ascii="Calibri" w:hAnsi="Calibri"/>
          <w:color w:val="000000"/>
          <w:sz w:val="22"/>
          <w:szCs w:val="22"/>
        </w:rPr>
      </w:pPr>
      <w:r>
        <w:rPr>
          <w:rFonts w:ascii="Century Gothic" w:hAnsi="Century Gothic"/>
          <w:b/>
          <w:bCs/>
          <w:color w:val="17365D"/>
          <w:sz w:val="20"/>
          <w:szCs w:val="20"/>
        </w:rPr>
        <w:t xml:space="preserve">Paul </w:t>
      </w:r>
      <w:r w:rsidRPr="00C84C17">
        <w:rPr>
          <w:rFonts w:ascii="Century Gothic" w:hAnsi="Century Gothic"/>
          <w:b/>
          <w:bCs/>
          <w:color w:val="FFFFFF" w:themeColor="background1"/>
          <w:sz w:val="20"/>
          <w:szCs w:val="20"/>
        </w:rPr>
        <w:t>Reisbach</w:t>
      </w:r>
    </w:p>
    <w:p w:rsidR="00C84C17" w:rsidRDefault="00C84C17" w:rsidP="00C84C17">
      <w:pPr>
        <w:pStyle w:val="xmsonormal"/>
        <w:rPr>
          <w:rFonts w:ascii="Calibri" w:hAnsi="Calibri"/>
          <w:color w:val="000000"/>
          <w:sz w:val="22"/>
          <w:szCs w:val="22"/>
        </w:rPr>
      </w:pPr>
      <w:r>
        <w:rPr>
          <w:rFonts w:ascii="Century Gothic" w:hAnsi="Century Gothic"/>
          <w:b/>
          <w:bCs/>
          <w:color w:val="404040"/>
          <w:sz w:val="20"/>
          <w:szCs w:val="20"/>
        </w:rPr>
        <w:t>Diocesan Youth Advisor |</w:t>
      </w:r>
      <w:r>
        <w:rPr>
          <w:rFonts w:ascii="Century Gothic" w:hAnsi="Century Gothic"/>
          <w:b/>
          <w:bCs/>
          <w:color w:val="404040"/>
          <w:sz w:val="15"/>
          <w:szCs w:val="15"/>
        </w:rPr>
        <w:t> </w:t>
      </w:r>
      <w:r>
        <w:rPr>
          <w:rFonts w:ascii="Century Gothic" w:hAnsi="Century Gothic"/>
          <w:color w:val="404040"/>
          <w:sz w:val="20"/>
          <w:szCs w:val="20"/>
        </w:rPr>
        <w:t>Bishop's Group for Children and Young People</w:t>
      </w:r>
    </w:p>
    <w:tbl>
      <w:tblPr>
        <w:tblW w:w="0" w:type="auto"/>
        <w:tblCellMar>
          <w:left w:w="0" w:type="dxa"/>
          <w:right w:w="0" w:type="dxa"/>
        </w:tblCellMar>
        <w:tblLook w:val="04A0" w:firstRow="1" w:lastRow="0" w:firstColumn="1" w:lastColumn="0" w:noHBand="0" w:noVBand="1"/>
      </w:tblPr>
      <w:tblGrid>
        <w:gridCol w:w="1792"/>
        <w:gridCol w:w="1800"/>
        <w:gridCol w:w="3628"/>
      </w:tblGrid>
      <w:tr w:rsidR="00C84C17" w:rsidTr="00C84C17">
        <w:trPr>
          <w:trHeight w:val="884"/>
        </w:trPr>
        <w:tc>
          <w:tcPr>
            <w:tcW w:w="1792" w:type="dxa"/>
            <w:tcBorders>
              <w:top w:val="single" w:sz="8" w:space="0" w:color="4F81BD"/>
              <w:left w:val="single" w:sz="8" w:space="0" w:color="FFFFFF"/>
              <w:bottom w:val="single" w:sz="8" w:space="0" w:color="4F81BD"/>
              <w:right w:val="single" w:sz="8" w:space="0" w:color="FFFFFF"/>
            </w:tcBorders>
            <w:tcMar>
              <w:top w:w="0" w:type="dxa"/>
              <w:left w:w="108" w:type="dxa"/>
              <w:bottom w:w="0" w:type="dxa"/>
              <w:right w:w="108" w:type="dxa"/>
            </w:tcMar>
            <w:vAlign w:val="center"/>
            <w:hideMark/>
          </w:tcPr>
          <w:p w:rsidR="00C84C17" w:rsidRDefault="00C84C17">
            <w:pPr>
              <w:pStyle w:val="xmsonormal"/>
              <w:rPr>
                <w:rFonts w:ascii="Calibri" w:hAnsi="Calibri"/>
                <w:sz w:val="22"/>
                <w:szCs w:val="22"/>
              </w:rPr>
            </w:pPr>
            <w:r>
              <w:rPr>
                <w:rFonts w:ascii="Calibri" w:hAnsi="Calibri"/>
                <w:noProof/>
                <w:color w:val="1F497D"/>
                <w:sz w:val="22"/>
                <w:szCs w:val="22"/>
              </w:rPr>
              <mc:AlternateContent>
                <mc:Choice Requires="wps">
                  <w:drawing>
                    <wp:inline distT="0" distB="0" distL="0" distR="0">
                      <wp:extent cx="904875" cy="666750"/>
                      <wp:effectExtent l="0" t="0" r="0" b="0"/>
                      <wp:docPr id="1" name="Rectangle 1" descr="new diocesan logo-medi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B80CD" id="Rectangle 1" o:spid="_x0000_s1026" alt="new diocesan logo-medium" style="width:71.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" filled="f" stroked="f">
                      <o:lock v:ext="edit" aspectratio="t"/>
                      <w10:anchorlock/>
                    </v:rect>
                  </w:pict>
                </mc:Fallback>
              </mc:AlternateContent>
            </w:r>
          </w:p>
        </w:tc>
        <w:tc>
          <w:tcPr>
            <w:tcW w:w="1800" w:type="dxa"/>
            <w:tcBorders>
              <w:top w:val="single" w:sz="8" w:space="0" w:color="4F81BD"/>
              <w:left w:val="nil"/>
              <w:bottom w:val="single" w:sz="8" w:space="0" w:color="4F81BD"/>
              <w:right w:val="single" w:sz="8" w:space="0" w:color="FFFFFF"/>
            </w:tcBorders>
            <w:tcMar>
              <w:top w:w="0" w:type="dxa"/>
              <w:left w:w="108" w:type="dxa"/>
              <w:bottom w:w="0" w:type="dxa"/>
              <w:right w:w="108" w:type="dxa"/>
            </w:tcMar>
            <w:vAlign w:val="center"/>
            <w:hideMark/>
          </w:tcPr>
          <w:p w:rsidR="00C84C17" w:rsidRDefault="00C84C17">
            <w:pPr>
              <w:pStyle w:val="xmsonormal"/>
              <w:rPr>
                <w:rFonts w:ascii="Calibri" w:hAnsi="Calibri"/>
                <w:sz w:val="22"/>
                <w:szCs w:val="22"/>
              </w:rPr>
            </w:pPr>
            <w:r>
              <w:rPr>
                <w:rFonts w:ascii="Arial" w:hAnsi="Arial" w:cs="Arial"/>
                <w:b/>
                <w:bCs/>
                <w:color w:val="17365D"/>
                <w:sz w:val="16"/>
                <w:szCs w:val="16"/>
              </w:rPr>
              <w:t>The Old Deanery</w:t>
            </w:r>
          </w:p>
          <w:p w:rsidR="00C84C17" w:rsidRDefault="00C84C17">
            <w:pPr>
              <w:pStyle w:val="xmsonormal"/>
              <w:rPr>
                <w:rFonts w:ascii="Calibri" w:hAnsi="Calibri"/>
                <w:sz w:val="22"/>
                <w:szCs w:val="22"/>
              </w:rPr>
            </w:pPr>
            <w:r>
              <w:rPr>
                <w:rFonts w:ascii="Arial" w:hAnsi="Arial" w:cs="Arial"/>
                <w:b/>
                <w:bCs/>
                <w:color w:val="17365D"/>
                <w:sz w:val="16"/>
                <w:szCs w:val="16"/>
              </w:rPr>
              <w:t>The Cloisters</w:t>
            </w:r>
          </w:p>
          <w:p w:rsidR="00C84C17" w:rsidRDefault="00C84C17">
            <w:pPr>
              <w:pStyle w:val="xmsonormal"/>
              <w:rPr>
                <w:rFonts w:ascii="Calibri" w:hAnsi="Calibri"/>
                <w:sz w:val="22"/>
                <w:szCs w:val="22"/>
              </w:rPr>
            </w:pPr>
            <w:r>
              <w:rPr>
                <w:rFonts w:ascii="Arial" w:hAnsi="Arial" w:cs="Arial"/>
                <w:b/>
                <w:bCs/>
                <w:color w:val="17365D"/>
                <w:sz w:val="16"/>
                <w:szCs w:val="16"/>
              </w:rPr>
              <w:t>Exeter</w:t>
            </w:r>
          </w:p>
          <w:p w:rsidR="00C84C17" w:rsidRDefault="00C84C17">
            <w:pPr>
              <w:pStyle w:val="xmsonormal"/>
              <w:rPr>
                <w:rFonts w:ascii="Calibri" w:hAnsi="Calibri"/>
                <w:sz w:val="22"/>
                <w:szCs w:val="22"/>
              </w:rPr>
            </w:pPr>
            <w:r>
              <w:rPr>
                <w:rFonts w:ascii="Arial" w:hAnsi="Arial" w:cs="Arial"/>
                <w:b/>
                <w:bCs/>
                <w:color w:val="17365D"/>
                <w:sz w:val="16"/>
                <w:szCs w:val="16"/>
              </w:rPr>
              <w:t>EX1 1HS</w:t>
            </w:r>
          </w:p>
        </w:tc>
        <w:tc>
          <w:tcPr>
            <w:tcW w:w="3628" w:type="dxa"/>
            <w:tcBorders>
              <w:top w:val="single" w:sz="8" w:space="0" w:color="4F81BD"/>
              <w:left w:val="nil"/>
              <w:bottom w:val="single" w:sz="8" w:space="0" w:color="4F81BD"/>
              <w:right w:val="single" w:sz="8" w:space="0" w:color="FFFFFF"/>
            </w:tcBorders>
            <w:tcMar>
              <w:top w:w="0" w:type="dxa"/>
              <w:left w:w="108" w:type="dxa"/>
              <w:bottom w:w="0" w:type="dxa"/>
              <w:right w:w="108" w:type="dxa"/>
            </w:tcMar>
            <w:vAlign w:val="center"/>
            <w:hideMark/>
          </w:tcPr>
          <w:p w:rsidR="00C84C17" w:rsidRDefault="00C84C17">
            <w:pPr>
              <w:pStyle w:val="xmsonormal"/>
              <w:rPr>
                <w:rFonts w:ascii="Calibri" w:hAnsi="Calibri"/>
                <w:sz w:val="22"/>
                <w:szCs w:val="22"/>
              </w:rPr>
            </w:pPr>
            <w:r>
              <w:rPr>
                <w:rFonts w:ascii="Arial" w:hAnsi="Arial" w:cs="Arial"/>
                <w:b/>
                <w:bCs/>
                <w:color w:val="17365D"/>
                <w:sz w:val="16"/>
                <w:szCs w:val="16"/>
              </w:rPr>
              <w:t xml:space="preserve">Office: </w:t>
            </w:r>
            <w:r w:rsidRPr="00C84C17">
              <w:rPr>
                <w:rFonts w:ascii="Arial" w:hAnsi="Arial" w:cs="Arial"/>
                <w:b/>
                <w:bCs/>
                <w:color w:val="FFFFFF" w:themeColor="background1"/>
                <w:sz w:val="16"/>
                <w:szCs w:val="16"/>
              </w:rPr>
              <w:t>01392 294932</w:t>
            </w:r>
          </w:p>
          <w:p w:rsidR="00C84C17" w:rsidRDefault="00C84C17">
            <w:pPr>
              <w:pStyle w:val="xmsonormal"/>
              <w:rPr>
                <w:rFonts w:ascii="Calibri" w:hAnsi="Calibri"/>
                <w:sz w:val="22"/>
                <w:szCs w:val="22"/>
              </w:rPr>
            </w:pPr>
            <w:r>
              <w:rPr>
                <w:rFonts w:ascii="Arial" w:hAnsi="Arial" w:cs="Arial"/>
                <w:b/>
                <w:bCs/>
                <w:color w:val="17365D"/>
                <w:sz w:val="16"/>
                <w:szCs w:val="16"/>
              </w:rPr>
              <w:t xml:space="preserve">Mobile: </w:t>
            </w:r>
            <w:r w:rsidRPr="00C84C17">
              <w:rPr>
                <w:rFonts w:ascii="Arial" w:hAnsi="Arial" w:cs="Arial"/>
                <w:b/>
                <w:bCs/>
                <w:color w:val="FFFFFF" w:themeColor="background1"/>
                <w:sz w:val="16"/>
                <w:szCs w:val="16"/>
              </w:rPr>
              <w:t>07717 305599</w:t>
            </w:r>
          </w:p>
          <w:p w:rsidR="00C84C17" w:rsidRDefault="00C84C17">
            <w:pPr>
              <w:pStyle w:val="xmsonormal"/>
              <w:rPr>
                <w:rFonts w:ascii="Calibri" w:hAnsi="Calibri"/>
                <w:sz w:val="22"/>
                <w:szCs w:val="22"/>
              </w:rPr>
            </w:pPr>
            <w:r>
              <w:rPr>
                <w:rFonts w:ascii="Arial" w:hAnsi="Arial" w:cs="Arial"/>
                <w:b/>
                <w:bCs/>
                <w:color w:val="17365D"/>
                <w:sz w:val="16"/>
                <w:szCs w:val="16"/>
              </w:rPr>
              <w:t>Email: </w:t>
            </w:r>
            <w:hyperlink r:id="rId4" w:tgtFrame="_blank" w:tooltip="mailto:paul.reisbach@exeter.anglican.org&#10;blocked::mailto:paul.reisbach@exeter.anglican.org&#10;mailto:sara.knaggs@exeter.anglican.org" w:history="1">
              <w:r w:rsidRPr="00C84C17">
                <w:rPr>
                  <w:rStyle w:val="Hyperlink"/>
                  <w:rFonts w:ascii="Arial" w:hAnsi="Arial" w:cs="Arial"/>
                  <w:b/>
                  <w:bCs/>
                  <w:color w:val="FFFFFF" w:themeColor="background1"/>
                  <w:sz w:val="16"/>
                  <w:szCs w:val="16"/>
                </w:rPr>
                <w:t>paul.reisbach@exeter.anglican.org</w:t>
              </w:r>
            </w:hyperlink>
          </w:p>
        </w:tc>
      </w:tr>
    </w:tbl>
    <w:p w:rsidR="001A543D" w:rsidRDefault="001A543D"/>
    <w:sectPr w:rsidR="001A5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17"/>
    <w:rsid w:val="001A543D"/>
    <w:rsid w:val="00BD46C2"/>
    <w:rsid w:val="00C8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0D0B-5F90-4A41-8D04-AE0142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1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C17"/>
    <w:rPr>
      <w:color w:val="0000FF"/>
      <w:u w:val="single"/>
    </w:rPr>
  </w:style>
  <w:style w:type="paragraph" w:customStyle="1" w:styleId="xmsonormal">
    <w:name w:val="x_msonormal"/>
    <w:basedOn w:val="Normal"/>
    <w:rsid w:val="00C8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reisbach@exe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Kolwicz, Magenta</dc:creator>
  <cp:keywords/>
  <dc:description/>
  <cp:lastModifiedBy>Weymouth, Maria</cp:lastModifiedBy>
  <cp:revision>2</cp:revision>
  <dcterms:created xsi:type="dcterms:W3CDTF">2017-08-01T08:47:00Z</dcterms:created>
  <dcterms:modified xsi:type="dcterms:W3CDTF">2017-08-01T08:47:00Z</dcterms:modified>
</cp:coreProperties>
</file>