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09C" w:rsidRPr="0011109C" w:rsidRDefault="0011109C" w:rsidP="0011109C">
      <w:pPr>
        <w:numPr>
          <w:ilvl w:val="1"/>
          <w:numId w:val="0"/>
        </w:numPr>
        <w:spacing w:before="360" w:after="120" w:line="276" w:lineRule="auto"/>
        <w:ind w:left="-709"/>
        <w:outlineLvl w:val="1"/>
        <w:rPr>
          <w:b/>
          <w:bCs/>
          <w:color w:val="7F4A94"/>
          <w:sz w:val="36"/>
          <w:szCs w:val="36"/>
          <w:lang w:bidi="en-US"/>
        </w:rPr>
      </w:pPr>
      <w:bookmarkStart w:id="0" w:name="_Toc483914807"/>
      <w:r w:rsidRPr="0011109C">
        <w:rPr>
          <w:rFonts w:cs="Times New Roman"/>
          <w:b/>
          <w:bCs/>
          <w:color w:val="7F4A94"/>
          <w:sz w:val="36"/>
          <w:szCs w:val="36"/>
          <w:lang w:bidi="en-US"/>
        </w:rPr>
        <w:t>Regulation 123 List of Key Infrastructure Projects Proposed to Receive CIL</w:t>
      </w:r>
      <w:bookmarkEnd w:id="0"/>
      <w:r w:rsidR="00B93921">
        <w:rPr>
          <w:rFonts w:cs="Times New Roman"/>
          <w:b/>
          <w:bCs/>
          <w:color w:val="7F4A94"/>
          <w:sz w:val="36"/>
          <w:szCs w:val="36"/>
          <w:lang w:bidi="en-US"/>
        </w:rPr>
        <w:t xml:space="preserve"> (Amended July 2017)</w:t>
      </w:r>
      <w:bookmarkStart w:id="1" w:name="_GoBack"/>
      <w:bookmarkEnd w:id="1"/>
    </w:p>
    <w:p w:rsidR="0011109C" w:rsidRPr="0011109C" w:rsidRDefault="0011109C" w:rsidP="0011109C">
      <w:pPr>
        <w:numPr>
          <w:ilvl w:val="2"/>
          <w:numId w:val="0"/>
        </w:numPr>
        <w:spacing w:after="240" w:line="276" w:lineRule="auto"/>
        <w:ind w:left="-709"/>
        <w:outlineLvl w:val="2"/>
        <w:rPr>
          <w:rFonts w:cs="Times New Roman"/>
          <w:bCs/>
          <w:sz w:val="22"/>
          <w:szCs w:val="22"/>
          <w:lang w:bidi="en-US"/>
        </w:rPr>
      </w:pPr>
      <w:r w:rsidRPr="0011109C">
        <w:rPr>
          <w:rFonts w:cs="Times New Roman"/>
          <w:bCs/>
          <w:sz w:val="22"/>
          <w:szCs w:val="22"/>
          <w:lang w:bidi="en-US"/>
        </w:rPr>
        <w:t xml:space="preserve">It is intended to use CIL to help fund the following items set out in the Regulation 123 List below.  Accordingly, s106 contributions will not be sought towards these items.  The Council will publish a revised Regulation 123 List should other matters arise that need to be funded through CIL. </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4"/>
        <w:gridCol w:w="3429"/>
      </w:tblGrid>
      <w:tr w:rsidR="0011109C" w:rsidRPr="0011109C" w:rsidTr="00622570">
        <w:trPr>
          <w:jc w:val="center"/>
        </w:trPr>
        <w:tc>
          <w:tcPr>
            <w:tcW w:w="6074" w:type="dxa"/>
            <w:tcBorders>
              <w:bottom w:val="single" w:sz="4" w:space="0" w:color="auto"/>
            </w:tcBorders>
            <w:shd w:val="clear" w:color="auto" w:fill="DCD0E8"/>
          </w:tcPr>
          <w:p w:rsidR="0011109C" w:rsidRPr="0011109C" w:rsidRDefault="0011109C" w:rsidP="0011109C">
            <w:pPr>
              <w:spacing w:after="200" w:line="276" w:lineRule="auto"/>
              <w:rPr>
                <w:rFonts w:cs="Times New Roman"/>
                <w:b/>
                <w:color w:val="672080"/>
                <w:sz w:val="20"/>
                <w:szCs w:val="20"/>
                <w:lang w:bidi="en-US"/>
              </w:rPr>
            </w:pPr>
            <w:r w:rsidRPr="0011109C">
              <w:rPr>
                <w:rFonts w:cs="Times New Roman"/>
                <w:b/>
                <w:color w:val="672080"/>
                <w:sz w:val="20"/>
                <w:szCs w:val="20"/>
                <w:lang w:bidi="en-US"/>
              </w:rPr>
              <w:t xml:space="preserve">CIL Infrastructure Item </w:t>
            </w:r>
          </w:p>
        </w:tc>
        <w:tc>
          <w:tcPr>
            <w:tcW w:w="3429" w:type="dxa"/>
            <w:tcBorders>
              <w:bottom w:val="single" w:sz="4" w:space="0" w:color="auto"/>
            </w:tcBorders>
            <w:shd w:val="clear" w:color="auto" w:fill="DCD0E8"/>
          </w:tcPr>
          <w:p w:rsidR="0011109C" w:rsidRPr="0011109C" w:rsidRDefault="0011109C" w:rsidP="0011109C">
            <w:pPr>
              <w:spacing w:after="200" w:line="276" w:lineRule="auto"/>
              <w:rPr>
                <w:rFonts w:cs="Times New Roman"/>
                <w:b/>
                <w:color w:val="672080"/>
                <w:sz w:val="20"/>
                <w:szCs w:val="20"/>
                <w:lang w:bidi="en-US"/>
              </w:rPr>
            </w:pPr>
            <w:r>
              <w:rPr>
                <w:rFonts w:cs="Times New Roman"/>
                <w:b/>
                <w:color w:val="672080"/>
                <w:sz w:val="20"/>
                <w:szCs w:val="20"/>
                <w:lang w:bidi="en-US"/>
              </w:rPr>
              <w:t xml:space="preserve"> Estimated cost </w:t>
            </w:r>
          </w:p>
        </w:tc>
      </w:tr>
      <w:tr w:rsidR="0011109C" w:rsidRPr="0011109C" w:rsidTr="00622570">
        <w:trPr>
          <w:trHeight w:val="671"/>
          <w:jc w:val="center"/>
        </w:trPr>
        <w:tc>
          <w:tcPr>
            <w:tcW w:w="6074" w:type="dxa"/>
            <w:shd w:val="clear" w:color="auto" w:fill="auto"/>
          </w:tcPr>
          <w:p w:rsidR="0011109C" w:rsidRPr="0011109C" w:rsidRDefault="0011109C" w:rsidP="0011109C">
            <w:pPr>
              <w:spacing w:after="200" w:line="276" w:lineRule="auto"/>
              <w:rPr>
                <w:rFonts w:cs="Times New Roman"/>
                <w:sz w:val="20"/>
                <w:szCs w:val="20"/>
                <w:lang w:bidi="en-US"/>
              </w:rPr>
            </w:pPr>
            <w:r w:rsidRPr="0011109C">
              <w:rPr>
                <w:rFonts w:cs="Times New Roman"/>
                <w:sz w:val="20"/>
                <w:szCs w:val="20"/>
                <w:lang w:bidi="en-US"/>
              </w:rPr>
              <w:t xml:space="preserve">South Devon Highway </w:t>
            </w:r>
          </w:p>
        </w:tc>
        <w:tc>
          <w:tcPr>
            <w:tcW w:w="3429" w:type="dxa"/>
            <w:shd w:val="clear" w:color="auto" w:fill="auto"/>
          </w:tcPr>
          <w:p w:rsidR="0011109C" w:rsidRPr="0011109C" w:rsidRDefault="0011109C" w:rsidP="0011109C">
            <w:pPr>
              <w:spacing w:after="200" w:line="276" w:lineRule="auto"/>
              <w:rPr>
                <w:rFonts w:cs="Times New Roman"/>
                <w:sz w:val="20"/>
                <w:szCs w:val="20"/>
                <w:lang w:bidi="en-US"/>
              </w:rPr>
            </w:pPr>
            <w:r w:rsidRPr="0011109C">
              <w:rPr>
                <w:rFonts w:cs="Times New Roman"/>
                <w:sz w:val="20"/>
                <w:szCs w:val="20"/>
                <w:lang w:bidi="en-US"/>
              </w:rPr>
              <w:t xml:space="preserve">£130m </w:t>
            </w:r>
            <w:r>
              <w:rPr>
                <w:rFonts w:cs="Times New Roman"/>
                <w:sz w:val="20"/>
                <w:szCs w:val="20"/>
                <w:lang w:bidi="en-US"/>
              </w:rPr>
              <w:t xml:space="preserve">(of which there is a funding shortfall of £20million). </w:t>
            </w:r>
          </w:p>
        </w:tc>
      </w:tr>
      <w:tr w:rsidR="0011109C" w:rsidRPr="0011109C" w:rsidTr="00622570">
        <w:trPr>
          <w:trHeight w:val="371"/>
          <w:jc w:val="center"/>
        </w:trPr>
        <w:tc>
          <w:tcPr>
            <w:tcW w:w="6074" w:type="dxa"/>
          </w:tcPr>
          <w:p w:rsidR="0011109C" w:rsidRPr="0011109C" w:rsidRDefault="0011109C" w:rsidP="0011109C">
            <w:pPr>
              <w:spacing w:after="200" w:line="276" w:lineRule="auto"/>
              <w:rPr>
                <w:rFonts w:cs="Times New Roman"/>
                <w:sz w:val="20"/>
                <w:szCs w:val="20"/>
                <w:lang w:bidi="en-US"/>
              </w:rPr>
            </w:pPr>
            <w:r w:rsidRPr="0011109C">
              <w:rPr>
                <w:rFonts w:cs="Times New Roman"/>
                <w:sz w:val="20"/>
                <w:szCs w:val="20"/>
                <w:lang w:bidi="en-US"/>
              </w:rPr>
              <w:t xml:space="preserve">Impacts on South Hams Special Area of Conservation (Berry Head to Sharkham Point, Brixham) arising from recreational impacts on limestone grassland between Berry Head and Sharkham Point </w:t>
            </w:r>
          </w:p>
          <w:p w:rsidR="0011109C" w:rsidRPr="0011109C" w:rsidRDefault="0011109C" w:rsidP="0011109C">
            <w:pPr>
              <w:spacing w:after="200" w:line="276" w:lineRule="auto"/>
              <w:rPr>
                <w:rFonts w:cs="Times New Roman"/>
                <w:sz w:val="20"/>
                <w:szCs w:val="20"/>
                <w:lang w:bidi="en-US"/>
              </w:rPr>
            </w:pPr>
            <w:r w:rsidRPr="0011109C">
              <w:rPr>
                <w:rFonts w:cs="Times New Roman"/>
                <w:sz w:val="20"/>
                <w:szCs w:val="20"/>
                <w:lang w:bidi="en-US"/>
              </w:rPr>
              <w:t xml:space="preserve">10% of CIL, up to £30,000 per year will be ring-fenced to address this. </w:t>
            </w:r>
          </w:p>
        </w:tc>
        <w:tc>
          <w:tcPr>
            <w:tcW w:w="3429" w:type="dxa"/>
          </w:tcPr>
          <w:p w:rsidR="0011109C" w:rsidRPr="0011109C" w:rsidRDefault="0011109C" w:rsidP="0011109C">
            <w:pPr>
              <w:spacing w:after="200" w:line="276" w:lineRule="auto"/>
              <w:rPr>
                <w:rFonts w:cs="Times New Roman"/>
                <w:sz w:val="20"/>
                <w:szCs w:val="20"/>
                <w:lang w:bidi="en-US"/>
              </w:rPr>
            </w:pPr>
            <w:r w:rsidRPr="0011109C">
              <w:rPr>
                <w:rFonts w:cs="Times New Roman"/>
                <w:sz w:val="20"/>
                <w:szCs w:val="20"/>
                <w:lang w:bidi="en-US"/>
              </w:rPr>
              <w:t>£384,000</w:t>
            </w:r>
            <w:r>
              <w:rPr>
                <w:rFonts w:cs="Times New Roman"/>
                <w:sz w:val="20"/>
                <w:szCs w:val="20"/>
                <w:lang w:bidi="en-US"/>
              </w:rPr>
              <w:t xml:space="preserve"> </w:t>
            </w:r>
            <w:r w:rsidRPr="0011109C">
              <w:rPr>
                <w:rFonts w:cs="Times New Roman"/>
                <w:sz w:val="20"/>
                <w:szCs w:val="20"/>
                <w:lang w:bidi="en-US"/>
              </w:rPr>
              <w:t xml:space="preserve">(Equal to £29,500 per year over the Local Plan period). </w:t>
            </w:r>
          </w:p>
        </w:tc>
      </w:tr>
      <w:tr w:rsidR="0011109C" w:rsidRPr="0011109C" w:rsidTr="00622570">
        <w:trPr>
          <w:trHeight w:val="371"/>
          <w:jc w:val="center"/>
        </w:trPr>
        <w:tc>
          <w:tcPr>
            <w:tcW w:w="6074" w:type="dxa"/>
          </w:tcPr>
          <w:p w:rsidR="0011109C" w:rsidRPr="0011109C" w:rsidRDefault="0011109C" w:rsidP="0011109C">
            <w:pPr>
              <w:spacing w:after="200" w:line="276" w:lineRule="auto"/>
              <w:ind w:left="64"/>
              <w:contextualSpacing/>
              <w:rPr>
                <w:rFonts w:cs="Times New Roman"/>
                <w:sz w:val="20"/>
                <w:szCs w:val="20"/>
                <w:lang w:bidi="en-US"/>
              </w:rPr>
            </w:pPr>
            <w:r w:rsidRPr="0011109C">
              <w:rPr>
                <w:rFonts w:cs="Times New Roman"/>
                <w:sz w:val="20"/>
                <w:szCs w:val="20"/>
                <w:lang w:bidi="en-US"/>
              </w:rPr>
              <w:t>Public realm improvements in the vicinity of the Pavilion, Torquay, comprising:</w:t>
            </w:r>
          </w:p>
          <w:p w:rsidR="0011109C" w:rsidRPr="0011109C" w:rsidRDefault="0011109C" w:rsidP="0011109C">
            <w:pPr>
              <w:numPr>
                <w:ilvl w:val="0"/>
                <w:numId w:val="1"/>
              </w:numPr>
              <w:spacing w:after="200" w:line="276" w:lineRule="auto"/>
              <w:contextualSpacing/>
              <w:rPr>
                <w:rFonts w:cs="Times New Roman"/>
                <w:sz w:val="20"/>
                <w:szCs w:val="20"/>
                <w:lang w:bidi="en-US"/>
              </w:rPr>
            </w:pPr>
            <w:r w:rsidRPr="0011109C">
              <w:rPr>
                <w:rFonts w:cs="Times New Roman"/>
                <w:sz w:val="20"/>
                <w:szCs w:val="20"/>
                <w:lang w:bidi="en-US"/>
              </w:rPr>
              <w:t xml:space="preserve">Removal and treatment of the Ziggurat, Fleet Walk, Torquay, including extension of paving adjacent SoHo, Palk Street. </w:t>
            </w:r>
          </w:p>
          <w:p w:rsidR="0011109C" w:rsidRPr="0011109C" w:rsidRDefault="0011109C" w:rsidP="0011109C">
            <w:pPr>
              <w:numPr>
                <w:ilvl w:val="0"/>
                <w:numId w:val="1"/>
              </w:numPr>
              <w:spacing w:after="200" w:line="276" w:lineRule="auto"/>
              <w:contextualSpacing/>
              <w:rPr>
                <w:rFonts w:cs="Times New Roman"/>
                <w:sz w:val="20"/>
                <w:szCs w:val="20"/>
                <w:lang w:bidi="en-US"/>
              </w:rPr>
            </w:pPr>
            <w:r w:rsidRPr="0011109C">
              <w:rPr>
                <w:rFonts w:cs="Times New Roman"/>
                <w:sz w:val="20"/>
                <w:szCs w:val="20"/>
                <w:lang w:bidi="en-US"/>
              </w:rPr>
              <w:t xml:space="preserve">Resurfacing of fish quay </w:t>
            </w:r>
          </w:p>
          <w:p w:rsidR="0011109C" w:rsidRPr="0011109C" w:rsidRDefault="0011109C" w:rsidP="0011109C">
            <w:pPr>
              <w:spacing w:after="200" w:line="276" w:lineRule="auto"/>
              <w:rPr>
                <w:rFonts w:cs="Times New Roman"/>
                <w:sz w:val="20"/>
                <w:szCs w:val="20"/>
                <w:lang w:bidi="en-US"/>
              </w:rPr>
            </w:pPr>
          </w:p>
        </w:tc>
        <w:tc>
          <w:tcPr>
            <w:tcW w:w="3429" w:type="dxa"/>
          </w:tcPr>
          <w:p w:rsidR="0011109C" w:rsidRPr="0011109C" w:rsidRDefault="004633F4" w:rsidP="004633F4">
            <w:pPr>
              <w:spacing w:after="200" w:line="276" w:lineRule="auto"/>
              <w:rPr>
                <w:rFonts w:cs="Times New Roman"/>
                <w:sz w:val="20"/>
                <w:szCs w:val="20"/>
                <w:lang w:bidi="en-US"/>
              </w:rPr>
            </w:pPr>
            <w:r>
              <w:rPr>
                <w:rFonts w:cs="Times New Roman"/>
                <w:sz w:val="20"/>
                <w:szCs w:val="20"/>
                <w:lang w:bidi="en-US"/>
              </w:rPr>
              <w:t xml:space="preserve">£369,500 (£100,000 for removal of the Ziggurat and £269,500 public realm works). </w:t>
            </w:r>
          </w:p>
        </w:tc>
      </w:tr>
    </w:tbl>
    <w:p w:rsidR="00622570" w:rsidRDefault="00622570">
      <w:pPr>
        <w:rPr>
          <w:rFonts w:cs="Times New Roman"/>
          <w:bCs/>
          <w:sz w:val="22"/>
          <w:szCs w:val="22"/>
          <w:lang w:bidi="en-US"/>
        </w:rPr>
      </w:pPr>
    </w:p>
    <w:p w:rsidR="00622570" w:rsidRDefault="00622570">
      <w:pPr>
        <w:rPr>
          <w:rFonts w:cs="Times New Roman"/>
          <w:bCs/>
          <w:sz w:val="22"/>
          <w:szCs w:val="22"/>
          <w:lang w:bidi="en-US"/>
        </w:rPr>
      </w:pPr>
    </w:p>
    <w:p w:rsidR="00CE5762" w:rsidRPr="004633F4" w:rsidRDefault="004633F4">
      <w:pPr>
        <w:rPr>
          <w:sz w:val="22"/>
          <w:szCs w:val="22"/>
        </w:rPr>
      </w:pPr>
      <w:r w:rsidRPr="004633F4">
        <w:rPr>
          <w:sz w:val="22"/>
          <w:szCs w:val="22"/>
        </w:rPr>
        <w:t xml:space="preserve">Torbay Council </w:t>
      </w:r>
      <w:r w:rsidR="00B93921">
        <w:rPr>
          <w:sz w:val="22"/>
          <w:szCs w:val="22"/>
        </w:rPr>
        <w:t xml:space="preserve">July </w:t>
      </w:r>
      <w:r w:rsidRPr="004633F4">
        <w:rPr>
          <w:sz w:val="22"/>
          <w:szCs w:val="22"/>
        </w:rPr>
        <w:t>2017</w:t>
      </w:r>
    </w:p>
    <w:sectPr w:rsidR="00CE5762" w:rsidRPr="004633F4" w:rsidSect="00CE57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32D88"/>
    <w:multiLevelType w:val="hybridMultilevel"/>
    <w:tmpl w:val="F0EAC3C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09C"/>
    <w:rsid w:val="0011109C"/>
    <w:rsid w:val="00357BA0"/>
    <w:rsid w:val="004633F4"/>
    <w:rsid w:val="005700C7"/>
    <w:rsid w:val="005B5234"/>
    <w:rsid w:val="00622570"/>
    <w:rsid w:val="00AC617C"/>
    <w:rsid w:val="00B93921"/>
    <w:rsid w:val="00C76AA6"/>
    <w:rsid w:val="00CD5041"/>
    <w:rsid w:val="00CE5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1AAC47-20F9-4DDD-89BB-98F07FDD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AA6"/>
    <w:rPr>
      <w:sz w:val="24"/>
      <w:szCs w:val="24"/>
      <w:lang w:val="en-US" w:eastAsia="en-US"/>
    </w:rPr>
  </w:style>
  <w:style w:type="paragraph" w:styleId="Heading1">
    <w:name w:val="heading 1"/>
    <w:basedOn w:val="Normal"/>
    <w:next w:val="Normal"/>
    <w:link w:val="Heading1Char"/>
    <w:qFormat/>
    <w:rsid w:val="00C76AA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76AA6"/>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nhideWhenUsed/>
    <w:qFormat/>
    <w:rsid w:val="00C76AA6"/>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6AA6"/>
    <w:rPr>
      <w:rFonts w:ascii="Cambria" w:eastAsia="Times New Roman" w:hAnsi="Cambria" w:cs="Times New Roman"/>
      <w:b/>
      <w:bCs/>
      <w:kern w:val="32"/>
      <w:sz w:val="32"/>
      <w:szCs w:val="32"/>
      <w:lang w:val="en-US" w:eastAsia="en-US"/>
    </w:rPr>
  </w:style>
  <w:style w:type="character" w:customStyle="1" w:styleId="Heading2Char">
    <w:name w:val="Heading 2 Char"/>
    <w:basedOn w:val="DefaultParagraphFont"/>
    <w:link w:val="Heading2"/>
    <w:rsid w:val="00C76AA6"/>
    <w:rPr>
      <w:rFonts w:ascii="Cambria" w:eastAsia="Times New Roman" w:hAnsi="Cambria" w:cs="Times New Roman"/>
      <w:b/>
      <w:bCs/>
      <w:i/>
      <w:iCs/>
      <w:sz w:val="28"/>
      <w:szCs w:val="28"/>
      <w:lang w:val="en-US" w:eastAsia="en-US"/>
    </w:rPr>
  </w:style>
  <w:style w:type="character" w:customStyle="1" w:styleId="Heading3Char">
    <w:name w:val="Heading 3 Char"/>
    <w:basedOn w:val="DefaultParagraphFont"/>
    <w:link w:val="Heading3"/>
    <w:rsid w:val="00C76AA6"/>
    <w:rPr>
      <w:rFonts w:ascii="Cambria" w:eastAsia="Times New Roman" w:hAnsi="Cambria" w:cs="Times New Roman"/>
      <w:b/>
      <w:bCs/>
      <w:sz w:val="26"/>
      <w:szCs w:val="26"/>
      <w:lang w:val="en-US" w:eastAsia="en-US"/>
    </w:rPr>
  </w:style>
  <w:style w:type="paragraph" w:styleId="Title">
    <w:name w:val="Title"/>
    <w:basedOn w:val="Normal"/>
    <w:next w:val="Normal"/>
    <w:link w:val="TitleChar"/>
    <w:qFormat/>
    <w:rsid w:val="00C76AA6"/>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C76AA6"/>
    <w:rPr>
      <w:rFonts w:ascii="Cambria" w:eastAsia="Times New Roman" w:hAnsi="Cambria" w:cs="Times New Roman"/>
      <w:b/>
      <w:bCs/>
      <w:kern w:val="28"/>
      <w:sz w:val="32"/>
      <w:szCs w:val="32"/>
      <w:lang w:val="en-US" w:eastAsia="en-US"/>
    </w:rPr>
  </w:style>
  <w:style w:type="paragraph" w:styleId="ListParagraph">
    <w:name w:val="List Paragraph"/>
    <w:basedOn w:val="Normal"/>
    <w:uiPriority w:val="34"/>
    <w:qFormat/>
    <w:rsid w:val="00C76AA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1004</Characters>
  <Application>Microsoft Office Word</Application>
  <DocSecurity>4</DocSecurity>
  <Lines>8</Lines>
  <Paragraphs>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Regulation 123 List of Key Infrastructure Projects Proposed to Receive CIL (Amen</vt:lpstr>
      <vt:lpstr>        It is intended to use CIL to help fund the following items set out in the Regula</vt:lpstr>
    </vt:vector>
  </TitlesOfParts>
  <Company>Torbay Council</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PDPC039</dc:creator>
  <cp:lastModifiedBy>Pickhaver, David</cp:lastModifiedBy>
  <cp:revision>2</cp:revision>
  <dcterms:created xsi:type="dcterms:W3CDTF">2017-07-14T10:43:00Z</dcterms:created>
  <dcterms:modified xsi:type="dcterms:W3CDTF">2017-07-14T10:43:00Z</dcterms:modified>
</cp:coreProperties>
</file>