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48" w:rsidRDefault="00785348" w:rsidP="00785348"/>
    <w:p w:rsidR="00B8712A" w:rsidRDefault="00B8712A" w:rsidP="00785348"/>
    <w:p w:rsidR="00B8712A" w:rsidRDefault="00B8712A" w:rsidP="00785348"/>
    <w:p w:rsidR="00997EBA" w:rsidRDefault="00997EBA" w:rsidP="00195F2D">
      <w:r>
        <w:t>Teresa Buckley</w:t>
      </w:r>
    </w:p>
    <w:p w:rsidR="00997EBA" w:rsidRDefault="00997EBA" w:rsidP="00195F2D">
      <w:r w:rsidRPr="00997EBA">
        <w:t>Governance Team Leade</w:t>
      </w:r>
      <w:r>
        <w:t>r/Health &amp; Safety Co-ordinator</w:t>
      </w:r>
    </w:p>
    <w:p w:rsidR="00997EBA" w:rsidRDefault="00997EBA" w:rsidP="00195F2D">
      <w:r>
        <w:t>Governance Support Team</w:t>
      </w:r>
    </w:p>
    <w:p w:rsidR="00997EBA" w:rsidRDefault="00997EBA" w:rsidP="00195F2D">
      <w:r w:rsidRPr="00997EBA">
        <w:t xml:space="preserve">Torbay Council, </w:t>
      </w:r>
    </w:p>
    <w:p w:rsidR="00997EBA" w:rsidRDefault="00997EBA" w:rsidP="00195F2D">
      <w:r>
        <w:t>Town Hall</w:t>
      </w:r>
    </w:p>
    <w:p w:rsidR="00997EBA" w:rsidRDefault="00997EBA" w:rsidP="00195F2D">
      <w:r>
        <w:t>Torquay</w:t>
      </w:r>
    </w:p>
    <w:p w:rsidR="00195F2D" w:rsidRDefault="00997EBA" w:rsidP="00195F2D">
      <w:r w:rsidRPr="00997EBA">
        <w:t>TQ1 3DR</w:t>
      </w:r>
    </w:p>
    <w:p w:rsidR="00997EBA" w:rsidRPr="00E91D17" w:rsidRDefault="00997EBA" w:rsidP="00195F2D"/>
    <w:p w:rsidR="00195F2D" w:rsidRPr="00997EBA" w:rsidRDefault="00997EBA" w:rsidP="00195F2D">
      <w:r w:rsidRPr="00997EBA">
        <w:t>13 June 2017</w:t>
      </w:r>
    </w:p>
    <w:p w:rsidR="00195F2D" w:rsidRPr="00997EBA" w:rsidRDefault="00195F2D" w:rsidP="00195F2D"/>
    <w:p w:rsidR="00195F2D" w:rsidRPr="00997EBA" w:rsidRDefault="00195F2D" w:rsidP="00195F2D">
      <w:r w:rsidRPr="00997EBA">
        <w:t xml:space="preserve">Dear </w:t>
      </w:r>
      <w:r w:rsidR="00997EBA">
        <w:t>Teresa</w:t>
      </w:r>
      <w:r w:rsidRPr="00997EBA">
        <w:t>,</w:t>
      </w:r>
    </w:p>
    <w:p w:rsidR="00195F2D" w:rsidRPr="00997EBA" w:rsidRDefault="00195F2D" w:rsidP="00195F2D"/>
    <w:p w:rsidR="00195F2D" w:rsidRPr="00997EBA" w:rsidRDefault="00195F2D" w:rsidP="00195F2D">
      <w:pPr>
        <w:rPr>
          <w:b/>
          <w:bCs/>
        </w:rPr>
      </w:pPr>
      <w:r w:rsidRPr="00997EBA">
        <w:rPr>
          <w:b/>
          <w:bCs/>
        </w:rPr>
        <w:t xml:space="preserve">ELECTORAL REVIEW OF </w:t>
      </w:r>
      <w:r w:rsidR="00997EBA">
        <w:rPr>
          <w:b/>
          <w:bCs/>
        </w:rPr>
        <w:t>TORBAY</w:t>
      </w:r>
      <w:bookmarkStart w:id="0" w:name="_GoBack"/>
      <w:bookmarkEnd w:id="0"/>
      <w:r w:rsidR="006B3FC6" w:rsidRPr="00997EBA">
        <w:rPr>
          <w:b/>
          <w:bCs/>
        </w:rPr>
        <w:t xml:space="preserve">: </w:t>
      </w:r>
      <w:r w:rsidR="006B3FC6" w:rsidRPr="00997EBA">
        <w:rPr>
          <w:b/>
          <w:bCs/>
          <w:sz w:val="22"/>
          <w:szCs w:val="22"/>
        </w:rPr>
        <w:t>WARDING ARRANGEMENTS</w:t>
      </w:r>
    </w:p>
    <w:p w:rsidR="00195F2D" w:rsidRPr="00997EBA" w:rsidRDefault="00195F2D" w:rsidP="00195F2D"/>
    <w:p w:rsidR="00195F2D" w:rsidRPr="00997EBA" w:rsidRDefault="00195F2D" w:rsidP="00195F2D">
      <w:pPr>
        <w:pStyle w:val="BodyText2"/>
      </w:pPr>
      <w:r w:rsidRPr="00997EBA">
        <w:t xml:space="preserve">The purpose of this letter is to formally announce the start of the first consultation stage on warding patterns in the electoral review of </w:t>
      </w:r>
      <w:r w:rsidR="00997EBA" w:rsidRPr="00997EBA">
        <w:t xml:space="preserve">Torbay </w:t>
      </w:r>
      <w:r w:rsidRPr="00997EBA">
        <w:t>Council.</w:t>
      </w:r>
      <w:r w:rsidRPr="00997EBA">
        <w:rPr>
          <w:highlight w:val="yellow"/>
        </w:rPr>
        <w:t xml:space="preserve"> </w:t>
      </w:r>
    </w:p>
    <w:p w:rsidR="00195F2D" w:rsidRPr="00997EBA" w:rsidRDefault="00195F2D" w:rsidP="00195F2D"/>
    <w:p w:rsidR="00195F2D" w:rsidRPr="00997EBA" w:rsidRDefault="00195F2D" w:rsidP="00195F2D">
      <w:r w:rsidRPr="00997EBA">
        <w:t xml:space="preserve">Enclosed is a copy of a letter sent to </w:t>
      </w:r>
      <w:r w:rsidR="00997EBA" w:rsidRPr="00997EBA">
        <w:t xml:space="preserve">Steve Parrock </w:t>
      </w:r>
      <w:r w:rsidRPr="00997EBA">
        <w:t>formally notifying your Council of the start of the consultation, together with:</w:t>
      </w:r>
    </w:p>
    <w:p w:rsidR="00195F2D" w:rsidRPr="00997EBA" w:rsidRDefault="00195F2D" w:rsidP="00195F2D">
      <w:pPr>
        <w:tabs>
          <w:tab w:val="num" w:pos="540"/>
        </w:tabs>
      </w:pPr>
    </w:p>
    <w:p w:rsidR="00195F2D" w:rsidRPr="00997EBA" w:rsidRDefault="00195F2D" w:rsidP="00195F2D">
      <w:pPr>
        <w:widowControl w:val="0"/>
        <w:numPr>
          <w:ilvl w:val="0"/>
          <w:numId w:val="1"/>
        </w:numPr>
        <w:tabs>
          <w:tab w:val="clear" w:pos="720"/>
          <w:tab w:val="num" w:pos="540"/>
        </w:tabs>
        <w:autoSpaceDE w:val="0"/>
        <w:autoSpaceDN w:val="0"/>
        <w:adjustRightInd w:val="0"/>
        <w:ind w:left="540" w:hanging="540"/>
      </w:pPr>
      <w:r w:rsidRPr="00997EBA">
        <w:t>a copy of the news release announcing the start of the consultation stage.</w:t>
      </w:r>
    </w:p>
    <w:p w:rsidR="00195F2D" w:rsidRPr="00997EBA" w:rsidRDefault="00997EBA" w:rsidP="00586619">
      <w:pPr>
        <w:widowControl w:val="0"/>
        <w:numPr>
          <w:ilvl w:val="0"/>
          <w:numId w:val="1"/>
        </w:numPr>
        <w:tabs>
          <w:tab w:val="clear" w:pos="720"/>
          <w:tab w:val="num" w:pos="540"/>
        </w:tabs>
        <w:autoSpaceDE w:val="0"/>
        <w:autoSpaceDN w:val="0"/>
        <w:adjustRightInd w:val="0"/>
        <w:ind w:left="540" w:hanging="540"/>
      </w:pPr>
      <w:r w:rsidRPr="00997EBA">
        <w:t>20</w:t>
      </w:r>
      <w:r w:rsidR="00195F2D" w:rsidRPr="00997EBA">
        <w:t xml:space="preserve"> A4 posters </w:t>
      </w:r>
    </w:p>
    <w:p w:rsidR="00B8712A" w:rsidRPr="00997EBA" w:rsidRDefault="00B8712A" w:rsidP="00B8712A">
      <w:pPr>
        <w:widowControl w:val="0"/>
        <w:autoSpaceDE w:val="0"/>
        <w:autoSpaceDN w:val="0"/>
        <w:adjustRightInd w:val="0"/>
        <w:ind w:left="540"/>
      </w:pPr>
    </w:p>
    <w:p w:rsidR="00195F2D" w:rsidRPr="00997EBA" w:rsidRDefault="00195F2D" w:rsidP="00195F2D">
      <w:pPr>
        <w:rPr>
          <w:lang w:eastAsia="en-GB"/>
        </w:rPr>
      </w:pPr>
      <w:r w:rsidRPr="00997EBA">
        <w:rPr>
          <w:lang w:eastAsia="en-GB"/>
        </w:rPr>
        <w:t>Please feel free to contact me should you have any questions. We will be happy to assist with technical aspects of your warding scheme, if you require, either in person, via email or telephone. This is an open offer</w:t>
      </w:r>
      <w:r w:rsidR="00E91AF7" w:rsidRPr="00997EBA">
        <w:rPr>
          <w:lang w:eastAsia="en-GB"/>
        </w:rPr>
        <w:t>.</w:t>
      </w:r>
      <w:r w:rsidRPr="00997EBA">
        <w:rPr>
          <w:lang w:eastAsia="en-GB"/>
        </w:rPr>
        <w:t xml:space="preserve"> </w:t>
      </w:r>
    </w:p>
    <w:p w:rsidR="00195F2D" w:rsidRPr="00997EBA" w:rsidRDefault="00195F2D" w:rsidP="00195F2D">
      <w:pPr>
        <w:pStyle w:val="BodyText2"/>
      </w:pPr>
    </w:p>
    <w:p w:rsidR="00195F2D" w:rsidRPr="00E91D17" w:rsidRDefault="00195F2D" w:rsidP="00195F2D">
      <w:pPr>
        <w:pStyle w:val="BodyText2"/>
        <w:rPr>
          <w:bCs/>
        </w:rPr>
      </w:pPr>
      <w:r w:rsidRPr="00997EBA">
        <w:rPr>
          <w:bCs/>
        </w:rPr>
        <w:t xml:space="preserve">Any representations should be made to the Commission by </w:t>
      </w:r>
      <w:r w:rsidR="00997EBA" w:rsidRPr="00997EBA">
        <w:rPr>
          <w:b/>
          <w:bCs/>
        </w:rPr>
        <w:t>14 August 2017</w:t>
      </w:r>
      <w:r w:rsidRPr="00997EBA">
        <w:rPr>
          <w:b/>
          <w:bCs/>
        </w:rPr>
        <w:t xml:space="preserve">. </w:t>
      </w:r>
      <w:r w:rsidRPr="00E91D17">
        <w:rPr>
          <w:bCs/>
        </w:rPr>
        <w:t xml:space="preserve">Representations should be made through </w:t>
      </w:r>
      <w:hyperlink r:id="rId7" w:history="1">
        <w:r w:rsidRPr="008B1D4D">
          <w:rPr>
            <w:rStyle w:val="Hyperlink"/>
            <w:bCs/>
          </w:rPr>
          <w:t>http://consultation.lgbce.org.uk</w:t>
        </w:r>
      </w:hyperlink>
      <w:r w:rsidRPr="00E91D17">
        <w:rPr>
          <w:bCs/>
        </w:rPr>
        <w:t xml:space="preserve">, by email to </w:t>
      </w:r>
      <w:hyperlink r:id="rId8" w:history="1">
        <w:r w:rsidRPr="008B1D4D">
          <w:rPr>
            <w:rStyle w:val="Hyperlink"/>
            <w:bCs/>
          </w:rPr>
          <w:t>reviews@lgbce.org.uk</w:t>
        </w:r>
      </w:hyperlink>
      <w:r w:rsidRPr="00E91D17">
        <w:rPr>
          <w:bCs/>
        </w:rPr>
        <w:t xml:space="preserve"> or in writing to this address:</w:t>
      </w:r>
    </w:p>
    <w:p w:rsidR="00195F2D" w:rsidRPr="00E91D17" w:rsidRDefault="00195F2D" w:rsidP="00195F2D">
      <w:pPr>
        <w:pStyle w:val="BodyText2"/>
        <w:rPr>
          <w:bCs/>
        </w:rPr>
      </w:pPr>
    </w:p>
    <w:p w:rsidR="00807926" w:rsidRPr="00807926" w:rsidRDefault="00195F2D" w:rsidP="00807926">
      <w:pPr>
        <w:spacing w:line="276" w:lineRule="auto"/>
        <w:contextualSpacing/>
        <w:rPr>
          <w:rFonts w:ascii="Times New Roman" w:hAnsi="Times New Roman" w:cs="Times New Roman"/>
          <w:bCs/>
          <w:sz w:val="20"/>
          <w:szCs w:val="20"/>
        </w:rPr>
      </w:pPr>
      <w:r w:rsidRPr="00E91D17">
        <w:rPr>
          <w:bCs/>
        </w:rPr>
        <w:tab/>
      </w:r>
      <w:r w:rsidR="00807926">
        <w:rPr>
          <w:bCs/>
        </w:rPr>
        <w:tab/>
      </w:r>
      <w:r w:rsidR="00807926" w:rsidRPr="00807926">
        <w:rPr>
          <w:bCs/>
        </w:rPr>
        <w:t>Review Officer (</w:t>
      </w:r>
      <w:r w:rsidR="00997EBA" w:rsidRPr="00997EBA">
        <w:rPr>
          <w:bCs/>
        </w:rPr>
        <w:t>Torbay</w:t>
      </w:r>
      <w:r w:rsidR="00807926" w:rsidRPr="00807926">
        <w:rPr>
          <w:bCs/>
        </w:rPr>
        <w:t>)</w:t>
      </w:r>
    </w:p>
    <w:p w:rsidR="00807926" w:rsidRPr="00807926" w:rsidRDefault="00807926" w:rsidP="00807926">
      <w:pPr>
        <w:widowControl w:val="0"/>
        <w:autoSpaceDE w:val="0"/>
        <w:autoSpaceDN w:val="0"/>
        <w:adjustRightInd w:val="0"/>
        <w:rPr>
          <w:bCs/>
        </w:rPr>
      </w:pPr>
      <w:r w:rsidRPr="00807926">
        <w:rPr>
          <w:bCs/>
        </w:rPr>
        <w:tab/>
      </w:r>
      <w:r w:rsidRPr="00807926">
        <w:rPr>
          <w:bCs/>
        </w:rPr>
        <w:tab/>
        <w:t>Local Government Boundary Commission for England</w:t>
      </w:r>
    </w:p>
    <w:p w:rsidR="00807926" w:rsidRPr="00807926" w:rsidRDefault="00807926" w:rsidP="00807926">
      <w:pPr>
        <w:widowControl w:val="0"/>
        <w:autoSpaceDE w:val="0"/>
        <w:autoSpaceDN w:val="0"/>
        <w:adjustRightInd w:val="0"/>
        <w:ind w:left="720" w:firstLine="720"/>
        <w:rPr>
          <w:bCs/>
        </w:rPr>
      </w:pPr>
      <w:r w:rsidRPr="00807926">
        <w:rPr>
          <w:bCs/>
        </w:rPr>
        <w:t>14th Floor Millbank Tower,</w:t>
      </w:r>
    </w:p>
    <w:p w:rsidR="00807926" w:rsidRPr="00807926" w:rsidRDefault="00807926" w:rsidP="00807926">
      <w:pPr>
        <w:widowControl w:val="0"/>
        <w:autoSpaceDE w:val="0"/>
        <w:autoSpaceDN w:val="0"/>
        <w:adjustRightInd w:val="0"/>
        <w:ind w:left="720" w:firstLine="720"/>
        <w:rPr>
          <w:bCs/>
        </w:rPr>
      </w:pPr>
      <w:r w:rsidRPr="00807926">
        <w:rPr>
          <w:bCs/>
        </w:rPr>
        <w:t>Millbank</w:t>
      </w:r>
    </w:p>
    <w:p w:rsidR="00807926" w:rsidRPr="00807926" w:rsidRDefault="00807926" w:rsidP="00807926">
      <w:pPr>
        <w:widowControl w:val="0"/>
        <w:autoSpaceDE w:val="0"/>
        <w:autoSpaceDN w:val="0"/>
        <w:adjustRightInd w:val="0"/>
        <w:ind w:left="720" w:firstLine="720"/>
        <w:rPr>
          <w:bCs/>
        </w:rPr>
      </w:pPr>
      <w:r w:rsidRPr="00807926">
        <w:rPr>
          <w:bCs/>
        </w:rPr>
        <w:t>London</w:t>
      </w:r>
    </w:p>
    <w:p w:rsidR="00807926" w:rsidRPr="00807926" w:rsidRDefault="00807926" w:rsidP="00807926">
      <w:pPr>
        <w:widowControl w:val="0"/>
        <w:autoSpaceDE w:val="0"/>
        <w:autoSpaceDN w:val="0"/>
        <w:adjustRightInd w:val="0"/>
        <w:ind w:left="720" w:firstLine="720"/>
        <w:rPr>
          <w:bCs/>
        </w:rPr>
      </w:pPr>
      <w:r w:rsidRPr="00807926">
        <w:rPr>
          <w:bCs/>
        </w:rPr>
        <w:t>SW1P 4QP</w:t>
      </w:r>
    </w:p>
    <w:p w:rsidR="00195F2D" w:rsidRPr="00E91D17" w:rsidRDefault="00195F2D" w:rsidP="00807926">
      <w:pPr>
        <w:pStyle w:val="BodyText2"/>
      </w:pPr>
    </w:p>
    <w:p w:rsidR="00997EBA" w:rsidRDefault="00997EBA" w:rsidP="00195F2D">
      <w:pPr>
        <w:rPr>
          <w:lang w:val="en-US"/>
        </w:rPr>
      </w:pPr>
    </w:p>
    <w:p w:rsidR="00997EBA" w:rsidRDefault="00997EBA" w:rsidP="00195F2D">
      <w:pPr>
        <w:rPr>
          <w:lang w:val="en-US"/>
        </w:rPr>
      </w:pPr>
    </w:p>
    <w:p w:rsidR="00997EBA" w:rsidRDefault="00997EBA" w:rsidP="00195F2D">
      <w:pPr>
        <w:rPr>
          <w:lang w:val="en-US"/>
        </w:rPr>
      </w:pPr>
    </w:p>
    <w:p w:rsidR="00997EBA" w:rsidRDefault="00997EBA" w:rsidP="00195F2D">
      <w:pPr>
        <w:rPr>
          <w:lang w:val="en-US"/>
        </w:rPr>
      </w:pPr>
    </w:p>
    <w:p w:rsidR="00997EBA" w:rsidRDefault="00997EBA" w:rsidP="00195F2D">
      <w:pPr>
        <w:rPr>
          <w:lang w:val="en-US"/>
        </w:rPr>
      </w:pPr>
    </w:p>
    <w:p w:rsidR="00997EBA" w:rsidRDefault="00997EBA" w:rsidP="00195F2D">
      <w:pPr>
        <w:rPr>
          <w:lang w:val="en-US"/>
        </w:rPr>
      </w:pPr>
    </w:p>
    <w:p w:rsidR="00195F2D" w:rsidRPr="00E91D17" w:rsidRDefault="00195F2D" w:rsidP="00195F2D">
      <w:pPr>
        <w:rPr>
          <w:lang w:val="en-US"/>
        </w:rPr>
      </w:pPr>
      <w:r w:rsidRPr="00E91D17">
        <w:rPr>
          <w:lang w:val="en-US"/>
        </w:rPr>
        <w:t>If you have any queries, please feel free to contact me.</w:t>
      </w:r>
    </w:p>
    <w:p w:rsidR="00195F2D" w:rsidRPr="00E91D17" w:rsidRDefault="00195F2D" w:rsidP="00195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195F2D" w:rsidRPr="00E91D17" w:rsidRDefault="00195F2D" w:rsidP="00195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91D17">
        <w:t>Yours sincerely</w:t>
      </w:r>
      <w:bookmarkStart w:id="1" w:name="OLE_LINK1"/>
      <w:bookmarkStart w:id="2" w:name="OLE_LINK2"/>
    </w:p>
    <w:p w:rsidR="00997EBA" w:rsidRPr="00997EBA" w:rsidRDefault="00997EBA" w:rsidP="00997EBA">
      <w:pPr>
        <w:spacing w:after="200" w:line="276" w:lineRule="auto"/>
        <w:rPr>
          <w:rFonts w:eastAsiaTheme="minorHAnsi"/>
        </w:rPr>
      </w:pPr>
      <w:r w:rsidRPr="00997EBA">
        <w:rPr>
          <w:rFonts w:eastAsiaTheme="minorHAnsi"/>
          <w:noProof/>
          <w:lang w:eastAsia="en-GB"/>
        </w:rPr>
        <w:drawing>
          <wp:inline distT="0" distB="0" distL="0" distR="0">
            <wp:extent cx="1859280" cy="906145"/>
            <wp:effectExtent l="0" t="0" r="7620" b="8255"/>
            <wp:docPr id="1" name="Picture 1" descr="\\lgbfarfps001.lgbc.local\data-userdata$\desktop\heather.fuller\Desktop\img-91916523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farfps001.lgbc.local\data-userdata$\desktop\heather.fuller\Desktop\img-919165234-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906145"/>
                    </a:xfrm>
                    <a:prstGeom prst="rect">
                      <a:avLst/>
                    </a:prstGeom>
                    <a:noFill/>
                    <a:ln>
                      <a:noFill/>
                    </a:ln>
                  </pic:spPr>
                </pic:pic>
              </a:graphicData>
            </a:graphic>
          </wp:inline>
        </w:drawing>
      </w:r>
    </w:p>
    <w:p w:rsidR="00997EBA" w:rsidRPr="00997EBA" w:rsidRDefault="00997EBA" w:rsidP="00997EBA">
      <w:pPr>
        <w:spacing w:line="276" w:lineRule="auto"/>
        <w:rPr>
          <w:b/>
          <w:bCs/>
        </w:rPr>
      </w:pPr>
      <w:r w:rsidRPr="00997EBA">
        <w:rPr>
          <w:b/>
          <w:bCs/>
        </w:rPr>
        <w:t>David Owen</w:t>
      </w:r>
    </w:p>
    <w:p w:rsidR="00997EBA" w:rsidRPr="00997EBA" w:rsidRDefault="00997EBA" w:rsidP="00997EBA">
      <w:pPr>
        <w:spacing w:line="276" w:lineRule="auto"/>
        <w:rPr>
          <w:b/>
          <w:bCs/>
          <w:color w:val="FF0000"/>
        </w:rPr>
      </w:pPr>
      <w:r w:rsidRPr="00997EBA">
        <w:rPr>
          <w:b/>
          <w:bCs/>
        </w:rPr>
        <w:t xml:space="preserve">Review Officer </w:t>
      </w:r>
    </w:p>
    <w:p w:rsidR="00195F2D" w:rsidRDefault="00997EBA" w:rsidP="00195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FF0000"/>
        </w:rPr>
      </w:pPr>
      <w:hyperlink r:id="rId10" w:history="1">
        <w:r w:rsidRPr="00A609ED">
          <w:rPr>
            <w:rStyle w:val="Hyperlink"/>
          </w:rPr>
          <w:t>reviews@lgbce.org.uk</w:t>
        </w:r>
      </w:hyperlink>
    </w:p>
    <w:p w:rsidR="00195F2D" w:rsidRPr="00997EBA" w:rsidRDefault="00195F2D" w:rsidP="00195F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97EBA">
        <w:rPr>
          <w:bCs/>
        </w:rPr>
        <w:t>0</w:t>
      </w:r>
      <w:bookmarkEnd w:id="1"/>
      <w:bookmarkEnd w:id="2"/>
      <w:r w:rsidR="00997EBA">
        <w:rPr>
          <w:bCs/>
        </w:rPr>
        <w:t>330 500 1277</w:t>
      </w:r>
    </w:p>
    <w:p w:rsidR="0020468E" w:rsidRPr="004F0DB5" w:rsidRDefault="0020468E" w:rsidP="005748A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FF0000"/>
        </w:rPr>
      </w:pPr>
    </w:p>
    <w:sectPr w:rsidR="0020468E" w:rsidRPr="004F0DB5" w:rsidSect="00DE2AA6">
      <w:footerReference w:type="default" r:id="rId11"/>
      <w:headerReference w:type="first" r:id="rId12"/>
      <w:footerReference w:type="first" r:id="rId13"/>
      <w:pgSz w:w="11906" w:h="16838" w:code="9"/>
      <w:pgMar w:top="2336" w:right="1797" w:bottom="161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85" w:rsidRDefault="00D96685">
      <w:r>
        <w:separator/>
      </w:r>
    </w:p>
  </w:endnote>
  <w:endnote w:type="continuationSeparator" w:id="0">
    <w:p w:rsidR="00D96685" w:rsidRDefault="00D9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5" w:rsidRPr="00FA43D9" w:rsidRDefault="004F5325" w:rsidP="004F5325">
    <w:pPr>
      <w:pStyle w:val="Footer"/>
      <w:tabs>
        <w:tab w:val="right" w:pos="9360"/>
      </w:tabs>
      <w:spacing w:line="100" w:lineRule="atLeast"/>
      <w:ind w:left="6662" w:right="-873" w:hanging="7742"/>
      <w:jc w:val="center"/>
      <w:rPr>
        <w:color w:val="003366"/>
        <w:sz w:val="16"/>
        <w:szCs w:val="16"/>
      </w:rPr>
    </w:pPr>
    <w:r w:rsidRPr="00FA43D9">
      <w:rPr>
        <w:b/>
        <w:color w:val="003366"/>
        <w:sz w:val="16"/>
        <w:szCs w:val="16"/>
      </w:rPr>
      <w:t xml:space="preserve">Local Government Boundary Commission for England, </w:t>
    </w:r>
    <w:r>
      <w:rPr>
        <w:color w:val="003366"/>
        <w:sz w:val="16"/>
        <w:szCs w:val="16"/>
      </w:rPr>
      <w:t>14</w:t>
    </w:r>
    <w:r w:rsidRPr="00BC467C">
      <w:rPr>
        <w:color w:val="003366"/>
        <w:sz w:val="16"/>
        <w:szCs w:val="16"/>
        <w:vertAlign w:val="superscript"/>
      </w:rPr>
      <w:t>th</w:t>
    </w:r>
    <w:r>
      <w:rPr>
        <w:color w:val="003366"/>
        <w:sz w:val="16"/>
        <w:szCs w:val="16"/>
      </w:rPr>
      <w:t xml:space="preserve"> Floor Millbank Tower</w:t>
    </w:r>
    <w:r w:rsidRPr="00FA43D9">
      <w:rPr>
        <w:color w:val="003366"/>
        <w:sz w:val="16"/>
        <w:szCs w:val="16"/>
      </w:rPr>
      <w:t>,</w:t>
    </w:r>
    <w:r>
      <w:rPr>
        <w:color w:val="003366"/>
        <w:sz w:val="16"/>
        <w:szCs w:val="16"/>
      </w:rPr>
      <w:t xml:space="preserve"> Millbank</w:t>
    </w:r>
    <w:r w:rsidRPr="00FA43D9">
      <w:rPr>
        <w:color w:val="003366"/>
        <w:sz w:val="16"/>
        <w:szCs w:val="16"/>
      </w:rPr>
      <w:t>, London</w:t>
    </w:r>
    <w:r>
      <w:rPr>
        <w:color w:val="003366"/>
        <w:sz w:val="16"/>
        <w:szCs w:val="16"/>
      </w:rPr>
      <w:t>,</w:t>
    </w:r>
    <w:r w:rsidRPr="00FA43D9">
      <w:rPr>
        <w:color w:val="003366"/>
        <w:sz w:val="16"/>
        <w:szCs w:val="16"/>
      </w:rPr>
      <w:t xml:space="preserve"> </w:t>
    </w:r>
    <w:r>
      <w:rPr>
        <w:color w:val="003366"/>
        <w:sz w:val="16"/>
        <w:szCs w:val="16"/>
      </w:rPr>
      <w:t>SW1P 4QP</w:t>
    </w:r>
  </w:p>
  <w:p w:rsidR="004F5325" w:rsidRPr="00FA43D9" w:rsidRDefault="004F5325" w:rsidP="004F5325">
    <w:pPr>
      <w:pStyle w:val="Footer"/>
      <w:tabs>
        <w:tab w:val="right" w:pos="9180"/>
      </w:tabs>
      <w:spacing w:line="100" w:lineRule="atLeast"/>
      <w:ind w:left="6662" w:right="-873" w:hanging="7742"/>
      <w:jc w:val="center"/>
      <w:rPr>
        <w:color w:val="003366"/>
        <w:sz w:val="16"/>
        <w:szCs w:val="16"/>
      </w:rPr>
    </w:pPr>
  </w:p>
  <w:p w:rsidR="004F5325" w:rsidRPr="00FA43D9" w:rsidRDefault="004F5325" w:rsidP="004F5325">
    <w:pPr>
      <w:pStyle w:val="Footer"/>
      <w:tabs>
        <w:tab w:val="right" w:pos="9180"/>
      </w:tabs>
      <w:spacing w:line="100" w:lineRule="atLeast"/>
      <w:ind w:left="6662" w:right="-873" w:hanging="7742"/>
      <w:jc w:val="center"/>
      <w:rPr>
        <w:color w:val="003366"/>
        <w:sz w:val="16"/>
        <w:szCs w:val="16"/>
      </w:rPr>
    </w:pPr>
    <w:r w:rsidRPr="00FA43D9">
      <w:rPr>
        <w:color w:val="003366"/>
        <w:sz w:val="16"/>
        <w:szCs w:val="16"/>
      </w:rPr>
      <w:t xml:space="preserve">Tel: </w:t>
    </w:r>
    <w:r w:rsidRPr="00BC467C">
      <w:rPr>
        <w:color w:val="003366"/>
        <w:sz w:val="16"/>
        <w:szCs w:val="16"/>
      </w:rPr>
      <w:t>0330 500 1525</w:t>
    </w:r>
    <w:r w:rsidRPr="00FA43D9">
      <w:rPr>
        <w:color w:val="003366"/>
        <w:sz w:val="16"/>
        <w:szCs w:val="16"/>
      </w:rPr>
      <w:t xml:space="preserve">; reviews@lgbce.org.uk; </w:t>
    </w:r>
    <w:r w:rsidRPr="00FA43D9">
      <w:rPr>
        <w:b/>
        <w:color w:val="003366"/>
        <w:sz w:val="16"/>
        <w:szCs w:val="16"/>
      </w:rPr>
      <w:t>www.lgbce.org.uk</w:t>
    </w:r>
  </w:p>
  <w:p w:rsidR="004F5325" w:rsidRDefault="004F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7E" w:rsidRPr="00FA43D9" w:rsidRDefault="0036507E" w:rsidP="00C54C83">
    <w:pPr>
      <w:pStyle w:val="Footer"/>
      <w:tabs>
        <w:tab w:val="right" w:pos="9360"/>
      </w:tabs>
      <w:spacing w:line="100" w:lineRule="atLeast"/>
      <w:ind w:left="6662" w:right="-873" w:hanging="7742"/>
      <w:jc w:val="center"/>
      <w:rPr>
        <w:color w:val="003366"/>
        <w:sz w:val="16"/>
        <w:szCs w:val="16"/>
      </w:rPr>
    </w:pPr>
    <w:r w:rsidRPr="00FA43D9">
      <w:rPr>
        <w:b/>
        <w:color w:val="003366"/>
        <w:sz w:val="16"/>
        <w:szCs w:val="16"/>
      </w:rPr>
      <w:t xml:space="preserve">Local Government Boundary Commission for England, </w:t>
    </w:r>
    <w:r w:rsidR="00BC467C">
      <w:rPr>
        <w:color w:val="003366"/>
        <w:sz w:val="16"/>
        <w:szCs w:val="16"/>
      </w:rPr>
      <w:t>14</w:t>
    </w:r>
    <w:r w:rsidR="00BC467C" w:rsidRPr="00BC467C">
      <w:rPr>
        <w:color w:val="003366"/>
        <w:sz w:val="16"/>
        <w:szCs w:val="16"/>
        <w:vertAlign w:val="superscript"/>
      </w:rPr>
      <w:t>th</w:t>
    </w:r>
    <w:r w:rsidR="00BC467C">
      <w:rPr>
        <w:color w:val="003366"/>
        <w:sz w:val="16"/>
        <w:szCs w:val="16"/>
      </w:rPr>
      <w:t xml:space="preserve"> Floor Millbank Tower</w:t>
    </w:r>
    <w:r w:rsidRPr="00FA43D9">
      <w:rPr>
        <w:color w:val="003366"/>
        <w:sz w:val="16"/>
        <w:szCs w:val="16"/>
      </w:rPr>
      <w:t>,</w:t>
    </w:r>
    <w:r w:rsidR="00BC467C">
      <w:rPr>
        <w:color w:val="003366"/>
        <w:sz w:val="16"/>
        <w:szCs w:val="16"/>
      </w:rPr>
      <w:t xml:space="preserve"> Millbank</w:t>
    </w:r>
    <w:r w:rsidRPr="00FA43D9">
      <w:rPr>
        <w:color w:val="003366"/>
        <w:sz w:val="16"/>
        <w:szCs w:val="16"/>
      </w:rPr>
      <w:t>, London</w:t>
    </w:r>
    <w:r w:rsidR="00BC467C">
      <w:rPr>
        <w:color w:val="003366"/>
        <w:sz w:val="16"/>
        <w:szCs w:val="16"/>
      </w:rPr>
      <w:t>,</w:t>
    </w:r>
    <w:r w:rsidRPr="00FA43D9">
      <w:rPr>
        <w:color w:val="003366"/>
        <w:sz w:val="16"/>
        <w:szCs w:val="16"/>
      </w:rPr>
      <w:t xml:space="preserve"> </w:t>
    </w:r>
    <w:r w:rsidR="00BC467C">
      <w:rPr>
        <w:color w:val="003366"/>
        <w:sz w:val="16"/>
        <w:szCs w:val="16"/>
      </w:rPr>
      <w:t>SW1P 4QP</w:t>
    </w:r>
  </w:p>
  <w:p w:rsidR="0036507E" w:rsidRPr="00FA43D9" w:rsidRDefault="0036507E" w:rsidP="00C54C83">
    <w:pPr>
      <w:pStyle w:val="Footer"/>
      <w:tabs>
        <w:tab w:val="right" w:pos="9180"/>
      </w:tabs>
      <w:spacing w:line="100" w:lineRule="atLeast"/>
      <w:ind w:left="6662" w:right="-873" w:hanging="7742"/>
      <w:jc w:val="center"/>
      <w:rPr>
        <w:color w:val="003366"/>
        <w:sz w:val="16"/>
        <w:szCs w:val="16"/>
      </w:rPr>
    </w:pPr>
  </w:p>
  <w:p w:rsidR="0036507E" w:rsidRPr="00FA43D9" w:rsidRDefault="0036507E" w:rsidP="00C54C83">
    <w:pPr>
      <w:pStyle w:val="Footer"/>
      <w:tabs>
        <w:tab w:val="right" w:pos="9180"/>
      </w:tabs>
      <w:spacing w:line="100" w:lineRule="atLeast"/>
      <w:ind w:left="6662" w:right="-873" w:hanging="7742"/>
      <w:jc w:val="center"/>
      <w:rPr>
        <w:color w:val="003366"/>
        <w:sz w:val="16"/>
        <w:szCs w:val="16"/>
      </w:rPr>
    </w:pPr>
    <w:r w:rsidRPr="00FA43D9">
      <w:rPr>
        <w:color w:val="003366"/>
        <w:sz w:val="16"/>
        <w:szCs w:val="16"/>
      </w:rPr>
      <w:t xml:space="preserve">Tel: </w:t>
    </w:r>
    <w:r w:rsidR="00BC467C" w:rsidRPr="00BC467C">
      <w:rPr>
        <w:color w:val="003366"/>
        <w:sz w:val="16"/>
        <w:szCs w:val="16"/>
      </w:rPr>
      <w:t>0330 500 1525</w:t>
    </w:r>
    <w:r w:rsidRPr="00FA43D9">
      <w:rPr>
        <w:color w:val="003366"/>
        <w:sz w:val="16"/>
        <w:szCs w:val="16"/>
      </w:rPr>
      <w:t xml:space="preserve">; reviews@lgbce.org.uk; </w:t>
    </w:r>
    <w:r w:rsidRPr="00FA43D9">
      <w:rPr>
        <w:b/>
        <w:color w:val="003366"/>
        <w:sz w:val="16"/>
        <w:szCs w:val="16"/>
      </w:rPr>
      <w:t>www.lgbce.org.uk</w:t>
    </w:r>
  </w:p>
  <w:p w:rsidR="0036507E" w:rsidRPr="00D25241" w:rsidRDefault="0036507E" w:rsidP="00D25241">
    <w:pPr>
      <w:pStyle w:val="Footer"/>
      <w:tabs>
        <w:tab w:val="right" w:pos="9180"/>
      </w:tabs>
      <w:ind w:left="6660" w:right="-874"/>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85" w:rsidRDefault="00D96685">
      <w:r>
        <w:separator/>
      </w:r>
    </w:p>
  </w:footnote>
  <w:footnote w:type="continuationSeparator" w:id="0">
    <w:p w:rsidR="00D96685" w:rsidRDefault="00D9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7E" w:rsidRDefault="00195F2D">
    <w:pPr>
      <w:pStyle w:val="Header"/>
    </w:pPr>
    <w:r>
      <w:rPr>
        <w:noProof/>
        <w:lang w:eastAsia="en-GB"/>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5715</wp:posOffset>
          </wp:positionV>
          <wp:extent cx="321945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18C"/>
    <w:multiLevelType w:val="hybridMultilevel"/>
    <w:tmpl w:val="EFF4FE56"/>
    <w:lvl w:ilvl="0" w:tplc="0C2E82E4">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95010C2"/>
    <w:multiLevelType w:val="hybridMultilevel"/>
    <w:tmpl w:val="CD38900A"/>
    <w:lvl w:ilvl="0" w:tplc="08090001">
      <w:start w:val="1"/>
      <w:numFmt w:val="bullet"/>
      <w:lvlText w:val=""/>
      <w:lvlJc w:val="left"/>
      <w:pPr>
        <w:tabs>
          <w:tab w:val="num" w:pos="720"/>
        </w:tabs>
        <w:ind w:left="720" w:hanging="360"/>
      </w:pPr>
      <w:rPr>
        <w:rFonts w:ascii="Symbol" w:hAnsi="Symbol" w:hint="default"/>
      </w:rPr>
    </w:lvl>
    <w:lvl w:ilvl="1" w:tplc="9F900816">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34"/>
    <w:rsid w:val="00017C7A"/>
    <w:rsid w:val="00094E78"/>
    <w:rsid w:val="000B61B2"/>
    <w:rsid w:val="000E0FCB"/>
    <w:rsid w:val="00107C75"/>
    <w:rsid w:val="00116007"/>
    <w:rsid w:val="00116BBD"/>
    <w:rsid w:val="00177A90"/>
    <w:rsid w:val="00195F2D"/>
    <w:rsid w:val="001E4D77"/>
    <w:rsid w:val="0020468E"/>
    <w:rsid w:val="00222206"/>
    <w:rsid w:val="00222C0D"/>
    <w:rsid w:val="002B0A75"/>
    <w:rsid w:val="0030287C"/>
    <w:rsid w:val="00355FEA"/>
    <w:rsid w:val="003623FC"/>
    <w:rsid w:val="0036507E"/>
    <w:rsid w:val="00370F69"/>
    <w:rsid w:val="003A05BC"/>
    <w:rsid w:val="003B4E35"/>
    <w:rsid w:val="003D11E2"/>
    <w:rsid w:val="003F0FCB"/>
    <w:rsid w:val="00404109"/>
    <w:rsid w:val="0041106B"/>
    <w:rsid w:val="004A07D3"/>
    <w:rsid w:val="004C2718"/>
    <w:rsid w:val="004E5DDB"/>
    <w:rsid w:val="004F0DB5"/>
    <w:rsid w:val="004F24F5"/>
    <w:rsid w:val="004F5325"/>
    <w:rsid w:val="0051295D"/>
    <w:rsid w:val="00536DF9"/>
    <w:rsid w:val="005748AC"/>
    <w:rsid w:val="005A06C7"/>
    <w:rsid w:val="0061304B"/>
    <w:rsid w:val="0061489F"/>
    <w:rsid w:val="006534F2"/>
    <w:rsid w:val="00691D9E"/>
    <w:rsid w:val="006B3FC6"/>
    <w:rsid w:val="00732DF4"/>
    <w:rsid w:val="00785348"/>
    <w:rsid w:val="007B02B4"/>
    <w:rsid w:val="007E2C07"/>
    <w:rsid w:val="007E4989"/>
    <w:rsid w:val="00807926"/>
    <w:rsid w:val="008128F6"/>
    <w:rsid w:val="0086482F"/>
    <w:rsid w:val="008E0EF6"/>
    <w:rsid w:val="0092579D"/>
    <w:rsid w:val="009641BB"/>
    <w:rsid w:val="00997EBA"/>
    <w:rsid w:val="009E56C0"/>
    <w:rsid w:val="009E71AD"/>
    <w:rsid w:val="00A614EE"/>
    <w:rsid w:val="00A9707D"/>
    <w:rsid w:val="00AB53DF"/>
    <w:rsid w:val="00AC3228"/>
    <w:rsid w:val="00AC38AE"/>
    <w:rsid w:val="00AF0BDF"/>
    <w:rsid w:val="00B01734"/>
    <w:rsid w:val="00B134A6"/>
    <w:rsid w:val="00B75947"/>
    <w:rsid w:val="00B8712A"/>
    <w:rsid w:val="00B90AFE"/>
    <w:rsid w:val="00BA58C7"/>
    <w:rsid w:val="00BB00BB"/>
    <w:rsid w:val="00BB10A9"/>
    <w:rsid w:val="00BC467C"/>
    <w:rsid w:val="00C054F8"/>
    <w:rsid w:val="00C15D30"/>
    <w:rsid w:val="00C250E4"/>
    <w:rsid w:val="00C51961"/>
    <w:rsid w:val="00C54C83"/>
    <w:rsid w:val="00C60C52"/>
    <w:rsid w:val="00C65FE9"/>
    <w:rsid w:val="00C808E4"/>
    <w:rsid w:val="00C91B5A"/>
    <w:rsid w:val="00CB456F"/>
    <w:rsid w:val="00CC0DEC"/>
    <w:rsid w:val="00D250EC"/>
    <w:rsid w:val="00D25241"/>
    <w:rsid w:val="00D26FBB"/>
    <w:rsid w:val="00D55322"/>
    <w:rsid w:val="00D92F05"/>
    <w:rsid w:val="00D96685"/>
    <w:rsid w:val="00DA755D"/>
    <w:rsid w:val="00DB2B7F"/>
    <w:rsid w:val="00DE2AA6"/>
    <w:rsid w:val="00E0338E"/>
    <w:rsid w:val="00E122FB"/>
    <w:rsid w:val="00E4422A"/>
    <w:rsid w:val="00E47FA1"/>
    <w:rsid w:val="00E84264"/>
    <w:rsid w:val="00E91AF7"/>
    <w:rsid w:val="00E9566A"/>
    <w:rsid w:val="00EB7B10"/>
    <w:rsid w:val="00ED0CBB"/>
    <w:rsid w:val="00F00A7D"/>
    <w:rsid w:val="00F6425E"/>
    <w:rsid w:val="00F72FB6"/>
    <w:rsid w:val="00F74C3A"/>
    <w:rsid w:val="00FA1155"/>
    <w:rsid w:val="00FE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A8737AE"/>
  <w15:docId w15:val="{FFEDD56B-C16D-4305-989F-39492888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A07D3"/>
    <w:pPr>
      <w:widowControl w:val="0"/>
      <w:autoSpaceDE w:val="0"/>
      <w:autoSpaceDN w:val="0"/>
      <w:adjustRightInd w:val="0"/>
    </w:pPr>
  </w:style>
  <w:style w:type="paragraph" w:customStyle="1" w:styleId="Numberofpages">
    <w:name w:val="Number of pages"/>
    <w:basedOn w:val="Normal"/>
    <w:rsid w:val="00DB2B7F"/>
    <w:pPr>
      <w:spacing w:before="280" w:line="280" w:lineRule="atLeast"/>
    </w:pPr>
    <w:rPr>
      <w:rFonts w:cs="Times New Roman"/>
      <w:sz w:val="22"/>
    </w:rPr>
  </w:style>
  <w:style w:type="character" w:styleId="CommentReference">
    <w:name w:val="annotation reference"/>
    <w:basedOn w:val="DefaultParagraphFont"/>
    <w:semiHidden/>
    <w:rsid w:val="0061304B"/>
    <w:rPr>
      <w:sz w:val="16"/>
      <w:szCs w:val="16"/>
    </w:rPr>
  </w:style>
  <w:style w:type="paragraph" w:styleId="CommentText">
    <w:name w:val="annotation text"/>
    <w:basedOn w:val="Normal"/>
    <w:semiHidden/>
    <w:rsid w:val="0061304B"/>
    <w:rPr>
      <w:sz w:val="20"/>
      <w:szCs w:val="20"/>
    </w:rPr>
  </w:style>
  <w:style w:type="paragraph" w:styleId="CommentSubject">
    <w:name w:val="annotation subject"/>
    <w:basedOn w:val="CommentText"/>
    <w:next w:val="CommentText"/>
    <w:semiHidden/>
    <w:rsid w:val="0061304B"/>
    <w:rPr>
      <w:b/>
      <w:bCs/>
    </w:rPr>
  </w:style>
  <w:style w:type="paragraph" w:styleId="BalloonText">
    <w:name w:val="Balloon Text"/>
    <w:basedOn w:val="Normal"/>
    <w:semiHidden/>
    <w:rsid w:val="0061304B"/>
    <w:rPr>
      <w:rFonts w:ascii="Tahoma" w:hAnsi="Tahoma" w:cs="Tahoma"/>
      <w:sz w:val="16"/>
      <w:szCs w:val="16"/>
    </w:rPr>
  </w:style>
  <w:style w:type="paragraph" w:styleId="Header">
    <w:name w:val="header"/>
    <w:basedOn w:val="Normal"/>
    <w:rsid w:val="00D25241"/>
    <w:pPr>
      <w:tabs>
        <w:tab w:val="center" w:pos="4320"/>
        <w:tab w:val="right" w:pos="8640"/>
      </w:tabs>
    </w:pPr>
  </w:style>
  <w:style w:type="paragraph" w:styleId="Footer">
    <w:name w:val="footer"/>
    <w:basedOn w:val="Normal"/>
    <w:rsid w:val="00D25241"/>
    <w:pPr>
      <w:tabs>
        <w:tab w:val="center" w:pos="4320"/>
        <w:tab w:val="right" w:pos="8640"/>
      </w:tabs>
    </w:pPr>
  </w:style>
  <w:style w:type="paragraph" w:styleId="NormalWeb">
    <w:name w:val="Normal (Web)"/>
    <w:basedOn w:val="Normal"/>
    <w:rsid w:val="00F6425E"/>
    <w:pPr>
      <w:spacing w:after="288" w:line="360" w:lineRule="auto"/>
    </w:pPr>
    <w:rPr>
      <w:rFonts w:ascii="Verdana" w:hAnsi="Verdana" w:cs="Times New Roman"/>
      <w:color w:val="333333"/>
      <w:lang w:eastAsia="en-GB"/>
    </w:rPr>
  </w:style>
  <w:style w:type="character" w:styleId="Hyperlink">
    <w:name w:val="Hyperlink"/>
    <w:rsid w:val="00195F2D"/>
    <w:rPr>
      <w:color w:val="0000FF"/>
      <w:u w:val="single"/>
    </w:rPr>
  </w:style>
  <w:style w:type="character" w:styleId="Mention">
    <w:name w:val="Mention"/>
    <w:basedOn w:val="DefaultParagraphFont"/>
    <w:uiPriority w:val="99"/>
    <w:semiHidden/>
    <w:unhideWhenUsed/>
    <w:rsid w:val="00997E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945">
      <w:bodyDiv w:val="1"/>
      <w:marLeft w:val="0"/>
      <w:marRight w:val="0"/>
      <w:marTop w:val="0"/>
      <w:marBottom w:val="0"/>
      <w:divBdr>
        <w:top w:val="none" w:sz="0" w:space="0" w:color="auto"/>
        <w:left w:val="none" w:sz="0" w:space="0" w:color="auto"/>
        <w:bottom w:val="none" w:sz="0" w:space="0" w:color="auto"/>
        <w:right w:val="none" w:sz="0" w:space="0" w:color="auto"/>
      </w:divBdr>
    </w:div>
    <w:div w:id="65299532">
      <w:bodyDiv w:val="1"/>
      <w:marLeft w:val="0"/>
      <w:marRight w:val="0"/>
      <w:marTop w:val="0"/>
      <w:marBottom w:val="0"/>
      <w:divBdr>
        <w:top w:val="none" w:sz="0" w:space="0" w:color="auto"/>
        <w:left w:val="none" w:sz="0" w:space="0" w:color="auto"/>
        <w:bottom w:val="none" w:sz="0" w:space="0" w:color="auto"/>
        <w:right w:val="none" w:sz="0" w:space="0" w:color="auto"/>
      </w:divBdr>
    </w:div>
    <w:div w:id="123348459">
      <w:bodyDiv w:val="1"/>
      <w:marLeft w:val="0"/>
      <w:marRight w:val="0"/>
      <w:marTop w:val="0"/>
      <w:marBottom w:val="0"/>
      <w:divBdr>
        <w:top w:val="none" w:sz="0" w:space="0" w:color="auto"/>
        <w:left w:val="none" w:sz="0" w:space="0" w:color="auto"/>
        <w:bottom w:val="none" w:sz="0" w:space="0" w:color="auto"/>
        <w:right w:val="none" w:sz="0" w:space="0" w:color="auto"/>
      </w:divBdr>
    </w:div>
    <w:div w:id="293952716">
      <w:bodyDiv w:val="1"/>
      <w:marLeft w:val="0"/>
      <w:marRight w:val="0"/>
      <w:marTop w:val="0"/>
      <w:marBottom w:val="0"/>
      <w:divBdr>
        <w:top w:val="none" w:sz="0" w:space="0" w:color="auto"/>
        <w:left w:val="none" w:sz="0" w:space="0" w:color="auto"/>
        <w:bottom w:val="none" w:sz="0" w:space="0" w:color="auto"/>
        <w:right w:val="none" w:sz="0" w:space="0" w:color="auto"/>
      </w:divBdr>
    </w:div>
    <w:div w:id="410543919">
      <w:bodyDiv w:val="1"/>
      <w:marLeft w:val="0"/>
      <w:marRight w:val="0"/>
      <w:marTop w:val="0"/>
      <w:marBottom w:val="0"/>
      <w:divBdr>
        <w:top w:val="none" w:sz="0" w:space="0" w:color="auto"/>
        <w:left w:val="none" w:sz="0" w:space="0" w:color="auto"/>
        <w:bottom w:val="none" w:sz="0" w:space="0" w:color="auto"/>
        <w:right w:val="none" w:sz="0" w:space="0" w:color="auto"/>
      </w:divBdr>
    </w:div>
    <w:div w:id="489952949">
      <w:bodyDiv w:val="1"/>
      <w:marLeft w:val="0"/>
      <w:marRight w:val="0"/>
      <w:marTop w:val="0"/>
      <w:marBottom w:val="0"/>
      <w:divBdr>
        <w:top w:val="none" w:sz="0" w:space="0" w:color="auto"/>
        <w:left w:val="none" w:sz="0" w:space="0" w:color="auto"/>
        <w:bottom w:val="none" w:sz="0" w:space="0" w:color="auto"/>
        <w:right w:val="none" w:sz="0" w:space="0" w:color="auto"/>
      </w:divBdr>
    </w:div>
    <w:div w:id="722364471">
      <w:bodyDiv w:val="1"/>
      <w:marLeft w:val="0"/>
      <w:marRight w:val="0"/>
      <w:marTop w:val="0"/>
      <w:marBottom w:val="0"/>
      <w:divBdr>
        <w:top w:val="none" w:sz="0" w:space="0" w:color="auto"/>
        <w:left w:val="none" w:sz="0" w:space="0" w:color="auto"/>
        <w:bottom w:val="none" w:sz="0" w:space="0" w:color="auto"/>
        <w:right w:val="none" w:sz="0" w:space="0" w:color="auto"/>
      </w:divBdr>
    </w:div>
    <w:div w:id="857543428">
      <w:bodyDiv w:val="1"/>
      <w:marLeft w:val="0"/>
      <w:marRight w:val="0"/>
      <w:marTop w:val="0"/>
      <w:marBottom w:val="0"/>
      <w:divBdr>
        <w:top w:val="none" w:sz="0" w:space="0" w:color="auto"/>
        <w:left w:val="none" w:sz="0" w:space="0" w:color="auto"/>
        <w:bottom w:val="none" w:sz="0" w:space="0" w:color="auto"/>
        <w:right w:val="none" w:sz="0" w:space="0" w:color="auto"/>
      </w:divBdr>
      <w:divsChild>
        <w:div w:id="950672714">
          <w:marLeft w:val="0"/>
          <w:marRight w:val="0"/>
          <w:marTop w:val="0"/>
          <w:marBottom w:val="0"/>
          <w:divBdr>
            <w:top w:val="none" w:sz="0" w:space="0" w:color="auto"/>
            <w:left w:val="none" w:sz="0" w:space="0" w:color="auto"/>
            <w:bottom w:val="none" w:sz="0" w:space="0" w:color="auto"/>
            <w:right w:val="none" w:sz="0" w:space="0" w:color="auto"/>
          </w:divBdr>
          <w:divsChild>
            <w:div w:id="182442323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967974036">
      <w:bodyDiv w:val="1"/>
      <w:marLeft w:val="0"/>
      <w:marRight w:val="0"/>
      <w:marTop w:val="0"/>
      <w:marBottom w:val="0"/>
      <w:divBdr>
        <w:top w:val="none" w:sz="0" w:space="0" w:color="auto"/>
        <w:left w:val="none" w:sz="0" w:space="0" w:color="auto"/>
        <w:bottom w:val="none" w:sz="0" w:space="0" w:color="auto"/>
        <w:right w:val="none" w:sz="0" w:space="0" w:color="auto"/>
      </w:divBdr>
    </w:div>
    <w:div w:id="1025061428">
      <w:bodyDiv w:val="1"/>
      <w:marLeft w:val="0"/>
      <w:marRight w:val="0"/>
      <w:marTop w:val="0"/>
      <w:marBottom w:val="0"/>
      <w:divBdr>
        <w:top w:val="none" w:sz="0" w:space="0" w:color="auto"/>
        <w:left w:val="none" w:sz="0" w:space="0" w:color="auto"/>
        <w:bottom w:val="none" w:sz="0" w:space="0" w:color="auto"/>
        <w:right w:val="none" w:sz="0" w:space="0" w:color="auto"/>
      </w:divBdr>
    </w:div>
    <w:div w:id="1069694078">
      <w:bodyDiv w:val="1"/>
      <w:marLeft w:val="0"/>
      <w:marRight w:val="0"/>
      <w:marTop w:val="0"/>
      <w:marBottom w:val="0"/>
      <w:divBdr>
        <w:top w:val="none" w:sz="0" w:space="0" w:color="auto"/>
        <w:left w:val="none" w:sz="0" w:space="0" w:color="auto"/>
        <w:bottom w:val="none" w:sz="0" w:space="0" w:color="auto"/>
        <w:right w:val="none" w:sz="0" w:space="0" w:color="auto"/>
      </w:divBdr>
    </w:div>
    <w:div w:id="1072119849">
      <w:bodyDiv w:val="1"/>
      <w:marLeft w:val="0"/>
      <w:marRight w:val="0"/>
      <w:marTop w:val="0"/>
      <w:marBottom w:val="0"/>
      <w:divBdr>
        <w:top w:val="none" w:sz="0" w:space="0" w:color="auto"/>
        <w:left w:val="none" w:sz="0" w:space="0" w:color="auto"/>
        <w:bottom w:val="none" w:sz="0" w:space="0" w:color="auto"/>
        <w:right w:val="none" w:sz="0" w:space="0" w:color="auto"/>
      </w:divBdr>
    </w:div>
    <w:div w:id="1271161434">
      <w:bodyDiv w:val="1"/>
      <w:marLeft w:val="0"/>
      <w:marRight w:val="0"/>
      <w:marTop w:val="0"/>
      <w:marBottom w:val="0"/>
      <w:divBdr>
        <w:top w:val="none" w:sz="0" w:space="0" w:color="auto"/>
        <w:left w:val="none" w:sz="0" w:space="0" w:color="auto"/>
        <w:bottom w:val="none" w:sz="0" w:space="0" w:color="auto"/>
        <w:right w:val="none" w:sz="0" w:space="0" w:color="auto"/>
      </w:divBdr>
    </w:div>
    <w:div w:id="1292829719">
      <w:bodyDiv w:val="1"/>
      <w:marLeft w:val="0"/>
      <w:marRight w:val="0"/>
      <w:marTop w:val="0"/>
      <w:marBottom w:val="0"/>
      <w:divBdr>
        <w:top w:val="none" w:sz="0" w:space="0" w:color="auto"/>
        <w:left w:val="none" w:sz="0" w:space="0" w:color="auto"/>
        <w:bottom w:val="none" w:sz="0" w:space="0" w:color="auto"/>
        <w:right w:val="none" w:sz="0" w:space="0" w:color="auto"/>
      </w:divBdr>
    </w:div>
    <w:div w:id="1388650354">
      <w:bodyDiv w:val="1"/>
      <w:marLeft w:val="0"/>
      <w:marRight w:val="0"/>
      <w:marTop w:val="0"/>
      <w:marBottom w:val="0"/>
      <w:divBdr>
        <w:top w:val="none" w:sz="0" w:space="0" w:color="auto"/>
        <w:left w:val="none" w:sz="0" w:space="0" w:color="auto"/>
        <w:bottom w:val="none" w:sz="0" w:space="0" w:color="auto"/>
        <w:right w:val="none" w:sz="0" w:space="0" w:color="auto"/>
      </w:divBdr>
    </w:div>
    <w:div w:id="1430467333">
      <w:bodyDiv w:val="1"/>
      <w:marLeft w:val="0"/>
      <w:marRight w:val="0"/>
      <w:marTop w:val="0"/>
      <w:marBottom w:val="0"/>
      <w:divBdr>
        <w:top w:val="none" w:sz="0" w:space="0" w:color="auto"/>
        <w:left w:val="none" w:sz="0" w:space="0" w:color="auto"/>
        <w:bottom w:val="none" w:sz="0" w:space="0" w:color="auto"/>
        <w:right w:val="none" w:sz="0" w:space="0" w:color="auto"/>
      </w:divBdr>
    </w:div>
    <w:div w:id="1464348203">
      <w:bodyDiv w:val="1"/>
      <w:marLeft w:val="0"/>
      <w:marRight w:val="0"/>
      <w:marTop w:val="0"/>
      <w:marBottom w:val="0"/>
      <w:divBdr>
        <w:top w:val="none" w:sz="0" w:space="0" w:color="auto"/>
        <w:left w:val="none" w:sz="0" w:space="0" w:color="auto"/>
        <w:bottom w:val="none" w:sz="0" w:space="0" w:color="auto"/>
        <w:right w:val="none" w:sz="0" w:space="0" w:color="auto"/>
      </w:divBdr>
      <w:divsChild>
        <w:div w:id="1236546526">
          <w:marLeft w:val="0"/>
          <w:marRight w:val="0"/>
          <w:marTop w:val="0"/>
          <w:marBottom w:val="0"/>
          <w:divBdr>
            <w:top w:val="none" w:sz="0" w:space="0" w:color="auto"/>
            <w:left w:val="none" w:sz="0" w:space="0" w:color="auto"/>
            <w:bottom w:val="none" w:sz="0" w:space="0" w:color="auto"/>
            <w:right w:val="none" w:sz="0" w:space="0" w:color="auto"/>
          </w:divBdr>
          <w:divsChild>
            <w:div w:id="64501675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705981143">
      <w:bodyDiv w:val="1"/>
      <w:marLeft w:val="0"/>
      <w:marRight w:val="0"/>
      <w:marTop w:val="0"/>
      <w:marBottom w:val="0"/>
      <w:divBdr>
        <w:top w:val="none" w:sz="0" w:space="0" w:color="auto"/>
        <w:left w:val="none" w:sz="0" w:space="0" w:color="auto"/>
        <w:bottom w:val="none" w:sz="0" w:space="0" w:color="auto"/>
        <w:right w:val="none" w:sz="0" w:space="0" w:color="auto"/>
      </w:divBdr>
    </w:div>
    <w:div w:id="1782190017">
      <w:bodyDiv w:val="1"/>
      <w:marLeft w:val="0"/>
      <w:marRight w:val="0"/>
      <w:marTop w:val="0"/>
      <w:marBottom w:val="0"/>
      <w:divBdr>
        <w:top w:val="none" w:sz="0" w:space="0" w:color="auto"/>
        <w:left w:val="none" w:sz="0" w:space="0" w:color="auto"/>
        <w:bottom w:val="none" w:sz="0" w:space="0" w:color="auto"/>
        <w:right w:val="none" w:sz="0" w:space="0" w:color="auto"/>
      </w:divBdr>
    </w:div>
    <w:div w:id="1811894775">
      <w:bodyDiv w:val="1"/>
      <w:marLeft w:val="0"/>
      <w:marRight w:val="0"/>
      <w:marTop w:val="0"/>
      <w:marBottom w:val="0"/>
      <w:divBdr>
        <w:top w:val="none" w:sz="0" w:space="0" w:color="auto"/>
        <w:left w:val="none" w:sz="0" w:space="0" w:color="auto"/>
        <w:bottom w:val="none" w:sz="0" w:space="0" w:color="auto"/>
        <w:right w:val="none" w:sz="0" w:space="0" w:color="auto"/>
      </w:divBdr>
    </w:div>
    <w:div w:id="2074234062">
      <w:bodyDiv w:val="1"/>
      <w:marLeft w:val="0"/>
      <w:marRight w:val="0"/>
      <w:marTop w:val="0"/>
      <w:marBottom w:val="0"/>
      <w:divBdr>
        <w:top w:val="none" w:sz="0" w:space="0" w:color="auto"/>
        <w:left w:val="none" w:sz="0" w:space="0" w:color="auto"/>
        <w:bottom w:val="none" w:sz="0" w:space="0" w:color="auto"/>
        <w:right w:val="none" w:sz="0" w:space="0" w:color="auto"/>
      </w:divBdr>
    </w:div>
    <w:div w:id="20953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ews@lgbc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nsultation.lgbce.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views@lgbce.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Xxx</vt:lpstr>
    </vt:vector>
  </TitlesOfParts>
  <Company>The Electoral Commission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jmetheringham</dc:creator>
  <cp:lastModifiedBy>Ashby, Jonathan</cp:lastModifiedBy>
  <cp:revision>2</cp:revision>
  <cp:lastPrinted>2011-07-04T12:38:00Z</cp:lastPrinted>
  <dcterms:created xsi:type="dcterms:W3CDTF">2017-05-04T11:18:00Z</dcterms:created>
  <dcterms:modified xsi:type="dcterms:W3CDTF">2017-05-04T11:18:00Z</dcterms:modified>
</cp:coreProperties>
</file>