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27AEA" w14:textId="77777777" w:rsidR="00901096" w:rsidRDefault="002F358A" w:rsidP="00901096">
      <w:pPr>
        <w:pStyle w:val="Footer"/>
        <w:jc w:val="center"/>
        <w:rPr>
          <w:sz w:val="22"/>
        </w:rPr>
      </w:pPr>
      <w:r>
        <w:rPr>
          <w:noProof/>
          <w:snapToGrid/>
          <w:lang w:val="en-US"/>
        </w:rPr>
        <w:drawing>
          <wp:anchor distT="0" distB="0" distL="114300" distR="114300" simplePos="0" relativeHeight="251658240" behindDoc="0" locked="0" layoutInCell="1" allowOverlap="1" wp14:anchorId="70B86905" wp14:editId="6DA1D415">
            <wp:simplePos x="0" y="0"/>
            <wp:positionH relativeFrom="character">
              <wp:posOffset>0</wp:posOffset>
            </wp:positionH>
            <wp:positionV relativeFrom="line">
              <wp:posOffset>0</wp:posOffset>
            </wp:positionV>
            <wp:extent cx="1476375" cy="561975"/>
            <wp:effectExtent l="0" t="0" r="0" b="0"/>
            <wp:wrapNone/>
            <wp:docPr id="31" name="Picture 31" descr="BL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LK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sz w:val="22"/>
          <w:lang w:val="en-US"/>
        </w:rPr>
        <mc:AlternateContent>
          <mc:Choice Requires="wps">
            <w:drawing>
              <wp:inline distT="0" distB="0" distL="0" distR="0" wp14:anchorId="74521FCA" wp14:editId="0D9A7375">
                <wp:extent cx="1473200" cy="558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7320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16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" filled="f" stroked="f">
                <o:lock v:ext="edit" aspectratio="t"/>
                <w10:anchorlock/>
              </v:rect>
            </w:pict>
          </mc:Fallback>
        </mc:AlternateContent>
      </w:r>
    </w:p>
    <w:p w14:paraId="4E72520D" w14:textId="77777777" w:rsidR="00D53F2F" w:rsidRDefault="00D53F2F" w:rsidP="007C7A16">
      <w:pPr>
        <w:jc w:val="center"/>
        <w:rPr>
          <w:rFonts w:ascii="Comic Sans MS" w:hAnsi="Comic Sans MS"/>
          <w:b/>
          <w:color w:val="993366"/>
          <w:sz w:val="22"/>
          <w:szCs w:val="22"/>
        </w:rPr>
      </w:pPr>
    </w:p>
    <w:p w14:paraId="12C29DE8" w14:textId="77777777" w:rsidR="00456631" w:rsidRPr="00E75B13" w:rsidRDefault="00E75B13" w:rsidP="00E75B13">
      <w:pPr>
        <w:jc w:val="left"/>
        <w:rPr>
          <w:rFonts w:ascii="Arial" w:hAnsi="Arial" w:cs="Arial"/>
          <w:color w:val="993366"/>
          <w:sz w:val="22"/>
          <w:szCs w:val="22"/>
        </w:rPr>
      </w:pPr>
      <w:r>
        <w:rPr>
          <w:rFonts w:ascii="Arial" w:hAnsi="Arial" w:cs="Arial"/>
          <w:sz w:val="28"/>
          <w:szCs w:val="28"/>
        </w:rPr>
        <w:t xml:space="preserve">Title: </w:t>
      </w:r>
      <w:r w:rsidRPr="00E75B13">
        <w:rPr>
          <w:rFonts w:ascii="Arial" w:hAnsi="Arial" w:cs="Arial"/>
          <w:sz w:val="28"/>
          <w:szCs w:val="28"/>
        </w:rPr>
        <w:t>SACRE and budget setting 2017 – 2018</w:t>
      </w:r>
    </w:p>
    <w:p w14:paraId="4F30974F" w14:textId="77777777" w:rsidR="00FE0EFA" w:rsidRPr="00D53F2F" w:rsidRDefault="00FE0EFA" w:rsidP="002B0B1E">
      <w:pPr>
        <w:jc w:val="left"/>
        <w:rPr>
          <w:rFonts w:ascii="Comic Sans MS" w:hAnsi="Comic Sans MS"/>
          <w:color w:val="99336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425"/>
        <w:gridCol w:w="2693"/>
        <w:gridCol w:w="1843"/>
        <w:gridCol w:w="2333"/>
      </w:tblGrid>
      <w:tr w:rsidR="00220494" w:rsidRPr="001C6599" w14:paraId="5F579C6C" w14:textId="77777777" w:rsidTr="001C6599">
        <w:tc>
          <w:tcPr>
            <w:tcW w:w="2235" w:type="dxa"/>
            <w:tcBorders>
              <w:top w:val="nil"/>
              <w:left w:val="nil"/>
              <w:bottom w:val="nil"/>
              <w:right w:val="nil"/>
            </w:tcBorders>
            <w:shd w:val="clear" w:color="auto" w:fill="auto"/>
          </w:tcPr>
          <w:p w14:paraId="16299D39" w14:textId="77777777" w:rsidR="00220494" w:rsidRPr="001C6599" w:rsidRDefault="00220494" w:rsidP="00220494">
            <w:pPr>
              <w:rPr>
                <w:rFonts w:ascii="Arial" w:hAnsi="Arial"/>
                <w:szCs w:val="24"/>
              </w:rPr>
            </w:pPr>
          </w:p>
        </w:tc>
        <w:tc>
          <w:tcPr>
            <w:tcW w:w="7294" w:type="dxa"/>
            <w:gridSpan w:val="4"/>
            <w:tcBorders>
              <w:top w:val="nil"/>
              <w:left w:val="nil"/>
              <w:bottom w:val="nil"/>
              <w:right w:val="nil"/>
            </w:tcBorders>
            <w:shd w:val="clear" w:color="auto" w:fill="auto"/>
          </w:tcPr>
          <w:p w14:paraId="55816048" w14:textId="77777777" w:rsidR="00220494" w:rsidRPr="00294CBE" w:rsidRDefault="00220494" w:rsidP="00220494">
            <w:pPr>
              <w:rPr>
                <w:rFonts w:ascii="Arial" w:hAnsi="Arial" w:cs="Arial"/>
                <w:b/>
                <w:szCs w:val="24"/>
              </w:rPr>
            </w:pPr>
          </w:p>
        </w:tc>
      </w:tr>
      <w:tr w:rsidR="00220494" w:rsidRPr="001C6599" w14:paraId="045D29B0" w14:textId="77777777" w:rsidTr="001C6599">
        <w:tc>
          <w:tcPr>
            <w:tcW w:w="2660" w:type="dxa"/>
            <w:gridSpan w:val="2"/>
            <w:tcBorders>
              <w:top w:val="nil"/>
              <w:left w:val="nil"/>
              <w:bottom w:val="nil"/>
              <w:right w:val="nil"/>
            </w:tcBorders>
            <w:shd w:val="clear" w:color="auto" w:fill="auto"/>
          </w:tcPr>
          <w:p w14:paraId="3F18B526" w14:textId="77777777" w:rsidR="00220494" w:rsidRPr="001C6599" w:rsidRDefault="00220494" w:rsidP="00220494">
            <w:pPr>
              <w:rPr>
                <w:rFonts w:ascii="Arial" w:hAnsi="Arial"/>
                <w:szCs w:val="24"/>
              </w:rPr>
            </w:pPr>
          </w:p>
        </w:tc>
        <w:tc>
          <w:tcPr>
            <w:tcW w:w="6869" w:type="dxa"/>
            <w:gridSpan w:val="3"/>
            <w:tcBorders>
              <w:top w:val="nil"/>
              <w:left w:val="nil"/>
              <w:bottom w:val="nil"/>
              <w:right w:val="nil"/>
            </w:tcBorders>
            <w:shd w:val="clear" w:color="auto" w:fill="auto"/>
          </w:tcPr>
          <w:p w14:paraId="31EA4B72" w14:textId="77777777" w:rsidR="00220494" w:rsidRPr="001C6599" w:rsidRDefault="00220494" w:rsidP="00220494">
            <w:pPr>
              <w:rPr>
                <w:rFonts w:ascii="Arial" w:hAnsi="Arial" w:cs="Arial"/>
                <w:color w:val="993366"/>
                <w:sz w:val="22"/>
                <w:szCs w:val="22"/>
              </w:rPr>
            </w:pPr>
          </w:p>
        </w:tc>
      </w:tr>
      <w:tr w:rsidR="00220494" w:rsidRPr="001C6599" w14:paraId="0EDB9F95" w14:textId="77777777" w:rsidTr="001C6599">
        <w:tc>
          <w:tcPr>
            <w:tcW w:w="9529" w:type="dxa"/>
            <w:gridSpan w:val="5"/>
            <w:tcBorders>
              <w:top w:val="nil"/>
              <w:left w:val="nil"/>
              <w:bottom w:val="nil"/>
              <w:right w:val="nil"/>
            </w:tcBorders>
            <w:shd w:val="clear" w:color="auto" w:fill="auto"/>
          </w:tcPr>
          <w:p w14:paraId="0514ED2E" w14:textId="77777777" w:rsidR="00220494" w:rsidRPr="001C6599" w:rsidRDefault="00200D5B" w:rsidP="00717820">
            <w:pPr>
              <w:rPr>
                <w:rFonts w:ascii="Arial" w:hAnsi="Arial"/>
                <w:szCs w:val="24"/>
              </w:rPr>
            </w:pPr>
            <w:r w:rsidRPr="001C6599">
              <w:rPr>
                <w:rFonts w:ascii="Arial" w:hAnsi="Arial" w:cs="Arial"/>
                <w:sz w:val="22"/>
                <w:szCs w:val="22"/>
              </w:rPr>
              <w:t>This report relates to</w:t>
            </w:r>
            <w:r w:rsidR="00E75B13">
              <w:rPr>
                <w:rFonts w:ascii="Arial" w:hAnsi="Arial" w:cs="Arial"/>
                <w:sz w:val="22"/>
                <w:szCs w:val="22"/>
              </w:rPr>
              <w:t xml:space="preserve"> issues relating to a budget for SACRE in the financial year 2017 – 2018</w:t>
            </w:r>
          </w:p>
        </w:tc>
      </w:tr>
      <w:tr w:rsidR="00220494" w:rsidRPr="001C6599" w14:paraId="066791E4" w14:textId="77777777" w:rsidTr="001C6599">
        <w:tc>
          <w:tcPr>
            <w:tcW w:w="2235" w:type="dxa"/>
            <w:tcBorders>
              <w:top w:val="nil"/>
              <w:left w:val="nil"/>
              <w:bottom w:val="nil"/>
              <w:right w:val="nil"/>
            </w:tcBorders>
            <w:shd w:val="clear" w:color="auto" w:fill="auto"/>
          </w:tcPr>
          <w:p w14:paraId="1A85CE81" w14:textId="77777777" w:rsidR="00220494" w:rsidRPr="001C6599" w:rsidRDefault="00220494" w:rsidP="002B0B1E">
            <w:pPr>
              <w:rPr>
                <w:rFonts w:ascii="Arial" w:hAnsi="Arial"/>
                <w:szCs w:val="24"/>
              </w:rPr>
            </w:pPr>
          </w:p>
        </w:tc>
        <w:tc>
          <w:tcPr>
            <w:tcW w:w="7294" w:type="dxa"/>
            <w:gridSpan w:val="4"/>
            <w:tcBorders>
              <w:top w:val="nil"/>
              <w:left w:val="nil"/>
              <w:bottom w:val="nil"/>
              <w:right w:val="nil"/>
            </w:tcBorders>
            <w:shd w:val="clear" w:color="auto" w:fill="auto"/>
          </w:tcPr>
          <w:p w14:paraId="1A4FE742" w14:textId="77777777" w:rsidR="00220494" w:rsidRPr="001C6599" w:rsidRDefault="00220494" w:rsidP="002B0B1E">
            <w:pPr>
              <w:rPr>
                <w:rFonts w:ascii="Arial" w:hAnsi="Arial" w:cs="Arial"/>
                <w:color w:val="993366"/>
                <w:sz w:val="22"/>
                <w:szCs w:val="22"/>
              </w:rPr>
            </w:pPr>
          </w:p>
        </w:tc>
      </w:tr>
      <w:tr w:rsidR="00220494" w:rsidRPr="001C6599" w14:paraId="7121F1A2" w14:textId="77777777" w:rsidTr="001C6599">
        <w:tc>
          <w:tcPr>
            <w:tcW w:w="2235" w:type="dxa"/>
            <w:tcBorders>
              <w:top w:val="nil"/>
              <w:left w:val="nil"/>
              <w:bottom w:val="nil"/>
              <w:right w:val="nil"/>
            </w:tcBorders>
            <w:shd w:val="clear" w:color="auto" w:fill="auto"/>
          </w:tcPr>
          <w:p w14:paraId="4E54932C" w14:textId="77777777" w:rsidR="00220494" w:rsidRPr="001C6599" w:rsidRDefault="00220494" w:rsidP="002B0B1E">
            <w:pPr>
              <w:rPr>
                <w:rFonts w:ascii="Arial" w:hAnsi="Arial"/>
                <w:szCs w:val="24"/>
              </w:rPr>
            </w:pPr>
            <w:r w:rsidRPr="001C6599">
              <w:rPr>
                <w:rFonts w:ascii="Arial" w:hAnsi="Arial"/>
                <w:szCs w:val="24"/>
              </w:rPr>
              <w:t>Wards Affected:</w:t>
            </w:r>
          </w:p>
        </w:tc>
        <w:tc>
          <w:tcPr>
            <w:tcW w:w="7294" w:type="dxa"/>
            <w:gridSpan w:val="4"/>
            <w:tcBorders>
              <w:top w:val="nil"/>
              <w:left w:val="nil"/>
              <w:bottom w:val="nil"/>
              <w:right w:val="nil"/>
            </w:tcBorders>
            <w:shd w:val="clear" w:color="auto" w:fill="auto"/>
          </w:tcPr>
          <w:p w14:paraId="1D9ED36E" w14:textId="77777777" w:rsidR="00220494" w:rsidRPr="001C6599" w:rsidRDefault="00200D5B" w:rsidP="002B0B1E">
            <w:pPr>
              <w:rPr>
                <w:rFonts w:ascii="Arial" w:hAnsi="Arial" w:cs="Arial"/>
                <w:b/>
                <w:szCs w:val="24"/>
              </w:rPr>
            </w:pPr>
            <w:r w:rsidRPr="001C6599">
              <w:rPr>
                <w:rFonts w:ascii="Arial" w:hAnsi="Arial" w:cs="Arial"/>
                <w:b/>
                <w:szCs w:val="24"/>
              </w:rPr>
              <w:t>All</w:t>
            </w:r>
          </w:p>
        </w:tc>
      </w:tr>
      <w:tr w:rsidR="00220494" w:rsidRPr="001C6599" w14:paraId="26E68544" w14:textId="77777777" w:rsidTr="001C6599">
        <w:trPr>
          <w:trHeight w:val="316"/>
        </w:trPr>
        <w:tc>
          <w:tcPr>
            <w:tcW w:w="2235" w:type="dxa"/>
            <w:tcBorders>
              <w:top w:val="nil"/>
              <w:left w:val="nil"/>
              <w:bottom w:val="nil"/>
              <w:right w:val="nil"/>
            </w:tcBorders>
            <w:shd w:val="clear" w:color="auto" w:fill="auto"/>
          </w:tcPr>
          <w:p w14:paraId="3E3FC96A" w14:textId="77777777" w:rsidR="00220494" w:rsidRPr="001C6599" w:rsidRDefault="00220494" w:rsidP="002B0B1E">
            <w:pPr>
              <w:rPr>
                <w:rFonts w:ascii="Arial" w:hAnsi="Arial"/>
                <w:szCs w:val="24"/>
              </w:rPr>
            </w:pPr>
          </w:p>
        </w:tc>
        <w:tc>
          <w:tcPr>
            <w:tcW w:w="7294" w:type="dxa"/>
            <w:gridSpan w:val="4"/>
            <w:tcBorders>
              <w:top w:val="nil"/>
              <w:left w:val="nil"/>
              <w:bottom w:val="nil"/>
              <w:right w:val="nil"/>
            </w:tcBorders>
            <w:shd w:val="clear" w:color="auto" w:fill="auto"/>
          </w:tcPr>
          <w:p w14:paraId="301EC133" w14:textId="77777777" w:rsidR="00220494" w:rsidRPr="001C6599" w:rsidRDefault="00220494" w:rsidP="001C6599">
            <w:pPr>
              <w:jc w:val="left"/>
              <w:rPr>
                <w:rFonts w:ascii="Arial" w:hAnsi="Arial" w:cs="Arial"/>
                <w:color w:val="993366"/>
                <w:sz w:val="22"/>
                <w:szCs w:val="22"/>
              </w:rPr>
            </w:pPr>
          </w:p>
        </w:tc>
      </w:tr>
      <w:tr w:rsidR="00220494" w:rsidRPr="001C6599" w14:paraId="218C8D90" w14:textId="77777777" w:rsidTr="001C6599">
        <w:tc>
          <w:tcPr>
            <w:tcW w:w="2235" w:type="dxa"/>
            <w:tcBorders>
              <w:top w:val="nil"/>
              <w:left w:val="nil"/>
              <w:bottom w:val="nil"/>
              <w:right w:val="nil"/>
            </w:tcBorders>
            <w:shd w:val="clear" w:color="auto" w:fill="auto"/>
          </w:tcPr>
          <w:p w14:paraId="74933CF8" w14:textId="77777777" w:rsidR="00220494" w:rsidRPr="001C6599" w:rsidRDefault="00220494" w:rsidP="002B0B1E">
            <w:pPr>
              <w:rPr>
                <w:rFonts w:ascii="Arial" w:hAnsi="Arial"/>
                <w:szCs w:val="24"/>
              </w:rPr>
            </w:pPr>
            <w:r w:rsidRPr="001C6599">
              <w:rPr>
                <w:rFonts w:ascii="Arial" w:hAnsi="Arial"/>
                <w:szCs w:val="24"/>
              </w:rPr>
              <w:t>To:</w:t>
            </w:r>
          </w:p>
        </w:tc>
        <w:tc>
          <w:tcPr>
            <w:tcW w:w="3118" w:type="dxa"/>
            <w:gridSpan w:val="2"/>
            <w:tcBorders>
              <w:top w:val="nil"/>
              <w:left w:val="nil"/>
              <w:bottom w:val="nil"/>
              <w:right w:val="nil"/>
            </w:tcBorders>
            <w:shd w:val="clear" w:color="auto" w:fill="auto"/>
          </w:tcPr>
          <w:p w14:paraId="4F96E9EF" w14:textId="77777777" w:rsidR="00220494" w:rsidRPr="001C6599" w:rsidRDefault="00200D5B" w:rsidP="001C6599">
            <w:pPr>
              <w:jc w:val="left"/>
              <w:rPr>
                <w:rFonts w:ascii="Arial" w:hAnsi="Arial" w:cs="Arial"/>
                <w:b/>
                <w:szCs w:val="24"/>
              </w:rPr>
            </w:pPr>
            <w:r w:rsidRPr="001C6599">
              <w:rPr>
                <w:rFonts w:ascii="Arial" w:hAnsi="Arial" w:cs="Arial"/>
                <w:b/>
                <w:szCs w:val="24"/>
              </w:rPr>
              <w:t>SACRE</w:t>
            </w:r>
          </w:p>
        </w:tc>
        <w:tc>
          <w:tcPr>
            <w:tcW w:w="1843" w:type="dxa"/>
            <w:tcBorders>
              <w:top w:val="nil"/>
              <w:left w:val="nil"/>
              <w:bottom w:val="nil"/>
              <w:right w:val="nil"/>
            </w:tcBorders>
            <w:shd w:val="clear" w:color="auto" w:fill="auto"/>
          </w:tcPr>
          <w:p w14:paraId="6B9948C4" w14:textId="77777777" w:rsidR="00220494" w:rsidRPr="001C6599" w:rsidRDefault="00220494" w:rsidP="001C6599">
            <w:pPr>
              <w:jc w:val="left"/>
              <w:rPr>
                <w:rFonts w:ascii="Arial" w:hAnsi="Arial" w:cs="Arial"/>
                <w:szCs w:val="24"/>
              </w:rPr>
            </w:pPr>
            <w:r w:rsidRPr="001C6599">
              <w:rPr>
                <w:rFonts w:ascii="Arial" w:hAnsi="Arial" w:cs="Arial"/>
                <w:szCs w:val="24"/>
              </w:rPr>
              <w:t>On:</w:t>
            </w:r>
          </w:p>
        </w:tc>
        <w:tc>
          <w:tcPr>
            <w:tcW w:w="2333" w:type="dxa"/>
            <w:tcBorders>
              <w:top w:val="nil"/>
              <w:left w:val="nil"/>
              <w:bottom w:val="nil"/>
              <w:right w:val="nil"/>
            </w:tcBorders>
            <w:shd w:val="clear" w:color="auto" w:fill="auto"/>
          </w:tcPr>
          <w:p w14:paraId="72898A53" w14:textId="77777777" w:rsidR="00220494" w:rsidRPr="001C6599" w:rsidRDefault="00717820" w:rsidP="001C6599">
            <w:pPr>
              <w:jc w:val="left"/>
              <w:rPr>
                <w:rFonts w:ascii="Arial" w:hAnsi="Arial" w:cs="Arial"/>
                <w:b/>
                <w:szCs w:val="24"/>
              </w:rPr>
            </w:pPr>
            <w:r>
              <w:rPr>
                <w:rFonts w:ascii="Arial" w:hAnsi="Arial" w:cs="Arial"/>
                <w:b/>
                <w:szCs w:val="24"/>
              </w:rPr>
              <w:t>Date</w:t>
            </w:r>
            <w:r w:rsidR="00DD21B4">
              <w:rPr>
                <w:rFonts w:ascii="Arial" w:hAnsi="Arial" w:cs="Arial"/>
                <w:b/>
                <w:szCs w:val="24"/>
              </w:rPr>
              <w:t xml:space="preserve"> </w:t>
            </w:r>
            <w:r w:rsidR="00E75B13">
              <w:rPr>
                <w:rFonts w:ascii="Arial" w:hAnsi="Arial" w:cs="Arial"/>
                <w:b/>
                <w:szCs w:val="24"/>
              </w:rPr>
              <w:t>1</w:t>
            </w:r>
            <w:r w:rsidR="00E75B13" w:rsidRPr="00E75B13">
              <w:rPr>
                <w:rFonts w:ascii="Arial" w:hAnsi="Arial" w:cs="Arial"/>
                <w:b/>
                <w:szCs w:val="24"/>
                <w:vertAlign w:val="superscript"/>
              </w:rPr>
              <w:t>st</w:t>
            </w:r>
            <w:r w:rsidR="00E75B13">
              <w:rPr>
                <w:rFonts w:ascii="Arial" w:hAnsi="Arial" w:cs="Arial"/>
                <w:b/>
                <w:szCs w:val="24"/>
              </w:rPr>
              <w:t xml:space="preserve"> February, 2017</w:t>
            </w:r>
          </w:p>
        </w:tc>
      </w:tr>
      <w:tr w:rsidR="00220494" w:rsidRPr="001C6599" w14:paraId="29E4649C" w14:textId="77777777" w:rsidTr="001C6599">
        <w:tc>
          <w:tcPr>
            <w:tcW w:w="2235" w:type="dxa"/>
            <w:tcBorders>
              <w:top w:val="nil"/>
              <w:left w:val="nil"/>
              <w:bottom w:val="nil"/>
              <w:right w:val="nil"/>
            </w:tcBorders>
            <w:shd w:val="clear" w:color="auto" w:fill="auto"/>
          </w:tcPr>
          <w:p w14:paraId="281F8716" w14:textId="77777777" w:rsidR="00220494" w:rsidRPr="001C6599" w:rsidRDefault="00220494" w:rsidP="002B0B1E">
            <w:pPr>
              <w:rPr>
                <w:rFonts w:ascii="Arial" w:hAnsi="Arial"/>
                <w:szCs w:val="24"/>
              </w:rPr>
            </w:pPr>
          </w:p>
        </w:tc>
        <w:tc>
          <w:tcPr>
            <w:tcW w:w="3118" w:type="dxa"/>
            <w:gridSpan w:val="2"/>
            <w:tcBorders>
              <w:top w:val="nil"/>
              <w:left w:val="nil"/>
              <w:bottom w:val="nil"/>
              <w:right w:val="nil"/>
            </w:tcBorders>
            <w:shd w:val="clear" w:color="auto" w:fill="auto"/>
          </w:tcPr>
          <w:p w14:paraId="5C8E0C31" w14:textId="77777777" w:rsidR="00220494" w:rsidRPr="001C6599" w:rsidRDefault="00220494" w:rsidP="001C6599">
            <w:pPr>
              <w:jc w:val="left"/>
              <w:rPr>
                <w:rFonts w:ascii="Arial" w:hAnsi="Arial" w:cs="Arial"/>
                <w:szCs w:val="24"/>
              </w:rPr>
            </w:pPr>
          </w:p>
        </w:tc>
        <w:tc>
          <w:tcPr>
            <w:tcW w:w="1843" w:type="dxa"/>
            <w:tcBorders>
              <w:top w:val="nil"/>
              <w:left w:val="nil"/>
              <w:bottom w:val="nil"/>
              <w:right w:val="nil"/>
            </w:tcBorders>
            <w:shd w:val="clear" w:color="auto" w:fill="auto"/>
          </w:tcPr>
          <w:p w14:paraId="50768C4A" w14:textId="77777777" w:rsidR="00220494" w:rsidRPr="001C6599" w:rsidRDefault="00220494" w:rsidP="001C6599">
            <w:pPr>
              <w:jc w:val="left"/>
              <w:rPr>
                <w:rFonts w:ascii="Arial" w:hAnsi="Arial" w:cs="Arial"/>
                <w:szCs w:val="24"/>
              </w:rPr>
            </w:pPr>
          </w:p>
        </w:tc>
        <w:tc>
          <w:tcPr>
            <w:tcW w:w="2333" w:type="dxa"/>
            <w:tcBorders>
              <w:top w:val="nil"/>
              <w:left w:val="nil"/>
              <w:bottom w:val="nil"/>
              <w:right w:val="nil"/>
            </w:tcBorders>
            <w:shd w:val="clear" w:color="auto" w:fill="auto"/>
          </w:tcPr>
          <w:p w14:paraId="6EF0E093" w14:textId="77777777" w:rsidR="00220494" w:rsidRPr="001C6599" w:rsidRDefault="00220494" w:rsidP="001C6599">
            <w:pPr>
              <w:jc w:val="left"/>
              <w:rPr>
                <w:rFonts w:ascii="Arial" w:hAnsi="Arial" w:cs="Arial"/>
                <w:szCs w:val="24"/>
              </w:rPr>
            </w:pPr>
          </w:p>
        </w:tc>
      </w:tr>
      <w:tr w:rsidR="00220494" w:rsidRPr="001C6599" w14:paraId="2BAF3B69" w14:textId="77777777" w:rsidTr="001C6599">
        <w:tc>
          <w:tcPr>
            <w:tcW w:w="2235" w:type="dxa"/>
            <w:tcBorders>
              <w:top w:val="nil"/>
              <w:left w:val="nil"/>
              <w:bottom w:val="nil"/>
              <w:right w:val="nil"/>
            </w:tcBorders>
            <w:shd w:val="clear" w:color="auto" w:fill="auto"/>
          </w:tcPr>
          <w:p w14:paraId="39F47C3B" w14:textId="77777777" w:rsidR="00220494" w:rsidRPr="001C6599" w:rsidRDefault="00220494" w:rsidP="002B0B1E">
            <w:pPr>
              <w:rPr>
                <w:rFonts w:ascii="Arial" w:hAnsi="Arial"/>
                <w:szCs w:val="24"/>
              </w:rPr>
            </w:pPr>
            <w:r w:rsidRPr="001C6599">
              <w:rPr>
                <w:rFonts w:ascii="Arial" w:hAnsi="Arial"/>
                <w:szCs w:val="24"/>
              </w:rPr>
              <w:t>Contact Officer:</w:t>
            </w:r>
          </w:p>
        </w:tc>
        <w:tc>
          <w:tcPr>
            <w:tcW w:w="7294" w:type="dxa"/>
            <w:gridSpan w:val="4"/>
            <w:tcBorders>
              <w:top w:val="nil"/>
              <w:left w:val="nil"/>
              <w:bottom w:val="nil"/>
              <w:right w:val="nil"/>
            </w:tcBorders>
            <w:shd w:val="clear" w:color="auto" w:fill="auto"/>
          </w:tcPr>
          <w:p w14:paraId="734EA8D0" w14:textId="77777777" w:rsidR="00220494" w:rsidRPr="001C6599" w:rsidRDefault="00717820" w:rsidP="002B0B1E">
            <w:pPr>
              <w:rPr>
                <w:rFonts w:ascii="Arial" w:hAnsi="Arial" w:cs="Arial"/>
                <w:b/>
                <w:szCs w:val="24"/>
              </w:rPr>
            </w:pPr>
            <w:r>
              <w:rPr>
                <w:rFonts w:ascii="Arial" w:hAnsi="Arial" w:cs="Arial"/>
                <w:b/>
                <w:szCs w:val="24"/>
              </w:rPr>
              <w:t>RE Adviser</w:t>
            </w:r>
          </w:p>
        </w:tc>
      </w:tr>
      <w:tr w:rsidR="00220494" w:rsidRPr="001C6599" w14:paraId="2A44BD01" w14:textId="77777777" w:rsidTr="001C6599">
        <w:tc>
          <w:tcPr>
            <w:tcW w:w="2235" w:type="dxa"/>
            <w:tcBorders>
              <w:top w:val="nil"/>
              <w:left w:val="nil"/>
              <w:bottom w:val="nil"/>
              <w:right w:val="nil"/>
            </w:tcBorders>
            <w:shd w:val="clear" w:color="auto" w:fill="auto"/>
          </w:tcPr>
          <w:p w14:paraId="7C86EAC1" w14:textId="77777777" w:rsidR="00220494" w:rsidRPr="001C6599" w:rsidRDefault="00220494" w:rsidP="002B0B1E">
            <w:pPr>
              <w:rPr>
                <w:rFonts w:ascii="Arial" w:hAnsi="Arial"/>
                <w:szCs w:val="24"/>
              </w:rPr>
            </w:pPr>
            <w:r w:rsidRPr="001C6599">
              <w:rPr>
                <w:rFonts w:ascii="Lucida Sans" w:hAnsi="Lucida Sans"/>
              </w:rPr>
              <w:sym w:font="Wingdings 2" w:char="F027"/>
            </w:r>
            <w:r w:rsidRPr="001C6599">
              <w:rPr>
                <w:rFonts w:ascii="Lucida Sans" w:hAnsi="Lucida Sans"/>
              </w:rPr>
              <w:t xml:space="preserve"> </w:t>
            </w:r>
            <w:r w:rsidRPr="001C6599">
              <w:rPr>
                <w:rFonts w:ascii="Arial" w:hAnsi="Arial"/>
                <w:szCs w:val="24"/>
              </w:rPr>
              <w:t>Telephone:</w:t>
            </w:r>
          </w:p>
        </w:tc>
        <w:tc>
          <w:tcPr>
            <w:tcW w:w="7294" w:type="dxa"/>
            <w:gridSpan w:val="4"/>
            <w:tcBorders>
              <w:top w:val="nil"/>
              <w:left w:val="nil"/>
              <w:bottom w:val="nil"/>
              <w:right w:val="nil"/>
            </w:tcBorders>
            <w:shd w:val="clear" w:color="auto" w:fill="auto"/>
          </w:tcPr>
          <w:p w14:paraId="5EE8F67B" w14:textId="77777777" w:rsidR="00220494" w:rsidRPr="001C6599" w:rsidRDefault="002F358A" w:rsidP="002B0B1E">
            <w:pPr>
              <w:rPr>
                <w:rFonts w:ascii="Arial" w:hAnsi="Arial" w:cs="Arial"/>
                <w:b/>
                <w:szCs w:val="24"/>
              </w:rPr>
            </w:pPr>
            <w:r>
              <w:rPr>
                <w:rFonts w:ascii="Arial" w:hAnsi="Arial" w:cs="Arial"/>
                <w:b/>
                <w:szCs w:val="24"/>
              </w:rPr>
              <w:t>07855 235865</w:t>
            </w:r>
          </w:p>
        </w:tc>
      </w:tr>
      <w:tr w:rsidR="00220494" w:rsidRPr="001C6599" w14:paraId="317D290C" w14:textId="77777777" w:rsidTr="001C6599">
        <w:tc>
          <w:tcPr>
            <w:tcW w:w="2235" w:type="dxa"/>
            <w:tcBorders>
              <w:top w:val="nil"/>
              <w:left w:val="nil"/>
              <w:bottom w:val="nil"/>
              <w:right w:val="nil"/>
            </w:tcBorders>
            <w:shd w:val="clear" w:color="auto" w:fill="auto"/>
          </w:tcPr>
          <w:p w14:paraId="2A138D8E" w14:textId="77777777" w:rsidR="00220494" w:rsidRPr="001C6599" w:rsidRDefault="00220494" w:rsidP="002B0B1E">
            <w:pPr>
              <w:rPr>
                <w:rFonts w:ascii="Arial" w:hAnsi="Arial"/>
                <w:szCs w:val="24"/>
              </w:rPr>
            </w:pPr>
            <w:r w:rsidRPr="001C6599">
              <w:rPr>
                <w:rFonts w:ascii="Lucida Sans" w:hAnsi="Lucida Sans"/>
              </w:rPr>
              <w:sym w:font="Wingdings" w:char="F038"/>
            </w:r>
            <w:r w:rsidRPr="001C6599">
              <w:rPr>
                <w:rFonts w:ascii="Lucida Sans" w:hAnsi="Lucida Sans"/>
              </w:rPr>
              <w:t xml:space="preserve">  </w:t>
            </w:r>
            <w:proofErr w:type="spellStart"/>
            <w:r w:rsidRPr="001C6599">
              <w:rPr>
                <w:rFonts w:ascii="Arial" w:hAnsi="Arial"/>
                <w:szCs w:val="24"/>
              </w:rPr>
              <w:t>E.mail</w:t>
            </w:r>
            <w:proofErr w:type="spellEnd"/>
            <w:r w:rsidRPr="001C6599">
              <w:rPr>
                <w:rFonts w:ascii="Arial" w:hAnsi="Arial"/>
                <w:szCs w:val="24"/>
              </w:rPr>
              <w:t>:</w:t>
            </w:r>
          </w:p>
        </w:tc>
        <w:tc>
          <w:tcPr>
            <w:tcW w:w="7294" w:type="dxa"/>
            <w:gridSpan w:val="4"/>
            <w:tcBorders>
              <w:top w:val="nil"/>
              <w:left w:val="nil"/>
              <w:bottom w:val="nil"/>
              <w:right w:val="nil"/>
            </w:tcBorders>
            <w:shd w:val="clear" w:color="auto" w:fill="auto"/>
          </w:tcPr>
          <w:p w14:paraId="4B2A5149" w14:textId="77777777" w:rsidR="00220494" w:rsidRPr="001C6599" w:rsidRDefault="00E75B13" w:rsidP="002B0B1E">
            <w:pPr>
              <w:rPr>
                <w:rFonts w:ascii="Arial" w:hAnsi="Arial" w:cs="Arial"/>
                <w:b/>
                <w:szCs w:val="24"/>
              </w:rPr>
            </w:pPr>
            <w:hyperlink r:id="rId9" w:history="1">
              <w:r w:rsidR="002F358A" w:rsidRPr="00AC4B91">
                <w:rPr>
                  <w:rStyle w:val="Hyperlink"/>
                  <w:rFonts w:ascii="Arial" w:hAnsi="Arial" w:cs="Arial"/>
                  <w:b/>
                  <w:szCs w:val="24"/>
                </w:rPr>
                <w:t>hampshireeducational@outlook.com</w:t>
              </w:r>
            </w:hyperlink>
            <w:r w:rsidR="002F358A">
              <w:rPr>
                <w:rFonts w:ascii="Arial" w:hAnsi="Arial" w:cs="Arial"/>
                <w:b/>
                <w:szCs w:val="24"/>
              </w:rPr>
              <w:t xml:space="preserve"> </w:t>
            </w:r>
          </w:p>
        </w:tc>
      </w:tr>
    </w:tbl>
    <w:p w14:paraId="299C8ECC" w14:textId="77777777" w:rsidR="00456631" w:rsidRPr="00D317D7" w:rsidRDefault="00456631" w:rsidP="002B0B1E">
      <w:pPr>
        <w:tabs>
          <w:tab w:val="left" w:pos="1440"/>
          <w:tab w:val="left" w:pos="6120"/>
        </w:tabs>
        <w:rPr>
          <w:rFonts w:ascii="Arial" w:hAnsi="Arial"/>
          <w:b/>
          <w:szCs w:val="24"/>
        </w:rPr>
      </w:pPr>
    </w:p>
    <w:p w14:paraId="761EEEFD" w14:textId="77777777" w:rsidR="00456631" w:rsidRPr="00D317D7" w:rsidRDefault="00456631" w:rsidP="002B0B1E">
      <w:pPr>
        <w:pStyle w:val="Header"/>
        <w:pBdr>
          <w:top w:val="single" w:sz="4" w:space="1" w:color="auto"/>
        </w:pBdr>
        <w:tabs>
          <w:tab w:val="clear" w:pos="4153"/>
          <w:tab w:val="clear" w:pos="8306"/>
        </w:tabs>
        <w:rPr>
          <w:rFonts w:ascii="Arial" w:hAnsi="Arial"/>
          <w:szCs w:val="24"/>
        </w:rPr>
      </w:pPr>
    </w:p>
    <w:p w14:paraId="1BC359AC" w14:textId="77777777" w:rsidR="00CA6741" w:rsidRDefault="00CA6741" w:rsidP="00842BB3">
      <w:pPr>
        <w:jc w:val="left"/>
        <w:rPr>
          <w:rFonts w:ascii="Arial" w:hAnsi="Arial"/>
          <w:b/>
          <w:szCs w:val="24"/>
        </w:rPr>
      </w:pPr>
    </w:p>
    <w:p w14:paraId="3053D568" w14:textId="77777777" w:rsidR="00456631" w:rsidRPr="008A5D75" w:rsidRDefault="00456631" w:rsidP="008D0357">
      <w:pPr>
        <w:ind w:left="709" w:hanging="709"/>
        <w:jc w:val="left"/>
        <w:rPr>
          <w:rFonts w:ascii="Arial" w:hAnsi="Arial"/>
          <w:szCs w:val="24"/>
        </w:rPr>
      </w:pPr>
      <w:r w:rsidRPr="00D317D7">
        <w:rPr>
          <w:rFonts w:ascii="Arial" w:hAnsi="Arial"/>
          <w:b/>
          <w:szCs w:val="24"/>
        </w:rPr>
        <w:t>1.</w:t>
      </w:r>
      <w:r w:rsidRPr="00D317D7">
        <w:rPr>
          <w:rFonts w:ascii="Arial" w:hAnsi="Arial"/>
          <w:b/>
          <w:szCs w:val="24"/>
        </w:rPr>
        <w:tab/>
      </w:r>
      <w:r w:rsidR="005C5157">
        <w:rPr>
          <w:rFonts w:ascii="Arial" w:hAnsi="Arial"/>
          <w:b/>
          <w:szCs w:val="24"/>
        </w:rPr>
        <w:t>Key p</w:t>
      </w:r>
      <w:r w:rsidR="008A5D75">
        <w:rPr>
          <w:rFonts w:ascii="Arial" w:hAnsi="Arial"/>
          <w:b/>
          <w:szCs w:val="24"/>
        </w:rPr>
        <w:t>oints</w:t>
      </w:r>
      <w:r w:rsidR="008D0357">
        <w:rPr>
          <w:rFonts w:ascii="Arial" w:hAnsi="Arial"/>
          <w:b/>
          <w:szCs w:val="24"/>
        </w:rPr>
        <w:t xml:space="preserve"> and Summary</w:t>
      </w:r>
    </w:p>
    <w:p w14:paraId="1B2EB9EB" w14:textId="77777777" w:rsidR="00456631" w:rsidRPr="00D317D7" w:rsidRDefault="00456631" w:rsidP="00842BB3">
      <w:pPr>
        <w:jc w:val="left"/>
        <w:rPr>
          <w:rFonts w:ascii="Arial" w:hAnsi="Arial"/>
          <w:szCs w:val="24"/>
        </w:rPr>
      </w:pPr>
    </w:p>
    <w:p w14:paraId="6A9F3C9E" w14:textId="77777777" w:rsidR="001C2486" w:rsidRPr="009B181A" w:rsidRDefault="00200D5B" w:rsidP="009B181A">
      <w:pPr>
        <w:pStyle w:val="ListParagraph"/>
        <w:numPr>
          <w:ilvl w:val="1"/>
          <w:numId w:val="7"/>
        </w:numPr>
        <w:rPr>
          <w:rFonts w:ascii="Arial" w:hAnsi="Arial" w:cs="Arial"/>
        </w:rPr>
      </w:pPr>
      <w:r w:rsidRPr="009B181A">
        <w:rPr>
          <w:rFonts w:ascii="Arial" w:hAnsi="Arial" w:cs="Arial"/>
        </w:rPr>
        <w:t xml:space="preserve">The purpose of this report is </w:t>
      </w:r>
      <w:proofErr w:type="gramStart"/>
      <w:r w:rsidR="00E75B13">
        <w:rPr>
          <w:rFonts w:ascii="Arial" w:hAnsi="Arial" w:cs="Arial"/>
        </w:rPr>
        <w:t>explore</w:t>
      </w:r>
      <w:proofErr w:type="gramEnd"/>
      <w:r w:rsidR="00E75B13">
        <w:rPr>
          <w:rFonts w:ascii="Arial" w:hAnsi="Arial" w:cs="Arial"/>
        </w:rPr>
        <w:t xml:space="preserve"> issues relating to SACRE’s budget in light of the statutory requirement for a local authority to appoint a SACRE and the difficulties experienced by local authorities across England.</w:t>
      </w:r>
    </w:p>
    <w:p w14:paraId="79E567D7" w14:textId="77777777" w:rsidR="009B181A" w:rsidRPr="009B181A" w:rsidRDefault="009B181A" w:rsidP="009B181A">
      <w:pPr>
        <w:pStyle w:val="ListParagraph"/>
        <w:rPr>
          <w:rFonts w:ascii="Arial" w:hAnsi="Arial"/>
          <w:szCs w:val="24"/>
        </w:rPr>
      </w:pPr>
    </w:p>
    <w:p w14:paraId="70CD9944" w14:textId="77777777" w:rsidR="00456631" w:rsidRPr="00D317D7" w:rsidRDefault="008D0357" w:rsidP="00842BB3">
      <w:pPr>
        <w:jc w:val="left"/>
        <w:rPr>
          <w:rFonts w:ascii="Arial" w:hAnsi="Arial"/>
          <w:b/>
          <w:szCs w:val="24"/>
        </w:rPr>
      </w:pPr>
      <w:r>
        <w:rPr>
          <w:rFonts w:ascii="Arial" w:hAnsi="Arial"/>
          <w:b/>
          <w:szCs w:val="24"/>
        </w:rPr>
        <w:t>2</w:t>
      </w:r>
      <w:r w:rsidR="00456631" w:rsidRPr="00D317D7">
        <w:rPr>
          <w:rFonts w:ascii="Arial" w:hAnsi="Arial"/>
          <w:b/>
          <w:szCs w:val="24"/>
        </w:rPr>
        <w:t>.</w:t>
      </w:r>
      <w:r w:rsidR="00456631" w:rsidRPr="00D317D7">
        <w:rPr>
          <w:rFonts w:ascii="Arial" w:hAnsi="Arial"/>
          <w:b/>
          <w:szCs w:val="24"/>
        </w:rPr>
        <w:tab/>
      </w:r>
      <w:r w:rsidR="007B2148">
        <w:rPr>
          <w:rFonts w:ascii="Arial" w:hAnsi="Arial"/>
          <w:b/>
          <w:szCs w:val="24"/>
        </w:rPr>
        <w:t>Introduction</w:t>
      </w:r>
    </w:p>
    <w:p w14:paraId="1A7DB0C7" w14:textId="77777777" w:rsidR="00456631" w:rsidRPr="00D317D7" w:rsidRDefault="00456631" w:rsidP="00842BB3">
      <w:pPr>
        <w:jc w:val="left"/>
        <w:rPr>
          <w:rFonts w:ascii="Arial" w:hAnsi="Arial"/>
          <w:szCs w:val="24"/>
        </w:rPr>
      </w:pPr>
    </w:p>
    <w:p w14:paraId="62F38B7F" w14:textId="77777777" w:rsidR="008A1EE0" w:rsidRDefault="008D0357" w:rsidP="00E75B13">
      <w:pPr>
        <w:ind w:left="720" w:hanging="720"/>
        <w:rPr>
          <w:rFonts w:ascii="Arial" w:hAnsi="Arial" w:cs="Arial"/>
          <w:color w:val="0A080A"/>
        </w:rPr>
      </w:pPr>
      <w:r>
        <w:rPr>
          <w:rFonts w:ascii="Arial" w:hAnsi="Arial"/>
          <w:szCs w:val="24"/>
        </w:rPr>
        <w:t>2</w:t>
      </w:r>
      <w:r w:rsidR="00943BA0">
        <w:rPr>
          <w:rFonts w:ascii="Arial" w:hAnsi="Arial"/>
          <w:szCs w:val="24"/>
        </w:rPr>
        <w:t>.1</w:t>
      </w:r>
      <w:r w:rsidR="00456631" w:rsidRPr="00D317D7">
        <w:rPr>
          <w:rFonts w:ascii="Arial" w:hAnsi="Arial"/>
          <w:szCs w:val="24"/>
        </w:rPr>
        <w:tab/>
      </w:r>
      <w:r w:rsidR="00200D5B">
        <w:rPr>
          <w:rFonts w:ascii="Arial" w:hAnsi="Arial" w:cs="Arial"/>
        </w:rPr>
        <w:t>Currently</w:t>
      </w:r>
      <w:r w:rsidR="00294CBE">
        <w:rPr>
          <w:rFonts w:ascii="Arial" w:hAnsi="Arial" w:cs="Arial"/>
        </w:rPr>
        <w:t xml:space="preserve"> </w:t>
      </w:r>
      <w:r w:rsidR="00E75B13">
        <w:rPr>
          <w:rFonts w:ascii="Arial" w:hAnsi="Arial" w:cs="Arial"/>
        </w:rPr>
        <w:t xml:space="preserve">SACRE has a budget but there has been some reticence on part of the Authority to specify what that budget actually is. SACRE has asked in the past to see the size of the budget that is available to it and at the last meeting that this was discussed it was reported by the Clerk that SACRE’s budget was £5,000. What was not clear, though, was how this money </w:t>
      </w:r>
      <w:proofErr w:type="gramStart"/>
      <w:r w:rsidR="00E75B13">
        <w:rPr>
          <w:rFonts w:ascii="Arial" w:hAnsi="Arial" w:cs="Arial"/>
        </w:rPr>
        <w:t>was intended to be spent</w:t>
      </w:r>
      <w:proofErr w:type="gramEnd"/>
      <w:r w:rsidR="00E75B13">
        <w:rPr>
          <w:rFonts w:ascii="Arial" w:hAnsi="Arial" w:cs="Arial"/>
        </w:rPr>
        <w:t>.</w:t>
      </w:r>
    </w:p>
    <w:p w14:paraId="343B72BC" w14:textId="77777777" w:rsidR="008A1EE0" w:rsidRPr="00294CBE" w:rsidRDefault="008A1EE0" w:rsidP="00294CBE">
      <w:pPr>
        <w:ind w:left="720"/>
        <w:rPr>
          <w:rFonts w:ascii="Arial" w:hAnsi="Arial" w:cs="Arial"/>
        </w:rPr>
      </w:pPr>
    </w:p>
    <w:p w14:paraId="67AD69D7" w14:textId="77777777" w:rsidR="000E2A75" w:rsidRDefault="000E2A75" w:rsidP="00200D5B">
      <w:pPr>
        <w:rPr>
          <w:rFonts w:ascii="Arial" w:hAnsi="Arial" w:cs="Arial"/>
        </w:rPr>
      </w:pPr>
    </w:p>
    <w:p w14:paraId="02C24B41" w14:textId="77777777" w:rsidR="00717820" w:rsidRDefault="000E2A75" w:rsidP="00E75B13">
      <w:pPr>
        <w:ind w:left="720" w:hanging="720"/>
        <w:rPr>
          <w:rFonts w:ascii="Arial" w:hAnsi="Arial" w:cs="Arial"/>
        </w:rPr>
      </w:pPr>
      <w:r>
        <w:rPr>
          <w:rFonts w:ascii="Arial" w:hAnsi="Arial" w:cs="Arial"/>
        </w:rPr>
        <w:t>2.2</w:t>
      </w:r>
      <w:r>
        <w:rPr>
          <w:rFonts w:ascii="Arial" w:hAnsi="Arial" w:cs="Arial"/>
        </w:rPr>
        <w:tab/>
      </w:r>
      <w:r w:rsidR="00E75B13">
        <w:rPr>
          <w:rFonts w:ascii="Arial" w:hAnsi="Arial" w:cs="Arial"/>
        </w:rPr>
        <w:t>SACRE budgets are usually made up of a number of elements, not all of which would actually be accounted in the £5,000 noted in 2.1 above.</w:t>
      </w:r>
    </w:p>
    <w:p w14:paraId="72CDB089" w14:textId="77777777" w:rsidR="00E75B13" w:rsidRDefault="00E75B13" w:rsidP="00E75B13">
      <w:pPr>
        <w:ind w:left="720" w:hanging="720"/>
        <w:rPr>
          <w:rFonts w:ascii="Arial" w:hAnsi="Arial" w:cs="Arial"/>
        </w:rPr>
      </w:pPr>
    </w:p>
    <w:p w14:paraId="57FA7341" w14:textId="77777777" w:rsidR="00E75B13" w:rsidRDefault="00E75B13" w:rsidP="00E75B13">
      <w:pPr>
        <w:ind w:left="720" w:hanging="720"/>
        <w:rPr>
          <w:rFonts w:ascii="Arial" w:hAnsi="Arial" w:cs="Arial"/>
        </w:rPr>
      </w:pPr>
      <w:r>
        <w:rPr>
          <w:rFonts w:ascii="Arial" w:hAnsi="Arial" w:cs="Arial"/>
        </w:rPr>
        <w:tab/>
        <w:t>These are:</w:t>
      </w:r>
    </w:p>
    <w:p w14:paraId="3E245C5B" w14:textId="77777777" w:rsidR="00E75B13" w:rsidRPr="00E75B13" w:rsidRDefault="00E75B13" w:rsidP="00E75B13">
      <w:pPr>
        <w:ind w:left="720" w:hanging="720"/>
        <w:rPr>
          <w:rFonts w:ascii="Arial" w:hAnsi="Arial" w:cs="Arial"/>
          <w:szCs w:val="24"/>
        </w:rPr>
      </w:pPr>
    </w:p>
    <w:p w14:paraId="13F7DD70" w14:textId="77777777" w:rsidR="00E75B13" w:rsidRPr="00E75B13" w:rsidRDefault="00E75B13" w:rsidP="00E75B13">
      <w:pPr>
        <w:pStyle w:val="ListParagraph"/>
        <w:numPr>
          <w:ilvl w:val="0"/>
          <w:numId w:val="8"/>
        </w:numPr>
        <w:rPr>
          <w:rFonts w:ascii="Arial" w:hAnsi="Arial" w:cs="Arial"/>
          <w:sz w:val="24"/>
          <w:szCs w:val="24"/>
        </w:rPr>
      </w:pPr>
      <w:r w:rsidRPr="00E75B13">
        <w:rPr>
          <w:rFonts w:ascii="Arial" w:hAnsi="Arial" w:cs="Arial"/>
          <w:sz w:val="24"/>
          <w:szCs w:val="24"/>
        </w:rPr>
        <w:t>The cost of a place to meet</w:t>
      </w:r>
      <w:r>
        <w:rPr>
          <w:rFonts w:ascii="Arial" w:hAnsi="Arial" w:cs="Arial"/>
          <w:sz w:val="24"/>
          <w:szCs w:val="24"/>
        </w:rPr>
        <w:t xml:space="preserve"> in public (SACREs must meet in public by law)</w:t>
      </w:r>
    </w:p>
    <w:p w14:paraId="26F6C504" w14:textId="77777777" w:rsidR="00E75B13" w:rsidRDefault="00E75B13" w:rsidP="00E75B13">
      <w:pPr>
        <w:pStyle w:val="ListParagraph"/>
        <w:numPr>
          <w:ilvl w:val="0"/>
          <w:numId w:val="8"/>
        </w:numPr>
        <w:rPr>
          <w:rFonts w:ascii="Arial" w:hAnsi="Arial" w:cs="Arial"/>
          <w:sz w:val="24"/>
          <w:szCs w:val="24"/>
        </w:rPr>
      </w:pPr>
      <w:r>
        <w:rPr>
          <w:rFonts w:ascii="Arial" w:hAnsi="Arial" w:cs="Arial"/>
          <w:sz w:val="24"/>
          <w:szCs w:val="24"/>
        </w:rPr>
        <w:t>The cost of clerking the meeting</w:t>
      </w:r>
    </w:p>
    <w:p w14:paraId="63F0EE30" w14:textId="77777777" w:rsidR="00E75B13" w:rsidRDefault="00E75B13" w:rsidP="00E75B13">
      <w:pPr>
        <w:pStyle w:val="ListParagraph"/>
        <w:numPr>
          <w:ilvl w:val="0"/>
          <w:numId w:val="8"/>
        </w:numPr>
        <w:rPr>
          <w:rFonts w:ascii="Arial" w:hAnsi="Arial" w:cs="Arial"/>
          <w:sz w:val="24"/>
          <w:szCs w:val="24"/>
        </w:rPr>
      </w:pPr>
      <w:r>
        <w:rPr>
          <w:rFonts w:ascii="Arial" w:hAnsi="Arial" w:cs="Arial"/>
          <w:sz w:val="24"/>
          <w:szCs w:val="24"/>
        </w:rPr>
        <w:t>The cost of professional advice to the meeting</w:t>
      </w:r>
    </w:p>
    <w:p w14:paraId="2CEE8912" w14:textId="77777777" w:rsidR="00E75B13" w:rsidRDefault="00E75B13" w:rsidP="00E75B13">
      <w:pPr>
        <w:pStyle w:val="ListParagraph"/>
        <w:numPr>
          <w:ilvl w:val="0"/>
          <w:numId w:val="8"/>
        </w:numPr>
        <w:rPr>
          <w:rFonts w:ascii="Arial" w:hAnsi="Arial" w:cs="Arial"/>
          <w:sz w:val="24"/>
          <w:szCs w:val="24"/>
        </w:rPr>
      </w:pPr>
      <w:r>
        <w:rPr>
          <w:rFonts w:ascii="Arial" w:hAnsi="Arial" w:cs="Arial"/>
          <w:sz w:val="24"/>
          <w:szCs w:val="24"/>
        </w:rPr>
        <w:t>The cost of remuneration to SACRE members for certain eligible costs, such as supply cover for teachers but not for loss of salaries</w:t>
      </w:r>
    </w:p>
    <w:p w14:paraId="560D4504" w14:textId="77777777" w:rsidR="00E75B13" w:rsidRDefault="00E75B13" w:rsidP="00E75B13">
      <w:pPr>
        <w:pStyle w:val="ListParagraph"/>
        <w:numPr>
          <w:ilvl w:val="0"/>
          <w:numId w:val="8"/>
        </w:numPr>
        <w:rPr>
          <w:rFonts w:ascii="Arial" w:hAnsi="Arial" w:cs="Arial"/>
          <w:sz w:val="24"/>
          <w:szCs w:val="24"/>
        </w:rPr>
      </w:pPr>
      <w:r>
        <w:rPr>
          <w:rFonts w:ascii="Arial" w:hAnsi="Arial" w:cs="Arial"/>
          <w:sz w:val="24"/>
          <w:szCs w:val="24"/>
        </w:rPr>
        <w:t xml:space="preserve">The costs associated with other functions of </w:t>
      </w:r>
      <w:r w:rsidR="006C64C7">
        <w:rPr>
          <w:rFonts w:ascii="Arial" w:hAnsi="Arial" w:cs="Arial"/>
          <w:sz w:val="24"/>
          <w:szCs w:val="24"/>
        </w:rPr>
        <w:t xml:space="preserve">SACRE, </w:t>
      </w:r>
      <w:r>
        <w:rPr>
          <w:rFonts w:ascii="Arial" w:hAnsi="Arial" w:cs="Arial"/>
          <w:sz w:val="24"/>
          <w:szCs w:val="24"/>
        </w:rPr>
        <w:t>such as special pieces of work beyond the normal expectation for SACRE report writing, such as an investigation</w:t>
      </w:r>
      <w:r w:rsidR="006C64C7">
        <w:rPr>
          <w:rFonts w:ascii="Arial" w:hAnsi="Arial" w:cs="Arial"/>
          <w:sz w:val="24"/>
          <w:szCs w:val="24"/>
        </w:rPr>
        <w:t xml:space="preserve"> into a specific matter</w:t>
      </w:r>
    </w:p>
    <w:p w14:paraId="561D7D3F" w14:textId="7D94E51A" w:rsidR="006C64C7" w:rsidRDefault="006C64C7" w:rsidP="00E75B13">
      <w:pPr>
        <w:pStyle w:val="ListParagraph"/>
        <w:numPr>
          <w:ilvl w:val="0"/>
          <w:numId w:val="8"/>
        </w:numPr>
        <w:rPr>
          <w:rFonts w:ascii="Arial" w:hAnsi="Arial" w:cs="Arial"/>
          <w:sz w:val="24"/>
          <w:szCs w:val="24"/>
        </w:rPr>
      </w:pPr>
      <w:r>
        <w:rPr>
          <w:rFonts w:ascii="Arial" w:hAnsi="Arial" w:cs="Arial"/>
          <w:sz w:val="24"/>
          <w:szCs w:val="24"/>
        </w:rPr>
        <w:lastRenderedPageBreak/>
        <w:t>The costs associated with attendance at regional and national meetings (usually the Chair or Vice Chair)</w:t>
      </w:r>
      <w:r w:rsidR="00D94F50">
        <w:rPr>
          <w:rFonts w:ascii="Arial" w:hAnsi="Arial" w:cs="Arial"/>
          <w:sz w:val="24"/>
          <w:szCs w:val="24"/>
        </w:rPr>
        <w:t xml:space="preserve"> and membership of bodies such as NASACRE</w:t>
      </w:r>
      <w:bookmarkStart w:id="0" w:name="_GoBack"/>
      <w:bookmarkEnd w:id="0"/>
    </w:p>
    <w:p w14:paraId="445ACF13" w14:textId="77777777" w:rsidR="006C64C7" w:rsidRDefault="006C64C7" w:rsidP="006C64C7">
      <w:pPr>
        <w:ind w:left="720"/>
        <w:rPr>
          <w:rFonts w:ascii="Arial" w:hAnsi="Arial" w:cs="Arial"/>
          <w:szCs w:val="24"/>
        </w:rPr>
      </w:pPr>
      <w:r>
        <w:rPr>
          <w:rFonts w:ascii="Arial" w:hAnsi="Arial" w:cs="Arial"/>
          <w:szCs w:val="24"/>
        </w:rPr>
        <w:t xml:space="preserve">In terms of the meeting space and the clerking most authorities treat these as cost neutral. There comes an issue, though, where someone other than a committee clerk does clerking. If such a person belongs to a business unit within the council or is contracted in there is then the issue of payment for those services. </w:t>
      </w:r>
    </w:p>
    <w:p w14:paraId="6AC6E909" w14:textId="77777777" w:rsidR="006C64C7" w:rsidRDefault="006C64C7" w:rsidP="006C64C7">
      <w:pPr>
        <w:rPr>
          <w:rFonts w:ascii="Arial" w:hAnsi="Arial" w:cs="Arial"/>
          <w:szCs w:val="24"/>
        </w:rPr>
      </w:pPr>
    </w:p>
    <w:p w14:paraId="6BE6F601" w14:textId="77777777" w:rsidR="006C64C7" w:rsidRDefault="006C64C7" w:rsidP="006C64C7">
      <w:pPr>
        <w:ind w:left="720" w:hanging="720"/>
        <w:rPr>
          <w:rFonts w:ascii="Arial" w:hAnsi="Arial" w:cs="Arial"/>
          <w:szCs w:val="24"/>
        </w:rPr>
      </w:pPr>
      <w:r>
        <w:rPr>
          <w:rFonts w:ascii="Arial" w:hAnsi="Arial" w:cs="Arial"/>
          <w:szCs w:val="24"/>
        </w:rPr>
        <w:t>2.3</w:t>
      </w:r>
      <w:r>
        <w:rPr>
          <w:rFonts w:ascii="Arial" w:hAnsi="Arial" w:cs="Arial"/>
          <w:szCs w:val="24"/>
        </w:rPr>
        <w:tab/>
        <w:t xml:space="preserve">The costs normally associated with SACREs are the professional advice to support the SACRE, teacher supply, travel expenses as a result of SACRE business, the costs of regional and national meetings. For additional functions of a SACRE which are occasional local authorities would have to draw upon contingency funding or to put that through another statutory services; for example, if a school was non-compliant with the requirements for religious education or collective worship this would be passed to school improvement not to an external consultant, who may be brought in </w:t>
      </w:r>
      <w:r w:rsidRPr="006C64C7">
        <w:rPr>
          <w:rFonts w:ascii="Arial" w:hAnsi="Arial" w:cs="Arial"/>
          <w:i/>
          <w:szCs w:val="24"/>
        </w:rPr>
        <w:t>in extremis</w:t>
      </w:r>
      <w:r>
        <w:rPr>
          <w:rFonts w:ascii="Arial" w:hAnsi="Arial" w:cs="Arial"/>
          <w:szCs w:val="24"/>
        </w:rPr>
        <w:t xml:space="preserve">.  </w:t>
      </w:r>
    </w:p>
    <w:p w14:paraId="16786865" w14:textId="77777777" w:rsidR="006C64C7" w:rsidRDefault="006C64C7" w:rsidP="006C64C7">
      <w:pPr>
        <w:ind w:left="720" w:hanging="720"/>
        <w:rPr>
          <w:rFonts w:ascii="Arial" w:hAnsi="Arial" w:cs="Arial"/>
          <w:szCs w:val="24"/>
        </w:rPr>
      </w:pPr>
    </w:p>
    <w:p w14:paraId="2449B10D" w14:textId="77777777" w:rsidR="006C64C7" w:rsidRDefault="006C64C7" w:rsidP="006C64C7">
      <w:pPr>
        <w:ind w:left="720" w:hanging="720"/>
        <w:rPr>
          <w:rFonts w:ascii="Arial" w:hAnsi="Arial" w:cs="Arial"/>
          <w:szCs w:val="24"/>
        </w:rPr>
      </w:pPr>
      <w:r>
        <w:rPr>
          <w:rFonts w:ascii="Arial" w:hAnsi="Arial" w:cs="Arial"/>
          <w:szCs w:val="24"/>
        </w:rPr>
        <w:t>2.4</w:t>
      </w:r>
      <w:r>
        <w:rPr>
          <w:rFonts w:ascii="Arial" w:hAnsi="Arial" w:cs="Arial"/>
          <w:szCs w:val="24"/>
        </w:rPr>
        <w:tab/>
        <w:t>The cost of professional advice. Professional advice is important for two reasons:</w:t>
      </w:r>
    </w:p>
    <w:p w14:paraId="3A1A08B4" w14:textId="77777777" w:rsidR="006C64C7" w:rsidRDefault="006C64C7" w:rsidP="006C64C7">
      <w:pPr>
        <w:ind w:left="720" w:hanging="720"/>
        <w:rPr>
          <w:rFonts w:ascii="Arial" w:hAnsi="Arial" w:cs="Arial"/>
          <w:szCs w:val="24"/>
        </w:rPr>
      </w:pPr>
    </w:p>
    <w:p w14:paraId="13CCB816" w14:textId="77777777" w:rsidR="006C64C7" w:rsidRPr="00C01DB3" w:rsidRDefault="006C64C7" w:rsidP="006C64C7">
      <w:pPr>
        <w:pStyle w:val="ListParagraph"/>
        <w:numPr>
          <w:ilvl w:val="0"/>
          <w:numId w:val="9"/>
        </w:numPr>
        <w:rPr>
          <w:rFonts w:ascii="Arial" w:hAnsi="Arial" w:cs="Arial"/>
          <w:sz w:val="24"/>
          <w:szCs w:val="24"/>
        </w:rPr>
      </w:pPr>
      <w:r w:rsidRPr="00C01DB3">
        <w:rPr>
          <w:rFonts w:ascii="Arial" w:hAnsi="Arial" w:cs="Arial"/>
          <w:sz w:val="24"/>
          <w:szCs w:val="24"/>
        </w:rPr>
        <w:t xml:space="preserve">SACRE’s have </w:t>
      </w:r>
      <w:proofErr w:type="gramStart"/>
      <w:r w:rsidRPr="00C01DB3">
        <w:rPr>
          <w:rFonts w:ascii="Arial" w:hAnsi="Arial" w:cs="Arial"/>
          <w:sz w:val="24"/>
          <w:szCs w:val="24"/>
        </w:rPr>
        <w:t>their</w:t>
      </w:r>
      <w:proofErr w:type="gramEnd"/>
      <w:r w:rsidRPr="00C01DB3">
        <w:rPr>
          <w:rFonts w:ascii="Arial" w:hAnsi="Arial" w:cs="Arial"/>
          <w:sz w:val="24"/>
          <w:szCs w:val="24"/>
        </w:rPr>
        <w:t xml:space="preserve"> own legislation and it is important that this is understood clearly by someone who can advise. (Generally it is more expensive to have a lawyer present than an adviser and often lawyers consult advisers as they have specific expert knowledge.)</w:t>
      </w:r>
    </w:p>
    <w:p w14:paraId="2FBEDD8A" w14:textId="77777777" w:rsidR="006C64C7" w:rsidRPr="00C01DB3" w:rsidRDefault="006C64C7" w:rsidP="006C64C7">
      <w:pPr>
        <w:pStyle w:val="ListParagraph"/>
        <w:numPr>
          <w:ilvl w:val="0"/>
          <w:numId w:val="9"/>
        </w:numPr>
        <w:rPr>
          <w:rFonts w:ascii="Arial" w:hAnsi="Arial" w:cs="Arial"/>
          <w:sz w:val="24"/>
          <w:szCs w:val="24"/>
        </w:rPr>
      </w:pPr>
      <w:r w:rsidRPr="00C01DB3">
        <w:rPr>
          <w:rFonts w:ascii="Arial" w:hAnsi="Arial" w:cs="Arial"/>
          <w:sz w:val="24"/>
          <w:szCs w:val="24"/>
        </w:rPr>
        <w:t>SACRE need someone to write reports and offer advice with subject knowledge</w:t>
      </w:r>
      <w:r w:rsidR="00C01DB3" w:rsidRPr="00C01DB3">
        <w:rPr>
          <w:rFonts w:ascii="Arial" w:hAnsi="Arial" w:cs="Arial"/>
          <w:sz w:val="24"/>
          <w:szCs w:val="24"/>
        </w:rPr>
        <w:t xml:space="preserve"> normally beyond that of teachers within the Authority.</w:t>
      </w:r>
    </w:p>
    <w:p w14:paraId="4845BDCA" w14:textId="77777777" w:rsidR="00C01DB3" w:rsidRPr="00C01DB3" w:rsidRDefault="00C01DB3" w:rsidP="00C01DB3">
      <w:pPr>
        <w:ind w:left="720"/>
        <w:rPr>
          <w:rFonts w:ascii="Arial" w:hAnsi="Arial" w:cs="Arial"/>
          <w:szCs w:val="24"/>
        </w:rPr>
      </w:pPr>
      <w:r>
        <w:rPr>
          <w:rFonts w:ascii="Arial" w:hAnsi="Arial" w:cs="Arial"/>
          <w:szCs w:val="24"/>
        </w:rPr>
        <w:t xml:space="preserve">Some local authorities provide RE Advice to others. The range of prices around the England is from £550 to £650 per day, sometimes with travel costs included. Anglican Diocese </w:t>
      </w:r>
      <w:proofErr w:type="gramStart"/>
      <w:r>
        <w:rPr>
          <w:rFonts w:ascii="Arial" w:hAnsi="Arial" w:cs="Arial"/>
          <w:szCs w:val="24"/>
        </w:rPr>
        <w:t>have</w:t>
      </w:r>
      <w:proofErr w:type="gramEnd"/>
      <w:r>
        <w:rPr>
          <w:rFonts w:ascii="Arial" w:hAnsi="Arial" w:cs="Arial"/>
          <w:szCs w:val="24"/>
        </w:rPr>
        <w:t xml:space="preserve"> also offered support to SACREs from around £400 per day, plus travel expenses. Nationally independent RE Advisers charge around £500 per day, plus travel expenses (</w:t>
      </w:r>
      <w:r w:rsidRPr="00C01DB3">
        <w:rPr>
          <w:rStyle w:val="FootnoteReference"/>
          <w:rFonts w:ascii="Arial" w:hAnsi="Arial" w:cs="Arial"/>
          <w:szCs w:val="24"/>
        </w:rPr>
        <w:footnoteReference w:id="1"/>
      </w:r>
      <w:r>
        <w:rPr>
          <w:rFonts w:ascii="Arial" w:hAnsi="Arial" w:cs="Arial"/>
          <w:szCs w:val="24"/>
        </w:rPr>
        <w:t xml:space="preserve">). </w:t>
      </w:r>
    </w:p>
    <w:p w14:paraId="368ED33D" w14:textId="77777777" w:rsidR="008814DB" w:rsidRDefault="008814DB" w:rsidP="00200D5B">
      <w:pPr>
        <w:rPr>
          <w:rFonts w:ascii="Arial" w:hAnsi="Arial" w:cs="Arial"/>
          <w:szCs w:val="24"/>
        </w:rPr>
      </w:pPr>
    </w:p>
    <w:p w14:paraId="204A915F" w14:textId="77777777" w:rsidR="00C01DB3" w:rsidRDefault="00C01DB3" w:rsidP="00C01DB3">
      <w:pPr>
        <w:ind w:left="720" w:hanging="720"/>
        <w:rPr>
          <w:rFonts w:ascii="Arial" w:hAnsi="Arial" w:cs="Arial"/>
          <w:szCs w:val="24"/>
        </w:rPr>
      </w:pPr>
      <w:r>
        <w:rPr>
          <w:rFonts w:ascii="Arial" w:hAnsi="Arial" w:cs="Arial"/>
          <w:szCs w:val="24"/>
        </w:rPr>
        <w:t>2.5</w:t>
      </w:r>
      <w:r>
        <w:rPr>
          <w:rFonts w:ascii="Arial" w:hAnsi="Arial" w:cs="Arial"/>
          <w:szCs w:val="24"/>
        </w:rPr>
        <w:tab/>
        <w:t>Where professional advice becomes expensive there are usually two factors. Firstly, the lack of a proper contract, ad hoc advice. Where there is a lack of a proper contract with a clear understanding of the number of days involved or a clear specification for work consultants charge a higher rate</w:t>
      </w:r>
      <w:r w:rsidR="004064A8">
        <w:rPr>
          <w:rFonts w:ascii="Arial" w:hAnsi="Arial" w:cs="Arial"/>
          <w:szCs w:val="24"/>
        </w:rPr>
        <w:t>. Rates tend to drop by £100 where work is assured. Secondly, where the consultant has to take on the role of supporting other aspects of SACRE. For example, SACRE minutes are statutory documents open to the public. They have to accurate and they have to be meaningful. If clerking breaks down and minutes cannot be found, or notes have to be turned into minutes for the purpose of the public record, then a consultant would have to charge for the time expended on what should have been something that should have been relied upon. Therefore, it makes sense for a local authority to put out a tender for the work and have an open procurement process.</w:t>
      </w:r>
    </w:p>
    <w:p w14:paraId="67B7A48E" w14:textId="77777777" w:rsidR="004064A8" w:rsidRDefault="004064A8" w:rsidP="00C01DB3">
      <w:pPr>
        <w:ind w:left="720" w:hanging="720"/>
        <w:rPr>
          <w:rFonts w:ascii="Arial" w:hAnsi="Arial" w:cs="Arial"/>
          <w:szCs w:val="24"/>
        </w:rPr>
      </w:pPr>
    </w:p>
    <w:p w14:paraId="0B30BA86" w14:textId="77777777" w:rsidR="004064A8" w:rsidRDefault="004064A8" w:rsidP="00C01DB3">
      <w:pPr>
        <w:ind w:left="720" w:hanging="720"/>
        <w:rPr>
          <w:rFonts w:ascii="Arial" w:hAnsi="Arial" w:cs="Arial"/>
          <w:szCs w:val="24"/>
        </w:rPr>
      </w:pPr>
      <w:r>
        <w:rPr>
          <w:rFonts w:ascii="Arial" w:hAnsi="Arial" w:cs="Arial"/>
          <w:szCs w:val="24"/>
        </w:rPr>
        <w:t>2.6</w:t>
      </w:r>
      <w:r>
        <w:rPr>
          <w:rFonts w:ascii="Arial" w:hAnsi="Arial" w:cs="Arial"/>
          <w:szCs w:val="24"/>
        </w:rPr>
        <w:tab/>
        <w:t xml:space="preserve">Other costs need to be taken into account, such as membership of NASACRE </w:t>
      </w:r>
      <w:r>
        <w:rPr>
          <w:rFonts w:ascii="Arial" w:hAnsi="Arial" w:cs="Arial"/>
          <w:szCs w:val="24"/>
        </w:rPr>
        <w:lastRenderedPageBreak/>
        <w:t xml:space="preserve">and meetings at national and regional level. </w:t>
      </w:r>
    </w:p>
    <w:p w14:paraId="67705F79" w14:textId="77777777" w:rsidR="004064A8" w:rsidRPr="00E75B13" w:rsidRDefault="004064A8" w:rsidP="00C01DB3">
      <w:pPr>
        <w:ind w:left="720" w:hanging="720"/>
        <w:rPr>
          <w:rFonts w:ascii="Arial" w:hAnsi="Arial" w:cs="Arial"/>
          <w:szCs w:val="24"/>
        </w:rPr>
      </w:pPr>
      <w:r>
        <w:rPr>
          <w:rFonts w:ascii="Arial" w:hAnsi="Arial" w:cs="Arial"/>
          <w:szCs w:val="24"/>
        </w:rPr>
        <w:t>2.7</w:t>
      </w:r>
      <w:r>
        <w:rPr>
          <w:rFonts w:ascii="Arial" w:hAnsi="Arial" w:cs="Arial"/>
          <w:szCs w:val="24"/>
        </w:rPr>
        <w:tab/>
        <w:t xml:space="preserve"> Local authority priorities also come into play. Torbay’s latest </w:t>
      </w:r>
      <w:proofErr w:type="gramStart"/>
      <w:r>
        <w:rPr>
          <w:rFonts w:ascii="Arial" w:hAnsi="Arial" w:cs="Arial"/>
          <w:szCs w:val="24"/>
        </w:rPr>
        <w:t>inspection report</w:t>
      </w:r>
      <w:proofErr w:type="gramEnd"/>
      <w:r>
        <w:rPr>
          <w:rFonts w:ascii="Arial" w:hAnsi="Arial" w:cs="Arial"/>
          <w:szCs w:val="24"/>
        </w:rPr>
        <w:t xml:space="preserve"> (Appendix 1) and the subsequent Statutory Direction (Appendix 2) will have a significant impact on its funding priorities. This does not take away from its responsibility to have a SACRE but it may impact on all funding not direc</w:t>
      </w:r>
      <w:r w:rsidR="00E73753">
        <w:rPr>
          <w:rFonts w:ascii="Arial" w:hAnsi="Arial" w:cs="Arial"/>
          <w:szCs w:val="24"/>
        </w:rPr>
        <w:t>ted to the Statutory Direction – even though the Direction is in relation to Children’s Social Care. There is, though, a role for members of Group D to hold the Council to account over any budgeting settlement for SACRE if it cannot fulfil its statutory duties.</w:t>
      </w:r>
    </w:p>
    <w:p w14:paraId="5D0B9905" w14:textId="77777777" w:rsidR="00BD5BBA" w:rsidRDefault="00BD5BBA" w:rsidP="00200D5B">
      <w:pPr>
        <w:rPr>
          <w:rFonts w:ascii="Arial" w:hAnsi="Arial" w:cs="Arial"/>
          <w:b/>
        </w:rPr>
      </w:pPr>
    </w:p>
    <w:p w14:paraId="20FA3C85" w14:textId="77777777" w:rsidR="00200D5B" w:rsidRPr="00E06F6B" w:rsidRDefault="00200D5B" w:rsidP="00200D5B">
      <w:pPr>
        <w:rPr>
          <w:rFonts w:ascii="Arial" w:hAnsi="Arial" w:cs="Arial"/>
          <w:b/>
        </w:rPr>
      </w:pPr>
      <w:r>
        <w:rPr>
          <w:rFonts w:ascii="Arial" w:hAnsi="Arial" w:cs="Arial"/>
          <w:b/>
        </w:rPr>
        <w:t>3</w:t>
      </w:r>
      <w:r w:rsidRPr="00E06F6B">
        <w:rPr>
          <w:rFonts w:ascii="Arial" w:hAnsi="Arial" w:cs="Arial"/>
          <w:b/>
        </w:rPr>
        <w:t>.0</w:t>
      </w:r>
      <w:r w:rsidRPr="00E06F6B">
        <w:rPr>
          <w:rFonts w:ascii="Arial" w:hAnsi="Arial" w:cs="Arial"/>
          <w:b/>
        </w:rPr>
        <w:tab/>
        <w:t>Recommendation</w:t>
      </w:r>
    </w:p>
    <w:p w14:paraId="3AF07CC7" w14:textId="77777777" w:rsidR="00200D5B" w:rsidRPr="00E06F6B" w:rsidRDefault="00200D5B" w:rsidP="00200D5B">
      <w:pPr>
        <w:rPr>
          <w:rFonts w:ascii="Arial" w:hAnsi="Arial" w:cs="Arial"/>
          <w:b/>
        </w:rPr>
      </w:pPr>
    </w:p>
    <w:p w14:paraId="36EFBC8E" w14:textId="77777777" w:rsidR="007B2148" w:rsidRDefault="00200D5B" w:rsidP="00AF3D22">
      <w:pPr>
        <w:numPr>
          <w:ilvl w:val="1"/>
          <w:numId w:val="4"/>
        </w:numPr>
        <w:rPr>
          <w:rFonts w:ascii="Arial" w:hAnsi="Arial" w:cs="Arial"/>
        </w:rPr>
      </w:pPr>
      <w:r>
        <w:rPr>
          <w:rFonts w:ascii="Arial" w:hAnsi="Arial" w:cs="Arial"/>
        </w:rPr>
        <w:t xml:space="preserve">That </w:t>
      </w:r>
      <w:r w:rsidR="00E3588D">
        <w:rPr>
          <w:rFonts w:ascii="Arial" w:hAnsi="Arial" w:cs="Arial"/>
        </w:rPr>
        <w:t xml:space="preserve">SACRE </w:t>
      </w:r>
      <w:r w:rsidR="00E73753">
        <w:rPr>
          <w:rFonts w:ascii="Arial" w:hAnsi="Arial" w:cs="Arial"/>
        </w:rPr>
        <w:t>engage with the local authority about its budget, ensuring that it has a clear idea of how much is in the budget and for what purpose.</w:t>
      </w:r>
    </w:p>
    <w:p w14:paraId="26215A65" w14:textId="77777777" w:rsidR="00717820" w:rsidRDefault="00717820" w:rsidP="004064A8">
      <w:pPr>
        <w:ind w:left="720"/>
        <w:rPr>
          <w:rFonts w:ascii="Arial" w:hAnsi="Arial" w:cs="Arial"/>
        </w:rPr>
      </w:pPr>
    </w:p>
    <w:p w14:paraId="6895A11E" w14:textId="77777777" w:rsidR="00A112EE" w:rsidRDefault="00A112EE" w:rsidP="00AF3D22">
      <w:pPr>
        <w:numPr>
          <w:ilvl w:val="1"/>
          <w:numId w:val="4"/>
        </w:numPr>
        <w:rPr>
          <w:rFonts w:ascii="Arial" w:hAnsi="Arial" w:cs="Arial"/>
        </w:rPr>
      </w:pPr>
      <w:r>
        <w:rPr>
          <w:rFonts w:ascii="Arial" w:hAnsi="Arial" w:cs="Arial"/>
        </w:rPr>
        <w:t xml:space="preserve">That SACRE </w:t>
      </w:r>
      <w:r w:rsidR="00E73753">
        <w:rPr>
          <w:rFonts w:ascii="Arial" w:hAnsi="Arial" w:cs="Arial"/>
        </w:rPr>
        <w:t xml:space="preserve">recommend to the local authority that it puts out a tender for advice to SACRE setting out clearly the number of days to be covered and the specification for the post. </w:t>
      </w:r>
    </w:p>
    <w:p w14:paraId="4F52E03A" w14:textId="77777777" w:rsidR="00E73753" w:rsidRDefault="00E73753" w:rsidP="00E73753">
      <w:pPr>
        <w:rPr>
          <w:rFonts w:ascii="Arial" w:hAnsi="Arial" w:cs="Arial"/>
        </w:rPr>
      </w:pPr>
    </w:p>
    <w:p w14:paraId="3970F33A" w14:textId="77777777" w:rsidR="00E73753" w:rsidRDefault="00E73753" w:rsidP="00AF3D22">
      <w:pPr>
        <w:numPr>
          <w:ilvl w:val="1"/>
          <w:numId w:val="4"/>
        </w:numPr>
        <w:rPr>
          <w:rFonts w:ascii="Arial" w:hAnsi="Arial" w:cs="Arial"/>
        </w:rPr>
      </w:pPr>
      <w:r>
        <w:rPr>
          <w:rFonts w:ascii="Arial" w:hAnsi="Arial" w:cs="Arial"/>
        </w:rPr>
        <w:t xml:space="preserve">That SACRE recommend that any tender </w:t>
      </w:r>
      <w:proofErr w:type="gramStart"/>
      <w:r>
        <w:rPr>
          <w:rFonts w:ascii="Arial" w:hAnsi="Arial" w:cs="Arial"/>
        </w:rPr>
        <w:t>is</w:t>
      </w:r>
      <w:proofErr w:type="gramEnd"/>
      <w:r>
        <w:rPr>
          <w:rFonts w:ascii="Arial" w:hAnsi="Arial" w:cs="Arial"/>
        </w:rPr>
        <w:t xml:space="preserve"> offered for one year in the first instance.</w:t>
      </w:r>
    </w:p>
    <w:p w14:paraId="3D2FCFF6" w14:textId="77777777" w:rsidR="00BD5BBA" w:rsidRDefault="00BD5BBA" w:rsidP="008D0357">
      <w:pPr>
        <w:jc w:val="left"/>
        <w:rPr>
          <w:rFonts w:ascii="Arial" w:hAnsi="Arial" w:cs="Arial"/>
        </w:rPr>
      </w:pPr>
    </w:p>
    <w:p w14:paraId="6E49ECAD" w14:textId="77777777" w:rsidR="008D0357" w:rsidRPr="001E4B9D" w:rsidRDefault="002F358A" w:rsidP="008D0357">
      <w:pPr>
        <w:jc w:val="left"/>
        <w:rPr>
          <w:rFonts w:ascii="Arial" w:hAnsi="Arial"/>
          <w:b/>
          <w:szCs w:val="24"/>
        </w:rPr>
      </w:pPr>
      <w:r>
        <w:rPr>
          <w:rFonts w:ascii="Arial" w:hAnsi="Arial"/>
          <w:b/>
          <w:szCs w:val="24"/>
        </w:rPr>
        <w:t>Andrew Strachan</w:t>
      </w:r>
    </w:p>
    <w:p w14:paraId="2509A0A9" w14:textId="77777777" w:rsidR="008D0357" w:rsidRPr="001E4B9D" w:rsidRDefault="00200D5B" w:rsidP="008D0357">
      <w:pPr>
        <w:jc w:val="left"/>
        <w:rPr>
          <w:rFonts w:ascii="Arial" w:hAnsi="Arial"/>
          <w:b/>
          <w:szCs w:val="24"/>
        </w:rPr>
      </w:pPr>
      <w:r>
        <w:rPr>
          <w:rFonts w:ascii="Arial" w:hAnsi="Arial"/>
          <w:b/>
          <w:szCs w:val="24"/>
        </w:rPr>
        <w:t>Chair of SACRE</w:t>
      </w:r>
    </w:p>
    <w:p w14:paraId="7D6537F3" w14:textId="77777777" w:rsidR="008D0357" w:rsidRDefault="008D0357" w:rsidP="00D71E36">
      <w:pPr>
        <w:jc w:val="left"/>
        <w:rPr>
          <w:rFonts w:ascii="Arial" w:hAnsi="Arial"/>
          <w:b/>
          <w:szCs w:val="24"/>
        </w:rPr>
      </w:pPr>
    </w:p>
    <w:p w14:paraId="2F206D33" w14:textId="77777777" w:rsidR="00CF2F04" w:rsidRDefault="00CF2F04" w:rsidP="00842BB3">
      <w:pPr>
        <w:rPr>
          <w:rFonts w:ascii="Arial" w:hAnsi="Arial"/>
          <w:b/>
          <w:szCs w:val="24"/>
        </w:rPr>
      </w:pPr>
      <w:r w:rsidRPr="00236796">
        <w:rPr>
          <w:rFonts w:ascii="Arial" w:hAnsi="Arial"/>
          <w:b/>
          <w:szCs w:val="24"/>
        </w:rPr>
        <w:t>A</w:t>
      </w:r>
      <w:r w:rsidR="008D0357">
        <w:rPr>
          <w:rFonts w:ascii="Arial" w:hAnsi="Arial"/>
          <w:b/>
          <w:szCs w:val="24"/>
        </w:rPr>
        <w:t>ppendices</w:t>
      </w:r>
    </w:p>
    <w:p w14:paraId="0A0A0430" w14:textId="77777777" w:rsidR="00AF3D22" w:rsidRDefault="00AF3D22" w:rsidP="00842BB3">
      <w:pPr>
        <w:rPr>
          <w:rFonts w:ascii="Arial" w:hAnsi="Arial"/>
          <w:b/>
          <w:szCs w:val="24"/>
        </w:rPr>
      </w:pPr>
    </w:p>
    <w:p w14:paraId="3D4F63EE" w14:textId="77777777" w:rsidR="00451073" w:rsidRDefault="00451073" w:rsidP="00451073">
      <w:pPr>
        <w:autoSpaceDE w:val="0"/>
        <w:autoSpaceDN w:val="0"/>
        <w:adjustRightInd w:val="0"/>
        <w:spacing w:after="240" w:line="0" w:lineRule="atLeast"/>
        <w:jc w:val="left"/>
        <w:rPr>
          <w:rFonts w:ascii="Arial" w:hAnsi="Arial" w:cs="Arial"/>
          <w:snapToGrid/>
          <w:color w:val="000000"/>
          <w:szCs w:val="24"/>
          <w:lang w:val="en-US"/>
        </w:rPr>
      </w:pPr>
      <w:r>
        <w:rPr>
          <w:rFonts w:ascii="Arial" w:hAnsi="Arial"/>
          <w:szCs w:val="24"/>
        </w:rPr>
        <w:t xml:space="preserve">Appendix 1: </w:t>
      </w:r>
      <w:r w:rsidRPr="00451073">
        <w:rPr>
          <w:rFonts w:ascii="Arial" w:hAnsi="Arial" w:cs="Arial"/>
          <w:snapToGrid/>
          <w:color w:val="000000"/>
          <w:szCs w:val="24"/>
          <w:lang w:val="en-US"/>
        </w:rPr>
        <w:t xml:space="preserve">Inspection of services for children in need of help and protection, children looked after and </w:t>
      </w:r>
      <w:proofErr w:type="gramStart"/>
      <w:r w:rsidRPr="00451073">
        <w:rPr>
          <w:rFonts w:ascii="Arial" w:hAnsi="Arial" w:cs="Arial"/>
          <w:snapToGrid/>
          <w:color w:val="000000"/>
          <w:szCs w:val="24"/>
          <w:lang w:val="en-US"/>
        </w:rPr>
        <w:t>care</w:t>
      </w:r>
      <w:proofErr w:type="gramEnd"/>
      <w:r w:rsidRPr="00451073">
        <w:rPr>
          <w:rFonts w:ascii="Arial" w:hAnsi="Arial" w:cs="Arial"/>
          <w:snapToGrid/>
          <w:color w:val="000000"/>
          <w:szCs w:val="24"/>
          <w:lang w:val="en-US"/>
        </w:rPr>
        <w:t xml:space="preserve"> leavers </w:t>
      </w:r>
      <w:r>
        <w:rPr>
          <w:rFonts w:ascii="Arial" w:hAnsi="Arial" w:cs="Arial"/>
          <w:snapToGrid/>
          <w:color w:val="000000"/>
          <w:szCs w:val="24"/>
          <w:lang w:val="en-US"/>
        </w:rPr>
        <w:t xml:space="preserve">and </w:t>
      </w:r>
      <w:r w:rsidRPr="00451073">
        <w:rPr>
          <w:rFonts w:ascii="Arial" w:hAnsi="Arial" w:cs="Arial"/>
          <w:snapToGrid/>
          <w:color w:val="000000"/>
          <w:szCs w:val="24"/>
          <w:lang w:val="en-US"/>
        </w:rPr>
        <w:t>Review of the effectiveness of the Local Safeguarding Children Board</w:t>
      </w:r>
      <w:r w:rsidR="00A15FB0">
        <w:rPr>
          <w:rFonts w:ascii="Arial" w:hAnsi="Arial" w:cs="Arial"/>
          <w:snapToGrid/>
          <w:color w:val="000000"/>
          <w:szCs w:val="24"/>
          <w:lang w:val="en-US"/>
        </w:rPr>
        <w:t>. 5</w:t>
      </w:r>
      <w:r w:rsidR="00A15FB0" w:rsidRPr="00A15FB0">
        <w:rPr>
          <w:rFonts w:ascii="Arial" w:hAnsi="Arial" w:cs="Arial"/>
          <w:snapToGrid/>
          <w:color w:val="000000"/>
          <w:szCs w:val="24"/>
          <w:vertAlign w:val="superscript"/>
          <w:lang w:val="en-US"/>
        </w:rPr>
        <w:t>th</w:t>
      </w:r>
      <w:r w:rsidR="00A15FB0">
        <w:rPr>
          <w:rFonts w:ascii="Arial" w:hAnsi="Arial" w:cs="Arial"/>
          <w:snapToGrid/>
          <w:color w:val="000000"/>
          <w:szCs w:val="24"/>
          <w:lang w:val="en-US"/>
        </w:rPr>
        <w:t xml:space="preserve"> January 2016</w:t>
      </w:r>
    </w:p>
    <w:p w14:paraId="29B967AC" w14:textId="77777777" w:rsidR="00A15FB0" w:rsidRPr="00451073" w:rsidRDefault="00A15FB0" w:rsidP="00451073">
      <w:pPr>
        <w:autoSpaceDE w:val="0"/>
        <w:autoSpaceDN w:val="0"/>
        <w:adjustRightInd w:val="0"/>
        <w:spacing w:after="240" w:line="0" w:lineRule="atLeast"/>
        <w:jc w:val="left"/>
        <w:rPr>
          <w:rFonts w:ascii="Arial" w:hAnsi="Arial" w:cs="Arial"/>
          <w:snapToGrid/>
          <w:color w:val="000000"/>
          <w:szCs w:val="24"/>
          <w:lang w:val="en-US"/>
        </w:rPr>
      </w:pPr>
      <w:r>
        <w:rPr>
          <w:rFonts w:ascii="Arial" w:hAnsi="Arial" w:cs="Arial"/>
          <w:snapToGrid/>
          <w:color w:val="000000"/>
          <w:szCs w:val="24"/>
          <w:lang w:val="en-US"/>
        </w:rPr>
        <w:t xml:space="preserve">Appendix 2: </w:t>
      </w:r>
      <w:r w:rsidRPr="00A15FB0">
        <w:rPr>
          <w:rFonts w:ascii="Arial" w:hAnsi="Arial" w:cs="Arial"/>
          <w:snapToGrid/>
          <w:color w:val="000000"/>
          <w:szCs w:val="24"/>
          <w:lang w:val="en-US"/>
        </w:rPr>
        <w:t xml:space="preserve">Statutory Direction To </w:t>
      </w:r>
      <w:proofErr w:type="spellStart"/>
      <w:r w:rsidRPr="00A15FB0">
        <w:rPr>
          <w:rFonts w:ascii="Arial" w:hAnsi="Arial" w:cs="Arial"/>
          <w:snapToGrid/>
          <w:color w:val="000000"/>
          <w:szCs w:val="24"/>
          <w:lang w:val="en-US"/>
        </w:rPr>
        <w:t>Torbay</w:t>
      </w:r>
      <w:proofErr w:type="spellEnd"/>
      <w:r w:rsidRPr="00A15FB0">
        <w:rPr>
          <w:rFonts w:ascii="Arial" w:hAnsi="Arial" w:cs="Arial"/>
          <w:snapToGrid/>
          <w:color w:val="000000"/>
          <w:szCs w:val="24"/>
          <w:lang w:val="en-US"/>
        </w:rPr>
        <w:t xml:space="preserve"> Council In Relation To Children’s Services Under Section 497a(4b) Of The Education Act 1996</w:t>
      </w:r>
    </w:p>
    <w:p w14:paraId="48CAEC87" w14:textId="77777777" w:rsidR="00CF2F04" w:rsidRPr="00D317D7" w:rsidRDefault="00CF2F04" w:rsidP="00842BB3">
      <w:pPr>
        <w:rPr>
          <w:rFonts w:ascii="Arial" w:hAnsi="Arial"/>
          <w:szCs w:val="24"/>
        </w:rPr>
      </w:pPr>
    </w:p>
    <w:p w14:paraId="2BE0D5FB" w14:textId="77777777" w:rsidR="00CF2F04" w:rsidRDefault="00CF2F04" w:rsidP="00842BB3">
      <w:pPr>
        <w:rPr>
          <w:rFonts w:ascii="Arial" w:hAnsi="Arial"/>
          <w:b/>
          <w:szCs w:val="24"/>
        </w:rPr>
      </w:pPr>
      <w:r w:rsidRPr="00236796">
        <w:rPr>
          <w:rFonts w:ascii="Arial" w:hAnsi="Arial"/>
          <w:b/>
          <w:szCs w:val="24"/>
        </w:rPr>
        <w:t>Docu</w:t>
      </w:r>
      <w:r w:rsidR="00236796">
        <w:rPr>
          <w:rFonts w:ascii="Arial" w:hAnsi="Arial"/>
          <w:b/>
          <w:szCs w:val="24"/>
        </w:rPr>
        <w:t>ments available in members’ r</w:t>
      </w:r>
      <w:r w:rsidRPr="00236796">
        <w:rPr>
          <w:rFonts w:ascii="Arial" w:hAnsi="Arial"/>
          <w:b/>
          <w:szCs w:val="24"/>
        </w:rPr>
        <w:t>oom</w:t>
      </w:r>
      <w:r w:rsidR="00236796">
        <w:rPr>
          <w:rFonts w:ascii="Arial" w:hAnsi="Arial"/>
          <w:b/>
          <w:szCs w:val="24"/>
        </w:rPr>
        <w:t>s</w:t>
      </w:r>
    </w:p>
    <w:p w14:paraId="719B8B7C" w14:textId="77777777" w:rsidR="00FF01C8" w:rsidRDefault="00FF01C8" w:rsidP="00842BB3">
      <w:pPr>
        <w:rPr>
          <w:rFonts w:ascii="Arial" w:hAnsi="Arial"/>
          <w:b/>
          <w:szCs w:val="24"/>
        </w:rPr>
      </w:pPr>
    </w:p>
    <w:p w14:paraId="7743118D" w14:textId="63054894" w:rsidR="00FF01C8" w:rsidRPr="00FF01C8" w:rsidRDefault="00FF01C8" w:rsidP="00842BB3">
      <w:pPr>
        <w:rPr>
          <w:rFonts w:ascii="Arial" w:hAnsi="Arial"/>
          <w:szCs w:val="24"/>
        </w:rPr>
      </w:pPr>
      <w:r w:rsidRPr="00FF01C8">
        <w:rPr>
          <w:rFonts w:ascii="Arial" w:hAnsi="Arial"/>
          <w:szCs w:val="24"/>
        </w:rPr>
        <w:t>The Appendices</w:t>
      </w:r>
    </w:p>
    <w:p w14:paraId="6B7DB6FA" w14:textId="77777777" w:rsidR="00CF2F04" w:rsidRPr="00D317D7" w:rsidRDefault="00CF2F04" w:rsidP="00842BB3">
      <w:pPr>
        <w:pStyle w:val="PolicyHeader"/>
        <w:rPr>
          <w:rFonts w:ascii="Arial" w:hAnsi="Arial"/>
          <w:b w:val="0"/>
          <w:szCs w:val="24"/>
        </w:rPr>
      </w:pPr>
    </w:p>
    <w:p w14:paraId="50E188E2" w14:textId="77777777" w:rsidR="00CF2F04" w:rsidRDefault="00CF2F04" w:rsidP="00842BB3">
      <w:pPr>
        <w:pStyle w:val="PolicyHeader"/>
        <w:rPr>
          <w:rFonts w:ascii="Arial" w:hAnsi="Arial"/>
          <w:szCs w:val="24"/>
        </w:rPr>
      </w:pPr>
      <w:r w:rsidRPr="00236796">
        <w:rPr>
          <w:rFonts w:ascii="Arial" w:hAnsi="Arial"/>
          <w:szCs w:val="24"/>
        </w:rPr>
        <w:t>Background Papers:</w:t>
      </w:r>
    </w:p>
    <w:p w14:paraId="5CBE476E" w14:textId="77777777" w:rsidR="00FF01C8" w:rsidRDefault="00FF01C8" w:rsidP="00FF01C8"/>
    <w:p w14:paraId="0AC735DC" w14:textId="1769E5CF" w:rsidR="00FF01C8" w:rsidRPr="00FF01C8" w:rsidRDefault="00FF01C8" w:rsidP="00FF01C8">
      <w:pPr>
        <w:rPr>
          <w:rFonts w:ascii="Arial" w:hAnsi="Arial" w:cs="Arial"/>
        </w:rPr>
      </w:pPr>
      <w:r w:rsidRPr="00FF01C8">
        <w:rPr>
          <w:rFonts w:ascii="Arial" w:hAnsi="Arial" w:cs="Arial"/>
        </w:rPr>
        <w:t>The Appendices</w:t>
      </w:r>
    </w:p>
    <w:p w14:paraId="774D2DE0" w14:textId="77777777" w:rsidR="008D0357" w:rsidRDefault="008D0357" w:rsidP="008D0357">
      <w:pPr>
        <w:jc w:val="left"/>
        <w:rPr>
          <w:rFonts w:ascii="Arial" w:hAnsi="Arial"/>
          <w:b/>
          <w:szCs w:val="24"/>
        </w:rPr>
      </w:pPr>
    </w:p>
    <w:p w14:paraId="66E5DA2A" w14:textId="77777777" w:rsidR="008814DB" w:rsidRDefault="008814DB" w:rsidP="008D0357">
      <w:pPr>
        <w:jc w:val="left"/>
        <w:rPr>
          <w:rFonts w:ascii="Arial" w:hAnsi="Arial" w:cs="Arial"/>
        </w:rPr>
      </w:pPr>
    </w:p>
    <w:p w14:paraId="1AEF7DC3" w14:textId="77777777" w:rsidR="008814DB" w:rsidRPr="00697A1C" w:rsidRDefault="008814DB" w:rsidP="008D0357">
      <w:pPr>
        <w:jc w:val="left"/>
        <w:rPr>
          <w:rFonts w:ascii="Arial" w:hAnsi="Arial"/>
          <w:b/>
          <w:szCs w:val="24"/>
        </w:rPr>
      </w:pPr>
    </w:p>
    <w:sectPr w:rsidR="008814DB" w:rsidRPr="00697A1C" w:rsidSect="00855485">
      <w:footerReference w:type="default" r:id="rId10"/>
      <w:endnotePr>
        <w:numFmt w:val="decimal"/>
      </w:endnotePr>
      <w:type w:val="continuous"/>
      <w:pgSz w:w="11905" w:h="16837" w:code="9"/>
      <w:pgMar w:top="1008" w:right="1296" w:bottom="1008" w:left="1296" w:header="706" w:footer="706"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C937F" w14:textId="77777777" w:rsidR="00451073" w:rsidRDefault="00451073">
      <w:r>
        <w:separator/>
      </w:r>
    </w:p>
  </w:endnote>
  <w:endnote w:type="continuationSeparator" w:id="0">
    <w:p w14:paraId="47E03FC1" w14:textId="77777777" w:rsidR="00451073" w:rsidRDefault="0045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Lucida Sans">
    <w:panose1 w:val="020B060203050402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2008F" w14:textId="77777777" w:rsidR="00451073" w:rsidRDefault="00451073">
    <w:pPr>
      <w:pStyle w:val="Footer"/>
      <w:rPr>
        <w:rFonts w:ascii="Verdana" w:hAnsi="Verdana"/>
        <w:sz w:val="20"/>
      </w:rPr>
    </w:pPr>
    <w:r>
      <w:rPr>
        <w:rFonts w:ascii="Verdana" w:hAnsi="Verdana"/>
        <w:sz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C18B5" w14:textId="77777777" w:rsidR="00451073" w:rsidRDefault="00451073">
      <w:r>
        <w:separator/>
      </w:r>
    </w:p>
  </w:footnote>
  <w:footnote w:type="continuationSeparator" w:id="0">
    <w:p w14:paraId="3CBF273E" w14:textId="77777777" w:rsidR="00451073" w:rsidRDefault="00451073">
      <w:r>
        <w:continuationSeparator/>
      </w:r>
    </w:p>
  </w:footnote>
  <w:footnote w:id="1">
    <w:p w14:paraId="4D1AF28B" w14:textId="77777777" w:rsidR="00451073" w:rsidRPr="00C01DB3" w:rsidRDefault="00451073">
      <w:pPr>
        <w:pStyle w:val="FootnoteText"/>
        <w:rPr>
          <w:lang w:val="en-US"/>
        </w:rPr>
      </w:pPr>
      <w:r>
        <w:rPr>
          <w:rStyle w:val="FootnoteReference"/>
        </w:rPr>
        <w:footnoteRef/>
      </w:r>
      <w:r>
        <w:t xml:space="preserve"> </w:t>
      </w:r>
      <w:r>
        <w:rPr>
          <w:lang w:val="en-US"/>
        </w:rPr>
        <w:t>Source: based on work done by the Association of RE Advisers, Inspectors and Consultants.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sz w:val="24"/>
      </w:rPr>
    </w:lvl>
  </w:abstractNum>
  <w:abstractNum w:abstractNumId="1">
    <w:nsid w:val="0029661C"/>
    <w:multiLevelType w:val="multilevel"/>
    <w:tmpl w:val="8F6A799E"/>
    <w:lvl w:ilvl="0">
      <w:start w:val="4"/>
      <w:numFmt w:val="decimal"/>
      <w:lvlText w:val="%1"/>
      <w:lvlJc w:val="left"/>
      <w:pPr>
        <w:tabs>
          <w:tab w:val="num" w:pos="720"/>
        </w:tabs>
        <w:ind w:left="720" w:hanging="720"/>
      </w:pPr>
      <w:rPr>
        <w:rFonts w:hint="default"/>
      </w:rPr>
    </w:lvl>
    <w:lvl w:ilvl="1">
      <w:start w:val="1"/>
      <w:numFmt w:val="decimal"/>
      <w:pStyle w:val="ReportParagraph"/>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ED4706"/>
    <w:multiLevelType w:val="multilevel"/>
    <w:tmpl w:val="8B7810E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2C3EDC"/>
    <w:multiLevelType w:val="multilevel"/>
    <w:tmpl w:val="934E989E"/>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42F6251E"/>
    <w:multiLevelType w:val="hybridMultilevel"/>
    <w:tmpl w:val="2C6457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60670BAA"/>
    <w:multiLevelType w:val="hybridMultilevel"/>
    <w:tmpl w:val="521ED7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6DC44588"/>
    <w:multiLevelType w:val="singleLevel"/>
    <w:tmpl w:val="BE96133A"/>
    <w:lvl w:ilvl="0">
      <w:start w:val="6"/>
      <w:numFmt w:val="decimal"/>
      <w:pStyle w:val="LocalPlanHeading1"/>
      <w:lvlText w:val="%1."/>
      <w:lvlJc w:val="left"/>
      <w:pPr>
        <w:tabs>
          <w:tab w:val="num" w:pos="360"/>
        </w:tabs>
        <w:ind w:left="0" w:firstLine="0"/>
      </w:pPr>
      <w:rPr>
        <w:rFonts w:ascii="Times New Roman" w:hAnsi="Times New Roman" w:hint="default"/>
        <w:b/>
        <w:i w:val="0"/>
      </w:rPr>
    </w:lvl>
  </w:abstractNum>
  <w:abstractNum w:abstractNumId="7">
    <w:nsid w:val="73B64B10"/>
    <w:multiLevelType w:val="hybridMultilevel"/>
    <w:tmpl w:val="F26CA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A834BBB"/>
    <w:multiLevelType w:val="hybridMultilevel"/>
    <w:tmpl w:val="0D0281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6"/>
      <w:lvl w:ilvl="0">
        <w:start w:val="6"/>
        <w:numFmt w:val="decimal"/>
        <w:pStyle w:val="Quick1"/>
        <w:lvlText w:val="%1."/>
        <w:lvlJc w:val="left"/>
      </w:lvl>
    </w:lvlOverride>
  </w:num>
  <w:num w:numId="2">
    <w:abstractNumId w:val="1"/>
  </w:num>
  <w:num w:numId="3">
    <w:abstractNumId w:val="6"/>
  </w:num>
  <w:num w:numId="4">
    <w:abstractNumId w:val="2"/>
  </w:num>
  <w:num w:numId="5">
    <w:abstractNumId w:val="5"/>
  </w:num>
  <w:num w:numId="6">
    <w:abstractNumId w:val="4"/>
  </w:num>
  <w:num w:numId="7">
    <w:abstractNumId w:val="3"/>
  </w:num>
  <w:num w:numId="8">
    <w:abstractNumId w:val="7"/>
  </w:num>
  <w:num w:numId="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B13"/>
    <w:rsid w:val="0001124E"/>
    <w:rsid w:val="000363D5"/>
    <w:rsid w:val="00060A7A"/>
    <w:rsid w:val="00085678"/>
    <w:rsid w:val="000A6942"/>
    <w:rsid w:val="000E2A75"/>
    <w:rsid w:val="00116E0C"/>
    <w:rsid w:val="00126BF5"/>
    <w:rsid w:val="00144FF6"/>
    <w:rsid w:val="00162D4A"/>
    <w:rsid w:val="001967FE"/>
    <w:rsid w:val="001A465F"/>
    <w:rsid w:val="001C2486"/>
    <w:rsid w:val="001C6599"/>
    <w:rsid w:val="001D2736"/>
    <w:rsid w:val="001E4B9D"/>
    <w:rsid w:val="001F2641"/>
    <w:rsid w:val="001F2FC3"/>
    <w:rsid w:val="00200D5B"/>
    <w:rsid w:val="00205650"/>
    <w:rsid w:val="00220494"/>
    <w:rsid w:val="00236796"/>
    <w:rsid w:val="00240EA5"/>
    <w:rsid w:val="00294CBE"/>
    <w:rsid w:val="002B0B1E"/>
    <w:rsid w:val="002B316B"/>
    <w:rsid w:val="002F358A"/>
    <w:rsid w:val="00320C51"/>
    <w:rsid w:val="003640CD"/>
    <w:rsid w:val="003734A0"/>
    <w:rsid w:val="0039303E"/>
    <w:rsid w:val="004064A8"/>
    <w:rsid w:val="00423BAC"/>
    <w:rsid w:val="00426CFC"/>
    <w:rsid w:val="00451073"/>
    <w:rsid w:val="004545A0"/>
    <w:rsid w:val="00456631"/>
    <w:rsid w:val="00493194"/>
    <w:rsid w:val="00497CD0"/>
    <w:rsid w:val="004A357C"/>
    <w:rsid w:val="004E3994"/>
    <w:rsid w:val="004F7C42"/>
    <w:rsid w:val="00526D42"/>
    <w:rsid w:val="00530470"/>
    <w:rsid w:val="00543CE2"/>
    <w:rsid w:val="00553AFC"/>
    <w:rsid w:val="00555693"/>
    <w:rsid w:val="00587344"/>
    <w:rsid w:val="005C3FCC"/>
    <w:rsid w:val="005C5157"/>
    <w:rsid w:val="005F162E"/>
    <w:rsid w:val="005F381F"/>
    <w:rsid w:val="0060693F"/>
    <w:rsid w:val="00654C39"/>
    <w:rsid w:val="00683968"/>
    <w:rsid w:val="006921D1"/>
    <w:rsid w:val="00697A1C"/>
    <w:rsid w:val="006C64C7"/>
    <w:rsid w:val="00701E17"/>
    <w:rsid w:val="00717820"/>
    <w:rsid w:val="00755CAA"/>
    <w:rsid w:val="00757CD9"/>
    <w:rsid w:val="0076177C"/>
    <w:rsid w:val="00772DED"/>
    <w:rsid w:val="00777583"/>
    <w:rsid w:val="007775B2"/>
    <w:rsid w:val="007A6956"/>
    <w:rsid w:val="007B2148"/>
    <w:rsid w:val="007C7A16"/>
    <w:rsid w:val="007D01C9"/>
    <w:rsid w:val="007E08F8"/>
    <w:rsid w:val="007E548D"/>
    <w:rsid w:val="007E60C0"/>
    <w:rsid w:val="007E7DA1"/>
    <w:rsid w:val="00801FD6"/>
    <w:rsid w:val="00842BB3"/>
    <w:rsid w:val="00851132"/>
    <w:rsid w:val="00855485"/>
    <w:rsid w:val="008814DB"/>
    <w:rsid w:val="0088622D"/>
    <w:rsid w:val="008A1EE0"/>
    <w:rsid w:val="008A3D9D"/>
    <w:rsid w:val="008A5D75"/>
    <w:rsid w:val="008D0357"/>
    <w:rsid w:val="008F1BFA"/>
    <w:rsid w:val="00901096"/>
    <w:rsid w:val="00901B35"/>
    <w:rsid w:val="009071B2"/>
    <w:rsid w:val="00943BA0"/>
    <w:rsid w:val="00965954"/>
    <w:rsid w:val="00987F59"/>
    <w:rsid w:val="009B181A"/>
    <w:rsid w:val="009C2E4C"/>
    <w:rsid w:val="009C683F"/>
    <w:rsid w:val="00A112EE"/>
    <w:rsid w:val="00A15FB0"/>
    <w:rsid w:val="00A475BC"/>
    <w:rsid w:val="00A47670"/>
    <w:rsid w:val="00A71501"/>
    <w:rsid w:val="00A87F38"/>
    <w:rsid w:val="00AB33D7"/>
    <w:rsid w:val="00AD0D63"/>
    <w:rsid w:val="00AD39F5"/>
    <w:rsid w:val="00AF3D22"/>
    <w:rsid w:val="00B06C67"/>
    <w:rsid w:val="00B11C92"/>
    <w:rsid w:val="00BB54D4"/>
    <w:rsid w:val="00BD52B1"/>
    <w:rsid w:val="00BD5BBA"/>
    <w:rsid w:val="00BF5732"/>
    <w:rsid w:val="00BF7D0E"/>
    <w:rsid w:val="00C01DB3"/>
    <w:rsid w:val="00C31201"/>
    <w:rsid w:val="00C50C29"/>
    <w:rsid w:val="00CA6741"/>
    <w:rsid w:val="00CA73F3"/>
    <w:rsid w:val="00CB0D87"/>
    <w:rsid w:val="00CF2F04"/>
    <w:rsid w:val="00D317D7"/>
    <w:rsid w:val="00D53F2F"/>
    <w:rsid w:val="00D71E36"/>
    <w:rsid w:val="00D757F1"/>
    <w:rsid w:val="00D80EE3"/>
    <w:rsid w:val="00D94F50"/>
    <w:rsid w:val="00DD21B4"/>
    <w:rsid w:val="00E215B0"/>
    <w:rsid w:val="00E3588D"/>
    <w:rsid w:val="00E73753"/>
    <w:rsid w:val="00E75B13"/>
    <w:rsid w:val="00E825A6"/>
    <w:rsid w:val="00EA6CD9"/>
    <w:rsid w:val="00EF05A3"/>
    <w:rsid w:val="00F03C58"/>
    <w:rsid w:val="00F355F0"/>
    <w:rsid w:val="00FA468D"/>
    <w:rsid w:val="00FE0EFA"/>
    <w:rsid w:val="00FF01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E621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snapToGrid w:val="0"/>
      <w:sz w:val="24"/>
    </w:rPr>
  </w:style>
  <w:style w:type="paragraph" w:styleId="Heading1">
    <w:name w:val="heading 1"/>
    <w:basedOn w:val="Normal"/>
    <w:next w:val="Normal"/>
    <w:qFormat/>
    <w:pPr>
      <w:keepNext/>
      <w:outlineLvl w:val="0"/>
    </w:pPr>
    <w:rPr>
      <w:b/>
      <w:u w:val="single"/>
    </w:rPr>
  </w:style>
  <w:style w:type="paragraph" w:styleId="Heading3">
    <w:name w:val="heading 3"/>
    <w:basedOn w:val="Normal"/>
    <w:next w:val="Normal"/>
    <w:qFormat/>
    <w:pPr>
      <w:keepNext/>
      <w:outlineLvl w:val="2"/>
    </w:pPr>
    <w:rPr>
      <w:u w:val="single"/>
    </w:rPr>
  </w:style>
  <w:style w:type="paragraph" w:styleId="Heading8">
    <w:name w:val="heading 8"/>
    <w:basedOn w:val="Normal"/>
    <w:next w:val="Normal"/>
    <w:qFormat/>
    <w:rsid w:val="00701E17"/>
    <w:pPr>
      <w:widowControl/>
      <w:spacing w:before="240" w:after="60"/>
      <w:jc w:val="left"/>
      <w:outlineLvl w:val="7"/>
    </w:pPr>
    <w:rPr>
      <w:rFonts w:ascii="Arial" w:hAnsi="Arial"/>
      <w:i/>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LocalPlanHeading1">
    <w:name w:val="Local Plan Heading 1"/>
    <w:basedOn w:val="Normal"/>
    <w:next w:val="Normal"/>
    <w:pPr>
      <w:numPr>
        <w:numId w:val="3"/>
      </w:numPr>
    </w:pPr>
    <w:rPr>
      <w:b/>
      <w:sz w:val="28"/>
    </w:rPr>
  </w:style>
  <w:style w:type="paragraph" w:customStyle="1" w:styleId="ReportParagraph">
    <w:name w:val="Report Paragraph"/>
    <w:basedOn w:val="Normal"/>
    <w:next w:val="Normal"/>
    <w:pPr>
      <w:numPr>
        <w:ilvl w:val="1"/>
        <w:numId w:val="2"/>
      </w:numPr>
    </w:pPr>
  </w:style>
  <w:style w:type="paragraph" w:customStyle="1" w:styleId="PolicyHeader">
    <w:name w:val="Policy Header"/>
    <w:basedOn w:val="Normal"/>
    <w:next w:val="Normal"/>
    <w:rPr>
      <w:b/>
    </w:rPr>
  </w:style>
  <w:style w:type="paragraph" w:customStyle="1" w:styleId="PolicyText">
    <w:name w:val="Policy Text"/>
    <w:basedOn w:val="Normal"/>
    <w:next w:val="Normal"/>
    <w:pPr>
      <w:ind w:left="720"/>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Title">
    <w:name w:val="Title"/>
    <w:basedOn w:val="Normal"/>
    <w:qFormat/>
    <w:pPr>
      <w:jc w:val="center"/>
    </w:pPr>
    <w:rPr>
      <w:b/>
    </w:rPr>
  </w:style>
  <w:style w:type="paragraph" w:styleId="BodyText">
    <w:name w:val="Body Text"/>
    <w:basedOn w:val="Normal"/>
    <w:pPr>
      <w:widowControl/>
      <w:ind w:right="26"/>
    </w:pPr>
    <w:rPr>
      <w:rFonts w:ascii="Arial" w:hAnsi="Arial"/>
      <w:snapToGrid/>
      <w:sz w:val="20"/>
    </w:rPr>
  </w:style>
  <w:style w:type="paragraph" w:styleId="BodyText2">
    <w:name w:val="Body Text 2"/>
    <w:basedOn w:val="Normal"/>
    <w:pPr>
      <w:widowControl/>
      <w:jc w:val="left"/>
    </w:pPr>
    <w:rPr>
      <w:rFonts w:ascii="Comic Sans MS" w:hAnsi="Comic Sans MS"/>
      <w:b/>
      <w:snapToGrid/>
      <w:sz w:val="28"/>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FE0E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A71501"/>
    <w:pPr>
      <w:spacing w:after="120"/>
      <w:ind w:left="283"/>
    </w:pPr>
  </w:style>
  <w:style w:type="paragraph" w:styleId="ListParagraph">
    <w:name w:val="List Paragraph"/>
    <w:basedOn w:val="Normal"/>
    <w:uiPriority w:val="34"/>
    <w:qFormat/>
    <w:rsid w:val="000E2A75"/>
    <w:pPr>
      <w:widowControl/>
      <w:spacing w:after="200" w:line="276" w:lineRule="auto"/>
      <w:ind w:left="720"/>
      <w:contextualSpacing/>
      <w:jc w:val="left"/>
    </w:pPr>
    <w:rPr>
      <w:rFonts w:ascii="Calibri" w:eastAsia="Calibri" w:hAnsi="Calibri"/>
      <w:snapToGrid/>
      <w:sz w:val="22"/>
      <w:szCs w:val="22"/>
    </w:rPr>
  </w:style>
  <w:style w:type="paragraph" w:styleId="FootnoteText">
    <w:name w:val="footnote text"/>
    <w:basedOn w:val="Normal"/>
    <w:link w:val="FootnoteTextChar"/>
    <w:rsid w:val="00C01DB3"/>
    <w:rPr>
      <w:szCs w:val="24"/>
    </w:rPr>
  </w:style>
  <w:style w:type="character" w:customStyle="1" w:styleId="FootnoteTextChar">
    <w:name w:val="Footnote Text Char"/>
    <w:basedOn w:val="DefaultParagraphFont"/>
    <w:link w:val="FootnoteText"/>
    <w:rsid w:val="00C01DB3"/>
    <w:rPr>
      <w:snapToGrid w:val="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snapToGrid w:val="0"/>
      <w:sz w:val="24"/>
    </w:rPr>
  </w:style>
  <w:style w:type="paragraph" w:styleId="Heading1">
    <w:name w:val="heading 1"/>
    <w:basedOn w:val="Normal"/>
    <w:next w:val="Normal"/>
    <w:qFormat/>
    <w:pPr>
      <w:keepNext/>
      <w:outlineLvl w:val="0"/>
    </w:pPr>
    <w:rPr>
      <w:b/>
      <w:u w:val="single"/>
    </w:rPr>
  </w:style>
  <w:style w:type="paragraph" w:styleId="Heading3">
    <w:name w:val="heading 3"/>
    <w:basedOn w:val="Normal"/>
    <w:next w:val="Normal"/>
    <w:qFormat/>
    <w:pPr>
      <w:keepNext/>
      <w:outlineLvl w:val="2"/>
    </w:pPr>
    <w:rPr>
      <w:u w:val="single"/>
    </w:rPr>
  </w:style>
  <w:style w:type="paragraph" w:styleId="Heading8">
    <w:name w:val="heading 8"/>
    <w:basedOn w:val="Normal"/>
    <w:next w:val="Normal"/>
    <w:qFormat/>
    <w:rsid w:val="00701E17"/>
    <w:pPr>
      <w:widowControl/>
      <w:spacing w:before="240" w:after="60"/>
      <w:jc w:val="left"/>
      <w:outlineLvl w:val="7"/>
    </w:pPr>
    <w:rPr>
      <w:rFonts w:ascii="Arial" w:hAnsi="Arial"/>
      <w:i/>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LocalPlanHeading1">
    <w:name w:val="Local Plan Heading 1"/>
    <w:basedOn w:val="Normal"/>
    <w:next w:val="Normal"/>
    <w:pPr>
      <w:numPr>
        <w:numId w:val="3"/>
      </w:numPr>
    </w:pPr>
    <w:rPr>
      <w:b/>
      <w:sz w:val="28"/>
    </w:rPr>
  </w:style>
  <w:style w:type="paragraph" w:customStyle="1" w:styleId="ReportParagraph">
    <w:name w:val="Report Paragraph"/>
    <w:basedOn w:val="Normal"/>
    <w:next w:val="Normal"/>
    <w:pPr>
      <w:numPr>
        <w:ilvl w:val="1"/>
        <w:numId w:val="2"/>
      </w:numPr>
    </w:pPr>
  </w:style>
  <w:style w:type="paragraph" w:customStyle="1" w:styleId="PolicyHeader">
    <w:name w:val="Policy Header"/>
    <w:basedOn w:val="Normal"/>
    <w:next w:val="Normal"/>
    <w:rPr>
      <w:b/>
    </w:rPr>
  </w:style>
  <w:style w:type="paragraph" w:customStyle="1" w:styleId="PolicyText">
    <w:name w:val="Policy Text"/>
    <w:basedOn w:val="Normal"/>
    <w:next w:val="Normal"/>
    <w:pPr>
      <w:ind w:left="720"/>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Title">
    <w:name w:val="Title"/>
    <w:basedOn w:val="Normal"/>
    <w:qFormat/>
    <w:pPr>
      <w:jc w:val="center"/>
    </w:pPr>
    <w:rPr>
      <w:b/>
    </w:rPr>
  </w:style>
  <w:style w:type="paragraph" w:styleId="BodyText">
    <w:name w:val="Body Text"/>
    <w:basedOn w:val="Normal"/>
    <w:pPr>
      <w:widowControl/>
      <w:ind w:right="26"/>
    </w:pPr>
    <w:rPr>
      <w:rFonts w:ascii="Arial" w:hAnsi="Arial"/>
      <w:snapToGrid/>
      <w:sz w:val="20"/>
    </w:rPr>
  </w:style>
  <w:style w:type="paragraph" w:styleId="BodyText2">
    <w:name w:val="Body Text 2"/>
    <w:basedOn w:val="Normal"/>
    <w:pPr>
      <w:widowControl/>
      <w:jc w:val="left"/>
    </w:pPr>
    <w:rPr>
      <w:rFonts w:ascii="Comic Sans MS" w:hAnsi="Comic Sans MS"/>
      <w:b/>
      <w:snapToGrid/>
      <w:sz w:val="28"/>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FE0E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A71501"/>
    <w:pPr>
      <w:spacing w:after="120"/>
      <w:ind w:left="283"/>
    </w:pPr>
  </w:style>
  <w:style w:type="paragraph" w:styleId="ListParagraph">
    <w:name w:val="List Paragraph"/>
    <w:basedOn w:val="Normal"/>
    <w:uiPriority w:val="34"/>
    <w:qFormat/>
    <w:rsid w:val="000E2A75"/>
    <w:pPr>
      <w:widowControl/>
      <w:spacing w:after="200" w:line="276" w:lineRule="auto"/>
      <w:ind w:left="720"/>
      <w:contextualSpacing/>
      <w:jc w:val="left"/>
    </w:pPr>
    <w:rPr>
      <w:rFonts w:ascii="Calibri" w:eastAsia="Calibri" w:hAnsi="Calibri"/>
      <w:snapToGrid/>
      <w:sz w:val="22"/>
      <w:szCs w:val="22"/>
    </w:rPr>
  </w:style>
  <w:style w:type="paragraph" w:styleId="FootnoteText">
    <w:name w:val="footnote text"/>
    <w:basedOn w:val="Normal"/>
    <w:link w:val="FootnoteTextChar"/>
    <w:rsid w:val="00C01DB3"/>
    <w:rPr>
      <w:szCs w:val="24"/>
    </w:rPr>
  </w:style>
  <w:style w:type="character" w:customStyle="1" w:styleId="FootnoteTextChar">
    <w:name w:val="Footnote Text Char"/>
    <w:basedOn w:val="DefaultParagraphFont"/>
    <w:link w:val="FootnoteText"/>
    <w:rsid w:val="00C01DB3"/>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hampshireeducational@outlook.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hampshire:Library:Application%20Support:Microsoft:Office:User%20Templates:My%20Templates:TORBAY%20COUNC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TORBAY COUNCIL.dotx</Template>
  <TotalTime>41</TotalTime>
  <Pages>3</Pages>
  <Words>966</Words>
  <Characters>5179</Characters>
  <Application>Microsoft Macintosh Word</Application>
  <DocSecurity>0</DocSecurity>
  <Lines>115</Lines>
  <Paragraphs>29</Paragraphs>
  <ScaleCrop>false</ScaleCrop>
  <HeadingPairs>
    <vt:vector size="2" baseType="variant">
      <vt:variant>
        <vt:lpstr>Title</vt:lpstr>
      </vt:variant>
      <vt:variant>
        <vt:i4>1</vt:i4>
      </vt:variant>
    </vt:vector>
  </HeadingPairs>
  <TitlesOfParts>
    <vt:vector size="1" baseType="lpstr">
      <vt:lpstr>TORBAY COUNCIL</vt:lpstr>
    </vt:vector>
  </TitlesOfParts>
  <Company>Gateway 2000</Company>
  <LinksUpToDate>false</LinksUpToDate>
  <CharactersWithSpaces>6116</CharactersWithSpaces>
  <SharedDoc>false</SharedDoc>
  <HLinks>
    <vt:vector size="6" baseType="variant">
      <vt:variant>
        <vt:i4>3342338</vt:i4>
      </vt:variant>
      <vt:variant>
        <vt:i4>-1</vt:i4>
      </vt:variant>
      <vt:variant>
        <vt:i4>1055</vt:i4>
      </vt:variant>
      <vt:variant>
        <vt:i4>1</vt:i4>
      </vt:variant>
      <vt:variant>
        <vt:lpwstr>BLK_LOGO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COUNCIL</dc:title>
  <dc:subject/>
  <dc:creator>Patrick Hampshire</dc:creator>
  <cp:keywords/>
  <dc:description/>
  <cp:lastModifiedBy>Patrick Hampshire</cp:lastModifiedBy>
  <cp:revision>4</cp:revision>
  <cp:lastPrinted>2006-10-19T13:23:00Z</cp:lastPrinted>
  <dcterms:created xsi:type="dcterms:W3CDTF">2017-01-23T19:57:00Z</dcterms:created>
  <dcterms:modified xsi:type="dcterms:W3CDTF">2017-01-23T21:04:00Z</dcterms:modified>
</cp:coreProperties>
</file>