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6F4" w:rsidRPr="00C616F1" w:rsidRDefault="009E26F4" w:rsidP="009E26F4">
      <w:pPr>
        <w:rPr>
          <w:rFonts w:ascii="Arial" w:hAnsi="Arial"/>
          <w:b/>
          <w:sz w:val="40"/>
          <w:szCs w:val="40"/>
        </w:rPr>
      </w:pPr>
      <w:r w:rsidRPr="00C616F1">
        <w:rPr>
          <w:rFonts w:ascii="Arial" w:hAnsi="Arial"/>
          <w:b/>
          <w:sz w:val="40"/>
          <w:szCs w:val="40"/>
        </w:rPr>
        <w:t>TORBAY LOCAL PLAN</w:t>
      </w:r>
    </w:p>
    <w:p w:rsidR="009E26F4" w:rsidRPr="00C616F1" w:rsidRDefault="009E26F4" w:rsidP="009E26F4">
      <w:pPr>
        <w:rPr>
          <w:rFonts w:ascii="Arial" w:hAnsi="Arial"/>
          <w:sz w:val="40"/>
          <w:szCs w:val="40"/>
        </w:rPr>
      </w:pPr>
      <w:r w:rsidRPr="00C616F1">
        <w:rPr>
          <w:rFonts w:ascii="Arial" w:hAnsi="Arial"/>
          <w:sz w:val="40"/>
          <w:szCs w:val="40"/>
        </w:rPr>
        <w:t>A landscape for success</w:t>
      </w:r>
    </w:p>
    <w:p w:rsidR="009E26F4" w:rsidRPr="00C616F1" w:rsidRDefault="009E26F4" w:rsidP="009E26F4">
      <w:pPr>
        <w:rPr>
          <w:rFonts w:ascii="Arial" w:hAnsi="Arial"/>
          <w:sz w:val="32"/>
          <w:szCs w:val="32"/>
        </w:rPr>
      </w:pPr>
      <w:r w:rsidRPr="00C616F1">
        <w:rPr>
          <w:rFonts w:ascii="Arial" w:hAnsi="Arial"/>
          <w:sz w:val="32"/>
          <w:szCs w:val="32"/>
        </w:rPr>
        <w:t>The Plan for Torbay – 2012 to 2032 and beyond</w:t>
      </w:r>
    </w:p>
    <w:p w:rsidR="009E26F4" w:rsidRPr="00C616F1" w:rsidRDefault="00BA2702" w:rsidP="009E26F4">
      <w:pPr>
        <w:rPr>
          <w:rFonts w:ascii="Arial" w:hAnsi="Arial"/>
          <w:sz w:val="40"/>
          <w:szCs w:val="40"/>
        </w:rPr>
      </w:pPr>
      <w:r w:rsidRPr="00C616F1">
        <w:rPr>
          <w:rFonts w:ascii="Arial" w:hAnsi="Arial"/>
          <w:sz w:val="40"/>
          <w:szCs w:val="40"/>
        </w:rPr>
        <w:t xml:space="preserve">PROPOSED </w:t>
      </w:r>
      <w:r w:rsidR="009E26F4" w:rsidRPr="00C616F1">
        <w:rPr>
          <w:rFonts w:ascii="Arial" w:hAnsi="Arial"/>
          <w:sz w:val="40"/>
          <w:szCs w:val="40"/>
        </w:rPr>
        <w:t>SUBMISSION PLAN</w:t>
      </w:r>
      <w:r w:rsidRPr="00C616F1">
        <w:rPr>
          <w:rFonts w:ascii="Arial" w:hAnsi="Arial"/>
          <w:sz w:val="40"/>
          <w:szCs w:val="40"/>
        </w:rPr>
        <w:t xml:space="preserve"> (February)</w:t>
      </w:r>
    </w:p>
    <w:p w:rsidR="009E26F4" w:rsidRPr="00C616F1" w:rsidRDefault="009E26F4" w:rsidP="009E26F4">
      <w:pPr>
        <w:rPr>
          <w:rFonts w:ascii="Arial" w:hAnsi="Arial"/>
          <w:b/>
          <w:sz w:val="52"/>
          <w:szCs w:val="52"/>
        </w:rPr>
      </w:pPr>
    </w:p>
    <w:p w:rsidR="009E26F4" w:rsidRPr="00C616F1" w:rsidRDefault="009E26F4" w:rsidP="009E26F4">
      <w:pPr>
        <w:rPr>
          <w:rFonts w:ascii="Arial" w:hAnsi="Arial"/>
        </w:rPr>
      </w:pPr>
      <w:r w:rsidRPr="00C616F1">
        <w:rPr>
          <w:rFonts w:ascii="Arial" w:hAnsi="Arial"/>
          <w:b/>
          <w:sz w:val="52"/>
          <w:szCs w:val="52"/>
        </w:rPr>
        <w:t xml:space="preserve">SCHEDULE OF PROPOSED </w:t>
      </w:r>
      <w:r w:rsidR="00BA2702" w:rsidRPr="00C616F1">
        <w:rPr>
          <w:rFonts w:ascii="Arial" w:hAnsi="Arial"/>
          <w:b/>
          <w:sz w:val="52"/>
          <w:szCs w:val="52"/>
        </w:rPr>
        <w:t>CHANGES</w:t>
      </w:r>
      <w:r w:rsidRPr="00C616F1">
        <w:rPr>
          <w:rFonts w:ascii="Arial" w:hAnsi="Arial"/>
          <w:b/>
          <w:sz w:val="52"/>
          <w:szCs w:val="52"/>
        </w:rPr>
        <w:t xml:space="preserve"> TO THE HABITATS REGULATIONS ASSESSMENT</w:t>
      </w:r>
      <w:r w:rsidR="005F0BF6" w:rsidRPr="00C616F1">
        <w:rPr>
          <w:rFonts w:ascii="Arial" w:hAnsi="Arial"/>
          <w:b/>
          <w:sz w:val="52"/>
          <w:szCs w:val="52"/>
        </w:rPr>
        <w:t xml:space="preserve"> (FEBRUARY 2014) </w:t>
      </w:r>
    </w:p>
    <w:p w:rsidR="009E26F4" w:rsidRPr="00C616F1" w:rsidRDefault="009E26F4" w:rsidP="009E26F4">
      <w:pPr>
        <w:rPr>
          <w:rFonts w:ascii="Arial" w:hAnsi="Arial"/>
          <w:sz w:val="28"/>
          <w:szCs w:val="28"/>
        </w:rPr>
      </w:pPr>
    </w:p>
    <w:p w:rsidR="00BA2702" w:rsidRPr="00C616F1" w:rsidRDefault="00BA2702" w:rsidP="009E26F4">
      <w:pPr>
        <w:rPr>
          <w:rFonts w:ascii="Arial" w:hAnsi="Arial"/>
          <w:sz w:val="28"/>
          <w:szCs w:val="28"/>
        </w:rPr>
      </w:pPr>
    </w:p>
    <w:p w:rsidR="00BA2702" w:rsidRPr="00C616F1" w:rsidRDefault="00BA2702" w:rsidP="009E26F4">
      <w:pPr>
        <w:rPr>
          <w:rFonts w:ascii="Arial" w:hAnsi="Arial"/>
          <w:sz w:val="28"/>
          <w:szCs w:val="28"/>
        </w:rPr>
      </w:pPr>
    </w:p>
    <w:p w:rsidR="009E26F4" w:rsidRPr="00C616F1" w:rsidRDefault="009E26F4" w:rsidP="009E26F4">
      <w:pPr>
        <w:rPr>
          <w:rFonts w:ascii="Arial" w:hAnsi="Arial"/>
          <w:sz w:val="28"/>
          <w:szCs w:val="28"/>
        </w:rPr>
      </w:pPr>
    </w:p>
    <w:p w:rsidR="00562A85" w:rsidRPr="00C616F1" w:rsidRDefault="00562A85">
      <w:pPr>
        <w:rPr>
          <w:rFonts w:ascii="Arial" w:hAnsi="Arial"/>
          <w:sz w:val="28"/>
          <w:szCs w:val="28"/>
        </w:rPr>
      </w:pPr>
    </w:p>
    <w:p w:rsidR="00CA0AAC" w:rsidRPr="00C616F1" w:rsidRDefault="009E26F4">
      <w:pPr>
        <w:rPr>
          <w:rFonts w:ascii="Arial" w:hAnsi="Arial"/>
        </w:rPr>
      </w:pPr>
      <w:r w:rsidRPr="00C616F1">
        <w:rPr>
          <w:rFonts w:ascii="Arial" w:hAnsi="Arial"/>
          <w:sz w:val="28"/>
          <w:szCs w:val="28"/>
        </w:rPr>
        <w:t>Torbay Council - February 2015</w:t>
      </w:r>
      <w:r w:rsidR="00CA0AAC" w:rsidRPr="00C616F1">
        <w:rPr>
          <w:rFonts w:ascii="Arial" w:hAnsi="Arial"/>
        </w:rPr>
        <w:br w:type="page"/>
      </w:r>
    </w:p>
    <w:p w:rsidR="00BA2702" w:rsidRPr="00BA2702" w:rsidRDefault="00BA2702" w:rsidP="00346524">
      <w:pPr>
        <w:spacing w:after="0" w:line="360" w:lineRule="auto"/>
        <w:rPr>
          <w:rFonts w:ascii="Arial" w:hAnsi="Arial"/>
          <w:b/>
        </w:rPr>
      </w:pPr>
      <w:r w:rsidRPr="00BA2702">
        <w:rPr>
          <w:rFonts w:ascii="Arial" w:hAnsi="Arial"/>
          <w:b/>
        </w:rPr>
        <w:t xml:space="preserve">Note </w:t>
      </w:r>
    </w:p>
    <w:p w:rsidR="00346524" w:rsidRPr="00CA4432" w:rsidRDefault="00346524" w:rsidP="00346524">
      <w:pPr>
        <w:spacing w:after="0" w:line="360" w:lineRule="auto"/>
        <w:rPr>
          <w:rFonts w:ascii="Arial" w:hAnsi="Arial"/>
        </w:rPr>
      </w:pPr>
      <w:r w:rsidRPr="00CA4432">
        <w:rPr>
          <w:rFonts w:ascii="Arial" w:hAnsi="Arial"/>
        </w:rPr>
        <w:t>The black text represents changes to the HRA to address Natural England objections in April</w:t>
      </w:r>
      <w:r w:rsidR="00A36E50" w:rsidRPr="00CA4432">
        <w:rPr>
          <w:rFonts w:ascii="Arial" w:hAnsi="Arial"/>
        </w:rPr>
        <w:t xml:space="preserve"> 2014</w:t>
      </w:r>
      <w:r w:rsidR="0083224A">
        <w:rPr>
          <w:rFonts w:ascii="Arial" w:hAnsi="Arial"/>
        </w:rPr>
        <w:t>.</w:t>
      </w:r>
    </w:p>
    <w:p w:rsidR="00346524" w:rsidRPr="00CA4432" w:rsidRDefault="00346524" w:rsidP="00346524">
      <w:pPr>
        <w:spacing w:after="0" w:line="360" w:lineRule="auto"/>
        <w:rPr>
          <w:rFonts w:ascii="Arial" w:hAnsi="Arial"/>
          <w:color w:val="FF0000"/>
        </w:rPr>
      </w:pPr>
      <w:r w:rsidRPr="00CA4432">
        <w:rPr>
          <w:rFonts w:ascii="Arial" w:hAnsi="Arial"/>
          <w:color w:val="FF0000"/>
        </w:rPr>
        <w:t>The red text represents changes to the HRA to addre</w:t>
      </w:r>
      <w:r w:rsidR="009B334C" w:rsidRPr="00CA4432">
        <w:rPr>
          <w:rFonts w:ascii="Arial" w:hAnsi="Arial"/>
          <w:color w:val="FF0000"/>
        </w:rPr>
        <w:t>ss Natural England objections between</w:t>
      </w:r>
      <w:r w:rsidRPr="00CA4432">
        <w:rPr>
          <w:rFonts w:ascii="Arial" w:hAnsi="Arial"/>
          <w:color w:val="FF0000"/>
        </w:rPr>
        <w:t xml:space="preserve"> August</w:t>
      </w:r>
      <w:r w:rsidR="00E715A4" w:rsidRPr="00CA4432">
        <w:rPr>
          <w:rFonts w:ascii="Arial" w:hAnsi="Arial"/>
          <w:color w:val="FF0000"/>
        </w:rPr>
        <w:t xml:space="preserve"> and</w:t>
      </w:r>
      <w:r w:rsidR="009B334C" w:rsidRPr="00CA4432">
        <w:rPr>
          <w:rFonts w:ascii="Arial" w:hAnsi="Arial"/>
          <w:color w:val="FF0000"/>
        </w:rPr>
        <w:t xml:space="preserve"> November</w:t>
      </w:r>
      <w:r w:rsidR="00A36E50" w:rsidRPr="00CA4432">
        <w:rPr>
          <w:rFonts w:ascii="Arial" w:hAnsi="Arial"/>
          <w:color w:val="FF0000"/>
        </w:rPr>
        <w:t xml:space="preserve"> 2014</w:t>
      </w:r>
      <w:r w:rsidR="0083224A">
        <w:rPr>
          <w:rFonts w:ascii="Arial" w:hAnsi="Arial"/>
          <w:color w:val="FF0000"/>
        </w:rPr>
        <w:t>.</w:t>
      </w:r>
    </w:p>
    <w:p w:rsidR="00A36E50" w:rsidRDefault="00A36E50" w:rsidP="00346524">
      <w:pPr>
        <w:spacing w:after="0" w:line="360" w:lineRule="auto"/>
        <w:rPr>
          <w:rFonts w:ascii="Arial" w:hAnsi="Arial"/>
          <w:color w:val="002060"/>
        </w:rPr>
      </w:pPr>
      <w:r w:rsidRPr="00CA4432">
        <w:rPr>
          <w:rFonts w:ascii="Arial" w:hAnsi="Arial"/>
          <w:color w:val="002060"/>
        </w:rPr>
        <w:t>The blue text represents changes to the HRA to address Natural England objections and the</w:t>
      </w:r>
      <w:r w:rsidR="00BA2702">
        <w:rPr>
          <w:rFonts w:ascii="Arial" w:hAnsi="Arial"/>
          <w:color w:val="002060"/>
        </w:rPr>
        <w:t xml:space="preserve"> Examination</w:t>
      </w:r>
      <w:r w:rsidRPr="00CA4432">
        <w:rPr>
          <w:rFonts w:ascii="Arial" w:hAnsi="Arial"/>
          <w:color w:val="002060"/>
        </w:rPr>
        <w:t xml:space="preserve"> Inspector</w:t>
      </w:r>
      <w:r w:rsidR="00F60EEE">
        <w:rPr>
          <w:rFonts w:ascii="Arial" w:hAnsi="Arial"/>
          <w:color w:val="002060"/>
        </w:rPr>
        <w:t>’s</w:t>
      </w:r>
      <w:r w:rsidRPr="00CA4432">
        <w:rPr>
          <w:rFonts w:ascii="Arial" w:hAnsi="Arial"/>
          <w:color w:val="002060"/>
        </w:rPr>
        <w:t xml:space="preserve"> </w:t>
      </w:r>
      <w:r w:rsidR="00BA2702">
        <w:rPr>
          <w:rFonts w:ascii="Arial" w:hAnsi="Arial"/>
          <w:color w:val="002060"/>
        </w:rPr>
        <w:t>request for clarification, the</w:t>
      </w:r>
      <w:r w:rsidR="00F60EEE">
        <w:rPr>
          <w:rFonts w:ascii="Arial" w:hAnsi="Arial"/>
          <w:color w:val="002060"/>
        </w:rPr>
        <w:t xml:space="preserve"> Inspector’s ‘Initial Findings’,</w:t>
      </w:r>
      <w:r w:rsidR="00322EE8">
        <w:rPr>
          <w:rFonts w:ascii="Arial" w:hAnsi="Arial"/>
          <w:color w:val="002060"/>
        </w:rPr>
        <w:t xml:space="preserve"> </w:t>
      </w:r>
      <w:r w:rsidR="00322EE8" w:rsidRPr="00322EE8">
        <w:rPr>
          <w:rFonts w:ascii="Arial" w:hAnsi="Arial"/>
          <w:color w:val="002060"/>
        </w:rPr>
        <w:t>the Inspector’s</w:t>
      </w:r>
      <w:r w:rsidR="00F60EEE">
        <w:rPr>
          <w:rFonts w:ascii="Arial" w:hAnsi="Arial"/>
          <w:color w:val="002060"/>
        </w:rPr>
        <w:t xml:space="preserve"> ‘Further Findings’ and the need for other editorial clarification</w:t>
      </w:r>
      <w:r w:rsidRPr="00CA4432">
        <w:rPr>
          <w:rFonts w:ascii="Arial" w:hAnsi="Arial"/>
          <w:color w:val="002060"/>
        </w:rPr>
        <w:t xml:space="preserve"> </w:t>
      </w:r>
      <w:r w:rsidR="00F60EEE">
        <w:rPr>
          <w:rFonts w:ascii="Arial" w:hAnsi="Arial"/>
          <w:color w:val="002060"/>
        </w:rPr>
        <w:t>(November 2014 to February</w:t>
      </w:r>
      <w:r w:rsidRPr="00CA4432">
        <w:rPr>
          <w:rFonts w:ascii="Arial" w:hAnsi="Arial"/>
          <w:color w:val="002060"/>
        </w:rPr>
        <w:t xml:space="preserve"> 2015</w:t>
      </w:r>
      <w:r w:rsidR="00F60EEE">
        <w:rPr>
          <w:rFonts w:ascii="Arial" w:hAnsi="Arial"/>
          <w:color w:val="002060"/>
        </w:rPr>
        <w:t>)</w:t>
      </w:r>
    </w:p>
    <w:p w:rsidR="00CA4432" w:rsidRPr="00CA4432" w:rsidRDefault="00CA4432" w:rsidP="00346524">
      <w:pPr>
        <w:spacing w:after="0" w:line="360" w:lineRule="auto"/>
        <w:rPr>
          <w:rFonts w:ascii="Arial" w:hAnsi="Arial"/>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418"/>
        <w:gridCol w:w="1417"/>
        <w:gridCol w:w="9072"/>
      </w:tblGrid>
      <w:tr w:rsidR="00C72349" w:rsidRPr="00073DFB" w:rsidTr="00073DFB">
        <w:trPr>
          <w:tblHeader/>
        </w:trPr>
        <w:tc>
          <w:tcPr>
            <w:tcW w:w="817" w:type="dxa"/>
            <w:shd w:val="clear" w:color="auto" w:fill="D9D9D9"/>
          </w:tcPr>
          <w:p w:rsidR="00C72349" w:rsidRPr="00073DFB" w:rsidRDefault="00C72349" w:rsidP="00073DFB">
            <w:pPr>
              <w:spacing w:after="0" w:line="240" w:lineRule="auto"/>
              <w:rPr>
                <w:rFonts w:ascii="Arial" w:hAnsi="Arial"/>
                <w:b/>
              </w:rPr>
            </w:pPr>
            <w:r w:rsidRPr="00073DFB">
              <w:rPr>
                <w:rFonts w:ascii="Arial" w:hAnsi="Arial"/>
                <w:b/>
              </w:rPr>
              <w:t>Page No.</w:t>
            </w:r>
          </w:p>
        </w:tc>
        <w:tc>
          <w:tcPr>
            <w:tcW w:w="1418" w:type="dxa"/>
            <w:shd w:val="clear" w:color="auto" w:fill="D9D9D9"/>
          </w:tcPr>
          <w:p w:rsidR="00C72349" w:rsidRPr="00073DFB" w:rsidRDefault="00C72349" w:rsidP="00073DFB">
            <w:pPr>
              <w:spacing w:after="0" w:line="240" w:lineRule="auto"/>
              <w:rPr>
                <w:rFonts w:ascii="Arial" w:hAnsi="Arial"/>
                <w:b/>
              </w:rPr>
            </w:pPr>
            <w:r w:rsidRPr="00073DFB">
              <w:rPr>
                <w:rFonts w:ascii="Arial" w:hAnsi="Arial"/>
                <w:b/>
              </w:rPr>
              <w:t xml:space="preserve">Section </w:t>
            </w:r>
          </w:p>
        </w:tc>
        <w:tc>
          <w:tcPr>
            <w:tcW w:w="1417" w:type="dxa"/>
            <w:shd w:val="clear" w:color="auto" w:fill="D9D9D9"/>
          </w:tcPr>
          <w:p w:rsidR="00C72349" w:rsidRPr="00073DFB" w:rsidRDefault="00C72349" w:rsidP="00073DFB">
            <w:pPr>
              <w:spacing w:after="0" w:line="240" w:lineRule="auto"/>
              <w:rPr>
                <w:rFonts w:ascii="Arial" w:hAnsi="Arial"/>
                <w:b/>
              </w:rPr>
            </w:pPr>
            <w:r w:rsidRPr="00073DFB">
              <w:rPr>
                <w:rFonts w:ascii="Arial" w:hAnsi="Arial"/>
                <w:b/>
              </w:rPr>
              <w:t>Paragraph / Policy</w:t>
            </w:r>
          </w:p>
        </w:tc>
        <w:tc>
          <w:tcPr>
            <w:tcW w:w="9072" w:type="dxa"/>
            <w:shd w:val="clear" w:color="auto" w:fill="D9D9D9"/>
          </w:tcPr>
          <w:p w:rsidR="00C72349" w:rsidRPr="00073DFB" w:rsidRDefault="00C72349" w:rsidP="00073DFB">
            <w:pPr>
              <w:spacing w:after="0" w:line="240" w:lineRule="auto"/>
              <w:rPr>
                <w:rFonts w:ascii="Arial" w:hAnsi="Arial"/>
                <w:b/>
              </w:rPr>
            </w:pPr>
            <w:r w:rsidRPr="00073DFB">
              <w:rPr>
                <w:rFonts w:ascii="Arial" w:hAnsi="Arial"/>
                <w:b/>
              </w:rPr>
              <w:t>Editorial modification suggested to address NE objection</w:t>
            </w:r>
          </w:p>
        </w:tc>
      </w:tr>
      <w:tr w:rsidR="007F549D" w:rsidRPr="00073DFB" w:rsidTr="00073DFB">
        <w:tc>
          <w:tcPr>
            <w:tcW w:w="817" w:type="dxa"/>
          </w:tcPr>
          <w:p w:rsidR="007F549D" w:rsidRPr="00073DFB" w:rsidRDefault="007F549D" w:rsidP="00073DFB">
            <w:pPr>
              <w:spacing w:after="0" w:line="240" w:lineRule="auto"/>
              <w:rPr>
                <w:rFonts w:ascii="Arial" w:hAnsi="Arial"/>
              </w:rPr>
            </w:pPr>
            <w:r w:rsidRPr="00073DFB">
              <w:rPr>
                <w:rFonts w:ascii="Arial" w:hAnsi="Arial"/>
              </w:rPr>
              <w:t>17</w:t>
            </w:r>
          </w:p>
        </w:tc>
        <w:tc>
          <w:tcPr>
            <w:tcW w:w="1418" w:type="dxa"/>
          </w:tcPr>
          <w:p w:rsidR="007F549D" w:rsidRPr="00073DFB" w:rsidRDefault="007F549D" w:rsidP="00073DFB">
            <w:pPr>
              <w:spacing w:after="0" w:line="240" w:lineRule="auto"/>
              <w:rPr>
                <w:rFonts w:ascii="Arial" w:hAnsi="Arial"/>
              </w:rPr>
            </w:pPr>
            <w:r w:rsidRPr="00073DFB">
              <w:rPr>
                <w:rFonts w:ascii="Arial" w:hAnsi="Arial"/>
              </w:rPr>
              <w:t>5</w:t>
            </w:r>
          </w:p>
        </w:tc>
        <w:tc>
          <w:tcPr>
            <w:tcW w:w="1417" w:type="dxa"/>
          </w:tcPr>
          <w:p w:rsidR="007F549D" w:rsidRPr="00073DFB" w:rsidRDefault="007F549D" w:rsidP="00073DFB">
            <w:pPr>
              <w:spacing w:after="0" w:line="240" w:lineRule="auto"/>
              <w:rPr>
                <w:rFonts w:ascii="Arial" w:hAnsi="Arial"/>
              </w:rPr>
            </w:pPr>
            <w:r w:rsidRPr="00073DFB">
              <w:rPr>
                <w:rFonts w:ascii="Arial" w:hAnsi="Arial"/>
              </w:rPr>
              <w:t>5.1.5</w:t>
            </w:r>
          </w:p>
        </w:tc>
        <w:tc>
          <w:tcPr>
            <w:tcW w:w="9072" w:type="dxa"/>
          </w:tcPr>
          <w:p w:rsidR="007F549D" w:rsidRPr="00073DFB" w:rsidRDefault="007F549D" w:rsidP="00073DFB">
            <w:pPr>
              <w:spacing w:after="0" w:line="240" w:lineRule="auto"/>
              <w:rPr>
                <w:rFonts w:ascii="Arial" w:hAnsi="Arial"/>
                <w:color w:val="FF0000"/>
              </w:rPr>
            </w:pPr>
            <w:r w:rsidRPr="00073DFB">
              <w:rPr>
                <w:rFonts w:ascii="Arial" w:hAnsi="Arial"/>
                <w:color w:val="FF0000"/>
              </w:rPr>
              <w:t xml:space="preserve">Replace </w:t>
            </w:r>
            <w:r w:rsidRPr="00073DFB">
              <w:rPr>
                <w:rFonts w:ascii="Arial" w:hAnsi="Arial"/>
                <w:i/>
                <w:color w:val="FF0000"/>
              </w:rPr>
              <w:t>unacceptable recreational pressure</w:t>
            </w:r>
            <w:r w:rsidRPr="00073DFB">
              <w:rPr>
                <w:rFonts w:ascii="Arial" w:hAnsi="Arial"/>
                <w:color w:val="FF0000"/>
              </w:rPr>
              <w:t xml:space="preserve"> with </w:t>
            </w:r>
            <w:r w:rsidRPr="00073DFB">
              <w:rPr>
                <w:rFonts w:ascii="Arial" w:hAnsi="Arial"/>
                <w:i/>
                <w:color w:val="FF0000"/>
              </w:rPr>
              <w:t>additional recreational pressure</w:t>
            </w:r>
            <w:r w:rsidR="000E1981" w:rsidRPr="00073DFB">
              <w:rPr>
                <w:rFonts w:ascii="Arial" w:hAnsi="Arial"/>
                <w:i/>
                <w:color w:val="FF0000"/>
              </w:rPr>
              <w:t xml:space="preserve"> </w:t>
            </w:r>
            <w:r w:rsidRPr="00073DFB">
              <w:rPr>
                <w:rFonts w:ascii="Arial" w:hAnsi="Arial"/>
                <w:color w:val="FF0000"/>
              </w:rPr>
              <w:t>in the second sentence.</w:t>
            </w:r>
          </w:p>
          <w:p w:rsidR="007F549D" w:rsidRPr="00073DFB" w:rsidRDefault="007F549D" w:rsidP="00073DFB">
            <w:pPr>
              <w:spacing w:after="0" w:line="240" w:lineRule="auto"/>
              <w:rPr>
                <w:rFonts w:ascii="Arial" w:hAnsi="Arial"/>
              </w:rPr>
            </w:pPr>
          </w:p>
        </w:tc>
      </w:tr>
      <w:tr w:rsidR="005F6792" w:rsidRPr="00073DFB" w:rsidTr="00073DFB">
        <w:tc>
          <w:tcPr>
            <w:tcW w:w="817" w:type="dxa"/>
          </w:tcPr>
          <w:p w:rsidR="005F6792" w:rsidRPr="00073DFB" w:rsidRDefault="005F6792" w:rsidP="00073DFB">
            <w:pPr>
              <w:spacing w:after="0" w:line="240" w:lineRule="auto"/>
              <w:rPr>
                <w:rFonts w:ascii="Arial" w:hAnsi="Arial"/>
              </w:rPr>
            </w:pPr>
            <w:r w:rsidRPr="00073DFB">
              <w:rPr>
                <w:rFonts w:ascii="Arial" w:hAnsi="Arial"/>
              </w:rPr>
              <w:t>21</w:t>
            </w:r>
          </w:p>
        </w:tc>
        <w:tc>
          <w:tcPr>
            <w:tcW w:w="1418" w:type="dxa"/>
          </w:tcPr>
          <w:p w:rsidR="005F6792" w:rsidRPr="00073DFB" w:rsidRDefault="005F6792" w:rsidP="00073DFB">
            <w:pPr>
              <w:spacing w:after="0" w:line="240" w:lineRule="auto"/>
              <w:rPr>
                <w:rFonts w:ascii="Arial" w:hAnsi="Arial"/>
              </w:rPr>
            </w:pPr>
            <w:r w:rsidRPr="00073DFB">
              <w:rPr>
                <w:rFonts w:ascii="Arial" w:hAnsi="Arial"/>
              </w:rPr>
              <w:t>7</w:t>
            </w:r>
          </w:p>
        </w:tc>
        <w:tc>
          <w:tcPr>
            <w:tcW w:w="1417" w:type="dxa"/>
          </w:tcPr>
          <w:p w:rsidR="005F6792" w:rsidRPr="00073DFB" w:rsidRDefault="005F6792" w:rsidP="00073DFB">
            <w:pPr>
              <w:spacing w:after="0" w:line="240" w:lineRule="auto"/>
              <w:rPr>
                <w:rFonts w:ascii="Arial" w:hAnsi="Arial"/>
              </w:rPr>
            </w:pPr>
            <w:r w:rsidRPr="00073DFB">
              <w:rPr>
                <w:rFonts w:ascii="Arial" w:hAnsi="Arial"/>
              </w:rPr>
              <w:t>7.1.2</w:t>
            </w:r>
          </w:p>
        </w:tc>
        <w:tc>
          <w:tcPr>
            <w:tcW w:w="9072" w:type="dxa"/>
          </w:tcPr>
          <w:p w:rsidR="003279D2" w:rsidRPr="00073DFB" w:rsidRDefault="003279D2" w:rsidP="00073DFB">
            <w:pPr>
              <w:spacing w:after="0" w:line="240" w:lineRule="auto"/>
              <w:rPr>
                <w:rFonts w:ascii="Arial" w:hAnsi="Arial"/>
                <w:color w:val="FF0000"/>
              </w:rPr>
            </w:pPr>
            <w:r w:rsidRPr="00073DFB">
              <w:rPr>
                <w:rFonts w:ascii="Arial" w:hAnsi="Arial"/>
              </w:rPr>
              <w:t xml:space="preserve">Although Torbay has a high ratio of accessible natural greenspace that provides considerable alternative recreational resources closer to the main population centres, the intrinsic and historic appeal of the SAC </w:t>
            </w:r>
            <w:r w:rsidRPr="00073DFB">
              <w:rPr>
                <w:rFonts w:ascii="Arial" w:hAnsi="Arial"/>
                <w:color w:val="FF0000"/>
              </w:rPr>
              <w:t>and the visitor experience</w:t>
            </w:r>
            <w:r w:rsidRPr="00073DFB">
              <w:rPr>
                <w:rFonts w:ascii="Arial" w:hAnsi="Arial"/>
              </w:rPr>
              <w:t xml:space="preserve"> is such that a proportion of new residents and visitors will always be likely to be drawn to this site for itself. Provision or enhancement of </w:t>
            </w:r>
            <w:r w:rsidRPr="00073DFB">
              <w:rPr>
                <w:rFonts w:ascii="Arial" w:hAnsi="Arial"/>
                <w:color w:val="FF0000"/>
              </w:rPr>
              <w:t>nearby</w:t>
            </w:r>
            <w:r w:rsidRPr="00073DFB">
              <w:rPr>
                <w:rFonts w:ascii="Arial" w:hAnsi="Arial"/>
              </w:rPr>
              <w:t xml:space="preserve"> greenspace </w:t>
            </w:r>
            <w:r w:rsidRPr="00073DFB">
              <w:rPr>
                <w:rFonts w:ascii="Arial" w:hAnsi="Arial"/>
                <w:color w:val="FF0000"/>
              </w:rPr>
              <w:t xml:space="preserve">to replicate the experience of visiting Berry Head may help reduce recreational pressure </w:t>
            </w:r>
            <w:r w:rsidR="00895AB2" w:rsidRPr="00073DFB">
              <w:rPr>
                <w:rFonts w:ascii="Arial" w:hAnsi="Arial"/>
                <w:color w:val="FF0000"/>
              </w:rPr>
              <w:t xml:space="preserve">on </w:t>
            </w:r>
            <w:r w:rsidRPr="00073DFB">
              <w:rPr>
                <w:rFonts w:ascii="Arial" w:hAnsi="Arial"/>
                <w:color w:val="FF0000"/>
              </w:rPr>
              <w:t>Berry Head further, but should be seen as part of a package of measures and not the only means of mitigation.  All mitigation must be delivered within a timescale linked to that of the development and targeted to resolve impacts to the European site.</w:t>
            </w:r>
          </w:p>
          <w:p w:rsidR="00895AB2" w:rsidRPr="00073DFB" w:rsidRDefault="00895AB2" w:rsidP="00073DFB">
            <w:pPr>
              <w:spacing w:after="0" w:line="240" w:lineRule="auto"/>
              <w:rPr>
                <w:rFonts w:ascii="Arial" w:hAnsi="Arial"/>
                <w:strike/>
                <w:color w:val="FF0000"/>
              </w:rPr>
            </w:pPr>
          </w:p>
          <w:p w:rsidR="003279D2" w:rsidRPr="00073DFB" w:rsidRDefault="003279D2" w:rsidP="00073DFB">
            <w:pPr>
              <w:spacing w:after="0" w:line="240" w:lineRule="auto"/>
              <w:rPr>
                <w:rFonts w:ascii="Arial" w:hAnsi="Arial"/>
              </w:rPr>
            </w:pPr>
            <w:r w:rsidRPr="00073DFB">
              <w:rPr>
                <w:rFonts w:ascii="Arial" w:hAnsi="Arial"/>
                <w:strike/>
                <w:color w:val="FF0000"/>
              </w:rPr>
              <w:t xml:space="preserve"> </w:t>
            </w:r>
            <w:r w:rsidRPr="00073DFB">
              <w:rPr>
                <w:rFonts w:ascii="Arial" w:hAnsi="Arial"/>
                <w:strike/>
              </w:rPr>
              <w:t>in accordance with the accessible natural greenspace standard may help to minimise the need for recreational resources on European sites, provided that it is delivered within a timescale linked to that of the development and will fulfil a function similar to that of the European site</w:t>
            </w:r>
          </w:p>
          <w:p w:rsidR="005F6792" w:rsidRPr="00073DFB" w:rsidRDefault="005F6792" w:rsidP="00073DFB">
            <w:pPr>
              <w:spacing w:after="0" w:line="240" w:lineRule="auto"/>
              <w:rPr>
                <w:rFonts w:ascii="Arial" w:hAnsi="Arial"/>
              </w:rPr>
            </w:pPr>
          </w:p>
        </w:tc>
      </w:tr>
      <w:tr w:rsidR="00C72349" w:rsidRPr="00073DFB" w:rsidTr="00073DFB">
        <w:tc>
          <w:tcPr>
            <w:tcW w:w="817" w:type="dxa"/>
          </w:tcPr>
          <w:p w:rsidR="00C72349" w:rsidRPr="00073DFB" w:rsidRDefault="00C72349" w:rsidP="00073DFB">
            <w:pPr>
              <w:spacing w:after="0" w:line="240" w:lineRule="auto"/>
              <w:rPr>
                <w:rFonts w:ascii="Arial" w:hAnsi="Arial"/>
              </w:rPr>
            </w:pPr>
            <w:r w:rsidRPr="00073DFB">
              <w:rPr>
                <w:rFonts w:ascii="Arial" w:hAnsi="Arial"/>
              </w:rPr>
              <w:lastRenderedPageBreak/>
              <w:t>21</w:t>
            </w:r>
          </w:p>
        </w:tc>
        <w:tc>
          <w:tcPr>
            <w:tcW w:w="1418" w:type="dxa"/>
          </w:tcPr>
          <w:p w:rsidR="00C72349" w:rsidRPr="00073DFB" w:rsidRDefault="00C72349" w:rsidP="00073DFB">
            <w:pPr>
              <w:spacing w:after="0" w:line="240" w:lineRule="auto"/>
              <w:rPr>
                <w:rFonts w:ascii="Arial" w:hAnsi="Arial"/>
              </w:rPr>
            </w:pPr>
            <w:r w:rsidRPr="00073DFB">
              <w:rPr>
                <w:rFonts w:ascii="Arial" w:hAnsi="Arial"/>
              </w:rPr>
              <w:t>7</w:t>
            </w:r>
          </w:p>
        </w:tc>
        <w:tc>
          <w:tcPr>
            <w:tcW w:w="1417" w:type="dxa"/>
          </w:tcPr>
          <w:p w:rsidR="00C72349" w:rsidRPr="00073DFB" w:rsidRDefault="00C72349" w:rsidP="00073DFB">
            <w:pPr>
              <w:spacing w:after="0" w:line="240" w:lineRule="auto"/>
              <w:rPr>
                <w:rFonts w:ascii="Arial" w:hAnsi="Arial"/>
              </w:rPr>
            </w:pPr>
            <w:r w:rsidRPr="00073DFB">
              <w:rPr>
                <w:rFonts w:ascii="Arial" w:hAnsi="Arial"/>
              </w:rPr>
              <w:t>7.1.3</w:t>
            </w:r>
          </w:p>
        </w:tc>
        <w:tc>
          <w:tcPr>
            <w:tcW w:w="9072" w:type="dxa"/>
          </w:tcPr>
          <w:p w:rsidR="00C72349" w:rsidRPr="00073DFB" w:rsidRDefault="009B09A4" w:rsidP="00073DFB">
            <w:pPr>
              <w:spacing w:after="0" w:line="240" w:lineRule="auto"/>
              <w:rPr>
                <w:rFonts w:ascii="Arial" w:hAnsi="Arial"/>
                <w:i/>
              </w:rPr>
            </w:pPr>
            <w:r w:rsidRPr="00073DFB">
              <w:rPr>
                <w:rFonts w:ascii="Arial" w:hAnsi="Arial"/>
              </w:rPr>
              <w:t>Delete the last sentence and a</w:t>
            </w:r>
            <w:r w:rsidR="00C72349" w:rsidRPr="00073DFB">
              <w:rPr>
                <w:rFonts w:ascii="Arial" w:hAnsi="Arial"/>
              </w:rPr>
              <w:t xml:space="preserve">dd </w:t>
            </w:r>
            <w:r w:rsidRPr="00073DFB">
              <w:rPr>
                <w:rFonts w:ascii="Arial" w:hAnsi="Arial"/>
              </w:rPr>
              <w:t xml:space="preserve">the following </w:t>
            </w:r>
            <w:r w:rsidR="00C72349" w:rsidRPr="00073DFB">
              <w:rPr>
                <w:rFonts w:ascii="Arial" w:hAnsi="Arial"/>
              </w:rPr>
              <w:t xml:space="preserve">to the end of the paragraph: </w:t>
            </w:r>
            <w:r w:rsidR="00C72349" w:rsidRPr="00073DFB">
              <w:rPr>
                <w:rFonts w:ascii="Arial" w:hAnsi="Arial"/>
                <w:i/>
              </w:rPr>
              <w:t>The HRA has been informed by additional evidence</w:t>
            </w:r>
            <w:r w:rsidR="00C72349" w:rsidRPr="00073DFB">
              <w:rPr>
                <w:rStyle w:val="FootnoteReference"/>
                <w:rFonts w:ascii="Arial" w:hAnsi="Arial"/>
                <w:i/>
              </w:rPr>
              <w:footnoteReference w:id="1"/>
            </w:r>
            <w:r w:rsidR="00C72349" w:rsidRPr="00073DFB">
              <w:rPr>
                <w:rFonts w:ascii="Arial" w:hAnsi="Arial"/>
                <w:i/>
              </w:rPr>
              <w:t xml:space="preserve"> in relation to the potential recreational impact on the Berry Head component of South Hams</w:t>
            </w:r>
            <w:r w:rsidRPr="00073DFB">
              <w:rPr>
                <w:rFonts w:ascii="Arial" w:hAnsi="Arial"/>
                <w:i/>
              </w:rPr>
              <w:t xml:space="preserve"> SAC arising from the new development</w:t>
            </w:r>
            <w:r w:rsidR="000E1981" w:rsidRPr="00073DFB">
              <w:rPr>
                <w:rFonts w:ascii="Arial" w:hAnsi="Arial"/>
                <w:i/>
              </w:rPr>
              <w:t>.</w:t>
            </w:r>
          </w:p>
          <w:p w:rsidR="00C72349" w:rsidRPr="00073DFB" w:rsidRDefault="00C72349" w:rsidP="00073DFB">
            <w:pPr>
              <w:spacing w:after="0" w:line="240" w:lineRule="auto"/>
              <w:rPr>
                <w:rFonts w:ascii="Arial" w:hAnsi="Arial"/>
              </w:rPr>
            </w:pPr>
          </w:p>
        </w:tc>
      </w:tr>
      <w:tr w:rsidR="00C72349" w:rsidRPr="00073DFB" w:rsidTr="00073DFB">
        <w:tc>
          <w:tcPr>
            <w:tcW w:w="817" w:type="dxa"/>
          </w:tcPr>
          <w:p w:rsidR="00C72349" w:rsidRPr="00073DFB" w:rsidRDefault="00C72349" w:rsidP="00073DFB">
            <w:pPr>
              <w:spacing w:after="0" w:line="240" w:lineRule="auto"/>
              <w:rPr>
                <w:rFonts w:ascii="Arial" w:hAnsi="Arial"/>
              </w:rPr>
            </w:pPr>
            <w:r w:rsidRPr="00073DFB">
              <w:rPr>
                <w:rFonts w:ascii="Arial" w:hAnsi="Arial"/>
              </w:rPr>
              <w:t>21</w:t>
            </w:r>
          </w:p>
        </w:tc>
        <w:tc>
          <w:tcPr>
            <w:tcW w:w="1418" w:type="dxa"/>
          </w:tcPr>
          <w:p w:rsidR="00C72349" w:rsidRPr="00073DFB" w:rsidRDefault="00C72349" w:rsidP="00073DFB">
            <w:pPr>
              <w:spacing w:after="0" w:line="240" w:lineRule="auto"/>
              <w:rPr>
                <w:rFonts w:ascii="Arial" w:hAnsi="Arial"/>
              </w:rPr>
            </w:pPr>
            <w:r w:rsidRPr="00073DFB">
              <w:rPr>
                <w:rFonts w:ascii="Arial" w:hAnsi="Arial"/>
              </w:rPr>
              <w:t>7</w:t>
            </w:r>
          </w:p>
        </w:tc>
        <w:tc>
          <w:tcPr>
            <w:tcW w:w="1417" w:type="dxa"/>
          </w:tcPr>
          <w:p w:rsidR="00C72349" w:rsidRPr="00073DFB" w:rsidRDefault="00C72349" w:rsidP="00073DFB">
            <w:pPr>
              <w:spacing w:after="0" w:line="240" w:lineRule="auto"/>
              <w:rPr>
                <w:rFonts w:ascii="Arial" w:hAnsi="Arial"/>
              </w:rPr>
            </w:pPr>
            <w:r w:rsidRPr="00073DFB">
              <w:rPr>
                <w:rFonts w:ascii="Arial" w:hAnsi="Arial"/>
              </w:rPr>
              <w:t>7.1.5</w:t>
            </w:r>
          </w:p>
        </w:tc>
        <w:tc>
          <w:tcPr>
            <w:tcW w:w="9072" w:type="dxa"/>
          </w:tcPr>
          <w:p w:rsidR="00C72349" w:rsidRPr="00073DFB" w:rsidRDefault="00C72349" w:rsidP="009E451B">
            <w:pPr>
              <w:pStyle w:val="Default"/>
              <w:rPr>
                <w:i/>
                <w:sz w:val="22"/>
                <w:szCs w:val="22"/>
              </w:rPr>
            </w:pPr>
            <w:r w:rsidRPr="00073DFB">
              <w:rPr>
                <w:sz w:val="22"/>
                <w:szCs w:val="22"/>
              </w:rPr>
              <w:t xml:space="preserve">Delete </w:t>
            </w:r>
            <w:r w:rsidRPr="00073DFB">
              <w:rPr>
                <w:i/>
                <w:sz w:val="22"/>
                <w:szCs w:val="22"/>
              </w:rPr>
              <w:t>this guidance will eventually be replaced by</w:t>
            </w:r>
            <w:r w:rsidRPr="00073DFB">
              <w:rPr>
                <w:sz w:val="22"/>
                <w:szCs w:val="22"/>
              </w:rPr>
              <w:t xml:space="preserve"> and add instead </w:t>
            </w:r>
            <w:r w:rsidRPr="00073DFB">
              <w:rPr>
                <w:i/>
                <w:sz w:val="22"/>
                <w:szCs w:val="22"/>
              </w:rPr>
              <w:t>"this gui</w:t>
            </w:r>
            <w:r w:rsidR="000E1981" w:rsidRPr="00073DFB">
              <w:rPr>
                <w:i/>
                <w:sz w:val="22"/>
                <w:szCs w:val="22"/>
              </w:rPr>
              <w:t>dance will be supplemented with</w:t>
            </w:r>
            <w:r w:rsidRPr="00073DFB">
              <w:rPr>
                <w:i/>
                <w:sz w:val="22"/>
                <w:szCs w:val="22"/>
              </w:rPr>
              <w:t>.</w:t>
            </w:r>
          </w:p>
          <w:p w:rsidR="00C72349" w:rsidRPr="00073DFB" w:rsidRDefault="00C72349" w:rsidP="009E451B">
            <w:pPr>
              <w:pStyle w:val="Default"/>
              <w:rPr>
                <w:sz w:val="22"/>
                <w:szCs w:val="22"/>
              </w:rPr>
            </w:pPr>
          </w:p>
        </w:tc>
      </w:tr>
      <w:tr w:rsidR="00C72349" w:rsidRPr="00073DFB" w:rsidTr="00073DFB">
        <w:tc>
          <w:tcPr>
            <w:tcW w:w="817" w:type="dxa"/>
          </w:tcPr>
          <w:p w:rsidR="00C72349" w:rsidRPr="00073DFB" w:rsidRDefault="00C72349" w:rsidP="00073DFB">
            <w:pPr>
              <w:spacing w:after="0" w:line="240" w:lineRule="auto"/>
              <w:rPr>
                <w:rFonts w:ascii="Arial" w:hAnsi="Arial"/>
              </w:rPr>
            </w:pPr>
            <w:r w:rsidRPr="00073DFB">
              <w:rPr>
                <w:rFonts w:ascii="Arial" w:hAnsi="Arial"/>
              </w:rPr>
              <w:t>22</w:t>
            </w:r>
          </w:p>
        </w:tc>
        <w:tc>
          <w:tcPr>
            <w:tcW w:w="1418" w:type="dxa"/>
          </w:tcPr>
          <w:p w:rsidR="00C72349" w:rsidRPr="00073DFB" w:rsidRDefault="00C72349" w:rsidP="00073DFB">
            <w:pPr>
              <w:spacing w:after="0" w:line="240" w:lineRule="auto"/>
              <w:rPr>
                <w:rFonts w:ascii="Arial" w:hAnsi="Arial"/>
              </w:rPr>
            </w:pPr>
            <w:r w:rsidRPr="00073DFB">
              <w:rPr>
                <w:rFonts w:ascii="Arial" w:hAnsi="Arial"/>
              </w:rPr>
              <w:t>7</w:t>
            </w:r>
          </w:p>
        </w:tc>
        <w:tc>
          <w:tcPr>
            <w:tcW w:w="1417" w:type="dxa"/>
          </w:tcPr>
          <w:p w:rsidR="00C72349" w:rsidRPr="00073DFB" w:rsidRDefault="00C72349" w:rsidP="00073DFB">
            <w:pPr>
              <w:spacing w:after="0" w:line="240" w:lineRule="auto"/>
              <w:rPr>
                <w:rFonts w:ascii="Arial" w:hAnsi="Arial"/>
              </w:rPr>
            </w:pPr>
            <w:r w:rsidRPr="00073DFB">
              <w:rPr>
                <w:rFonts w:ascii="Arial" w:hAnsi="Arial"/>
              </w:rPr>
              <w:t>7.1.8</w:t>
            </w:r>
          </w:p>
        </w:tc>
        <w:tc>
          <w:tcPr>
            <w:tcW w:w="9072" w:type="dxa"/>
          </w:tcPr>
          <w:p w:rsidR="00C72349" w:rsidRPr="00073DFB" w:rsidRDefault="00C72349" w:rsidP="00654C91">
            <w:pPr>
              <w:pStyle w:val="Default"/>
              <w:rPr>
                <w:color w:val="auto"/>
                <w:sz w:val="22"/>
                <w:szCs w:val="22"/>
              </w:rPr>
            </w:pPr>
            <w:r w:rsidRPr="00073DFB">
              <w:rPr>
                <w:sz w:val="22"/>
                <w:szCs w:val="22"/>
              </w:rPr>
              <w:t xml:space="preserve">Delete "does not" in the first line and add a reference to the </w:t>
            </w:r>
            <w:r w:rsidRPr="00073DFB">
              <w:rPr>
                <w:color w:val="auto"/>
                <w:sz w:val="22"/>
                <w:szCs w:val="22"/>
              </w:rPr>
              <w:t>HRA Site Appraisal Report of Torbay Local Plan Strategic Delivery Areas (Proposed Submission Plan) 2014.</w:t>
            </w:r>
          </w:p>
          <w:p w:rsidR="00C72349" w:rsidRPr="00073DFB" w:rsidRDefault="00C72349" w:rsidP="00654C91">
            <w:pPr>
              <w:pStyle w:val="Default"/>
              <w:rPr>
                <w:color w:val="auto"/>
                <w:sz w:val="22"/>
                <w:szCs w:val="22"/>
              </w:rPr>
            </w:pPr>
          </w:p>
          <w:p w:rsidR="00C72349" w:rsidRPr="00073DFB" w:rsidRDefault="00C72349" w:rsidP="00654C91">
            <w:pPr>
              <w:pStyle w:val="Default"/>
              <w:rPr>
                <w:color w:val="auto"/>
                <w:sz w:val="22"/>
                <w:szCs w:val="22"/>
              </w:rPr>
            </w:pPr>
            <w:r w:rsidRPr="00073DFB">
              <w:rPr>
                <w:color w:val="auto"/>
                <w:sz w:val="22"/>
                <w:szCs w:val="22"/>
              </w:rPr>
              <w:t xml:space="preserve">Replace </w:t>
            </w:r>
            <w:r w:rsidRPr="00073DFB">
              <w:rPr>
                <w:i/>
                <w:color w:val="auto"/>
                <w:sz w:val="22"/>
                <w:szCs w:val="22"/>
              </w:rPr>
              <w:t>Devon County Council</w:t>
            </w:r>
            <w:r w:rsidRPr="00073DFB">
              <w:rPr>
                <w:color w:val="auto"/>
                <w:sz w:val="22"/>
                <w:szCs w:val="22"/>
              </w:rPr>
              <w:t xml:space="preserve"> with </w:t>
            </w:r>
            <w:r w:rsidRPr="00073DFB">
              <w:rPr>
                <w:i/>
                <w:color w:val="auto"/>
                <w:sz w:val="22"/>
                <w:szCs w:val="22"/>
              </w:rPr>
              <w:t>Torbay Council</w:t>
            </w:r>
            <w:r w:rsidRPr="00073DFB">
              <w:rPr>
                <w:color w:val="auto"/>
                <w:sz w:val="22"/>
                <w:szCs w:val="22"/>
              </w:rPr>
              <w:t xml:space="preserve"> in the second bullet point.  </w:t>
            </w:r>
          </w:p>
          <w:p w:rsidR="00C72349" w:rsidRPr="00073DFB" w:rsidRDefault="00C72349" w:rsidP="00654C91">
            <w:pPr>
              <w:pStyle w:val="Default"/>
              <w:rPr>
                <w:sz w:val="22"/>
                <w:szCs w:val="22"/>
              </w:rPr>
            </w:pPr>
          </w:p>
        </w:tc>
      </w:tr>
      <w:tr w:rsidR="00C72349" w:rsidRPr="00073DFB" w:rsidTr="00073DFB">
        <w:tc>
          <w:tcPr>
            <w:tcW w:w="817" w:type="dxa"/>
          </w:tcPr>
          <w:p w:rsidR="00C72349" w:rsidRPr="00073DFB" w:rsidRDefault="00C72349" w:rsidP="00073DFB">
            <w:pPr>
              <w:spacing w:after="0" w:line="240" w:lineRule="auto"/>
              <w:rPr>
                <w:rFonts w:ascii="Arial" w:hAnsi="Arial"/>
              </w:rPr>
            </w:pPr>
            <w:r w:rsidRPr="00073DFB">
              <w:rPr>
                <w:rFonts w:ascii="Arial" w:hAnsi="Arial"/>
              </w:rPr>
              <w:t>22</w:t>
            </w:r>
          </w:p>
        </w:tc>
        <w:tc>
          <w:tcPr>
            <w:tcW w:w="1418" w:type="dxa"/>
          </w:tcPr>
          <w:p w:rsidR="00C72349" w:rsidRPr="00073DFB" w:rsidRDefault="00C72349" w:rsidP="00073DFB">
            <w:pPr>
              <w:spacing w:after="0" w:line="240" w:lineRule="auto"/>
              <w:rPr>
                <w:rFonts w:ascii="Arial" w:hAnsi="Arial"/>
              </w:rPr>
            </w:pPr>
            <w:r w:rsidRPr="00073DFB">
              <w:rPr>
                <w:rFonts w:ascii="Arial" w:hAnsi="Arial"/>
              </w:rPr>
              <w:t>7</w:t>
            </w:r>
          </w:p>
        </w:tc>
        <w:tc>
          <w:tcPr>
            <w:tcW w:w="1417" w:type="dxa"/>
          </w:tcPr>
          <w:p w:rsidR="00C72349" w:rsidRPr="00073DFB" w:rsidRDefault="00C72349" w:rsidP="00073DFB">
            <w:pPr>
              <w:spacing w:after="0" w:line="240" w:lineRule="auto"/>
              <w:rPr>
                <w:rFonts w:ascii="Arial" w:hAnsi="Arial"/>
              </w:rPr>
            </w:pPr>
            <w:r w:rsidRPr="00073DFB">
              <w:rPr>
                <w:rFonts w:ascii="Arial" w:hAnsi="Arial"/>
              </w:rPr>
              <w:t>New paragraph 7.1.10</w:t>
            </w:r>
          </w:p>
        </w:tc>
        <w:tc>
          <w:tcPr>
            <w:tcW w:w="9072" w:type="dxa"/>
          </w:tcPr>
          <w:p w:rsidR="00C72349" w:rsidRPr="00073DFB" w:rsidRDefault="00C72349" w:rsidP="00073DFB">
            <w:pPr>
              <w:autoSpaceDE w:val="0"/>
              <w:autoSpaceDN w:val="0"/>
              <w:adjustRightInd w:val="0"/>
              <w:spacing w:after="0" w:line="240" w:lineRule="auto"/>
              <w:rPr>
                <w:rFonts w:ascii="Arial" w:hAnsi="Arial"/>
              </w:rPr>
            </w:pPr>
            <w:r w:rsidRPr="00073DFB">
              <w:rPr>
                <w:rFonts w:ascii="Arial" w:hAnsi="Arial"/>
              </w:rPr>
              <w:t>The HRA Site Appraisal Report of Torbay Local Plan Strategic Delivery Area (2014)</w:t>
            </w:r>
            <w:r w:rsidRPr="00073DFB">
              <w:rPr>
                <w:rStyle w:val="FootnoteReference"/>
                <w:rFonts w:ascii="Arial" w:hAnsi="Arial"/>
              </w:rPr>
              <w:footnoteReference w:id="2"/>
            </w:r>
            <w:r w:rsidRPr="00073DFB">
              <w:rPr>
                <w:rFonts w:ascii="Arial" w:hAnsi="Arial"/>
                <w:color w:val="FF0000"/>
              </w:rPr>
              <w:t xml:space="preserve"> </w:t>
            </w:r>
            <w:r w:rsidRPr="00073DFB">
              <w:rPr>
                <w:rFonts w:ascii="Arial" w:hAnsi="Arial"/>
              </w:rPr>
              <w:t>has been prepared in support of the HRA of the Local Plan, and provides an appraisal of key site proposals within the Plan. It also identifies the likely effects arising from those proposals (e.g. their likely effect on the integrity of South Hams SAC in relation to greater horseshoe bats), and makes recommendations, where required, for appropriate mitigation measures (commensurate with levels of information and certainty available at the Plan</w:t>
            </w:r>
            <w:r w:rsidR="000D6803" w:rsidRPr="00073DFB">
              <w:rPr>
                <w:rFonts w:ascii="Arial" w:hAnsi="Arial"/>
              </w:rPr>
              <w:t>- m</w:t>
            </w:r>
            <w:r w:rsidRPr="00073DFB">
              <w:rPr>
                <w:rFonts w:ascii="Arial" w:hAnsi="Arial"/>
              </w:rPr>
              <w:t>aking stage of the planning process)</w:t>
            </w:r>
          </w:p>
          <w:p w:rsidR="00C72349" w:rsidRPr="00073DFB" w:rsidRDefault="00C72349" w:rsidP="00073DFB">
            <w:pPr>
              <w:autoSpaceDE w:val="0"/>
              <w:autoSpaceDN w:val="0"/>
              <w:adjustRightInd w:val="0"/>
              <w:spacing w:after="0" w:line="240" w:lineRule="auto"/>
              <w:rPr>
                <w:rFonts w:ascii="Arial" w:hAnsi="Arial"/>
              </w:rPr>
            </w:pPr>
          </w:p>
        </w:tc>
      </w:tr>
      <w:tr w:rsidR="00C72349" w:rsidRPr="00073DFB" w:rsidTr="00073DFB">
        <w:tc>
          <w:tcPr>
            <w:tcW w:w="817" w:type="dxa"/>
          </w:tcPr>
          <w:p w:rsidR="00C72349" w:rsidRPr="00073DFB" w:rsidRDefault="00C72349" w:rsidP="00073DFB">
            <w:pPr>
              <w:spacing w:after="0" w:line="240" w:lineRule="auto"/>
              <w:rPr>
                <w:rFonts w:ascii="Arial" w:hAnsi="Arial"/>
              </w:rPr>
            </w:pPr>
            <w:r w:rsidRPr="00073DFB">
              <w:rPr>
                <w:rFonts w:ascii="Arial" w:hAnsi="Arial"/>
              </w:rPr>
              <w:t>22</w:t>
            </w:r>
          </w:p>
        </w:tc>
        <w:tc>
          <w:tcPr>
            <w:tcW w:w="1418" w:type="dxa"/>
          </w:tcPr>
          <w:p w:rsidR="00C72349" w:rsidRPr="00073DFB" w:rsidRDefault="00C72349" w:rsidP="00073DFB">
            <w:pPr>
              <w:spacing w:after="0" w:line="240" w:lineRule="auto"/>
              <w:rPr>
                <w:rFonts w:ascii="Arial" w:hAnsi="Arial"/>
              </w:rPr>
            </w:pPr>
            <w:r w:rsidRPr="00073DFB">
              <w:rPr>
                <w:rFonts w:ascii="Arial" w:hAnsi="Arial"/>
              </w:rPr>
              <w:t>7</w:t>
            </w:r>
          </w:p>
        </w:tc>
        <w:tc>
          <w:tcPr>
            <w:tcW w:w="1417" w:type="dxa"/>
          </w:tcPr>
          <w:p w:rsidR="00C72349" w:rsidRPr="00073DFB" w:rsidRDefault="00C72349" w:rsidP="00073DFB">
            <w:pPr>
              <w:spacing w:after="0" w:line="240" w:lineRule="auto"/>
              <w:rPr>
                <w:rFonts w:ascii="Arial" w:hAnsi="Arial"/>
              </w:rPr>
            </w:pPr>
            <w:r w:rsidRPr="00073DFB">
              <w:rPr>
                <w:rFonts w:ascii="Arial" w:hAnsi="Arial"/>
              </w:rPr>
              <w:t xml:space="preserve">7.2.4, 7.2.5 &amp; </w:t>
            </w:r>
            <w:r w:rsidRPr="00073DFB">
              <w:rPr>
                <w:rFonts w:ascii="Arial" w:hAnsi="Arial"/>
                <w:color w:val="FF0000"/>
              </w:rPr>
              <w:t>7.2.6</w:t>
            </w:r>
          </w:p>
          <w:p w:rsidR="00C72349" w:rsidRPr="00073DFB" w:rsidRDefault="00C72349" w:rsidP="00073DFB">
            <w:pPr>
              <w:spacing w:after="0" w:line="240" w:lineRule="auto"/>
              <w:rPr>
                <w:rFonts w:ascii="Arial" w:hAnsi="Arial"/>
              </w:rPr>
            </w:pPr>
          </w:p>
        </w:tc>
        <w:tc>
          <w:tcPr>
            <w:tcW w:w="9072" w:type="dxa"/>
          </w:tcPr>
          <w:p w:rsidR="00C72349" w:rsidRPr="00073DFB" w:rsidRDefault="000D6803" w:rsidP="00654C91">
            <w:pPr>
              <w:pStyle w:val="Default"/>
              <w:rPr>
                <w:color w:val="FF0000"/>
                <w:sz w:val="22"/>
                <w:szCs w:val="22"/>
              </w:rPr>
            </w:pPr>
            <w:r w:rsidRPr="00073DFB">
              <w:rPr>
                <w:sz w:val="22"/>
                <w:szCs w:val="22"/>
              </w:rPr>
              <w:t>Add new text following</w:t>
            </w:r>
            <w:r w:rsidR="00C72349" w:rsidRPr="00073DFB">
              <w:rPr>
                <w:sz w:val="22"/>
                <w:szCs w:val="22"/>
              </w:rPr>
              <w:t xml:space="preserve"> NE marine advice:</w:t>
            </w:r>
            <w:r w:rsidR="00C72349" w:rsidRPr="00073DFB">
              <w:rPr>
                <w:color w:val="FF0000"/>
                <w:sz w:val="22"/>
                <w:szCs w:val="22"/>
              </w:rPr>
              <w:t xml:space="preserve"> </w:t>
            </w:r>
          </w:p>
          <w:p w:rsidR="00C72349" w:rsidRPr="00073DFB" w:rsidRDefault="00C72349" w:rsidP="00073DFB">
            <w:pPr>
              <w:spacing w:after="0" w:line="240" w:lineRule="auto"/>
              <w:rPr>
                <w:rFonts w:ascii="Arial" w:hAnsi="Arial"/>
                <w:i/>
              </w:rPr>
            </w:pPr>
            <w:r w:rsidRPr="00073DFB">
              <w:rPr>
                <w:rFonts w:ascii="Arial" w:hAnsi="Arial"/>
                <w:i/>
              </w:rPr>
              <w:t>There are a number of measures contained within the Local Plan Policies and Evidence Base that would reduce the impact of development proposed by the Local Plan on coastal waters. The Strategic Flood Risk Assessment Level 2 (SFRA2) recommends considering the potential benefits that an appropriately designed sustainable drainage system could have on the biodiversity, amenity value, water quality and resource value of development and/or surrounding area. It also recommends</w:t>
            </w:r>
            <w:r w:rsidRPr="00073DFB">
              <w:rPr>
                <w:rFonts w:ascii="Arial" w:hAnsi="Arial"/>
                <w:i/>
                <w:color w:val="FF0000"/>
              </w:rPr>
              <w:t xml:space="preserve"> </w:t>
            </w:r>
            <w:r w:rsidRPr="00073DFB">
              <w:rPr>
                <w:rFonts w:ascii="Arial" w:hAnsi="Arial"/>
                <w:i/>
              </w:rPr>
              <w:t>considering the vulnerability and importance of ecological resources when determining the suitability of drainage strategies / sustainable drainage systems.</w:t>
            </w:r>
          </w:p>
          <w:p w:rsidR="00C72349" w:rsidRPr="00073DFB" w:rsidRDefault="00C72349" w:rsidP="00073DFB">
            <w:pPr>
              <w:spacing w:after="0" w:line="240" w:lineRule="auto"/>
              <w:rPr>
                <w:rFonts w:ascii="Arial" w:hAnsi="Arial"/>
              </w:rPr>
            </w:pPr>
          </w:p>
          <w:p w:rsidR="00C72349" w:rsidRPr="00073DFB" w:rsidRDefault="00C72349" w:rsidP="00073DFB">
            <w:pPr>
              <w:spacing w:after="0" w:line="240" w:lineRule="auto"/>
              <w:rPr>
                <w:rFonts w:ascii="Arial" w:hAnsi="Arial"/>
                <w:i/>
              </w:rPr>
            </w:pPr>
            <w:r w:rsidRPr="00073DFB">
              <w:rPr>
                <w:rFonts w:ascii="Arial" w:hAnsi="Arial"/>
                <w:i/>
              </w:rPr>
              <w:lastRenderedPageBreak/>
              <w:t>Policy W5 states that</w:t>
            </w:r>
            <w:r w:rsidRPr="00073DFB">
              <w:rPr>
                <w:rFonts w:ascii="Arial" w:hAnsi="Arial"/>
                <w:i/>
                <w:color w:val="FF0000"/>
              </w:rPr>
              <w:t xml:space="preserve"> </w:t>
            </w:r>
            <w:r w:rsidRPr="00073DFB">
              <w:rPr>
                <w:rFonts w:ascii="Arial" w:hAnsi="Arial"/>
                <w:i/>
              </w:rPr>
              <w:t>development proposed by the Local Plan may be required to provide</w:t>
            </w:r>
            <w:r w:rsidR="000D6803" w:rsidRPr="00073DFB">
              <w:rPr>
                <w:rFonts w:ascii="Arial" w:hAnsi="Arial"/>
                <w:i/>
              </w:rPr>
              <w:t xml:space="preserve"> a</w:t>
            </w:r>
            <w:r w:rsidRPr="00073DFB">
              <w:rPr>
                <w:rFonts w:ascii="Arial" w:hAnsi="Arial"/>
                <w:i/>
              </w:rPr>
              <w:t xml:space="preserve"> financial contribution towards the enhancement of the waste water treatment works (WWTW). Policy ER2 states that the Council will require development proposals to provide appropriate sewerage systems and support measures to reduce the amount of storm water and grey water going into the shared sewer. The Council will also consider the use of natural sewage treatment methods and sustainable urban drainage measure as promoted in the Torbay Green Infrastructure Delivery Plan, which have</w:t>
            </w:r>
            <w:r w:rsidR="003244EB" w:rsidRPr="00073DFB">
              <w:rPr>
                <w:rFonts w:ascii="Arial" w:hAnsi="Arial"/>
                <w:i/>
              </w:rPr>
              <w:t xml:space="preserve"> informed Local Plan Policies.</w:t>
            </w:r>
            <w:r w:rsidRPr="00073DFB">
              <w:rPr>
                <w:rFonts w:ascii="Arial" w:hAnsi="Arial"/>
                <w:i/>
              </w:rPr>
              <w:t xml:space="preserve">  </w:t>
            </w:r>
          </w:p>
          <w:p w:rsidR="00C72349" w:rsidRPr="00073DFB" w:rsidRDefault="00C72349" w:rsidP="00073DFB">
            <w:pPr>
              <w:spacing w:after="0" w:line="240" w:lineRule="auto"/>
              <w:rPr>
                <w:rFonts w:ascii="Arial" w:hAnsi="Arial"/>
              </w:rPr>
            </w:pPr>
          </w:p>
          <w:p w:rsidR="00C72349" w:rsidRPr="00073DFB" w:rsidRDefault="00C72349" w:rsidP="00073DFB">
            <w:pPr>
              <w:spacing w:after="0" w:line="240" w:lineRule="auto"/>
              <w:rPr>
                <w:rFonts w:ascii="Arial" w:hAnsi="Arial"/>
                <w:i/>
                <w:color w:val="FF0000"/>
              </w:rPr>
            </w:pPr>
            <w:r w:rsidRPr="00073DFB">
              <w:rPr>
                <w:rFonts w:ascii="Arial" w:hAnsi="Arial"/>
                <w:i/>
                <w:color w:val="FF0000"/>
              </w:rPr>
              <w:t>South West Water is currently constructing a 2,000 cubic meter underground storm storage tank in the south-east corner of Abbey Park, on Torquay Seafront, to provide extra capacity in the sewerage system and reduce discharges from the network in extremely wet weather. The work is part of a £5 million investment designed to improve bathing water quality in Torbay ahead of the European Union's revised Bathing Water Directive which comes into effect in 2015. These might include increasing storm water storage capacity in the sewerage network and improving combined sewer capacity at key locations including Cockington Lane, Abbey Park, Cary Parade, Old Mill Road, Roundham Road and Beacon Hill in Torquay a</w:t>
            </w:r>
            <w:r w:rsidR="003244EB" w:rsidRPr="00073DFB">
              <w:rPr>
                <w:rFonts w:ascii="Arial" w:hAnsi="Arial"/>
                <w:i/>
                <w:color w:val="FF0000"/>
              </w:rPr>
              <w:t>nd Littlegate Road in Paignton.</w:t>
            </w:r>
          </w:p>
          <w:p w:rsidR="00C72349" w:rsidRPr="00073DFB" w:rsidRDefault="00C72349" w:rsidP="00073DFB">
            <w:pPr>
              <w:spacing w:after="0" w:line="240" w:lineRule="auto"/>
              <w:rPr>
                <w:rFonts w:ascii="Arial" w:hAnsi="Arial"/>
              </w:rPr>
            </w:pPr>
          </w:p>
        </w:tc>
      </w:tr>
      <w:tr w:rsidR="00C72349" w:rsidRPr="00073DFB" w:rsidTr="00073DFB">
        <w:tc>
          <w:tcPr>
            <w:tcW w:w="817" w:type="dxa"/>
          </w:tcPr>
          <w:p w:rsidR="00C72349" w:rsidRPr="00073DFB" w:rsidRDefault="00C72349" w:rsidP="00073DFB">
            <w:pPr>
              <w:spacing w:after="0" w:line="240" w:lineRule="auto"/>
              <w:rPr>
                <w:rFonts w:ascii="Arial" w:hAnsi="Arial"/>
              </w:rPr>
            </w:pPr>
            <w:r w:rsidRPr="00073DFB">
              <w:rPr>
                <w:rFonts w:ascii="Arial" w:hAnsi="Arial"/>
              </w:rPr>
              <w:lastRenderedPageBreak/>
              <w:t>25</w:t>
            </w:r>
          </w:p>
        </w:tc>
        <w:tc>
          <w:tcPr>
            <w:tcW w:w="1418" w:type="dxa"/>
          </w:tcPr>
          <w:p w:rsidR="00C72349" w:rsidRPr="00073DFB" w:rsidRDefault="00C72349" w:rsidP="00073DFB">
            <w:pPr>
              <w:spacing w:after="0" w:line="240" w:lineRule="auto"/>
              <w:rPr>
                <w:rFonts w:ascii="Arial" w:hAnsi="Arial"/>
              </w:rPr>
            </w:pPr>
            <w:r w:rsidRPr="00073DFB">
              <w:rPr>
                <w:rFonts w:ascii="Arial" w:hAnsi="Arial"/>
              </w:rPr>
              <w:t>8</w:t>
            </w:r>
          </w:p>
        </w:tc>
        <w:tc>
          <w:tcPr>
            <w:tcW w:w="1417" w:type="dxa"/>
          </w:tcPr>
          <w:p w:rsidR="00C72349" w:rsidRPr="00073DFB" w:rsidRDefault="00C72349" w:rsidP="00073DFB">
            <w:pPr>
              <w:spacing w:after="0" w:line="240" w:lineRule="auto"/>
              <w:rPr>
                <w:rFonts w:ascii="Arial" w:hAnsi="Arial"/>
              </w:rPr>
            </w:pPr>
            <w:r w:rsidRPr="00073DFB">
              <w:rPr>
                <w:rFonts w:ascii="Arial" w:hAnsi="Arial"/>
              </w:rPr>
              <w:t>8.1.1</w:t>
            </w:r>
          </w:p>
        </w:tc>
        <w:tc>
          <w:tcPr>
            <w:tcW w:w="9072" w:type="dxa"/>
          </w:tcPr>
          <w:p w:rsidR="00C72349" w:rsidRPr="00073DFB" w:rsidRDefault="00DF157B" w:rsidP="00DF157B">
            <w:pPr>
              <w:pStyle w:val="Default"/>
              <w:rPr>
                <w:color w:val="auto"/>
                <w:sz w:val="22"/>
                <w:szCs w:val="22"/>
              </w:rPr>
            </w:pPr>
            <w:r w:rsidRPr="00073DFB">
              <w:rPr>
                <w:color w:val="auto"/>
                <w:sz w:val="22"/>
                <w:szCs w:val="22"/>
              </w:rPr>
              <w:t>•</w:t>
            </w:r>
            <w:r w:rsidRPr="00073DFB">
              <w:rPr>
                <w:color w:val="auto"/>
                <w:sz w:val="22"/>
                <w:szCs w:val="22"/>
              </w:rPr>
              <w:tab/>
              <w:t>Requiring provision</w:t>
            </w:r>
            <w:r w:rsidR="00C749D7" w:rsidRPr="00073DFB">
              <w:rPr>
                <w:color w:val="auto"/>
                <w:sz w:val="22"/>
                <w:szCs w:val="22"/>
              </w:rPr>
              <w:t xml:space="preserve"> or enhancement of</w:t>
            </w:r>
            <w:r w:rsidRPr="00073DFB">
              <w:rPr>
                <w:color w:val="auto"/>
                <w:sz w:val="22"/>
                <w:szCs w:val="22"/>
              </w:rPr>
              <w:t xml:space="preserve"> </w:t>
            </w:r>
            <w:r w:rsidRPr="00073DFB">
              <w:rPr>
                <w:strike/>
                <w:color w:val="auto"/>
                <w:sz w:val="22"/>
                <w:szCs w:val="22"/>
              </w:rPr>
              <w:t>to the accessible natural</w:t>
            </w:r>
            <w:r w:rsidRPr="00073DFB">
              <w:rPr>
                <w:color w:val="auto"/>
                <w:sz w:val="22"/>
                <w:szCs w:val="22"/>
              </w:rPr>
              <w:t xml:space="preserve"> greenspace </w:t>
            </w:r>
            <w:r w:rsidRPr="00073DFB">
              <w:rPr>
                <w:strike/>
                <w:color w:val="auto"/>
                <w:sz w:val="22"/>
                <w:szCs w:val="22"/>
              </w:rPr>
              <w:t>standard may help to minimise the need for</w:t>
            </w:r>
            <w:r w:rsidRPr="00073DFB">
              <w:rPr>
                <w:color w:val="auto"/>
                <w:sz w:val="22"/>
                <w:szCs w:val="22"/>
              </w:rPr>
              <w:t xml:space="preserve"> </w:t>
            </w:r>
            <w:r w:rsidR="00C749D7" w:rsidRPr="00073DFB">
              <w:rPr>
                <w:color w:val="auto"/>
                <w:sz w:val="22"/>
                <w:szCs w:val="22"/>
              </w:rPr>
              <w:t xml:space="preserve">which may help reduce </w:t>
            </w:r>
            <w:r w:rsidRPr="00073DFB">
              <w:rPr>
                <w:color w:val="auto"/>
                <w:sz w:val="22"/>
                <w:szCs w:val="22"/>
              </w:rPr>
              <w:t xml:space="preserve">recreational </w:t>
            </w:r>
            <w:r w:rsidRPr="00073DFB">
              <w:rPr>
                <w:strike/>
                <w:color w:val="auto"/>
                <w:sz w:val="22"/>
                <w:szCs w:val="22"/>
              </w:rPr>
              <w:t>resources</w:t>
            </w:r>
            <w:r w:rsidRPr="00073DFB">
              <w:rPr>
                <w:color w:val="auto"/>
                <w:sz w:val="22"/>
                <w:szCs w:val="22"/>
              </w:rPr>
              <w:t xml:space="preserve"> </w:t>
            </w:r>
            <w:r w:rsidR="00C749D7" w:rsidRPr="00073DFB">
              <w:rPr>
                <w:color w:val="auto"/>
                <w:sz w:val="22"/>
                <w:szCs w:val="22"/>
              </w:rPr>
              <w:t xml:space="preserve">pressure </w:t>
            </w:r>
            <w:r w:rsidRPr="00073DFB">
              <w:rPr>
                <w:color w:val="auto"/>
                <w:sz w:val="22"/>
                <w:szCs w:val="22"/>
              </w:rPr>
              <w:t xml:space="preserve">on the South Hams SAC </w:t>
            </w:r>
            <w:r w:rsidRPr="00073DFB">
              <w:rPr>
                <w:strike/>
                <w:color w:val="auto"/>
                <w:sz w:val="22"/>
                <w:szCs w:val="22"/>
              </w:rPr>
              <w:t>that they are</w:t>
            </w:r>
            <w:r w:rsidRPr="00073DFB">
              <w:rPr>
                <w:color w:val="auto"/>
                <w:sz w:val="22"/>
                <w:szCs w:val="22"/>
              </w:rPr>
              <w:t xml:space="preserve"> </w:t>
            </w:r>
            <w:r w:rsidR="00C749D7" w:rsidRPr="00073DFB">
              <w:rPr>
                <w:color w:val="auto"/>
                <w:sz w:val="22"/>
                <w:szCs w:val="22"/>
              </w:rPr>
              <w:t xml:space="preserve">if </w:t>
            </w:r>
            <w:r w:rsidRPr="00073DFB">
              <w:rPr>
                <w:color w:val="auto"/>
                <w:sz w:val="22"/>
                <w:szCs w:val="22"/>
              </w:rPr>
              <w:t xml:space="preserve">delivered within a timescale linked to that of the development and </w:t>
            </w:r>
            <w:r w:rsidRPr="00073DFB">
              <w:rPr>
                <w:strike/>
                <w:color w:val="auto"/>
                <w:sz w:val="22"/>
                <w:szCs w:val="22"/>
              </w:rPr>
              <w:t>will fulfil</w:t>
            </w:r>
            <w:r w:rsidRPr="00073DFB">
              <w:rPr>
                <w:color w:val="auto"/>
                <w:sz w:val="22"/>
                <w:szCs w:val="22"/>
              </w:rPr>
              <w:t xml:space="preserve"> </w:t>
            </w:r>
            <w:r w:rsidR="00C749D7" w:rsidRPr="00073DFB">
              <w:rPr>
                <w:color w:val="auto"/>
                <w:sz w:val="22"/>
                <w:szCs w:val="22"/>
              </w:rPr>
              <w:t>if the greens</w:t>
            </w:r>
            <w:r w:rsidR="00B16962" w:rsidRPr="00073DFB">
              <w:rPr>
                <w:color w:val="auto"/>
                <w:sz w:val="22"/>
                <w:szCs w:val="22"/>
              </w:rPr>
              <w:t>pace</w:t>
            </w:r>
            <w:r w:rsidR="00C749D7" w:rsidRPr="00073DFB">
              <w:rPr>
                <w:color w:val="auto"/>
                <w:sz w:val="22"/>
                <w:szCs w:val="22"/>
              </w:rPr>
              <w:t xml:space="preserve"> provides </w:t>
            </w:r>
            <w:r w:rsidRPr="00073DFB">
              <w:rPr>
                <w:color w:val="auto"/>
                <w:sz w:val="22"/>
                <w:szCs w:val="22"/>
              </w:rPr>
              <w:t>a function similar to that of the SAC.</w:t>
            </w:r>
          </w:p>
          <w:p w:rsidR="00C749D7" w:rsidRPr="00073DFB" w:rsidRDefault="00C749D7" w:rsidP="00DF157B">
            <w:pPr>
              <w:pStyle w:val="Default"/>
              <w:rPr>
                <w:sz w:val="22"/>
                <w:szCs w:val="22"/>
              </w:rPr>
            </w:pPr>
          </w:p>
        </w:tc>
      </w:tr>
      <w:tr w:rsidR="00C72349" w:rsidRPr="00073DFB" w:rsidTr="00073DFB">
        <w:tc>
          <w:tcPr>
            <w:tcW w:w="817" w:type="dxa"/>
          </w:tcPr>
          <w:p w:rsidR="00C72349" w:rsidRPr="00073DFB" w:rsidRDefault="00C72349" w:rsidP="00073DFB">
            <w:pPr>
              <w:spacing w:after="0" w:line="240" w:lineRule="auto"/>
              <w:rPr>
                <w:rFonts w:ascii="Arial" w:hAnsi="Arial"/>
              </w:rPr>
            </w:pPr>
            <w:r w:rsidRPr="00073DFB">
              <w:rPr>
                <w:rFonts w:ascii="Arial" w:hAnsi="Arial"/>
              </w:rPr>
              <w:t>26</w:t>
            </w:r>
          </w:p>
        </w:tc>
        <w:tc>
          <w:tcPr>
            <w:tcW w:w="1418" w:type="dxa"/>
          </w:tcPr>
          <w:p w:rsidR="00C72349" w:rsidRPr="00073DFB" w:rsidRDefault="00C72349" w:rsidP="00073DFB">
            <w:pPr>
              <w:spacing w:after="0" w:line="240" w:lineRule="auto"/>
              <w:rPr>
                <w:rFonts w:ascii="Arial" w:hAnsi="Arial"/>
              </w:rPr>
            </w:pPr>
            <w:r w:rsidRPr="00073DFB">
              <w:rPr>
                <w:rFonts w:ascii="Arial" w:hAnsi="Arial"/>
              </w:rPr>
              <w:t>8</w:t>
            </w:r>
          </w:p>
        </w:tc>
        <w:tc>
          <w:tcPr>
            <w:tcW w:w="1417" w:type="dxa"/>
          </w:tcPr>
          <w:p w:rsidR="00C72349" w:rsidRPr="00073DFB" w:rsidRDefault="00C72349" w:rsidP="00073DFB">
            <w:pPr>
              <w:spacing w:after="0" w:line="240" w:lineRule="auto"/>
              <w:rPr>
                <w:rFonts w:ascii="Arial" w:hAnsi="Arial"/>
              </w:rPr>
            </w:pPr>
            <w:r w:rsidRPr="00073DFB">
              <w:rPr>
                <w:rFonts w:ascii="Arial" w:hAnsi="Arial"/>
              </w:rPr>
              <w:t>8.2.5</w:t>
            </w:r>
          </w:p>
        </w:tc>
        <w:tc>
          <w:tcPr>
            <w:tcW w:w="9072" w:type="dxa"/>
          </w:tcPr>
          <w:p w:rsidR="00C72349" w:rsidRPr="00073DFB" w:rsidRDefault="00C72349" w:rsidP="00654C91">
            <w:pPr>
              <w:pStyle w:val="Default"/>
              <w:rPr>
                <w:sz w:val="22"/>
                <w:szCs w:val="22"/>
              </w:rPr>
            </w:pPr>
            <w:r w:rsidRPr="00073DFB">
              <w:rPr>
                <w:sz w:val="22"/>
                <w:szCs w:val="22"/>
              </w:rPr>
              <w:t>Delete Policy</w:t>
            </w:r>
            <w:r w:rsidR="0086269E" w:rsidRPr="00073DFB">
              <w:rPr>
                <w:sz w:val="22"/>
                <w:szCs w:val="22"/>
              </w:rPr>
              <w:t xml:space="preserve"> </w:t>
            </w:r>
            <w:r w:rsidRPr="00073DFB">
              <w:rPr>
                <w:sz w:val="22"/>
                <w:szCs w:val="22"/>
              </w:rPr>
              <w:t xml:space="preserve">TO3 from the list. </w:t>
            </w:r>
          </w:p>
          <w:p w:rsidR="00C72349" w:rsidRPr="00073DFB" w:rsidRDefault="00C72349" w:rsidP="00654C91">
            <w:pPr>
              <w:pStyle w:val="Default"/>
              <w:rPr>
                <w:sz w:val="22"/>
                <w:szCs w:val="22"/>
              </w:rPr>
            </w:pPr>
          </w:p>
        </w:tc>
      </w:tr>
      <w:tr w:rsidR="00C72349" w:rsidRPr="00073DFB" w:rsidTr="00073DFB">
        <w:tc>
          <w:tcPr>
            <w:tcW w:w="817" w:type="dxa"/>
          </w:tcPr>
          <w:p w:rsidR="00C72349" w:rsidRPr="00073DFB" w:rsidRDefault="00C72349" w:rsidP="00073DFB">
            <w:pPr>
              <w:spacing w:after="0" w:line="240" w:lineRule="auto"/>
              <w:rPr>
                <w:rFonts w:ascii="Arial" w:hAnsi="Arial"/>
              </w:rPr>
            </w:pPr>
            <w:r w:rsidRPr="00073DFB">
              <w:rPr>
                <w:rFonts w:ascii="Arial" w:hAnsi="Arial"/>
              </w:rPr>
              <w:t>26</w:t>
            </w:r>
          </w:p>
        </w:tc>
        <w:tc>
          <w:tcPr>
            <w:tcW w:w="1418" w:type="dxa"/>
          </w:tcPr>
          <w:p w:rsidR="00C72349" w:rsidRPr="00073DFB" w:rsidRDefault="00C72349" w:rsidP="00073DFB">
            <w:pPr>
              <w:spacing w:after="0" w:line="240" w:lineRule="auto"/>
              <w:rPr>
                <w:rFonts w:ascii="Arial" w:hAnsi="Arial"/>
              </w:rPr>
            </w:pPr>
            <w:r w:rsidRPr="00073DFB">
              <w:rPr>
                <w:rFonts w:ascii="Arial" w:hAnsi="Arial"/>
              </w:rPr>
              <w:t>8</w:t>
            </w:r>
          </w:p>
        </w:tc>
        <w:tc>
          <w:tcPr>
            <w:tcW w:w="1417" w:type="dxa"/>
          </w:tcPr>
          <w:p w:rsidR="00C72349" w:rsidRPr="00073DFB" w:rsidRDefault="00C72349" w:rsidP="00073DFB">
            <w:pPr>
              <w:spacing w:after="0" w:line="240" w:lineRule="auto"/>
              <w:rPr>
                <w:rFonts w:ascii="Arial" w:hAnsi="Arial"/>
              </w:rPr>
            </w:pPr>
            <w:r w:rsidRPr="00073DFB">
              <w:rPr>
                <w:rFonts w:ascii="Arial" w:hAnsi="Arial"/>
              </w:rPr>
              <w:t xml:space="preserve">8.2.7 </w:t>
            </w:r>
          </w:p>
          <w:p w:rsidR="00C72349" w:rsidRPr="00073DFB" w:rsidRDefault="00C72349" w:rsidP="00073DFB">
            <w:pPr>
              <w:spacing w:after="0" w:line="240" w:lineRule="auto"/>
              <w:rPr>
                <w:rFonts w:ascii="Arial" w:hAnsi="Arial"/>
              </w:rPr>
            </w:pPr>
            <w:r w:rsidRPr="00073DFB">
              <w:rPr>
                <w:rFonts w:ascii="Arial" w:hAnsi="Arial"/>
              </w:rPr>
              <w:t xml:space="preserve"> </w:t>
            </w:r>
          </w:p>
        </w:tc>
        <w:tc>
          <w:tcPr>
            <w:tcW w:w="9072" w:type="dxa"/>
          </w:tcPr>
          <w:p w:rsidR="00C72349" w:rsidRPr="00073DFB" w:rsidRDefault="00C72349" w:rsidP="00990763">
            <w:pPr>
              <w:pStyle w:val="Default"/>
              <w:rPr>
                <w:sz w:val="22"/>
                <w:szCs w:val="22"/>
              </w:rPr>
            </w:pPr>
            <w:r w:rsidRPr="00073DFB">
              <w:rPr>
                <w:sz w:val="22"/>
                <w:szCs w:val="22"/>
              </w:rPr>
              <w:t>Add the following Policies to the list: SDT3, SDP3, SDP4, SDB1</w:t>
            </w:r>
            <w:r w:rsidR="00C223A4" w:rsidRPr="00073DFB">
              <w:rPr>
                <w:sz w:val="22"/>
                <w:szCs w:val="22"/>
              </w:rPr>
              <w:t xml:space="preserve"> </w:t>
            </w:r>
            <w:r w:rsidRPr="00073DFB">
              <w:rPr>
                <w:sz w:val="22"/>
                <w:szCs w:val="22"/>
              </w:rPr>
              <w:t>and SDB3.</w:t>
            </w:r>
          </w:p>
          <w:p w:rsidR="00C72349" w:rsidRPr="00073DFB" w:rsidRDefault="00C72349" w:rsidP="00DC1EC0">
            <w:pPr>
              <w:pStyle w:val="Default"/>
              <w:rPr>
                <w:sz w:val="22"/>
                <w:szCs w:val="22"/>
              </w:rPr>
            </w:pPr>
          </w:p>
        </w:tc>
      </w:tr>
      <w:tr w:rsidR="001A3030" w:rsidRPr="00073DFB" w:rsidTr="00073DFB">
        <w:tc>
          <w:tcPr>
            <w:tcW w:w="817" w:type="dxa"/>
          </w:tcPr>
          <w:p w:rsidR="001A3030" w:rsidRPr="00073DFB" w:rsidRDefault="001A3030" w:rsidP="00073DFB">
            <w:pPr>
              <w:spacing w:after="0" w:line="240" w:lineRule="auto"/>
              <w:rPr>
                <w:rFonts w:ascii="Arial" w:hAnsi="Arial"/>
                <w:color w:val="002060"/>
              </w:rPr>
            </w:pPr>
            <w:r w:rsidRPr="00073DFB">
              <w:rPr>
                <w:rFonts w:ascii="Arial" w:hAnsi="Arial"/>
                <w:color w:val="002060"/>
              </w:rPr>
              <w:t>26</w:t>
            </w:r>
          </w:p>
        </w:tc>
        <w:tc>
          <w:tcPr>
            <w:tcW w:w="1418" w:type="dxa"/>
          </w:tcPr>
          <w:p w:rsidR="001A3030" w:rsidRPr="00073DFB" w:rsidRDefault="001A3030" w:rsidP="00073DFB">
            <w:pPr>
              <w:spacing w:after="0" w:line="240" w:lineRule="auto"/>
              <w:rPr>
                <w:rFonts w:ascii="Arial" w:hAnsi="Arial"/>
                <w:color w:val="002060"/>
              </w:rPr>
            </w:pPr>
            <w:r w:rsidRPr="00073DFB">
              <w:rPr>
                <w:rFonts w:ascii="Arial" w:hAnsi="Arial"/>
                <w:color w:val="002060"/>
              </w:rPr>
              <w:t>8</w:t>
            </w:r>
          </w:p>
        </w:tc>
        <w:tc>
          <w:tcPr>
            <w:tcW w:w="1417" w:type="dxa"/>
          </w:tcPr>
          <w:p w:rsidR="001A3030" w:rsidRPr="00073DFB" w:rsidRDefault="001A3030" w:rsidP="00073DFB">
            <w:pPr>
              <w:spacing w:after="0" w:line="240" w:lineRule="auto"/>
              <w:rPr>
                <w:rFonts w:ascii="Arial" w:hAnsi="Arial"/>
                <w:color w:val="002060"/>
              </w:rPr>
            </w:pPr>
            <w:r w:rsidRPr="00073DFB">
              <w:rPr>
                <w:rFonts w:ascii="Arial" w:hAnsi="Arial"/>
                <w:color w:val="002060"/>
              </w:rPr>
              <w:t xml:space="preserve">8.2.7 </w:t>
            </w:r>
          </w:p>
          <w:p w:rsidR="001A3030" w:rsidRPr="00073DFB" w:rsidRDefault="001A3030" w:rsidP="00073DFB">
            <w:pPr>
              <w:spacing w:after="0" w:line="240" w:lineRule="auto"/>
              <w:rPr>
                <w:rFonts w:ascii="Arial" w:hAnsi="Arial"/>
                <w:color w:val="002060"/>
              </w:rPr>
            </w:pPr>
            <w:r w:rsidRPr="00073DFB">
              <w:rPr>
                <w:rFonts w:ascii="Arial" w:hAnsi="Arial"/>
                <w:color w:val="002060"/>
              </w:rPr>
              <w:t xml:space="preserve"> </w:t>
            </w:r>
          </w:p>
        </w:tc>
        <w:tc>
          <w:tcPr>
            <w:tcW w:w="9072" w:type="dxa"/>
          </w:tcPr>
          <w:p w:rsidR="001436F4" w:rsidRPr="00073DFB" w:rsidRDefault="001436F4" w:rsidP="00990763">
            <w:pPr>
              <w:pStyle w:val="Default"/>
              <w:rPr>
                <w:color w:val="002060"/>
                <w:sz w:val="22"/>
                <w:szCs w:val="22"/>
              </w:rPr>
            </w:pPr>
            <w:r w:rsidRPr="00073DFB">
              <w:rPr>
                <w:color w:val="002060"/>
                <w:sz w:val="22"/>
                <w:szCs w:val="22"/>
              </w:rPr>
              <w:t xml:space="preserve">Replace the second bullet point with </w:t>
            </w:r>
            <w:r w:rsidRPr="00073DFB">
              <w:rPr>
                <w:i/>
                <w:color w:val="002060"/>
                <w:sz w:val="22"/>
                <w:szCs w:val="22"/>
              </w:rPr>
              <w:t>Paignton North and West Area Including Collaton St Mary;</w:t>
            </w:r>
          </w:p>
          <w:p w:rsidR="001A3030" w:rsidRPr="00073DFB" w:rsidRDefault="001A3030" w:rsidP="00990763">
            <w:pPr>
              <w:pStyle w:val="Default"/>
              <w:rPr>
                <w:i/>
                <w:color w:val="002060"/>
                <w:sz w:val="22"/>
                <w:szCs w:val="22"/>
              </w:rPr>
            </w:pPr>
            <w:r w:rsidRPr="00073DFB">
              <w:rPr>
                <w:color w:val="002060"/>
                <w:sz w:val="22"/>
                <w:szCs w:val="22"/>
              </w:rPr>
              <w:t xml:space="preserve">Replace the last bullet point with </w:t>
            </w:r>
            <w:r w:rsidRPr="00073DFB">
              <w:rPr>
                <w:i/>
                <w:color w:val="002060"/>
                <w:sz w:val="22"/>
                <w:szCs w:val="22"/>
              </w:rPr>
              <w:t>Land South of White Rock, Brixham</w:t>
            </w:r>
            <w:r w:rsidR="001436F4" w:rsidRPr="00073DFB">
              <w:rPr>
                <w:i/>
                <w:color w:val="002060"/>
                <w:sz w:val="22"/>
                <w:szCs w:val="22"/>
              </w:rPr>
              <w:t>.</w:t>
            </w:r>
          </w:p>
          <w:p w:rsidR="001436F4" w:rsidRPr="00073DFB" w:rsidRDefault="001436F4" w:rsidP="00990763">
            <w:pPr>
              <w:pStyle w:val="Default"/>
              <w:rPr>
                <w:color w:val="002060"/>
                <w:sz w:val="22"/>
                <w:szCs w:val="22"/>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t>27</w:t>
            </w:r>
          </w:p>
        </w:tc>
        <w:tc>
          <w:tcPr>
            <w:tcW w:w="1418" w:type="dxa"/>
          </w:tcPr>
          <w:p w:rsidR="001A3030" w:rsidRPr="00073DFB" w:rsidRDefault="001A3030" w:rsidP="00073DFB">
            <w:pPr>
              <w:spacing w:after="0" w:line="240" w:lineRule="auto"/>
              <w:rPr>
                <w:rFonts w:ascii="Arial" w:hAnsi="Arial"/>
              </w:rPr>
            </w:pPr>
            <w:r w:rsidRPr="00073DFB">
              <w:rPr>
                <w:rFonts w:ascii="Arial" w:hAnsi="Arial"/>
              </w:rPr>
              <w:t>8</w:t>
            </w:r>
          </w:p>
        </w:tc>
        <w:tc>
          <w:tcPr>
            <w:tcW w:w="1417" w:type="dxa"/>
          </w:tcPr>
          <w:p w:rsidR="001A3030" w:rsidRPr="00073DFB" w:rsidRDefault="001A3030" w:rsidP="00073DFB">
            <w:pPr>
              <w:spacing w:after="0" w:line="240" w:lineRule="auto"/>
              <w:rPr>
                <w:rFonts w:ascii="Arial" w:hAnsi="Arial"/>
              </w:rPr>
            </w:pPr>
            <w:r w:rsidRPr="00073DFB">
              <w:rPr>
                <w:rFonts w:ascii="Arial" w:hAnsi="Arial"/>
              </w:rPr>
              <w:t>New paragraph</w:t>
            </w:r>
          </w:p>
          <w:p w:rsidR="001A3030" w:rsidRPr="00073DFB" w:rsidRDefault="001A3030" w:rsidP="00073DFB">
            <w:pPr>
              <w:spacing w:after="0" w:line="240" w:lineRule="auto"/>
              <w:rPr>
                <w:rFonts w:ascii="Arial" w:hAnsi="Arial"/>
              </w:rPr>
            </w:pPr>
          </w:p>
        </w:tc>
        <w:tc>
          <w:tcPr>
            <w:tcW w:w="9072" w:type="dxa"/>
          </w:tcPr>
          <w:p w:rsidR="001A3030" w:rsidRPr="00073DFB" w:rsidRDefault="001A3030" w:rsidP="00073DFB">
            <w:pPr>
              <w:spacing w:after="0" w:line="240" w:lineRule="auto"/>
              <w:rPr>
                <w:rFonts w:ascii="Arial" w:hAnsi="Arial"/>
              </w:rPr>
            </w:pPr>
            <w:r w:rsidRPr="00073DFB">
              <w:rPr>
                <w:rFonts w:ascii="Arial" w:hAnsi="Arial"/>
              </w:rPr>
              <w:lastRenderedPageBreak/>
              <w:t xml:space="preserve">Add a new paragraph that reflects the findings of the Recreational Impact on Berry Head Report: </w:t>
            </w:r>
          </w:p>
          <w:p w:rsidR="001A3030" w:rsidRPr="00073DFB" w:rsidRDefault="001A3030" w:rsidP="00073DFB">
            <w:pPr>
              <w:spacing w:after="0" w:line="240" w:lineRule="auto"/>
              <w:rPr>
                <w:rFonts w:ascii="Arial" w:hAnsi="Arial"/>
                <w:i/>
                <w:color w:val="FF0000"/>
              </w:rPr>
            </w:pPr>
            <w:r w:rsidRPr="00073DFB">
              <w:rPr>
                <w:rFonts w:ascii="Arial" w:hAnsi="Arial"/>
                <w:i/>
                <w:color w:val="FF0000"/>
              </w:rPr>
              <w:lastRenderedPageBreak/>
              <w:t>A report by Footprint Ecology (2014) identified that there is evidence to suggest that additional impacts on the Berry Head to Sharkham Point component of the SAC, arising from the level of growth proposed by the Local Plan, are a realistic possibility. The data available suggests that there is a zone of influence of approximately 5km driving distance. The report concluded that the possibility of significant effects cannot be ruled out and mitigation measures will be necessary.  The potential mitigation measures identified include:</w:t>
            </w:r>
          </w:p>
          <w:p w:rsidR="001A3030" w:rsidRPr="00073DFB" w:rsidRDefault="001A3030" w:rsidP="00073DFB">
            <w:pPr>
              <w:pStyle w:val="ListParagraph"/>
              <w:numPr>
                <w:ilvl w:val="0"/>
                <w:numId w:val="6"/>
              </w:numPr>
              <w:spacing w:after="0" w:line="240" w:lineRule="auto"/>
              <w:rPr>
                <w:rFonts w:ascii="Arial" w:hAnsi="Arial"/>
                <w:i/>
              </w:rPr>
            </w:pPr>
            <w:r w:rsidRPr="00073DFB">
              <w:rPr>
                <w:rFonts w:ascii="Arial" w:hAnsi="Arial"/>
                <w:i/>
              </w:rPr>
              <w:t xml:space="preserve">the development of a detailed management plan addressing habitat management and visitor use; </w:t>
            </w:r>
          </w:p>
          <w:p w:rsidR="001A3030" w:rsidRPr="00073DFB" w:rsidRDefault="001A3030" w:rsidP="00073DFB">
            <w:pPr>
              <w:pStyle w:val="ListParagraph"/>
              <w:spacing w:after="0" w:line="240" w:lineRule="auto"/>
              <w:ind w:left="1080"/>
              <w:rPr>
                <w:rFonts w:ascii="Arial" w:hAnsi="Arial"/>
                <w:i/>
              </w:rPr>
            </w:pPr>
          </w:p>
          <w:p w:rsidR="001A3030" w:rsidRPr="00073DFB" w:rsidRDefault="001A3030" w:rsidP="00073DFB">
            <w:pPr>
              <w:pStyle w:val="ListParagraph"/>
              <w:numPr>
                <w:ilvl w:val="0"/>
                <w:numId w:val="6"/>
              </w:numPr>
              <w:spacing w:after="0" w:line="240" w:lineRule="auto"/>
              <w:rPr>
                <w:rFonts w:ascii="Arial" w:hAnsi="Arial"/>
                <w:i/>
              </w:rPr>
            </w:pPr>
            <w:r w:rsidRPr="00073DFB">
              <w:rPr>
                <w:rFonts w:ascii="Arial" w:hAnsi="Arial"/>
                <w:i/>
              </w:rPr>
              <w:t xml:space="preserve"> habitat management required to increase the resilience of the site over and above that already required to maintain the interest features of the site; and</w:t>
            </w:r>
          </w:p>
          <w:p w:rsidR="001A3030" w:rsidRPr="00073DFB" w:rsidRDefault="001A3030" w:rsidP="00073DFB">
            <w:pPr>
              <w:pStyle w:val="ListParagraph"/>
              <w:spacing w:after="0" w:line="240" w:lineRule="auto"/>
              <w:rPr>
                <w:rFonts w:ascii="Arial" w:hAnsi="Arial"/>
                <w:i/>
              </w:rPr>
            </w:pPr>
          </w:p>
          <w:p w:rsidR="001A3030" w:rsidRPr="00073DFB" w:rsidRDefault="001A3030" w:rsidP="00073DFB">
            <w:pPr>
              <w:pStyle w:val="ListParagraph"/>
              <w:numPr>
                <w:ilvl w:val="0"/>
                <w:numId w:val="6"/>
              </w:numPr>
              <w:spacing w:after="0" w:line="240" w:lineRule="auto"/>
              <w:rPr>
                <w:rFonts w:ascii="Arial" w:hAnsi="Arial"/>
                <w:i/>
              </w:rPr>
            </w:pPr>
            <w:r w:rsidRPr="00073DFB">
              <w:rPr>
                <w:rFonts w:ascii="Arial" w:hAnsi="Arial"/>
                <w:i/>
              </w:rPr>
              <w:t xml:space="preserve"> increased visitor engagement work;</w:t>
            </w:r>
          </w:p>
          <w:p w:rsidR="001A3030" w:rsidRPr="00073DFB" w:rsidRDefault="001A3030" w:rsidP="00073DFB">
            <w:pPr>
              <w:spacing w:after="0" w:line="240" w:lineRule="auto"/>
              <w:rPr>
                <w:rFonts w:ascii="Arial" w:hAnsi="Arial"/>
                <w:b/>
                <w:strike/>
                <w:color w:val="00B050"/>
              </w:rPr>
            </w:pPr>
          </w:p>
          <w:p w:rsidR="001A3030" w:rsidRPr="00073DFB" w:rsidRDefault="001A3030" w:rsidP="00073DFB">
            <w:pPr>
              <w:pStyle w:val="ListParagraph"/>
              <w:numPr>
                <w:ilvl w:val="0"/>
                <w:numId w:val="6"/>
              </w:numPr>
              <w:spacing w:after="0" w:line="240" w:lineRule="auto"/>
              <w:rPr>
                <w:rFonts w:ascii="Arial" w:hAnsi="Arial"/>
                <w:i/>
                <w:strike/>
              </w:rPr>
            </w:pPr>
            <w:proofErr w:type="gramStart"/>
            <w:r w:rsidRPr="00073DFB">
              <w:rPr>
                <w:rFonts w:ascii="Arial" w:hAnsi="Arial"/>
                <w:i/>
                <w:strike/>
              </w:rPr>
              <w:t>management</w:t>
            </w:r>
            <w:proofErr w:type="gramEnd"/>
            <w:r w:rsidRPr="00073DFB">
              <w:rPr>
                <w:rFonts w:ascii="Arial" w:hAnsi="Arial"/>
                <w:i/>
                <w:strike/>
              </w:rPr>
              <w:t xml:space="preserve"> work at Sharkham Point to provide an alternative location for dog-walkers if visitor work </w:t>
            </w:r>
            <w:r w:rsidR="001436F4" w:rsidRPr="00073DFB">
              <w:rPr>
                <w:rFonts w:ascii="Arial" w:hAnsi="Arial"/>
                <w:i/>
                <w:strike/>
              </w:rPr>
              <w:t>suggests this may be effective.</w:t>
            </w:r>
            <w:r w:rsidRPr="00073DFB">
              <w:rPr>
                <w:rFonts w:ascii="Arial" w:hAnsi="Arial"/>
                <w:i/>
                <w:strike/>
              </w:rPr>
              <w:t xml:space="preserve"> </w:t>
            </w:r>
          </w:p>
          <w:p w:rsidR="001A3030" w:rsidRPr="00073DFB" w:rsidRDefault="001A3030" w:rsidP="00073DFB">
            <w:pPr>
              <w:spacing w:after="0" w:line="240" w:lineRule="auto"/>
              <w:rPr>
                <w:rFonts w:ascii="Arial" w:hAnsi="Arial"/>
                <w:color w:val="002060"/>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lastRenderedPageBreak/>
              <w:t>28</w:t>
            </w:r>
          </w:p>
        </w:tc>
        <w:tc>
          <w:tcPr>
            <w:tcW w:w="1418" w:type="dxa"/>
          </w:tcPr>
          <w:p w:rsidR="001A3030" w:rsidRPr="00073DFB" w:rsidRDefault="001A3030" w:rsidP="00073DFB">
            <w:pPr>
              <w:spacing w:after="0" w:line="240" w:lineRule="auto"/>
              <w:rPr>
                <w:rFonts w:ascii="Arial" w:hAnsi="Arial"/>
              </w:rPr>
            </w:pPr>
            <w:r w:rsidRPr="00073DFB">
              <w:rPr>
                <w:rFonts w:ascii="Arial" w:hAnsi="Arial"/>
              </w:rPr>
              <w:t>9</w:t>
            </w:r>
          </w:p>
        </w:tc>
        <w:tc>
          <w:tcPr>
            <w:tcW w:w="1417" w:type="dxa"/>
          </w:tcPr>
          <w:p w:rsidR="001A3030" w:rsidRPr="00073DFB" w:rsidRDefault="001A3030" w:rsidP="00073DFB">
            <w:pPr>
              <w:spacing w:after="0" w:line="240" w:lineRule="auto"/>
              <w:rPr>
                <w:rFonts w:ascii="Arial" w:hAnsi="Arial"/>
              </w:rPr>
            </w:pPr>
            <w:r w:rsidRPr="00073DFB">
              <w:rPr>
                <w:rFonts w:ascii="Arial" w:hAnsi="Arial"/>
              </w:rPr>
              <w:t>9.0.3</w:t>
            </w:r>
          </w:p>
        </w:tc>
        <w:tc>
          <w:tcPr>
            <w:tcW w:w="9072" w:type="dxa"/>
          </w:tcPr>
          <w:p w:rsidR="001A3030" w:rsidRPr="00073DFB" w:rsidRDefault="000E1981" w:rsidP="00073DFB">
            <w:pPr>
              <w:spacing w:after="0" w:line="240" w:lineRule="auto"/>
              <w:rPr>
                <w:rFonts w:ascii="Arial" w:hAnsi="Arial"/>
              </w:rPr>
            </w:pPr>
            <w:r w:rsidRPr="00073DFB">
              <w:rPr>
                <w:rFonts w:ascii="Arial" w:hAnsi="Arial"/>
                <w:color w:val="FF0000"/>
              </w:rPr>
              <w:t xml:space="preserve">Delete </w:t>
            </w:r>
            <w:r w:rsidR="001A3030" w:rsidRPr="00073DFB">
              <w:rPr>
                <w:rFonts w:ascii="Arial" w:hAnsi="Arial"/>
                <w:i/>
                <w:color w:val="FF0000"/>
              </w:rPr>
              <w:t>This will eventually replace the guidance published</w:t>
            </w:r>
            <w:r w:rsidR="001A3030" w:rsidRPr="00073DFB">
              <w:rPr>
                <w:rFonts w:ascii="Arial" w:hAnsi="Arial"/>
                <w:color w:val="FF0000"/>
              </w:rPr>
              <w:t xml:space="preserve"> </w:t>
            </w:r>
            <w:r w:rsidR="001A3030" w:rsidRPr="00073DFB">
              <w:rPr>
                <w:rFonts w:ascii="Arial" w:hAnsi="Arial"/>
                <w:i/>
                <w:color w:val="FF0000"/>
              </w:rPr>
              <w:t>by Natural England in 2010.</w:t>
            </w:r>
          </w:p>
          <w:p w:rsidR="001A3030" w:rsidRPr="00073DFB" w:rsidRDefault="001A3030" w:rsidP="00073DFB">
            <w:pPr>
              <w:spacing w:after="0" w:line="240" w:lineRule="auto"/>
              <w:rPr>
                <w:rFonts w:ascii="Arial" w:hAnsi="Arial"/>
                <w:color w:val="FF0000"/>
              </w:rPr>
            </w:pPr>
          </w:p>
        </w:tc>
      </w:tr>
      <w:tr w:rsidR="001A3030" w:rsidRPr="00073DFB" w:rsidTr="00073DFB">
        <w:tc>
          <w:tcPr>
            <w:tcW w:w="817" w:type="dxa"/>
          </w:tcPr>
          <w:p w:rsidR="001A3030" w:rsidRPr="00073DFB" w:rsidRDefault="001A3030" w:rsidP="00073DFB">
            <w:pPr>
              <w:spacing w:after="0" w:line="240" w:lineRule="auto"/>
              <w:rPr>
                <w:rFonts w:ascii="Arial" w:hAnsi="Arial"/>
                <w:color w:val="FF0000"/>
              </w:rPr>
            </w:pPr>
            <w:r w:rsidRPr="00073DFB">
              <w:rPr>
                <w:rFonts w:ascii="Arial" w:hAnsi="Arial"/>
                <w:color w:val="FF0000"/>
              </w:rPr>
              <w:t>28</w:t>
            </w:r>
          </w:p>
        </w:tc>
        <w:tc>
          <w:tcPr>
            <w:tcW w:w="1418" w:type="dxa"/>
          </w:tcPr>
          <w:p w:rsidR="001A3030" w:rsidRPr="00073DFB" w:rsidRDefault="001A3030" w:rsidP="00073DFB">
            <w:pPr>
              <w:spacing w:after="0" w:line="240" w:lineRule="auto"/>
              <w:rPr>
                <w:rFonts w:ascii="Arial" w:hAnsi="Arial"/>
                <w:color w:val="FF0000"/>
              </w:rPr>
            </w:pPr>
            <w:r w:rsidRPr="00073DFB">
              <w:rPr>
                <w:rFonts w:ascii="Arial" w:hAnsi="Arial"/>
                <w:color w:val="FF0000"/>
              </w:rPr>
              <w:t>9</w:t>
            </w:r>
          </w:p>
        </w:tc>
        <w:tc>
          <w:tcPr>
            <w:tcW w:w="1417" w:type="dxa"/>
          </w:tcPr>
          <w:p w:rsidR="001A3030" w:rsidRPr="00073DFB" w:rsidRDefault="001A3030" w:rsidP="00073DFB">
            <w:pPr>
              <w:spacing w:after="0" w:line="240" w:lineRule="auto"/>
              <w:rPr>
                <w:rFonts w:ascii="Arial" w:hAnsi="Arial"/>
                <w:color w:val="FF0000"/>
              </w:rPr>
            </w:pPr>
            <w:r w:rsidRPr="00073DFB">
              <w:rPr>
                <w:rFonts w:ascii="Arial" w:hAnsi="Arial"/>
                <w:color w:val="FF0000"/>
              </w:rPr>
              <w:t>9.0.4</w:t>
            </w:r>
          </w:p>
        </w:tc>
        <w:tc>
          <w:tcPr>
            <w:tcW w:w="9072" w:type="dxa"/>
          </w:tcPr>
          <w:p w:rsidR="001A3030" w:rsidRPr="00073DFB" w:rsidRDefault="001A3030" w:rsidP="00073DFB">
            <w:pPr>
              <w:spacing w:after="0" w:line="240" w:lineRule="auto"/>
              <w:rPr>
                <w:rFonts w:ascii="Arial" w:hAnsi="Arial"/>
                <w:color w:val="FF0000"/>
              </w:rPr>
            </w:pPr>
            <w:r w:rsidRPr="00073DFB">
              <w:rPr>
                <w:rFonts w:ascii="Arial" w:hAnsi="Arial"/>
                <w:color w:val="FF0000"/>
              </w:rPr>
              <w:t>Replace the paragraph with the following text:</w:t>
            </w:r>
          </w:p>
          <w:p w:rsidR="001A3030" w:rsidRPr="00073DFB" w:rsidRDefault="001A3030" w:rsidP="00073DFB">
            <w:pPr>
              <w:spacing w:after="0" w:line="240" w:lineRule="auto"/>
              <w:rPr>
                <w:rFonts w:ascii="Arial" w:hAnsi="Arial"/>
                <w:color w:val="FF0000"/>
              </w:rPr>
            </w:pPr>
          </w:p>
          <w:p w:rsidR="001A3030" w:rsidRPr="00073DFB" w:rsidRDefault="001A3030" w:rsidP="00073DFB">
            <w:pPr>
              <w:spacing w:after="0" w:line="240" w:lineRule="auto"/>
              <w:rPr>
                <w:rFonts w:ascii="Arial" w:hAnsi="Arial"/>
                <w:i/>
                <w:color w:val="FF0000"/>
              </w:rPr>
            </w:pPr>
            <w:r w:rsidRPr="00073DFB">
              <w:rPr>
                <w:rFonts w:ascii="Arial" w:hAnsi="Arial"/>
                <w:i/>
                <w:color w:val="FF0000"/>
              </w:rPr>
              <w:t xml:space="preserve">Further work will be undertaken by the Council and associated stakeholders to develop, and provide costs for, the mitigation measures identified by the Footprint Ecology report to mitigate increased recreational pressure on the South Hams SAC within the SDB1 policy area. The Council will produce a Supplementary Planning Document to set out the evidence base, mitigation costs and approach for securing developer contributions. </w:t>
            </w:r>
          </w:p>
          <w:p w:rsidR="001A3030" w:rsidRPr="00073DFB" w:rsidRDefault="001A3030" w:rsidP="00073DFB">
            <w:pPr>
              <w:spacing w:after="0" w:line="240" w:lineRule="auto"/>
              <w:rPr>
                <w:rFonts w:ascii="Arial" w:hAnsi="Arial"/>
                <w:i/>
                <w:color w:val="FF0000"/>
              </w:rPr>
            </w:pPr>
          </w:p>
          <w:p w:rsidR="001A3030" w:rsidRPr="00073DFB" w:rsidRDefault="001A3030" w:rsidP="00073DFB">
            <w:pPr>
              <w:spacing w:after="0" w:line="240" w:lineRule="auto"/>
              <w:rPr>
                <w:rFonts w:ascii="Arial" w:hAnsi="Arial"/>
                <w:i/>
                <w:color w:val="FF0000"/>
              </w:rPr>
            </w:pPr>
          </w:p>
          <w:p w:rsidR="001A3030" w:rsidRPr="00073DFB" w:rsidRDefault="001A3030" w:rsidP="00073DFB">
            <w:pPr>
              <w:spacing w:after="0" w:line="240" w:lineRule="auto"/>
              <w:rPr>
                <w:rFonts w:ascii="Arial" w:hAnsi="Arial"/>
                <w:i/>
                <w:color w:val="FF0000"/>
              </w:rPr>
            </w:pPr>
            <w:r w:rsidRPr="00073DFB">
              <w:rPr>
                <w:rFonts w:ascii="Arial" w:hAnsi="Arial"/>
                <w:i/>
                <w:color w:val="FF0000"/>
              </w:rPr>
              <w:t xml:space="preserve">As part of this work, a detailed, up-to-date management plan for the Berry Head to Sharkham Point component of the South Hams SAC, addressing habitat management and visitor use, will be developed. This plan will consider existing recreational impact and ensure that management to meet the conservation objectives of the site is progressed in order to fulfil legal obligations relating to the maintenance and restoration of the site </w:t>
            </w:r>
            <w:r w:rsidRPr="00073DFB">
              <w:rPr>
                <w:rFonts w:ascii="Arial" w:hAnsi="Arial"/>
                <w:i/>
                <w:color w:val="FF0000"/>
              </w:rPr>
              <w:lastRenderedPageBreak/>
              <w:t xml:space="preserve">interest. The plan will also provide a baseline for the mitigation required to take account of the additional pressure that </w:t>
            </w:r>
            <w:r w:rsidR="000E1981" w:rsidRPr="00073DFB">
              <w:rPr>
                <w:rFonts w:ascii="Arial" w:hAnsi="Arial"/>
                <w:i/>
                <w:color w:val="FF0000"/>
              </w:rPr>
              <w:t>new housing is likely to bring.</w:t>
            </w:r>
          </w:p>
          <w:p w:rsidR="001A3030" w:rsidRPr="00073DFB" w:rsidRDefault="001A3030" w:rsidP="00073DFB">
            <w:pPr>
              <w:spacing w:after="0" w:line="240" w:lineRule="auto"/>
              <w:rPr>
                <w:rFonts w:ascii="Arial" w:hAnsi="Arial"/>
                <w:color w:val="002060"/>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lastRenderedPageBreak/>
              <w:t>30</w:t>
            </w:r>
          </w:p>
        </w:tc>
        <w:tc>
          <w:tcPr>
            <w:tcW w:w="1418" w:type="dxa"/>
          </w:tcPr>
          <w:p w:rsidR="001A3030" w:rsidRPr="00073DFB" w:rsidRDefault="001A3030" w:rsidP="00073DFB">
            <w:pPr>
              <w:spacing w:after="0" w:line="240" w:lineRule="auto"/>
              <w:rPr>
                <w:rFonts w:ascii="Arial" w:hAnsi="Arial"/>
              </w:rPr>
            </w:pPr>
            <w:r w:rsidRPr="00073DFB">
              <w:rPr>
                <w:rFonts w:ascii="Arial" w:hAnsi="Arial"/>
              </w:rPr>
              <w:t>10</w:t>
            </w:r>
          </w:p>
        </w:tc>
        <w:tc>
          <w:tcPr>
            <w:tcW w:w="1417" w:type="dxa"/>
          </w:tcPr>
          <w:p w:rsidR="001A3030" w:rsidRPr="00073DFB" w:rsidRDefault="001A3030" w:rsidP="00073DFB">
            <w:pPr>
              <w:spacing w:after="0" w:line="240" w:lineRule="auto"/>
              <w:rPr>
                <w:rFonts w:ascii="Arial" w:hAnsi="Arial"/>
              </w:rPr>
            </w:pPr>
            <w:r w:rsidRPr="00073DFB">
              <w:rPr>
                <w:rFonts w:ascii="Arial" w:hAnsi="Arial"/>
              </w:rPr>
              <w:t xml:space="preserve">References </w:t>
            </w:r>
          </w:p>
        </w:tc>
        <w:tc>
          <w:tcPr>
            <w:tcW w:w="9072" w:type="dxa"/>
          </w:tcPr>
          <w:p w:rsidR="001A3030" w:rsidRPr="00073DFB" w:rsidRDefault="001A3030" w:rsidP="00073DFB">
            <w:pPr>
              <w:spacing w:after="0" w:line="240" w:lineRule="auto"/>
              <w:rPr>
                <w:rFonts w:ascii="Arial" w:hAnsi="Arial"/>
              </w:rPr>
            </w:pPr>
            <w:r w:rsidRPr="00073DFB">
              <w:rPr>
                <w:rFonts w:ascii="Arial" w:hAnsi="Arial"/>
              </w:rPr>
              <w:t>Include the following in the list of references:</w:t>
            </w:r>
          </w:p>
          <w:p w:rsidR="001A3030" w:rsidRPr="00073DFB" w:rsidRDefault="001A3030" w:rsidP="00073DFB">
            <w:pPr>
              <w:spacing w:after="0" w:line="240" w:lineRule="auto"/>
              <w:rPr>
                <w:rFonts w:ascii="Arial" w:hAnsi="Arial"/>
              </w:rPr>
            </w:pPr>
          </w:p>
          <w:p w:rsidR="001A3030" w:rsidRPr="00073DFB" w:rsidRDefault="001A3030" w:rsidP="00073DFB">
            <w:pPr>
              <w:spacing w:after="0" w:line="240" w:lineRule="auto"/>
              <w:rPr>
                <w:rFonts w:ascii="Arial" w:hAnsi="Arial"/>
              </w:rPr>
            </w:pPr>
            <w:r w:rsidRPr="00073DFB">
              <w:rPr>
                <w:rFonts w:ascii="Arial" w:hAnsi="Arial"/>
              </w:rPr>
              <w:t xml:space="preserve">Footprint Ecology (2014) - The Recreational Impacts on Berry Head - Additional HRA Work for the Torbay </w:t>
            </w:r>
            <w:r w:rsidR="00FA36D2" w:rsidRPr="00073DFB">
              <w:rPr>
                <w:rFonts w:ascii="Arial" w:hAnsi="Arial"/>
              </w:rPr>
              <w:t>Local Plan by Footprint Ecology</w:t>
            </w:r>
            <w:r w:rsidRPr="00073DFB">
              <w:rPr>
                <w:rFonts w:ascii="Arial" w:hAnsi="Arial"/>
              </w:rPr>
              <w:t>;</w:t>
            </w:r>
          </w:p>
          <w:p w:rsidR="001A3030" w:rsidRPr="00073DFB" w:rsidRDefault="001A3030" w:rsidP="002372E2">
            <w:pPr>
              <w:pStyle w:val="Default"/>
              <w:rPr>
                <w:color w:val="FF0000"/>
                <w:sz w:val="22"/>
                <w:szCs w:val="22"/>
              </w:rPr>
            </w:pPr>
          </w:p>
          <w:p w:rsidR="001A3030" w:rsidRPr="00073DFB" w:rsidRDefault="001A3030" w:rsidP="002372E2">
            <w:pPr>
              <w:pStyle w:val="Default"/>
              <w:rPr>
                <w:color w:val="auto"/>
                <w:sz w:val="22"/>
                <w:szCs w:val="22"/>
              </w:rPr>
            </w:pPr>
            <w:r w:rsidRPr="00073DFB">
              <w:rPr>
                <w:color w:val="auto"/>
                <w:sz w:val="22"/>
                <w:szCs w:val="22"/>
              </w:rPr>
              <w:t>Kestrel Wildlife Consultants Ltd. (2014) HRA Site Appraisal</w:t>
            </w:r>
            <w:r w:rsidR="0086269E" w:rsidRPr="00073DFB">
              <w:rPr>
                <w:color w:val="auto"/>
                <w:sz w:val="22"/>
                <w:szCs w:val="22"/>
              </w:rPr>
              <w:t xml:space="preserve"> of Torbay Local Plan Strategic </w:t>
            </w:r>
            <w:r w:rsidRPr="00073DFB">
              <w:rPr>
                <w:color w:val="auto"/>
                <w:sz w:val="22"/>
                <w:szCs w:val="22"/>
              </w:rPr>
              <w:t>Delivery Areas.</w:t>
            </w:r>
          </w:p>
          <w:p w:rsidR="001A3030" w:rsidRPr="00073DFB" w:rsidRDefault="001A3030" w:rsidP="00073DFB">
            <w:pPr>
              <w:spacing w:after="0" w:line="240" w:lineRule="auto"/>
              <w:rPr>
                <w:rFonts w:ascii="Arial" w:hAnsi="Arial"/>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t>xxxix</w:t>
            </w:r>
          </w:p>
        </w:tc>
        <w:tc>
          <w:tcPr>
            <w:tcW w:w="1418" w:type="dxa"/>
          </w:tcPr>
          <w:p w:rsidR="001A3030" w:rsidRPr="00073DFB" w:rsidRDefault="001A3030" w:rsidP="00073DFB">
            <w:pPr>
              <w:spacing w:after="0" w:line="240" w:lineRule="auto"/>
              <w:jc w:val="center"/>
              <w:rPr>
                <w:rFonts w:ascii="Arial" w:hAnsi="Arial"/>
              </w:rPr>
            </w:pPr>
            <w:r w:rsidRPr="00073DFB">
              <w:rPr>
                <w:rFonts w:ascii="Arial" w:hAnsi="Arial"/>
              </w:rPr>
              <w:t>Appendix 5</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SS2</w:t>
            </w:r>
          </w:p>
        </w:tc>
        <w:tc>
          <w:tcPr>
            <w:tcW w:w="9072" w:type="dxa"/>
          </w:tcPr>
          <w:p w:rsidR="001A3030" w:rsidRPr="00073DFB" w:rsidRDefault="001A3030" w:rsidP="00073DFB">
            <w:pPr>
              <w:spacing w:after="0" w:line="240" w:lineRule="auto"/>
              <w:rPr>
                <w:rFonts w:ascii="Arial" w:hAnsi="Arial"/>
              </w:rPr>
            </w:pPr>
            <w:r w:rsidRPr="00073DFB">
              <w:rPr>
                <w:rFonts w:ascii="Arial" w:hAnsi="Arial"/>
              </w:rPr>
              <w:t>Add the following sentence to column 4:</w:t>
            </w:r>
          </w:p>
          <w:p w:rsidR="001A3030" w:rsidRPr="00073DFB" w:rsidRDefault="001A3030" w:rsidP="00073DFB">
            <w:pPr>
              <w:spacing w:after="0" w:line="240" w:lineRule="auto"/>
              <w:rPr>
                <w:rFonts w:ascii="Arial" w:hAnsi="Arial"/>
                <w:i/>
              </w:rPr>
            </w:pPr>
            <w:r w:rsidRPr="00073DFB">
              <w:rPr>
                <w:rFonts w:ascii="Arial" w:hAnsi="Arial"/>
                <w:i/>
              </w:rPr>
              <w:t xml:space="preserve">The level of growth </w:t>
            </w:r>
            <w:r w:rsidRPr="00073DFB">
              <w:rPr>
                <w:rFonts w:ascii="Arial" w:hAnsi="Arial"/>
                <w:i/>
                <w:color w:val="FF0000"/>
              </w:rPr>
              <w:t xml:space="preserve">within the SDB1 policy area </w:t>
            </w:r>
            <w:r w:rsidRPr="00073DFB">
              <w:rPr>
                <w:rFonts w:ascii="Arial" w:hAnsi="Arial"/>
                <w:i/>
              </w:rPr>
              <w:t xml:space="preserve">could cause </w:t>
            </w:r>
            <w:r w:rsidRPr="00073DFB">
              <w:rPr>
                <w:rFonts w:ascii="Arial" w:hAnsi="Arial"/>
                <w:i/>
                <w:color w:val="FF0000"/>
              </w:rPr>
              <w:t>additional</w:t>
            </w:r>
            <w:r w:rsidRPr="00073DFB">
              <w:rPr>
                <w:rFonts w:ascii="Arial" w:hAnsi="Arial"/>
                <w:i/>
              </w:rPr>
              <w:t xml:space="preserve"> recreational pressure on the calcareous grass</w:t>
            </w:r>
            <w:r w:rsidR="0086269E" w:rsidRPr="00073DFB">
              <w:rPr>
                <w:rFonts w:ascii="Arial" w:hAnsi="Arial"/>
                <w:i/>
              </w:rPr>
              <w:t>land and European dry heath at the B</w:t>
            </w:r>
            <w:r w:rsidRPr="00073DFB">
              <w:rPr>
                <w:rFonts w:ascii="Arial" w:hAnsi="Arial"/>
                <w:i/>
              </w:rPr>
              <w:t>erry He</w:t>
            </w:r>
            <w:r w:rsidR="002D4FDB" w:rsidRPr="00073DFB">
              <w:rPr>
                <w:rFonts w:ascii="Arial" w:hAnsi="Arial"/>
                <w:i/>
              </w:rPr>
              <w:t xml:space="preserve">ad component of </w:t>
            </w:r>
            <w:r w:rsidR="0086269E" w:rsidRPr="00073DFB">
              <w:rPr>
                <w:rFonts w:ascii="Arial" w:hAnsi="Arial"/>
                <w:i/>
              </w:rPr>
              <w:t xml:space="preserve">the </w:t>
            </w:r>
            <w:r w:rsidR="002D4FDB" w:rsidRPr="00073DFB">
              <w:rPr>
                <w:rFonts w:ascii="Arial" w:hAnsi="Arial"/>
                <w:i/>
              </w:rPr>
              <w:t>South Hams SAC.</w:t>
            </w:r>
          </w:p>
          <w:p w:rsidR="001A3030" w:rsidRPr="00073DFB" w:rsidRDefault="001A3030" w:rsidP="00073DFB">
            <w:pPr>
              <w:spacing w:after="0" w:line="240" w:lineRule="auto"/>
              <w:rPr>
                <w:rFonts w:ascii="Arial" w:hAnsi="Arial"/>
                <w:i/>
                <w:color w:val="002060"/>
              </w:rPr>
            </w:pPr>
          </w:p>
          <w:p w:rsidR="001A3030" w:rsidRPr="00073DFB" w:rsidRDefault="001A3030" w:rsidP="00270624">
            <w:pPr>
              <w:pStyle w:val="Default"/>
              <w:rPr>
                <w:color w:val="FF0000"/>
                <w:sz w:val="22"/>
                <w:szCs w:val="22"/>
              </w:rPr>
            </w:pPr>
            <w:r w:rsidRPr="00073DFB">
              <w:rPr>
                <w:color w:val="FF0000"/>
                <w:sz w:val="22"/>
                <w:szCs w:val="22"/>
              </w:rPr>
              <w:t>In column 5, replace</w:t>
            </w:r>
            <w:r w:rsidRPr="00073DFB">
              <w:rPr>
                <w:i/>
                <w:color w:val="FF0000"/>
                <w:sz w:val="22"/>
                <w:szCs w:val="22"/>
              </w:rPr>
              <w:t xml:space="preserve"> all Future growth Areas  </w:t>
            </w:r>
            <w:r w:rsidRPr="00073DFB">
              <w:rPr>
                <w:color w:val="FF0000"/>
                <w:sz w:val="22"/>
                <w:szCs w:val="22"/>
              </w:rPr>
              <w:t>with</w:t>
            </w:r>
            <w:r w:rsidRPr="00073DFB">
              <w:rPr>
                <w:i/>
                <w:color w:val="FF0000"/>
                <w:sz w:val="22"/>
                <w:szCs w:val="22"/>
              </w:rPr>
              <w:t xml:space="preserve"> </w:t>
            </w:r>
            <w:r w:rsidRPr="00073DFB">
              <w:rPr>
                <w:i/>
                <w:iCs/>
                <w:color w:val="FF0000"/>
                <w:sz w:val="22"/>
                <w:szCs w:val="22"/>
              </w:rPr>
              <w:t xml:space="preserve">all development within: </w:t>
            </w:r>
          </w:p>
          <w:p w:rsidR="001A3030" w:rsidRPr="00073DFB" w:rsidRDefault="001A3030" w:rsidP="00073DFB">
            <w:pPr>
              <w:spacing w:after="0" w:line="240" w:lineRule="auto"/>
              <w:rPr>
                <w:rFonts w:ascii="Arial" w:hAnsi="Arial"/>
                <w:i/>
                <w:color w:val="FF0000"/>
              </w:rPr>
            </w:pPr>
          </w:p>
          <w:p w:rsidR="001A3030" w:rsidRPr="00073DFB" w:rsidRDefault="001A3030" w:rsidP="00073DFB">
            <w:pPr>
              <w:pStyle w:val="Default"/>
              <w:numPr>
                <w:ilvl w:val="0"/>
                <w:numId w:val="19"/>
              </w:numPr>
              <w:spacing w:after="30"/>
              <w:rPr>
                <w:color w:val="FF0000"/>
                <w:sz w:val="22"/>
                <w:szCs w:val="22"/>
              </w:rPr>
            </w:pPr>
            <w:r w:rsidRPr="00073DFB">
              <w:rPr>
                <w:i/>
                <w:iCs/>
                <w:color w:val="FF0000"/>
                <w:sz w:val="22"/>
                <w:szCs w:val="22"/>
              </w:rPr>
              <w:t xml:space="preserve">SDP3.2 - Great Park; </w:t>
            </w:r>
          </w:p>
          <w:p w:rsidR="001A3030" w:rsidRPr="00073DFB" w:rsidRDefault="001A3030" w:rsidP="00073DFB">
            <w:pPr>
              <w:pStyle w:val="Default"/>
              <w:numPr>
                <w:ilvl w:val="0"/>
                <w:numId w:val="19"/>
              </w:numPr>
              <w:spacing w:after="30"/>
              <w:rPr>
                <w:color w:val="FF0000"/>
                <w:sz w:val="22"/>
                <w:szCs w:val="22"/>
              </w:rPr>
            </w:pPr>
            <w:r w:rsidRPr="00073DFB">
              <w:rPr>
                <w:i/>
                <w:iCs/>
                <w:color w:val="FF0000"/>
                <w:sz w:val="22"/>
                <w:szCs w:val="22"/>
              </w:rPr>
              <w:t xml:space="preserve">SDP3.3 -Totnes Road Future Growth Area; </w:t>
            </w:r>
          </w:p>
          <w:p w:rsidR="001A3030" w:rsidRPr="00073DFB" w:rsidRDefault="001A3030" w:rsidP="00073DFB">
            <w:pPr>
              <w:pStyle w:val="Default"/>
              <w:numPr>
                <w:ilvl w:val="0"/>
                <w:numId w:val="19"/>
              </w:numPr>
              <w:rPr>
                <w:i/>
                <w:iCs/>
                <w:color w:val="FF0000"/>
                <w:sz w:val="22"/>
                <w:szCs w:val="22"/>
              </w:rPr>
            </w:pPr>
            <w:r w:rsidRPr="00073DFB">
              <w:rPr>
                <w:i/>
                <w:iCs/>
                <w:color w:val="FF0000"/>
                <w:sz w:val="22"/>
                <w:szCs w:val="22"/>
              </w:rPr>
              <w:t xml:space="preserve">SDP 3.4 - Brixham Road Future Growth Area; </w:t>
            </w:r>
          </w:p>
          <w:p w:rsidR="001A3030" w:rsidRPr="00073DFB" w:rsidRDefault="001A3030" w:rsidP="00073DFB">
            <w:pPr>
              <w:pStyle w:val="Default"/>
              <w:numPr>
                <w:ilvl w:val="0"/>
                <w:numId w:val="19"/>
              </w:numPr>
              <w:rPr>
                <w:color w:val="FF0000"/>
                <w:sz w:val="22"/>
                <w:szCs w:val="22"/>
              </w:rPr>
            </w:pPr>
            <w:r w:rsidRPr="00073DFB">
              <w:rPr>
                <w:i/>
                <w:iCs/>
                <w:color w:val="FF0000"/>
                <w:sz w:val="22"/>
                <w:szCs w:val="22"/>
              </w:rPr>
              <w:t xml:space="preserve">SDB 3.2 </w:t>
            </w:r>
            <w:r w:rsidRPr="00073DFB">
              <w:rPr>
                <w:b/>
                <w:bCs/>
                <w:i/>
                <w:iCs/>
                <w:color w:val="FF0000"/>
                <w:sz w:val="22"/>
                <w:szCs w:val="22"/>
              </w:rPr>
              <w:t xml:space="preserve">- </w:t>
            </w:r>
            <w:r w:rsidRPr="00073DFB">
              <w:rPr>
                <w:i/>
                <w:iCs/>
                <w:color w:val="FF0000"/>
                <w:sz w:val="22"/>
                <w:szCs w:val="22"/>
              </w:rPr>
              <w:t xml:space="preserve">Wall Park </w:t>
            </w:r>
            <w:r w:rsidRPr="00073DFB">
              <w:rPr>
                <w:i/>
                <w:iCs/>
                <w:strike/>
                <w:color w:val="FF0000"/>
                <w:sz w:val="22"/>
                <w:szCs w:val="22"/>
              </w:rPr>
              <w:t>Future Growth Area</w:t>
            </w:r>
            <w:r w:rsidRPr="00073DFB">
              <w:rPr>
                <w:i/>
                <w:iCs/>
                <w:color w:val="FF0000"/>
                <w:sz w:val="22"/>
                <w:szCs w:val="22"/>
              </w:rPr>
              <w:t>.</w:t>
            </w:r>
          </w:p>
          <w:p w:rsidR="00C71025" w:rsidRPr="00073DFB" w:rsidRDefault="00C71025" w:rsidP="00073DFB">
            <w:pPr>
              <w:pStyle w:val="Default"/>
              <w:numPr>
                <w:ilvl w:val="0"/>
                <w:numId w:val="19"/>
              </w:numPr>
              <w:rPr>
                <w:color w:val="002060"/>
                <w:sz w:val="22"/>
                <w:szCs w:val="22"/>
              </w:rPr>
            </w:pPr>
            <w:r w:rsidRPr="00073DFB">
              <w:rPr>
                <w:color w:val="002060"/>
                <w:sz w:val="22"/>
                <w:szCs w:val="22"/>
              </w:rPr>
              <w:t>SDB 1 (SDP3.5) Land South of White Rock</w:t>
            </w:r>
          </w:p>
          <w:p w:rsidR="001A3030" w:rsidRPr="00073DFB" w:rsidRDefault="001A3030" w:rsidP="00073DFB">
            <w:pPr>
              <w:spacing w:after="0" w:line="240" w:lineRule="auto"/>
              <w:rPr>
                <w:rFonts w:ascii="Arial" w:hAnsi="Arial"/>
                <w:i/>
                <w:color w:val="002060"/>
              </w:rPr>
            </w:pPr>
          </w:p>
          <w:p w:rsidR="001A3030" w:rsidRPr="00073DFB" w:rsidRDefault="001A3030" w:rsidP="00073DFB">
            <w:pPr>
              <w:spacing w:after="0" w:line="240" w:lineRule="auto"/>
              <w:rPr>
                <w:rFonts w:ascii="Arial" w:hAnsi="Arial"/>
                <w:color w:val="FF0000"/>
              </w:rPr>
            </w:pPr>
            <w:r w:rsidRPr="00073DFB">
              <w:rPr>
                <w:rFonts w:ascii="Arial" w:hAnsi="Arial"/>
                <w:color w:val="FF0000"/>
              </w:rPr>
              <w:t xml:space="preserve">Replace the second paragraph in column 5 with </w:t>
            </w:r>
            <w:r w:rsidRPr="00073DFB">
              <w:rPr>
                <w:rFonts w:ascii="Arial" w:hAnsi="Arial"/>
                <w:i/>
                <w:color w:val="FF0000"/>
              </w:rPr>
              <w:t>development within the SDB1 policy area should have regard to Policy NC1 concerning the need to mitigate the impact of additional recreational pressure on the SAC.</w:t>
            </w:r>
            <w:r w:rsidRPr="00073DFB">
              <w:rPr>
                <w:rFonts w:ascii="Arial" w:hAnsi="Arial"/>
                <w:color w:val="FF0000"/>
              </w:rPr>
              <w:t xml:space="preserve">  </w:t>
            </w:r>
          </w:p>
          <w:p w:rsidR="001A3030" w:rsidRPr="00073DFB" w:rsidRDefault="001A3030" w:rsidP="00073DFB">
            <w:pPr>
              <w:spacing w:after="0" w:line="240" w:lineRule="auto"/>
              <w:rPr>
                <w:rFonts w:ascii="Arial" w:hAnsi="Arial"/>
                <w:color w:val="FF0000"/>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t>xl</w:t>
            </w:r>
          </w:p>
        </w:tc>
        <w:tc>
          <w:tcPr>
            <w:tcW w:w="1418" w:type="dxa"/>
          </w:tcPr>
          <w:p w:rsidR="001A3030" w:rsidRPr="00073DFB" w:rsidRDefault="001A3030" w:rsidP="00073DFB">
            <w:pPr>
              <w:spacing w:after="0" w:line="240" w:lineRule="auto"/>
              <w:jc w:val="center"/>
              <w:rPr>
                <w:rFonts w:ascii="Arial" w:hAnsi="Arial"/>
              </w:rPr>
            </w:pPr>
            <w:r w:rsidRPr="00073DFB">
              <w:rPr>
                <w:rFonts w:ascii="Arial" w:hAnsi="Arial"/>
              </w:rPr>
              <w:t>Appendix 5</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SS11</w:t>
            </w:r>
          </w:p>
        </w:tc>
        <w:tc>
          <w:tcPr>
            <w:tcW w:w="9072" w:type="dxa"/>
          </w:tcPr>
          <w:p w:rsidR="001A3030" w:rsidRPr="00073DFB" w:rsidRDefault="001A3030" w:rsidP="00073DFB">
            <w:pPr>
              <w:spacing w:after="0" w:line="240" w:lineRule="auto"/>
              <w:rPr>
                <w:rFonts w:ascii="Arial" w:hAnsi="Arial"/>
              </w:rPr>
            </w:pPr>
            <w:r w:rsidRPr="00073DFB">
              <w:rPr>
                <w:rFonts w:ascii="Arial" w:hAnsi="Arial"/>
              </w:rPr>
              <w:t>Add to column 2</w:t>
            </w:r>
            <w:r w:rsidR="0086269E" w:rsidRPr="00073DFB">
              <w:rPr>
                <w:rFonts w:ascii="Arial" w:hAnsi="Arial"/>
              </w:rPr>
              <w:t xml:space="preserve"> -</w:t>
            </w:r>
            <w:r w:rsidRPr="00073DFB">
              <w:rPr>
                <w:rFonts w:ascii="Arial" w:hAnsi="Arial"/>
              </w:rPr>
              <w:t xml:space="preserve"> South Hams SAC.</w:t>
            </w:r>
          </w:p>
          <w:p w:rsidR="001A3030" w:rsidRPr="00073DFB" w:rsidRDefault="001A3030" w:rsidP="00073DFB">
            <w:pPr>
              <w:spacing w:after="0" w:line="240" w:lineRule="auto"/>
              <w:rPr>
                <w:rFonts w:ascii="Arial" w:hAnsi="Arial"/>
              </w:rPr>
            </w:pPr>
            <w:r w:rsidRPr="00073DFB">
              <w:rPr>
                <w:rFonts w:ascii="Arial" w:hAnsi="Arial"/>
              </w:rPr>
              <w:t>Add the following sentence to column 4:</w:t>
            </w:r>
          </w:p>
          <w:p w:rsidR="001A3030" w:rsidRPr="00073DFB" w:rsidRDefault="001A3030" w:rsidP="00073DFB">
            <w:pPr>
              <w:spacing w:after="0" w:line="240" w:lineRule="auto"/>
              <w:rPr>
                <w:rFonts w:ascii="Arial" w:hAnsi="Arial"/>
                <w:i/>
              </w:rPr>
            </w:pPr>
            <w:r w:rsidRPr="00073DFB">
              <w:rPr>
                <w:rFonts w:ascii="Arial" w:hAnsi="Arial"/>
                <w:i/>
              </w:rPr>
              <w:t xml:space="preserve">The level of growth </w:t>
            </w:r>
            <w:r w:rsidRPr="00073DFB">
              <w:rPr>
                <w:rFonts w:ascii="Arial" w:hAnsi="Arial"/>
                <w:i/>
                <w:color w:val="FF0000"/>
              </w:rPr>
              <w:t xml:space="preserve">within the SDB1 policy area </w:t>
            </w:r>
            <w:r w:rsidRPr="00073DFB">
              <w:rPr>
                <w:rFonts w:ascii="Arial" w:hAnsi="Arial"/>
                <w:i/>
              </w:rPr>
              <w:t xml:space="preserve">could cause </w:t>
            </w:r>
            <w:r w:rsidRPr="00073DFB">
              <w:rPr>
                <w:rFonts w:ascii="Arial" w:hAnsi="Arial"/>
                <w:i/>
                <w:color w:val="FF0000"/>
              </w:rPr>
              <w:t>additional</w:t>
            </w:r>
            <w:r w:rsidRPr="00073DFB">
              <w:rPr>
                <w:rFonts w:ascii="Arial" w:hAnsi="Arial"/>
                <w:i/>
              </w:rPr>
              <w:t xml:space="preserve"> recreational pressure on the calcareous grassland and European dry heath at the Berry He</w:t>
            </w:r>
            <w:r w:rsidR="000E1981" w:rsidRPr="00073DFB">
              <w:rPr>
                <w:rFonts w:ascii="Arial" w:hAnsi="Arial"/>
                <w:i/>
              </w:rPr>
              <w:t xml:space="preserve">ad component of </w:t>
            </w:r>
            <w:r w:rsidR="0086269E" w:rsidRPr="00073DFB">
              <w:rPr>
                <w:rFonts w:ascii="Arial" w:hAnsi="Arial"/>
                <w:i/>
              </w:rPr>
              <w:t xml:space="preserve">the </w:t>
            </w:r>
            <w:r w:rsidR="000E1981" w:rsidRPr="00073DFB">
              <w:rPr>
                <w:rFonts w:ascii="Arial" w:hAnsi="Arial"/>
                <w:i/>
              </w:rPr>
              <w:t>South Hams SAC.</w:t>
            </w:r>
          </w:p>
          <w:p w:rsidR="001A3030" w:rsidRPr="00073DFB" w:rsidRDefault="001A3030" w:rsidP="00073DF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rPr>
            </w:pPr>
          </w:p>
          <w:p w:rsidR="001A3030" w:rsidRPr="00073DFB" w:rsidRDefault="001A3030" w:rsidP="00073DFB">
            <w:pPr>
              <w:spacing w:after="0" w:line="240" w:lineRule="auto"/>
              <w:rPr>
                <w:rFonts w:ascii="Arial" w:hAnsi="Arial"/>
                <w:color w:val="FF0000"/>
              </w:rPr>
            </w:pPr>
            <w:r w:rsidRPr="00073DFB">
              <w:rPr>
                <w:rFonts w:ascii="Arial" w:hAnsi="Arial"/>
                <w:color w:val="FF0000"/>
              </w:rPr>
              <w:lastRenderedPageBreak/>
              <w:t xml:space="preserve">Replace the second paragraph in column 5 with </w:t>
            </w:r>
            <w:r w:rsidRPr="00073DFB">
              <w:rPr>
                <w:rFonts w:ascii="Arial" w:hAnsi="Arial"/>
                <w:i/>
                <w:color w:val="FF0000"/>
              </w:rPr>
              <w:t>development within the SDB1 policy area should have regard to Policy NC1 concerning the need to mitigate the impact of additional recreational pressure on the SAC.</w:t>
            </w:r>
            <w:r w:rsidRPr="00073DFB">
              <w:rPr>
                <w:rFonts w:ascii="Arial" w:hAnsi="Arial"/>
                <w:color w:val="FF0000"/>
              </w:rPr>
              <w:t xml:space="preserve">  </w:t>
            </w:r>
          </w:p>
          <w:p w:rsidR="001A3030" w:rsidRPr="00073DFB" w:rsidRDefault="001A3030" w:rsidP="00073DF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rPr>
            </w:pPr>
          </w:p>
        </w:tc>
      </w:tr>
      <w:tr w:rsidR="001A3030" w:rsidRPr="00073DFB" w:rsidTr="00073DFB">
        <w:tc>
          <w:tcPr>
            <w:tcW w:w="817" w:type="dxa"/>
          </w:tcPr>
          <w:p w:rsidR="001A3030" w:rsidRPr="00073DFB" w:rsidRDefault="001A3030" w:rsidP="00073DFB">
            <w:pPr>
              <w:spacing w:after="0" w:line="240" w:lineRule="auto"/>
              <w:rPr>
                <w:rFonts w:ascii="Arial" w:hAnsi="Arial"/>
                <w:color w:val="FF0000"/>
              </w:rPr>
            </w:pPr>
            <w:r w:rsidRPr="00073DFB">
              <w:rPr>
                <w:rFonts w:ascii="Arial" w:hAnsi="Arial"/>
                <w:color w:val="FF0000"/>
              </w:rPr>
              <w:lastRenderedPageBreak/>
              <w:t xml:space="preserve">xlii </w:t>
            </w:r>
          </w:p>
        </w:tc>
        <w:tc>
          <w:tcPr>
            <w:tcW w:w="1418" w:type="dxa"/>
          </w:tcPr>
          <w:p w:rsidR="001A3030" w:rsidRPr="00073DFB" w:rsidRDefault="001A3030" w:rsidP="00073DFB">
            <w:pPr>
              <w:spacing w:after="0" w:line="240" w:lineRule="auto"/>
              <w:rPr>
                <w:rFonts w:ascii="Arial" w:hAnsi="Arial"/>
                <w:color w:val="FF0000"/>
              </w:rPr>
            </w:pPr>
            <w:r w:rsidRPr="00073DFB">
              <w:rPr>
                <w:rFonts w:ascii="Arial" w:hAnsi="Arial"/>
                <w:color w:val="FF0000"/>
              </w:rPr>
              <w:t>Appendix 6</w:t>
            </w:r>
          </w:p>
        </w:tc>
        <w:tc>
          <w:tcPr>
            <w:tcW w:w="1417" w:type="dxa"/>
          </w:tcPr>
          <w:p w:rsidR="001A3030" w:rsidRPr="00073DFB" w:rsidRDefault="001A3030" w:rsidP="00073DFB">
            <w:pPr>
              <w:spacing w:after="0" w:line="240" w:lineRule="auto"/>
              <w:rPr>
                <w:rFonts w:ascii="Arial" w:hAnsi="Arial"/>
                <w:color w:val="FF0000"/>
              </w:rPr>
            </w:pPr>
            <w:r w:rsidRPr="00073DFB">
              <w:rPr>
                <w:rFonts w:ascii="Arial" w:hAnsi="Arial"/>
                <w:color w:val="FF0000"/>
              </w:rPr>
              <w:t xml:space="preserve">SDT2 </w:t>
            </w:r>
          </w:p>
        </w:tc>
        <w:tc>
          <w:tcPr>
            <w:tcW w:w="9072" w:type="dxa"/>
          </w:tcPr>
          <w:p w:rsidR="001A3030" w:rsidRPr="00073DFB" w:rsidRDefault="001A3030" w:rsidP="00073DFB">
            <w:pPr>
              <w:spacing w:after="0" w:line="240" w:lineRule="auto"/>
              <w:rPr>
                <w:rFonts w:ascii="Arial" w:hAnsi="Arial"/>
                <w:color w:val="FF0000"/>
              </w:rPr>
            </w:pPr>
            <w:r w:rsidRPr="00073DFB">
              <w:rPr>
                <w:rFonts w:ascii="Arial" w:hAnsi="Arial"/>
                <w:color w:val="FF0000"/>
              </w:rPr>
              <w:t>Replace the text in Column 4:</w:t>
            </w:r>
          </w:p>
          <w:p w:rsidR="001A3030" w:rsidRPr="00073DFB" w:rsidRDefault="001A3030" w:rsidP="00073DFB">
            <w:pPr>
              <w:spacing w:after="0" w:line="240" w:lineRule="auto"/>
              <w:rPr>
                <w:rFonts w:ascii="Arial" w:hAnsi="Arial"/>
                <w:i/>
                <w:color w:val="FF0000"/>
              </w:rPr>
            </w:pPr>
            <w:r w:rsidRPr="00073DFB">
              <w:rPr>
                <w:rFonts w:ascii="Arial" w:hAnsi="Arial"/>
                <w:i/>
                <w:color w:val="FF0000"/>
              </w:rPr>
              <w:t>The level of growth suggested in this area could potentially have negative impacts on the reefs of the Marine cSAC as a result of potential incr</w:t>
            </w:r>
            <w:r w:rsidR="000E1981" w:rsidRPr="00073DFB">
              <w:rPr>
                <w:rFonts w:ascii="Arial" w:hAnsi="Arial"/>
                <w:i/>
                <w:color w:val="FF0000"/>
              </w:rPr>
              <w:t>ease in use of Hope’s Nose CSO.</w:t>
            </w:r>
          </w:p>
          <w:p w:rsidR="001A3030" w:rsidRPr="00073DFB" w:rsidRDefault="001A3030" w:rsidP="00073DFB">
            <w:pPr>
              <w:spacing w:after="0" w:line="240" w:lineRule="auto"/>
              <w:rPr>
                <w:rFonts w:ascii="Arial" w:hAnsi="Arial"/>
                <w:strike/>
                <w:color w:val="FF0000"/>
              </w:rPr>
            </w:pPr>
          </w:p>
        </w:tc>
      </w:tr>
      <w:tr w:rsidR="001A3030" w:rsidRPr="00073DFB" w:rsidTr="00073DFB">
        <w:tc>
          <w:tcPr>
            <w:tcW w:w="817" w:type="dxa"/>
          </w:tcPr>
          <w:p w:rsidR="001A3030" w:rsidRPr="00073DFB" w:rsidRDefault="001A3030" w:rsidP="00073DFB">
            <w:pPr>
              <w:spacing w:after="0" w:line="240" w:lineRule="auto"/>
              <w:rPr>
                <w:rFonts w:ascii="Arial" w:hAnsi="Arial"/>
                <w:strike/>
              </w:rPr>
            </w:pPr>
            <w:r w:rsidRPr="00073DFB">
              <w:rPr>
                <w:rFonts w:ascii="Arial" w:hAnsi="Arial"/>
                <w:strike/>
              </w:rPr>
              <w:t>xlii</w:t>
            </w:r>
          </w:p>
        </w:tc>
        <w:tc>
          <w:tcPr>
            <w:tcW w:w="1418" w:type="dxa"/>
          </w:tcPr>
          <w:p w:rsidR="001A3030" w:rsidRPr="00073DFB" w:rsidRDefault="001A3030" w:rsidP="00073DFB">
            <w:pPr>
              <w:spacing w:after="0" w:line="240" w:lineRule="auto"/>
              <w:rPr>
                <w:rFonts w:ascii="Arial" w:hAnsi="Arial"/>
                <w:strike/>
              </w:rPr>
            </w:pPr>
            <w:r w:rsidRPr="00073DFB">
              <w:rPr>
                <w:rFonts w:ascii="Arial" w:hAnsi="Arial"/>
                <w:strike/>
              </w:rPr>
              <w:t>Appendix 6</w:t>
            </w:r>
          </w:p>
        </w:tc>
        <w:tc>
          <w:tcPr>
            <w:tcW w:w="1417" w:type="dxa"/>
          </w:tcPr>
          <w:p w:rsidR="001A3030" w:rsidRPr="00073DFB" w:rsidRDefault="001A3030" w:rsidP="00073DFB">
            <w:pPr>
              <w:spacing w:after="0" w:line="240" w:lineRule="auto"/>
              <w:rPr>
                <w:rFonts w:ascii="Arial" w:hAnsi="Arial"/>
                <w:strike/>
              </w:rPr>
            </w:pPr>
            <w:r w:rsidRPr="00073DFB">
              <w:rPr>
                <w:rFonts w:ascii="Arial" w:hAnsi="Arial"/>
                <w:strike/>
              </w:rPr>
              <w:t>SDT3</w:t>
            </w:r>
          </w:p>
          <w:p w:rsidR="001A3030" w:rsidRPr="00073DFB" w:rsidRDefault="001A3030" w:rsidP="00073DFB">
            <w:pPr>
              <w:spacing w:after="0" w:line="240" w:lineRule="auto"/>
              <w:rPr>
                <w:rFonts w:ascii="Arial" w:hAnsi="Arial"/>
                <w:strike/>
              </w:rPr>
            </w:pPr>
          </w:p>
        </w:tc>
        <w:tc>
          <w:tcPr>
            <w:tcW w:w="9072" w:type="dxa"/>
          </w:tcPr>
          <w:p w:rsidR="001A3030" w:rsidRPr="00073DFB" w:rsidRDefault="001A3030" w:rsidP="00073DFB">
            <w:pPr>
              <w:spacing w:after="0" w:line="240" w:lineRule="auto"/>
              <w:rPr>
                <w:rFonts w:ascii="Arial" w:hAnsi="Arial"/>
                <w:strike/>
              </w:rPr>
            </w:pPr>
            <w:r w:rsidRPr="00073DFB">
              <w:rPr>
                <w:rFonts w:ascii="Arial" w:hAnsi="Arial"/>
                <w:strike/>
              </w:rPr>
              <w:t>Add Edginswell mitigation objectives to column 5 as follows:</w:t>
            </w:r>
          </w:p>
          <w:p w:rsidR="001A3030" w:rsidRPr="00073DFB" w:rsidRDefault="001A3030" w:rsidP="00073DFB">
            <w:pPr>
              <w:spacing w:after="0" w:line="240" w:lineRule="auto"/>
              <w:rPr>
                <w:rFonts w:ascii="Arial" w:hAnsi="Arial"/>
                <w:strike/>
              </w:rPr>
            </w:pPr>
          </w:p>
          <w:p w:rsidR="001A3030" w:rsidRPr="00073DFB" w:rsidRDefault="001A3030" w:rsidP="00073DFB">
            <w:pPr>
              <w:pStyle w:val="ListParagraph"/>
              <w:numPr>
                <w:ilvl w:val="0"/>
                <w:numId w:val="10"/>
              </w:numPr>
              <w:spacing w:after="0" w:line="240" w:lineRule="auto"/>
              <w:rPr>
                <w:rFonts w:ascii="Arial" w:hAnsi="Arial"/>
                <w:i/>
                <w:strike/>
              </w:rPr>
            </w:pPr>
            <w:r w:rsidRPr="00073DFB">
              <w:rPr>
                <w:rFonts w:ascii="Arial" w:hAnsi="Arial"/>
                <w:i/>
                <w:strike/>
              </w:rPr>
              <w:t>Any detailed proposals for development in the area should first be informed by appropriate bat surveys undertaken during a suitable time of year.</w:t>
            </w:r>
          </w:p>
          <w:p w:rsidR="001A3030" w:rsidRPr="00073DFB" w:rsidRDefault="001A3030" w:rsidP="00073DFB">
            <w:pPr>
              <w:pStyle w:val="ListParagraph"/>
              <w:widowControl w:val="0"/>
              <w:numPr>
                <w:ilvl w:val="0"/>
                <w:numId w:val="10"/>
              </w:numPr>
              <w:autoSpaceDE w:val="0"/>
              <w:autoSpaceDN w:val="0"/>
              <w:adjustRightInd w:val="0"/>
              <w:spacing w:after="0" w:line="240" w:lineRule="auto"/>
              <w:jc w:val="both"/>
              <w:rPr>
                <w:rFonts w:ascii="Arial" w:hAnsi="Arial"/>
                <w:i/>
                <w:strike/>
              </w:rPr>
            </w:pPr>
            <w:r w:rsidRPr="00073DFB">
              <w:rPr>
                <w:rFonts w:ascii="Arial" w:hAnsi="Arial"/>
                <w:i/>
                <w:strike/>
              </w:rPr>
              <w:t>If the site is developed, consideration should be given to seeking a biodiversity offset for loss of grassland (foraging) habitat and internal hedgerows.</w:t>
            </w:r>
          </w:p>
          <w:p w:rsidR="001A3030" w:rsidRPr="00073DFB" w:rsidRDefault="001A3030" w:rsidP="00073DFB">
            <w:pPr>
              <w:pStyle w:val="ListParagraph"/>
              <w:widowControl w:val="0"/>
              <w:numPr>
                <w:ilvl w:val="0"/>
                <w:numId w:val="10"/>
              </w:numPr>
              <w:autoSpaceDE w:val="0"/>
              <w:autoSpaceDN w:val="0"/>
              <w:adjustRightInd w:val="0"/>
              <w:spacing w:after="0" w:line="240" w:lineRule="auto"/>
              <w:jc w:val="both"/>
              <w:rPr>
                <w:rFonts w:ascii="Arial" w:hAnsi="Arial"/>
                <w:i/>
                <w:strike/>
              </w:rPr>
            </w:pPr>
            <w:r w:rsidRPr="00073DFB">
              <w:rPr>
                <w:rFonts w:ascii="Arial" w:hAnsi="Arial"/>
                <w:i/>
                <w:strike/>
              </w:rPr>
              <w:t>The provision of a western buffer would be consistent with the four principles set out in the proposed modified Local Plan NC1 Policy.</w:t>
            </w:r>
          </w:p>
          <w:p w:rsidR="001A3030" w:rsidRPr="00073DFB" w:rsidRDefault="001A3030" w:rsidP="00073DFB">
            <w:pPr>
              <w:spacing w:after="0" w:line="240" w:lineRule="auto"/>
              <w:rPr>
                <w:rFonts w:ascii="Arial" w:hAnsi="Arial"/>
              </w:rPr>
            </w:pPr>
          </w:p>
        </w:tc>
      </w:tr>
      <w:tr w:rsidR="001A3030" w:rsidRPr="00073DFB" w:rsidTr="00073DFB">
        <w:tc>
          <w:tcPr>
            <w:tcW w:w="817" w:type="dxa"/>
          </w:tcPr>
          <w:p w:rsidR="001A3030" w:rsidRPr="00073DFB" w:rsidRDefault="001A3030" w:rsidP="00073DFB">
            <w:pPr>
              <w:spacing w:after="0" w:line="240" w:lineRule="auto"/>
              <w:rPr>
                <w:rFonts w:ascii="Arial" w:hAnsi="Arial"/>
                <w:color w:val="FF0000"/>
              </w:rPr>
            </w:pPr>
            <w:r w:rsidRPr="00073DFB">
              <w:rPr>
                <w:rFonts w:ascii="Arial" w:hAnsi="Arial"/>
                <w:color w:val="FF0000"/>
              </w:rPr>
              <w:t>xlii</w:t>
            </w:r>
          </w:p>
        </w:tc>
        <w:tc>
          <w:tcPr>
            <w:tcW w:w="1418" w:type="dxa"/>
          </w:tcPr>
          <w:p w:rsidR="001A3030" w:rsidRPr="00073DFB" w:rsidRDefault="001A3030" w:rsidP="00073DFB">
            <w:pPr>
              <w:spacing w:after="0" w:line="240" w:lineRule="auto"/>
              <w:rPr>
                <w:rFonts w:ascii="Arial" w:hAnsi="Arial"/>
                <w:strike/>
                <w:color w:val="FF0000"/>
              </w:rPr>
            </w:pPr>
            <w:r w:rsidRPr="00073DFB">
              <w:rPr>
                <w:rFonts w:ascii="Arial" w:hAnsi="Arial"/>
                <w:color w:val="FF0000"/>
              </w:rPr>
              <w:t>Appendix 6</w:t>
            </w:r>
          </w:p>
        </w:tc>
        <w:tc>
          <w:tcPr>
            <w:tcW w:w="1417" w:type="dxa"/>
          </w:tcPr>
          <w:p w:rsidR="001A3030" w:rsidRPr="00073DFB" w:rsidRDefault="001A3030" w:rsidP="00073DFB">
            <w:pPr>
              <w:spacing w:after="0" w:line="240" w:lineRule="auto"/>
              <w:rPr>
                <w:rFonts w:ascii="Arial" w:hAnsi="Arial"/>
                <w:color w:val="FF0000"/>
              </w:rPr>
            </w:pPr>
            <w:r w:rsidRPr="00073DFB">
              <w:rPr>
                <w:rFonts w:ascii="Arial" w:hAnsi="Arial"/>
                <w:color w:val="FF0000"/>
              </w:rPr>
              <w:t>SDT4</w:t>
            </w:r>
          </w:p>
        </w:tc>
        <w:tc>
          <w:tcPr>
            <w:tcW w:w="9072" w:type="dxa"/>
          </w:tcPr>
          <w:p w:rsidR="00562A85" w:rsidRPr="00073DFB" w:rsidRDefault="001A3030" w:rsidP="00073DFB">
            <w:pPr>
              <w:spacing w:after="0" w:line="240" w:lineRule="auto"/>
              <w:rPr>
                <w:rFonts w:ascii="Arial" w:hAnsi="Arial"/>
                <w:color w:val="FF0000"/>
              </w:rPr>
            </w:pPr>
            <w:r w:rsidRPr="00073DFB">
              <w:rPr>
                <w:rFonts w:ascii="Arial" w:hAnsi="Arial"/>
                <w:color w:val="FF0000"/>
              </w:rPr>
              <w:t>Replace the text in column 4 with</w:t>
            </w:r>
            <w:r w:rsidR="0086269E" w:rsidRPr="00073DFB">
              <w:rPr>
                <w:rFonts w:ascii="Arial" w:hAnsi="Arial"/>
                <w:color w:val="FF0000"/>
              </w:rPr>
              <w:t>:</w:t>
            </w:r>
            <w:r w:rsidRPr="00073DFB">
              <w:rPr>
                <w:rFonts w:ascii="Arial" w:hAnsi="Arial"/>
                <w:color w:val="FF0000"/>
              </w:rPr>
              <w:t xml:space="preserve"> </w:t>
            </w:r>
          </w:p>
          <w:p w:rsidR="001A3030" w:rsidRPr="00073DFB" w:rsidRDefault="001A3030" w:rsidP="00073DFB">
            <w:pPr>
              <w:spacing w:after="0" w:line="240" w:lineRule="auto"/>
              <w:rPr>
                <w:rFonts w:ascii="Arial" w:hAnsi="Arial"/>
                <w:color w:val="FF0000"/>
              </w:rPr>
            </w:pPr>
            <w:r w:rsidRPr="00073DFB">
              <w:rPr>
                <w:rFonts w:ascii="Arial" w:hAnsi="Arial"/>
                <w:color w:val="FF0000"/>
              </w:rPr>
              <w:t>The level of growth suggested in this area could potentially have negative impacts on the reefs of the Marine cSAC as a result of potential increase in use of Hope’s Nose CSO.</w:t>
            </w:r>
          </w:p>
          <w:p w:rsidR="001A3030" w:rsidRPr="00073DFB" w:rsidRDefault="001A3030" w:rsidP="00073DFB">
            <w:pPr>
              <w:spacing w:after="0" w:line="240" w:lineRule="auto"/>
              <w:rPr>
                <w:rFonts w:ascii="Arial" w:hAnsi="Arial"/>
                <w:strike/>
                <w:color w:val="FF0000"/>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t>xliii</w:t>
            </w:r>
          </w:p>
        </w:tc>
        <w:tc>
          <w:tcPr>
            <w:tcW w:w="1418" w:type="dxa"/>
          </w:tcPr>
          <w:p w:rsidR="001A3030" w:rsidRPr="00073DFB" w:rsidRDefault="001A3030" w:rsidP="00073DFB">
            <w:pPr>
              <w:spacing w:after="0" w:line="240" w:lineRule="auto"/>
              <w:rPr>
                <w:rFonts w:ascii="Arial" w:hAnsi="Arial"/>
              </w:rPr>
            </w:pPr>
            <w:r w:rsidRPr="00073DFB">
              <w:rPr>
                <w:rFonts w:ascii="Arial" w:hAnsi="Arial"/>
              </w:rPr>
              <w:t>Appendix 6</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SDP3</w:t>
            </w:r>
          </w:p>
        </w:tc>
        <w:tc>
          <w:tcPr>
            <w:tcW w:w="9072" w:type="dxa"/>
          </w:tcPr>
          <w:p w:rsidR="001A3030" w:rsidRPr="00073DFB" w:rsidRDefault="001A3030" w:rsidP="00073DFB">
            <w:pPr>
              <w:spacing w:after="0" w:line="240" w:lineRule="auto"/>
              <w:rPr>
                <w:rFonts w:ascii="Arial" w:hAnsi="Arial"/>
              </w:rPr>
            </w:pPr>
            <w:r w:rsidRPr="00073DFB">
              <w:rPr>
                <w:rFonts w:ascii="Arial" w:hAnsi="Arial"/>
              </w:rPr>
              <w:t>Add mitigation objectives to column 5 as follows:</w:t>
            </w:r>
          </w:p>
          <w:p w:rsidR="001A3030" w:rsidRPr="00073DFB" w:rsidRDefault="001A3030" w:rsidP="00073DF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i/>
                <w:color w:val="FF0000"/>
              </w:rPr>
            </w:pPr>
            <w:r w:rsidRPr="00073DFB">
              <w:rPr>
                <w:rFonts w:ascii="Arial" w:hAnsi="Arial"/>
                <w:i/>
              </w:rPr>
              <w:t>Greater horseshoe bat Mitigation objectives for Great Parks, Totnes Road FGA</w:t>
            </w:r>
            <w:r w:rsidR="00C71025" w:rsidRPr="00073DFB">
              <w:rPr>
                <w:rFonts w:ascii="Arial" w:hAnsi="Arial"/>
                <w:i/>
              </w:rPr>
              <w:t>,</w:t>
            </w:r>
            <w:r w:rsidRPr="00073DFB">
              <w:rPr>
                <w:rFonts w:ascii="Arial" w:hAnsi="Arial"/>
                <w:i/>
              </w:rPr>
              <w:t xml:space="preserve"> </w:t>
            </w:r>
            <w:r w:rsidRPr="00073DFB">
              <w:rPr>
                <w:rFonts w:ascii="Arial" w:hAnsi="Arial"/>
                <w:i/>
                <w:strike/>
              </w:rPr>
              <w:t>Yalberton Industrial Estate and Claylands</w:t>
            </w:r>
            <w:r w:rsidRPr="00073DFB">
              <w:rPr>
                <w:rFonts w:ascii="Arial" w:hAnsi="Arial"/>
                <w:i/>
              </w:rPr>
              <w:t xml:space="preserve"> Brixham Road GFA</w:t>
            </w:r>
            <w:r w:rsidR="00C71025" w:rsidRPr="00073DFB">
              <w:rPr>
                <w:rFonts w:ascii="Arial" w:hAnsi="Arial"/>
                <w:i/>
              </w:rPr>
              <w:t xml:space="preserve"> </w:t>
            </w:r>
            <w:r w:rsidR="00C71025" w:rsidRPr="00073DFB">
              <w:rPr>
                <w:rFonts w:ascii="Arial" w:hAnsi="Arial"/>
                <w:i/>
                <w:color w:val="002060"/>
              </w:rPr>
              <w:t>and</w:t>
            </w:r>
            <w:r w:rsidR="00C71025" w:rsidRPr="00073DFB">
              <w:rPr>
                <w:color w:val="002060"/>
              </w:rPr>
              <w:t xml:space="preserve"> </w:t>
            </w:r>
            <w:r w:rsidR="00C71025" w:rsidRPr="00073DFB">
              <w:rPr>
                <w:rFonts w:ascii="Arial" w:hAnsi="Arial"/>
                <w:i/>
                <w:color w:val="002060"/>
              </w:rPr>
              <w:t>SDB 1 (SDP3.5) Land South of White Rock</w:t>
            </w:r>
            <w:r w:rsidRPr="00073DFB">
              <w:rPr>
                <w:rFonts w:ascii="Arial" w:hAnsi="Arial"/>
                <w:i/>
                <w:color w:val="002060"/>
              </w:rPr>
              <w:t xml:space="preserve"> </w:t>
            </w:r>
            <w:r w:rsidRPr="00073DFB">
              <w:rPr>
                <w:rFonts w:ascii="Arial" w:hAnsi="Arial"/>
                <w:i/>
              </w:rPr>
              <w:t>should be implemented as recommended by the HRA Site Appraisal Report of Torbay Local Plan Strategic Delivery Areas (Proposed Submission Plan)</w:t>
            </w:r>
            <w:r w:rsidRPr="00073DFB">
              <w:rPr>
                <w:rFonts w:ascii="Arial" w:hAnsi="Arial"/>
              </w:rPr>
              <w:t xml:space="preserve"> </w:t>
            </w:r>
            <w:r w:rsidRPr="00073DFB">
              <w:rPr>
                <w:rFonts w:ascii="Arial" w:hAnsi="Arial"/>
                <w:i/>
              </w:rPr>
              <w:t>2014</w:t>
            </w:r>
          </w:p>
          <w:p w:rsidR="001A3030" w:rsidRPr="00073DFB" w:rsidRDefault="001A3030" w:rsidP="00073DFB">
            <w:pPr>
              <w:spacing w:after="0" w:line="240" w:lineRule="auto"/>
              <w:rPr>
                <w:rFonts w:ascii="Arial" w:hAnsi="Arial"/>
              </w:rPr>
            </w:pPr>
          </w:p>
        </w:tc>
      </w:tr>
      <w:tr w:rsidR="001A3030" w:rsidRPr="00073DFB" w:rsidTr="00073DFB">
        <w:tc>
          <w:tcPr>
            <w:tcW w:w="817" w:type="dxa"/>
          </w:tcPr>
          <w:p w:rsidR="001A3030" w:rsidRPr="00073DFB" w:rsidRDefault="001A3030" w:rsidP="00073DFB">
            <w:pPr>
              <w:spacing w:after="0" w:line="240" w:lineRule="auto"/>
              <w:rPr>
                <w:rFonts w:ascii="Arial" w:hAnsi="Arial"/>
                <w:strike/>
              </w:rPr>
            </w:pPr>
            <w:r w:rsidRPr="00073DFB">
              <w:rPr>
                <w:rFonts w:ascii="Arial" w:hAnsi="Arial"/>
                <w:strike/>
              </w:rPr>
              <w:t>xliii</w:t>
            </w:r>
          </w:p>
        </w:tc>
        <w:tc>
          <w:tcPr>
            <w:tcW w:w="1418" w:type="dxa"/>
          </w:tcPr>
          <w:p w:rsidR="001A3030" w:rsidRPr="00073DFB" w:rsidRDefault="001A3030" w:rsidP="00073DFB">
            <w:pPr>
              <w:spacing w:after="0" w:line="240" w:lineRule="auto"/>
              <w:rPr>
                <w:rFonts w:ascii="Arial" w:hAnsi="Arial"/>
                <w:strike/>
              </w:rPr>
            </w:pPr>
            <w:r w:rsidRPr="00073DFB">
              <w:rPr>
                <w:rFonts w:ascii="Arial" w:hAnsi="Arial"/>
                <w:strike/>
              </w:rPr>
              <w:t>Appendix 6</w:t>
            </w:r>
          </w:p>
        </w:tc>
        <w:tc>
          <w:tcPr>
            <w:tcW w:w="1417" w:type="dxa"/>
          </w:tcPr>
          <w:p w:rsidR="001A3030" w:rsidRPr="00073DFB" w:rsidRDefault="001A3030" w:rsidP="00073DFB">
            <w:pPr>
              <w:spacing w:after="0" w:line="240" w:lineRule="auto"/>
              <w:rPr>
                <w:rFonts w:ascii="Arial" w:hAnsi="Arial"/>
                <w:strike/>
              </w:rPr>
            </w:pPr>
            <w:r w:rsidRPr="00073DFB">
              <w:rPr>
                <w:rFonts w:ascii="Arial" w:hAnsi="Arial"/>
                <w:strike/>
              </w:rPr>
              <w:t>Policy SDP4</w:t>
            </w:r>
          </w:p>
        </w:tc>
        <w:tc>
          <w:tcPr>
            <w:tcW w:w="9072" w:type="dxa"/>
          </w:tcPr>
          <w:p w:rsidR="001A3030" w:rsidRPr="00073DFB" w:rsidRDefault="001A3030" w:rsidP="00073DFB">
            <w:pPr>
              <w:spacing w:after="0" w:line="240" w:lineRule="auto"/>
              <w:rPr>
                <w:rFonts w:ascii="Arial" w:hAnsi="Arial"/>
                <w:strike/>
              </w:rPr>
            </w:pPr>
            <w:r w:rsidRPr="00073DFB">
              <w:rPr>
                <w:rFonts w:ascii="Arial" w:hAnsi="Arial"/>
                <w:strike/>
              </w:rPr>
              <w:t>Add Clennon Valley mitigation objectives to column 5 as follows:</w:t>
            </w:r>
          </w:p>
          <w:p w:rsidR="001A3030" w:rsidRPr="00073DFB" w:rsidRDefault="001A3030" w:rsidP="00073DFB">
            <w:pPr>
              <w:spacing w:after="0" w:line="240" w:lineRule="auto"/>
              <w:rPr>
                <w:rFonts w:ascii="Arial" w:hAnsi="Arial"/>
                <w:strike/>
              </w:rPr>
            </w:pPr>
          </w:p>
          <w:p w:rsidR="001A3030" w:rsidRPr="00073DFB" w:rsidRDefault="001A3030" w:rsidP="00073DFB">
            <w:pPr>
              <w:pStyle w:val="ListParagraph"/>
              <w:numPr>
                <w:ilvl w:val="0"/>
                <w:numId w:val="12"/>
              </w:numPr>
              <w:spacing w:after="0" w:line="240" w:lineRule="auto"/>
              <w:jc w:val="both"/>
              <w:rPr>
                <w:rFonts w:ascii="Arial" w:hAnsi="Arial"/>
                <w:i/>
                <w:strike/>
              </w:rPr>
            </w:pPr>
            <w:r w:rsidRPr="00073DFB">
              <w:rPr>
                <w:rFonts w:ascii="Arial" w:hAnsi="Arial"/>
                <w:i/>
                <w:strike/>
              </w:rPr>
              <w:t xml:space="preserve">Leisure related development within the valley and tourism related development along its margins should provide appropriate mitigation measures based upon all of the principles set out in modified NC1 Policy. </w:t>
            </w:r>
          </w:p>
          <w:p w:rsidR="001A3030" w:rsidRPr="00073DFB" w:rsidRDefault="001A3030" w:rsidP="00073DFB">
            <w:pPr>
              <w:pStyle w:val="ListParagraph"/>
              <w:numPr>
                <w:ilvl w:val="0"/>
                <w:numId w:val="12"/>
              </w:numPr>
              <w:spacing w:after="0" w:line="240" w:lineRule="auto"/>
              <w:rPr>
                <w:rFonts w:ascii="Arial" w:hAnsi="Arial"/>
                <w:i/>
                <w:strike/>
              </w:rPr>
            </w:pPr>
            <w:r w:rsidRPr="00073DFB">
              <w:rPr>
                <w:rFonts w:ascii="Arial" w:hAnsi="Arial"/>
                <w:i/>
                <w:strike/>
              </w:rPr>
              <w:t xml:space="preserve">Provision of landscape buffers between development and areas of semi-natural vegetation in the valley; control of light spill; mitigation for the loss of potential </w:t>
            </w:r>
            <w:r w:rsidRPr="00073DFB">
              <w:rPr>
                <w:rFonts w:ascii="Arial" w:hAnsi="Arial"/>
                <w:i/>
                <w:strike/>
              </w:rPr>
              <w:lastRenderedPageBreak/>
              <w:t>foraging and commuting habitat to ensure retention of connectivity along the valley; retention, where appropriate, of features through development that are likely to be used by GHBs; and developer contributions towards the provision of bespoke purpose-built roosts in appropriate locations along the valley.</w:t>
            </w:r>
          </w:p>
          <w:p w:rsidR="001A3030" w:rsidRPr="00073DFB" w:rsidRDefault="001A3030" w:rsidP="00073DFB">
            <w:pPr>
              <w:spacing w:after="0" w:line="240" w:lineRule="auto"/>
              <w:rPr>
                <w:rFonts w:ascii="Arial" w:hAnsi="Arial"/>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lastRenderedPageBreak/>
              <w:t>xliii</w:t>
            </w:r>
          </w:p>
        </w:tc>
        <w:tc>
          <w:tcPr>
            <w:tcW w:w="1418" w:type="dxa"/>
          </w:tcPr>
          <w:p w:rsidR="001A3030" w:rsidRPr="00073DFB" w:rsidRDefault="001A3030" w:rsidP="00073DFB">
            <w:pPr>
              <w:spacing w:after="0" w:line="240" w:lineRule="auto"/>
              <w:rPr>
                <w:rFonts w:ascii="Arial" w:hAnsi="Arial"/>
              </w:rPr>
            </w:pPr>
            <w:r w:rsidRPr="00073DFB">
              <w:rPr>
                <w:rFonts w:ascii="Arial" w:hAnsi="Arial"/>
              </w:rPr>
              <w:t>Appendix 6</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SDB1</w:t>
            </w:r>
          </w:p>
        </w:tc>
        <w:tc>
          <w:tcPr>
            <w:tcW w:w="9072" w:type="dxa"/>
          </w:tcPr>
          <w:p w:rsidR="001A3030" w:rsidRPr="00073DFB" w:rsidRDefault="001A3030" w:rsidP="00073DFB">
            <w:pPr>
              <w:spacing w:after="0" w:line="240" w:lineRule="auto"/>
              <w:rPr>
                <w:rFonts w:ascii="Arial" w:hAnsi="Arial"/>
              </w:rPr>
            </w:pPr>
            <w:r w:rsidRPr="00073DFB">
              <w:rPr>
                <w:rFonts w:ascii="Arial" w:hAnsi="Arial"/>
              </w:rPr>
              <w:t xml:space="preserve">Replace category A5 with C4 in column 2. </w:t>
            </w:r>
          </w:p>
          <w:p w:rsidR="001A3030" w:rsidRPr="00073DFB" w:rsidRDefault="001A3030" w:rsidP="00073DFB">
            <w:pPr>
              <w:spacing w:after="0" w:line="240" w:lineRule="auto"/>
              <w:rPr>
                <w:rFonts w:ascii="Arial" w:hAnsi="Arial"/>
              </w:rPr>
            </w:pPr>
          </w:p>
          <w:p w:rsidR="001A3030" w:rsidRPr="00073DFB" w:rsidRDefault="001A3030" w:rsidP="00073DFB">
            <w:pPr>
              <w:spacing w:after="0" w:line="240" w:lineRule="auto"/>
              <w:rPr>
                <w:rFonts w:ascii="Arial" w:hAnsi="Arial"/>
              </w:rPr>
            </w:pPr>
            <w:r w:rsidRPr="00073DFB">
              <w:rPr>
                <w:rFonts w:ascii="Arial" w:hAnsi="Arial"/>
              </w:rPr>
              <w:t xml:space="preserve">Replace </w:t>
            </w:r>
            <w:r w:rsidRPr="00073DFB">
              <w:rPr>
                <w:rFonts w:ascii="Arial" w:hAnsi="Arial"/>
                <w:i/>
              </w:rPr>
              <w:t>N/A</w:t>
            </w:r>
            <w:r w:rsidRPr="00073DFB">
              <w:rPr>
                <w:rFonts w:ascii="Arial" w:hAnsi="Arial"/>
              </w:rPr>
              <w:t xml:space="preserve"> in column 3 with </w:t>
            </w:r>
            <w:r w:rsidRPr="00073DFB">
              <w:rPr>
                <w:rFonts w:ascii="Arial" w:hAnsi="Arial"/>
                <w:i/>
              </w:rPr>
              <w:t>South Hams SAC.</w:t>
            </w:r>
          </w:p>
          <w:p w:rsidR="001A3030" w:rsidRPr="00073DFB" w:rsidRDefault="001A3030" w:rsidP="00073DFB">
            <w:pPr>
              <w:spacing w:after="0" w:line="240" w:lineRule="auto"/>
              <w:rPr>
                <w:rFonts w:ascii="Arial" w:hAnsi="Arial"/>
              </w:rPr>
            </w:pPr>
          </w:p>
          <w:p w:rsidR="001A3030" w:rsidRPr="00073DFB" w:rsidRDefault="001A3030" w:rsidP="00073DFB">
            <w:pPr>
              <w:spacing w:after="0" w:line="240" w:lineRule="auto"/>
              <w:rPr>
                <w:rFonts w:ascii="Arial" w:hAnsi="Arial"/>
                <w:color w:val="FF0000"/>
              </w:rPr>
            </w:pPr>
            <w:r w:rsidRPr="00073DFB">
              <w:rPr>
                <w:rFonts w:ascii="Arial" w:hAnsi="Arial"/>
              </w:rPr>
              <w:t>Replace the text in column 4 with the following text:</w:t>
            </w:r>
          </w:p>
          <w:p w:rsidR="001A3030" w:rsidRPr="00073DFB" w:rsidRDefault="001A3030" w:rsidP="00073DFB">
            <w:pPr>
              <w:spacing w:after="0" w:line="240" w:lineRule="auto"/>
              <w:rPr>
                <w:rFonts w:ascii="Arial" w:hAnsi="Arial"/>
                <w:i/>
                <w:color w:val="000000"/>
              </w:rPr>
            </w:pPr>
            <w:r w:rsidRPr="00073DFB">
              <w:rPr>
                <w:rFonts w:ascii="Arial" w:hAnsi="Arial"/>
                <w:i/>
                <w:color w:val="000000"/>
              </w:rPr>
              <w:t>The strategic area lies within the sustenance zone and strategic flyways for GHBs, without appropriate design and mitigation, is likely to have significant effects on the integrity of the South Hams SAC both alone and in c</w:t>
            </w:r>
            <w:r w:rsidR="000E1981" w:rsidRPr="00073DFB">
              <w:rPr>
                <w:rFonts w:ascii="Arial" w:hAnsi="Arial"/>
                <w:i/>
                <w:color w:val="000000"/>
              </w:rPr>
              <w:t>ombination with other projects.</w:t>
            </w:r>
          </w:p>
          <w:p w:rsidR="001A3030" w:rsidRPr="00073DFB" w:rsidRDefault="001A3030" w:rsidP="00073DFB">
            <w:pPr>
              <w:spacing w:after="0" w:line="240" w:lineRule="auto"/>
              <w:rPr>
                <w:rFonts w:ascii="Arial" w:hAnsi="Arial"/>
                <w:i/>
                <w:color w:val="000000"/>
              </w:rPr>
            </w:pPr>
          </w:p>
          <w:p w:rsidR="001A3030" w:rsidRPr="00073DFB" w:rsidRDefault="001A3030" w:rsidP="00073DFB">
            <w:pPr>
              <w:spacing w:after="0" w:line="240" w:lineRule="auto"/>
              <w:rPr>
                <w:rFonts w:ascii="Arial" w:hAnsi="Arial"/>
                <w:i/>
              </w:rPr>
            </w:pPr>
            <w:r w:rsidRPr="00073DFB">
              <w:rPr>
                <w:rFonts w:ascii="Arial" w:hAnsi="Arial"/>
                <w:i/>
              </w:rPr>
              <w:t xml:space="preserve">The level of growth </w:t>
            </w:r>
            <w:r w:rsidRPr="00073DFB">
              <w:rPr>
                <w:rFonts w:ascii="Arial" w:hAnsi="Arial"/>
                <w:i/>
                <w:color w:val="FF0000"/>
              </w:rPr>
              <w:t xml:space="preserve">within the SDB1 policy area </w:t>
            </w:r>
            <w:r w:rsidRPr="00073DFB">
              <w:rPr>
                <w:rFonts w:ascii="Arial" w:hAnsi="Arial"/>
                <w:i/>
              </w:rPr>
              <w:t>could cause additional recreational pressure on the calcareous grassland and European dry heath at the Berry He</w:t>
            </w:r>
            <w:r w:rsidR="000E1981" w:rsidRPr="00073DFB">
              <w:rPr>
                <w:rFonts w:ascii="Arial" w:hAnsi="Arial"/>
                <w:i/>
              </w:rPr>
              <w:t xml:space="preserve">ad component of </w:t>
            </w:r>
            <w:r w:rsidR="0086269E" w:rsidRPr="00073DFB">
              <w:rPr>
                <w:rFonts w:ascii="Arial" w:hAnsi="Arial"/>
                <w:i/>
              </w:rPr>
              <w:t xml:space="preserve">the </w:t>
            </w:r>
            <w:r w:rsidR="000E1981" w:rsidRPr="00073DFB">
              <w:rPr>
                <w:rFonts w:ascii="Arial" w:hAnsi="Arial"/>
                <w:i/>
              </w:rPr>
              <w:t>South Hams SAC.</w:t>
            </w:r>
          </w:p>
          <w:p w:rsidR="001A3030" w:rsidRPr="00073DFB" w:rsidRDefault="001A3030" w:rsidP="00073DFB">
            <w:pPr>
              <w:spacing w:after="0" w:line="240" w:lineRule="auto"/>
              <w:rPr>
                <w:rFonts w:ascii="Arial" w:hAnsi="Arial"/>
                <w:i/>
                <w:color w:val="000000"/>
              </w:rPr>
            </w:pPr>
          </w:p>
          <w:p w:rsidR="001A3030" w:rsidRPr="00073DFB" w:rsidRDefault="001A3030" w:rsidP="00073DFB">
            <w:pPr>
              <w:spacing w:after="0" w:line="240" w:lineRule="auto"/>
              <w:rPr>
                <w:rFonts w:ascii="Arial" w:hAnsi="Arial"/>
                <w:i/>
                <w:strike/>
              </w:rPr>
            </w:pPr>
            <w:r w:rsidRPr="00073DFB">
              <w:rPr>
                <w:rFonts w:ascii="Arial" w:hAnsi="Arial"/>
                <w:i/>
                <w:strike/>
              </w:rPr>
              <w:t>The level of growth suggested in this area could potentially have negative impacts on water qua</w:t>
            </w:r>
            <w:r w:rsidR="000E1981" w:rsidRPr="00073DFB">
              <w:rPr>
                <w:rFonts w:ascii="Arial" w:hAnsi="Arial"/>
                <w:i/>
                <w:strike/>
              </w:rPr>
              <w:t>lity from contaminated run-off.</w:t>
            </w:r>
          </w:p>
          <w:p w:rsidR="001A3030" w:rsidRPr="00073DFB" w:rsidRDefault="001A3030" w:rsidP="00073DFB">
            <w:pPr>
              <w:spacing w:after="0" w:line="240" w:lineRule="auto"/>
              <w:rPr>
                <w:rFonts w:ascii="Arial" w:hAnsi="Arial"/>
              </w:rPr>
            </w:pPr>
          </w:p>
          <w:p w:rsidR="001A3030" w:rsidRPr="00073DFB" w:rsidRDefault="001A3030" w:rsidP="00073DFB">
            <w:pPr>
              <w:spacing w:after="0" w:line="240" w:lineRule="auto"/>
              <w:rPr>
                <w:rFonts w:ascii="Arial" w:hAnsi="Arial"/>
              </w:rPr>
            </w:pPr>
            <w:r w:rsidRPr="00073DFB">
              <w:rPr>
                <w:rFonts w:ascii="Arial" w:hAnsi="Arial"/>
              </w:rPr>
              <w:t xml:space="preserve">Delete </w:t>
            </w:r>
            <w:r w:rsidRPr="00073DFB">
              <w:rPr>
                <w:rFonts w:ascii="Arial" w:hAnsi="Arial"/>
                <w:i/>
              </w:rPr>
              <w:t>N/A</w:t>
            </w:r>
            <w:r w:rsidRPr="00073DFB">
              <w:rPr>
                <w:rFonts w:ascii="Arial" w:hAnsi="Arial"/>
              </w:rPr>
              <w:t xml:space="preserve"> in column 5 and add the following text:</w:t>
            </w:r>
          </w:p>
          <w:p w:rsidR="001A3030" w:rsidRPr="00073DFB" w:rsidRDefault="001A3030" w:rsidP="00073DF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i/>
              </w:rPr>
            </w:pPr>
            <w:r w:rsidRPr="00073DFB">
              <w:rPr>
                <w:rFonts w:ascii="Arial" w:hAnsi="Arial"/>
                <w:i/>
              </w:rPr>
              <w:t>Greater horseshoe bat mitigation objectives for</w:t>
            </w:r>
            <w:r w:rsidRPr="00073DFB">
              <w:rPr>
                <w:rFonts w:ascii="Arial" w:hAnsi="Arial"/>
              </w:rPr>
              <w:t xml:space="preserve"> </w:t>
            </w:r>
            <w:r w:rsidRPr="00073DFB">
              <w:rPr>
                <w:rFonts w:ascii="Arial" w:hAnsi="Arial"/>
                <w:i/>
                <w:strike/>
              </w:rPr>
              <w:t>Fishcombe Cove and</w:t>
            </w:r>
            <w:r w:rsidRPr="00073DFB">
              <w:rPr>
                <w:rFonts w:ascii="Arial" w:hAnsi="Arial"/>
                <w:i/>
              </w:rPr>
              <w:t xml:space="preserve"> Wall </w:t>
            </w:r>
            <w:r w:rsidRPr="00073DFB">
              <w:rPr>
                <w:rFonts w:ascii="Arial" w:hAnsi="Arial"/>
                <w:i/>
                <w:strike/>
              </w:rPr>
              <w:t>Park Future Growth Area</w:t>
            </w:r>
            <w:r w:rsidRPr="00073DFB">
              <w:rPr>
                <w:rFonts w:ascii="Arial" w:hAnsi="Arial"/>
                <w:i/>
              </w:rPr>
              <w:t xml:space="preserve"> should be implemented as recommended by the HRA Site Appraisal Report of Torbay Local Plan Strategic Delivery Areas (Proposed Submission Plan)</w:t>
            </w:r>
            <w:r w:rsidRPr="00073DFB">
              <w:rPr>
                <w:rFonts w:ascii="Arial" w:hAnsi="Arial"/>
              </w:rPr>
              <w:t xml:space="preserve"> </w:t>
            </w:r>
            <w:r w:rsidR="000E1981" w:rsidRPr="00073DFB">
              <w:rPr>
                <w:rFonts w:ascii="Arial" w:hAnsi="Arial"/>
                <w:i/>
              </w:rPr>
              <w:t>2014</w:t>
            </w:r>
          </w:p>
          <w:p w:rsidR="001A3030" w:rsidRPr="00073DFB" w:rsidRDefault="001A3030" w:rsidP="00073DF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Arial" w:hAnsi="Arial"/>
                <w:i/>
              </w:rPr>
            </w:pPr>
          </w:p>
          <w:p w:rsidR="001A3030" w:rsidRPr="00073DFB" w:rsidRDefault="001A3030" w:rsidP="00073DFB">
            <w:pPr>
              <w:spacing w:after="0" w:line="240" w:lineRule="auto"/>
              <w:rPr>
                <w:rFonts w:ascii="Arial" w:hAnsi="Arial"/>
                <w:color w:val="FF0000"/>
              </w:rPr>
            </w:pPr>
            <w:r w:rsidRPr="00073DFB">
              <w:rPr>
                <w:rFonts w:ascii="Arial" w:hAnsi="Arial"/>
                <w:color w:val="FF0000"/>
              </w:rPr>
              <w:t>Add the following mitigation measures for sites within  Brixham built up area:</w:t>
            </w:r>
          </w:p>
          <w:p w:rsidR="001A3030" w:rsidRPr="00073DFB" w:rsidRDefault="001A3030" w:rsidP="00073DFB">
            <w:pPr>
              <w:pStyle w:val="Default"/>
              <w:numPr>
                <w:ilvl w:val="0"/>
                <w:numId w:val="23"/>
              </w:numPr>
              <w:spacing w:after="17"/>
              <w:rPr>
                <w:color w:val="FF0000"/>
                <w:sz w:val="22"/>
                <w:szCs w:val="22"/>
              </w:rPr>
            </w:pPr>
            <w:r w:rsidRPr="00073DFB">
              <w:rPr>
                <w:color w:val="FF0000"/>
                <w:sz w:val="22"/>
                <w:szCs w:val="22"/>
              </w:rPr>
              <w:t xml:space="preserve">Protection and management of existing trees </w:t>
            </w:r>
          </w:p>
          <w:p w:rsidR="001A3030" w:rsidRPr="00073DFB" w:rsidRDefault="0086269E" w:rsidP="00073DFB">
            <w:pPr>
              <w:pStyle w:val="Default"/>
              <w:numPr>
                <w:ilvl w:val="0"/>
                <w:numId w:val="23"/>
              </w:numPr>
              <w:spacing w:after="17"/>
              <w:rPr>
                <w:color w:val="FF0000"/>
                <w:sz w:val="22"/>
                <w:szCs w:val="22"/>
              </w:rPr>
            </w:pPr>
            <w:r w:rsidRPr="00073DFB">
              <w:rPr>
                <w:color w:val="FF0000"/>
                <w:sz w:val="22"/>
                <w:szCs w:val="22"/>
              </w:rPr>
              <w:t>Retention of former hedge-lines,</w:t>
            </w:r>
            <w:r w:rsidR="001A3030" w:rsidRPr="00073DFB">
              <w:rPr>
                <w:color w:val="FF0000"/>
                <w:sz w:val="22"/>
                <w:szCs w:val="22"/>
              </w:rPr>
              <w:t xml:space="preserve"> managed as part of the development </w:t>
            </w:r>
          </w:p>
          <w:p w:rsidR="001A3030" w:rsidRPr="00073DFB" w:rsidRDefault="001A3030" w:rsidP="00073DFB">
            <w:pPr>
              <w:pStyle w:val="Default"/>
              <w:numPr>
                <w:ilvl w:val="0"/>
                <w:numId w:val="23"/>
              </w:numPr>
              <w:spacing w:after="17"/>
              <w:rPr>
                <w:i/>
                <w:color w:val="FF0000"/>
                <w:sz w:val="22"/>
                <w:szCs w:val="22"/>
              </w:rPr>
            </w:pPr>
            <w:r w:rsidRPr="00073DFB">
              <w:rPr>
                <w:color w:val="FF0000"/>
                <w:sz w:val="22"/>
                <w:szCs w:val="22"/>
              </w:rPr>
              <w:t xml:space="preserve">No increase in lighting in these areas to greater than 0.5 lux </w:t>
            </w:r>
          </w:p>
          <w:p w:rsidR="001A3030" w:rsidRPr="00073DFB" w:rsidRDefault="001A3030" w:rsidP="00073DFB">
            <w:pPr>
              <w:widowControl w:val="0"/>
              <w:autoSpaceDE w:val="0"/>
              <w:autoSpaceDN w:val="0"/>
              <w:adjustRightInd w:val="0"/>
              <w:spacing w:after="0" w:line="240" w:lineRule="auto"/>
              <w:rPr>
                <w:rFonts w:ascii="Arial" w:hAnsi="Arial"/>
                <w:i/>
              </w:rPr>
            </w:pPr>
          </w:p>
          <w:p w:rsidR="000E1981" w:rsidRPr="00073DFB" w:rsidRDefault="001A3030" w:rsidP="00073DFB">
            <w:pPr>
              <w:spacing w:after="0" w:line="240" w:lineRule="auto"/>
              <w:rPr>
                <w:rFonts w:ascii="Arial" w:hAnsi="Arial"/>
                <w:color w:val="FF0000"/>
              </w:rPr>
            </w:pPr>
            <w:r w:rsidRPr="00073DFB">
              <w:rPr>
                <w:rFonts w:ascii="Arial" w:hAnsi="Arial"/>
                <w:color w:val="FF0000"/>
              </w:rPr>
              <w:t>Add the following sentence to column 5</w:t>
            </w:r>
            <w:r w:rsidR="000E1981" w:rsidRPr="00073DFB">
              <w:rPr>
                <w:rFonts w:ascii="Arial" w:hAnsi="Arial"/>
                <w:color w:val="FF0000"/>
              </w:rPr>
              <w:t>:</w:t>
            </w:r>
          </w:p>
          <w:p w:rsidR="001A3030" w:rsidRPr="00073DFB" w:rsidRDefault="001A3030" w:rsidP="00073DFB">
            <w:pPr>
              <w:spacing w:after="0" w:line="240" w:lineRule="auto"/>
              <w:rPr>
                <w:rFonts w:ascii="Arial" w:hAnsi="Arial"/>
                <w:color w:val="FF0000"/>
              </w:rPr>
            </w:pPr>
            <w:r w:rsidRPr="00073DFB">
              <w:rPr>
                <w:rFonts w:ascii="Arial" w:hAnsi="Arial"/>
                <w:color w:val="FF0000"/>
              </w:rPr>
              <w:t xml:space="preserve"> </w:t>
            </w:r>
            <w:r w:rsidR="000E1981" w:rsidRPr="00073DFB">
              <w:rPr>
                <w:rFonts w:ascii="Arial" w:hAnsi="Arial"/>
                <w:i/>
                <w:color w:val="FF0000"/>
              </w:rPr>
              <w:t>Development</w:t>
            </w:r>
            <w:r w:rsidRPr="00073DFB">
              <w:rPr>
                <w:rFonts w:ascii="Arial" w:hAnsi="Arial"/>
                <w:i/>
                <w:color w:val="FF0000"/>
              </w:rPr>
              <w:t xml:space="preserve"> within the SDB1 policy area should have regard to Policy NC1 concerning the need to mitigate the impact of additional recreational pressure on the SAC.</w:t>
            </w:r>
            <w:r w:rsidRPr="00073DFB">
              <w:rPr>
                <w:rFonts w:ascii="Arial" w:hAnsi="Arial"/>
                <w:color w:val="FF0000"/>
              </w:rPr>
              <w:t xml:space="preserve">  </w:t>
            </w:r>
          </w:p>
          <w:p w:rsidR="001A3030" w:rsidRPr="00073DFB" w:rsidRDefault="001A3030" w:rsidP="00073DFB">
            <w:pPr>
              <w:widowControl w:val="0"/>
              <w:autoSpaceDE w:val="0"/>
              <w:autoSpaceDN w:val="0"/>
              <w:adjustRightInd w:val="0"/>
              <w:spacing w:after="0" w:line="240" w:lineRule="auto"/>
              <w:rPr>
                <w:rFonts w:ascii="Arial" w:hAnsi="Arial"/>
                <w:i/>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lastRenderedPageBreak/>
              <w:t>xliv</w:t>
            </w:r>
          </w:p>
        </w:tc>
        <w:tc>
          <w:tcPr>
            <w:tcW w:w="1418" w:type="dxa"/>
          </w:tcPr>
          <w:p w:rsidR="001A3030" w:rsidRPr="00073DFB" w:rsidRDefault="001A3030" w:rsidP="00073DFB">
            <w:pPr>
              <w:spacing w:after="0" w:line="240" w:lineRule="auto"/>
              <w:rPr>
                <w:rFonts w:ascii="Arial" w:hAnsi="Arial"/>
              </w:rPr>
            </w:pPr>
            <w:r w:rsidRPr="00073DFB">
              <w:rPr>
                <w:rFonts w:ascii="Arial" w:hAnsi="Arial"/>
              </w:rPr>
              <w:t>Appendix 6</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SDB2</w:t>
            </w:r>
          </w:p>
        </w:tc>
        <w:tc>
          <w:tcPr>
            <w:tcW w:w="9072" w:type="dxa"/>
          </w:tcPr>
          <w:p w:rsidR="000E1981" w:rsidRPr="00073DFB" w:rsidRDefault="001A3030" w:rsidP="00073DFB">
            <w:pPr>
              <w:spacing w:after="0" w:line="240" w:lineRule="auto"/>
              <w:rPr>
                <w:rFonts w:ascii="Arial" w:hAnsi="Arial"/>
                <w:i/>
                <w:color w:val="FF0000"/>
              </w:rPr>
            </w:pPr>
            <w:r w:rsidRPr="00073DFB">
              <w:rPr>
                <w:rFonts w:ascii="Arial" w:hAnsi="Arial"/>
                <w:color w:val="FF0000"/>
              </w:rPr>
              <w:t xml:space="preserve">Add the following sentence to column 4: </w:t>
            </w:r>
          </w:p>
          <w:p w:rsidR="001A3030" w:rsidRPr="00073DFB" w:rsidRDefault="001A3030" w:rsidP="00073DFB">
            <w:pPr>
              <w:spacing w:after="0" w:line="240" w:lineRule="auto"/>
              <w:rPr>
                <w:rFonts w:ascii="Arial" w:hAnsi="Arial"/>
                <w:i/>
                <w:color w:val="FF0000"/>
              </w:rPr>
            </w:pPr>
            <w:r w:rsidRPr="00073DFB">
              <w:rPr>
                <w:rFonts w:ascii="Arial" w:hAnsi="Arial"/>
                <w:i/>
                <w:color w:val="FF0000"/>
              </w:rPr>
              <w:t>The level of growth within the SDB1 policy area could cause additional recreational pressure on the calcareous grassland and European dry heath at the Berry He</w:t>
            </w:r>
            <w:r w:rsidR="000E1981" w:rsidRPr="00073DFB">
              <w:rPr>
                <w:rFonts w:ascii="Arial" w:hAnsi="Arial"/>
                <w:i/>
                <w:color w:val="FF0000"/>
              </w:rPr>
              <w:t xml:space="preserve">ad component of </w:t>
            </w:r>
            <w:r w:rsidR="0086269E" w:rsidRPr="00073DFB">
              <w:rPr>
                <w:rFonts w:ascii="Arial" w:hAnsi="Arial"/>
                <w:i/>
                <w:color w:val="FF0000"/>
              </w:rPr>
              <w:t xml:space="preserve">the </w:t>
            </w:r>
            <w:r w:rsidR="000E1981" w:rsidRPr="00073DFB">
              <w:rPr>
                <w:rFonts w:ascii="Arial" w:hAnsi="Arial"/>
                <w:i/>
                <w:color w:val="FF0000"/>
              </w:rPr>
              <w:t>South Hams SAC.</w:t>
            </w:r>
          </w:p>
          <w:p w:rsidR="001A3030" w:rsidRPr="00073DFB" w:rsidRDefault="001A3030" w:rsidP="00073DFB">
            <w:pPr>
              <w:spacing w:after="0" w:line="240" w:lineRule="auto"/>
              <w:rPr>
                <w:rFonts w:ascii="Arial" w:hAnsi="Arial"/>
                <w:color w:val="FF0000"/>
              </w:rPr>
            </w:pPr>
          </w:p>
          <w:p w:rsidR="000E1981" w:rsidRPr="00073DFB" w:rsidRDefault="001A3030" w:rsidP="00073DFB">
            <w:pPr>
              <w:spacing w:after="0" w:line="240" w:lineRule="auto"/>
              <w:rPr>
                <w:rFonts w:ascii="Arial" w:hAnsi="Arial"/>
                <w:i/>
                <w:color w:val="FF0000"/>
              </w:rPr>
            </w:pPr>
            <w:r w:rsidRPr="00073DFB">
              <w:rPr>
                <w:rFonts w:ascii="Arial" w:hAnsi="Arial"/>
                <w:color w:val="FF0000"/>
              </w:rPr>
              <w:t xml:space="preserve">Add the following sentence to column 5: </w:t>
            </w:r>
          </w:p>
          <w:p w:rsidR="001A3030" w:rsidRPr="00073DFB" w:rsidRDefault="000E1981" w:rsidP="00073DFB">
            <w:pPr>
              <w:spacing w:after="0" w:line="240" w:lineRule="auto"/>
              <w:rPr>
                <w:rFonts w:ascii="Arial" w:hAnsi="Arial"/>
                <w:color w:val="FF0000"/>
              </w:rPr>
            </w:pPr>
            <w:r w:rsidRPr="00073DFB">
              <w:rPr>
                <w:rFonts w:ascii="Arial" w:hAnsi="Arial"/>
                <w:i/>
                <w:color w:val="FF0000"/>
              </w:rPr>
              <w:t>Development</w:t>
            </w:r>
            <w:r w:rsidR="001A3030" w:rsidRPr="00073DFB">
              <w:rPr>
                <w:rFonts w:ascii="Arial" w:hAnsi="Arial"/>
                <w:i/>
                <w:color w:val="FF0000"/>
              </w:rPr>
              <w:t xml:space="preserve"> within the SDB1 policy area should have regard to Policy NC1 concerning the need to mitigate the impact of additional recreational pressure on the SAC.</w:t>
            </w:r>
            <w:r w:rsidR="001A3030" w:rsidRPr="00073DFB">
              <w:rPr>
                <w:rFonts w:ascii="Arial" w:hAnsi="Arial"/>
                <w:color w:val="FF0000"/>
              </w:rPr>
              <w:t xml:space="preserve">  </w:t>
            </w:r>
          </w:p>
          <w:p w:rsidR="001A3030" w:rsidRPr="00073DFB" w:rsidRDefault="001A3030" w:rsidP="00073DFB">
            <w:pPr>
              <w:spacing w:after="0" w:line="240" w:lineRule="auto"/>
              <w:rPr>
                <w:rFonts w:ascii="Arial" w:hAnsi="Arial"/>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t>xliv</w:t>
            </w:r>
          </w:p>
        </w:tc>
        <w:tc>
          <w:tcPr>
            <w:tcW w:w="1418" w:type="dxa"/>
          </w:tcPr>
          <w:p w:rsidR="001A3030" w:rsidRPr="00073DFB" w:rsidRDefault="001A3030" w:rsidP="00073DFB">
            <w:pPr>
              <w:spacing w:after="0" w:line="240" w:lineRule="auto"/>
              <w:rPr>
                <w:rFonts w:ascii="Arial" w:hAnsi="Arial"/>
              </w:rPr>
            </w:pPr>
            <w:r w:rsidRPr="00073DFB">
              <w:rPr>
                <w:rFonts w:ascii="Arial" w:hAnsi="Arial"/>
              </w:rPr>
              <w:t>Appendix 6</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SDB3</w:t>
            </w:r>
          </w:p>
        </w:tc>
        <w:tc>
          <w:tcPr>
            <w:tcW w:w="9072" w:type="dxa"/>
          </w:tcPr>
          <w:p w:rsidR="000E1981" w:rsidRPr="00073DFB" w:rsidRDefault="001A3030" w:rsidP="00073DFB">
            <w:pPr>
              <w:spacing w:after="0" w:line="240" w:lineRule="auto"/>
              <w:rPr>
                <w:rFonts w:ascii="Arial" w:hAnsi="Arial"/>
                <w:color w:val="FF0000"/>
              </w:rPr>
            </w:pPr>
            <w:r w:rsidRPr="00073DFB">
              <w:rPr>
                <w:rFonts w:ascii="Arial" w:hAnsi="Arial"/>
                <w:color w:val="FF0000"/>
              </w:rPr>
              <w:t>Add the following sentence to column 4:</w:t>
            </w:r>
          </w:p>
          <w:p w:rsidR="001A3030" w:rsidRPr="00073DFB" w:rsidRDefault="001A3030" w:rsidP="00073DFB">
            <w:pPr>
              <w:spacing w:after="0" w:line="240" w:lineRule="auto"/>
              <w:rPr>
                <w:rFonts w:ascii="Arial" w:hAnsi="Arial"/>
                <w:i/>
                <w:color w:val="FF0000"/>
              </w:rPr>
            </w:pPr>
            <w:r w:rsidRPr="00073DFB">
              <w:rPr>
                <w:rFonts w:ascii="Arial" w:hAnsi="Arial"/>
                <w:color w:val="FF0000"/>
              </w:rPr>
              <w:t xml:space="preserve"> </w:t>
            </w:r>
            <w:r w:rsidRPr="00073DFB">
              <w:rPr>
                <w:rFonts w:ascii="Arial" w:hAnsi="Arial"/>
                <w:i/>
                <w:color w:val="FF0000"/>
              </w:rPr>
              <w:t>The level of growth within the SDB1 policy area could cause additional recreational pressure on the calcareous grassland and European dry heath at the Berry He</w:t>
            </w:r>
            <w:r w:rsidR="000E1981" w:rsidRPr="00073DFB">
              <w:rPr>
                <w:rFonts w:ascii="Arial" w:hAnsi="Arial"/>
                <w:i/>
                <w:color w:val="FF0000"/>
              </w:rPr>
              <w:t xml:space="preserve">ad component of </w:t>
            </w:r>
            <w:r w:rsidR="0086269E" w:rsidRPr="00073DFB">
              <w:rPr>
                <w:rFonts w:ascii="Arial" w:hAnsi="Arial"/>
                <w:i/>
                <w:color w:val="FF0000"/>
              </w:rPr>
              <w:t xml:space="preserve">the </w:t>
            </w:r>
            <w:r w:rsidR="000E1981" w:rsidRPr="00073DFB">
              <w:rPr>
                <w:rFonts w:ascii="Arial" w:hAnsi="Arial"/>
                <w:i/>
                <w:color w:val="FF0000"/>
              </w:rPr>
              <w:t>South Hams SAC.</w:t>
            </w:r>
          </w:p>
          <w:p w:rsidR="001A3030" w:rsidRPr="00073DFB" w:rsidRDefault="001A3030" w:rsidP="00073DFB">
            <w:pPr>
              <w:spacing w:after="0" w:line="240" w:lineRule="auto"/>
              <w:rPr>
                <w:rFonts w:ascii="Arial" w:hAnsi="Arial"/>
              </w:rPr>
            </w:pPr>
          </w:p>
          <w:p w:rsidR="001A3030" w:rsidRPr="00073DFB" w:rsidRDefault="001A3030" w:rsidP="00073DFB">
            <w:pPr>
              <w:spacing w:after="0" w:line="240" w:lineRule="auto"/>
              <w:rPr>
                <w:rFonts w:ascii="Arial" w:hAnsi="Arial"/>
              </w:rPr>
            </w:pPr>
            <w:r w:rsidRPr="00073DFB">
              <w:rPr>
                <w:rFonts w:ascii="Arial" w:hAnsi="Arial"/>
              </w:rPr>
              <w:t>Add Wall Park mitigation objectives to column 5 as follows:</w:t>
            </w:r>
          </w:p>
          <w:p w:rsidR="001A3030" w:rsidRPr="00073DFB" w:rsidRDefault="001A3030" w:rsidP="00073DFB">
            <w:pPr>
              <w:autoSpaceDE w:val="0"/>
              <w:autoSpaceDN w:val="0"/>
              <w:adjustRightInd w:val="0"/>
              <w:spacing w:after="0" w:line="240" w:lineRule="auto"/>
              <w:rPr>
                <w:rFonts w:ascii="Arial" w:hAnsi="Arial"/>
              </w:rPr>
            </w:pPr>
            <w:r w:rsidRPr="00073DFB">
              <w:rPr>
                <w:rFonts w:ascii="Arial" w:hAnsi="Arial"/>
              </w:rPr>
              <w:t>Adequate mitigation should  be provided, in accordance with the HRA Site Appraisal Report,  that ensures:</w:t>
            </w:r>
          </w:p>
          <w:p w:rsidR="001A3030" w:rsidRPr="00073DFB" w:rsidRDefault="001A3030" w:rsidP="00073DFB">
            <w:pPr>
              <w:pStyle w:val="ListParagraph"/>
              <w:numPr>
                <w:ilvl w:val="0"/>
                <w:numId w:val="22"/>
              </w:numPr>
              <w:autoSpaceDE w:val="0"/>
              <w:autoSpaceDN w:val="0"/>
              <w:adjustRightInd w:val="0"/>
              <w:spacing w:after="0" w:line="240" w:lineRule="auto"/>
              <w:rPr>
                <w:rFonts w:ascii="Arial" w:hAnsi="Arial"/>
              </w:rPr>
            </w:pPr>
            <w:r w:rsidRPr="00073DFB">
              <w:rPr>
                <w:rFonts w:ascii="Arial" w:hAnsi="Arial"/>
              </w:rPr>
              <w:t xml:space="preserve">there are no further restrictions on potential movement of GHBs along the strategic flyway through the future growth area; and </w:t>
            </w:r>
          </w:p>
          <w:p w:rsidR="001A3030" w:rsidRPr="00073DFB" w:rsidRDefault="001A3030" w:rsidP="00073DFB">
            <w:pPr>
              <w:pStyle w:val="ListParagraph"/>
              <w:numPr>
                <w:ilvl w:val="0"/>
                <w:numId w:val="22"/>
              </w:numPr>
              <w:autoSpaceDE w:val="0"/>
              <w:autoSpaceDN w:val="0"/>
              <w:adjustRightInd w:val="0"/>
              <w:spacing w:after="0" w:line="240" w:lineRule="auto"/>
              <w:rPr>
                <w:rFonts w:ascii="Arial" w:hAnsi="Arial"/>
              </w:rPr>
            </w:pPr>
            <w:proofErr w:type="gramStart"/>
            <w:r w:rsidRPr="00073DFB">
              <w:rPr>
                <w:rFonts w:ascii="Arial" w:hAnsi="Arial"/>
              </w:rPr>
              <w:t>the</w:t>
            </w:r>
            <w:proofErr w:type="gramEnd"/>
            <w:r w:rsidRPr="00073DFB">
              <w:rPr>
                <w:rFonts w:ascii="Arial" w:hAnsi="Arial"/>
              </w:rPr>
              <w:t xml:space="preserve"> retention and enhancement of foraging and on-site roosting opportunities.</w:t>
            </w:r>
          </w:p>
          <w:p w:rsidR="001A3030" w:rsidRPr="00073DFB" w:rsidRDefault="001A3030" w:rsidP="00073DFB">
            <w:pPr>
              <w:autoSpaceDE w:val="0"/>
              <w:autoSpaceDN w:val="0"/>
              <w:adjustRightInd w:val="0"/>
              <w:spacing w:after="0" w:line="240" w:lineRule="auto"/>
              <w:rPr>
                <w:rFonts w:ascii="Arial" w:hAnsi="Arial"/>
              </w:rPr>
            </w:pPr>
          </w:p>
          <w:p w:rsidR="000E1981" w:rsidRPr="00073DFB" w:rsidRDefault="001A3030" w:rsidP="00073DFB">
            <w:pPr>
              <w:spacing w:after="0" w:line="240" w:lineRule="auto"/>
              <w:rPr>
                <w:rFonts w:ascii="Arial" w:hAnsi="Arial"/>
                <w:i/>
                <w:color w:val="FF0000"/>
              </w:rPr>
            </w:pPr>
            <w:r w:rsidRPr="00073DFB">
              <w:rPr>
                <w:rFonts w:ascii="Arial" w:hAnsi="Arial"/>
                <w:color w:val="FF0000"/>
              </w:rPr>
              <w:t xml:space="preserve">Add the following sentence to column 5: </w:t>
            </w:r>
          </w:p>
          <w:p w:rsidR="001A3030" w:rsidRPr="00073DFB" w:rsidRDefault="000E1981" w:rsidP="00073DFB">
            <w:pPr>
              <w:spacing w:after="0" w:line="240" w:lineRule="auto"/>
              <w:rPr>
                <w:rFonts w:ascii="Arial" w:hAnsi="Arial"/>
                <w:color w:val="FF0000"/>
              </w:rPr>
            </w:pPr>
            <w:r w:rsidRPr="00073DFB">
              <w:rPr>
                <w:rFonts w:ascii="Arial" w:hAnsi="Arial"/>
                <w:i/>
                <w:color w:val="FF0000"/>
              </w:rPr>
              <w:t>Development</w:t>
            </w:r>
            <w:r w:rsidR="001A3030" w:rsidRPr="00073DFB">
              <w:rPr>
                <w:rFonts w:ascii="Arial" w:hAnsi="Arial"/>
                <w:i/>
                <w:color w:val="FF0000"/>
              </w:rPr>
              <w:t xml:space="preserve"> within the SDB1 policy area should have regard to Policy NC1 concerning the need to mitigate the impact of additional recreational pressure on the SAC.</w:t>
            </w:r>
            <w:r w:rsidR="001A3030" w:rsidRPr="00073DFB">
              <w:rPr>
                <w:rFonts w:ascii="Arial" w:hAnsi="Arial"/>
                <w:color w:val="FF0000"/>
              </w:rPr>
              <w:t xml:space="preserve">  </w:t>
            </w:r>
          </w:p>
          <w:p w:rsidR="001A3030" w:rsidRPr="00073DFB" w:rsidRDefault="001A3030" w:rsidP="00073DFB">
            <w:pPr>
              <w:autoSpaceDE w:val="0"/>
              <w:autoSpaceDN w:val="0"/>
              <w:adjustRightInd w:val="0"/>
              <w:spacing w:after="0" w:line="240" w:lineRule="auto"/>
              <w:rPr>
                <w:rFonts w:ascii="Arial" w:hAnsi="Arial"/>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t>xlv</w:t>
            </w:r>
          </w:p>
        </w:tc>
        <w:tc>
          <w:tcPr>
            <w:tcW w:w="1418" w:type="dxa"/>
          </w:tcPr>
          <w:p w:rsidR="001A3030" w:rsidRPr="00073DFB" w:rsidRDefault="001A3030" w:rsidP="00073DFB">
            <w:pPr>
              <w:spacing w:after="0" w:line="240" w:lineRule="auto"/>
              <w:rPr>
                <w:rFonts w:ascii="Arial" w:hAnsi="Arial"/>
              </w:rPr>
            </w:pPr>
            <w:r w:rsidRPr="00073DFB">
              <w:rPr>
                <w:rFonts w:ascii="Arial" w:hAnsi="Arial"/>
              </w:rPr>
              <w:t>Appendix 7</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TO1</w:t>
            </w:r>
          </w:p>
        </w:tc>
        <w:tc>
          <w:tcPr>
            <w:tcW w:w="9072" w:type="dxa"/>
          </w:tcPr>
          <w:p w:rsidR="000E1981" w:rsidRPr="00073DFB" w:rsidRDefault="000E1981" w:rsidP="00073DFB">
            <w:pPr>
              <w:spacing w:after="0" w:line="240" w:lineRule="auto"/>
              <w:rPr>
                <w:rFonts w:ascii="Arial" w:hAnsi="Arial"/>
              </w:rPr>
            </w:pPr>
            <w:r w:rsidRPr="00073DFB">
              <w:rPr>
                <w:rFonts w:ascii="Arial" w:hAnsi="Arial"/>
              </w:rPr>
              <w:t>Add the following sentence to</w:t>
            </w:r>
            <w:r w:rsidR="001A3030" w:rsidRPr="00073DFB">
              <w:rPr>
                <w:rFonts w:ascii="Arial" w:hAnsi="Arial"/>
              </w:rPr>
              <w:t xml:space="preserve"> Column 4:</w:t>
            </w:r>
          </w:p>
          <w:p w:rsidR="001A3030" w:rsidRPr="00073DFB" w:rsidRDefault="001A3030" w:rsidP="00073DFB">
            <w:pPr>
              <w:spacing w:after="0" w:line="240" w:lineRule="auto"/>
              <w:rPr>
                <w:rFonts w:ascii="Arial" w:hAnsi="Arial"/>
                <w:i/>
                <w:strike/>
              </w:rPr>
            </w:pPr>
            <w:r w:rsidRPr="00073DFB">
              <w:rPr>
                <w:rFonts w:ascii="Arial" w:hAnsi="Arial"/>
                <w:i/>
              </w:rPr>
              <w:t xml:space="preserve">An increase in tourist accommodation, and therefore visitors, </w:t>
            </w:r>
            <w:r w:rsidRPr="00073DFB">
              <w:rPr>
                <w:rFonts w:ascii="Arial" w:hAnsi="Arial"/>
                <w:i/>
                <w:color w:val="FF0000"/>
              </w:rPr>
              <w:t xml:space="preserve">within the SDB1 policy area </w:t>
            </w:r>
            <w:r w:rsidRPr="00073DFB">
              <w:rPr>
                <w:rFonts w:ascii="Arial" w:hAnsi="Arial"/>
                <w:i/>
              </w:rPr>
              <w:t xml:space="preserve">could cause additional recreational pressure on the calcareous grassland and European dry heath at </w:t>
            </w:r>
            <w:r w:rsidR="0086269E" w:rsidRPr="00073DFB">
              <w:rPr>
                <w:rFonts w:ascii="Arial" w:hAnsi="Arial"/>
                <w:i/>
              </w:rPr>
              <w:t xml:space="preserve">the </w:t>
            </w:r>
            <w:r w:rsidRPr="00073DFB">
              <w:rPr>
                <w:rFonts w:ascii="Arial" w:hAnsi="Arial"/>
                <w:i/>
              </w:rPr>
              <w:t xml:space="preserve">Berry Head component of </w:t>
            </w:r>
            <w:r w:rsidR="0086269E" w:rsidRPr="00073DFB">
              <w:rPr>
                <w:rFonts w:ascii="Arial" w:hAnsi="Arial"/>
                <w:i/>
              </w:rPr>
              <w:t xml:space="preserve">the </w:t>
            </w:r>
            <w:r w:rsidRPr="00073DFB">
              <w:rPr>
                <w:rFonts w:ascii="Arial" w:hAnsi="Arial"/>
                <w:i/>
              </w:rPr>
              <w:t xml:space="preserve">South Hams SAC </w:t>
            </w:r>
            <w:r w:rsidRPr="00073DFB">
              <w:rPr>
                <w:rFonts w:ascii="Arial" w:hAnsi="Arial"/>
                <w:i/>
                <w:strike/>
              </w:rPr>
              <w:t>and L</w:t>
            </w:r>
            <w:r w:rsidR="000E1981" w:rsidRPr="00073DFB">
              <w:rPr>
                <w:rFonts w:ascii="Arial" w:hAnsi="Arial"/>
                <w:i/>
                <w:strike/>
              </w:rPr>
              <w:t>yme Bay and Torbay Marine cSAC.</w:t>
            </w:r>
          </w:p>
          <w:p w:rsidR="001A3030" w:rsidRPr="00073DFB" w:rsidRDefault="001A3030" w:rsidP="00073DFB">
            <w:pPr>
              <w:spacing w:after="0" w:line="240" w:lineRule="auto"/>
              <w:rPr>
                <w:rFonts w:ascii="Arial" w:hAnsi="Arial"/>
                <w:i/>
              </w:rPr>
            </w:pPr>
          </w:p>
          <w:p w:rsidR="000E1981" w:rsidRPr="00073DFB" w:rsidRDefault="001A3030" w:rsidP="00073DFB">
            <w:pPr>
              <w:spacing w:after="0" w:line="240" w:lineRule="auto"/>
              <w:rPr>
                <w:rFonts w:ascii="Arial" w:hAnsi="Arial"/>
                <w:color w:val="FF0000"/>
              </w:rPr>
            </w:pPr>
            <w:r w:rsidRPr="00073DFB">
              <w:rPr>
                <w:rFonts w:ascii="Arial" w:hAnsi="Arial"/>
                <w:color w:val="FF0000"/>
              </w:rPr>
              <w:t>Replace the second paragraph in column 5 with:</w:t>
            </w:r>
          </w:p>
          <w:p w:rsidR="001A3030" w:rsidRPr="00073DFB" w:rsidRDefault="000E1981" w:rsidP="00073DFB">
            <w:pPr>
              <w:spacing w:after="0" w:line="240" w:lineRule="auto"/>
              <w:rPr>
                <w:rFonts w:ascii="Arial" w:hAnsi="Arial"/>
                <w:color w:val="FF0000"/>
              </w:rPr>
            </w:pPr>
            <w:r w:rsidRPr="00073DFB">
              <w:rPr>
                <w:rFonts w:ascii="Arial" w:hAnsi="Arial"/>
                <w:i/>
                <w:color w:val="FF0000"/>
              </w:rPr>
              <w:t>Development</w:t>
            </w:r>
            <w:r w:rsidR="001A3030" w:rsidRPr="00073DFB">
              <w:rPr>
                <w:rFonts w:ascii="Arial" w:hAnsi="Arial"/>
                <w:i/>
                <w:color w:val="FF0000"/>
              </w:rPr>
              <w:t xml:space="preserve"> within the SDB1 policy area should have regard to Policy NC1 concerning </w:t>
            </w:r>
            <w:r w:rsidR="001A3030" w:rsidRPr="00073DFB">
              <w:rPr>
                <w:rFonts w:ascii="Arial" w:hAnsi="Arial"/>
                <w:i/>
                <w:color w:val="FF0000"/>
              </w:rPr>
              <w:lastRenderedPageBreak/>
              <w:t>the need to mitigate the impact of additional recreational pressure on the SAC.</w:t>
            </w:r>
            <w:r w:rsidR="001A3030" w:rsidRPr="00073DFB">
              <w:rPr>
                <w:rFonts w:ascii="Arial" w:hAnsi="Arial"/>
                <w:color w:val="FF0000"/>
              </w:rPr>
              <w:t xml:space="preserve">  </w:t>
            </w:r>
          </w:p>
          <w:p w:rsidR="001A3030" w:rsidRPr="00073DFB" w:rsidRDefault="001A3030" w:rsidP="00073DFB">
            <w:pPr>
              <w:spacing w:after="0" w:line="240" w:lineRule="auto"/>
              <w:rPr>
                <w:rFonts w:ascii="Arial" w:hAnsi="Arial"/>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lastRenderedPageBreak/>
              <w:t>xlv</w:t>
            </w:r>
          </w:p>
        </w:tc>
        <w:tc>
          <w:tcPr>
            <w:tcW w:w="1418" w:type="dxa"/>
          </w:tcPr>
          <w:p w:rsidR="001A3030" w:rsidRPr="00073DFB" w:rsidRDefault="001A3030" w:rsidP="00073DFB">
            <w:pPr>
              <w:spacing w:after="0" w:line="240" w:lineRule="auto"/>
              <w:rPr>
                <w:rFonts w:ascii="Arial" w:hAnsi="Arial"/>
              </w:rPr>
            </w:pPr>
            <w:r w:rsidRPr="00073DFB">
              <w:rPr>
                <w:rFonts w:ascii="Arial" w:hAnsi="Arial"/>
              </w:rPr>
              <w:t>Appendix 7</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TO3</w:t>
            </w:r>
          </w:p>
        </w:tc>
        <w:tc>
          <w:tcPr>
            <w:tcW w:w="9072" w:type="dxa"/>
          </w:tcPr>
          <w:p w:rsidR="001A3030" w:rsidRPr="00073DFB" w:rsidRDefault="001A3030" w:rsidP="00073DFB">
            <w:pPr>
              <w:spacing w:after="0" w:line="240" w:lineRule="auto"/>
              <w:rPr>
                <w:rFonts w:ascii="Arial" w:hAnsi="Arial"/>
              </w:rPr>
            </w:pPr>
            <w:r w:rsidRPr="00073DFB">
              <w:rPr>
                <w:rFonts w:ascii="Arial" w:hAnsi="Arial"/>
              </w:rPr>
              <w:t>Replace category C2 with B in column 2.</w:t>
            </w:r>
          </w:p>
          <w:p w:rsidR="001A3030" w:rsidRPr="00073DFB" w:rsidRDefault="001A3030" w:rsidP="00073DFB">
            <w:pPr>
              <w:spacing w:after="0" w:line="240" w:lineRule="auto"/>
              <w:rPr>
                <w:rFonts w:ascii="Arial" w:hAnsi="Arial"/>
              </w:rPr>
            </w:pPr>
          </w:p>
          <w:p w:rsidR="001A3030" w:rsidRPr="00073DFB" w:rsidRDefault="001A3030" w:rsidP="00073DFB">
            <w:pPr>
              <w:spacing w:after="0" w:line="240" w:lineRule="auto"/>
              <w:rPr>
                <w:rFonts w:ascii="Arial" w:hAnsi="Arial"/>
              </w:rPr>
            </w:pPr>
            <w:r w:rsidRPr="00073DFB">
              <w:rPr>
                <w:rFonts w:ascii="Arial" w:hAnsi="Arial"/>
              </w:rPr>
              <w:t>Replace the text in column 4 with the following:</w:t>
            </w:r>
          </w:p>
          <w:p w:rsidR="001A3030" w:rsidRPr="00073DFB" w:rsidRDefault="001A3030" w:rsidP="00073DFB">
            <w:pPr>
              <w:spacing w:after="0" w:line="240" w:lineRule="auto"/>
              <w:rPr>
                <w:rFonts w:ascii="Arial" w:hAnsi="Arial"/>
                <w:i/>
              </w:rPr>
            </w:pPr>
            <w:r w:rsidRPr="00073DFB">
              <w:rPr>
                <w:rFonts w:ascii="Arial" w:hAnsi="Arial"/>
                <w:i/>
              </w:rPr>
              <w:t>The proposed improvements and/or extension of the three harbours are not likely to have significant negative impact o</w:t>
            </w:r>
            <w:r w:rsidR="000E1981" w:rsidRPr="00073DFB">
              <w:rPr>
                <w:rFonts w:ascii="Arial" w:hAnsi="Arial"/>
                <w:i/>
              </w:rPr>
              <w:t>n the site.</w:t>
            </w:r>
          </w:p>
          <w:p w:rsidR="001A3030" w:rsidRPr="00073DFB" w:rsidRDefault="001A3030" w:rsidP="00073DFB">
            <w:pPr>
              <w:spacing w:after="0" w:line="240" w:lineRule="auto"/>
              <w:rPr>
                <w:rFonts w:ascii="Arial" w:hAnsi="Arial"/>
              </w:rPr>
            </w:pPr>
          </w:p>
          <w:p w:rsidR="000E1981" w:rsidRPr="00073DFB" w:rsidRDefault="001A3030" w:rsidP="00073DFB">
            <w:pPr>
              <w:autoSpaceDE w:val="0"/>
              <w:autoSpaceDN w:val="0"/>
              <w:spacing w:after="0" w:line="240" w:lineRule="auto"/>
              <w:rPr>
                <w:rFonts w:ascii="Arial" w:hAnsi="Arial"/>
              </w:rPr>
            </w:pPr>
            <w:r w:rsidRPr="00073DFB">
              <w:rPr>
                <w:rFonts w:ascii="Arial" w:hAnsi="Arial"/>
              </w:rPr>
              <w:t>Remove the Policy restriction in column 5:</w:t>
            </w:r>
          </w:p>
          <w:p w:rsidR="001A3030" w:rsidRPr="00073DFB" w:rsidRDefault="001A3030" w:rsidP="00073DFB">
            <w:pPr>
              <w:autoSpaceDE w:val="0"/>
              <w:autoSpaceDN w:val="0"/>
              <w:spacing w:after="0" w:line="240" w:lineRule="auto"/>
              <w:rPr>
                <w:rFonts w:ascii="Arial" w:hAnsi="Arial"/>
                <w:i/>
                <w:iCs/>
              </w:rPr>
            </w:pPr>
            <w:r w:rsidRPr="00073DFB">
              <w:rPr>
                <w:rFonts w:ascii="Arial" w:hAnsi="Arial"/>
                <w:i/>
                <w:iCs/>
              </w:rPr>
              <w:t>Any proposal that may lead to likely significant effects on sites protected under European legislation will only be permitted where no adverse effect on the int</w:t>
            </w:r>
            <w:r w:rsidR="000E1981" w:rsidRPr="00073DFB">
              <w:rPr>
                <w:rFonts w:ascii="Arial" w:hAnsi="Arial"/>
                <w:i/>
                <w:iCs/>
              </w:rPr>
              <w:t>egrity of the site can be shown</w:t>
            </w:r>
            <w:r w:rsidRPr="00073DFB">
              <w:rPr>
                <w:rFonts w:ascii="Arial" w:hAnsi="Arial"/>
                <w:i/>
                <w:iCs/>
              </w:rPr>
              <w:t>.</w:t>
            </w:r>
          </w:p>
          <w:p w:rsidR="001A3030" w:rsidRPr="00073DFB" w:rsidRDefault="001A3030" w:rsidP="00073DFB">
            <w:pPr>
              <w:autoSpaceDE w:val="0"/>
              <w:autoSpaceDN w:val="0"/>
              <w:spacing w:after="0" w:line="240" w:lineRule="auto"/>
              <w:rPr>
                <w:rFonts w:ascii="Arial" w:hAnsi="Arial"/>
                <w:iCs/>
              </w:rPr>
            </w:pPr>
            <w:r w:rsidRPr="00073DFB">
              <w:rPr>
                <w:rFonts w:ascii="Arial" w:hAnsi="Arial"/>
                <w:iCs/>
              </w:rPr>
              <w:t xml:space="preserve">And </w:t>
            </w:r>
          </w:p>
          <w:p w:rsidR="001A3030" w:rsidRPr="00073DFB" w:rsidRDefault="001A3030" w:rsidP="00073DFB">
            <w:pPr>
              <w:autoSpaceDE w:val="0"/>
              <w:autoSpaceDN w:val="0"/>
              <w:spacing w:after="0" w:line="240" w:lineRule="auto"/>
              <w:rPr>
                <w:rFonts w:ascii="Arial" w:hAnsi="Arial"/>
                <w:iCs/>
              </w:rPr>
            </w:pPr>
            <w:r w:rsidRPr="00073DFB">
              <w:rPr>
                <w:rFonts w:ascii="Arial" w:hAnsi="Arial"/>
                <w:iCs/>
              </w:rPr>
              <w:t xml:space="preserve">Replace </w:t>
            </w:r>
            <w:r w:rsidRPr="00073DFB">
              <w:rPr>
                <w:rFonts w:ascii="Arial" w:hAnsi="Arial"/>
                <w:i/>
                <w:iCs/>
              </w:rPr>
              <w:t>YES</w:t>
            </w:r>
            <w:r w:rsidRPr="00073DFB">
              <w:rPr>
                <w:rFonts w:ascii="Arial" w:hAnsi="Arial"/>
                <w:iCs/>
              </w:rPr>
              <w:t xml:space="preserve"> with </w:t>
            </w:r>
            <w:r w:rsidRPr="00073DFB">
              <w:rPr>
                <w:rFonts w:ascii="Arial" w:hAnsi="Arial"/>
                <w:i/>
                <w:iCs/>
              </w:rPr>
              <w:t>N/A</w:t>
            </w:r>
          </w:p>
          <w:p w:rsidR="001A3030" w:rsidRPr="00073DFB" w:rsidRDefault="001A3030" w:rsidP="00073DFB">
            <w:pPr>
              <w:spacing w:after="0" w:line="240" w:lineRule="auto"/>
              <w:rPr>
                <w:rFonts w:ascii="Arial" w:hAnsi="Arial"/>
              </w:rPr>
            </w:pPr>
            <w:r w:rsidRPr="00073DFB">
              <w:rPr>
                <w:rFonts w:ascii="Arial" w:hAnsi="Arial"/>
              </w:rPr>
              <w:t xml:space="preserve">    </w:t>
            </w: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t>xlvi</w:t>
            </w:r>
          </w:p>
        </w:tc>
        <w:tc>
          <w:tcPr>
            <w:tcW w:w="1418" w:type="dxa"/>
          </w:tcPr>
          <w:p w:rsidR="001A3030" w:rsidRPr="00073DFB" w:rsidRDefault="001A3030" w:rsidP="00073DFB">
            <w:pPr>
              <w:spacing w:after="0" w:line="240" w:lineRule="auto"/>
              <w:rPr>
                <w:rFonts w:ascii="Arial" w:hAnsi="Arial"/>
              </w:rPr>
            </w:pPr>
            <w:r w:rsidRPr="00073DFB">
              <w:rPr>
                <w:rFonts w:ascii="Arial" w:hAnsi="Arial"/>
              </w:rPr>
              <w:t>Appendix 7</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C1</w:t>
            </w:r>
          </w:p>
        </w:tc>
        <w:tc>
          <w:tcPr>
            <w:tcW w:w="9072" w:type="dxa"/>
          </w:tcPr>
          <w:p w:rsidR="001A3030" w:rsidRPr="00073DFB" w:rsidRDefault="001A3030" w:rsidP="00073DFB">
            <w:pPr>
              <w:spacing w:after="0" w:line="240" w:lineRule="auto"/>
              <w:rPr>
                <w:rFonts w:ascii="Arial" w:hAnsi="Arial"/>
              </w:rPr>
            </w:pPr>
            <w:r w:rsidRPr="00073DFB">
              <w:rPr>
                <w:rFonts w:ascii="Arial" w:hAnsi="Arial"/>
              </w:rPr>
              <w:t>Add the following sentence to column 4:</w:t>
            </w:r>
          </w:p>
          <w:p w:rsidR="001A3030" w:rsidRPr="00073DFB" w:rsidRDefault="001A3030" w:rsidP="00073DFB">
            <w:pPr>
              <w:spacing w:after="0" w:line="240" w:lineRule="auto"/>
              <w:rPr>
                <w:rFonts w:ascii="Arial" w:hAnsi="Arial"/>
                <w:i/>
              </w:rPr>
            </w:pPr>
            <w:r w:rsidRPr="00073DFB">
              <w:rPr>
                <w:rFonts w:ascii="Arial" w:hAnsi="Arial"/>
                <w:i/>
              </w:rPr>
              <w:t xml:space="preserve">The level of growth </w:t>
            </w:r>
            <w:r w:rsidRPr="00073DFB">
              <w:rPr>
                <w:rFonts w:ascii="Arial" w:hAnsi="Arial"/>
                <w:i/>
                <w:color w:val="FF0000"/>
              </w:rPr>
              <w:t>within SDB1 policy area</w:t>
            </w:r>
            <w:r w:rsidRPr="00073DFB">
              <w:rPr>
                <w:rFonts w:ascii="Arial" w:hAnsi="Arial"/>
                <w:color w:val="002060"/>
              </w:rPr>
              <w:t>,</w:t>
            </w:r>
            <w:r w:rsidRPr="00073DFB">
              <w:rPr>
                <w:rFonts w:ascii="Arial" w:hAnsi="Arial"/>
                <w:i/>
              </w:rPr>
              <w:t xml:space="preserve"> could cause additional recreational pressure on the calcareous grassland and European dry heath at the Berry Hea</w:t>
            </w:r>
            <w:r w:rsidR="000E1981" w:rsidRPr="00073DFB">
              <w:rPr>
                <w:rFonts w:ascii="Arial" w:hAnsi="Arial"/>
                <w:i/>
              </w:rPr>
              <w:t xml:space="preserve">d component of </w:t>
            </w:r>
            <w:r w:rsidR="0086269E" w:rsidRPr="00073DFB">
              <w:rPr>
                <w:rFonts w:ascii="Arial" w:hAnsi="Arial"/>
                <w:i/>
              </w:rPr>
              <w:t xml:space="preserve">the </w:t>
            </w:r>
            <w:r w:rsidR="000E1981" w:rsidRPr="00073DFB">
              <w:rPr>
                <w:rFonts w:ascii="Arial" w:hAnsi="Arial"/>
                <w:i/>
              </w:rPr>
              <w:t>South Hams SAC.</w:t>
            </w:r>
          </w:p>
          <w:p w:rsidR="001A3030" w:rsidRPr="00073DFB" w:rsidRDefault="001A3030" w:rsidP="00073DFB">
            <w:pPr>
              <w:spacing w:after="0" w:line="240" w:lineRule="auto"/>
              <w:rPr>
                <w:rFonts w:ascii="Arial" w:hAnsi="Arial"/>
                <w:i/>
              </w:rPr>
            </w:pPr>
          </w:p>
          <w:p w:rsidR="000E1981" w:rsidRPr="00073DFB" w:rsidRDefault="001A3030" w:rsidP="00073DFB">
            <w:pPr>
              <w:spacing w:after="0" w:line="240" w:lineRule="auto"/>
              <w:rPr>
                <w:rFonts w:ascii="Arial" w:hAnsi="Arial"/>
                <w:color w:val="FF0000"/>
              </w:rPr>
            </w:pPr>
            <w:r w:rsidRPr="00073DFB">
              <w:rPr>
                <w:rFonts w:ascii="Arial" w:hAnsi="Arial"/>
                <w:color w:val="FF0000"/>
              </w:rPr>
              <w:t xml:space="preserve">Replace the second paragraph in column 5 with: </w:t>
            </w:r>
          </w:p>
          <w:p w:rsidR="001A3030" w:rsidRPr="00073DFB" w:rsidRDefault="000E1981" w:rsidP="00073DFB">
            <w:pPr>
              <w:spacing w:after="0" w:line="240" w:lineRule="auto"/>
              <w:rPr>
                <w:rFonts w:ascii="Arial" w:hAnsi="Arial"/>
                <w:color w:val="FF0000"/>
              </w:rPr>
            </w:pPr>
            <w:r w:rsidRPr="00073DFB">
              <w:rPr>
                <w:rFonts w:ascii="Arial" w:hAnsi="Arial"/>
                <w:i/>
                <w:color w:val="FF0000"/>
              </w:rPr>
              <w:t>Development</w:t>
            </w:r>
            <w:r w:rsidR="001A3030" w:rsidRPr="00073DFB">
              <w:rPr>
                <w:rFonts w:ascii="Arial" w:hAnsi="Arial"/>
                <w:i/>
                <w:color w:val="FF0000"/>
              </w:rPr>
              <w:t xml:space="preserve"> within the SDB1 policy area should have regard to Policy NC1 concerning the need to mitigate the impact of additional recreational pressure on the SAC.</w:t>
            </w:r>
            <w:r w:rsidR="001A3030" w:rsidRPr="00073DFB">
              <w:rPr>
                <w:rFonts w:ascii="Arial" w:hAnsi="Arial"/>
                <w:color w:val="FF0000"/>
              </w:rPr>
              <w:t xml:space="preserve">  </w:t>
            </w:r>
          </w:p>
          <w:p w:rsidR="001A3030" w:rsidRPr="00073DFB" w:rsidRDefault="001A3030" w:rsidP="00073DFB">
            <w:pPr>
              <w:spacing w:after="0" w:line="240" w:lineRule="auto"/>
              <w:rPr>
                <w:rFonts w:ascii="Arial" w:hAnsi="Arial"/>
                <w:color w:val="FF0000"/>
              </w:rPr>
            </w:pPr>
          </w:p>
        </w:tc>
      </w:tr>
      <w:tr w:rsidR="001A3030" w:rsidRPr="00073DFB" w:rsidTr="00073DFB">
        <w:tc>
          <w:tcPr>
            <w:tcW w:w="817" w:type="dxa"/>
          </w:tcPr>
          <w:p w:rsidR="001A3030" w:rsidRPr="00073DFB" w:rsidRDefault="001A3030" w:rsidP="00073DFB">
            <w:pPr>
              <w:spacing w:after="0" w:line="240" w:lineRule="auto"/>
              <w:rPr>
                <w:rFonts w:ascii="Arial" w:hAnsi="Arial"/>
              </w:rPr>
            </w:pPr>
            <w:r w:rsidRPr="00073DFB">
              <w:rPr>
                <w:rFonts w:ascii="Arial" w:hAnsi="Arial"/>
              </w:rPr>
              <w:t>xlvi</w:t>
            </w:r>
          </w:p>
        </w:tc>
        <w:tc>
          <w:tcPr>
            <w:tcW w:w="1418" w:type="dxa"/>
          </w:tcPr>
          <w:p w:rsidR="001A3030" w:rsidRPr="00073DFB" w:rsidRDefault="001A3030" w:rsidP="00073DFB">
            <w:pPr>
              <w:spacing w:after="0" w:line="240" w:lineRule="auto"/>
              <w:rPr>
                <w:rFonts w:ascii="Arial" w:hAnsi="Arial"/>
              </w:rPr>
            </w:pPr>
            <w:r w:rsidRPr="00073DFB">
              <w:rPr>
                <w:rFonts w:ascii="Arial" w:hAnsi="Arial"/>
              </w:rPr>
              <w:t>Appendix 7</w:t>
            </w:r>
          </w:p>
        </w:tc>
        <w:tc>
          <w:tcPr>
            <w:tcW w:w="1417" w:type="dxa"/>
          </w:tcPr>
          <w:p w:rsidR="001A3030" w:rsidRPr="00073DFB" w:rsidRDefault="001A3030" w:rsidP="00073DFB">
            <w:pPr>
              <w:spacing w:after="0" w:line="240" w:lineRule="auto"/>
              <w:rPr>
                <w:rFonts w:ascii="Arial" w:hAnsi="Arial"/>
              </w:rPr>
            </w:pPr>
            <w:r w:rsidRPr="00073DFB">
              <w:rPr>
                <w:rFonts w:ascii="Arial" w:hAnsi="Arial"/>
              </w:rPr>
              <w:t>Policy NC1</w:t>
            </w:r>
          </w:p>
        </w:tc>
        <w:tc>
          <w:tcPr>
            <w:tcW w:w="9072" w:type="dxa"/>
          </w:tcPr>
          <w:p w:rsidR="001A3030" w:rsidRPr="00073DFB" w:rsidRDefault="001A3030" w:rsidP="00073DFB">
            <w:pPr>
              <w:spacing w:after="0" w:line="240" w:lineRule="auto"/>
              <w:rPr>
                <w:rFonts w:ascii="Arial" w:hAnsi="Arial"/>
              </w:rPr>
            </w:pPr>
            <w:r w:rsidRPr="00073DFB">
              <w:rPr>
                <w:rFonts w:ascii="Arial" w:hAnsi="Arial"/>
              </w:rPr>
              <w:t>Add the following sentence to column 4:</w:t>
            </w:r>
          </w:p>
          <w:p w:rsidR="001A3030" w:rsidRPr="00073DFB" w:rsidRDefault="001A3030" w:rsidP="00073DFB">
            <w:pPr>
              <w:spacing w:after="0" w:line="240" w:lineRule="auto"/>
              <w:rPr>
                <w:rFonts w:ascii="Arial" w:hAnsi="Arial"/>
                <w:i/>
              </w:rPr>
            </w:pPr>
            <w:r w:rsidRPr="00073DFB">
              <w:rPr>
                <w:rFonts w:ascii="Arial" w:hAnsi="Arial"/>
                <w:i/>
              </w:rPr>
              <w:t xml:space="preserve">The level of growth suggested by the Local Plan, </w:t>
            </w:r>
            <w:r w:rsidRPr="00073DFB">
              <w:rPr>
                <w:rFonts w:ascii="Arial" w:hAnsi="Arial"/>
                <w:i/>
                <w:color w:val="FF0000"/>
              </w:rPr>
              <w:t>within SDB1 policy area</w:t>
            </w:r>
            <w:r w:rsidRPr="00073DFB">
              <w:rPr>
                <w:rFonts w:ascii="Arial" w:hAnsi="Arial"/>
                <w:i/>
              </w:rPr>
              <w:t xml:space="preserve"> could cause </w:t>
            </w:r>
            <w:r w:rsidRPr="00073DFB">
              <w:rPr>
                <w:rFonts w:ascii="Arial" w:hAnsi="Arial"/>
                <w:i/>
                <w:color w:val="FF0000"/>
              </w:rPr>
              <w:t>additional</w:t>
            </w:r>
            <w:r w:rsidRPr="00073DFB">
              <w:rPr>
                <w:rFonts w:ascii="Arial" w:hAnsi="Arial"/>
                <w:i/>
              </w:rPr>
              <w:t xml:space="preserve"> recreational pressure on the calcareous grassland and European dry heath at the Berry Head compone</w:t>
            </w:r>
            <w:r w:rsidR="000E1981" w:rsidRPr="00073DFB">
              <w:rPr>
                <w:rFonts w:ascii="Arial" w:hAnsi="Arial"/>
                <w:i/>
              </w:rPr>
              <w:t xml:space="preserve">nt of </w:t>
            </w:r>
            <w:r w:rsidR="0086269E" w:rsidRPr="00073DFB">
              <w:rPr>
                <w:rFonts w:ascii="Arial" w:hAnsi="Arial"/>
                <w:i/>
              </w:rPr>
              <w:t xml:space="preserve">the </w:t>
            </w:r>
            <w:r w:rsidR="000E1981" w:rsidRPr="00073DFB">
              <w:rPr>
                <w:rFonts w:ascii="Arial" w:hAnsi="Arial"/>
                <w:i/>
              </w:rPr>
              <w:t>South Hams SAC.</w:t>
            </w:r>
          </w:p>
          <w:p w:rsidR="001A3030" w:rsidRPr="00073DFB" w:rsidRDefault="001A3030" w:rsidP="00073DFB">
            <w:pPr>
              <w:spacing w:after="0" w:line="240" w:lineRule="auto"/>
              <w:rPr>
                <w:rFonts w:ascii="Arial" w:hAnsi="Arial"/>
              </w:rPr>
            </w:pPr>
          </w:p>
          <w:p w:rsidR="001A3030" w:rsidRPr="00073DFB" w:rsidRDefault="001A3030" w:rsidP="00073DFB">
            <w:pPr>
              <w:spacing w:after="0" w:line="240" w:lineRule="auto"/>
              <w:rPr>
                <w:rFonts w:ascii="Arial" w:hAnsi="Arial"/>
              </w:rPr>
            </w:pPr>
            <w:r w:rsidRPr="00073DFB">
              <w:rPr>
                <w:rFonts w:ascii="Arial" w:hAnsi="Arial"/>
              </w:rPr>
              <w:t>Add the following to column 5:</w:t>
            </w:r>
          </w:p>
          <w:p w:rsidR="001A3030" w:rsidRPr="00073DFB" w:rsidRDefault="001A3030" w:rsidP="00073DFB">
            <w:pPr>
              <w:spacing w:after="0" w:line="240" w:lineRule="auto"/>
              <w:rPr>
                <w:rFonts w:ascii="Arial" w:hAnsi="Arial"/>
                <w:i/>
                <w:color w:val="FF0000"/>
              </w:rPr>
            </w:pPr>
            <w:r w:rsidRPr="00073DFB">
              <w:rPr>
                <w:rFonts w:ascii="Arial" w:hAnsi="Arial"/>
                <w:i/>
              </w:rPr>
              <w:t>Development around the edge of the built up area</w:t>
            </w:r>
            <w:r w:rsidRPr="00073DFB">
              <w:rPr>
                <w:rFonts w:ascii="Arial" w:hAnsi="Arial"/>
                <w:i/>
                <w:color w:val="FF0000"/>
              </w:rPr>
              <w:t xml:space="preserve"> that is within the Berry Head SAC Sustenance Zone and/or is coincident with any of the Strategic Flyways will, as appropriate, be </w:t>
            </w:r>
            <w:r w:rsidRPr="00073DFB">
              <w:rPr>
                <w:rFonts w:ascii="Arial" w:hAnsi="Arial"/>
                <w:i/>
              </w:rPr>
              <w:t>required to provide:</w:t>
            </w:r>
            <w:r w:rsidRPr="00073DFB">
              <w:rPr>
                <w:rFonts w:ascii="Arial" w:hAnsi="Arial"/>
                <w:i/>
                <w:color w:val="FF0000"/>
              </w:rPr>
              <w:t xml:space="preserve"> </w:t>
            </w:r>
          </w:p>
          <w:p w:rsidR="001A3030" w:rsidRPr="00073DFB" w:rsidRDefault="001A3030" w:rsidP="00073DFB">
            <w:pPr>
              <w:widowControl w:val="0"/>
              <w:autoSpaceDE w:val="0"/>
              <w:autoSpaceDN w:val="0"/>
              <w:adjustRightInd w:val="0"/>
              <w:spacing w:after="0" w:line="240" w:lineRule="auto"/>
              <w:rPr>
                <w:rFonts w:ascii="Arial" w:hAnsi="Arial"/>
                <w:i/>
                <w:color w:val="FF0000"/>
              </w:rPr>
            </w:pPr>
          </w:p>
          <w:p w:rsidR="001A3030" w:rsidRPr="00073DFB" w:rsidRDefault="001A3030" w:rsidP="00073DFB">
            <w:pPr>
              <w:pStyle w:val="ListParagraph"/>
              <w:widowControl w:val="0"/>
              <w:numPr>
                <w:ilvl w:val="0"/>
                <w:numId w:val="15"/>
              </w:numPr>
              <w:autoSpaceDE w:val="0"/>
              <w:autoSpaceDN w:val="0"/>
              <w:adjustRightInd w:val="0"/>
              <w:spacing w:after="0" w:line="240" w:lineRule="auto"/>
              <w:rPr>
                <w:rFonts w:ascii="Arial" w:hAnsi="Arial"/>
                <w:i/>
                <w:color w:val="FF0000"/>
              </w:rPr>
            </w:pPr>
            <w:r w:rsidRPr="00073DFB">
              <w:rPr>
                <w:rFonts w:ascii="Arial" w:hAnsi="Arial"/>
                <w:i/>
              </w:rPr>
              <w:lastRenderedPageBreak/>
              <w:t>‘</w:t>
            </w:r>
            <w:r w:rsidRPr="00073DFB">
              <w:rPr>
                <w:rFonts w:ascii="Arial" w:hAnsi="Arial"/>
                <w:i/>
                <w:strike/>
                <w:color w:val="FF0000"/>
              </w:rPr>
              <w:t xml:space="preserve">A belt of </w:t>
            </w:r>
            <w:r w:rsidRPr="00073DFB">
              <w:rPr>
                <w:rFonts w:ascii="Arial" w:hAnsi="Arial"/>
                <w:i/>
              </w:rPr>
              <w:t xml:space="preserve"> linear features’ and ‘stepping stones’</w:t>
            </w:r>
            <w:r w:rsidRPr="00073DFB">
              <w:rPr>
                <w:rFonts w:ascii="Arial" w:hAnsi="Arial"/>
                <w:i/>
                <w:color w:val="FF0000"/>
              </w:rPr>
              <w:t xml:space="preserve"> in order to maintain and improve the ecological coherence of the landscape </w:t>
            </w:r>
            <w:r w:rsidRPr="00073DFB">
              <w:rPr>
                <w:rFonts w:ascii="Arial" w:hAnsi="Arial"/>
                <w:i/>
              </w:rPr>
              <w:t xml:space="preserve">necessary to maintain </w:t>
            </w:r>
            <w:r w:rsidRPr="00073DFB">
              <w:rPr>
                <w:rFonts w:ascii="Arial" w:hAnsi="Arial"/>
                <w:i/>
                <w:color w:val="FF0000"/>
              </w:rPr>
              <w:t xml:space="preserve">in ‘favourable conservation status’ </w:t>
            </w:r>
            <w:r w:rsidR="0086269E" w:rsidRPr="00073DFB">
              <w:rPr>
                <w:rFonts w:ascii="Arial" w:hAnsi="Arial"/>
                <w:i/>
                <w:color w:val="FF0000"/>
              </w:rPr>
              <w:t xml:space="preserve">for </w:t>
            </w:r>
            <w:r w:rsidRPr="00073DFB">
              <w:rPr>
                <w:rFonts w:ascii="Arial" w:hAnsi="Arial"/>
                <w:i/>
                <w:color w:val="FF0000"/>
              </w:rPr>
              <w:t xml:space="preserve">the </w:t>
            </w:r>
            <w:r w:rsidRPr="00073DFB">
              <w:rPr>
                <w:rFonts w:ascii="Arial" w:hAnsi="Arial"/>
                <w:i/>
              </w:rPr>
              <w:t>Torbay population of greater horseshoe bats.</w:t>
            </w:r>
          </w:p>
          <w:p w:rsidR="001A3030" w:rsidRPr="00073DFB" w:rsidRDefault="001A3030" w:rsidP="00073DFB">
            <w:pPr>
              <w:pStyle w:val="ListParagraph"/>
              <w:widowControl w:val="0"/>
              <w:numPr>
                <w:ilvl w:val="0"/>
                <w:numId w:val="15"/>
              </w:numPr>
              <w:autoSpaceDE w:val="0"/>
              <w:autoSpaceDN w:val="0"/>
              <w:adjustRightInd w:val="0"/>
              <w:spacing w:after="0" w:line="240" w:lineRule="auto"/>
              <w:rPr>
                <w:rFonts w:ascii="Arial" w:hAnsi="Arial"/>
                <w:i/>
              </w:rPr>
            </w:pPr>
            <w:r w:rsidRPr="00073DFB">
              <w:rPr>
                <w:rFonts w:ascii="Arial" w:hAnsi="Arial"/>
                <w:i/>
              </w:rPr>
              <w:t xml:space="preserve">To ensure this, development likely to have a significant effect on the integrity of the South Hams SAC will be required to provide biodiversity conservation measures that contribute to the overall enhancement of </w:t>
            </w:r>
            <w:r w:rsidR="0086269E" w:rsidRPr="00073DFB">
              <w:rPr>
                <w:rFonts w:ascii="Arial" w:hAnsi="Arial"/>
                <w:i/>
              </w:rPr>
              <w:t xml:space="preserve">the </w:t>
            </w:r>
            <w:r w:rsidRPr="00073DFB">
              <w:rPr>
                <w:rFonts w:ascii="Arial" w:hAnsi="Arial"/>
                <w:i/>
                <w:color w:val="FF0000"/>
              </w:rPr>
              <w:t>greater horseshoe bat habitat</w:t>
            </w:r>
            <w:r w:rsidRPr="00073DFB">
              <w:rPr>
                <w:rFonts w:ascii="Arial" w:hAnsi="Arial"/>
                <w:i/>
              </w:rPr>
              <w:t xml:space="preserve"> </w:t>
            </w:r>
            <w:r w:rsidRPr="00073DFB">
              <w:rPr>
                <w:rFonts w:ascii="Arial" w:hAnsi="Arial"/>
                <w:i/>
                <w:strike/>
              </w:rPr>
              <w:t>this ‘favourable buffer’ for GHBs</w:t>
            </w:r>
            <w:r w:rsidRPr="00073DFB">
              <w:rPr>
                <w:rFonts w:ascii="Arial" w:hAnsi="Arial"/>
                <w:i/>
              </w:rPr>
              <w:t xml:space="preserve"> in Torbay. Such measures should be based on the following principles:</w:t>
            </w:r>
          </w:p>
          <w:p w:rsidR="001A3030" w:rsidRPr="00073DFB" w:rsidRDefault="001A3030" w:rsidP="00073DFB">
            <w:pPr>
              <w:spacing w:after="0" w:line="240" w:lineRule="auto"/>
              <w:ind w:left="2160"/>
              <w:rPr>
                <w:rFonts w:ascii="Arial" w:hAnsi="Arial"/>
                <w:i/>
              </w:rPr>
            </w:pPr>
          </w:p>
          <w:p w:rsidR="001A3030" w:rsidRPr="00073DFB" w:rsidRDefault="001A3030" w:rsidP="00073DFB">
            <w:pPr>
              <w:widowControl w:val="0"/>
              <w:numPr>
                <w:ilvl w:val="0"/>
                <w:numId w:val="17"/>
              </w:numPr>
              <w:autoSpaceDE w:val="0"/>
              <w:autoSpaceDN w:val="0"/>
              <w:adjustRightInd w:val="0"/>
              <w:spacing w:after="0" w:line="240" w:lineRule="auto"/>
              <w:rPr>
                <w:rFonts w:ascii="Arial" w:hAnsi="Arial"/>
                <w:i/>
              </w:rPr>
            </w:pPr>
            <w:r w:rsidRPr="00073DFB">
              <w:rPr>
                <w:rFonts w:ascii="Arial" w:hAnsi="Arial"/>
                <w:i/>
              </w:rPr>
              <w:t>The maintenance of GHB dark and unlit habitat connectivity across the landscape;</w:t>
            </w:r>
          </w:p>
          <w:p w:rsidR="001A3030" w:rsidRPr="00073DFB" w:rsidRDefault="001A3030" w:rsidP="00073DFB">
            <w:pPr>
              <w:widowControl w:val="0"/>
              <w:numPr>
                <w:ilvl w:val="0"/>
                <w:numId w:val="17"/>
              </w:numPr>
              <w:autoSpaceDE w:val="0"/>
              <w:autoSpaceDN w:val="0"/>
              <w:adjustRightInd w:val="0"/>
              <w:spacing w:after="0" w:line="240" w:lineRule="auto"/>
              <w:rPr>
                <w:rFonts w:ascii="Arial" w:hAnsi="Arial"/>
                <w:i/>
              </w:rPr>
            </w:pPr>
            <w:r w:rsidRPr="00073DFB">
              <w:rPr>
                <w:rFonts w:ascii="Arial" w:hAnsi="Arial"/>
                <w:i/>
              </w:rPr>
              <w:t>The provision of adequate foraging habitat;</w:t>
            </w:r>
          </w:p>
          <w:p w:rsidR="001A3030" w:rsidRPr="00073DFB" w:rsidRDefault="001A3030" w:rsidP="00073DFB">
            <w:pPr>
              <w:widowControl w:val="0"/>
              <w:numPr>
                <w:ilvl w:val="0"/>
                <w:numId w:val="17"/>
              </w:numPr>
              <w:autoSpaceDE w:val="0"/>
              <w:autoSpaceDN w:val="0"/>
              <w:adjustRightInd w:val="0"/>
              <w:spacing w:after="0" w:line="240" w:lineRule="auto"/>
              <w:rPr>
                <w:rFonts w:ascii="Arial" w:hAnsi="Arial"/>
                <w:i/>
              </w:rPr>
            </w:pPr>
            <w:r w:rsidRPr="00073DFB">
              <w:rPr>
                <w:rFonts w:ascii="Arial" w:hAnsi="Arial"/>
                <w:i/>
              </w:rPr>
              <w:t>The provision, where appropriate, of adequate permeability through built development following existing and new flight paths;</w:t>
            </w:r>
          </w:p>
          <w:p w:rsidR="001A3030" w:rsidRPr="00073DFB" w:rsidRDefault="001A3030" w:rsidP="00073DFB">
            <w:pPr>
              <w:widowControl w:val="0"/>
              <w:numPr>
                <w:ilvl w:val="0"/>
                <w:numId w:val="17"/>
              </w:numPr>
              <w:autoSpaceDE w:val="0"/>
              <w:autoSpaceDN w:val="0"/>
              <w:adjustRightInd w:val="0"/>
              <w:spacing w:after="0" w:line="240" w:lineRule="auto"/>
              <w:rPr>
                <w:rFonts w:ascii="Arial" w:hAnsi="Arial"/>
                <w:i/>
              </w:rPr>
            </w:pPr>
            <w:r w:rsidRPr="00073DFB">
              <w:rPr>
                <w:rFonts w:ascii="Arial" w:hAnsi="Arial"/>
                <w:i/>
              </w:rPr>
              <w:t>The provision of new bespoke roosts where they will provide ‘steppin</w:t>
            </w:r>
            <w:r w:rsidR="000E1981" w:rsidRPr="00073DFB">
              <w:rPr>
                <w:rFonts w:ascii="Arial" w:hAnsi="Arial"/>
                <w:i/>
              </w:rPr>
              <w:t>g stones’ across the landscape.</w:t>
            </w:r>
          </w:p>
          <w:p w:rsidR="001A3030" w:rsidRPr="00073DFB" w:rsidRDefault="001A3030" w:rsidP="00073DFB">
            <w:pPr>
              <w:widowControl w:val="0"/>
              <w:autoSpaceDE w:val="0"/>
              <w:autoSpaceDN w:val="0"/>
              <w:adjustRightInd w:val="0"/>
              <w:spacing w:after="0" w:line="240" w:lineRule="auto"/>
              <w:rPr>
                <w:rFonts w:ascii="Arial" w:hAnsi="Arial"/>
                <w:i/>
              </w:rPr>
            </w:pPr>
          </w:p>
          <w:p w:rsidR="000E1981" w:rsidRPr="00073DFB" w:rsidRDefault="001A3030" w:rsidP="00073DFB">
            <w:pPr>
              <w:autoSpaceDE w:val="0"/>
              <w:autoSpaceDN w:val="0"/>
              <w:adjustRightInd w:val="0"/>
              <w:spacing w:after="0" w:line="240" w:lineRule="auto"/>
              <w:rPr>
                <w:rFonts w:ascii="Arial" w:hAnsi="Arial"/>
                <w:color w:val="FF0000"/>
              </w:rPr>
            </w:pPr>
            <w:r w:rsidRPr="00073DFB">
              <w:rPr>
                <w:rFonts w:ascii="Arial" w:hAnsi="Arial"/>
                <w:color w:val="FF0000"/>
              </w:rPr>
              <w:t>Replace the second paragraph in column 5 with</w:t>
            </w:r>
            <w:r w:rsidR="000E1981" w:rsidRPr="00073DFB">
              <w:rPr>
                <w:rFonts w:ascii="Arial" w:hAnsi="Arial"/>
                <w:color w:val="FF0000"/>
              </w:rPr>
              <w:t>:</w:t>
            </w:r>
          </w:p>
          <w:p w:rsidR="001A3030" w:rsidRPr="00073DFB" w:rsidRDefault="001A3030" w:rsidP="00073DFB">
            <w:pPr>
              <w:autoSpaceDE w:val="0"/>
              <w:autoSpaceDN w:val="0"/>
              <w:adjustRightInd w:val="0"/>
              <w:spacing w:after="0" w:line="240" w:lineRule="auto"/>
              <w:rPr>
                <w:rFonts w:ascii="Arial" w:hAnsi="Arial"/>
                <w:i/>
                <w:color w:val="FF0000"/>
              </w:rPr>
            </w:pPr>
            <w:r w:rsidRPr="00073DFB">
              <w:rPr>
                <w:rFonts w:ascii="Arial" w:hAnsi="Arial"/>
                <w:i/>
                <w:color w:val="FF0000"/>
              </w:rPr>
              <w:t>Developer contributions to fund the mitigation measures needed to manage increased recreational pressure on the South Hams SAC resulting from residential development and tourist accommodation within the S</w:t>
            </w:r>
            <w:r w:rsidR="000E1981" w:rsidRPr="00073DFB">
              <w:rPr>
                <w:rFonts w:ascii="Arial" w:hAnsi="Arial"/>
                <w:i/>
                <w:color w:val="FF0000"/>
              </w:rPr>
              <w:t>DB1 policy area will be sought.</w:t>
            </w:r>
          </w:p>
          <w:p w:rsidR="001A3030" w:rsidRPr="00073DFB" w:rsidRDefault="001A3030" w:rsidP="00073DFB">
            <w:pPr>
              <w:autoSpaceDE w:val="0"/>
              <w:autoSpaceDN w:val="0"/>
              <w:adjustRightInd w:val="0"/>
              <w:spacing w:after="0" w:line="240" w:lineRule="auto"/>
              <w:rPr>
                <w:rFonts w:ascii="Arial" w:hAnsi="Arial"/>
                <w:i/>
                <w:color w:val="FF0000"/>
              </w:rPr>
            </w:pPr>
          </w:p>
        </w:tc>
      </w:tr>
      <w:tr w:rsidR="001A3030" w:rsidRPr="00073DFB" w:rsidTr="00073DFB">
        <w:tc>
          <w:tcPr>
            <w:tcW w:w="817" w:type="dxa"/>
          </w:tcPr>
          <w:p w:rsidR="001A3030" w:rsidRPr="00073DFB" w:rsidRDefault="001A3030" w:rsidP="00073DFB">
            <w:pPr>
              <w:spacing w:after="0" w:line="240" w:lineRule="auto"/>
              <w:rPr>
                <w:rFonts w:ascii="Arial" w:hAnsi="Arial"/>
                <w:color w:val="002060"/>
              </w:rPr>
            </w:pPr>
            <w:r w:rsidRPr="00073DFB">
              <w:rPr>
                <w:rFonts w:ascii="Arial" w:hAnsi="Arial"/>
                <w:color w:val="002060"/>
              </w:rPr>
              <w:lastRenderedPageBreak/>
              <w:t>xlviii</w:t>
            </w:r>
          </w:p>
        </w:tc>
        <w:tc>
          <w:tcPr>
            <w:tcW w:w="1418" w:type="dxa"/>
          </w:tcPr>
          <w:p w:rsidR="001A3030" w:rsidRPr="00073DFB" w:rsidRDefault="001A3030" w:rsidP="00073DFB">
            <w:pPr>
              <w:spacing w:after="0" w:line="240" w:lineRule="auto"/>
              <w:rPr>
                <w:rFonts w:ascii="Arial" w:hAnsi="Arial"/>
                <w:color w:val="002060"/>
              </w:rPr>
            </w:pPr>
            <w:r w:rsidRPr="00073DFB">
              <w:rPr>
                <w:rFonts w:ascii="Arial" w:hAnsi="Arial"/>
                <w:color w:val="002060"/>
              </w:rPr>
              <w:t>Appendix 7</w:t>
            </w:r>
          </w:p>
        </w:tc>
        <w:tc>
          <w:tcPr>
            <w:tcW w:w="1417" w:type="dxa"/>
          </w:tcPr>
          <w:p w:rsidR="001A3030" w:rsidRPr="00073DFB" w:rsidRDefault="001A3030" w:rsidP="00073DFB">
            <w:pPr>
              <w:spacing w:after="0" w:line="240" w:lineRule="auto"/>
              <w:rPr>
                <w:rFonts w:ascii="Arial" w:hAnsi="Arial"/>
                <w:color w:val="002060"/>
              </w:rPr>
            </w:pPr>
            <w:r w:rsidRPr="00073DFB">
              <w:rPr>
                <w:rFonts w:ascii="Arial" w:hAnsi="Arial"/>
                <w:color w:val="002060"/>
              </w:rPr>
              <w:t>Policy ER1</w:t>
            </w:r>
          </w:p>
        </w:tc>
        <w:tc>
          <w:tcPr>
            <w:tcW w:w="9072" w:type="dxa"/>
          </w:tcPr>
          <w:p w:rsidR="00FF2248" w:rsidRPr="00073DFB" w:rsidRDefault="00F75A8A" w:rsidP="00073DFB">
            <w:pPr>
              <w:spacing w:after="0" w:line="240" w:lineRule="auto"/>
              <w:rPr>
                <w:rFonts w:ascii="Arial" w:hAnsi="Arial"/>
                <w:color w:val="002060"/>
              </w:rPr>
            </w:pPr>
            <w:r w:rsidRPr="00073DFB">
              <w:rPr>
                <w:rFonts w:ascii="Arial" w:hAnsi="Arial"/>
                <w:color w:val="002060"/>
              </w:rPr>
              <w:t>Replace</w:t>
            </w:r>
            <w:r w:rsidR="00FF2248" w:rsidRPr="00073DFB">
              <w:rPr>
                <w:rFonts w:ascii="Arial" w:hAnsi="Arial"/>
                <w:color w:val="002060"/>
              </w:rPr>
              <w:t xml:space="preserve"> </w:t>
            </w:r>
            <w:r w:rsidR="00FF2248" w:rsidRPr="00073DFB">
              <w:rPr>
                <w:rFonts w:ascii="Arial" w:hAnsi="Arial"/>
                <w:i/>
                <w:color w:val="002060"/>
              </w:rPr>
              <w:t>N/A</w:t>
            </w:r>
            <w:r w:rsidRPr="00073DFB">
              <w:rPr>
                <w:rFonts w:ascii="Arial" w:hAnsi="Arial"/>
                <w:color w:val="002060"/>
              </w:rPr>
              <w:t xml:space="preserve"> with</w:t>
            </w:r>
            <w:r w:rsidR="00FF2248" w:rsidRPr="00073DFB">
              <w:rPr>
                <w:rFonts w:ascii="Arial" w:hAnsi="Arial"/>
                <w:color w:val="002060"/>
              </w:rPr>
              <w:t xml:space="preserve"> Lyme Bay and Torbay Marine cSAC</w:t>
            </w:r>
            <w:r w:rsidR="00AA5461" w:rsidRPr="00073DFB">
              <w:rPr>
                <w:rFonts w:ascii="Arial" w:hAnsi="Arial"/>
                <w:color w:val="002060"/>
              </w:rPr>
              <w:t xml:space="preserve"> </w:t>
            </w:r>
            <w:r w:rsidRPr="00073DFB">
              <w:rPr>
                <w:rFonts w:ascii="Arial" w:hAnsi="Arial"/>
                <w:color w:val="002060"/>
              </w:rPr>
              <w:t>in</w:t>
            </w:r>
            <w:r w:rsidR="00FF2248" w:rsidRPr="00073DFB">
              <w:rPr>
                <w:rFonts w:ascii="Arial" w:hAnsi="Arial"/>
                <w:color w:val="002060"/>
              </w:rPr>
              <w:t xml:space="preserve"> column 3</w:t>
            </w:r>
          </w:p>
          <w:p w:rsidR="00FF2248" w:rsidRPr="00073DFB" w:rsidRDefault="00FF2248" w:rsidP="00073DFB">
            <w:pPr>
              <w:spacing w:after="0" w:line="240" w:lineRule="auto"/>
              <w:rPr>
                <w:rFonts w:ascii="Arial" w:hAnsi="Arial"/>
                <w:color w:val="002060"/>
              </w:rPr>
            </w:pPr>
          </w:p>
          <w:p w:rsidR="001A3030" w:rsidRPr="00073DFB" w:rsidRDefault="00F75A8A" w:rsidP="00073DFB">
            <w:pPr>
              <w:spacing w:after="0" w:line="240" w:lineRule="auto"/>
              <w:rPr>
                <w:rFonts w:ascii="Arial" w:hAnsi="Arial"/>
                <w:color w:val="002060"/>
              </w:rPr>
            </w:pPr>
            <w:r w:rsidRPr="00073DFB">
              <w:rPr>
                <w:rFonts w:ascii="Arial" w:hAnsi="Arial"/>
                <w:color w:val="002060"/>
              </w:rPr>
              <w:t>Replace</w:t>
            </w:r>
            <w:r w:rsidR="00FF2248" w:rsidRPr="00073DFB">
              <w:rPr>
                <w:rFonts w:ascii="Arial" w:hAnsi="Arial"/>
                <w:color w:val="002060"/>
              </w:rPr>
              <w:t xml:space="preserve"> </w:t>
            </w:r>
            <w:r w:rsidR="00FF2248" w:rsidRPr="00073DFB">
              <w:rPr>
                <w:rFonts w:ascii="Arial" w:hAnsi="Arial"/>
                <w:i/>
                <w:color w:val="002060"/>
              </w:rPr>
              <w:t xml:space="preserve">No negative </w:t>
            </w:r>
            <w:r w:rsidRPr="00073DFB">
              <w:rPr>
                <w:rFonts w:ascii="Arial" w:hAnsi="Arial"/>
                <w:i/>
                <w:color w:val="002060"/>
              </w:rPr>
              <w:t>effects</w:t>
            </w:r>
            <w:r w:rsidRPr="00073DFB">
              <w:rPr>
                <w:rFonts w:ascii="Arial" w:hAnsi="Arial"/>
                <w:color w:val="002060"/>
              </w:rPr>
              <w:t xml:space="preserve"> with</w:t>
            </w:r>
            <w:r w:rsidR="001A3030" w:rsidRPr="00073DFB">
              <w:rPr>
                <w:rFonts w:ascii="Arial" w:hAnsi="Arial"/>
                <w:color w:val="002060"/>
              </w:rPr>
              <w:t xml:space="preserve"> </w:t>
            </w:r>
            <w:r w:rsidR="001A3030" w:rsidRPr="00073DFB">
              <w:rPr>
                <w:rFonts w:ascii="Arial" w:hAnsi="Arial"/>
                <w:i/>
                <w:color w:val="002060"/>
              </w:rPr>
              <w:t>Steps must be taken to reduce the amount of stormwater in CSOs</w:t>
            </w:r>
            <w:r w:rsidR="00FF2248" w:rsidRPr="00073DFB">
              <w:rPr>
                <w:rFonts w:ascii="Arial" w:hAnsi="Arial"/>
                <w:i/>
                <w:color w:val="002060"/>
              </w:rPr>
              <w:t xml:space="preserve"> </w:t>
            </w:r>
            <w:r w:rsidRPr="00073DFB">
              <w:rPr>
                <w:rFonts w:ascii="Arial" w:hAnsi="Arial"/>
                <w:color w:val="002060"/>
              </w:rPr>
              <w:t>in</w:t>
            </w:r>
            <w:r w:rsidR="00FF2248" w:rsidRPr="00073DFB">
              <w:rPr>
                <w:rFonts w:ascii="Arial" w:hAnsi="Arial"/>
                <w:color w:val="002060"/>
              </w:rPr>
              <w:t xml:space="preserve"> column 4</w:t>
            </w:r>
            <w:r w:rsidRPr="00073DFB">
              <w:rPr>
                <w:rFonts w:ascii="Arial" w:hAnsi="Arial"/>
                <w:color w:val="002060"/>
              </w:rPr>
              <w:t>.</w:t>
            </w:r>
          </w:p>
          <w:p w:rsidR="001A3030" w:rsidRPr="00073DFB" w:rsidRDefault="001A3030" w:rsidP="00073DFB">
            <w:pPr>
              <w:spacing w:after="0" w:line="240" w:lineRule="auto"/>
              <w:rPr>
                <w:rFonts w:ascii="Arial" w:hAnsi="Arial"/>
                <w:color w:val="002060"/>
              </w:rPr>
            </w:pPr>
          </w:p>
          <w:p w:rsidR="001A3030" w:rsidRPr="00073DFB" w:rsidRDefault="001A3030" w:rsidP="00073DFB">
            <w:pPr>
              <w:spacing w:after="0" w:line="240" w:lineRule="auto"/>
              <w:rPr>
                <w:rFonts w:ascii="Arial" w:hAnsi="Arial"/>
                <w:color w:val="002060"/>
              </w:rPr>
            </w:pPr>
            <w:r w:rsidRPr="00073DFB">
              <w:rPr>
                <w:rFonts w:ascii="Arial" w:hAnsi="Arial"/>
                <w:color w:val="002060"/>
              </w:rPr>
              <w:t>Add policy restriction to column 5:</w:t>
            </w:r>
          </w:p>
          <w:p w:rsidR="001A3030" w:rsidRPr="00073DFB" w:rsidRDefault="001A3030" w:rsidP="00073DFB">
            <w:pPr>
              <w:spacing w:after="0" w:line="240" w:lineRule="auto"/>
              <w:rPr>
                <w:rFonts w:ascii="Arial" w:hAnsi="Arial"/>
                <w:i/>
                <w:color w:val="002060"/>
              </w:rPr>
            </w:pPr>
            <w:r w:rsidRPr="00073DFB">
              <w:rPr>
                <w:rFonts w:ascii="Arial" w:hAnsi="Arial"/>
                <w:i/>
                <w:color w:val="002060"/>
              </w:rPr>
              <w:t>The Council should produce SUDS or WSUD SPD to support the existing Torbay Flood Management Strategy.</w:t>
            </w:r>
          </w:p>
          <w:p w:rsidR="00FB32E0" w:rsidRPr="00073DFB" w:rsidRDefault="00FB32E0" w:rsidP="00073DFB">
            <w:pPr>
              <w:spacing w:after="0" w:line="240" w:lineRule="auto"/>
              <w:rPr>
                <w:rFonts w:ascii="Arial" w:hAnsi="Arial"/>
                <w:color w:val="002060"/>
              </w:rPr>
            </w:pPr>
          </w:p>
          <w:p w:rsidR="00FB32E0" w:rsidRPr="00073DFB" w:rsidRDefault="00FB32E0" w:rsidP="00073DFB">
            <w:pPr>
              <w:spacing w:after="0" w:line="240" w:lineRule="auto"/>
              <w:rPr>
                <w:rFonts w:ascii="Arial" w:hAnsi="Arial"/>
                <w:i/>
                <w:color w:val="002060"/>
              </w:rPr>
            </w:pPr>
            <w:r w:rsidRPr="00073DFB">
              <w:rPr>
                <w:rFonts w:ascii="Arial" w:hAnsi="Arial"/>
                <w:i/>
                <w:color w:val="002060"/>
              </w:rPr>
              <w:t xml:space="preserve">Development that contributes directly to downstream </w:t>
            </w:r>
            <w:r w:rsidR="007074C8" w:rsidRPr="00073DFB">
              <w:rPr>
                <w:rFonts w:ascii="Arial" w:hAnsi="Arial"/>
                <w:i/>
                <w:color w:val="002060"/>
              </w:rPr>
              <w:t>flooding and</w:t>
            </w:r>
            <w:r w:rsidRPr="00073DFB">
              <w:rPr>
                <w:rFonts w:ascii="Arial" w:hAnsi="Arial"/>
                <w:i/>
                <w:color w:val="002060"/>
              </w:rPr>
              <w:t xml:space="preserve"> increased discharge from Ilsham CSO during flood events will not be permitted until the appropriate flood protection measures are put in place. Development which is unable to </w:t>
            </w:r>
            <w:r w:rsidR="007074C8" w:rsidRPr="00073DFB">
              <w:rPr>
                <w:rFonts w:ascii="Arial" w:hAnsi="Arial"/>
                <w:i/>
                <w:color w:val="002060"/>
              </w:rPr>
              <w:t>provide surface</w:t>
            </w:r>
            <w:r w:rsidRPr="00073DFB">
              <w:rPr>
                <w:rFonts w:ascii="Arial" w:hAnsi="Arial"/>
                <w:i/>
                <w:color w:val="002060"/>
              </w:rPr>
              <w:t xml:space="preserve"> </w:t>
            </w:r>
            <w:r w:rsidRPr="00073DFB">
              <w:rPr>
                <w:rFonts w:ascii="Arial" w:hAnsi="Arial"/>
                <w:i/>
                <w:color w:val="002060"/>
              </w:rPr>
              <w:lastRenderedPageBreak/>
              <w:t>water management measures (where not feasible on-site) will not be permitted until the appropriate measures are provided upstream.  Developers will be required to contribute to these works as appropriate</w:t>
            </w:r>
            <w:r w:rsidR="00E3650F" w:rsidRPr="00073DFB">
              <w:rPr>
                <w:rFonts w:ascii="Arial" w:hAnsi="Arial"/>
                <w:i/>
                <w:color w:val="002060"/>
              </w:rPr>
              <w:t>.</w:t>
            </w:r>
            <w:r w:rsidRPr="00073DFB">
              <w:rPr>
                <w:rFonts w:ascii="Arial" w:hAnsi="Arial"/>
                <w:i/>
                <w:color w:val="002060"/>
              </w:rPr>
              <w:t xml:space="preserve"> </w:t>
            </w:r>
          </w:p>
          <w:p w:rsidR="001A3030" w:rsidRPr="00073DFB" w:rsidRDefault="001A3030" w:rsidP="00073DFB">
            <w:pPr>
              <w:spacing w:after="0" w:line="240" w:lineRule="auto"/>
              <w:rPr>
                <w:rFonts w:ascii="Arial" w:hAnsi="Arial"/>
                <w:color w:val="002060"/>
              </w:rPr>
            </w:pPr>
          </w:p>
          <w:p w:rsidR="00FB32E0" w:rsidRPr="00073DFB" w:rsidRDefault="00FB32E0" w:rsidP="00073DFB">
            <w:pPr>
              <w:spacing w:after="0" w:line="240" w:lineRule="auto"/>
              <w:rPr>
                <w:rFonts w:ascii="Arial" w:hAnsi="Arial"/>
                <w:i/>
                <w:color w:val="002060"/>
              </w:rPr>
            </w:pPr>
            <w:r w:rsidRPr="00073DFB">
              <w:rPr>
                <w:rFonts w:ascii="Arial" w:hAnsi="Arial"/>
                <w:i/>
                <w:color w:val="002060"/>
              </w:rPr>
              <w:t>A flood risk assessment will also be required for development close to sea fronts within Flood zone 1 where there may be a risk of flooding due to wave action.</w:t>
            </w:r>
          </w:p>
        </w:tc>
      </w:tr>
      <w:tr w:rsidR="000E1981" w:rsidRPr="00073DFB" w:rsidTr="00073DFB">
        <w:tc>
          <w:tcPr>
            <w:tcW w:w="817" w:type="dxa"/>
          </w:tcPr>
          <w:p w:rsidR="000E1981" w:rsidRPr="00073DFB" w:rsidRDefault="000E1981" w:rsidP="00073DFB">
            <w:pPr>
              <w:spacing w:after="0" w:line="240" w:lineRule="auto"/>
              <w:rPr>
                <w:rFonts w:ascii="Arial" w:hAnsi="Arial"/>
                <w:color w:val="002060"/>
              </w:rPr>
            </w:pPr>
            <w:r w:rsidRPr="00073DFB">
              <w:rPr>
                <w:rFonts w:ascii="Arial" w:hAnsi="Arial"/>
                <w:color w:val="002060"/>
              </w:rPr>
              <w:lastRenderedPageBreak/>
              <w:t>xlviii</w:t>
            </w:r>
          </w:p>
        </w:tc>
        <w:tc>
          <w:tcPr>
            <w:tcW w:w="1418" w:type="dxa"/>
          </w:tcPr>
          <w:p w:rsidR="000E1981" w:rsidRPr="00073DFB" w:rsidRDefault="000E1981" w:rsidP="00073DFB">
            <w:pPr>
              <w:spacing w:after="0" w:line="240" w:lineRule="auto"/>
              <w:rPr>
                <w:rFonts w:ascii="Arial" w:hAnsi="Arial"/>
                <w:color w:val="002060"/>
              </w:rPr>
            </w:pPr>
            <w:r w:rsidRPr="00073DFB">
              <w:rPr>
                <w:rFonts w:ascii="Arial" w:hAnsi="Arial"/>
                <w:color w:val="002060"/>
              </w:rPr>
              <w:t>Appendix 7</w:t>
            </w:r>
          </w:p>
        </w:tc>
        <w:tc>
          <w:tcPr>
            <w:tcW w:w="1417" w:type="dxa"/>
          </w:tcPr>
          <w:p w:rsidR="000E1981" w:rsidRPr="00073DFB" w:rsidRDefault="000E1981" w:rsidP="00073DFB">
            <w:pPr>
              <w:spacing w:after="0" w:line="240" w:lineRule="auto"/>
              <w:rPr>
                <w:rFonts w:ascii="Arial" w:hAnsi="Arial"/>
                <w:color w:val="002060"/>
              </w:rPr>
            </w:pPr>
            <w:r w:rsidRPr="00073DFB">
              <w:rPr>
                <w:rFonts w:ascii="Arial" w:hAnsi="Arial"/>
                <w:color w:val="002060"/>
              </w:rPr>
              <w:t>Policy ER2</w:t>
            </w:r>
          </w:p>
        </w:tc>
        <w:tc>
          <w:tcPr>
            <w:tcW w:w="9072" w:type="dxa"/>
          </w:tcPr>
          <w:p w:rsidR="000E1981" w:rsidRPr="00073DFB" w:rsidRDefault="000E1981" w:rsidP="00073DFB">
            <w:pPr>
              <w:spacing w:after="0" w:line="240" w:lineRule="auto"/>
              <w:rPr>
                <w:rFonts w:ascii="Arial" w:hAnsi="Arial"/>
                <w:color w:val="002060"/>
              </w:rPr>
            </w:pPr>
            <w:r w:rsidRPr="00073DFB">
              <w:rPr>
                <w:rFonts w:ascii="Arial" w:hAnsi="Arial"/>
                <w:color w:val="002060"/>
              </w:rPr>
              <w:t>Add policy restriction to column 5:</w:t>
            </w:r>
          </w:p>
          <w:p w:rsidR="000E1981" w:rsidRPr="00073DFB" w:rsidRDefault="000E1981" w:rsidP="00073DFB">
            <w:pPr>
              <w:spacing w:after="0" w:line="240" w:lineRule="auto"/>
              <w:rPr>
                <w:rFonts w:ascii="Arial" w:hAnsi="Arial"/>
                <w:color w:val="002060"/>
              </w:rPr>
            </w:pPr>
          </w:p>
          <w:p w:rsidR="000E1981" w:rsidRPr="00073DFB" w:rsidRDefault="000E1981" w:rsidP="00073DFB">
            <w:pPr>
              <w:spacing w:after="0" w:line="240" w:lineRule="auto"/>
              <w:rPr>
                <w:rFonts w:ascii="Arial" w:hAnsi="Arial"/>
                <w:i/>
                <w:color w:val="002060"/>
              </w:rPr>
            </w:pPr>
            <w:r w:rsidRPr="00073DFB">
              <w:rPr>
                <w:rFonts w:ascii="Arial" w:hAnsi="Arial"/>
                <w:i/>
                <w:color w:val="002060"/>
              </w:rPr>
              <w:t>All development should seek to minimise the generation of increased runoff, having regard to the drainage hierarchy, whereby surface water will discharge to one of the following listed in order of priority:</w:t>
            </w:r>
          </w:p>
          <w:p w:rsidR="000E1981" w:rsidRPr="00073DFB" w:rsidRDefault="000E1981" w:rsidP="00073DFB">
            <w:pPr>
              <w:pStyle w:val="ListParagraph"/>
              <w:numPr>
                <w:ilvl w:val="0"/>
                <w:numId w:val="26"/>
              </w:numPr>
              <w:spacing w:after="0" w:line="240" w:lineRule="auto"/>
              <w:rPr>
                <w:rFonts w:ascii="Arial" w:hAnsi="Arial"/>
                <w:i/>
                <w:color w:val="002060"/>
              </w:rPr>
            </w:pPr>
            <w:r w:rsidRPr="00073DFB">
              <w:rPr>
                <w:rFonts w:ascii="Arial" w:hAnsi="Arial"/>
                <w:i/>
                <w:color w:val="002060"/>
              </w:rPr>
              <w:t>an adequate infiltration system (e.g. swales, soakaways, infiltration basins, filter drains, rain gardens), or where that is not reasonably practicable;</w:t>
            </w:r>
          </w:p>
          <w:p w:rsidR="000E1981" w:rsidRPr="00073DFB" w:rsidRDefault="000E1981" w:rsidP="00073DFB">
            <w:pPr>
              <w:pStyle w:val="ListParagraph"/>
              <w:numPr>
                <w:ilvl w:val="0"/>
                <w:numId w:val="26"/>
              </w:numPr>
              <w:spacing w:after="0" w:line="240" w:lineRule="auto"/>
              <w:rPr>
                <w:rFonts w:ascii="Arial" w:hAnsi="Arial"/>
                <w:i/>
                <w:color w:val="002060"/>
              </w:rPr>
            </w:pPr>
            <w:r w:rsidRPr="00073DFB">
              <w:rPr>
                <w:rFonts w:ascii="Arial" w:hAnsi="Arial"/>
                <w:i/>
                <w:color w:val="002060"/>
              </w:rPr>
              <w:t>a main river or water course, or where that is not reasonably practicable;</w:t>
            </w:r>
          </w:p>
          <w:p w:rsidR="00FE3407" w:rsidRPr="00073DFB" w:rsidRDefault="000E1981" w:rsidP="00073DFB">
            <w:pPr>
              <w:pStyle w:val="ListParagraph"/>
              <w:numPr>
                <w:ilvl w:val="0"/>
                <w:numId w:val="26"/>
              </w:numPr>
              <w:spacing w:after="0" w:line="240" w:lineRule="auto"/>
              <w:rPr>
                <w:rFonts w:ascii="Arial" w:hAnsi="Arial"/>
                <w:i/>
                <w:color w:val="002060"/>
              </w:rPr>
            </w:pPr>
            <w:proofErr w:type="gramStart"/>
            <w:r w:rsidRPr="00073DFB">
              <w:rPr>
                <w:rFonts w:ascii="Arial" w:hAnsi="Arial"/>
                <w:i/>
                <w:color w:val="002060"/>
              </w:rPr>
              <w:t>a</w:t>
            </w:r>
            <w:proofErr w:type="gramEnd"/>
            <w:r w:rsidRPr="00073DFB">
              <w:rPr>
                <w:rFonts w:ascii="Arial" w:hAnsi="Arial"/>
                <w:i/>
                <w:color w:val="002060"/>
              </w:rPr>
              <w:t xml:space="preserve"> surface water sewer or highway drain; or in the last resort where none of the a</w:t>
            </w:r>
            <w:r w:rsidR="00FE3407" w:rsidRPr="00073DFB">
              <w:rPr>
                <w:rFonts w:ascii="Arial" w:hAnsi="Arial"/>
                <w:i/>
                <w:color w:val="002060"/>
              </w:rPr>
              <w:t>bove are reasonably practicable.</w:t>
            </w:r>
          </w:p>
          <w:p w:rsidR="000E1981" w:rsidRPr="00073DFB" w:rsidRDefault="000E1981" w:rsidP="00073DFB">
            <w:pPr>
              <w:pStyle w:val="ListParagraph"/>
              <w:numPr>
                <w:ilvl w:val="0"/>
                <w:numId w:val="26"/>
              </w:numPr>
              <w:spacing w:after="0" w:line="240" w:lineRule="auto"/>
              <w:rPr>
                <w:rFonts w:ascii="Arial" w:hAnsi="Arial"/>
                <w:i/>
                <w:color w:val="002060"/>
              </w:rPr>
            </w:pPr>
            <w:r w:rsidRPr="00073DFB">
              <w:rPr>
                <w:rFonts w:ascii="Arial" w:hAnsi="Arial"/>
                <w:i/>
                <w:color w:val="002060"/>
              </w:rPr>
              <w:t xml:space="preserve"> </w:t>
            </w:r>
            <w:proofErr w:type="gramStart"/>
            <w:r w:rsidRPr="00073DFB">
              <w:rPr>
                <w:rFonts w:ascii="Arial" w:hAnsi="Arial"/>
                <w:i/>
                <w:color w:val="002060"/>
              </w:rPr>
              <w:t>a</w:t>
            </w:r>
            <w:proofErr w:type="gramEnd"/>
            <w:r w:rsidRPr="00073DFB">
              <w:rPr>
                <w:rFonts w:ascii="Arial" w:hAnsi="Arial"/>
                <w:i/>
                <w:color w:val="002060"/>
              </w:rPr>
              <w:t xml:space="preserve"> combined (foul and surface water) sewer, where discharge is controlled to be at greenfield discharge rates.</w:t>
            </w:r>
          </w:p>
          <w:p w:rsidR="000E1981" w:rsidRPr="00073DFB" w:rsidRDefault="000E1981" w:rsidP="00073DFB">
            <w:pPr>
              <w:spacing w:after="0" w:line="240" w:lineRule="auto"/>
              <w:rPr>
                <w:rFonts w:ascii="Arial" w:hAnsi="Arial"/>
                <w:i/>
                <w:color w:val="002060"/>
              </w:rPr>
            </w:pPr>
          </w:p>
          <w:p w:rsidR="000E1981" w:rsidRPr="00073DFB" w:rsidRDefault="000E1981" w:rsidP="00073DFB">
            <w:pPr>
              <w:spacing w:after="0" w:line="240" w:lineRule="auto"/>
              <w:rPr>
                <w:rFonts w:ascii="Arial" w:hAnsi="Arial"/>
                <w:i/>
                <w:color w:val="002060"/>
              </w:rPr>
            </w:pPr>
            <w:r w:rsidRPr="00073DFB">
              <w:rPr>
                <w:rFonts w:ascii="Arial" w:hAnsi="Arial"/>
                <w:i/>
                <w:color w:val="002060"/>
              </w:rPr>
              <w:t>In Torquay, where development has not met a, b, c or d, it will be subject to the delivery of the River Fleet Flood Alleviation Scheme.</w:t>
            </w:r>
          </w:p>
          <w:p w:rsidR="000E1981" w:rsidRPr="00073DFB" w:rsidRDefault="000E1981" w:rsidP="00073DFB">
            <w:pPr>
              <w:spacing w:after="0" w:line="240" w:lineRule="auto"/>
              <w:rPr>
                <w:rFonts w:ascii="Arial" w:hAnsi="Arial"/>
                <w:i/>
                <w:color w:val="002060"/>
              </w:rPr>
            </w:pPr>
          </w:p>
          <w:p w:rsidR="000E1981" w:rsidRPr="00073DFB" w:rsidRDefault="000E1981" w:rsidP="00073DFB">
            <w:pPr>
              <w:spacing w:after="0" w:line="240" w:lineRule="auto"/>
              <w:rPr>
                <w:rFonts w:ascii="Arial" w:hAnsi="Arial"/>
                <w:i/>
                <w:color w:val="002060"/>
              </w:rPr>
            </w:pPr>
            <w:r w:rsidRPr="00073DFB">
              <w:rPr>
                <w:rFonts w:ascii="Arial" w:hAnsi="Arial"/>
                <w:i/>
                <w:color w:val="002060"/>
              </w:rPr>
              <w:t>The Council should prepare supplementary guidance that provides advice on the role of water management in the development process.</w:t>
            </w:r>
          </w:p>
          <w:p w:rsidR="000E1981" w:rsidRPr="00073DFB" w:rsidRDefault="000E1981" w:rsidP="00073DFB">
            <w:pPr>
              <w:spacing w:after="0" w:line="240" w:lineRule="auto"/>
              <w:rPr>
                <w:rFonts w:ascii="Arial" w:hAnsi="Arial"/>
                <w:color w:val="002060"/>
              </w:rPr>
            </w:pPr>
          </w:p>
        </w:tc>
      </w:tr>
      <w:tr w:rsidR="000E1981" w:rsidRPr="00073DFB" w:rsidTr="00073DFB">
        <w:tc>
          <w:tcPr>
            <w:tcW w:w="817" w:type="dxa"/>
          </w:tcPr>
          <w:p w:rsidR="000E1981" w:rsidRPr="00073DFB" w:rsidRDefault="000E1981" w:rsidP="00073DFB">
            <w:pPr>
              <w:spacing w:after="0" w:line="240" w:lineRule="auto"/>
              <w:rPr>
                <w:rFonts w:ascii="Arial" w:hAnsi="Arial"/>
                <w:color w:val="002060"/>
              </w:rPr>
            </w:pPr>
            <w:r w:rsidRPr="00073DFB">
              <w:rPr>
                <w:rFonts w:ascii="Arial" w:hAnsi="Arial"/>
                <w:color w:val="002060"/>
              </w:rPr>
              <w:t>xlix</w:t>
            </w:r>
          </w:p>
        </w:tc>
        <w:tc>
          <w:tcPr>
            <w:tcW w:w="1418" w:type="dxa"/>
          </w:tcPr>
          <w:p w:rsidR="000E1981" w:rsidRPr="00073DFB" w:rsidRDefault="000E1981" w:rsidP="00073DFB">
            <w:pPr>
              <w:spacing w:after="0" w:line="240" w:lineRule="auto"/>
              <w:rPr>
                <w:rFonts w:ascii="Arial" w:hAnsi="Arial"/>
                <w:color w:val="002060"/>
              </w:rPr>
            </w:pPr>
            <w:r w:rsidRPr="00073DFB">
              <w:rPr>
                <w:rFonts w:ascii="Arial" w:hAnsi="Arial"/>
                <w:color w:val="002060"/>
              </w:rPr>
              <w:t>Appendix 7</w:t>
            </w:r>
          </w:p>
        </w:tc>
        <w:tc>
          <w:tcPr>
            <w:tcW w:w="1417" w:type="dxa"/>
          </w:tcPr>
          <w:p w:rsidR="000E1981" w:rsidRPr="00073DFB" w:rsidRDefault="000E1981" w:rsidP="00073DFB">
            <w:pPr>
              <w:spacing w:after="0" w:line="240" w:lineRule="auto"/>
              <w:rPr>
                <w:rFonts w:ascii="Arial" w:hAnsi="Arial"/>
                <w:color w:val="002060"/>
              </w:rPr>
            </w:pPr>
            <w:r w:rsidRPr="00073DFB">
              <w:rPr>
                <w:rFonts w:ascii="Arial" w:hAnsi="Arial"/>
                <w:color w:val="002060"/>
              </w:rPr>
              <w:t>Policy W5</w:t>
            </w:r>
          </w:p>
        </w:tc>
        <w:tc>
          <w:tcPr>
            <w:tcW w:w="9072" w:type="dxa"/>
          </w:tcPr>
          <w:p w:rsidR="000E1981" w:rsidRPr="00073DFB" w:rsidRDefault="000E1981" w:rsidP="00073DFB">
            <w:pPr>
              <w:spacing w:after="0" w:line="240" w:lineRule="auto"/>
              <w:rPr>
                <w:rFonts w:ascii="Arial" w:hAnsi="Arial"/>
                <w:color w:val="002060"/>
              </w:rPr>
            </w:pPr>
            <w:r w:rsidRPr="00073DFB">
              <w:rPr>
                <w:rFonts w:ascii="Arial" w:hAnsi="Arial"/>
                <w:color w:val="002060"/>
              </w:rPr>
              <w:t>Add to column 4:</w:t>
            </w:r>
          </w:p>
          <w:p w:rsidR="000E1981" w:rsidRPr="00073DFB" w:rsidRDefault="000E1981" w:rsidP="00073DFB">
            <w:pPr>
              <w:spacing w:after="0" w:line="240" w:lineRule="auto"/>
              <w:rPr>
                <w:rFonts w:ascii="Arial" w:hAnsi="Arial"/>
                <w:i/>
                <w:color w:val="002060"/>
              </w:rPr>
            </w:pPr>
            <w:r w:rsidRPr="00073DFB">
              <w:rPr>
                <w:rFonts w:ascii="Arial" w:hAnsi="Arial"/>
                <w:i/>
                <w:color w:val="002060"/>
              </w:rPr>
              <w:t xml:space="preserve">Development of previously developed land and permitted development (such as home extensions) could increase hard surface and consequently increase the amount of rainfall that enters the CSOs. </w:t>
            </w:r>
          </w:p>
          <w:p w:rsidR="000E1981" w:rsidRPr="00073DFB" w:rsidRDefault="000E1981" w:rsidP="00073DFB">
            <w:pPr>
              <w:spacing w:after="0" w:line="240" w:lineRule="auto"/>
              <w:rPr>
                <w:rFonts w:ascii="Arial" w:hAnsi="Arial"/>
                <w:color w:val="002060"/>
              </w:rPr>
            </w:pPr>
          </w:p>
          <w:p w:rsidR="000E1981" w:rsidRPr="00073DFB" w:rsidRDefault="000E1981" w:rsidP="00073DFB">
            <w:pPr>
              <w:spacing w:after="0" w:line="240" w:lineRule="auto"/>
              <w:rPr>
                <w:rFonts w:ascii="Arial" w:hAnsi="Arial"/>
                <w:color w:val="002060"/>
              </w:rPr>
            </w:pPr>
            <w:r w:rsidRPr="00073DFB">
              <w:rPr>
                <w:rFonts w:ascii="Arial" w:hAnsi="Arial"/>
                <w:color w:val="002060"/>
              </w:rPr>
              <w:t>Add policy restriction to column 5:</w:t>
            </w:r>
          </w:p>
          <w:p w:rsidR="000E1981" w:rsidRPr="00073DFB" w:rsidRDefault="000E1981" w:rsidP="00073DFB">
            <w:pPr>
              <w:spacing w:after="0" w:line="240" w:lineRule="auto"/>
              <w:rPr>
                <w:rFonts w:ascii="Arial" w:hAnsi="Arial"/>
                <w:i/>
                <w:color w:val="002060"/>
              </w:rPr>
            </w:pPr>
            <w:r w:rsidRPr="00073DFB">
              <w:rPr>
                <w:rFonts w:ascii="Arial" w:hAnsi="Arial"/>
                <w:i/>
                <w:color w:val="002060"/>
              </w:rPr>
              <w:t xml:space="preserve">Development of previously developed land and permitted development should introduce SUDS to ensure they do not exacerbate sewer flooding and CSO spills. In particular brownfield development which may discharge into Hope's Nose CSO should deliver SUDS </w:t>
            </w:r>
            <w:r w:rsidRPr="00073DFB">
              <w:rPr>
                <w:rFonts w:ascii="Arial" w:hAnsi="Arial"/>
                <w:i/>
                <w:color w:val="002060"/>
              </w:rPr>
              <w:lastRenderedPageBreak/>
              <w:t>or WSUD.</w:t>
            </w:r>
          </w:p>
          <w:p w:rsidR="000E1981" w:rsidRPr="00073DFB" w:rsidRDefault="000E1981" w:rsidP="00073DFB">
            <w:pPr>
              <w:spacing w:after="0" w:line="240" w:lineRule="auto"/>
              <w:rPr>
                <w:rFonts w:ascii="Arial" w:hAnsi="Arial"/>
                <w:color w:val="002060"/>
              </w:rPr>
            </w:pPr>
          </w:p>
        </w:tc>
      </w:tr>
    </w:tbl>
    <w:p w:rsidR="000B3F40" w:rsidRPr="00CA4432" w:rsidRDefault="000B3F40" w:rsidP="00E82DEC">
      <w:pPr>
        <w:rPr>
          <w:rFonts w:ascii="Arial" w:hAnsi="Arial"/>
        </w:rPr>
      </w:pPr>
    </w:p>
    <w:sectPr w:rsidR="000B3F40" w:rsidRPr="00CA4432" w:rsidSect="000E6417">
      <w:foot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188" w:rsidRDefault="00D92188" w:rsidP="000B3F40">
      <w:pPr>
        <w:spacing w:after="0" w:line="240" w:lineRule="auto"/>
      </w:pPr>
      <w:r>
        <w:separator/>
      </w:r>
    </w:p>
  </w:endnote>
  <w:endnote w:type="continuationSeparator" w:id="0">
    <w:p w:rsidR="00D92188" w:rsidRDefault="00D92188" w:rsidP="000B3F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1025" w:rsidRDefault="00C71025" w:rsidP="00073DFB">
    <w:pPr>
      <w:pStyle w:val="Footer"/>
      <w:pBdr>
        <w:top w:val="thinThickSmallGap" w:sz="24" w:space="1" w:color="622423"/>
      </w:pBdr>
      <w:tabs>
        <w:tab w:val="clear" w:pos="4513"/>
        <w:tab w:val="clear" w:pos="9026"/>
        <w:tab w:val="right" w:pos="12960"/>
      </w:tabs>
      <w:rPr>
        <w:rFonts w:ascii="Cambria" w:hAnsi="Cambria"/>
      </w:rPr>
    </w:pPr>
    <w:r>
      <w:rPr>
        <w:rFonts w:ascii="Cambria" w:hAnsi="Cambria"/>
      </w:rPr>
      <w:t>Torbay Council: Schedule of Proposed Changes to the Habitats Regulations Assessment (9 February 2015)</w:t>
    </w:r>
    <w:r w:rsidR="00073DFB">
      <w:rPr>
        <w:rFonts w:ascii="Cambria" w:hAnsi="Cambria"/>
      </w:rPr>
      <w:tab/>
    </w:r>
    <w:r>
      <w:rPr>
        <w:rFonts w:ascii="Cambria" w:hAnsi="Cambria"/>
      </w:rPr>
      <w:t xml:space="preserve">Page </w:t>
    </w:r>
    <w:fldSimple w:instr=" PAGE   \* MERGEFORMAT ">
      <w:r w:rsidR="00927B31" w:rsidRPr="00927B31">
        <w:rPr>
          <w:rFonts w:ascii="Cambria" w:hAnsi="Cambria"/>
          <w:noProof/>
        </w:rPr>
        <w:t>13</w:t>
      </w:r>
    </w:fldSimple>
  </w:p>
  <w:p w:rsidR="00C71025" w:rsidRDefault="00C710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188" w:rsidRDefault="00D92188" w:rsidP="000B3F40">
      <w:pPr>
        <w:spacing w:after="0" w:line="240" w:lineRule="auto"/>
      </w:pPr>
      <w:r>
        <w:separator/>
      </w:r>
    </w:p>
  </w:footnote>
  <w:footnote w:type="continuationSeparator" w:id="0">
    <w:p w:rsidR="00D92188" w:rsidRDefault="00D92188" w:rsidP="000B3F40">
      <w:pPr>
        <w:spacing w:after="0" w:line="240" w:lineRule="auto"/>
      </w:pPr>
      <w:r>
        <w:continuationSeparator/>
      </w:r>
    </w:p>
  </w:footnote>
  <w:footnote w:id="1">
    <w:p w:rsidR="00C71025" w:rsidRPr="001C689F" w:rsidRDefault="00C71025" w:rsidP="00376C67">
      <w:pPr>
        <w:pStyle w:val="FootnoteText"/>
      </w:pPr>
      <w:r>
        <w:rPr>
          <w:rStyle w:val="FootnoteReference"/>
        </w:rPr>
        <w:footnoteRef/>
      </w:r>
      <w:r>
        <w:t xml:space="preserve"> Footprint Ecology (2014) - Recreational Impacts on Berry Head: Additional HRA Work for the Torbay Local Plan </w:t>
      </w:r>
    </w:p>
  </w:footnote>
  <w:footnote w:id="2">
    <w:p w:rsidR="00C71025" w:rsidRPr="00E459A8" w:rsidRDefault="00C71025" w:rsidP="005A2EF6">
      <w:pPr>
        <w:pStyle w:val="Default"/>
        <w:rPr>
          <w:color w:val="auto"/>
          <w:sz w:val="22"/>
          <w:szCs w:val="22"/>
        </w:rPr>
      </w:pPr>
      <w:r>
        <w:rPr>
          <w:rStyle w:val="FootnoteReference"/>
        </w:rPr>
        <w:footnoteRef/>
      </w:r>
      <w:r>
        <w:t xml:space="preserve"> </w:t>
      </w:r>
      <w:r w:rsidRPr="005A2EF6">
        <w:rPr>
          <w:color w:val="auto"/>
          <w:sz w:val="20"/>
          <w:szCs w:val="20"/>
        </w:rPr>
        <w:t xml:space="preserve">M. Oxford/ Kestrel Wildlife Consultants Ltd. (2014) </w:t>
      </w:r>
      <w:r>
        <w:rPr>
          <w:color w:val="auto"/>
          <w:sz w:val="20"/>
          <w:szCs w:val="20"/>
        </w:rPr>
        <w:t xml:space="preserve">- </w:t>
      </w:r>
      <w:r w:rsidRPr="005A2EF6">
        <w:rPr>
          <w:color w:val="auto"/>
          <w:sz w:val="20"/>
          <w:szCs w:val="20"/>
        </w:rPr>
        <w:t>HRA Site Appraisal of Torbay Local Plan</w:t>
      </w:r>
      <w:r>
        <w:rPr>
          <w:color w:val="auto"/>
          <w:sz w:val="20"/>
          <w:szCs w:val="20"/>
        </w:rPr>
        <w:t xml:space="preserve"> Strategic Delivery Areas</w:t>
      </w:r>
    </w:p>
    <w:p w:rsidR="00C71025" w:rsidRPr="005A2EF6" w:rsidRDefault="00C7102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495"/>
    <w:multiLevelType w:val="multilevel"/>
    <w:tmpl w:val="6FE2C1BA"/>
    <w:lvl w:ilvl="0">
      <w:start w:val="6"/>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58F5BDC"/>
    <w:multiLevelType w:val="hybridMultilevel"/>
    <w:tmpl w:val="9DA0A45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480CF4"/>
    <w:multiLevelType w:val="hybridMultilevel"/>
    <w:tmpl w:val="2F4C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6A387A"/>
    <w:multiLevelType w:val="multilevel"/>
    <w:tmpl w:val="120A5C1C"/>
    <w:lvl w:ilvl="0">
      <w:start w:val="5"/>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1604D40"/>
    <w:multiLevelType w:val="hybridMultilevel"/>
    <w:tmpl w:val="B4780D04"/>
    <w:lvl w:ilvl="0" w:tplc="08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5">
    <w:nsid w:val="1530159B"/>
    <w:multiLevelType w:val="hybridMultilevel"/>
    <w:tmpl w:val="B0566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6C40901"/>
    <w:multiLevelType w:val="multilevel"/>
    <w:tmpl w:val="893C2FE2"/>
    <w:lvl w:ilvl="0">
      <w:start w:val="5"/>
      <w:numFmt w:val="decimal"/>
      <w:lvlText w:val="%1"/>
      <w:lvlJc w:val="left"/>
      <w:pPr>
        <w:ind w:left="560" w:hanging="560"/>
      </w:pPr>
      <w:rPr>
        <w:rFonts w:hint="default"/>
      </w:rPr>
    </w:lvl>
    <w:lvl w:ilvl="1">
      <w:start w:val="1"/>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71B1A8D"/>
    <w:multiLevelType w:val="hybridMultilevel"/>
    <w:tmpl w:val="97EA5C7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8">
    <w:nsid w:val="184E21CD"/>
    <w:multiLevelType w:val="hybridMultilevel"/>
    <w:tmpl w:val="B5E24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B84429"/>
    <w:multiLevelType w:val="hybridMultilevel"/>
    <w:tmpl w:val="1B10BD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AF30B63"/>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44743A"/>
    <w:multiLevelType w:val="hybridMultilevel"/>
    <w:tmpl w:val="3DB6C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7557956"/>
    <w:multiLevelType w:val="hybridMultilevel"/>
    <w:tmpl w:val="79621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D256F7"/>
    <w:multiLevelType w:val="hybridMultilevel"/>
    <w:tmpl w:val="F81612B6"/>
    <w:lvl w:ilvl="0" w:tplc="08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4">
    <w:nsid w:val="3EC376D7"/>
    <w:multiLevelType w:val="hybridMultilevel"/>
    <w:tmpl w:val="C0DC3B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16D2B3C"/>
    <w:multiLevelType w:val="hybridMultilevel"/>
    <w:tmpl w:val="B5064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E862C33"/>
    <w:multiLevelType w:val="hybridMultilevel"/>
    <w:tmpl w:val="D12ACD30"/>
    <w:lvl w:ilvl="0" w:tplc="0409000F">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nsid w:val="4F942B8A"/>
    <w:multiLevelType w:val="hybridMultilevel"/>
    <w:tmpl w:val="0F1C256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7964CFF"/>
    <w:multiLevelType w:val="hybridMultilevel"/>
    <w:tmpl w:val="34749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59B130EF"/>
    <w:multiLevelType w:val="multilevel"/>
    <w:tmpl w:val="A246FB9A"/>
    <w:lvl w:ilvl="0">
      <w:start w:val="4"/>
      <w:numFmt w:val="decimal"/>
      <w:lvlText w:val="%1."/>
      <w:lvlJc w:val="left"/>
      <w:pPr>
        <w:ind w:left="720" w:hanging="720"/>
      </w:pPr>
      <w:rPr>
        <w:rFonts w:hint="default"/>
        <w:sz w:val="1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sz w:val="1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5A2E588B"/>
    <w:multiLevelType w:val="hybridMultilevel"/>
    <w:tmpl w:val="0CA8CC48"/>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7E452D8"/>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A8C4E9E"/>
    <w:multiLevelType w:val="hybridMultilevel"/>
    <w:tmpl w:val="B0566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CAB1CC1"/>
    <w:multiLevelType w:val="hybridMultilevel"/>
    <w:tmpl w:val="AD9239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27B2918"/>
    <w:multiLevelType w:val="hybridMultilevel"/>
    <w:tmpl w:val="507AC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DB2631"/>
    <w:multiLevelType w:val="hybridMultilevel"/>
    <w:tmpl w:val="C034FCF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2"/>
  </w:num>
  <w:num w:numId="3">
    <w:abstractNumId w:val="8"/>
  </w:num>
  <w:num w:numId="4">
    <w:abstractNumId w:val="6"/>
  </w:num>
  <w:num w:numId="5">
    <w:abstractNumId w:val="1"/>
  </w:num>
  <w:num w:numId="6">
    <w:abstractNumId w:val="10"/>
  </w:num>
  <w:num w:numId="7">
    <w:abstractNumId w:val="11"/>
  </w:num>
  <w:num w:numId="8">
    <w:abstractNumId w:val="19"/>
  </w:num>
  <w:num w:numId="9">
    <w:abstractNumId w:val="12"/>
  </w:num>
  <w:num w:numId="10">
    <w:abstractNumId w:val="23"/>
  </w:num>
  <w:num w:numId="11">
    <w:abstractNumId w:val="3"/>
  </w:num>
  <w:num w:numId="12">
    <w:abstractNumId w:val="18"/>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4"/>
  </w:num>
  <w:num w:numId="16">
    <w:abstractNumId w:val="13"/>
  </w:num>
  <w:num w:numId="17">
    <w:abstractNumId w:val="4"/>
  </w:num>
  <w:num w:numId="18">
    <w:abstractNumId w:val="0"/>
  </w:num>
  <w:num w:numId="19">
    <w:abstractNumId w:val="24"/>
  </w:num>
  <w:num w:numId="20">
    <w:abstractNumId w:val="22"/>
  </w:num>
  <w:num w:numId="21">
    <w:abstractNumId w:val="5"/>
  </w:num>
  <w:num w:numId="22">
    <w:abstractNumId w:val="9"/>
  </w:num>
  <w:num w:numId="23">
    <w:abstractNumId w:val="17"/>
  </w:num>
  <w:num w:numId="24">
    <w:abstractNumId w:val="21"/>
  </w:num>
  <w:num w:numId="25">
    <w:abstractNumId w:val="2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E6417"/>
    <w:rsid w:val="00000AF9"/>
    <w:rsid w:val="000066E0"/>
    <w:rsid w:val="00011456"/>
    <w:rsid w:val="0001682A"/>
    <w:rsid w:val="0002048E"/>
    <w:rsid w:val="00033F5F"/>
    <w:rsid w:val="00034910"/>
    <w:rsid w:val="00035825"/>
    <w:rsid w:val="00040D23"/>
    <w:rsid w:val="00041B76"/>
    <w:rsid w:val="00043869"/>
    <w:rsid w:val="00044723"/>
    <w:rsid w:val="000507DA"/>
    <w:rsid w:val="00062642"/>
    <w:rsid w:val="00066A90"/>
    <w:rsid w:val="000675C2"/>
    <w:rsid w:val="000724C2"/>
    <w:rsid w:val="00073DFB"/>
    <w:rsid w:val="00084164"/>
    <w:rsid w:val="000A7EFE"/>
    <w:rsid w:val="000B0979"/>
    <w:rsid w:val="000B3F40"/>
    <w:rsid w:val="000D0073"/>
    <w:rsid w:val="000D3DEE"/>
    <w:rsid w:val="000D6803"/>
    <w:rsid w:val="000E00E0"/>
    <w:rsid w:val="000E13BC"/>
    <w:rsid w:val="000E1981"/>
    <w:rsid w:val="000E62CB"/>
    <w:rsid w:val="000E6417"/>
    <w:rsid w:val="000F069E"/>
    <w:rsid w:val="000F3705"/>
    <w:rsid w:val="001149F8"/>
    <w:rsid w:val="001263C8"/>
    <w:rsid w:val="00137CE9"/>
    <w:rsid w:val="00143488"/>
    <w:rsid w:val="001436F4"/>
    <w:rsid w:val="0015269A"/>
    <w:rsid w:val="00170048"/>
    <w:rsid w:val="001704E5"/>
    <w:rsid w:val="00172C22"/>
    <w:rsid w:val="001767E8"/>
    <w:rsid w:val="00181E1F"/>
    <w:rsid w:val="001959BE"/>
    <w:rsid w:val="001959F5"/>
    <w:rsid w:val="001A0285"/>
    <w:rsid w:val="001A3030"/>
    <w:rsid w:val="001A762D"/>
    <w:rsid w:val="001C5DB9"/>
    <w:rsid w:val="001C689F"/>
    <w:rsid w:val="001D67BB"/>
    <w:rsid w:val="001F147C"/>
    <w:rsid w:val="00200A44"/>
    <w:rsid w:val="002015B6"/>
    <w:rsid w:val="00201644"/>
    <w:rsid w:val="002172A9"/>
    <w:rsid w:val="00222CE3"/>
    <w:rsid w:val="002279F2"/>
    <w:rsid w:val="00234CC3"/>
    <w:rsid w:val="002372E2"/>
    <w:rsid w:val="002435AA"/>
    <w:rsid w:val="00247637"/>
    <w:rsid w:val="00267C6B"/>
    <w:rsid w:val="00270624"/>
    <w:rsid w:val="00272491"/>
    <w:rsid w:val="0029114C"/>
    <w:rsid w:val="0029472F"/>
    <w:rsid w:val="002A060D"/>
    <w:rsid w:val="002A1574"/>
    <w:rsid w:val="002C4594"/>
    <w:rsid w:val="002C552D"/>
    <w:rsid w:val="002C6392"/>
    <w:rsid w:val="002D35AA"/>
    <w:rsid w:val="002D4FDB"/>
    <w:rsid w:val="002E7661"/>
    <w:rsid w:val="002F3405"/>
    <w:rsid w:val="003015D5"/>
    <w:rsid w:val="003021CE"/>
    <w:rsid w:val="00302F0D"/>
    <w:rsid w:val="00317841"/>
    <w:rsid w:val="00320DA8"/>
    <w:rsid w:val="00322EE8"/>
    <w:rsid w:val="003244EB"/>
    <w:rsid w:val="00326351"/>
    <w:rsid w:val="003279D2"/>
    <w:rsid w:val="003422DF"/>
    <w:rsid w:val="003437AF"/>
    <w:rsid w:val="00346524"/>
    <w:rsid w:val="003474E1"/>
    <w:rsid w:val="00350E69"/>
    <w:rsid w:val="00354745"/>
    <w:rsid w:val="003638FD"/>
    <w:rsid w:val="00372A62"/>
    <w:rsid w:val="00372AB4"/>
    <w:rsid w:val="00376C67"/>
    <w:rsid w:val="00377388"/>
    <w:rsid w:val="003A003F"/>
    <w:rsid w:val="003B459F"/>
    <w:rsid w:val="003D21DC"/>
    <w:rsid w:val="003D6BD9"/>
    <w:rsid w:val="003E1B26"/>
    <w:rsid w:val="00402383"/>
    <w:rsid w:val="004050B0"/>
    <w:rsid w:val="00420AB1"/>
    <w:rsid w:val="00421528"/>
    <w:rsid w:val="0043755B"/>
    <w:rsid w:val="00443792"/>
    <w:rsid w:val="00447942"/>
    <w:rsid w:val="00457F64"/>
    <w:rsid w:val="00460970"/>
    <w:rsid w:val="00470E9C"/>
    <w:rsid w:val="00483AE7"/>
    <w:rsid w:val="0048413A"/>
    <w:rsid w:val="004856B8"/>
    <w:rsid w:val="004917B1"/>
    <w:rsid w:val="00494B9A"/>
    <w:rsid w:val="004A65F2"/>
    <w:rsid w:val="004B2ED0"/>
    <w:rsid w:val="004C0DDD"/>
    <w:rsid w:val="004C34C5"/>
    <w:rsid w:val="004C3D41"/>
    <w:rsid w:val="004C3EA6"/>
    <w:rsid w:val="004C44D0"/>
    <w:rsid w:val="004C4B4A"/>
    <w:rsid w:val="004C6B88"/>
    <w:rsid w:val="004C7A0C"/>
    <w:rsid w:val="004F22A8"/>
    <w:rsid w:val="00503D24"/>
    <w:rsid w:val="00504F08"/>
    <w:rsid w:val="00506311"/>
    <w:rsid w:val="00517BE6"/>
    <w:rsid w:val="0053380B"/>
    <w:rsid w:val="00533E22"/>
    <w:rsid w:val="005341EC"/>
    <w:rsid w:val="00543FBB"/>
    <w:rsid w:val="0055284E"/>
    <w:rsid w:val="00562382"/>
    <w:rsid w:val="00562A85"/>
    <w:rsid w:val="005630A2"/>
    <w:rsid w:val="00571EF4"/>
    <w:rsid w:val="00584A8A"/>
    <w:rsid w:val="0059065F"/>
    <w:rsid w:val="005951FC"/>
    <w:rsid w:val="005A2EF6"/>
    <w:rsid w:val="005A75F2"/>
    <w:rsid w:val="005B1424"/>
    <w:rsid w:val="005C7F18"/>
    <w:rsid w:val="005D02D9"/>
    <w:rsid w:val="005D40E2"/>
    <w:rsid w:val="005D540B"/>
    <w:rsid w:val="005E0515"/>
    <w:rsid w:val="005E342E"/>
    <w:rsid w:val="005F0BF6"/>
    <w:rsid w:val="005F25FB"/>
    <w:rsid w:val="005F32A2"/>
    <w:rsid w:val="005F6792"/>
    <w:rsid w:val="005F7DDD"/>
    <w:rsid w:val="0060288A"/>
    <w:rsid w:val="00631F26"/>
    <w:rsid w:val="00643184"/>
    <w:rsid w:val="00646BC9"/>
    <w:rsid w:val="00654C91"/>
    <w:rsid w:val="0065783C"/>
    <w:rsid w:val="006635C9"/>
    <w:rsid w:val="006754AF"/>
    <w:rsid w:val="006818BE"/>
    <w:rsid w:val="00687699"/>
    <w:rsid w:val="0069328A"/>
    <w:rsid w:val="006A3FAB"/>
    <w:rsid w:val="006A632C"/>
    <w:rsid w:val="006B1FF4"/>
    <w:rsid w:val="006B4557"/>
    <w:rsid w:val="006B62F6"/>
    <w:rsid w:val="006B74D3"/>
    <w:rsid w:val="006C474B"/>
    <w:rsid w:val="006D3A85"/>
    <w:rsid w:val="006D44FB"/>
    <w:rsid w:val="006D49F6"/>
    <w:rsid w:val="006E08BC"/>
    <w:rsid w:val="006E0C8B"/>
    <w:rsid w:val="006E4FEE"/>
    <w:rsid w:val="006E5D4C"/>
    <w:rsid w:val="006F7C21"/>
    <w:rsid w:val="0070039F"/>
    <w:rsid w:val="007074C8"/>
    <w:rsid w:val="0071100E"/>
    <w:rsid w:val="0071228A"/>
    <w:rsid w:val="007123B3"/>
    <w:rsid w:val="0073087A"/>
    <w:rsid w:val="00746A48"/>
    <w:rsid w:val="00746E02"/>
    <w:rsid w:val="00755D12"/>
    <w:rsid w:val="00763295"/>
    <w:rsid w:val="007673AD"/>
    <w:rsid w:val="007700A5"/>
    <w:rsid w:val="0079017B"/>
    <w:rsid w:val="007B12E7"/>
    <w:rsid w:val="007B3DBB"/>
    <w:rsid w:val="007B4FCA"/>
    <w:rsid w:val="007B63D6"/>
    <w:rsid w:val="007C33C0"/>
    <w:rsid w:val="007C50EA"/>
    <w:rsid w:val="007C79F1"/>
    <w:rsid w:val="007C7FA2"/>
    <w:rsid w:val="007D15BD"/>
    <w:rsid w:val="007E7E6D"/>
    <w:rsid w:val="007F0B80"/>
    <w:rsid w:val="007F549D"/>
    <w:rsid w:val="007F7380"/>
    <w:rsid w:val="007F767F"/>
    <w:rsid w:val="008063C8"/>
    <w:rsid w:val="00813D21"/>
    <w:rsid w:val="0083224A"/>
    <w:rsid w:val="008434AD"/>
    <w:rsid w:val="008542B2"/>
    <w:rsid w:val="00860008"/>
    <w:rsid w:val="0086269E"/>
    <w:rsid w:val="0088383D"/>
    <w:rsid w:val="00884FE7"/>
    <w:rsid w:val="00894229"/>
    <w:rsid w:val="00895AB2"/>
    <w:rsid w:val="008A38BF"/>
    <w:rsid w:val="008A6D0F"/>
    <w:rsid w:val="008B06E6"/>
    <w:rsid w:val="008B35EA"/>
    <w:rsid w:val="008F2A65"/>
    <w:rsid w:val="0090031A"/>
    <w:rsid w:val="009068C7"/>
    <w:rsid w:val="009171C8"/>
    <w:rsid w:val="00926E96"/>
    <w:rsid w:val="00927B31"/>
    <w:rsid w:val="00927BB7"/>
    <w:rsid w:val="00932194"/>
    <w:rsid w:val="00932AEC"/>
    <w:rsid w:val="00946E54"/>
    <w:rsid w:val="009718FD"/>
    <w:rsid w:val="00990763"/>
    <w:rsid w:val="0099079B"/>
    <w:rsid w:val="009A20CE"/>
    <w:rsid w:val="009A6831"/>
    <w:rsid w:val="009B09A4"/>
    <w:rsid w:val="009B334C"/>
    <w:rsid w:val="009B5513"/>
    <w:rsid w:val="009C345D"/>
    <w:rsid w:val="009C37C1"/>
    <w:rsid w:val="009C6D86"/>
    <w:rsid w:val="009D100B"/>
    <w:rsid w:val="009D69FD"/>
    <w:rsid w:val="009D7FDD"/>
    <w:rsid w:val="009E01C3"/>
    <w:rsid w:val="009E26F4"/>
    <w:rsid w:val="009E451B"/>
    <w:rsid w:val="009F70DC"/>
    <w:rsid w:val="00A04531"/>
    <w:rsid w:val="00A12524"/>
    <w:rsid w:val="00A171D2"/>
    <w:rsid w:val="00A20D33"/>
    <w:rsid w:val="00A3283E"/>
    <w:rsid w:val="00A36E50"/>
    <w:rsid w:val="00A52E55"/>
    <w:rsid w:val="00A53A26"/>
    <w:rsid w:val="00A56338"/>
    <w:rsid w:val="00A720FF"/>
    <w:rsid w:val="00A77690"/>
    <w:rsid w:val="00A82A26"/>
    <w:rsid w:val="00A92786"/>
    <w:rsid w:val="00A948C2"/>
    <w:rsid w:val="00A94FEE"/>
    <w:rsid w:val="00A96F6E"/>
    <w:rsid w:val="00A9763A"/>
    <w:rsid w:val="00AA3695"/>
    <w:rsid w:val="00AA5461"/>
    <w:rsid w:val="00AB60C3"/>
    <w:rsid w:val="00AD57B2"/>
    <w:rsid w:val="00AE6917"/>
    <w:rsid w:val="00AF70F6"/>
    <w:rsid w:val="00B00316"/>
    <w:rsid w:val="00B0190F"/>
    <w:rsid w:val="00B05263"/>
    <w:rsid w:val="00B06018"/>
    <w:rsid w:val="00B06A7F"/>
    <w:rsid w:val="00B06EA9"/>
    <w:rsid w:val="00B138CE"/>
    <w:rsid w:val="00B14C48"/>
    <w:rsid w:val="00B16962"/>
    <w:rsid w:val="00B2719E"/>
    <w:rsid w:val="00B3553C"/>
    <w:rsid w:val="00B40D1A"/>
    <w:rsid w:val="00B43BC5"/>
    <w:rsid w:val="00B55D08"/>
    <w:rsid w:val="00B60F84"/>
    <w:rsid w:val="00B64C69"/>
    <w:rsid w:val="00B67A8B"/>
    <w:rsid w:val="00B7111A"/>
    <w:rsid w:val="00B75AE6"/>
    <w:rsid w:val="00B7604F"/>
    <w:rsid w:val="00B77ED3"/>
    <w:rsid w:val="00B91117"/>
    <w:rsid w:val="00B941E0"/>
    <w:rsid w:val="00BA1F1D"/>
    <w:rsid w:val="00BA2702"/>
    <w:rsid w:val="00BA6C2A"/>
    <w:rsid w:val="00BA6E55"/>
    <w:rsid w:val="00BB4B6E"/>
    <w:rsid w:val="00BC1F80"/>
    <w:rsid w:val="00BC2EA0"/>
    <w:rsid w:val="00BC3CA7"/>
    <w:rsid w:val="00BC73C0"/>
    <w:rsid w:val="00BD6F47"/>
    <w:rsid w:val="00BE37F4"/>
    <w:rsid w:val="00BF237D"/>
    <w:rsid w:val="00C20226"/>
    <w:rsid w:val="00C223A4"/>
    <w:rsid w:val="00C242A4"/>
    <w:rsid w:val="00C27618"/>
    <w:rsid w:val="00C30BCE"/>
    <w:rsid w:val="00C31899"/>
    <w:rsid w:val="00C43001"/>
    <w:rsid w:val="00C52130"/>
    <w:rsid w:val="00C54D59"/>
    <w:rsid w:val="00C616F1"/>
    <w:rsid w:val="00C627C0"/>
    <w:rsid w:val="00C66428"/>
    <w:rsid w:val="00C667C5"/>
    <w:rsid w:val="00C70D53"/>
    <w:rsid w:val="00C71025"/>
    <w:rsid w:val="00C7163A"/>
    <w:rsid w:val="00C72349"/>
    <w:rsid w:val="00C74809"/>
    <w:rsid w:val="00C749D7"/>
    <w:rsid w:val="00C91502"/>
    <w:rsid w:val="00C947CA"/>
    <w:rsid w:val="00CA0AAC"/>
    <w:rsid w:val="00CA2B2B"/>
    <w:rsid w:val="00CA3A9C"/>
    <w:rsid w:val="00CA4432"/>
    <w:rsid w:val="00CB2C0E"/>
    <w:rsid w:val="00CB462C"/>
    <w:rsid w:val="00CC0DA0"/>
    <w:rsid w:val="00CD0FD4"/>
    <w:rsid w:val="00CD27CB"/>
    <w:rsid w:val="00CE5BA1"/>
    <w:rsid w:val="00CF07E2"/>
    <w:rsid w:val="00CF4EE1"/>
    <w:rsid w:val="00D00431"/>
    <w:rsid w:val="00D16705"/>
    <w:rsid w:val="00D25A78"/>
    <w:rsid w:val="00D2732C"/>
    <w:rsid w:val="00D30975"/>
    <w:rsid w:val="00D4325D"/>
    <w:rsid w:val="00D511E9"/>
    <w:rsid w:val="00D60A86"/>
    <w:rsid w:val="00D70155"/>
    <w:rsid w:val="00D7656F"/>
    <w:rsid w:val="00D81FC9"/>
    <w:rsid w:val="00D92188"/>
    <w:rsid w:val="00DA0DE7"/>
    <w:rsid w:val="00DB06BD"/>
    <w:rsid w:val="00DB2849"/>
    <w:rsid w:val="00DB46D5"/>
    <w:rsid w:val="00DC1EC0"/>
    <w:rsid w:val="00DC3B76"/>
    <w:rsid w:val="00DC631A"/>
    <w:rsid w:val="00DD4BBC"/>
    <w:rsid w:val="00DF157B"/>
    <w:rsid w:val="00DF2F3B"/>
    <w:rsid w:val="00E06D71"/>
    <w:rsid w:val="00E07B85"/>
    <w:rsid w:val="00E16EE8"/>
    <w:rsid w:val="00E17112"/>
    <w:rsid w:val="00E3363D"/>
    <w:rsid w:val="00E3650F"/>
    <w:rsid w:val="00E40F32"/>
    <w:rsid w:val="00E459A8"/>
    <w:rsid w:val="00E52922"/>
    <w:rsid w:val="00E55439"/>
    <w:rsid w:val="00E715A4"/>
    <w:rsid w:val="00E734CC"/>
    <w:rsid w:val="00E828FF"/>
    <w:rsid w:val="00E82DEC"/>
    <w:rsid w:val="00E87B74"/>
    <w:rsid w:val="00E95108"/>
    <w:rsid w:val="00EA242B"/>
    <w:rsid w:val="00EB0A5C"/>
    <w:rsid w:val="00EB24BC"/>
    <w:rsid w:val="00EC42E3"/>
    <w:rsid w:val="00ED3173"/>
    <w:rsid w:val="00EF1E10"/>
    <w:rsid w:val="00EF447A"/>
    <w:rsid w:val="00EF4573"/>
    <w:rsid w:val="00F07265"/>
    <w:rsid w:val="00F15FC1"/>
    <w:rsid w:val="00F3058A"/>
    <w:rsid w:val="00F32007"/>
    <w:rsid w:val="00F36C39"/>
    <w:rsid w:val="00F40F39"/>
    <w:rsid w:val="00F4257A"/>
    <w:rsid w:val="00F435AC"/>
    <w:rsid w:val="00F60EEE"/>
    <w:rsid w:val="00F6350E"/>
    <w:rsid w:val="00F67AA6"/>
    <w:rsid w:val="00F712CB"/>
    <w:rsid w:val="00F75A8A"/>
    <w:rsid w:val="00F86905"/>
    <w:rsid w:val="00F8754D"/>
    <w:rsid w:val="00F912B9"/>
    <w:rsid w:val="00FA36D2"/>
    <w:rsid w:val="00FB32E0"/>
    <w:rsid w:val="00FC2C6D"/>
    <w:rsid w:val="00FC2F33"/>
    <w:rsid w:val="00FC4246"/>
    <w:rsid w:val="00FE3407"/>
    <w:rsid w:val="00FF224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E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E6417"/>
    <w:pPr>
      <w:autoSpaceDE w:val="0"/>
      <w:autoSpaceDN w:val="0"/>
      <w:adjustRightInd w:val="0"/>
    </w:pPr>
    <w:rPr>
      <w:rFonts w:ascii="Arial" w:hAnsi="Arial"/>
      <w:color w:val="000000"/>
      <w:sz w:val="24"/>
      <w:szCs w:val="24"/>
      <w:lang w:eastAsia="en-US"/>
    </w:rPr>
  </w:style>
  <w:style w:type="paragraph" w:styleId="ListParagraph">
    <w:name w:val="List Paragraph"/>
    <w:basedOn w:val="Normal"/>
    <w:uiPriority w:val="34"/>
    <w:qFormat/>
    <w:rsid w:val="000E6417"/>
    <w:pPr>
      <w:ind w:left="720"/>
      <w:contextualSpacing/>
    </w:pPr>
  </w:style>
  <w:style w:type="character" w:styleId="Hyperlink">
    <w:name w:val="Hyperlink"/>
    <w:basedOn w:val="DefaultParagraphFont"/>
    <w:uiPriority w:val="99"/>
    <w:unhideWhenUsed/>
    <w:rsid w:val="000B3F40"/>
    <w:rPr>
      <w:color w:val="0000FF"/>
      <w:u w:val="single"/>
    </w:rPr>
  </w:style>
  <w:style w:type="paragraph" w:styleId="FootnoteText">
    <w:name w:val="footnote text"/>
    <w:basedOn w:val="Normal"/>
    <w:link w:val="FootnoteTextChar"/>
    <w:unhideWhenUsed/>
    <w:rsid w:val="000B3F40"/>
    <w:pPr>
      <w:spacing w:after="0" w:line="240" w:lineRule="auto"/>
    </w:pPr>
    <w:rPr>
      <w:sz w:val="20"/>
      <w:szCs w:val="20"/>
    </w:rPr>
  </w:style>
  <w:style w:type="character" w:customStyle="1" w:styleId="FootnoteTextChar">
    <w:name w:val="Footnote Text Char"/>
    <w:basedOn w:val="DefaultParagraphFont"/>
    <w:link w:val="FootnoteText"/>
    <w:rsid w:val="000B3F40"/>
    <w:rPr>
      <w:rFonts w:ascii="Arial" w:hAnsi="Arial"/>
      <w:sz w:val="20"/>
      <w:szCs w:val="20"/>
    </w:rPr>
  </w:style>
  <w:style w:type="character" w:styleId="FootnoteReference">
    <w:name w:val="footnote reference"/>
    <w:basedOn w:val="DefaultParagraphFont"/>
    <w:unhideWhenUsed/>
    <w:rsid w:val="000B3F40"/>
    <w:rPr>
      <w:vertAlign w:val="superscript"/>
    </w:rPr>
  </w:style>
  <w:style w:type="paragraph" w:styleId="Title">
    <w:name w:val="Title"/>
    <w:basedOn w:val="Normal"/>
    <w:next w:val="Normal"/>
    <w:link w:val="TitleChar"/>
    <w:uiPriority w:val="10"/>
    <w:qFormat/>
    <w:rsid w:val="000B3F4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B3F40"/>
    <w:rPr>
      <w:rFonts w:ascii="Cambria" w:eastAsia="Times New Roman" w:hAnsi="Cambria" w:cs="Times New Roman"/>
      <w:color w:val="17365D"/>
      <w:spacing w:val="5"/>
      <w:kern w:val="28"/>
      <w:sz w:val="52"/>
      <w:szCs w:val="52"/>
    </w:rPr>
  </w:style>
  <w:style w:type="paragraph" w:styleId="BalloonText">
    <w:name w:val="Balloon Text"/>
    <w:basedOn w:val="Normal"/>
    <w:link w:val="BalloonTextChar"/>
    <w:uiPriority w:val="99"/>
    <w:semiHidden/>
    <w:unhideWhenUsed/>
    <w:rsid w:val="00BB4B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B6E"/>
    <w:rPr>
      <w:rFonts w:ascii="Tahoma" w:hAnsi="Tahoma" w:cs="Tahoma"/>
      <w:sz w:val="16"/>
      <w:szCs w:val="16"/>
    </w:rPr>
  </w:style>
  <w:style w:type="paragraph" w:styleId="Header">
    <w:name w:val="header"/>
    <w:basedOn w:val="Normal"/>
    <w:link w:val="HeaderChar"/>
    <w:uiPriority w:val="99"/>
    <w:semiHidden/>
    <w:unhideWhenUsed/>
    <w:rsid w:val="00517B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17BE6"/>
    <w:rPr>
      <w:rFonts w:ascii="Arial" w:hAnsi="Arial"/>
    </w:rPr>
  </w:style>
  <w:style w:type="paragraph" w:styleId="Footer">
    <w:name w:val="footer"/>
    <w:basedOn w:val="Normal"/>
    <w:link w:val="FooterChar"/>
    <w:uiPriority w:val="99"/>
    <w:unhideWhenUsed/>
    <w:rsid w:val="00517B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7BE6"/>
    <w:rPr>
      <w:rFonts w:ascii="Arial"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DAD71-49BC-455C-9B7F-6BB7989BB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3079</Words>
  <Characters>17554</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20592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stsr050</dc:creator>
  <cp:lastModifiedBy>Zdzisia</cp:lastModifiedBy>
  <cp:revision>2</cp:revision>
  <cp:lastPrinted>2015-02-03T11:33:00Z</cp:lastPrinted>
  <dcterms:created xsi:type="dcterms:W3CDTF">2016-08-03T11:46:00Z</dcterms:created>
  <dcterms:modified xsi:type="dcterms:W3CDTF">2016-08-03T11:46:00Z</dcterms:modified>
</cp:coreProperties>
</file>