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A29" w:rsidRPr="008E7DBD" w:rsidRDefault="00D73A29" w:rsidP="00D73A29">
      <w:pPr>
        <w:rPr>
          <w:rFonts w:ascii="Arial" w:hAnsi="Arial" w:cs="Arial"/>
          <w:b/>
          <w:sz w:val="40"/>
          <w:szCs w:val="40"/>
        </w:rPr>
      </w:pPr>
      <w:r w:rsidRPr="008E7DBD">
        <w:rPr>
          <w:rFonts w:ascii="Arial" w:hAnsi="Arial" w:cs="Arial"/>
          <w:b/>
          <w:sz w:val="40"/>
          <w:szCs w:val="40"/>
        </w:rPr>
        <w:t>TORBAY LOCAL PLAN</w:t>
      </w:r>
    </w:p>
    <w:p w:rsidR="00226C18" w:rsidRDefault="00D73A29" w:rsidP="00D73A29">
      <w:pPr>
        <w:rPr>
          <w:rFonts w:ascii="Arial" w:hAnsi="Arial" w:cs="Arial"/>
          <w:sz w:val="40"/>
          <w:szCs w:val="40"/>
        </w:rPr>
      </w:pPr>
      <w:r w:rsidRPr="008E7DBD">
        <w:rPr>
          <w:rFonts w:ascii="Arial" w:hAnsi="Arial" w:cs="Arial"/>
          <w:sz w:val="40"/>
          <w:szCs w:val="40"/>
        </w:rPr>
        <w:t xml:space="preserve">A landscape for success: </w:t>
      </w:r>
    </w:p>
    <w:p w:rsidR="00D73A29" w:rsidRPr="008E7DBD" w:rsidRDefault="00D73A29" w:rsidP="00D73A29">
      <w:pPr>
        <w:rPr>
          <w:rFonts w:ascii="Arial" w:hAnsi="Arial" w:cs="Arial"/>
          <w:sz w:val="40"/>
          <w:szCs w:val="40"/>
        </w:rPr>
      </w:pPr>
      <w:r w:rsidRPr="008E7DBD">
        <w:rPr>
          <w:rFonts w:ascii="Arial" w:hAnsi="Arial" w:cs="Arial"/>
          <w:sz w:val="40"/>
          <w:szCs w:val="40"/>
        </w:rPr>
        <w:t>The Plan for Torbay – 2012 to 2032 and beyond</w:t>
      </w:r>
    </w:p>
    <w:p w:rsidR="00D73A29" w:rsidRPr="008E7DBD" w:rsidRDefault="00D73A29" w:rsidP="00D73A29">
      <w:pPr>
        <w:rPr>
          <w:rFonts w:ascii="Arial" w:hAnsi="Arial" w:cs="Arial"/>
          <w:sz w:val="40"/>
          <w:szCs w:val="40"/>
        </w:rPr>
      </w:pPr>
      <w:r w:rsidRPr="008E7DBD">
        <w:rPr>
          <w:rFonts w:ascii="Arial" w:hAnsi="Arial" w:cs="Arial"/>
          <w:sz w:val="40"/>
          <w:szCs w:val="40"/>
        </w:rPr>
        <w:t>PROPOSED SUBMISSION PLAN (FEBRUARY 2014)</w:t>
      </w:r>
    </w:p>
    <w:p w:rsidR="00D73A29" w:rsidRPr="008E7DBD" w:rsidRDefault="00D73A29" w:rsidP="00D73A29">
      <w:pPr>
        <w:rPr>
          <w:rFonts w:ascii="Arial" w:hAnsi="Arial" w:cs="Arial"/>
          <w:b/>
          <w:sz w:val="52"/>
          <w:szCs w:val="52"/>
        </w:rPr>
      </w:pPr>
    </w:p>
    <w:p w:rsidR="00C674A1" w:rsidRDefault="00D21685" w:rsidP="00D73A29">
      <w:pPr>
        <w:rPr>
          <w:rFonts w:ascii="Arial" w:hAnsi="Arial" w:cs="Arial"/>
          <w:b/>
          <w:sz w:val="52"/>
          <w:szCs w:val="52"/>
        </w:rPr>
      </w:pPr>
      <w:r>
        <w:rPr>
          <w:rFonts w:ascii="Arial" w:hAnsi="Arial" w:cs="Arial"/>
          <w:b/>
          <w:sz w:val="52"/>
          <w:szCs w:val="52"/>
        </w:rPr>
        <w:t>ERRAT</w:t>
      </w:r>
      <w:r w:rsidR="00A55C25">
        <w:rPr>
          <w:rFonts w:ascii="Arial" w:hAnsi="Arial" w:cs="Arial"/>
          <w:b/>
          <w:sz w:val="52"/>
          <w:szCs w:val="52"/>
        </w:rPr>
        <w:t>A</w:t>
      </w:r>
      <w:r>
        <w:rPr>
          <w:rFonts w:ascii="Arial" w:hAnsi="Arial" w:cs="Arial"/>
          <w:b/>
          <w:sz w:val="52"/>
          <w:szCs w:val="52"/>
        </w:rPr>
        <w:t xml:space="preserve"> TO </w:t>
      </w:r>
      <w:r w:rsidR="0037175D">
        <w:rPr>
          <w:rFonts w:ascii="Arial" w:hAnsi="Arial" w:cs="Arial"/>
          <w:b/>
          <w:sz w:val="52"/>
          <w:szCs w:val="52"/>
        </w:rPr>
        <w:t>SCHEDULE</w:t>
      </w:r>
      <w:r w:rsidR="00A55C25">
        <w:rPr>
          <w:rFonts w:ascii="Arial" w:hAnsi="Arial" w:cs="Arial"/>
          <w:b/>
          <w:sz w:val="52"/>
          <w:szCs w:val="52"/>
        </w:rPr>
        <w:t>S</w:t>
      </w:r>
      <w:r w:rsidR="0037175D">
        <w:rPr>
          <w:rFonts w:ascii="Arial" w:hAnsi="Arial" w:cs="Arial"/>
          <w:b/>
          <w:sz w:val="52"/>
          <w:szCs w:val="52"/>
        </w:rPr>
        <w:t xml:space="preserve"> OF </w:t>
      </w:r>
      <w:r w:rsidR="00525E10">
        <w:rPr>
          <w:rFonts w:ascii="Arial" w:hAnsi="Arial" w:cs="Arial"/>
          <w:b/>
          <w:sz w:val="52"/>
          <w:szCs w:val="52"/>
        </w:rPr>
        <w:t xml:space="preserve">PROPOSED </w:t>
      </w:r>
      <w:r w:rsidR="00A55C25">
        <w:rPr>
          <w:rFonts w:ascii="Arial" w:hAnsi="Arial" w:cs="Arial"/>
          <w:b/>
          <w:sz w:val="52"/>
          <w:szCs w:val="52"/>
        </w:rPr>
        <w:t xml:space="preserve">MAIN AND ADDITIONAL </w:t>
      </w:r>
      <w:r w:rsidR="0037175D">
        <w:rPr>
          <w:rFonts w:ascii="Arial" w:hAnsi="Arial" w:cs="Arial"/>
          <w:b/>
          <w:sz w:val="52"/>
          <w:szCs w:val="52"/>
        </w:rPr>
        <w:t>MODIFICATIONS</w:t>
      </w:r>
      <w:r w:rsidR="00D73A29" w:rsidRPr="008E7DBD">
        <w:rPr>
          <w:rFonts w:ascii="Arial" w:hAnsi="Arial" w:cs="Arial"/>
          <w:b/>
          <w:sz w:val="52"/>
          <w:szCs w:val="52"/>
        </w:rPr>
        <w:t xml:space="preserve"> TO THE </w:t>
      </w:r>
      <w:r w:rsidR="00C674A1">
        <w:rPr>
          <w:rFonts w:ascii="Arial" w:hAnsi="Arial" w:cs="Arial"/>
          <w:b/>
          <w:sz w:val="52"/>
          <w:szCs w:val="52"/>
        </w:rPr>
        <w:t xml:space="preserve">LOCAL PLAN </w:t>
      </w:r>
      <w:r w:rsidR="00D73A29" w:rsidRPr="008E7DBD">
        <w:rPr>
          <w:rFonts w:ascii="Arial" w:hAnsi="Arial" w:cs="Arial"/>
          <w:b/>
          <w:sz w:val="52"/>
          <w:szCs w:val="52"/>
        </w:rPr>
        <w:t xml:space="preserve"> </w:t>
      </w:r>
    </w:p>
    <w:p w:rsidR="00D73A29" w:rsidRPr="008E7DBD" w:rsidRDefault="00D73A29" w:rsidP="00D73A29">
      <w:pPr>
        <w:rPr>
          <w:rFonts w:ascii="Arial" w:hAnsi="Arial" w:cs="Arial"/>
          <w:b/>
          <w:sz w:val="28"/>
          <w:szCs w:val="28"/>
        </w:rPr>
      </w:pPr>
    </w:p>
    <w:p w:rsidR="00D73A29" w:rsidRPr="008E7DBD" w:rsidRDefault="00D73A29" w:rsidP="00D73A29">
      <w:pPr>
        <w:rPr>
          <w:rFonts w:ascii="Arial" w:hAnsi="Arial" w:cs="Arial"/>
          <w:b/>
          <w:sz w:val="28"/>
          <w:szCs w:val="28"/>
        </w:rPr>
      </w:pPr>
    </w:p>
    <w:p w:rsidR="00D73A29" w:rsidRDefault="00D73A29" w:rsidP="00D73A29">
      <w:pPr>
        <w:rPr>
          <w:rFonts w:ascii="Arial" w:hAnsi="Arial" w:cs="Arial"/>
          <w:b/>
          <w:sz w:val="28"/>
          <w:szCs w:val="28"/>
        </w:rPr>
      </w:pPr>
    </w:p>
    <w:p w:rsidR="00D73A29" w:rsidRPr="008E7DBD" w:rsidRDefault="00D73A29" w:rsidP="00D73A29">
      <w:pPr>
        <w:rPr>
          <w:rFonts w:ascii="Arial" w:hAnsi="Arial" w:cs="Arial"/>
          <w:b/>
          <w:sz w:val="28"/>
          <w:szCs w:val="28"/>
        </w:rPr>
      </w:pPr>
    </w:p>
    <w:p w:rsidR="00D73A29" w:rsidRDefault="00D73A29" w:rsidP="00D73A29">
      <w:pPr>
        <w:rPr>
          <w:rFonts w:ascii="Arial" w:hAnsi="Arial" w:cs="Arial"/>
          <w:b/>
          <w:sz w:val="28"/>
          <w:szCs w:val="28"/>
        </w:rPr>
      </w:pPr>
      <w:r w:rsidRPr="008E7DBD">
        <w:rPr>
          <w:rFonts w:ascii="Arial" w:hAnsi="Arial" w:cs="Arial"/>
          <w:b/>
          <w:sz w:val="28"/>
          <w:szCs w:val="28"/>
        </w:rPr>
        <w:t xml:space="preserve">Torbay Council – </w:t>
      </w:r>
      <w:r w:rsidR="003866BF">
        <w:rPr>
          <w:rFonts w:ascii="Arial" w:hAnsi="Arial" w:cs="Arial"/>
          <w:b/>
          <w:sz w:val="28"/>
          <w:szCs w:val="28"/>
        </w:rPr>
        <w:t xml:space="preserve">February </w:t>
      </w:r>
      <w:r w:rsidRPr="008E7DBD">
        <w:rPr>
          <w:rFonts w:ascii="Arial" w:hAnsi="Arial" w:cs="Arial"/>
          <w:b/>
          <w:sz w:val="28"/>
          <w:szCs w:val="28"/>
        </w:rPr>
        <w:t>201</w:t>
      </w:r>
      <w:r w:rsidR="0037175D">
        <w:rPr>
          <w:rFonts w:ascii="Arial" w:hAnsi="Arial" w:cs="Arial"/>
          <w:b/>
          <w:sz w:val="28"/>
          <w:szCs w:val="28"/>
        </w:rPr>
        <w:t>5</w:t>
      </w:r>
    </w:p>
    <w:p w:rsidR="00767021" w:rsidRDefault="0037175D" w:rsidP="00D21685">
      <w:pPr>
        <w:pBdr>
          <w:bottom w:val="single" w:sz="6" w:space="1" w:color="auto"/>
        </w:pBdr>
        <w:rPr>
          <w:rFonts w:ascii="Arial" w:hAnsi="Arial" w:cs="Arial"/>
        </w:rPr>
      </w:pPr>
      <w:r>
        <w:rPr>
          <w:rFonts w:ascii="Arial" w:hAnsi="Arial" w:cs="Arial"/>
          <w:b/>
          <w:sz w:val="28"/>
          <w:szCs w:val="28"/>
        </w:rPr>
        <w:br w:type="page"/>
      </w:r>
    </w:p>
    <w:p w:rsidR="007D4F7F" w:rsidRPr="00ED4ADC" w:rsidRDefault="007D4F7F" w:rsidP="00D73A29">
      <w:pPr>
        <w:rPr>
          <w:rFonts w:ascii="Arial" w:hAnsi="Arial" w:cs="Arial"/>
        </w:rPr>
      </w:pPr>
      <w:r>
        <w:rPr>
          <w:rFonts w:ascii="Arial" w:hAnsi="Arial" w:cs="Arial"/>
        </w:rPr>
        <w:t>Th</w:t>
      </w:r>
      <w:r w:rsidR="00A55C25">
        <w:rPr>
          <w:rFonts w:ascii="Arial" w:hAnsi="Arial" w:cs="Arial"/>
        </w:rPr>
        <w:t>is</w:t>
      </w:r>
      <w:r>
        <w:rPr>
          <w:rFonts w:ascii="Arial" w:hAnsi="Arial" w:cs="Arial"/>
        </w:rPr>
        <w:t xml:space="preserve"> schedule identif</w:t>
      </w:r>
      <w:r w:rsidR="00A55C25">
        <w:rPr>
          <w:rFonts w:ascii="Arial" w:hAnsi="Arial" w:cs="Arial"/>
        </w:rPr>
        <w:t>ies</w:t>
      </w:r>
      <w:r>
        <w:rPr>
          <w:rFonts w:ascii="Arial" w:hAnsi="Arial" w:cs="Arial"/>
        </w:rPr>
        <w:t xml:space="preserve"> several minor errata to the Schedules of </w:t>
      </w:r>
      <w:r w:rsidR="00A55C25">
        <w:rPr>
          <w:rFonts w:ascii="Arial" w:hAnsi="Arial" w:cs="Arial"/>
        </w:rPr>
        <w:t xml:space="preserve">Main and Additional </w:t>
      </w:r>
      <w:r>
        <w:rPr>
          <w:rFonts w:ascii="Arial" w:hAnsi="Arial" w:cs="Arial"/>
        </w:rPr>
        <w:t>Modifications, which were published for consultation on 9</w:t>
      </w:r>
      <w:r w:rsidRPr="007D4F7F">
        <w:rPr>
          <w:rFonts w:ascii="Arial" w:hAnsi="Arial" w:cs="Arial"/>
          <w:vertAlign w:val="superscript"/>
        </w:rPr>
        <w:t>th</w:t>
      </w:r>
      <w:r>
        <w:rPr>
          <w:rFonts w:ascii="Arial" w:hAnsi="Arial" w:cs="Arial"/>
        </w:rPr>
        <w:t xml:space="preserve"> February 2015.  Changes </w:t>
      </w:r>
      <w:r w:rsidR="00A55C25">
        <w:rPr>
          <w:rFonts w:ascii="Arial" w:hAnsi="Arial" w:cs="Arial"/>
        </w:rPr>
        <w:t>to</w:t>
      </w:r>
      <w:r>
        <w:rPr>
          <w:rFonts w:ascii="Arial" w:hAnsi="Arial" w:cs="Arial"/>
        </w:rPr>
        <w:t xml:space="preserve"> the</w:t>
      </w:r>
      <w:r w:rsidR="00A55C25">
        <w:rPr>
          <w:rFonts w:ascii="Arial" w:hAnsi="Arial" w:cs="Arial"/>
        </w:rPr>
        <w:t>se</w:t>
      </w:r>
      <w:r>
        <w:rPr>
          <w:rFonts w:ascii="Arial" w:hAnsi="Arial" w:cs="Arial"/>
        </w:rPr>
        <w:t xml:space="preserve"> Schedules </w:t>
      </w:r>
      <w:r w:rsidR="00A55C25">
        <w:rPr>
          <w:rFonts w:ascii="Arial" w:hAnsi="Arial" w:cs="Arial"/>
        </w:rPr>
        <w:t>are</w:t>
      </w:r>
      <w:r w:rsidRPr="007D4F7F">
        <w:rPr>
          <w:rFonts w:ascii="Arial" w:hAnsi="Arial" w:cs="Arial"/>
        </w:rPr>
        <w:t xml:space="preserve"> shown</w:t>
      </w:r>
      <w:r>
        <w:rPr>
          <w:rFonts w:ascii="Arial" w:hAnsi="Arial" w:cs="Arial"/>
          <w:highlight w:val="yellow"/>
        </w:rPr>
        <w:t xml:space="preserve"> </w:t>
      </w:r>
      <w:r w:rsidRPr="007D4F7F">
        <w:rPr>
          <w:rFonts w:ascii="Arial" w:hAnsi="Arial" w:cs="Arial"/>
          <w:highlight w:val="yellow"/>
        </w:rPr>
        <w:t>highlighted.</w:t>
      </w:r>
      <w:r>
        <w:rPr>
          <w:rFonts w:ascii="Arial" w:hAnsi="Arial" w:cs="Arial"/>
        </w:rPr>
        <w:t xml:space="preserve">  These </w:t>
      </w:r>
      <w:r w:rsidR="00ED4ADC">
        <w:rPr>
          <w:rFonts w:ascii="Arial" w:hAnsi="Arial" w:cs="Arial"/>
        </w:rPr>
        <w:t>c</w:t>
      </w:r>
      <w:r>
        <w:rPr>
          <w:rFonts w:ascii="Arial" w:hAnsi="Arial" w:cs="Arial"/>
        </w:rPr>
        <w:t xml:space="preserve">hanges are not considered to go to the heart of the Local Plan, but are published for </w:t>
      </w:r>
      <w:r w:rsidR="00ED4ADC">
        <w:rPr>
          <w:rFonts w:ascii="Arial" w:hAnsi="Arial" w:cs="Arial"/>
        </w:rPr>
        <w:t xml:space="preserve">clarity. </w:t>
      </w:r>
    </w:p>
    <w:p w:rsidR="00D73A29" w:rsidRPr="00F55271" w:rsidRDefault="00D73A29" w:rsidP="00D73A29">
      <w:pPr>
        <w:rPr>
          <w:rFonts w:ascii="Arial" w:hAnsi="Arial" w:cs="Arial"/>
          <w:lang w:val="en-GB"/>
        </w:rPr>
      </w:pPr>
      <w:r w:rsidRPr="00F55271">
        <w:rPr>
          <w:rFonts w:ascii="Arial" w:hAnsi="Arial" w:cs="Arial"/>
          <w:bCs/>
        </w:rPr>
        <w:t xml:space="preserve">The Council is seeking representations on these </w:t>
      </w:r>
      <w:r w:rsidR="00F55271">
        <w:rPr>
          <w:rFonts w:ascii="Arial" w:hAnsi="Arial" w:cs="Arial"/>
          <w:bCs/>
        </w:rPr>
        <w:t>Proposed M</w:t>
      </w:r>
      <w:r w:rsidRPr="00F55271">
        <w:rPr>
          <w:rFonts w:ascii="Arial" w:hAnsi="Arial" w:cs="Arial"/>
          <w:bCs/>
        </w:rPr>
        <w:t xml:space="preserve">odifications during the six-week period from Monday </w:t>
      </w:r>
      <w:r w:rsidR="00845DE7">
        <w:rPr>
          <w:rFonts w:ascii="Arial" w:hAnsi="Arial" w:cs="Arial"/>
          <w:bCs/>
        </w:rPr>
        <w:t>9th</w:t>
      </w:r>
      <w:r w:rsidRPr="00F55271">
        <w:rPr>
          <w:rFonts w:ascii="Arial" w:hAnsi="Arial" w:cs="Arial"/>
          <w:bCs/>
        </w:rPr>
        <w:t xml:space="preserve"> </w:t>
      </w:r>
      <w:r w:rsidR="0007081A" w:rsidRPr="00F55271">
        <w:rPr>
          <w:rFonts w:ascii="Arial" w:hAnsi="Arial" w:cs="Arial"/>
          <w:bCs/>
        </w:rPr>
        <w:t>February</w:t>
      </w:r>
      <w:r w:rsidRPr="00F55271">
        <w:rPr>
          <w:rFonts w:ascii="Arial" w:hAnsi="Arial" w:cs="Arial"/>
          <w:bCs/>
        </w:rPr>
        <w:t xml:space="preserve"> to Monday </w:t>
      </w:r>
      <w:r w:rsidR="00845DE7">
        <w:rPr>
          <w:rFonts w:ascii="Arial" w:hAnsi="Arial" w:cs="Arial"/>
          <w:bCs/>
        </w:rPr>
        <w:t>23</w:t>
      </w:r>
      <w:r w:rsidR="00845DE7" w:rsidRPr="00845DE7">
        <w:rPr>
          <w:rFonts w:ascii="Arial" w:hAnsi="Arial" w:cs="Arial"/>
          <w:bCs/>
          <w:vertAlign w:val="superscript"/>
        </w:rPr>
        <w:t>rd</w:t>
      </w:r>
      <w:r w:rsidRPr="00F55271">
        <w:rPr>
          <w:rFonts w:ascii="Arial" w:hAnsi="Arial" w:cs="Arial"/>
          <w:bCs/>
        </w:rPr>
        <w:t xml:space="preserve"> </w:t>
      </w:r>
      <w:r w:rsidR="0007081A" w:rsidRPr="00F55271">
        <w:rPr>
          <w:rFonts w:ascii="Arial" w:hAnsi="Arial" w:cs="Arial"/>
          <w:bCs/>
        </w:rPr>
        <w:t xml:space="preserve">March </w:t>
      </w:r>
      <w:r w:rsidRPr="00F55271">
        <w:rPr>
          <w:rFonts w:ascii="Arial" w:hAnsi="Arial" w:cs="Arial"/>
          <w:bCs/>
        </w:rPr>
        <w:t>2015.</w:t>
      </w:r>
      <w:r w:rsidR="00F55271">
        <w:rPr>
          <w:rFonts w:ascii="Arial" w:hAnsi="Arial" w:cs="Arial"/>
          <w:bCs/>
        </w:rPr>
        <w:t xml:space="preserve"> </w:t>
      </w:r>
      <w:r w:rsidRPr="00F55271">
        <w:rPr>
          <w:rFonts w:ascii="Arial" w:hAnsi="Arial" w:cs="Arial"/>
          <w:bCs/>
        </w:rPr>
        <w:t xml:space="preserve"> Th</w:t>
      </w:r>
      <w:r w:rsidR="00A55C25">
        <w:rPr>
          <w:rFonts w:ascii="Arial" w:hAnsi="Arial" w:cs="Arial"/>
          <w:bCs/>
        </w:rPr>
        <w:t>ese</w:t>
      </w:r>
      <w:r w:rsidRPr="00F55271">
        <w:rPr>
          <w:rFonts w:ascii="Arial" w:hAnsi="Arial" w:cs="Arial"/>
          <w:bCs/>
        </w:rPr>
        <w:t xml:space="preserve"> document</w:t>
      </w:r>
      <w:r w:rsidR="00A55C25">
        <w:rPr>
          <w:rFonts w:ascii="Arial" w:hAnsi="Arial" w:cs="Arial"/>
          <w:bCs/>
        </w:rPr>
        <w:t>s</w:t>
      </w:r>
      <w:r w:rsidRPr="00F55271">
        <w:rPr>
          <w:rFonts w:ascii="Arial" w:hAnsi="Arial" w:cs="Arial"/>
          <w:bCs/>
        </w:rPr>
        <w:t xml:space="preserve"> </w:t>
      </w:r>
      <w:r w:rsidR="00A55C25">
        <w:rPr>
          <w:rFonts w:ascii="Arial" w:hAnsi="Arial" w:cs="Arial"/>
          <w:bCs/>
        </w:rPr>
        <w:t>are</w:t>
      </w:r>
      <w:r w:rsidRPr="00F55271">
        <w:rPr>
          <w:rFonts w:ascii="Arial" w:hAnsi="Arial" w:cs="Arial"/>
          <w:bCs/>
        </w:rPr>
        <w:t xml:space="preserve"> </w:t>
      </w:r>
      <w:r w:rsidRPr="00F55271">
        <w:rPr>
          <w:rFonts w:ascii="Arial" w:hAnsi="Arial" w:cs="Arial"/>
          <w:lang w:val="en-GB"/>
        </w:rPr>
        <w:t xml:space="preserve">available for inspection on the Council’s web site </w:t>
      </w:r>
      <w:hyperlink r:id="rId8" w:history="1">
        <w:r w:rsidRPr="00F55271">
          <w:rPr>
            <w:rStyle w:val="Hyperlink"/>
            <w:rFonts w:ascii="Arial" w:hAnsi="Arial" w:cs="Arial"/>
            <w:lang w:val="en-GB"/>
          </w:rPr>
          <w:t>www.torbay.gov.uk/newlocalplan</w:t>
        </w:r>
      </w:hyperlink>
      <w:r w:rsidRPr="00F55271">
        <w:rPr>
          <w:rFonts w:ascii="Arial" w:hAnsi="Arial" w:cs="Arial"/>
          <w:lang w:val="en-GB"/>
        </w:rPr>
        <w:t>,</w:t>
      </w:r>
      <w:r w:rsidR="00A55C25">
        <w:rPr>
          <w:rFonts w:ascii="Arial" w:hAnsi="Arial" w:cs="Arial"/>
          <w:lang w:val="en-GB"/>
        </w:rPr>
        <w:t xml:space="preserve"> </w:t>
      </w:r>
      <w:r w:rsidRPr="00F55271">
        <w:rPr>
          <w:rFonts w:ascii="Arial" w:hAnsi="Arial" w:cs="Arial"/>
          <w:lang w:val="en-GB"/>
        </w:rPr>
        <w:t xml:space="preserve">and at Torbay Council’s Spatial Planning Office (Electric House, Castle Circus, Torquay TQ1 3DR), Council Libraries and Connections Offices during normal opening hours. </w:t>
      </w:r>
    </w:p>
    <w:p w:rsidR="0007081A" w:rsidRPr="00F55271" w:rsidRDefault="00D73A29" w:rsidP="00D73A29">
      <w:pPr>
        <w:pStyle w:val="Default"/>
        <w:rPr>
          <w:color w:val="auto"/>
          <w:sz w:val="22"/>
          <w:szCs w:val="22"/>
        </w:rPr>
      </w:pPr>
      <w:r w:rsidRPr="00845DE7">
        <w:rPr>
          <w:b/>
          <w:bCs/>
          <w:color w:val="auto"/>
          <w:sz w:val="22"/>
          <w:szCs w:val="22"/>
        </w:rPr>
        <w:t>Please note that representations should relate only to the suggested modifications, and not to the Plan as a whole.</w:t>
      </w:r>
      <w:r w:rsidRPr="00F55271">
        <w:rPr>
          <w:b/>
          <w:bCs/>
          <w:color w:val="auto"/>
          <w:sz w:val="22"/>
          <w:szCs w:val="22"/>
        </w:rPr>
        <w:t xml:space="preserve"> </w:t>
      </w:r>
      <w:r w:rsidRPr="00F55271">
        <w:rPr>
          <w:color w:val="auto"/>
          <w:sz w:val="22"/>
          <w:szCs w:val="22"/>
        </w:rPr>
        <w:t xml:space="preserve">They should be sent by email to </w:t>
      </w:r>
      <w:hyperlink r:id="rId9" w:history="1">
        <w:r w:rsidRPr="00F55271">
          <w:rPr>
            <w:rStyle w:val="Hyperlink"/>
            <w:color w:val="auto"/>
            <w:sz w:val="22"/>
            <w:szCs w:val="22"/>
          </w:rPr>
          <w:t>strategic.planning@torbay.gov.uk</w:t>
        </w:r>
      </w:hyperlink>
      <w:r w:rsidRPr="00F55271">
        <w:rPr>
          <w:color w:val="auto"/>
          <w:sz w:val="22"/>
          <w:szCs w:val="22"/>
        </w:rPr>
        <w:t xml:space="preserve"> or in writing to Local Plan, Spatial Planning, Torbay Council, Electric House (2</w:t>
      </w:r>
      <w:r w:rsidRPr="00F55271">
        <w:rPr>
          <w:color w:val="auto"/>
          <w:sz w:val="22"/>
          <w:szCs w:val="22"/>
          <w:vertAlign w:val="superscript"/>
        </w:rPr>
        <w:t>nd</w:t>
      </w:r>
      <w:r w:rsidRPr="00F55271">
        <w:rPr>
          <w:color w:val="auto"/>
          <w:sz w:val="22"/>
          <w:szCs w:val="22"/>
        </w:rPr>
        <w:t xml:space="preserve"> Floor), Castle Circus, Torquay TQ1 3DR. </w:t>
      </w:r>
    </w:p>
    <w:p w:rsidR="0007081A" w:rsidRPr="00F55271" w:rsidRDefault="0007081A" w:rsidP="00D73A29">
      <w:pPr>
        <w:pStyle w:val="Default"/>
        <w:rPr>
          <w:color w:val="auto"/>
          <w:sz w:val="22"/>
          <w:szCs w:val="22"/>
        </w:rPr>
      </w:pPr>
    </w:p>
    <w:p w:rsidR="0007081A" w:rsidRPr="00F55271" w:rsidRDefault="0007081A" w:rsidP="00D73A29">
      <w:pPr>
        <w:pStyle w:val="Default"/>
        <w:rPr>
          <w:color w:val="auto"/>
          <w:sz w:val="22"/>
          <w:szCs w:val="22"/>
        </w:rPr>
      </w:pPr>
      <w:r w:rsidRPr="00F55271">
        <w:rPr>
          <w:color w:val="auto"/>
          <w:sz w:val="22"/>
          <w:szCs w:val="22"/>
        </w:rPr>
        <w:t>Please submit comments on the M</w:t>
      </w:r>
      <w:r w:rsidR="00F55271">
        <w:rPr>
          <w:color w:val="auto"/>
          <w:sz w:val="22"/>
          <w:szCs w:val="22"/>
        </w:rPr>
        <w:t>a</w:t>
      </w:r>
      <w:r w:rsidRPr="00F55271">
        <w:rPr>
          <w:color w:val="auto"/>
          <w:sz w:val="22"/>
          <w:szCs w:val="22"/>
        </w:rPr>
        <w:t xml:space="preserve">in Modifications </w:t>
      </w:r>
      <w:r w:rsidR="00F55271">
        <w:rPr>
          <w:color w:val="auto"/>
          <w:sz w:val="22"/>
          <w:szCs w:val="22"/>
        </w:rPr>
        <w:t>a</w:t>
      </w:r>
      <w:r w:rsidRPr="00F55271">
        <w:rPr>
          <w:color w:val="auto"/>
          <w:sz w:val="22"/>
          <w:szCs w:val="22"/>
        </w:rPr>
        <w:t>nd the Addition</w:t>
      </w:r>
      <w:r w:rsidR="00F55271">
        <w:rPr>
          <w:color w:val="auto"/>
          <w:sz w:val="22"/>
          <w:szCs w:val="22"/>
        </w:rPr>
        <w:t>a</w:t>
      </w:r>
      <w:r w:rsidRPr="00F55271">
        <w:rPr>
          <w:color w:val="auto"/>
          <w:sz w:val="22"/>
          <w:szCs w:val="22"/>
        </w:rPr>
        <w:t>l Modifications separately, as they will be determined in different way</w:t>
      </w:r>
      <w:r w:rsidR="00CB50A8">
        <w:rPr>
          <w:color w:val="auto"/>
          <w:sz w:val="22"/>
          <w:szCs w:val="22"/>
        </w:rPr>
        <w:t>s</w:t>
      </w:r>
      <w:r w:rsidRPr="00F55271">
        <w:rPr>
          <w:color w:val="auto"/>
          <w:sz w:val="22"/>
          <w:szCs w:val="22"/>
        </w:rPr>
        <w:t xml:space="preserve">. </w:t>
      </w:r>
      <w:r w:rsidR="00414FBB">
        <w:rPr>
          <w:color w:val="auto"/>
          <w:sz w:val="22"/>
          <w:szCs w:val="22"/>
        </w:rPr>
        <w:t>Please state the relevant Modifications reference number (e.g. MM1, AM1 etc) when making representations</w:t>
      </w:r>
      <w:r w:rsidR="00CB59A6">
        <w:rPr>
          <w:color w:val="auto"/>
          <w:sz w:val="22"/>
          <w:szCs w:val="22"/>
        </w:rPr>
        <w:t>)</w:t>
      </w:r>
      <w:r w:rsidR="00414FBB">
        <w:rPr>
          <w:color w:val="auto"/>
          <w:sz w:val="22"/>
          <w:szCs w:val="22"/>
        </w:rPr>
        <w:t xml:space="preserve">.  </w:t>
      </w:r>
      <w:r w:rsidR="00CB59A6">
        <w:rPr>
          <w:color w:val="auto"/>
          <w:sz w:val="22"/>
          <w:szCs w:val="22"/>
        </w:rPr>
        <w:tab/>
      </w:r>
    </w:p>
    <w:p w:rsidR="0007081A" w:rsidRPr="00F55271" w:rsidRDefault="0007081A" w:rsidP="00D73A29">
      <w:pPr>
        <w:pStyle w:val="Default"/>
        <w:rPr>
          <w:color w:val="auto"/>
          <w:sz w:val="22"/>
          <w:szCs w:val="22"/>
        </w:rPr>
      </w:pPr>
    </w:p>
    <w:p w:rsidR="00D73A29" w:rsidRPr="00F55271" w:rsidRDefault="00D73A29" w:rsidP="00D73A29">
      <w:pPr>
        <w:pStyle w:val="Default"/>
        <w:rPr>
          <w:color w:val="auto"/>
          <w:sz w:val="22"/>
          <w:szCs w:val="22"/>
        </w:rPr>
      </w:pPr>
      <w:r w:rsidRPr="00F55271">
        <w:rPr>
          <w:color w:val="auto"/>
          <w:sz w:val="22"/>
          <w:szCs w:val="22"/>
        </w:rPr>
        <w:t xml:space="preserve">If you have any queries, please call 01803 208804. </w:t>
      </w:r>
      <w:r w:rsidRPr="00F55271">
        <w:rPr>
          <w:b/>
          <w:color w:val="auto"/>
          <w:sz w:val="22"/>
          <w:szCs w:val="22"/>
        </w:rPr>
        <w:t xml:space="preserve">All comments should be </w:t>
      </w:r>
      <w:r w:rsidR="0007081A" w:rsidRPr="00F55271">
        <w:rPr>
          <w:b/>
          <w:color w:val="auto"/>
          <w:sz w:val="22"/>
          <w:szCs w:val="22"/>
        </w:rPr>
        <w:t>received by 9.00am on Monday</w:t>
      </w:r>
      <w:r w:rsidR="00F55271">
        <w:rPr>
          <w:b/>
          <w:color w:val="auto"/>
          <w:sz w:val="22"/>
          <w:szCs w:val="22"/>
        </w:rPr>
        <w:t xml:space="preserve"> </w:t>
      </w:r>
      <w:r w:rsidR="00845DE7">
        <w:rPr>
          <w:b/>
          <w:color w:val="auto"/>
          <w:sz w:val="22"/>
          <w:szCs w:val="22"/>
        </w:rPr>
        <w:t>23</w:t>
      </w:r>
      <w:r w:rsidR="00845DE7" w:rsidRPr="00845DE7">
        <w:rPr>
          <w:b/>
          <w:color w:val="auto"/>
          <w:sz w:val="22"/>
          <w:szCs w:val="22"/>
          <w:vertAlign w:val="superscript"/>
        </w:rPr>
        <w:t>rd</w:t>
      </w:r>
      <w:r w:rsidR="0007081A" w:rsidRPr="00F55271">
        <w:rPr>
          <w:b/>
          <w:color w:val="auto"/>
          <w:sz w:val="22"/>
          <w:szCs w:val="22"/>
        </w:rPr>
        <w:t xml:space="preserve"> March</w:t>
      </w:r>
      <w:r w:rsidRPr="00F55271">
        <w:rPr>
          <w:b/>
          <w:color w:val="auto"/>
          <w:sz w:val="22"/>
          <w:szCs w:val="22"/>
        </w:rPr>
        <w:t xml:space="preserve"> 2015. </w:t>
      </w:r>
      <w:r w:rsidR="0007081A" w:rsidRPr="00F55271">
        <w:rPr>
          <w:b/>
          <w:color w:val="auto"/>
          <w:sz w:val="22"/>
          <w:szCs w:val="22"/>
        </w:rPr>
        <w:t xml:space="preserve"> </w:t>
      </w:r>
      <w:r w:rsidRPr="00F55271">
        <w:rPr>
          <w:color w:val="auto"/>
          <w:sz w:val="22"/>
          <w:szCs w:val="22"/>
        </w:rPr>
        <w:t xml:space="preserve">Late comments will not be accepted. All representations received will be made available for public inspection on the Council’s website and submitted to the Examination Inspector. He </w:t>
      </w:r>
      <w:r w:rsidR="0007081A" w:rsidRPr="00F55271">
        <w:rPr>
          <w:color w:val="auto"/>
          <w:sz w:val="22"/>
          <w:szCs w:val="22"/>
        </w:rPr>
        <w:t>will consider comments made on the Main Modifications</w:t>
      </w:r>
      <w:r w:rsidRPr="00F55271">
        <w:rPr>
          <w:color w:val="auto"/>
          <w:sz w:val="22"/>
          <w:szCs w:val="22"/>
        </w:rPr>
        <w:t xml:space="preserve"> as part of his examination of the soundness and legal compliance of the Plan. The Council will produce for the Inspector a summary of the representations received and a response t</w:t>
      </w:r>
      <w:r w:rsidR="00414FBB">
        <w:rPr>
          <w:color w:val="auto"/>
          <w:sz w:val="22"/>
          <w:szCs w:val="22"/>
        </w:rPr>
        <w:t>o the points raised</w:t>
      </w:r>
      <w:r w:rsidRPr="00F55271">
        <w:rPr>
          <w:color w:val="auto"/>
          <w:sz w:val="22"/>
          <w:szCs w:val="22"/>
        </w:rPr>
        <w:t xml:space="preserve">. </w:t>
      </w:r>
    </w:p>
    <w:p w:rsidR="00D73A29" w:rsidRPr="008E7DBD" w:rsidRDefault="00D73A29" w:rsidP="00D73A29">
      <w:pPr>
        <w:pStyle w:val="Default"/>
        <w:rPr>
          <w:b/>
          <w:sz w:val="22"/>
          <w:szCs w:val="22"/>
        </w:rPr>
      </w:pPr>
    </w:p>
    <w:p w:rsidR="0007081A" w:rsidRDefault="0007081A" w:rsidP="00D73A29">
      <w:pPr>
        <w:pStyle w:val="Default"/>
        <w:rPr>
          <w:sz w:val="22"/>
          <w:szCs w:val="22"/>
        </w:rPr>
      </w:pPr>
      <w:r>
        <w:rPr>
          <w:sz w:val="22"/>
          <w:szCs w:val="22"/>
        </w:rPr>
        <w:t xml:space="preserve">Comments made on the Additional Modifications will be considered carefully and determined by the Council.  </w:t>
      </w:r>
    </w:p>
    <w:p w:rsidR="00A55C25" w:rsidRDefault="00A55C25">
      <w:r>
        <w:br w:type="page"/>
      </w:r>
    </w:p>
    <w:tbl>
      <w:tblPr>
        <w:tblpPr w:leftFromText="180" w:rightFromText="180" w:vertAnchor="page" w:horzAnchor="margin" w:tblpY="2221"/>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992"/>
        <w:gridCol w:w="11657"/>
      </w:tblGrid>
      <w:tr w:rsidR="00A55C25" w:rsidRPr="00667088" w:rsidTr="00A55C25">
        <w:trPr>
          <w:cantSplit/>
          <w:trHeight w:val="419"/>
        </w:trPr>
        <w:tc>
          <w:tcPr>
            <w:tcW w:w="13750" w:type="dxa"/>
            <w:gridSpan w:val="3"/>
            <w:shd w:val="clear" w:color="auto" w:fill="B8CCE4"/>
          </w:tcPr>
          <w:p w:rsidR="00A55C25" w:rsidRDefault="00A55C25" w:rsidP="00A55C25">
            <w:pPr>
              <w:spacing w:after="0" w:line="240" w:lineRule="auto"/>
              <w:rPr>
                <w:rFonts w:ascii="Arial" w:hAnsi="Arial" w:cs="Arial"/>
                <w:b/>
              </w:rPr>
            </w:pPr>
            <w:r>
              <w:rPr>
                <w:rFonts w:ascii="Arial" w:hAnsi="Arial" w:cs="Arial"/>
                <w:b/>
              </w:rPr>
              <w:t>Errata to Schedule of Main Modifications</w:t>
            </w:r>
          </w:p>
        </w:tc>
      </w:tr>
      <w:tr w:rsidR="00A55C25" w:rsidRPr="00667088" w:rsidTr="00A55C25">
        <w:trPr>
          <w:trHeight w:val="1544"/>
        </w:trPr>
        <w:tc>
          <w:tcPr>
            <w:tcW w:w="1101" w:type="dxa"/>
            <w:shd w:val="clear" w:color="auto" w:fill="auto"/>
            <w:textDirection w:val="tbRl"/>
          </w:tcPr>
          <w:p w:rsidR="00A55C25" w:rsidRPr="00D658DE" w:rsidRDefault="00A55C25" w:rsidP="00A55C25">
            <w:pPr>
              <w:spacing w:after="0" w:line="240" w:lineRule="auto"/>
              <w:ind w:left="113" w:right="113"/>
              <w:rPr>
                <w:rFonts w:ascii="Arial" w:hAnsi="Arial" w:cs="Arial"/>
                <w:b/>
              </w:rPr>
            </w:pPr>
            <w:r>
              <w:rPr>
                <w:rFonts w:ascii="Arial" w:hAnsi="Arial" w:cs="Arial"/>
              </w:rPr>
              <w:br w:type="page"/>
            </w:r>
            <w:r w:rsidRPr="00D658DE">
              <w:rPr>
                <w:rFonts w:ascii="Arial" w:hAnsi="Arial" w:cs="Arial"/>
                <w:b/>
              </w:rPr>
              <w:t>Mod</w:t>
            </w:r>
            <w:r>
              <w:rPr>
                <w:rFonts w:ascii="Arial" w:hAnsi="Arial" w:cs="Arial"/>
                <w:b/>
              </w:rPr>
              <w:t xml:space="preserve">ification  </w:t>
            </w:r>
            <w:r w:rsidRPr="00D658DE">
              <w:rPr>
                <w:rFonts w:ascii="Arial" w:hAnsi="Arial" w:cs="Arial"/>
                <w:b/>
              </w:rPr>
              <w:t>ref</w:t>
            </w:r>
            <w:r>
              <w:rPr>
                <w:rFonts w:ascii="Arial" w:hAnsi="Arial" w:cs="Arial"/>
                <w:b/>
              </w:rPr>
              <w:t>erence</w:t>
            </w:r>
          </w:p>
        </w:tc>
        <w:tc>
          <w:tcPr>
            <w:tcW w:w="992" w:type="dxa"/>
            <w:shd w:val="clear" w:color="auto" w:fill="auto"/>
            <w:textDirection w:val="tbRl"/>
          </w:tcPr>
          <w:p w:rsidR="00A55C25" w:rsidRPr="00D658DE" w:rsidRDefault="00A55C25" w:rsidP="00A55C25">
            <w:pPr>
              <w:spacing w:after="0" w:line="240" w:lineRule="auto"/>
              <w:ind w:left="113" w:right="113"/>
              <w:rPr>
                <w:rFonts w:ascii="Arial" w:hAnsi="Arial" w:cs="Arial"/>
                <w:b/>
              </w:rPr>
            </w:pPr>
            <w:r>
              <w:rPr>
                <w:rFonts w:ascii="Arial" w:hAnsi="Arial" w:cs="Arial"/>
                <w:b/>
              </w:rPr>
              <w:t>Local Plan Policy</w:t>
            </w:r>
            <w:r w:rsidRPr="00D658DE">
              <w:rPr>
                <w:rFonts w:ascii="Arial" w:hAnsi="Arial" w:cs="Arial"/>
                <w:b/>
              </w:rPr>
              <w:t>/para</w:t>
            </w:r>
          </w:p>
        </w:tc>
        <w:tc>
          <w:tcPr>
            <w:tcW w:w="11657" w:type="dxa"/>
            <w:shd w:val="clear" w:color="auto" w:fill="auto"/>
          </w:tcPr>
          <w:p w:rsidR="00A55C25" w:rsidRPr="00B530D4" w:rsidRDefault="00A55C25" w:rsidP="00A55C25">
            <w:pPr>
              <w:spacing w:after="0" w:line="240" w:lineRule="auto"/>
              <w:rPr>
                <w:rFonts w:ascii="Arial" w:hAnsi="Arial" w:cs="Arial"/>
                <w:strike/>
              </w:rPr>
            </w:pPr>
            <w:r w:rsidRPr="00D658DE">
              <w:rPr>
                <w:rFonts w:ascii="Arial" w:hAnsi="Arial" w:cs="Arial"/>
                <w:b/>
              </w:rPr>
              <w:t xml:space="preserve">Amended </w:t>
            </w:r>
            <w:r>
              <w:rPr>
                <w:rFonts w:ascii="Arial" w:hAnsi="Arial" w:cs="Arial"/>
                <w:b/>
              </w:rPr>
              <w:t xml:space="preserve">text:   </w:t>
            </w:r>
            <w:r w:rsidRPr="00D658DE">
              <w:rPr>
                <w:rFonts w:ascii="Arial" w:hAnsi="Arial" w:cs="Arial"/>
                <w:b/>
              </w:rPr>
              <w:t xml:space="preserve">  </w:t>
            </w:r>
            <w:r w:rsidRPr="00B530D4">
              <w:rPr>
                <w:rFonts w:ascii="Arial" w:hAnsi="Arial" w:cs="Arial"/>
              </w:rPr>
              <w:t xml:space="preserve">Amended Policy </w:t>
            </w:r>
            <w:r>
              <w:rPr>
                <w:rFonts w:ascii="Arial" w:hAnsi="Arial" w:cs="Arial"/>
              </w:rPr>
              <w:t>t</w:t>
            </w:r>
            <w:r w:rsidRPr="00B530D4">
              <w:rPr>
                <w:rFonts w:ascii="Arial" w:hAnsi="Arial" w:cs="Arial"/>
              </w:rPr>
              <w:t xml:space="preserve">ext </w:t>
            </w:r>
            <w:r>
              <w:rPr>
                <w:rFonts w:ascii="Arial" w:hAnsi="Arial" w:cs="Arial"/>
              </w:rPr>
              <w:t xml:space="preserve">is </w:t>
            </w:r>
            <w:r w:rsidRPr="00B530D4">
              <w:rPr>
                <w:rFonts w:ascii="Arial" w:hAnsi="Arial" w:cs="Arial"/>
              </w:rPr>
              <w:t xml:space="preserve">set out in </w:t>
            </w:r>
            <w:r w:rsidRPr="00B530D4">
              <w:rPr>
                <w:rFonts w:ascii="Arial" w:hAnsi="Arial" w:cs="Arial"/>
                <w:b/>
                <w:color w:val="FF0000"/>
                <w:u w:val="single"/>
              </w:rPr>
              <w:t>red emboldened underlined text</w:t>
            </w:r>
            <w:r>
              <w:rPr>
                <w:rFonts w:ascii="Arial" w:hAnsi="Arial" w:cs="Arial"/>
                <w:b/>
                <w:color w:val="FF0000"/>
                <w:u w:val="single"/>
              </w:rPr>
              <w:t>.</w:t>
            </w:r>
            <w:r w:rsidRPr="00B530D4">
              <w:rPr>
                <w:rFonts w:ascii="Arial" w:hAnsi="Arial" w:cs="Arial"/>
              </w:rPr>
              <w:t xml:space="preserve">  New </w:t>
            </w:r>
            <w:r>
              <w:rPr>
                <w:rFonts w:ascii="Arial" w:hAnsi="Arial" w:cs="Arial"/>
              </w:rPr>
              <w:t>E</w:t>
            </w:r>
            <w:r w:rsidRPr="00B530D4">
              <w:rPr>
                <w:rFonts w:ascii="Arial" w:hAnsi="Arial" w:cs="Arial"/>
              </w:rPr>
              <w:t xml:space="preserve">xplanatory text </w:t>
            </w:r>
            <w:r>
              <w:rPr>
                <w:rFonts w:ascii="Arial" w:hAnsi="Arial" w:cs="Arial"/>
              </w:rPr>
              <w:t>is shown as non-</w:t>
            </w:r>
            <w:r w:rsidRPr="00B530D4">
              <w:rPr>
                <w:rFonts w:ascii="Arial" w:hAnsi="Arial" w:cs="Arial"/>
              </w:rPr>
              <w:t xml:space="preserve">emboldened </w:t>
            </w:r>
            <w:r w:rsidRPr="00B530D4">
              <w:rPr>
                <w:rFonts w:ascii="Arial" w:hAnsi="Arial" w:cs="Arial"/>
                <w:u w:val="single"/>
              </w:rPr>
              <w:t>underlined</w:t>
            </w:r>
            <w:r w:rsidRPr="00B530D4">
              <w:rPr>
                <w:rFonts w:ascii="Arial" w:hAnsi="Arial" w:cs="Arial"/>
              </w:rPr>
              <w:t xml:space="preserve"> text.  Deleted text </w:t>
            </w:r>
            <w:r>
              <w:rPr>
                <w:rFonts w:ascii="Arial" w:hAnsi="Arial" w:cs="Arial"/>
              </w:rPr>
              <w:t xml:space="preserve">is </w:t>
            </w:r>
            <w:r w:rsidRPr="00B530D4">
              <w:rPr>
                <w:rFonts w:ascii="Arial" w:hAnsi="Arial" w:cs="Arial"/>
              </w:rPr>
              <w:t>shown as</w:t>
            </w:r>
            <w:r>
              <w:rPr>
                <w:rFonts w:ascii="Arial" w:hAnsi="Arial" w:cs="Arial"/>
              </w:rPr>
              <w:t xml:space="preserve"> </w:t>
            </w:r>
            <w:r w:rsidRPr="00B530D4">
              <w:rPr>
                <w:rFonts w:ascii="Arial" w:hAnsi="Arial" w:cs="Arial"/>
                <w:strike/>
              </w:rPr>
              <w:t xml:space="preserve"> strikethrough)</w:t>
            </w:r>
            <w:r>
              <w:rPr>
                <w:rFonts w:ascii="Arial" w:hAnsi="Arial" w:cs="Arial"/>
                <w:strike/>
              </w:rPr>
              <w:t>.</w:t>
            </w:r>
            <w:r w:rsidRPr="00816929">
              <w:rPr>
                <w:rFonts w:ascii="Arial" w:hAnsi="Arial" w:cs="Arial"/>
              </w:rPr>
              <w:t xml:space="preserve">  Errata</w:t>
            </w:r>
            <w:r>
              <w:rPr>
                <w:rFonts w:ascii="Arial" w:hAnsi="Arial" w:cs="Arial"/>
              </w:rPr>
              <w:t xml:space="preserve"> are shown </w:t>
            </w:r>
            <w:r w:rsidRPr="00816929">
              <w:rPr>
                <w:rFonts w:ascii="Arial" w:hAnsi="Arial" w:cs="Arial"/>
                <w:highlight w:val="yellow"/>
              </w:rPr>
              <w:t>highlighted</w:t>
            </w:r>
            <w:r>
              <w:rPr>
                <w:rFonts w:ascii="Arial" w:hAnsi="Arial" w:cs="Arial"/>
              </w:rPr>
              <w:t xml:space="preserve"> </w:t>
            </w:r>
          </w:p>
          <w:p w:rsidR="00A55C25" w:rsidRPr="00D658DE" w:rsidRDefault="00A55C25" w:rsidP="00A55C25">
            <w:pPr>
              <w:spacing w:after="0" w:line="240" w:lineRule="auto"/>
              <w:rPr>
                <w:rFonts w:ascii="Arial" w:hAnsi="Arial" w:cs="Arial"/>
                <w:b/>
                <w:color w:val="FF0000"/>
              </w:rPr>
            </w:pPr>
          </w:p>
        </w:tc>
      </w:tr>
      <w:tr w:rsidR="00A55C25" w:rsidRPr="00667088" w:rsidTr="00A55C25">
        <w:tc>
          <w:tcPr>
            <w:tcW w:w="1101" w:type="dxa"/>
            <w:shd w:val="clear" w:color="auto" w:fill="auto"/>
          </w:tcPr>
          <w:p w:rsidR="00A55C25" w:rsidRPr="00ED4ADC" w:rsidRDefault="00A55C25" w:rsidP="00A55C25">
            <w:pPr>
              <w:spacing w:after="0" w:line="240" w:lineRule="auto"/>
            </w:pPr>
            <w:r w:rsidRPr="00ED4ADC">
              <w:rPr>
                <w:rFonts w:ascii="Arial" w:hAnsi="Arial" w:cs="Arial"/>
                <w:sz w:val="20"/>
                <w:szCs w:val="20"/>
              </w:rPr>
              <w:t>MM7</w:t>
            </w:r>
          </w:p>
        </w:tc>
        <w:tc>
          <w:tcPr>
            <w:tcW w:w="992" w:type="dxa"/>
            <w:shd w:val="clear" w:color="auto" w:fill="auto"/>
          </w:tcPr>
          <w:p w:rsidR="00A55C25" w:rsidRPr="001D46C1" w:rsidRDefault="00A55C25" w:rsidP="00A55C25">
            <w:pPr>
              <w:spacing w:after="0" w:line="240" w:lineRule="auto"/>
              <w:rPr>
                <w:rFonts w:ascii="Arial" w:hAnsi="Arial" w:cs="Arial"/>
                <w:sz w:val="20"/>
                <w:szCs w:val="20"/>
              </w:rPr>
            </w:pPr>
            <w:r w:rsidRPr="001D46C1">
              <w:rPr>
                <w:rFonts w:ascii="Arial" w:hAnsi="Arial" w:cs="Arial"/>
                <w:sz w:val="20"/>
                <w:szCs w:val="20"/>
              </w:rPr>
              <w:t xml:space="preserve">SS12 </w:t>
            </w:r>
          </w:p>
        </w:tc>
        <w:tc>
          <w:tcPr>
            <w:tcW w:w="11657" w:type="dxa"/>
            <w:shd w:val="clear" w:color="auto" w:fill="auto"/>
          </w:tcPr>
          <w:p w:rsidR="00A55C25" w:rsidRDefault="00A55C25" w:rsidP="00A55C25">
            <w:pPr>
              <w:spacing w:after="120" w:line="240" w:lineRule="auto"/>
              <w:ind w:right="120"/>
              <w:outlineLvl w:val="4"/>
              <w:rPr>
                <w:rFonts w:ascii="Arial" w:hAnsi="Arial" w:cs="Arial"/>
                <w:bCs/>
                <w:sz w:val="20"/>
                <w:szCs w:val="20"/>
              </w:rPr>
            </w:pPr>
            <w:r w:rsidRPr="00A12988">
              <w:rPr>
                <w:rFonts w:ascii="Arial" w:hAnsi="Arial" w:cs="Arial"/>
                <w:bCs/>
                <w:sz w:val="20"/>
                <w:szCs w:val="20"/>
              </w:rPr>
              <w:t>Revise Policy as follows:</w:t>
            </w:r>
          </w:p>
          <w:p w:rsidR="00A55C25" w:rsidRDefault="00A55C25" w:rsidP="00A55C25">
            <w:pPr>
              <w:spacing w:after="120" w:line="240" w:lineRule="auto"/>
              <w:ind w:right="120"/>
              <w:outlineLvl w:val="4"/>
              <w:rPr>
                <w:rFonts w:ascii="Arial" w:hAnsi="Arial" w:cs="Arial"/>
                <w:b/>
                <w:bCs/>
                <w:sz w:val="20"/>
                <w:szCs w:val="20"/>
                <w:u w:val="single"/>
              </w:rPr>
            </w:pPr>
          </w:p>
          <w:p w:rsidR="00A55C25" w:rsidRDefault="00A55C25" w:rsidP="00A55C25">
            <w:pPr>
              <w:spacing w:after="120" w:line="240" w:lineRule="auto"/>
              <w:ind w:right="120"/>
              <w:outlineLvl w:val="4"/>
              <w:rPr>
                <w:rFonts w:ascii="Arial" w:hAnsi="Arial" w:cs="Arial"/>
                <w:b/>
                <w:bCs/>
                <w:sz w:val="20"/>
                <w:szCs w:val="20"/>
              </w:rPr>
            </w:pPr>
            <w:r w:rsidRPr="00A12988">
              <w:rPr>
                <w:rFonts w:ascii="Arial" w:hAnsi="Arial" w:cs="Arial"/>
                <w:b/>
                <w:bCs/>
                <w:sz w:val="20"/>
                <w:szCs w:val="20"/>
              </w:rPr>
              <w:t xml:space="preserve">SS12 Five year housing land supply </w:t>
            </w:r>
          </w:p>
          <w:p w:rsidR="00A55C25" w:rsidRPr="00E67D42" w:rsidRDefault="00A55C25" w:rsidP="00A55C25">
            <w:pPr>
              <w:spacing w:before="120" w:after="120" w:line="240" w:lineRule="auto"/>
              <w:ind w:right="120"/>
              <w:rPr>
                <w:rFonts w:ascii="Arial" w:hAnsi="Arial" w:cs="Arial"/>
                <w:strike/>
                <w:sz w:val="20"/>
                <w:szCs w:val="20"/>
              </w:rPr>
            </w:pPr>
            <w:r w:rsidRPr="001B6D9A">
              <w:rPr>
                <w:rFonts w:ascii="Arial" w:hAnsi="Arial" w:cs="Arial"/>
                <w:sz w:val="20"/>
                <w:szCs w:val="20"/>
              </w:rPr>
              <w:t xml:space="preserve">The Council will maintain a rolling 5 year supply of specific deliverable sites sufficient to meet a housing trajectory </w:t>
            </w:r>
            <w:r w:rsidRPr="007D7FBE">
              <w:rPr>
                <w:rFonts w:ascii="Arial" w:hAnsi="Arial" w:cs="Arial"/>
                <w:sz w:val="20"/>
                <w:szCs w:val="20"/>
              </w:rPr>
              <w:t>of</w:t>
            </w:r>
            <w:r>
              <w:rPr>
                <w:rFonts w:ascii="Arial" w:hAnsi="Arial" w:cs="Arial"/>
                <w:b/>
                <w:color w:val="FF0000"/>
                <w:sz w:val="20"/>
                <w:szCs w:val="20"/>
              </w:rPr>
              <w:t xml:space="preserve"> </w:t>
            </w:r>
            <w:r w:rsidRPr="001F3E81">
              <w:rPr>
                <w:rFonts w:ascii="Arial" w:hAnsi="Arial" w:cs="Arial"/>
                <w:b/>
                <w:color w:val="FF0000"/>
                <w:sz w:val="20"/>
                <w:szCs w:val="20"/>
                <w:u w:val="single"/>
              </w:rPr>
              <w:t>10,000 dwellings over the Plan period 2012-32.</w:t>
            </w:r>
            <w:r>
              <w:rPr>
                <w:rFonts w:ascii="Arial" w:hAnsi="Arial" w:cs="Arial"/>
                <w:b/>
                <w:color w:val="FF0000"/>
                <w:sz w:val="20"/>
                <w:szCs w:val="20"/>
                <w:u w:val="single"/>
              </w:rPr>
              <w:t xml:space="preserve"> </w:t>
            </w:r>
            <w:r w:rsidRPr="00E67D42">
              <w:rPr>
                <w:rFonts w:ascii="Arial" w:hAnsi="Arial" w:cs="Arial"/>
                <w:strike/>
                <w:sz w:val="20"/>
                <w:szCs w:val="20"/>
                <w:highlight w:val="yellow"/>
              </w:rPr>
              <w:t>400 dwellings a year i.e.2000 dwellings over 5 years) made up from 270 a year on committed or identified sites and 130 on windfall sites.</w:t>
            </w:r>
          </w:p>
          <w:p w:rsidR="00A55C25" w:rsidRPr="001F3E81" w:rsidRDefault="00A55C25" w:rsidP="00A55C25">
            <w:pPr>
              <w:spacing w:before="120" w:after="120" w:line="240" w:lineRule="auto"/>
              <w:ind w:right="120"/>
              <w:rPr>
                <w:rFonts w:ascii="Arial" w:hAnsi="Arial" w:cs="Arial"/>
                <w:b/>
                <w:color w:val="FF0000"/>
                <w:sz w:val="20"/>
                <w:szCs w:val="20"/>
                <w:u w:val="single"/>
              </w:rPr>
            </w:pPr>
            <w:r w:rsidRPr="001F3E81">
              <w:rPr>
                <w:rFonts w:ascii="Arial" w:hAnsi="Arial" w:cs="Arial"/>
                <w:b/>
                <w:color w:val="FF0000"/>
                <w:sz w:val="20"/>
                <w:szCs w:val="20"/>
                <w:u w:val="single"/>
              </w:rPr>
              <w:t xml:space="preserve">The trajectory </w:t>
            </w:r>
            <w:r>
              <w:rPr>
                <w:rFonts w:ascii="Arial" w:hAnsi="Arial" w:cs="Arial"/>
                <w:b/>
                <w:color w:val="FF0000"/>
                <w:sz w:val="20"/>
                <w:szCs w:val="20"/>
                <w:u w:val="single"/>
              </w:rPr>
              <w:t>is</w:t>
            </w:r>
            <w:r w:rsidRPr="001F3E81">
              <w:rPr>
                <w:rFonts w:ascii="Arial" w:hAnsi="Arial" w:cs="Arial"/>
                <w:b/>
                <w:color w:val="FF0000"/>
                <w:sz w:val="20"/>
                <w:szCs w:val="20"/>
                <w:u w:val="single"/>
              </w:rPr>
              <w:t>:</w:t>
            </w:r>
          </w:p>
          <w:p w:rsidR="00A55C25" w:rsidRPr="001F3E81" w:rsidRDefault="00A55C25" w:rsidP="00A55C25">
            <w:pPr>
              <w:spacing w:before="120" w:after="120" w:line="240" w:lineRule="auto"/>
              <w:ind w:right="120"/>
              <w:rPr>
                <w:rFonts w:ascii="Arial" w:hAnsi="Arial" w:cs="Arial"/>
                <w:b/>
                <w:color w:val="FF0000"/>
                <w:sz w:val="20"/>
                <w:szCs w:val="20"/>
                <w:u w:val="single"/>
              </w:rPr>
            </w:pPr>
            <w:r>
              <w:rPr>
                <w:rFonts w:ascii="Arial" w:hAnsi="Arial" w:cs="Arial"/>
                <w:b/>
                <w:color w:val="FF0000"/>
                <w:sz w:val="20"/>
                <w:szCs w:val="20"/>
                <w:u w:val="single"/>
              </w:rPr>
              <w:t xml:space="preserve">450 dwellings </w:t>
            </w:r>
            <w:r w:rsidRPr="001F3E81">
              <w:rPr>
                <w:rFonts w:ascii="Arial" w:hAnsi="Arial" w:cs="Arial"/>
                <w:b/>
                <w:color w:val="FF0000"/>
                <w:sz w:val="20"/>
                <w:szCs w:val="20"/>
                <w:u w:val="single"/>
              </w:rPr>
              <w:t>per year for the period 2012/13 - 2017/18 (</w:t>
            </w:r>
            <w:r>
              <w:rPr>
                <w:rFonts w:ascii="Arial" w:hAnsi="Arial" w:cs="Arial"/>
                <w:b/>
                <w:color w:val="FF0000"/>
                <w:sz w:val="20"/>
                <w:szCs w:val="20"/>
                <w:u w:val="single"/>
              </w:rPr>
              <w:t xml:space="preserve">+5% required by the NPPF </w:t>
            </w:r>
            <w:r w:rsidRPr="001F3E81">
              <w:rPr>
                <w:rFonts w:ascii="Arial" w:hAnsi="Arial" w:cs="Arial"/>
                <w:b/>
                <w:color w:val="FF0000"/>
                <w:sz w:val="20"/>
                <w:szCs w:val="20"/>
                <w:u w:val="single"/>
              </w:rPr>
              <w:t xml:space="preserve">i.e. 473 dwellings per year). </w:t>
            </w:r>
          </w:p>
          <w:p w:rsidR="00A55C25" w:rsidRPr="001F3E81" w:rsidRDefault="00A55C25" w:rsidP="00A55C25">
            <w:pPr>
              <w:spacing w:before="120" w:after="120" w:line="240" w:lineRule="auto"/>
              <w:ind w:right="120"/>
              <w:rPr>
                <w:rFonts w:ascii="Arial" w:hAnsi="Arial" w:cs="Arial"/>
                <w:b/>
                <w:color w:val="FF0000"/>
                <w:sz w:val="20"/>
                <w:szCs w:val="20"/>
                <w:u w:val="single"/>
              </w:rPr>
            </w:pPr>
            <w:r w:rsidRPr="001F3E81">
              <w:rPr>
                <w:rFonts w:ascii="Arial" w:hAnsi="Arial" w:cs="Arial"/>
                <w:b/>
                <w:color w:val="FF0000"/>
                <w:sz w:val="20"/>
                <w:szCs w:val="20"/>
                <w:u w:val="single"/>
              </w:rPr>
              <w:t>500 dwellings per year for the period (2018/19 – 2023/24)</w:t>
            </w:r>
          </w:p>
          <w:p w:rsidR="00A55C25" w:rsidRDefault="00A55C25" w:rsidP="00A55C25">
            <w:pPr>
              <w:spacing w:before="120" w:after="120" w:line="240" w:lineRule="auto"/>
              <w:ind w:right="120"/>
              <w:rPr>
                <w:rFonts w:ascii="Arial" w:hAnsi="Arial" w:cs="Arial"/>
                <w:b/>
                <w:color w:val="FF0000"/>
                <w:sz w:val="20"/>
                <w:szCs w:val="20"/>
                <w:u w:val="single"/>
              </w:rPr>
            </w:pPr>
            <w:r w:rsidRPr="001F3E81">
              <w:rPr>
                <w:rFonts w:ascii="Arial" w:hAnsi="Arial" w:cs="Arial"/>
                <w:b/>
                <w:color w:val="FF0000"/>
                <w:sz w:val="20"/>
                <w:szCs w:val="20"/>
                <w:u w:val="single"/>
              </w:rPr>
              <w:t xml:space="preserve">525 dwellings per year (minus the 5% brought forward from later in the Plan period if appropriate). </w:t>
            </w:r>
          </w:p>
          <w:p w:rsidR="00A55C25" w:rsidRDefault="00A55C25" w:rsidP="00A55C25">
            <w:pPr>
              <w:spacing w:before="120" w:after="120" w:line="240" w:lineRule="auto"/>
              <w:ind w:right="120"/>
              <w:rPr>
                <w:rFonts w:ascii="Arial" w:hAnsi="Arial" w:cs="Arial"/>
                <w:b/>
                <w:color w:val="FF0000"/>
                <w:sz w:val="20"/>
                <w:szCs w:val="20"/>
                <w:u w:val="single"/>
              </w:rPr>
            </w:pPr>
          </w:p>
          <w:p w:rsidR="00A55C25" w:rsidRPr="00CE6A44" w:rsidRDefault="00A55C25" w:rsidP="00A55C25">
            <w:pPr>
              <w:spacing w:before="120" w:after="120" w:line="240" w:lineRule="auto"/>
              <w:ind w:right="120"/>
              <w:rPr>
                <w:rFonts w:ascii="Arial" w:hAnsi="Arial" w:cs="Arial"/>
                <w:sz w:val="20"/>
                <w:szCs w:val="20"/>
                <w:lang w:val="en-GB"/>
              </w:rPr>
            </w:pPr>
            <w:r w:rsidRPr="008F693D">
              <w:rPr>
                <w:rFonts w:ascii="Arial" w:hAnsi="Arial" w:cs="Arial"/>
                <w:sz w:val="20"/>
                <w:szCs w:val="20"/>
                <w:highlight w:val="yellow"/>
                <w:lang w:val="en-GB"/>
              </w:rPr>
              <w:t>New housing will be monitored to ensure that it is matched by the provision of infrastructure, particularly infrastructure that would support job creation. Five year supply of housing land will be updated annually as part of the Council’s Housing Land Monitor.</w:t>
            </w:r>
            <w:r w:rsidRPr="00CE6A44">
              <w:rPr>
                <w:rFonts w:ascii="Arial" w:hAnsi="Arial" w:cs="Arial"/>
                <w:sz w:val="20"/>
                <w:szCs w:val="20"/>
                <w:lang w:val="en-GB"/>
              </w:rPr>
              <w:t xml:space="preserve"> </w:t>
            </w:r>
          </w:p>
          <w:p w:rsidR="00A55C25" w:rsidRPr="008E2A21" w:rsidRDefault="00A55C25" w:rsidP="00A55C25">
            <w:pPr>
              <w:spacing w:before="120" w:after="120" w:line="240" w:lineRule="auto"/>
              <w:ind w:right="120"/>
              <w:rPr>
                <w:rFonts w:ascii="Arial" w:hAnsi="Arial" w:cs="Arial"/>
                <w:b/>
                <w:color w:val="FF0000"/>
                <w:sz w:val="20"/>
                <w:szCs w:val="20"/>
                <w:u w:val="single"/>
              </w:rPr>
            </w:pPr>
            <w:r w:rsidRPr="001B6D9A">
              <w:rPr>
                <w:rFonts w:ascii="Arial" w:hAnsi="Arial" w:cs="Arial"/>
                <w:b/>
                <w:color w:val="FF0000"/>
                <w:sz w:val="20"/>
                <w:szCs w:val="20"/>
                <w:u w:val="single"/>
              </w:rPr>
              <w:t>Monitoring within the five year period</w:t>
            </w:r>
            <w:r>
              <w:rPr>
                <w:rFonts w:ascii="Arial" w:hAnsi="Arial" w:cs="Arial"/>
                <w:b/>
                <w:color w:val="FF0000"/>
                <w:sz w:val="20"/>
                <w:szCs w:val="20"/>
                <w:u w:val="single"/>
              </w:rPr>
              <w:t>…</w:t>
            </w:r>
            <w:r w:rsidRPr="00816929">
              <w:rPr>
                <w:rFonts w:ascii="Arial" w:hAnsi="Arial" w:cs="Arial"/>
                <w:sz w:val="20"/>
                <w:szCs w:val="20"/>
              </w:rPr>
              <w:t>(As per Schedule of Main Modifications).</w:t>
            </w:r>
          </w:p>
        </w:tc>
      </w:tr>
      <w:tr w:rsidR="00A55C25" w:rsidRPr="00667088" w:rsidTr="00A55C25">
        <w:tc>
          <w:tcPr>
            <w:tcW w:w="1101" w:type="dxa"/>
            <w:shd w:val="clear" w:color="auto" w:fill="auto"/>
          </w:tcPr>
          <w:p w:rsidR="00A55C25" w:rsidRPr="00ED4ADC" w:rsidRDefault="00A55C25" w:rsidP="00A55C25">
            <w:pPr>
              <w:spacing w:after="0" w:line="240" w:lineRule="auto"/>
            </w:pPr>
            <w:r w:rsidRPr="00ED4ADC">
              <w:rPr>
                <w:rFonts w:ascii="Arial" w:hAnsi="Arial" w:cs="Arial"/>
                <w:sz w:val="20"/>
                <w:szCs w:val="20"/>
              </w:rPr>
              <w:t>MM9</w:t>
            </w:r>
          </w:p>
        </w:tc>
        <w:tc>
          <w:tcPr>
            <w:tcW w:w="992" w:type="dxa"/>
            <w:shd w:val="clear" w:color="auto" w:fill="auto"/>
          </w:tcPr>
          <w:p w:rsidR="00A55C25" w:rsidRPr="001D46C1" w:rsidRDefault="00A55C25" w:rsidP="00A55C25">
            <w:pPr>
              <w:spacing w:after="0" w:line="240" w:lineRule="auto"/>
              <w:rPr>
                <w:rFonts w:ascii="Arial" w:hAnsi="Arial" w:cs="Arial"/>
                <w:sz w:val="20"/>
                <w:szCs w:val="20"/>
              </w:rPr>
            </w:pPr>
            <w:r w:rsidRPr="001D46C1">
              <w:rPr>
                <w:rFonts w:ascii="Arial" w:hAnsi="Arial" w:cs="Arial"/>
                <w:sz w:val="20"/>
                <w:szCs w:val="20"/>
              </w:rPr>
              <w:t xml:space="preserve">SDT1 </w:t>
            </w:r>
          </w:p>
        </w:tc>
        <w:tc>
          <w:tcPr>
            <w:tcW w:w="11657" w:type="dxa"/>
            <w:shd w:val="clear" w:color="auto" w:fill="auto"/>
          </w:tcPr>
          <w:p w:rsidR="00A55C25" w:rsidRDefault="00A55C25" w:rsidP="00A55C25">
            <w:pPr>
              <w:spacing w:before="120" w:after="120" w:line="240" w:lineRule="auto"/>
              <w:ind w:right="120"/>
              <w:rPr>
                <w:rFonts w:ascii="Arial" w:hAnsi="Arial" w:cs="Arial"/>
                <w:sz w:val="20"/>
                <w:szCs w:val="20"/>
                <w:lang w:val="en-GB"/>
              </w:rPr>
            </w:pPr>
            <w:r>
              <w:rPr>
                <w:rFonts w:ascii="Arial" w:hAnsi="Arial" w:cs="Arial"/>
                <w:sz w:val="20"/>
                <w:szCs w:val="20"/>
                <w:lang w:val="en-GB"/>
              </w:rPr>
              <w:t xml:space="preserve">In final paragraph amend housing numbers in accordance with changes to SS1, SS11 and Table 4.3 (above). </w:t>
            </w:r>
          </w:p>
          <w:p w:rsidR="00A55C25" w:rsidRPr="001E6462" w:rsidRDefault="00A55C25" w:rsidP="00A55C25">
            <w:pPr>
              <w:spacing w:before="120" w:after="120" w:line="240" w:lineRule="auto"/>
              <w:ind w:right="120"/>
              <w:rPr>
                <w:rFonts w:ascii="Arial" w:hAnsi="Arial" w:cs="Arial"/>
                <w:sz w:val="20"/>
                <w:szCs w:val="20"/>
                <w:lang w:val="en-GB"/>
              </w:rPr>
            </w:pPr>
            <w:r w:rsidRPr="001E6462">
              <w:rPr>
                <w:rFonts w:ascii="Arial" w:hAnsi="Arial" w:cs="Arial"/>
                <w:sz w:val="20"/>
                <w:szCs w:val="20"/>
                <w:lang w:val="en-GB"/>
              </w:rPr>
              <w:t xml:space="preserve">Torquay will deliver </w:t>
            </w:r>
            <w:r w:rsidRPr="00E106D7">
              <w:rPr>
                <w:rFonts w:ascii="Arial" w:hAnsi="Arial" w:cs="Arial"/>
                <w:b/>
                <w:color w:val="FF0000"/>
                <w:sz w:val="20"/>
                <w:szCs w:val="20"/>
                <w:u w:val="single"/>
                <w:lang w:val="en-GB"/>
              </w:rPr>
              <w:t>a minimum of 37,200 sq m (net) of employment floorspace and</w:t>
            </w:r>
            <w:r>
              <w:rPr>
                <w:rFonts w:ascii="Arial" w:hAnsi="Arial" w:cs="Arial"/>
                <w:sz w:val="20"/>
                <w:szCs w:val="20"/>
                <w:lang w:val="en-GB"/>
              </w:rPr>
              <w:t xml:space="preserve"> </w:t>
            </w:r>
            <w:r w:rsidRPr="001E6462">
              <w:rPr>
                <w:rFonts w:ascii="Arial" w:hAnsi="Arial" w:cs="Arial"/>
                <w:sz w:val="20"/>
                <w:szCs w:val="20"/>
                <w:lang w:val="en-GB"/>
              </w:rPr>
              <w:t xml:space="preserve">around </w:t>
            </w:r>
            <w:r w:rsidRPr="001E6462">
              <w:rPr>
                <w:rFonts w:ascii="Arial" w:hAnsi="Arial" w:cs="Arial"/>
                <w:strike/>
                <w:sz w:val="20"/>
                <w:szCs w:val="20"/>
                <w:lang w:val="en-GB"/>
              </w:rPr>
              <w:t>3,865</w:t>
            </w:r>
            <w:r w:rsidRPr="001E6462">
              <w:rPr>
                <w:rFonts w:ascii="Arial" w:hAnsi="Arial" w:cs="Arial"/>
                <w:sz w:val="20"/>
                <w:szCs w:val="20"/>
                <w:lang w:val="en-GB"/>
              </w:rPr>
              <w:t xml:space="preserve"> </w:t>
            </w:r>
            <w:r w:rsidRPr="001E6462">
              <w:rPr>
                <w:rFonts w:ascii="Arial" w:hAnsi="Arial" w:cs="Arial"/>
                <w:b/>
                <w:color w:val="FF0000"/>
                <w:sz w:val="20"/>
                <w:szCs w:val="20"/>
                <w:u w:val="single"/>
                <w:lang w:val="en-GB"/>
              </w:rPr>
              <w:t>4</w:t>
            </w:r>
            <w:r>
              <w:rPr>
                <w:rFonts w:ascii="Arial" w:hAnsi="Arial" w:cs="Arial"/>
                <w:b/>
                <w:color w:val="FF0000"/>
                <w:sz w:val="20"/>
                <w:szCs w:val="20"/>
                <w:u w:val="single"/>
                <w:lang w:val="en-GB"/>
              </w:rPr>
              <w:t>250</w:t>
            </w:r>
            <w:r w:rsidRPr="001E6462">
              <w:rPr>
                <w:rFonts w:ascii="Arial" w:hAnsi="Arial" w:cs="Arial"/>
                <w:sz w:val="20"/>
                <w:szCs w:val="20"/>
                <w:lang w:val="en-GB"/>
              </w:rPr>
              <w:t xml:space="preserve"> new homes, at </w:t>
            </w:r>
            <w:r w:rsidRPr="008F693D">
              <w:rPr>
                <w:rFonts w:ascii="Arial" w:hAnsi="Arial" w:cs="Arial"/>
                <w:strike/>
                <w:sz w:val="20"/>
                <w:szCs w:val="20"/>
                <w:highlight w:val="yellow"/>
                <w:lang w:val="en-GB"/>
              </w:rPr>
              <w:t>150-200 new homes per annum</w:t>
            </w:r>
            <w:r>
              <w:rPr>
                <w:rFonts w:ascii="Arial" w:hAnsi="Arial" w:cs="Arial"/>
                <w:sz w:val="20"/>
                <w:szCs w:val="20"/>
                <w:lang w:val="en-GB"/>
              </w:rPr>
              <w:t xml:space="preserve"> </w:t>
            </w:r>
            <w:r w:rsidRPr="00E106D7">
              <w:rPr>
                <w:rFonts w:ascii="Arial" w:hAnsi="Arial" w:cs="Arial"/>
                <w:strike/>
                <w:sz w:val="20"/>
                <w:szCs w:val="20"/>
                <w:lang w:val="en-GB"/>
              </w:rPr>
              <w:t>and a minimum of 37,200m</w:t>
            </w:r>
            <w:r w:rsidRPr="00E106D7">
              <w:rPr>
                <w:rFonts w:ascii="Arial" w:hAnsi="Arial" w:cs="Arial"/>
                <w:strike/>
                <w:sz w:val="20"/>
                <w:szCs w:val="20"/>
                <w:vertAlign w:val="superscript"/>
                <w:lang w:val="en-GB"/>
              </w:rPr>
              <w:t>2</w:t>
            </w:r>
            <w:r w:rsidRPr="00E106D7">
              <w:rPr>
                <w:rFonts w:ascii="Arial" w:hAnsi="Arial" w:cs="Arial"/>
                <w:strike/>
                <w:sz w:val="20"/>
                <w:szCs w:val="20"/>
                <w:lang w:val="en-GB"/>
              </w:rPr>
              <w:t xml:space="preserve"> sq m (net) of employment floorspace</w:t>
            </w:r>
            <w:r w:rsidRPr="001E6462">
              <w:rPr>
                <w:rFonts w:ascii="Arial" w:hAnsi="Arial" w:cs="Arial"/>
                <w:sz w:val="20"/>
                <w:szCs w:val="20"/>
                <w:lang w:val="en-GB"/>
              </w:rPr>
              <w:t xml:space="preserve"> over the Plan period. The sources and timing of delivery are set out in Tables 5.1 and 5.2 below and Policies SDT2–SDT4 (see also Policy W5). </w:t>
            </w:r>
          </w:p>
          <w:p w:rsidR="00A55C25" w:rsidRPr="00667088" w:rsidRDefault="00A55C25" w:rsidP="00A55C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hAnsi="Arial" w:cs="Arial"/>
                <w:sz w:val="20"/>
                <w:szCs w:val="20"/>
              </w:rPr>
            </w:pPr>
            <w:r>
              <w:rPr>
                <w:rFonts w:ascii="Arial" w:hAnsi="Arial" w:cs="Arial"/>
                <w:sz w:val="20"/>
                <w:szCs w:val="20"/>
              </w:rPr>
              <w:t xml:space="preserve">Amend ‘+70 </w:t>
            </w:r>
            <w:r w:rsidRPr="00A55C25">
              <w:rPr>
                <w:rFonts w:ascii="Arial" w:hAnsi="Arial" w:cs="Arial"/>
                <w:strike/>
                <w:sz w:val="20"/>
                <w:szCs w:val="20"/>
              </w:rPr>
              <w:t>Smalldon Lane</w:t>
            </w:r>
            <w:r>
              <w:rPr>
                <w:rFonts w:ascii="Arial" w:hAnsi="Arial" w:cs="Arial"/>
                <w:sz w:val="20"/>
                <w:szCs w:val="20"/>
              </w:rPr>
              <w:t xml:space="preserve">/Moor Lane’ to </w:t>
            </w:r>
            <w:r w:rsidRPr="0026670C">
              <w:rPr>
                <w:rFonts w:ascii="Arial" w:hAnsi="Arial" w:cs="Arial"/>
                <w:sz w:val="20"/>
                <w:szCs w:val="20"/>
                <w:u w:val="single"/>
              </w:rPr>
              <w:t>‘+</w:t>
            </w:r>
            <w:r w:rsidRPr="00A7209C">
              <w:rPr>
                <w:rFonts w:ascii="Arial" w:hAnsi="Arial" w:cs="Arial"/>
                <w:sz w:val="20"/>
                <w:szCs w:val="20"/>
                <w:highlight w:val="yellow"/>
                <w:u w:val="single"/>
              </w:rPr>
              <w:t>70 Steps Cross</w:t>
            </w:r>
            <w:r>
              <w:rPr>
                <w:rFonts w:ascii="Arial" w:hAnsi="Arial" w:cs="Arial"/>
                <w:sz w:val="20"/>
                <w:szCs w:val="20"/>
                <w:u w:val="single"/>
              </w:rPr>
              <w:t>/</w:t>
            </w:r>
            <w:r w:rsidRPr="0026670C">
              <w:rPr>
                <w:rFonts w:ascii="Arial" w:hAnsi="Arial" w:cs="Arial"/>
                <w:sz w:val="20"/>
                <w:szCs w:val="20"/>
                <w:u w:val="single"/>
              </w:rPr>
              <w:t>Moor Lane’</w:t>
            </w:r>
          </w:p>
        </w:tc>
      </w:tr>
    </w:tbl>
    <w:p w:rsidR="008C3913" w:rsidRPr="008D02B5" w:rsidRDefault="008C3913" w:rsidP="00AB2C84">
      <w:pPr>
        <w:rPr>
          <w:rFonts w:ascii="Arial" w:hAnsi="Arial" w:cs="Arial"/>
        </w:rPr>
      </w:pPr>
    </w:p>
    <w:tbl>
      <w:tblPr>
        <w:tblpPr w:leftFromText="180" w:rightFromText="180" w:vertAnchor="page" w:horzAnchor="margin" w:tblpY="3091"/>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1600"/>
        <w:gridCol w:w="11198"/>
      </w:tblGrid>
      <w:tr w:rsidR="008C3913" w:rsidRPr="002F1EEF" w:rsidTr="00A55C25">
        <w:trPr>
          <w:cantSplit/>
          <w:trHeight w:val="560"/>
        </w:trPr>
        <w:tc>
          <w:tcPr>
            <w:tcW w:w="13716" w:type="dxa"/>
            <w:gridSpan w:val="3"/>
            <w:shd w:val="clear" w:color="auto" w:fill="B8CCE4"/>
          </w:tcPr>
          <w:p w:rsidR="008C3913" w:rsidRPr="00DF21F8" w:rsidRDefault="008C3913" w:rsidP="008C3913">
            <w:pPr>
              <w:rPr>
                <w:rFonts w:ascii="Arial" w:hAnsi="Arial" w:cs="Arial"/>
                <w:b/>
              </w:rPr>
            </w:pPr>
            <w:r>
              <w:rPr>
                <w:rFonts w:ascii="Arial" w:hAnsi="Arial" w:cs="Arial"/>
                <w:b/>
              </w:rPr>
              <w:t>Errata to Schedule of Additional Modifications (AMs)</w:t>
            </w:r>
          </w:p>
        </w:tc>
      </w:tr>
      <w:tr w:rsidR="008C3913" w:rsidRPr="002F1EEF" w:rsidTr="008C3913">
        <w:trPr>
          <w:cantSplit/>
          <w:trHeight w:val="1695"/>
        </w:trPr>
        <w:tc>
          <w:tcPr>
            <w:tcW w:w="918" w:type="dxa"/>
            <w:shd w:val="clear" w:color="auto" w:fill="auto"/>
            <w:textDirection w:val="tbRl"/>
          </w:tcPr>
          <w:p w:rsidR="008C3913" w:rsidRDefault="008C3913" w:rsidP="008C3913">
            <w:pPr>
              <w:ind w:left="113" w:right="113"/>
              <w:rPr>
                <w:rFonts w:ascii="Arial" w:hAnsi="Arial" w:cs="Arial"/>
                <w:sz w:val="20"/>
                <w:szCs w:val="20"/>
                <w:highlight w:val="yellow"/>
              </w:rPr>
            </w:pPr>
            <w:r w:rsidRPr="00DF21F8">
              <w:rPr>
                <w:rFonts w:ascii="Arial" w:hAnsi="Arial" w:cs="Arial"/>
                <w:b/>
              </w:rPr>
              <w:t>Modification Reference</w:t>
            </w:r>
          </w:p>
        </w:tc>
        <w:tc>
          <w:tcPr>
            <w:tcW w:w="1600" w:type="dxa"/>
            <w:shd w:val="clear" w:color="auto" w:fill="auto"/>
            <w:textDirection w:val="tbRl"/>
          </w:tcPr>
          <w:p w:rsidR="008C3913" w:rsidRPr="00DF21F8" w:rsidRDefault="008C3913" w:rsidP="008C3913">
            <w:pPr>
              <w:ind w:left="113" w:right="113"/>
              <w:rPr>
                <w:rFonts w:ascii="Arial" w:hAnsi="Arial" w:cs="Arial"/>
                <w:b/>
              </w:rPr>
            </w:pPr>
            <w:r w:rsidRPr="00DF21F8">
              <w:rPr>
                <w:rFonts w:ascii="Arial" w:hAnsi="Arial" w:cs="Arial"/>
                <w:b/>
              </w:rPr>
              <w:t>Local Plan policy/para</w:t>
            </w:r>
          </w:p>
        </w:tc>
        <w:tc>
          <w:tcPr>
            <w:tcW w:w="11198" w:type="dxa"/>
            <w:shd w:val="clear" w:color="auto" w:fill="auto"/>
          </w:tcPr>
          <w:p w:rsidR="008C3913" w:rsidRPr="00DF21F8" w:rsidRDefault="008C3913" w:rsidP="008C3913">
            <w:pPr>
              <w:rPr>
                <w:rFonts w:ascii="Arial" w:hAnsi="Arial" w:cs="Arial"/>
                <w:strike/>
              </w:rPr>
            </w:pPr>
            <w:r w:rsidRPr="00DF21F8">
              <w:rPr>
                <w:rFonts w:ascii="Arial" w:hAnsi="Arial" w:cs="Arial"/>
                <w:b/>
              </w:rPr>
              <w:t xml:space="preserve">Amended text:   </w:t>
            </w:r>
            <w:r w:rsidRPr="00DF21F8">
              <w:rPr>
                <w:rFonts w:ascii="Arial" w:hAnsi="Arial" w:cs="Arial"/>
              </w:rPr>
              <w:t xml:space="preserve"> Amended Policy text is set out in</w:t>
            </w:r>
            <w:r w:rsidRPr="00DF21F8">
              <w:rPr>
                <w:rFonts w:ascii="Arial" w:hAnsi="Arial" w:cs="Arial"/>
                <w:b/>
              </w:rPr>
              <w:t xml:space="preserve"> </w:t>
            </w:r>
            <w:r w:rsidRPr="003A4E80">
              <w:rPr>
                <w:rFonts w:ascii="Arial" w:hAnsi="Arial" w:cs="Arial"/>
                <w:color w:val="FF0000"/>
                <w:u w:val="single"/>
              </w:rPr>
              <w:t>red underlined text</w:t>
            </w:r>
            <w:r w:rsidRPr="00DF21F8">
              <w:rPr>
                <w:rFonts w:ascii="Arial" w:hAnsi="Arial" w:cs="Arial"/>
                <w:b/>
                <w:color w:val="FF0000"/>
              </w:rPr>
              <w:t xml:space="preserve">. </w:t>
            </w:r>
            <w:r w:rsidRPr="00DF21F8">
              <w:rPr>
                <w:rFonts w:ascii="Arial" w:hAnsi="Arial" w:cs="Arial"/>
              </w:rPr>
              <w:t xml:space="preserve"> New</w:t>
            </w:r>
            <w:r w:rsidRPr="00DF21F8">
              <w:rPr>
                <w:rFonts w:ascii="Arial" w:hAnsi="Arial" w:cs="Arial"/>
                <w:b/>
              </w:rPr>
              <w:t xml:space="preserve"> </w:t>
            </w:r>
            <w:r w:rsidRPr="00DF21F8">
              <w:rPr>
                <w:rFonts w:ascii="Arial" w:hAnsi="Arial" w:cs="Arial"/>
              </w:rPr>
              <w:t xml:space="preserve">Explanatory text is set out in </w:t>
            </w:r>
            <w:r w:rsidRPr="00DF21F8">
              <w:rPr>
                <w:rFonts w:ascii="Arial" w:hAnsi="Arial" w:cs="Arial"/>
                <w:u w:val="single"/>
              </w:rPr>
              <w:t>underlined</w:t>
            </w:r>
            <w:r w:rsidRPr="00DF21F8">
              <w:rPr>
                <w:rFonts w:ascii="Arial" w:hAnsi="Arial" w:cs="Arial"/>
              </w:rPr>
              <w:t xml:space="preserve"> text.</w:t>
            </w:r>
            <w:r w:rsidRPr="00DF21F8">
              <w:rPr>
                <w:rFonts w:ascii="Arial" w:hAnsi="Arial" w:cs="Arial"/>
                <w:b/>
              </w:rPr>
              <w:t xml:space="preserve">  </w:t>
            </w:r>
            <w:r w:rsidRPr="00DF21F8">
              <w:rPr>
                <w:rFonts w:ascii="Arial" w:hAnsi="Arial" w:cs="Arial"/>
              </w:rPr>
              <w:t xml:space="preserve">Deleted text is shown as </w:t>
            </w:r>
            <w:r w:rsidRPr="00DF21F8">
              <w:rPr>
                <w:rFonts w:ascii="Arial" w:hAnsi="Arial" w:cs="Arial"/>
                <w:strike/>
              </w:rPr>
              <w:t>strikethrough</w:t>
            </w:r>
            <w:r w:rsidRPr="00DF21F8">
              <w:rPr>
                <w:rFonts w:ascii="Arial" w:hAnsi="Arial" w:cs="Arial"/>
              </w:rPr>
              <w:t>.</w:t>
            </w:r>
            <w:r>
              <w:rPr>
                <w:rFonts w:ascii="Arial" w:hAnsi="Arial" w:cs="Arial"/>
              </w:rPr>
              <w:t xml:space="preserve"> Errata are shown </w:t>
            </w:r>
            <w:r w:rsidRPr="0006500E">
              <w:rPr>
                <w:rFonts w:ascii="Arial" w:hAnsi="Arial" w:cs="Arial"/>
                <w:highlight w:val="yellow"/>
              </w:rPr>
              <w:t>highlighted</w:t>
            </w:r>
            <w:r>
              <w:rPr>
                <w:rFonts w:ascii="Arial" w:hAnsi="Arial" w:cs="Arial"/>
              </w:rPr>
              <w:t xml:space="preserve"> </w:t>
            </w:r>
          </w:p>
          <w:p w:rsidR="008C3913" w:rsidRPr="00FE71BE" w:rsidRDefault="008C3913" w:rsidP="008C3913">
            <w:pPr>
              <w:rPr>
                <w:rFonts w:ascii="Arial" w:hAnsi="Arial" w:cs="Arial"/>
                <w:b/>
                <w:color w:val="FF0000"/>
                <w:sz w:val="20"/>
                <w:szCs w:val="20"/>
              </w:rPr>
            </w:pPr>
          </w:p>
        </w:tc>
      </w:tr>
      <w:tr w:rsidR="008C3913" w:rsidRPr="002F1EEF" w:rsidTr="008C3913">
        <w:tc>
          <w:tcPr>
            <w:tcW w:w="918" w:type="dxa"/>
            <w:shd w:val="clear" w:color="auto" w:fill="auto"/>
          </w:tcPr>
          <w:p w:rsidR="008C3913" w:rsidRDefault="008C3913" w:rsidP="008C3913">
            <w:pPr>
              <w:rPr>
                <w:rFonts w:ascii="Arial" w:hAnsi="Arial" w:cs="Arial"/>
                <w:sz w:val="20"/>
                <w:szCs w:val="20"/>
                <w:highlight w:val="yellow"/>
              </w:rPr>
            </w:pPr>
            <w:r>
              <w:rPr>
                <w:rFonts w:ascii="Arial" w:hAnsi="Arial" w:cs="Arial"/>
                <w:sz w:val="20"/>
                <w:szCs w:val="20"/>
                <w:highlight w:val="yellow"/>
              </w:rPr>
              <w:t xml:space="preserve">AM16 </w:t>
            </w:r>
          </w:p>
        </w:tc>
        <w:tc>
          <w:tcPr>
            <w:tcW w:w="1600" w:type="dxa"/>
            <w:shd w:val="clear" w:color="auto" w:fill="auto"/>
          </w:tcPr>
          <w:p w:rsidR="008C3913" w:rsidRDefault="008C3913" w:rsidP="008C3913">
            <w:pPr>
              <w:rPr>
                <w:rFonts w:ascii="Arial" w:hAnsi="Arial" w:cs="Arial"/>
                <w:sz w:val="20"/>
                <w:szCs w:val="20"/>
              </w:rPr>
            </w:pPr>
            <w:r>
              <w:rPr>
                <w:rFonts w:ascii="Arial" w:hAnsi="Arial" w:cs="Arial"/>
                <w:sz w:val="20"/>
                <w:szCs w:val="20"/>
              </w:rPr>
              <w:t xml:space="preserve">Picture 4 key Diagram </w:t>
            </w:r>
          </w:p>
        </w:tc>
        <w:tc>
          <w:tcPr>
            <w:tcW w:w="11198" w:type="dxa"/>
            <w:shd w:val="clear" w:color="auto" w:fill="auto"/>
          </w:tcPr>
          <w:p w:rsidR="008C3913" w:rsidRDefault="008C3913" w:rsidP="008C3913">
            <w:pPr>
              <w:rPr>
                <w:rFonts w:ascii="Arial" w:hAnsi="Arial" w:cs="Arial"/>
                <w:sz w:val="20"/>
                <w:szCs w:val="20"/>
              </w:rPr>
            </w:pPr>
            <w:r w:rsidRPr="00383496">
              <w:rPr>
                <w:rFonts w:ascii="Arial" w:hAnsi="Arial" w:cs="Arial"/>
                <w:sz w:val="20"/>
                <w:szCs w:val="20"/>
              </w:rPr>
              <w:t xml:space="preserve">Expand indicative line </w:t>
            </w:r>
            <w:r>
              <w:rPr>
                <w:rFonts w:ascii="Arial" w:hAnsi="Arial" w:cs="Arial"/>
                <w:sz w:val="20"/>
                <w:szCs w:val="20"/>
              </w:rPr>
              <w:t xml:space="preserve">SDB 3.1 </w:t>
            </w:r>
            <w:r w:rsidRPr="00383496">
              <w:rPr>
                <w:rFonts w:ascii="Arial" w:hAnsi="Arial" w:cs="Arial"/>
                <w:strike/>
                <w:sz w:val="20"/>
                <w:szCs w:val="20"/>
              </w:rPr>
              <w:t xml:space="preserve">east </w:t>
            </w:r>
            <w:r w:rsidRPr="00ED4ADC">
              <w:rPr>
                <w:rFonts w:ascii="Arial" w:hAnsi="Arial" w:cs="Arial"/>
                <w:sz w:val="20"/>
                <w:szCs w:val="20"/>
                <w:highlight w:val="yellow"/>
                <w:u w:val="single"/>
              </w:rPr>
              <w:t>west towards</w:t>
            </w:r>
            <w:r>
              <w:rPr>
                <w:rFonts w:ascii="Arial" w:hAnsi="Arial" w:cs="Arial"/>
                <w:sz w:val="20"/>
                <w:szCs w:val="20"/>
              </w:rPr>
              <w:t xml:space="preserve"> </w:t>
            </w:r>
            <w:r w:rsidRPr="0033139E">
              <w:rPr>
                <w:rFonts w:ascii="Arial" w:hAnsi="Arial" w:cs="Arial"/>
                <w:strike/>
                <w:sz w:val="20"/>
                <w:szCs w:val="20"/>
              </w:rPr>
              <w:t xml:space="preserve">cover </w:t>
            </w:r>
            <w:r>
              <w:rPr>
                <w:rFonts w:ascii="Arial" w:hAnsi="Arial" w:cs="Arial"/>
                <w:sz w:val="20"/>
                <w:szCs w:val="20"/>
              </w:rPr>
              <w:t xml:space="preserve">Galmpton. </w:t>
            </w:r>
          </w:p>
          <w:p w:rsidR="008C3913" w:rsidRPr="00ED4ADC" w:rsidRDefault="008C3913" w:rsidP="008C3913">
            <w:pPr>
              <w:rPr>
                <w:rFonts w:ascii="Arial" w:hAnsi="Arial" w:cs="Arial"/>
                <w:sz w:val="20"/>
                <w:szCs w:val="20"/>
                <w:u w:val="single"/>
              </w:rPr>
            </w:pPr>
            <w:r w:rsidRPr="00ED4ADC">
              <w:rPr>
                <w:rFonts w:ascii="Arial" w:hAnsi="Arial" w:cs="Arial"/>
                <w:sz w:val="20"/>
                <w:szCs w:val="20"/>
                <w:highlight w:val="yellow"/>
                <w:u w:val="single"/>
              </w:rPr>
              <w:t>Note that the proposed New Future Growth Area south of White Rock (see Policy SS2 [MM3] and SDB1 [MM12]), falls within Brixham Peninsula Neighbourhood Plan area and is therefore considered within these policies.  However, it is adjacent to and partly within SDP3.5 Paignton North and Western Area in the indicative key diagram.</w:t>
            </w:r>
            <w:r w:rsidRPr="00ED4ADC">
              <w:rPr>
                <w:rFonts w:ascii="Arial" w:hAnsi="Arial" w:cs="Arial"/>
                <w:sz w:val="20"/>
                <w:szCs w:val="20"/>
                <w:u w:val="single"/>
              </w:rPr>
              <w:t xml:space="preserve"> </w:t>
            </w:r>
          </w:p>
        </w:tc>
      </w:tr>
      <w:tr w:rsidR="008C3913" w:rsidRPr="002F1EEF" w:rsidTr="008C3913">
        <w:tc>
          <w:tcPr>
            <w:tcW w:w="918" w:type="dxa"/>
            <w:shd w:val="clear" w:color="auto" w:fill="auto"/>
          </w:tcPr>
          <w:p w:rsidR="008C3913" w:rsidRPr="00BF679A" w:rsidRDefault="008C3913" w:rsidP="008C3913">
            <w:pPr>
              <w:rPr>
                <w:rFonts w:ascii="Arial" w:hAnsi="Arial" w:cs="Arial"/>
                <w:sz w:val="20"/>
                <w:szCs w:val="20"/>
                <w:highlight w:val="yellow"/>
              </w:rPr>
            </w:pPr>
            <w:r>
              <w:rPr>
                <w:rFonts w:ascii="Arial" w:hAnsi="Arial" w:cs="Arial"/>
                <w:sz w:val="20"/>
                <w:szCs w:val="20"/>
                <w:highlight w:val="yellow"/>
              </w:rPr>
              <w:t>A19A</w:t>
            </w:r>
          </w:p>
        </w:tc>
        <w:tc>
          <w:tcPr>
            <w:tcW w:w="1600" w:type="dxa"/>
            <w:shd w:val="clear" w:color="auto" w:fill="auto"/>
          </w:tcPr>
          <w:p w:rsidR="008C3913" w:rsidRDefault="00ED4ADC" w:rsidP="008C3913">
            <w:pPr>
              <w:rPr>
                <w:rFonts w:ascii="Arial" w:hAnsi="Arial" w:cs="Arial"/>
                <w:sz w:val="20"/>
                <w:szCs w:val="20"/>
              </w:rPr>
            </w:pPr>
            <w:r>
              <w:rPr>
                <w:rFonts w:ascii="Arial" w:hAnsi="Arial" w:cs="Arial"/>
                <w:sz w:val="20"/>
                <w:szCs w:val="20"/>
              </w:rPr>
              <w:t>Policy SS2</w:t>
            </w:r>
          </w:p>
        </w:tc>
        <w:tc>
          <w:tcPr>
            <w:tcW w:w="11198" w:type="dxa"/>
            <w:shd w:val="clear" w:color="auto" w:fill="auto"/>
          </w:tcPr>
          <w:p w:rsidR="008C3913" w:rsidRDefault="008C3913" w:rsidP="008C3913">
            <w:pPr>
              <w:rPr>
                <w:rFonts w:ascii="Arial" w:hAnsi="Arial" w:cs="Arial"/>
                <w:sz w:val="20"/>
                <w:szCs w:val="20"/>
              </w:rPr>
            </w:pPr>
            <w:r w:rsidRPr="00FE71BE">
              <w:rPr>
                <w:rFonts w:ascii="Arial" w:hAnsi="Arial" w:cs="Arial"/>
                <w:b/>
                <w:color w:val="FF0000"/>
                <w:sz w:val="20"/>
                <w:szCs w:val="20"/>
              </w:rPr>
              <w:t>Future Growth Areas</w:t>
            </w:r>
            <w:r w:rsidRPr="00FE71BE">
              <w:rPr>
                <w:rFonts w:ascii="Arial" w:hAnsi="Arial" w:cs="Arial"/>
                <w:sz w:val="20"/>
                <w:szCs w:val="20"/>
              </w:rPr>
              <w:t xml:space="preserve"> (note that MM3 relates to the first part of Policy SS2</w:t>
            </w:r>
            <w:r>
              <w:rPr>
                <w:rFonts w:ascii="Arial" w:hAnsi="Arial" w:cs="Arial"/>
                <w:sz w:val="20"/>
                <w:szCs w:val="20"/>
              </w:rPr>
              <w:t xml:space="preserve">.  </w:t>
            </w:r>
          </w:p>
          <w:p w:rsidR="008C3913" w:rsidRPr="00FE71BE" w:rsidRDefault="008C3913" w:rsidP="008C3913">
            <w:pPr>
              <w:rPr>
                <w:rFonts w:ascii="Arial" w:hAnsi="Arial" w:cs="Arial"/>
                <w:sz w:val="20"/>
                <w:szCs w:val="20"/>
              </w:rPr>
            </w:pPr>
            <w:r w:rsidRPr="00FE71BE">
              <w:rPr>
                <w:rFonts w:ascii="Arial" w:hAnsi="Arial" w:cs="Arial"/>
                <w:sz w:val="20"/>
                <w:szCs w:val="20"/>
              </w:rPr>
              <w:t xml:space="preserve">The </w:t>
            </w:r>
            <w:r w:rsidRPr="00FE71BE">
              <w:rPr>
                <w:rFonts w:ascii="Arial" w:hAnsi="Arial" w:cs="Arial"/>
                <w:color w:val="FF0000"/>
                <w:sz w:val="20"/>
                <w:szCs w:val="20"/>
                <w:highlight w:val="yellow"/>
                <w:u w:val="single"/>
              </w:rPr>
              <w:t>mitigation</w:t>
            </w:r>
            <w:r w:rsidRPr="00FE71BE">
              <w:rPr>
                <w:rFonts w:ascii="Arial" w:hAnsi="Arial" w:cs="Arial"/>
                <w:sz w:val="20"/>
                <w:szCs w:val="20"/>
              </w:rPr>
              <w:t xml:space="preserve"> plan must demonstrate how the site will be developed in order to sustain an adequate area of non-developed land as a functional part of the local foraging area and flyway used by commuting GHBs associated with the South Hams SAC. The mitigation plan must demonstrate that development will have no adverse effect on the SAC alone or in combination with other plans or </w:t>
            </w:r>
            <w:r w:rsidRPr="00FE71BE">
              <w:rPr>
                <w:rFonts w:ascii="Arial" w:hAnsi="Arial" w:cs="Arial"/>
                <w:strike/>
                <w:sz w:val="20"/>
                <w:szCs w:val="20"/>
              </w:rPr>
              <w:t>projects</w:t>
            </w:r>
            <w:r w:rsidRPr="00FE71BE">
              <w:rPr>
                <w:rFonts w:ascii="Arial" w:hAnsi="Arial" w:cs="Arial"/>
                <w:sz w:val="20"/>
                <w:szCs w:val="20"/>
              </w:rPr>
              <w:t xml:space="preserve"> </w:t>
            </w:r>
            <w:r w:rsidRPr="00FE71BE">
              <w:rPr>
                <w:rFonts w:ascii="Arial" w:hAnsi="Arial" w:cs="Arial"/>
                <w:color w:val="FF0000"/>
                <w:sz w:val="20"/>
                <w:szCs w:val="20"/>
                <w:highlight w:val="yellow"/>
                <w:u w:val="single"/>
              </w:rPr>
              <w:t>developments</w:t>
            </w:r>
            <w:r>
              <w:rPr>
                <w:rFonts w:ascii="Arial" w:hAnsi="Arial" w:cs="Arial"/>
                <w:sz w:val="20"/>
                <w:szCs w:val="20"/>
              </w:rPr>
              <w:t>.</w:t>
            </w:r>
          </w:p>
          <w:p w:rsidR="008C3913" w:rsidRPr="00FE71BE" w:rsidRDefault="008C3913" w:rsidP="008C3913">
            <w:pPr>
              <w:rPr>
                <w:rFonts w:ascii="Arial" w:hAnsi="Arial" w:cs="Arial"/>
                <w:sz w:val="20"/>
                <w:szCs w:val="20"/>
              </w:rPr>
            </w:pPr>
            <w:r w:rsidRPr="00FE71BE">
              <w:rPr>
                <w:rFonts w:ascii="Arial" w:hAnsi="Arial" w:cs="Arial"/>
                <w:sz w:val="20"/>
                <w:szCs w:val="20"/>
              </w:rPr>
              <w:t xml:space="preserve">Development should have regard to Policy NC1 concerning the need for developer contributions to mitigate the impact of </w:t>
            </w:r>
            <w:r w:rsidRPr="0006500E">
              <w:rPr>
                <w:rFonts w:ascii="Arial" w:hAnsi="Arial" w:cs="Arial"/>
                <w:color w:val="FF0000"/>
                <w:sz w:val="20"/>
                <w:szCs w:val="20"/>
                <w:highlight w:val="yellow"/>
                <w:u w:val="single"/>
              </w:rPr>
              <w:t>increased</w:t>
            </w:r>
            <w:r w:rsidRPr="0006500E">
              <w:rPr>
                <w:rFonts w:ascii="Arial" w:hAnsi="Arial" w:cs="Arial"/>
                <w:color w:val="FF0000"/>
                <w:sz w:val="20"/>
                <w:szCs w:val="20"/>
                <w:u w:val="single"/>
              </w:rPr>
              <w:t xml:space="preserve"> </w:t>
            </w:r>
            <w:r w:rsidRPr="00FE71BE">
              <w:rPr>
                <w:rFonts w:ascii="Arial" w:hAnsi="Arial" w:cs="Arial"/>
                <w:sz w:val="20"/>
                <w:szCs w:val="20"/>
              </w:rPr>
              <w:t xml:space="preserve">recreational pressure on the South Hams SAC. </w:t>
            </w:r>
          </w:p>
          <w:p w:rsidR="008C3913" w:rsidRPr="00FE71BE" w:rsidRDefault="008C3913" w:rsidP="008C3913">
            <w:pPr>
              <w:rPr>
                <w:rFonts w:ascii="Arial" w:hAnsi="Arial" w:cs="Arial"/>
                <w:sz w:val="20"/>
                <w:szCs w:val="20"/>
              </w:rPr>
            </w:pPr>
            <w:r w:rsidRPr="00FE71BE">
              <w:rPr>
                <w:rFonts w:ascii="Arial" w:hAnsi="Arial" w:cs="Arial"/>
                <w:sz w:val="20"/>
                <w:szCs w:val="20"/>
              </w:rPr>
              <w:t xml:space="preserve">Development will </w:t>
            </w:r>
            <w:r w:rsidRPr="0006500E">
              <w:rPr>
                <w:rFonts w:ascii="Arial" w:hAnsi="Arial" w:cs="Arial"/>
                <w:strike/>
                <w:sz w:val="20"/>
                <w:szCs w:val="20"/>
                <w:highlight w:val="yellow"/>
              </w:rPr>
              <w:t>be</w:t>
            </w:r>
            <w:r w:rsidRPr="0006500E">
              <w:rPr>
                <w:rFonts w:ascii="Arial" w:hAnsi="Arial" w:cs="Arial"/>
                <w:strike/>
                <w:sz w:val="20"/>
                <w:szCs w:val="20"/>
              </w:rPr>
              <w:t xml:space="preserve"> </w:t>
            </w:r>
            <w:r w:rsidRPr="00FE71BE">
              <w:rPr>
                <w:rFonts w:ascii="Arial" w:hAnsi="Arial" w:cs="Arial"/>
                <w:sz w:val="20"/>
                <w:szCs w:val="20"/>
              </w:rPr>
              <w:t>deliver the following:</w:t>
            </w:r>
          </w:p>
          <w:p w:rsidR="008C3913" w:rsidRPr="00FE71BE" w:rsidRDefault="008C3913" w:rsidP="008C3913">
            <w:pPr>
              <w:rPr>
                <w:rFonts w:ascii="Arial" w:hAnsi="Arial" w:cs="Arial"/>
                <w:sz w:val="20"/>
                <w:szCs w:val="20"/>
              </w:rPr>
            </w:pPr>
            <w:r w:rsidRPr="00FE71BE">
              <w:rPr>
                <w:rFonts w:ascii="Arial" w:hAnsi="Arial" w:cs="Arial"/>
                <w:sz w:val="20"/>
                <w:szCs w:val="20"/>
              </w:rPr>
              <w:t xml:space="preserve">(i) </w:t>
            </w:r>
            <w:r>
              <w:rPr>
                <w:rFonts w:ascii="Arial" w:hAnsi="Arial" w:cs="Arial"/>
                <w:sz w:val="20"/>
                <w:szCs w:val="20"/>
              </w:rPr>
              <w:t>-</w:t>
            </w:r>
            <w:r w:rsidRPr="00FE71BE">
              <w:rPr>
                <w:rFonts w:ascii="Arial" w:hAnsi="Arial" w:cs="Arial"/>
                <w:sz w:val="20"/>
                <w:szCs w:val="20"/>
              </w:rPr>
              <w:t xml:space="preserve">(vii) </w:t>
            </w:r>
            <w:r>
              <w:rPr>
                <w:rFonts w:ascii="Arial" w:hAnsi="Arial" w:cs="Arial"/>
                <w:sz w:val="20"/>
                <w:szCs w:val="20"/>
              </w:rPr>
              <w:t xml:space="preserve"> no change</w:t>
            </w:r>
            <w:r w:rsidRPr="00FE71BE">
              <w:rPr>
                <w:rFonts w:ascii="Arial" w:hAnsi="Arial" w:cs="Arial"/>
                <w:sz w:val="20"/>
                <w:szCs w:val="20"/>
              </w:rPr>
              <w:t xml:space="preserve"> </w:t>
            </w:r>
          </w:p>
          <w:p w:rsidR="008C3913" w:rsidRPr="0006500E" w:rsidRDefault="008C3913" w:rsidP="008C3913">
            <w:pPr>
              <w:rPr>
                <w:rFonts w:ascii="Arial" w:hAnsi="Arial" w:cs="Arial"/>
                <w:color w:val="FF0000"/>
                <w:sz w:val="20"/>
                <w:szCs w:val="20"/>
                <w:u w:val="single"/>
              </w:rPr>
            </w:pPr>
            <w:r w:rsidRPr="0006500E">
              <w:rPr>
                <w:rFonts w:ascii="Arial" w:hAnsi="Arial" w:cs="Arial"/>
                <w:color w:val="FF0000"/>
                <w:sz w:val="20"/>
                <w:szCs w:val="20"/>
                <w:highlight w:val="yellow"/>
                <w:u w:val="single"/>
              </w:rPr>
              <w:t>(viii) Integrated Green Infrastructure rich in biodiversity to be enjoyed by local people.</w:t>
            </w:r>
            <w:r w:rsidRPr="0006500E">
              <w:rPr>
                <w:rFonts w:ascii="Arial" w:hAnsi="Arial" w:cs="Arial"/>
                <w:color w:val="FF0000"/>
                <w:sz w:val="20"/>
                <w:szCs w:val="20"/>
                <w:u w:val="single"/>
              </w:rPr>
              <w:t xml:space="preserve">  </w:t>
            </w:r>
          </w:p>
          <w:p w:rsidR="008C3913" w:rsidRPr="00DF21F8" w:rsidRDefault="008C3913" w:rsidP="008C3913">
            <w:pPr>
              <w:rPr>
                <w:rFonts w:ascii="Arial" w:hAnsi="Arial" w:cs="Arial"/>
                <w:sz w:val="20"/>
                <w:szCs w:val="20"/>
              </w:rPr>
            </w:pPr>
            <w:r w:rsidRPr="00FE71BE">
              <w:rPr>
                <w:rFonts w:ascii="Arial" w:hAnsi="Arial" w:cs="Arial"/>
                <w:sz w:val="20"/>
                <w:szCs w:val="20"/>
              </w:rPr>
              <w:t xml:space="preserve">All major development outside of the established built up area should be within the identified Future Growth Areas.  Major development outside of these areas will only be permitted where the site has been identified by the relevant neighbourhood </w:t>
            </w:r>
            <w:r w:rsidRPr="00FE71BE">
              <w:rPr>
                <w:rFonts w:ascii="Arial" w:hAnsi="Arial" w:cs="Arial"/>
                <w:sz w:val="20"/>
                <w:szCs w:val="20"/>
              </w:rPr>
              <w:lastRenderedPageBreak/>
              <w:t xml:space="preserve">plan or a subsequent development plan </w:t>
            </w:r>
            <w:r w:rsidRPr="0006500E">
              <w:rPr>
                <w:rFonts w:ascii="Arial" w:hAnsi="Arial" w:cs="Arial"/>
                <w:color w:val="FF0000"/>
                <w:sz w:val="20"/>
                <w:szCs w:val="20"/>
                <w:highlight w:val="yellow"/>
                <w:u w:val="single"/>
              </w:rPr>
              <w:t>document and has first been subject to Habitat Regulations Assessment that has concluded there will be no likely significant effect on the South Hams SAC</w:t>
            </w:r>
            <w:r w:rsidRPr="00FE71BE">
              <w:rPr>
                <w:rFonts w:ascii="Arial" w:hAnsi="Arial" w:cs="Arial"/>
                <w:sz w:val="20"/>
                <w:szCs w:val="20"/>
              </w:rPr>
              <w:t>.  Such development proposals will need to take account of the impacts of the proposed development itself and the cumulative impact of development.</w:t>
            </w:r>
          </w:p>
        </w:tc>
      </w:tr>
      <w:tr w:rsidR="008C3913" w:rsidRPr="002F1EEF" w:rsidTr="008C3913">
        <w:tc>
          <w:tcPr>
            <w:tcW w:w="918" w:type="dxa"/>
            <w:shd w:val="clear" w:color="auto" w:fill="auto"/>
          </w:tcPr>
          <w:p w:rsidR="008C3913" w:rsidRPr="00DF21F8" w:rsidRDefault="008C3913" w:rsidP="008C3913">
            <w:pPr>
              <w:rPr>
                <w:rFonts w:ascii="Arial" w:hAnsi="Arial" w:cs="Arial"/>
                <w:sz w:val="20"/>
                <w:szCs w:val="20"/>
              </w:rPr>
            </w:pPr>
            <w:r w:rsidRPr="00BF679A">
              <w:rPr>
                <w:rFonts w:ascii="Arial" w:hAnsi="Arial" w:cs="Arial"/>
                <w:sz w:val="20"/>
                <w:szCs w:val="20"/>
                <w:highlight w:val="yellow"/>
              </w:rPr>
              <w:lastRenderedPageBreak/>
              <w:t>AM1</w:t>
            </w:r>
            <w:r w:rsidRPr="00ED4ADC">
              <w:rPr>
                <w:rFonts w:ascii="Arial" w:hAnsi="Arial" w:cs="Arial"/>
                <w:sz w:val="20"/>
                <w:szCs w:val="20"/>
                <w:highlight w:val="yellow"/>
              </w:rPr>
              <w:t>9</w:t>
            </w:r>
            <w:r w:rsidR="00ED4ADC" w:rsidRPr="00ED4ADC">
              <w:rPr>
                <w:rFonts w:ascii="Arial" w:hAnsi="Arial" w:cs="Arial"/>
                <w:sz w:val="20"/>
                <w:szCs w:val="20"/>
                <w:highlight w:val="yellow"/>
              </w:rPr>
              <w:t>B</w:t>
            </w:r>
          </w:p>
        </w:tc>
        <w:tc>
          <w:tcPr>
            <w:tcW w:w="1600" w:type="dxa"/>
            <w:shd w:val="clear" w:color="auto" w:fill="auto"/>
          </w:tcPr>
          <w:p w:rsidR="008C3913" w:rsidRPr="00DF21F8" w:rsidRDefault="008C3913" w:rsidP="008C3913">
            <w:pPr>
              <w:rPr>
                <w:rFonts w:ascii="Arial" w:hAnsi="Arial" w:cs="Arial"/>
                <w:sz w:val="20"/>
                <w:szCs w:val="20"/>
              </w:rPr>
            </w:pPr>
            <w:r>
              <w:rPr>
                <w:rFonts w:ascii="Arial" w:hAnsi="Arial" w:cs="Arial"/>
                <w:sz w:val="20"/>
                <w:szCs w:val="20"/>
              </w:rPr>
              <w:t>Policy SS2</w:t>
            </w:r>
          </w:p>
        </w:tc>
        <w:tc>
          <w:tcPr>
            <w:tcW w:w="11198" w:type="dxa"/>
            <w:shd w:val="clear" w:color="auto" w:fill="auto"/>
          </w:tcPr>
          <w:p w:rsidR="008C3913" w:rsidRPr="00BF679A" w:rsidRDefault="008C3913" w:rsidP="008C3913">
            <w:pPr>
              <w:rPr>
                <w:rFonts w:ascii="Arial" w:hAnsi="Arial" w:cs="Arial"/>
                <w:sz w:val="20"/>
                <w:szCs w:val="20"/>
                <w:u w:val="single"/>
              </w:rPr>
            </w:pPr>
            <w:r>
              <w:rPr>
                <w:rFonts w:ascii="Arial" w:hAnsi="Arial" w:cs="Arial"/>
                <w:sz w:val="20"/>
                <w:szCs w:val="20"/>
              </w:rPr>
              <w:t>AM19 becomes AM19B</w:t>
            </w:r>
            <w:r w:rsidRPr="0006500E">
              <w:rPr>
                <w:rFonts w:ascii="Arial" w:hAnsi="Arial" w:cs="Arial"/>
                <w:sz w:val="20"/>
                <w:szCs w:val="20"/>
              </w:rPr>
              <w:t>.</w:t>
            </w:r>
          </w:p>
        </w:tc>
      </w:tr>
      <w:tr w:rsidR="008C3913" w:rsidRPr="002F1EEF" w:rsidTr="008C3913">
        <w:tc>
          <w:tcPr>
            <w:tcW w:w="918" w:type="dxa"/>
            <w:shd w:val="clear" w:color="auto" w:fill="auto"/>
          </w:tcPr>
          <w:p w:rsidR="008C3913" w:rsidRPr="00DF21F8" w:rsidRDefault="008C3913" w:rsidP="008C3913">
            <w:pPr>
              <w:rPr>
                <w:rFonts w:ascii="Arial" w:hAnsi="Arial" w:cs="Arial"/>
                <w:sz w:val="20"/>
                <w:szCs w:val="20"/>
              </w:rPr>
            </w:pPr>
            <w:r w:rsidRPr="00DF21F8">
              <w:rPr>
                <w:rFonts w:ascii="Arial" w:hAnsi="Arial" w:cs="Arial"/>
                <w:sz w:val="20"/>
                <w:szCs w:val="20"/>
              </w:rPr>
              <w:t>AM99</w:t>
            </w:r>
          </w:p>
        </w:tc>
        <w:tc>
          <w:tcPr>
            <w:tcW w:w="1600" w:type="dxa"/>
            <w:shd w:val="clear" w:color="auto" w:fill="auto"/>
          </w:tcPr>
          <w:p w:rsidR="008C3913" w:rsidRPr="00DF21F8" w:rsidRDefault="008C3913" w:rsidP="008C3913">
            <w:pPr>
              <w:rPr>
                <w:rFonts w:ascii="Arial" w:hAnsi="Arial" w:cs="Arial"/>
                <w:sz w:val="20"/>
                <w:szCs w:val="20"/>
              </w:rPr>
            </w:pPr>
            <w:r w:rsidRPr="00DF21F8">
              <w:rPr>
                <w:rFonts w:ascii="Arial" w:hAnsi="Arial" w:cs="Arial"/>
                <w:sz w:val="20"/>
                <w:szCs w:val="20"/>
              </w:rPr>
              <w:t>4.1.32</w:t>
            </w:r>
          </w:p>
        </w:tc>
        <w:tc>
          <w:tcPr>
            <w:tcW w:w="11198" w:type="dxa"/>
            <w:shd w:val="clear" w:color="auto" w:fill="auto"/>
          </w:tcPr>
          <w:p w:rsidR="008C3913" w:rsidRPr="00DF21F8" w:rsidRDefault="008C3913" w:rsidP="008C3913">
            <w:pPr>
              <w:rPr>
                <w:rFonts w:ascii="Arial" w:hAnsi="Arial" w:cs="Arial"/>
                <w:sz w:val="20"/>
                <w:szCs w:val="20"/>
              </w:rPr>
            </w:pPr>
            <w:r w:rsidRPr="00DF21F8">
              <w:rPr>
                <w:rFonts w:ascii="Arial" w:hAnsi="Arial" w:cs="Arial"/>
                <w:sz w:val="20"/>
                <w:szCs w:val="20"/>
              </w:rPr>
              <w:t>Line 3, amend to: including the seabed</w:t>
            </w:r>
            <w:r w:rsidRPr="00DF21F8">
              <w:rPr>
                <w:rFonts w:ascii="Arial" w:hAnsi="Arial" w:cs="Arial"/>
                <w:sz w:val="20"/>
                <w:szCs w:val="20"/>
                <w:u w:val="single"/>
              </w:rPr>
              <w:t>, reefs and sea caves.</w:t>
            </w:r>
            <w:r w:rsidRPr="00DF21F8">
              <w:rPr>
                <w:rFonts w:ascii="Arial" w:hAnsi="Arial" w:cs="Arial"/>
                <w:sz w:val="20"/>
                <w:szCs w:val="20"/>
              </w:rPr>
              <w:t xml:space="preserve"> </w:t>
            </w:r>
          </w:p>
          <w:p w:rsidR="008C3913" w:rsidRPr="00145034" w:rsidRDefault="008C3913" w:rsidP="008C3913">
            <w:pPr>
              <w:rPr>
                <w:rFonts w:ascii="Arial" w:hAnsi="Arial" w:cs="Arial"/>
                <w:sz w:val="20"/>
                <w:szCs w:val="20"/>
                <w:u w:val="single"/>
              </w:rPr>
            </w:pPr>
            <w:r w:rsidRPr="00DF21F8">
              <w:rPr>
                <w:rFonts w:ascii="Arial" w:hAnsi="Arial" w:cs="Arial"/>
                <w:sz w:val="20"/>
                <w:szCs w:val="20"/>
              </w:rPr>
              <w:t>Amend second sentence to:</w:t>
            </w:r>
            <w:r w:rsidRPr="00DF21F8">
              <w:rPr>
                <w:rFonts w:ascii="Arial" w:hAnsi="Arial" w:cs="Arial"/>
                <w:b/>
                <w:sz w:val="20"/>
                <w:szCs w:val="20"/>
              </w:rPr>
              <w:t xml:space="preserve">  </w:t>
            </w:r>
            <w:r w:rsidRPr="00DF21F8">
              <w:rPr>
                <w:rFonts w:ascii="Arial" w:hAnsi="Arial" w:cs="Arial"/>
                <w:sz w:val="20"/>
                <w:szCs w:val="20"/>
              </w:rPr>
              <w:t>Where harm cannot be avoided by a proposal,</w:t>
            </w:r>
            <w:r w:rsidRPr="00DF21F8">
              <w:rPr>
                <w:rFonts w:ascii="Arial" w:hAnsi="Arial" w:cs="Arial"/>
                <w:b/>
                <w:sz w:val="20"/>
                <w:szCs w:val="20"/>
              </w:rPr>
              <w:t xml:space="preserve"> </w:t>
            </w:r>
            <w:r w:rsidRPr="00DF21F8">
              <w:rPr>
                <w:rFonts w:ascii="Arial" w:hAnsi="Arial" w:cs="Arial"/>
                <w:sz w:val="20"/>
                <w:szCs w:val="20"/>
                <w:u w:val="single"/>
              </w:rPr>
              <w:t xml:space="preserve">and the public benefit it generates overrides the ecological impact, </w:t>
            </w:r>
            <w:r w:rsidRPr="00145034">
              <w:rPr>
                <w:rFonts w:ascii="Arial" w:hAnsi="Arial" w:cs="Arial"/>
                <w:sz w:val="20"/>
                <w:szCs w:val="20"/>
                <w:highlight w:val="yellow"/>
              </w:rPr>
              <w:t>appropriate compensatory measures</w:t>
            </w:r>
            <w:r w:rsidRPr="00DF21F8">
              <w:rPr>
                <w:rFonts w:ascii="Arial" w:hAnsi="Arial" w:cs="Arial"/>
                <w:sz w:val="20"/>
                <w:szCs w:val="20"/>
              </w:rPr>
              <w:t xml:space="preserve"> </w:t>
            </w:r>
            <w:r w:rsidRPr="00DF21F8">
              <w:rPr>
                <w:rFonts w:ascii="Arial" w:hAnsi="Arial" w:cs="Arial"/>
                <w:strike/>
                <w:sz w:val="20"/>
                <w:szCs w:val="20"/>
              </w:rPr>
              <w:t>should</w:t>
            </w:r>
            <w:r w:rsidRPr="00DF21F8">
              <w:rPr>
                <w:rFonts w:ascii="Arial" w:hAnsi="Arial" w:cs="Arial"/>
                <w:sz w:val="20"/>
                <w:szCs w:val="20"/>
              </w:rPr>
              <w:t xml:space="preserve"> </w:t>
            </w:r>
            <w:r w:rsidRPr="00DF21F8">
              <w:rPr>
                <w:rFonts w:ascii="Arial" w:hAnsi="Arial" w:cs="Arial"/>
                <w:sz w:val="20"/>
                <w:szCs w:val="20"/>
                <w:u w:val="single"/>
              </w:rPr>
              <w:t>will</w:t>
            </w:r>
            <w:r w:rsidRPr="00DF21F8">
              <w:rPr>
                <w:rFonts w:ascii="Arial" w:hAnsi="Arial" w:cs="Arial"/>
                <w:sz w:val="20"/>
                <w:szCs w:val="20"/>
              </w:rPr>
              <w:t xml:space="preserve"> be sought.</w:t>
            </w:r>
          </w:p>
        </w:tc>
      </w:tr>
      <w:tr w:rsidR="008C3913" w:rsidRPr="002F1EEF" w:rsidTr="008C3913">
        <w:tc>
          <w:tcPr>
            <w:tcW w:w="918" w:type="dxa"/>
            <w:shd w:val="clear" w:color="auto" w:fill="auto"/>
          </w:tcPr>
          <w:p w:rsidR="008C3913" w:rsidRPr="00DF21F8" w:rsidRDefault="008C3913" w:rsidP="008C3913">
            <w:pPr>
              <w:rPr>
                <w:rFonts w:ascii="Arial" w:hAnsi="Arial" w:cs="Arial"/>
                <w:sz w:val="20"/>
                <w:szCs w:val="20"/>
              </w:rPr>
            </w:pPr>
            <w:r w:rsidRPr="00DF21F8">
              <w:rPr>
                <w:rFonts w:ascii="Arial" w:hAnsi="Arial" w:cs="Arial"/>
                <w:sz w:val="20"/>
                <w:szCs w:val="20"/>
              </w:rPr>
              <w:t>AM130</w:t>
            </w:r>
          </w:p>
        </w:tc>
        <w:tc>
          <w:tcPr>
            <w:tcW w:w="1600" w:type="dxa"/>
            <w:shd w:val="clear" w:color="auto" w:fill="auto"/>
          </w:tcPr>
          <w:p w:rsidR="008C3913" w:rsidRPr="00DF21F8" w:rsidRDefault="008C3913" w:rsidP="008C3913">
            <w:pPr>
              <w:rPr>
                <w:rFonts w:ascii="Arial" w:hAnsi="Arial" w:cs="Arial"/>
                <w:sz w:val="20"/>
                <w:szCs w:val="20"/>
              </w:rPr>
            </w:pPr>
            <w:r w:rsidRPr="00DF21F8">
              <w:rPr>
                <w:rFonts w:ascii="Arial" w:hAnsi="Arial" w:cs="Arial"/>
                <w:sz w:val="20"/>
                <w:szCs w:val="20"/>
              </w:rPr>
              <w:t>6.</w:t>
            </w:r>
            <w:r>
              <w:rPr>
                <w:rFonts w:ascii="Arial" w:hAnsi="Arial" w:cs="Arial"/>
                <w:sz w:val="20"/>
                <w:szCs w:val="20"/>
              </w:rPr>
              <w:t>4</w:t>
            </w:r>
            <w:r w:rsidRPr="00DF21F8">
              <w:rPr>
                <w:rFonts w:ascii="Arial" w:hAnsi="Arial" w:cs="Arial"/>
                <w:sz w:val="20"/>
                <w:szCs w:val="20"/>
              </w:rPr>
              <w:t>.</w:t>
            </w:r>
            <w:r>
              <w:rPr>
                <w:rFonts w:ascii="Arial" w:hAnsi="Arial" w:cs="Arial"/>
                <w:sz w:val="20"/>
                <w:szCs w:val="20"/>
              </w:rPr>
              <w:t>1.</w:t>
            </w:r>
            <w:r w:rsidRPr="00DF21F8">
              <w:rPr>
                <w:rFonts w:ascii="Arial" w:hAnsi="Arial" w:cs="Arial"/>
                <w:sz w:val="20"/>
                <w:szCs w:val="20"/>
              </w:rPr>
              <w:t>7</w:t>
            </w:r>
          </w:p>
        </w:tc>
        <w:tc>
          <w:tcPr>
            <w:tcW w:w="11198" w:type="dxa"/>
            <w:shd w:val="clear" w:color="auto" w:fill="auto"/>
          </w:tcPr>
          <w:p w:rsidR="008C3913" w:rsidRPr="00ED4433" w:rsidRDefault="008C3913" w:rsidP="008C3913">
            <w:pPr>
              <w:rPr>
                <w:rFonts w:ascii="Arial" w:hAnsi="Arial" w:cs="Arial"/>
                <w:sz w:val="20"/>
                <w:szCs w:val="20"/>
                <w:u w:val="single"/>
              </w:rPr>
            </w:pPr>
            <w:r w:rsidRPr="00DF21F8">
              <w:rPr>
                <w:rFonts w:ascii="Arial" w:hAnsi="Arial" w:cs="Arial"/>
                <w:sz w:val="20"/>
                <w:szCs w:val="20"/>
              </w:rPr>
              <w:t xml:space="preserve">Amend paragraph as follows: Torbay has relatively few large sites that can be developed and a large proportion of its housing supply has historically arisen from small sites.  Accordingly, the Council will seek an element of affordable housing on </w:t>
            </w:r>
            <w:r w:rsidRPr="00DF21F8">
              <w:rPr>
                <w:rFonts w:ascii="Arial" w:hAnsi="Arial" w:cs="Arial"/>
                <w:sz w:val="20"/>
                <w:szCs w:val="20"/>
                <w:u w:val="single"/>
              </w:rPr>
              <w:t>greenfield</w:t>
            </w:r>
            <w:r w:rsidRPr="00DF21F8">
              <w:rPr>
                <w:rFonts w:ascii="Arial" w:hAnsi="Arial" w:cs="Arial"/>
                <w:sz w:val="20"/>
                <w:szCs w:val="20"/>
              </w:rPr>
              <w:t xml:space="preserve"> sites of </w:t>
            </w:r>
            <w:r w:rsidRPr="00DF21F8">
              <w:rPr>
                <w:rFonts w:ascii="Arial" w:hAnsi="Arial" w:cs="Arial"/>
                <w:strike/>
                <w:sz w:val="20"/>
                <w:szCs w:val="20"/>
              </w:rPr>
              <w:t xml:space="preserve">3 </w:t>
            </w:r>
            <w:r w:rsidRPr="00ED4433">
              <w:rPr>
                <w:rFonts w:ascii="Arial" w:hAnsi="Arial" w:cs="Arial"/>
                <w:strike/>
                <w:sz w:val="20"/>
                <w:szCs w:val="20"/>
              </w:rPr>
              <w:t>10</w:t>
            </w:r>
            <w:r w:rsidRPr="00DF21F8">
              <w:rPr>
                <w:rFonts w:ascii="Arial" w:hAnsi="Arial" w:cs="Arial"/>
                <w:sz w:val="20"/>
                <w:szCs w:val="20"/>
              </w:rPr>
              <w:t xml:space="preserve"> </w:t>
            </w:r>
            <w:r w:rsidRPr="00ED4433">
              <w:rPr>
                <w:rFonts w:ascii="Arial" w:hAnsi="Arial" w:cs="Arial"/>
                <w:sz w:val="20"/>
                <w:szCs w:val="20"/>
                <w:highlight w:val="yellow"/>
                <w:u w:val="single"/>
              </w:rPr>
              <w:t>11</w:t>
            </w:r>
            <w:r>
              <w:rPr>
                <w:rFonts w:ascii="Arial" w:hAnsi="Arial" w:cs="Arial"/>
                <w:sz w:val="20"/>
                <w:szCs w:val="20"/>
              </w:rPr>
              <w:t xml:space="preserve"> </w:t>
            </w:r>
            <w:r w:rsidRPr="00DF21F8">
              <w:rPr>
                <w:rFonts w:ascii="Arial" w:hAnsi="Arial" w:cs="Arial"/>
                <w:sz w:val="20"/>
                <w:szCs w:val="20"/>
              </w:rPr>
              <w:t>or more dwellings</w:t>
            </w:r>
            <w:r w:rsidRPr="00DF21F8">
              <w:rPr>
                <w:rFonts w:ascii="Arial" w:hAnsi="Arial" w:cs="Arial"/>
                <w:sz w:val="20"/>
                <w:szCs w:val="20"/>
                <w:u w:val="single"/>
              </w:rPr>
              <w:t xml:space="preserve">, unless they are within the AONB or approved as a rural exception site, when a </w:t>
            </w:r>
            <w:r w:rsidRPr="00ED4433">
              <w:rPr>
                <w:rFonts w:ascii="Arial" w:hAnsi="Arial" w:cs="Arial"/>
                <w:strike/>
                <w:sz w:val="20"/>
                <w:szCs w:val="20"/>
              </w:rPr>
              <w:t>5</w:t>
            </w:r>
            <w:r>
              <w:rPr>
                <w:rFonts w:ascii="Arial" w:hAnsi="Arial" w:cs="Arial"/>
                <w:strike/>
                <w:sz w:val="20"/>
                <w:szCs w:val="20"/>
              </w:rPr>
              <w:t xml:space="preserve"> </w:t>
            </w:r>
            <w:r w:rsidRPr="00ED4433">
              <w:rPr>
                <w:rFonts w:ascii="Arial" w:hAnsi="Arial" w:cs="Arial"/>
                <w:sz w:val="20"/>
                <w:szCs w:val="20"/>
                <w:highlight w:val="yellow"/>
                <w:u w:val="single"/>
              </w:rPr>
              <w:t>6</w:t>
            </w:r>
            <w:r w:rsidRPr="00ED4433">
              <w:rPr>
                <w:rFonts w:ascii="Arial" w:hAnsi="Arial" w:cs="Arial"/>
                <w:sz w:val="20"/>
                <w:szCs w:val="20"/>
                <w:u w:val="single"/>
              </w:rPr>
              <w:t xml:space="preserve"> dwelling</w:t>
            </w:r>
            <w:r w:rsidRPr="00DF21F8">
              <w:rPr>
                <w:rFonts w:ascii="Arial" w:hAnsi="Arial" w:cs="Arial"/>
                <w:sz w:val="20"/>
                <w:szCs w:val="20"/>
                <w:u w:val="single"/>
              </w:rPr>
              <w:t xml:space="preserve"> threshold will apply</w:t>
            </w:r>
            <w:r w:rsidRPr="00DF21F8">
              <w:rPr>
                <w:rFonts w:ascii="Arial" w:hAnsi="Arial" w:cs="Arial"/>
                <w:sz w:val="20"/>
                <w:szCs w:val="20"/>
              </w:rPr>
              <w:t>. For brownfield sites</w:t>
            </w:r>
            <w:r w:rsidRPr="00DF21F8">
              <w:rPr>
                <w:rFonts w:ascii="Arial" w:hAnsi="Arial" w:cs="Arial"/>
                <w:strike/>
                <w:sz w:val="20"/>
                <w:szCs w:val="20"/>
              </w:rPr>
              <w:t xml:space="preserve"> of</w:t>
            </w:r>
            <w:r w:rsidRPr="00DF21F8">
              <w:rPr>
                <w:rFonts w:ascii="Arial" w:hAnsi="Arial" w:cs="Arial"/>
                <w:sz w:val="20"/>
                <w:szCs w:val="20"/>
              </w:rPr>
              <w:t xml:space="preserve"> </w:t>
            </w:r>
            <w:r w:rsidRPr="00DF21F8">
              <w:rPr>
                <w:rFonts w:ascii="Arial" w:hAnsi="Arial" w:cs="Arial"/>
                <w:sz w:val="20"/>
                <w:szCs w:val="20"/>
                <w:u w:val="single"/>
              </w:rPr>
              <w:t xml:space="preserve">a 15 dwellings threshold will apply.  </w:t>
            </w:r>
          </w:p>
        </w:tc>
      </w:tr>
    </w:tbl>
    <w:p w:rsidR="007F0E06" w:rsidRDefault="007F0E06">
      <w:pPr>
        <w:rPr>
          <w:rFonts w:ascii="Arial" w:hAnsi="Arial" w:cs="Arial"/>
        </w:rPr>
      </w:pPr>
    </w:p>
    <w:p w:rsidR="007F0E06" w:rsidRDefault="007F0E06">
      <w:pPr>
        <w:rPr>
          <w:rFonts w:ascii="Arial" w:hAnsi="Arial" w:cs="Arial"/>
        </w:rPr>
        <w:sectPr w:rsidR="007F0E06" w:rsidSect="007D4F7F">
          <w:footerReference w:type="default" r:id="rId10"/>
          <w:pgSz w:w="15840" w:h="12240" w:orient="landscape"/>
          <w:pgMar w:top="1440" w:right="1440" w:bottom="1985" w:left="1440" w:header="709" w:footer="709" w:gutter="0"/>
          <w:cols w:space="708"/>
          <w:docGrid w:linePitch="360"/>
        </w:sectPr>
      </w:pPr>
      <w:r>
        <w:rPr>
          <w:rFonts w:ascii="Arial" w:hAnsi="Arial" w:cs="Arial"/>
        </w:rPr>
        <w:br w:type="page"/>
      </w:r>
    </w:p>
    <w:p w:rsidR="00FE71BE" w:rsidRPr="008D02B5" w:rsidRDefault="00C81365">
      <w:pPr>
        <w:rPr>
          <w:rFonts w:ascii="Arial" w:hAnsi="Arial" w:cs="Arial"/>
        </w:rPr>
      </w:pPr>
      <w:r>
        <w:rPr>
          <w:rFonts w:ascii="Arial" w:hAnsi="Arial" w:cs="Arial"/>
          <w:noProof/>
          <w:lang w:val="en-GB" w:eastAsia="en-GB"/>
        </w:rPr>
        <w:lastRenderedPageBreak/>
        <w:drawing>
          <wp:inline distT="0" distB="0" distL="0" distR="0">
            <wp:extent cx="5953125" cy="8534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53125" cy="8534400"/>
                    </a:xfrm>
                    <a:prstGeom prst="rect">
                      <a:avLst/>
                    </a:prstGeom>
                    <a:noFill/>
                    <a:ln w="9525">
                      <a:noFill/>
                      <a:miter lim="800000"/>
                      <a:headEnd/>
                      <a:tailEnd/>
                    </a:ln>
                  </pic:spPr>
                </pic:pic>
              </a:graphicData>
            </a:graphic>
          </wp:inline>
        </w:drawing>
      </w:r>
    </w:p>
    <w:sectPr w:rsidR="00FE71BE" w:rsidRPr="008D02B5" w:rsidSect="007F0E06">
      <w:pgSz w:w="12240" w:h="15840"/>
      <w:pgMar w:top="1440" w:right="1985"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FDF" w:rsidRDefault="00464FDF" w:rsidP="001F06B7">
      <w:pPr>
        <w:spacing w:after="0" w:line="240" w:lineRule="auto"/>
      </w:pPr>
      <w:r>
        <w:separator/>
      </w:r>
    </w:p>
  </w:endnote>
  <w:endnote w:type="continuationSeparator" w:id="0">
    <w:p w:rsidR="00464FDF" w:rsidRDefault="00464FDF" w:rsidP="001F06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wis721 Lt BT">
    <w:altName w:val="Swis721 Lt B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C25" w:rsidRPr="008946B3" w:rsidRDefault="00A55C25" w:rsidP="008C3913">
    <w:pPr>
      <w:pStyle w:val="Footer"/>
      <w:pBdr>
        <w:top w:val="thinThickSmallGap" w:sz="24" w:space="0" w:color="622423"/>
      </w:pBdr>
      <w:tabs>
        <w:tab w:val="clear" w:pos="4680"/>
        <w:tab w:val="clear" w:pos="9360"/>
        <w:tab w:val="right" w:pos="12960"/>
      </w:tabs>
      <w:ind w:left="-142" w:right="-81"/>
      <w:rPr>
        <w:sz w:val="20"/>
        <w:szCs w:val="20"/>
      </w:rPr>
    </w:pPr>
    <w:r>
      <w:rPr>
        <w:rFonts w:cs="Arial"/>
        <w:b/>
        <w:sz w:val="20"/>
        <w:szCs w:val="20"/>
      </w:rPr>
      <w:t>Torbay Council:  Errata to Schedule of</w:t>
    </w:r>
    <w:r w:rsidRPr="0037175D">
      <w:rPr>
        <w:rFonts w:cs="Arial"/>
        <w:b/>
        <w:sz w:val="20"/>
        <w:szCs w:val="20"/>
      </w:rPr>
      <w:t xml:space="preserve"> Proposed Modifications to the Proposed Submission Local Plan</w:t>
    </w:r>
    <w:r>
      <w:rPr>
        <w:rFonts w:cs="Arial"/>
        <w:b/>
        <w:sz w:val="20"/>
        <w:szCs w:val="20"/>
      </w:rPr>
      <w:t>.  February 2015</w:t>
    </w:r>
    <w:r w:rsidRPr="00533F56">
      <w:rPr>
        <w:sz w:val="20"/>
        <w:szCs w:val="20"/>
      </w:rPr>
      <w:tab/>
      <w:t xml:space="preserve">Page </w:t>
    </w:r>
    <w:r w:rsidRPr="00533F56">
      <w:rPr>
        <w:sz w:val="20"/>
        <w:szCs w:val="20"/>
      </w:rPr>
      <w:fldChar w:fldCharType="begin"/>
    </w:r>
    <w:r w:rsidRPr="00533F56">
      <w:rPr>
        <w:sz w:val="20"/>
        <w:szCs w:val="20"/>
      </w:rPr>
      <w:instrText xml:space="preserve"> PAGE   \* MERGEFORMAT </w:instrText>
    </w:r>
    <w:r w:rsidRPr="00533F56">
      <w:rPr>
        <w:sz w:val="20"/>
        <w:szCs w:val="20"/>
      </w:rPr>
      <w:fldChar w:fldCharType="separate"/>
    </w:r>
    <w:r w:rsidR="00C81365">
      <w:rPr>
        <w:noProof/>
        <w:sz w:val="20"/>
        <w:szCs w:val="20"/>
      </w:rPr>
      <w:t>7</w:t>
    </w:r>
    <w:r w:rsidRPr="00533F56">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FDF" w:rsidRDefault="00464FDF" w:rsidP="001F06B7">
      <w:pPr>
        <w:spacing w:after="0" w:line="240" w:lineRule="auto"/>
      </w:pPr>
      <w:r>
        <w:separator/>
      </w:r>
    </w:p>
  </w:footnote>
  <w:footnote w:type="continuationSeparator" w:id="0">
    <w:p w:rsidR="00464FDF" w:rsidRDefault="00464FDF" w:rsidP="001F06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868A1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45739F"/>
    <w:multiLevelType w:val="multilevel"/>
    <w:tmpl w:val="DA8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0A7E49"/>
    <w:multiLevelType w:val="hybridMultilevel"/>
    <w:tmpl w:val="2E0289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02675D30"/>
    <w:multiLevelType w:val="hybridMultilevel"/>
    <w:tmpl w:val="7B6C7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335FC6"/>
    <w:multiLevelType w:val="multilevel"/>
    <w:tmpl w:val="03C4E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49752F"/>
    <w:multiLevelType w:val="multilevel"/>
    <w:tmpl w:val="BF44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1B1A8D"/>
    <w:multiLevelType w:val="hybridMultilevel"/>
    <w:tmpl w:val="97EA5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F30B63"/>
    <w:multiLevelType w:val="hybridMultilevel"/>
    <w:tmpl w:val="7F5A2506"/>
    <w:lvl w:ilvl="0" w:tplc="13B2EB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3775DE"/>
    <w:multiLevelType w:val="multilevel"/>
    <w:tmpl w:val="3DEE49A2"/>
    <w:lvl w:ilvl="0">
      <w:start w:val="1"/>
      <w:numFmt w:val="decimal"/>
      <w:lvlText w:val="%1."/>
      <w:lvlJc w:val="left"/>
      <w:pPr>
        <w:tabs>
          <w:tab w:val="num" w:pos="720"/>
        </w:tabs>
        <w:ind w:left="720" w:hanging="360"/>
      </w:pPr>
    </w:lvl>
    <w:lvl w:ilvl="1">
      <w:start w:val="1"/>
      <w:numFmt w:val="decimal"/>
      <w:lvlText w:val="%2)"/>
      <w:lvlJc w:val="left"/>
      <w:pPr>
        <w:ind w:left="644"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8D1DE3"/>
    <w:multiLevelType w:val="hybridMultilevel"/>
    <w:tmpl w:val="4D5EA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7B7936"/>
    <w:multiLevelType w:val="hybridMultilevel"/>
    <w:tmpl w:val="CC4E89C4"/>
    <w:lvl w:ilvl="0" w:tplc="0409000F">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B75DD2"/>
    <w:multiLevelType w:val="hybridMultilevel"/>
    <w:tmpl w:val="17404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FC3A18"/>
    <w:multiLevelType w:val="hybridMultilevel"/>
    <w:tmpl w:val="CAB88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4C1B08"/>
    <w:multiLevelType w:val="hybridMultilevel"/>
    <w:tmpl w:val="33A0D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8B72BF"/>
    <w:multiLevelType w:val="multilevel"/>
    <w:tmpl w:val="BE7E5D8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nsid w:val="43AA1368"/>
    <w:multiLevelType w:val="hybridMultilevel"/>
    <w:tmpl w:val="4A84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3C1E82"/>
    <w:multiLevelType w:val="hybridMultilevel"/>
    <w:tmpl w:val="E482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2A3E57"/>
    <w:multiLevelType w:val="hybridMultilevel"/>
    <w:tmpl w:val="B894B2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4C5D5D"/>
    <w:multiLevelType w:val="hybridMultilevel"/>
    <w:tmpl w:val="F542A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862C33"/>
    <w:multiLevelType w:val="hybridMultilevel"/>
    <w:tmpl w:val="AC8AB6FA"/>
    <w:lvl w:ilvl="0" w:tplc="252C6D9E">
      <w:start w:val="1"/>
      <w:numFmt w:val="decimal"/>
      <w:lvlText w:val="%1."/>
      <w:lvlJc w:val="left"/>
      <w:pPr>
        <w:ind w:left="720" w:hanging="360"/>
      </w:pPr>
      <w:rPr>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96247E"/>
    <w:multiLevelType w:val="hybridMultilevel"/>
    <w:tmpl w:val="0CFC8E80"/>
    <w:lvl w:ilvl="0" w:tplc="BD1C88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990869"/>
    <w:multiLevelType w:val="hybridMultilevel"/>
    <w:tmpl w:val="63FA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964CFF"/>
    <w:multiLevelType w:val="hybridMultilevel"/>
    <w:tmpl w:val="34749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A2E588B"/>
    <w:multiLevelType w:val="hybridMultilevel"/>
    <w:tmpl w:val="0CA8CC48"/>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B8A1961"/>
    <w:multiLevelType w:val="hybridMultilevel"/>
    <w:tmpl w:val="8CF05AEE"/>
    <w:lvl w:ilvl="0" w:tplc="D00E30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6753E2"/>
    <w:multiLevelType w:val="multilevel"/>
    <w:tmpl w:val="7A904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E452D8"/>
    <w:multiLevelType w:val="hybridMultilevel"/>
    <w:tmpl w:val="7F5A2506"/>
    <w:lvl w:ilvl="0" w:tplc="13B2EB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AF91F35"/>
    <w:multiLevelType w:val="hybridMultilevel"/>
    <w:tmpl w:val="DE6ED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E07E8A"/>
    <w:multiLevelType w:val="hybridMultilevel"/>
    <w:tmpl w:val="545487E2"/>
    <w:lvl w:ilvl="0" w:tplc="9E0481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DC7B16"/>
    <w:multiLevelType w:val="multilevel"/>
    <w:tmpl w:val="981AA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D43349D"/>
    <w:multiLevelType w:val="hybridMultilevel"/>
    <w:tmpl w:val="52AA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6"/>
  </w:num>
  <w:num w:numId="4">
    <w:abstractNumId w:val="10"/>
  </w:num>
  <w:num w:numId="5">
    <w:abstractNumId w:val="21"/>
  </w:num>
  <w:num w:numId="6">
    <w:abstractNumId w:val="27"/>
  </w:num>
  <w:num w:numId="7">
    <w:abstractNumId w:val="3"/>
  </w:num>
  <w:num w:numId="8">
    <w:abstractNumId w:val="17"/>
  </w:num>
  <w:num w:numId="9">
    <w:abstractNumId w:val="2"/>
  </w:num>
  <w:num w:numId="10">
    <w:abstractNumId w:val="22"/>
  </w:num>
  <w:num w:numId="11">
    <w:abstractNumId w:val="11"/>
  </w:num>
  <w:num w:numId="12">
    <w:abstractNumId w:val="7"/>
  </w:num>
  <w:num w:numId="13">
    <w:abstractNumId w:val="26"/>
  </w:num>
  <w:num w:numId="14">
    <w:abstractNumId w:val="25"/>
  </w:num>
  <w:num w:numId="15">
    <w:abstractNumId w:val="4"/>
  </w:num>
  <w:num w:numId="16">
    <w:abstractNumId w:val="8"/>
  </w:num>
  <w:num w:numId="17">
    <w:abstractNumId w:val="24"/>
  </w:num>
  <w:num w:numId="18">
    <w:abstractNumId w:val="20"/>
  </w:num>
  <w:num w:numId="19">
    <w:abstractNumId w:val="29"/>
  </w:num>
  <w:num w:numId="20">
    <w:abstractNumId w:val="23"/>
  </w:num>
  <w:num w:numId="21">
    <w:abstractNumId w:val="5"/>
  </w:num>
  <w:num w:numId="22">
    <w:abstractNumId w:val="30"/>
  </w:num>
  <w:num w:numId="23">
    <w:abstractNumId w:val="1"/>
  </w:num>
  <w:num w:numId="24">
    <w:abstractNumId w:val="18"/>
  </w:num>
  <w:num w:numId="25">
    <w:abstractNumId w:val="9"/>
  </w:num>
  <w:num w:numId="26">
    <w:abstractNumId w:val="28"/>
  </w:num>
  <w:num w:numId="27">
    <w:abstractNumId w:val="14"/>
  </w:num>
  <w:num w:numId="28">
    <w:abstractNumId w:val="0"/>
  </w:num>
  <w:num w:numId="29">
    <w:abstractNumId w:val="13"/>
  </w:num>
  <w:num w:numId="30">
    <w:abstractNumId w:val="12"/>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BE4695"/>
    <w:rsid w:val="00003669"/>
    <w:rsid w:val="00013808"/>
    <w:rsid w:val="0001663D"/>
    <w:rsid w:val="00023A50"/>
    <w:rsid w:val="00023B20"/>
    <w:rsid w:val="00025C80"/>
    <w:rsid w:val="00025ECF"/>
    <w:rsid w:val="00027A52"/>
    <w:rsid w:val="00033C05"/>
    <w:rsid w:val="00035054"/>
    <w:rsid w:val="000359EA"/>
    <w:rsid w:val="00036797"/>
    <w:rsid w:val="00046250"/>
    <w:rsid w:val="00050BFF"/>
    <w:rsid w:val="00051D65"/>
    <w:rsid w:val="00054532"/>
    <w:rsid w:val="00055B13"/>
    <w:rsid w:val="000625A9"/>
    <w:rsid w:val="0006500E"/>
    <w:rsid w:val="00066565"/>
    <w:rsid w:val="00067234"/>
    <w:rsid w:val="00070766"/>
    <w:rsid w:val="0007081A"/>
    <w:rsid w:val="00071187"/>
    <w:rsid w:val="00074147"/>
    <w:rsid w:val="000743F0"/>
    <w:rsid w:val="00076503"/>
    <w:rsid w:val="000813D3"/>
    <w:rsid w:val="00086E04"/>
    <w:rsid w:val="0009047D"/>
    <w:rsid w:val="00091E9B"/>
    <w:rsid w:val="00094CC9"/>
    <w:rsid w:val="00094F56"/>
    <w:rsid w:val="000A1F8C"/>
    <w:rsid w:val="000A1FE3"/>
    <w:rsid w:val="000B0B2E"/>
    <w:rsid w:val="000B2D23"/>
    <w:rsid w:val="000B33D8"/>
    <w:rsid w:val="000B6A5C"/>
    <w:rsid w:val="000C18BA"/>
    <w:rsid w:val="000C5DA1"/>
    <w:rsid w:val="000D1920"/>
    <w:rsid w:val="000D5694"/>
    <w:rsid w:val="000D5F34"/>
    <w:rsid w:val="000E14E0"/>
    <w:rsid w:val="000E174F"/>
    <w:rsid w:val="000E3C33"/>
    <w:rsid w:val="000E4383"/>
    <w:rsid w:val="000E50FA"/>
    <w:rsid w:val="000E611C"/>
    <w:rsid w:val="000F3BE6"/>
    <w:rsid w:val="001054CC"/>
    <w:rsid w:val="00106F18"/>
    <w:rsid w:val="001070AB"/>
    <w:rsid w:val="001131F4"/>
    <w:rsid w:val="00116F53"/>
    <w:rsid w:val="00116F8B"/>
    <w:rsid w:val="001211C8"/>
    <w:rsid w:val="00121383"/>
    <w:rsid w:val="001213CE"/>
    <w:rsid w:val="00127047"/>
    <w:rsid w:val="001316DF"/>
    <w:rsid w:val="00131DE9"/>
    <w:rsid w:val="0013393F"/>
    <w:rsid w:val="00134789"/>
    <w:rsid w:val="00141029"/>
    <w:rsid w:val="00143F7E"/>
    <w:rsid w:val="00145034"/>
    <w:rsid w:val="00146FEE"/>
    <w:rsid w:val="001505FE"/>
    <w:rsid w:val="0015154D"/>
    <w:rsid w:val="0015346D"/>
    <w:rsid w:val="00153D39"/>
    <w:rsid w:val="00154AEC"/>
    <w:rsid w:val="001550F1"/>
    <w:rsid w:val="001609E4"/>
    <w:rsid w:val="00161FCB"/>
    <w:rsid w:val="00163A95"/>
    <w:rsid w:val="001647F1"/>
    <w:rsid w:val="00172F45"/>
    <w:rsid w:val="00186A25"/>
    <w:rsid w:val="00187850"/>
    <w:rsid w:val="00192902"/>
    <w:rsid w:val="00193DD4"/>
    <w:rsid w:val="0019609F"/>
    <w:rsid w:val="001A2DD4"/>
    <w:rsid w:val="001A6BC4"/>
    <w:rsid w:val="001B0CBD"/>
    <w:rsid w:val="001B35A5"/>
    <w:rsid w:val="001B498C"/>
    <w:rsid w:val="001B59B9"/>
    <w:rsid w:val="001B6D9A"/>
    <w:rsid w:val="001B7D5F"/>
    <w:rsid w:val="001C4CC8"/>
    <w:rsid w:val="001C4F1A"/>
    <w:rsid w:val="001D0C73"/>
    <w:rsid w:val="001D1DC0"/>
    <w:rsid w:val="001D46C1"/>
    <w:rsid w:val="001E35A6"/>
    <w:rsid w:val="001E6462"/>
    <w:rsid w:val="001F06B7"/>
    <w:rsid w:val="001F3E81"/>
    <w:rsid w:val="001F5EA3"/>
    <w:rsid w:val="001F72F9"/>
    <w:rsid w:val="001F748D"/>
    <w:rsid w:val="0020052D"/>
    <w:rsid w:val="00206DCA"/>
    <w:rsid w:val="002104E3"/>
    <w:rsid w:val="0021154F"/>
    <w:rsid w:val="0021292A"/>
    <w:rsid w:val="002162E9"/>
    <w:rsid w:val="0022166C"/>
    <w:rsid w:val="00226C18"/>
    <w:rsid w:val="002338C8"/>
    <w:rsid w:val="00243639"/>
    <w:rsid w:val="00244497"/>
    <w:rsid w:val="002477AD"/>
    <w:rsid w:val="002527A7"/>
    <w:rsid w:val="00252F60"/>
    <w:rsid w:val="002647E5"/>
    <w:rsid w:val="00265431"/>
    <w:rsid w:val="00267595"/>
    <w:rsid w:val="002714E0"/>
    <w:rsid w:val="00274D48"/>
    <w:rsid w:val="0027610C"/>
    <w:rsid w:val="00276D68"/>
    <w:rsid w:val="00277814"/>
    <w:rsid w:val="00280FCF"/>
    <w:rsid w:val="00281A8B"/>
    <w:rsid w:val="00282814"/>
    <w:rsid w:val="00290767"/>
    <w:rsid w:val="002918EC"/>
    <w:rsid w:val="00291993"/>
    <w:rsid w:val="00295BF3"/>
    <w:rsid w:val="00295CF1"/>
    <w:rsid w:val="002A32D9"/>
    <w:rsid w:val="002A35DC"/>
    <w:rsid w:val="002A65CC"/>
    <w:rsid w:val="002A7DCD"/>
    <w:rsid w:val="002B5E64"/>
    <w:rsid w:val="002B6FF7"/>
    <w:rsid w:val="002C021E"/>
    <w:rsid w:val="002C0664"/>
    <w:rsid w:val="002C3833"/>
    <w:rsid w:val="002C48D2"/>
    <w:rsid w:val="002C4954"/>
    <w:rsid w:val="002D2AEE"/>
    <w:rsid w:val="002D5CD4"/>
    <w:rsid w:val="002D63BC"/>
    <w:rsid w:val="002E011B"/>
    <w:rsid w:val="002E6BEA"/>
    <w:rsid w:val="002F05EB"/>
    <w:rsid w:val="002F1EEF"/>
    <w:rsid w:val="002F3FAC"/>
    <w:rsid w:val="002F6F03"/>
    <w:rsid w:val="002F7B9A"/>
    <w:rsid w:val="00302DD0"/>
    <w:rsid w:val="00302E17"/>
    <w:rsid w:val="00304ECE"/>
    <w:rsid w:val="00306361"/>
    <w:rsid w:val="003143E9"/>
    <w:rsid w:val="00315577"/>
    <w:rsid w:val="00316E8A"/>
    <w:rsid w:val="0031755B"/>
    <w:rsid w:val="003179D1"/>
    <w:rsid w:val="003211EE"/>
    <w:rsid w:val="0032532B"/>
    <w:rsid w:val="00325E14"/>
    <w:rsid w:val="0033139E"/>
    <w:rsid w:val="003337A8"/>
    <w:rsid w:val="003357D1"/>
    <w:rsid w:val="00335E90"/>
    <w:rsid w:val="003406CF"/>
    <w:rsid w:val="003467D4"/>
    <w:rsid w:val="00346EA9"/>
    <w:rsid w:val="0034728E"/>
    <w:rsid w:val="003518CA"/>
    <w:rsid w:val="00353222"/>
    <w:rsid w:val="003542E1"/>
    <w:rsid w:val="003571A6"/>
    <w:rsid w:val="003575CB"/>
    <w:rsid w:val="003608A1"/>
    <w:rsid w:val="00362B3E"/>
    <w:rsid w:val="00363BEE"/>
    <w:rsid w:val="0036437C"/>
    <w:rsid w:val="0037003B"/>
    <w:rsid w:val="0037175D"/>
    <w:rsid w:val="003717C3"/>
    <w:rsid w:val="00383496"/>
    <w:rsid w:val="003866BF"/>
    <w:rsid w:val="00394702"/>
    <w:rsid w:val="003953E6"/>
    <w:rsid w:val="003A4E80"/>
    <w:rsid w:val="003A528D"/>
    <w:rsid w:val="003A63D6"/>
    <w:rsid w:val="003B0AAA"/>
    <w:rsid w:val="003B571B"/>
    <w:rsid w:val="003B6EDE"/>
    <w:rsid w:val="003C0720"/>
    <w:rsid w:val="003C18CA"/>
    <w:rsid w:val="003C72A9"/>
    <w:rsid w:val="003D7179"/>
    <w:rsid w:val="003D7FCC"/>
    <w:rsid w:val="003E4695"/>
    <w:rsid w:val="003E6FF2"/>
    <w:rsid w:val="003E7568"/>
    <w:rsid w:val="003F0490"/>
    <w:rsid w:val="003F1B0A"/>
    <w:rsid w:val="003F4AD1"/>
    <w:rsid w:val="003F5BBC"/>
    <w:rsid w:val="00400554"/>
    <w:rsid w:val="00400CE3"/>
    <w:rsid w:val="0040167C"/>
    <w:rsid w:val="00401966"/>
    <w:rsid w:val="00403DAA"/>
    <w:rsid w:val="00404EB6"/>
    <w:rsid w:val="00411859"/>
    <w:rsid w:val="00412F0A"/>
    <w:rsid w:val="00414498"/>
    <w:rsid w:val="00414FBB"/>
    <w:rsid w:val="004175A6"/>
    <w:rsid w:val="0041777C"/>
    <w:rsid w:val="00422E2D"/>
    <w:rsid w:val="0042436F"/>
    <w:rsid w:val="00425EFF"/>
    <w:rsid w:val="004260BD"/>
    <w:rsid w:val="00430C5D"/>
    <w:rsid w:val="00437981"/>
    <w:rsid w:val="004413E3"/>
    <w:rsid w:val="00445DF4"/>
    <w:rsid w:val="00453C59"/>
    <w:rsid w:val="00455701"/>
    <w:rsid w:val="00457381"/>
    <w:rsid w:val="00457391"/>
    <w:rsid w:val="00462F92"/>
    <w:rsid w:val="004646A5"/>
    <w:rsid w:val="00464FDF"/>
    <w:rsid w:val="00471EC2"/>
    <w:rsid w:val="00472AA6"/>
    <w:rsid w:val="004732AE"/>
    <w:rsid w:val="00473C4E"/>
    <w:rsid w:val="00486910"/>
    <w:rsid w:val="0048708D"/>
    <w:rsid w:val="00492C34"/>
    <w:rsid w:val="00492EE4"/>
    <w:rsid w:val="004934CA"/>
    <w:rsid w:val="004935C6"/>
    <w:rsid w:val="00495493"/>
    <w:rsid w:val="004A4141"/>
    <w:rsid w:val="004A58D8"/>
    <w:rsid w:val="004A6B37"/>
    <w:rsid w:val="004C0D46"/>
    <w:rsid w:val="004C3A99"/>
    <w:rsid w:val="004C6F59"/>
    <w:rsid w:val="004D01FD"/>
    <w:rsid w:val="004D26A5"/>
    <w:rsid w:val="004D482B"/>
    <w:rsid w:val="004D6598"/>
    <w:rsid w:val="004D7029"/>
    <w:rsid w:val="004E4B71"/>
    <w:rsid w:val="004E6D21"/>
    <w:rsid w:val="004F3CDA"/>
    <w:rsid w:val="004F3D21"/>
    <w:rsid w:val="004F779E"/>
    <w:rsid w:val="005031A2"/>
    <w:rsid w:val="00503CF8"/>
    <w:rsid w:val="00505C88"/>
    <w:rsid w:val="0050626E"/>
    <w:rsid w:val="00506DD3"/>
    <w:rsid w:val="0051139D"/>
    <w:rsid w:val="00514B98"/>
    <w:rsid w:val="005168A1"/>
    <w:rsid w:val="00525935"/>
    <w:rsid w:val="00525E10"/>
    <w:rsid w:val="00532945"/>
    <w:rsid w:val="00533C2C"/>
    <w:rsid w:val="0054284A"/>
    <w:rsid w:val="00543652"/>
    <w:rsid w:val="005507C6"/>
    <w:rsid w:val="00550988"/>
    <w:rsid w:val="00551362"/>
    <w:rsid w:val="00553DA8"/>
    <w:rsid w:val="00554876"/>
    <w:rsid w:val="005637DA"/>
    <w:rsid w:val="00564579"/>
    <w:rsid w:val="00565E00"/>
    <w:rsid w:val="0056751E"/>
    <w:rsid w:val="00573864"/>
    <w:rsid w:val="00575820"/>
    <w:rsid w:val="005764D3"/>
    <w:rsid w:val="005835DA"/>
    <w:rsid w:val="005874CF"/>
    <w:rsid w:val="005911D4"/>
    <w:rsid w:val="005928E1"/>
    <w:rsid w:val="005A0299"/>
    <w:rsid w:val="005A1CC2"/>
    <w:rsid w:val="005A6980"/>
    <w:rsid w:val="005B2278"/>
    <w:rsid w:val="005B3098"/>
    <w:rsid w:val="005B3729"/>
    <w:rsid w:val="005B68F5"/>
    <w:rsid w:val="005C1422"/>
    <w:rsid w:val="005C226F"/>
    <w:rsid w:val="005C4B93"/>
    <w:rsid w:val="005C593F"/>
    <w:rsid w:val="005D11AD"/>
    <w:rsid w:val="005D411E"/>
    <w:rsid w:val="005E06CE"/>
    <w:rsid w:val="005E1773"/>
    <w:rsid w:val="005E50FD"/>
    <w:rsid w:val="005F1CA4"/>
    <w:rsid w:val="005F3737"/>
    <w:rsid w:val="005F3D28"/>
    <w:rsid w:val="00603995"/>
    <w:rsid w:val="00611CE2"/>
    <w:rsid w:val="00617AB1"/>
    <w:rsid w:val="00621A93"/>
    <w:rsid w:val="00621F3A"/>
    <w:rsid w:val="00625CE2"/>
    <w:rsid w:val="00633BE4"/>
    <w:rsid w:val="00640256"/>
    <w:rsid w:val="00640A94"/>
    <w:rsid w:val="00644E3A"/>
    <w:rsid w:val="0064523A"/>
    <w:rsid w:val="00651D27"/>
    <w:rsid w:val="00652F25"/>
    <w:rsid w:val="006567E5"/>
    <w:rsid w:val="00660F8D"/>
    <w:rsid w:val="00661DB8"/>
    <w:rsid w:val="00667088"/>
    <w:rsid w:val="006672AF"/>
    <w:rsid w:val="00671361"/>
    <w:rsid w:val="0067293E"/>
    <w:rsid w:val="00680936"/>
    <w:rsid w:val="00681BDE"/>
    <w:rsid w:val="00682A39"/>
    <w:rsid w:val="0068412D"/>
    <w:rsid w:val="00691E24"/>
    <w:rsid w:val="00695063"/>
    <w:rsid w:val="006A1663"/>
    <w:rsid w:val="006A2145"/>
    <w:rsid w:val="006A5F64"/>
    <w:rsid w:val="006C3AD9"/>
    <w:rsid w:val="006C426F"/>
    <w:rsid w:val="006C42BA"/>
    <w:rsid w:val="006C6424"/>
    <w:rsid w:val="006D0944"/>
    <w:rsid w:val="006D2697"/>
    <w:rsid w:val="006D3D9C"/>
    <w:rsid w:val="006E088B"/>
    <w:rsid w:val="006E4E15"/>
    <w:rsid w:val="006E65AB"/>
    <w:rsid w:val="006E706B"/>
    <w:rsid w:val="006F268B"/>
    <w:rsid w:val="006F4294"/>
    <w:rsid w:val="006F47B7"/>
    <w:rsid w:val="006F4BDE"/>
    <w:rsid w:val="006F5669"/>
    <w:rsid w:val="006F7A70"/>
    <w:rsid w:val="00703CCF"/>
    <w:rsid w:val="007124FC"/>
    <w:rsid w:val="00712CE7"/>
    <w:rsid w:val="007133C8"/>
    <w:rsid w:val="00714454"/>
    <w:rsid w:val="0071457F"/>
    <w:rsid w:val="00714E6A"/>
    <w:rsid w:val="00717642"/>
    <w:rsid w:val="00721473"/>
    <w:rsid w:val="00723E94"/>
    <w:rsid w:val="00726F78"/>
    <w:rsid w:val="0073567C"/>
    <w:rsid w:val="00752EAB"/>
    <w:rsid w:val="00760F04"/>
    <w:rsid w:val="00762355"/>
    <w:rsid w:val="00765C38"/>
    <w:rsid w:val="0076641C"/>
    <w:rsid w:val="00767021"/>
    <w:rsid w:val="00767589"/>
    <w:rsid w:val="0077609F"/>
    <w:rsid w:val="00781672"/>
    <w:rsid w:val="00781CF0"/>
    <w:rsid w:val="0078382B"/>
    <w:rsid w:val="0079114B"/>
    <w:rsid w:val="007948A6"/>
    <w:rsid w:val="00796BC2"/>
    <w:rsid w:val="007A1D44"/>
    <w:rsid w:val="007A1E57"/>
    <w:rsid w:val="007B24C9"/>
    <w:rsid w:val="007C06C1"/>
    <w:rsid w:val="007C1DEB"/>
    <w:rsid w:val="007C576C"/>
    <w:rsid w:val="007D4F7F"/>
    <w:rsid w:val="007D583C"/>
    <w:rsid w:val="007D6ED7"/>
    <w:rsid w:val="007D7A9E"/>
    <w:rsid w:val="007D7FBE"/>
    <w:rsid w:val="007E2E20"/>
    <w:rsid w:val="007E6F21"/>
    <w:rsid w:val="007F0066"/>
    <w:rsid w:val="007F079E"/>
    <w:rsid w:val="007F0E06"/>
    <w:rsid w:val="007F4BCC"/>
    <w:rsid w:val="007F5CC6"/>
    <w:rsid w:val="00806F3C"/>
    <w:rsid w:val="00807118"/>
    <w:rsid w:val="00807FB9"/>
    <w:rsid w:val="00811EE5"/>
    <w:rsid w:val="00816929"/>
    <w:rsid w:val="008174D2"/>
    <w:rsid w:val="008228BB"/>
    <w:rsid w:val="0082746E"/>
    <w:rsid w:val="008366F3"/>
    <w:rsid w:val="00842C9F"/>
    <w:rsid w:val="00843108"/>
    <w:rsid w:val="00843D99"/>
    <w:rsid w:val="00845DE7"/>
    <w:rsid w:val="00846262"/>
    <w:rsid w:val="008476AC"/>
    <w:rsid w:val="008530BB"/>
    <w:rsid w:val="00862AC4"/>
    <w:rsid w:val="00864693"/>
    <w:rsid w:val="008706CB"/>
    <w:rsid w:val="008756A6"/>
    <w:rsid w:val="008818FF"/>
    <w:rsid w:val="0088374C"/>
    <w:rsid w:val="00884F35"/>
    <w:rsid w:val="008852A3"/>
    <w:rsid w:val="00885C52"/>
    <w:rsid w:val="00887F10"/>
    <w:rsid w:val="008909D8"/>
    <w:rsid w:val="008946B3"/>
    <w:rsid w:val="00895F9D"/>
    <w:rsid w:val="00897B99"/>
    <w:rsid w:val="008A440E"/>
    <w:rsid w:val="008A4D3B"/>
    <w:rsid w:val="008A7632"/>
    <w:rsid w:val="008B00FF"/>
    <w:rsid w:val="008B4DDB"/>
    <w:rsid w:val="008B510D"/>
    <w:rsid w:val="008C142C"/>
    <w:rsid w:val="008C25A2"/>
    <w:rsid w:val="008C3913"/>
    <w:rsid w:val="008C492D"/>
    <w:rsid w:val="008C737A"/>
    <w:rsid w:val="008C7E84"/>
    <w:rsid w:val="008D02B5"/>
    <w:rsid w:val="008E2A21"/>
    <w:rsid w:val="008F2EB3"/>
    <w:rsid w:val="008F2F64"/>
    <w:rsid w:val="008F4287"/>
    <w:rsid w:val="008F693D"/>
    <w:rsid w:val="008F6E09"/>
    <w:rsid w:val="008F775A"/>
    <w:rsid w:val="00900FCF"/>
    <w:rsid w:val="00902F91"/>
    <w:rsid w:val="00903158"/>
    <w:rsid w:val="00904B00"/>
    <w:rsid w:val="00913090"/>
    <w:rsid w:val="00917A5A"/>
    <w:rsid w:val="00920741"/>
    <w:rsid w:val="00920F4E"/>
    <w:rsid w:val="00920FD9"/>
    <w:rsid w:val="00931028"/>
    <w:rsid w:val="009313C3"/>
    <w:rsid w:val="00936D22"/>
    <w:rsid w:val="00941C32"/>
    <w:rsid w:val="00944EF7"/>
    <w:rsid w:val="009478F6"/>
    <w:rsid w:val="00960C3C"/>
    <w:rsid w:val="00971324"/>
    <w:rsid w:val="009760BD"/>
    <w:rsid w:val="00983CAB"/>
    <w:rsid w:val="00984B1E"/>
    <w:rsid w:val="00985786"/>
    <w:rsid w:val="00996BF5"/>
    <w:rsid w:val="009A00E4"/>
    <w:rsid w:val="009A1C97"/>
    <w:rsid w:val="009A2108"/>
    <w:rsid w:val="009A2ED4"/>
    <w:rsid w:val="009A3497"/>
    <w:rsid w:val="009B3199"/>
    <w:rsid w:val="009B6A21"/>
    <w:rsid w:val="009B798F"/>
    <w:rsid w:val="009C1958"/>
    <w:rsid w:val="009C2955"/>
    <w:rsid w:val="009C2A32"/>
    <w:rsid w:val="009C4CDF"/>
    <w:rsid w:val="009C7032"/>
    <w:rsid w:val="009D21BE"/>
    <w:rsid w:val="009D23D9"/>
    <w:rsid w:val="009D46C7"/>
    <w:rsid w:val="009E1874"/>
    <w:rsid w:val="009E25A7"/>
    <w:rsid w:val="009E39B0"/>
    <w:rsid w:val="009E5F52"/>
    <w:rsid w:val="009E6392"/>
    <w:rsid w:val="009F05BA"/>
    <w:rsid w:val="009F32BB"/>
    <w:rsid w:val="009F4768"/>
    <w:rsid w:val="009F7DFA"/>
    <w:rsid w:val="00A040E3"/>
    <w:rsid w:val="00A0444F"/>
    <w:rsid w:val="00A0764B"/>
    <w:rsid w:val="00A07F81"/>
    <w:rsid w:val="00A103A2"/>
    <w:rsid w:val="00A10F6B"/>
    <w:rsid w:val="00A12988"/>
    <w:rsid w:val="00A1743A"/>
    <w:rsid w:val="00A20515"/>
    <w:rsid w:val="00A20604"/>
    <w:rsid w:val="00A30F06"/>
    <w:rsid w:val="00A369AD"/>
    <w:rsid w:val="00A36E5A"/>
    <w:rsid w:val="00A4288C"/>
    <w:rsid w:val="00A51706"/>
    <w:rsid w:val="00A553FD"/>
    <w:rsid w:val="00A55C25"/>
    <w:rsid w:val="00A55C8C"/>
    <w:rsid w:val="00A6501B"/>
    <w:rsid w:val="00A67E04"/>
    <w:rsid w:val="00A7053F"/>
    <w:rsid w:val="00A7209C"/>
    <w:rsid w:val="00A727A4"/>
    <w:rsid w:val="00A80FBC"/>
    <w:rsid w:val="00A81AD3"/>
    <w:rsid w:val="00A82CEE"/>
    <w:rsid w:val="00A906B7"/>
    <w:rsid w:val="00A90A3A"/>
    <w:rsid w:val="00A914F5"/>
    <w:rsid w:val="00A92638"/>
    <w:rsid w:val="00A92673"/>
    <w:rsid w:val="00AA15EC"/>
    <w:rsid w:val="00AA2973"/>
    <w:rsid w:val="00AA4B8D"/>
    <w:rsid w:val="00AA52D0"/>
    <w:rsid w:val="00AB2C84"/>
    <w:rsid w:val="00AB43C4"/>
    <w:rsid w:val="00AC51DE"/>
    <w:rsid w:val="00AC5FB9"/>
    <w:rsid w:val="00AC76D8"/>
    <w:rsid w:val="00AC7808"/>
    <w:rsid w:val="00AD723A"/>
    <w:rsid w:val="00AD72E3"/>
    <w:rsid w:val="00AF42CB"/>
    <w:rsid w:val="00AF56B7"/>
    <w:rsid w:val="00AF733E"/>
    <w:rsid w:val="00B02949"/>
    <w:rsid w:val="00B04CD8"/>
    <w:rsid w:val="00B04F3C"/>
    <w:rsid w:val="00B05F6B"/>
    <w:rsid w:val="00B07373"/>
    <w:rsid w:val="00B12647"/>
    <w:rsid w:val="00B1628F"/>
    <w:rsid w:val="00B25254"/>
    <w:rsid w:val="00B27C10"/>
    <w:rsid w:val="00B351BC"/>
    <w:rsid w:val="00B372F6"/>
    <w:rsid w:val="00B44297"/>
    <w:rsid w:val="00B44DA5"/>
    <w:rsid w:val="00B47202"/>
    <w:rsid w:val="00B50DBB"/>
    <w:rsid w:val="00B515E8"/>
    <w:rsid w:val="00B51A83"/>
    <w:rsid w:val="00B520DA"/>
    <w:rsid w:val="00B530D4"/>
    <w:rsid w:val="00B53442"/>
    <w:rsid w:val="00B55181"/>
    <w:rsid w:val="00B57556"/>
    <w:rsid w:val="00B57ABA"/>
    <w:rsid w:val="00B61868"/>
    <w:rsid w:val="00B620C2"/>
    <w:rsid w:val="00B65325"/>
    <w:rsid w:val="00B66FF0"/>
    <w:rsid w:val="00B767C0"/>
    <w:rsid w:val="00B7788B"/>
    <w:rsid w:val="00B80CC4"/>
    <w:rsid w:val="00B840E4"/>
    <w:rsid w:val="00B9227F"/>
    <w:rsid w:val="00B962BC"/>
    <w:rsid w:val="00B97B31"/>
    <w:rsid w:val="00BA11DD"/>
    <w:rsid w:val="00BA27E8"/>
    <w:rsid w:val="00BB2DBF"/>
    <w:rsid w:val="00BB720A"/>
    <w:rsid w:val="00BC108A"/>
    <w:rsid w:val="00BC4C20"/>
    <w:rsid w:val="00BD0C4E"/>
    <w:rsid w:val="00BD59F8"/>
    <w:rsid w:val="00BE0CDC"/>
    <w:rsid w:val="00BE23AB"/>
    <w:rsid w:val="00BE4695"/>
    <w:rsid w:val="00BE724E"/>
    <w:rsid w:val="00BF1A1E"/>
    <w:rsid w:val="00BF1CC3"/>
    <w:rsid w:val="00BF391D"/>
    <w:rsid w:val="00BF59C8"/>
    <w:rsid w:val="00BF679A"/>
    <w:rsid w:val="00C02F1C"/>
    <w:rsid w:val="00C03053"/>
    <w:rsid w:val="00C068DE"/>
    <w:rsid w:val="00C07118"/>
    <w:rsid w:val="00C1263E"/>
    <w:rsid w:val="00C1524A"/>
    <w:rsid w:val="00C15FBB"/>
    <w:rsid w:val="00C228C9"/>
    <w:rsid w:val="00C25D15"/>
    <w:rsid w:val="00C3177E"/>
    <w:rsid w:val="00C33E41"/>
    <w:rsid w:val="00C353FE"/>
    <w:rsid w:val="00C443EF"/>
    <w:rsid w:val="00C6036D"/>
    <w:rsid w:val="00C64907"/>
    <w:rsid w:val="00C66F39"/>
    <w:rsid w:val="00C674A1"/>
    <w:rsid w:val="00C73DD7"/>
    <w:rsid w:val="00C755B3"/>
    <w:rsid w:val="00C7578C"/>
    <w:rsid w:val="00C75CB6"/>
    <w:rsid w:val="00C77B47"/>
    <w:rsid w:val="00C81365"/>
    <w:rsid w:val="00C82296"/>
    <w:rsid w:val="00C84527"/>
    <w:rsid w:val="00C870B0"/>
    <w:rsid w:val="00C91710"/>
    <w:rsid w:val="00C94B22"/>
    <w:rsid w:val="00C96756"/>
    <w:rsid w:val="00C96E09"/>
    <w:rsid w:val="00C97377"/>
    <w:rsid w:val="00CA0BB4"/>
    <w:rsid w:val="00CA7C88"/>
    <w:rsid w:val="00CB01AA"/>
    <w:rsid w:val="00CB2C12"/>
    <w:rsid w:val="00CB4CC6"/>
    <w:rsid w:val="00CB50A8"/>
    <w:rsid w:val="00CB59A6"/>
    <w:rsid w:val="00CB63B4"/>
    <w:rsid w:val="00CD3591"/>
    <w:rsid w:val="00CD5DAC"/>
    <w:rsid w:val="00CE36CE"/>
    <w:rsid w:val="00CE54D9"/>
    <w:rsid w:val="00CE606D"/>
    <w:rsid w:val="00CE6923"/>
    <w:rsid w:val="00CE6A44"/>
    <w:rsid w:val="00CE75FE"/>
    <w:rsid w:val="00D0294B"/>
    <w:rsid w:val="00D03CC3"/>
    <w:rsid w:val="00D03E8B"/>
    <w:rsid w:val="00D04D4F"/>
    <w:rsid w:val="00D050DE"/>
    <w:rsid w:val="00D07D3F"/>
    <w:rsid w:val="00D10885"/>
    <w:rsid w:val="00D1347B"/>
    <w:rsid w:val="00D16742"/>
    <w:rsid w:val="00D16999"/>
    <w:rsid w:val="00D174E7"/>
    <w:rsid w:val="00D20C05"/>
    <w:rsid w:val="00D21685"/>
    <w:rsid w:val="00D335A1"/>
    <w:rsid w:val="00D349EF"/>
    <w:rsid w:val="00D4015E"/>
    <w:rsid w:val="00D401FE"/>
    <w:rsid w:val="00D407A2"/>
    <w:rsid w:val="00D508B7"/>
    <w:rsid w:val="00D51C36"/>
    <w:rsid w:val="00D549FE"/>
    <w:rsid w:val="00D612F4"/>
    <w:rsid w:val="00D61B86"/>
    <w:rsid w:val="00D65066"/>
    <w:rsid w:val="00D658DE"/>
    <w:rsid w:val="00D7357D"/>
    <w:rsid w:val="00D73A29"/>
    <w:rsid w:val="00D84941"/>
    <w:rsid w:val="00DA25B9"/>
    <w:rsid w:val="00DA42A1"/>
    <w:rsid w:val="00DA4BF0"/>
    <w:rsid w:val="00DA6634"/>
    <w:rsid w:val="00DA6EED"/>
    <w:rsid w:val="00DB0D1A"/>
    <w:rsid w:val="00DB10B6"/>
    <w:rsid w:val="00DB49D3"/>
    <w:rsid w:val="00DB7549"/>
    <w:rsid w:val="00DC0E9C"/>
    <w:rsid w:val="00DC4339"/>
    <w:rsid w:val="00DD1046"/>
    <w:rsid w:val="00DD768D"/>
    <w:rsid w:val="00DE2553"/>
    <w:rsid w:val="00DE3DC1"/>
    <w:rsid w:val="00DF21F8"/>
    <w:rsid w:val="00DF4E23"/>
    <w:rsid w:val="00DF5ED3"/>
    <w:rsid w:val="00E01980"/>
    <w:rsid w:val="00E06BBA"/>
    <w:rsid w:val="00E106D7"/>
    <w:rsid w:val="00E11161"/>
    <w:rsid w:val="00E1136C"/>
    <w:rsid w:val="00E14340"/>
    <w:rsid w:val="00E222B1"/>
    <w:rsid w:val="00E2454B"/>
    <w:rsid w:val="00E335A5"/>
    <w:rsid w:val="00E40C7B"/>
    <w:rsid w:val="00E517ED"/>
    <w:rsid w:val="00E53B19"/>
    <w:rsid w:val="00E5498A"/>
    <w:rsid w:val="00E549A1"/>
    <w:rsid w:val="00E613E7"/>
    <w:rsid w:val="00E62338"/>
    <w:rsid w:val="00E62679"/>
    <w:rsid w:val="00E62A54"/>
    <w:rsid w:val="00E64D50"/>
    <w:rsid w:val="00E65FFE"/>
    <w:rsid w:val="00E668F4"/>
    <w:rsid w:val="00E6796A"/>
    <w:rsid w:val="00E67D42"/>
    <w:rsid w:val="00E747C8"/>
    <w:rsid w:val="00E768A3"/>
    <w:rsid w:val="00E77ECA"/>
    <w:rsid w:val="00E85970"/>
    <w:rsid w:val="00E863B2"/>
    <w:rsid w:val="00E93D3E"/>
    <w:rsid w:val="00E951E5"/>
    <w:rsid w:val="00E96E28"/>
    <w:rsid w:val="00E97696"/>
    <w:rsid w:val="00EA00CD"/>
    <w:rsid w:val="00EA1F2F"/>
    <w:rsid w:val="00EA209F"/>
    <w:rsid w:val="00EA3EA9"/>
    <w:rsid w:val="00EB39B8"/>
    <w:rsid w:val="00EC176C"/>
    <w:rsid w:val="00EC37F1"/>
    <w:rsid w:val="00ED1E1C"/>
    <w:rsid w:val="00ED29C0"/>
    <w:rsid w:val="00ED4433"/>
    <w:rsid w:val="00ED4ADC"/>
    <w:rsid w:val="00ED567A"/>
    <w:rsid w:val="00EE551F"/>
    <w:rsid w:val="00EF278F"/>
    <w:rsid w:val="00EF5F33"/>
    <w:rsid w:val="00F01814"/>
    <w:rsid w:val="00F02FF3"/>
    <w:rsid w:val="00F04CDE"/>
    <w:rsid w:val="00F07AF3"/>
    <w:rsid w:val="00F117EE"/>
    <w:rsid w:val="00F12A59"/>
    <w:rsid w:val="00F12D2D"/>
    <w:rsid w:val="00F2142C"/>
    <w:rsid w:val="00F229EA"/>
    <w:rsid w:val="00F23992"/>
    <w:rsid w:val="00F26ABE"/>
    <w:rsid w:val="00F273FD"/>
    <w:rsid w:val="00F27C13"/>
    <w:rsid w:val="00F30B1B"/>
    <w:rsid w:val="00F35B01"/>
    <w:rsid w:val="00F435F3"/>
    <w:rsid w:val="00F54612"/>
    <w:rsid w:val="00F55271"/>
    <w:rsid w:val="00F61478"/>
    <w:rsid w:val="00F640EA"/>
    <w:rsid w:val="00F65FDD"/>
    <w:rsid w:val="00F7237D"/>
    <w:rsid w:val="00F72A80"/>
    <w:rsid w:val="00F74661"/>
    <w:rsid w:val="00F76AD3"/>
    <w:rsid w:val="00F80F83"/>
    <w:rsid w:val="00F92814"/>
    <w:rsid w:val="00F9709D"/>
    <w:rsid w:val="00FB13D6"/>
    <w:rsid w:val="00FB2B47"/>
    <w:rsid w:val="00FB79F7"/>
    <w:rsid w:val="00FC0654"/>
    <w:rsid w:val="00FC4CEC"/>
    <w:rsid w:val="00FD1D50"/>
    <w:rsid w:val="00FD682F"/>
    <w:rsid w:val="00FD6CD3"/>
    <w:rsid w:val="00FD7231"/>
    <w:rsid w:val="00FE0F21"/>
    <w:rsid w:val="00FE2509"/>
    <w:rsid w:val="00FE5676"/>
    <w:rsid w:val="00FE71BE"/>
    <w:rsid w:val="00FF29F6"/>
    <w:rsid w:val="00FF44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422"/>
    <w:pPr>
      <w:spacing w:after="200" w:line="276" w:lineRule="auto"/>
    </w:pPr>
    <w:rPr>
      <w:sz w:val="22"/>
      <w:szCs w:val="22"/>
      <w:lang w:val="en-US" w:eastAsia="en-US"/>
    </w:rPr>
  </w:style>
  <w:style w:type="paragraph" w:styleId="Heading2">
    <w:name w:val="heading 2"/>
    <w:basedOn w:val="Normal"/>
    <w:link w:val="Heading2Char"/>
    <w:uiPriority w:val="9"/>
    <w:qFormat/>
    <w:rsid w:val="00192902"/>
    <w:pPr>
      <w:spacing w:after="0"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F0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6B7"/>
  </w:style>
  <w:style w:type="paragraph" w:styleId="Footer">
    <w:name w:val="footer"/>
    <w:basedOn w:val="Normal"/>
    <w:link w:val="FooterChar"/>
    <w:uiPriority w:val="99"/>
    <w:unhideWhenUsed/>
    <w:rsid w:val="001F0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6B7"/>
  </w:style>
  <w:style w:type="paragraph" w:styleId="BalloonText">
    <w:name w:val="Balloon Text"/>
    <w:basedOn w:val="Normal"/>
    <w:link w:val="BalloonTextChar"/>
    <w:uiPriority w:val="99"/>
    <w:semiHidden/>
    <w:unhideWhenUsed/>
    <w:rsid w:val="001F0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6B7"/>
    <w:rPr>
      <w:rFonts w:ascii="Tahoma" w:hAnsi="Tahoma" w:cs="Tahoma"/>
      <w:sz w:val="16"/>
      <w:szCs w:val="16"/>
    </w:rPr>
  </w:style>
  <w:style w:type="paragraph" w:styleId="ListParagraph">
    <w:name w:val="List Paragraph"/>
    <w:basedOn w:val="Normal"/>
    <w:uiPriority w:val="34"/>
    <w:qFormat/>
    <w:rsid w:val="00807FB9"/>
    <w:pPr>
      <w:ind w:left="720"/>
      <w:contextualSpacing/>
    </w:pPr>
  </w:style>
  <w:style w:type="character" w:styleId="CommentReference">
    <w:name w:val="annotation reference"/>
    <w:basedOn w:val="DefaultParagraphFont"/>
    <w:uiPriority w:val="99"/>
    <w:semiHidden/>
    <w:unhideWhenUsed/>
    <w:rsid w:val="00C7578C"/>
    <w:rPr>
      <w:sz w:val="16"/>
      <w:szCs w:val="16"/>
    </w:rPr>
  </w:style>
  <w:style w:type="paragraph" w:styleId="CommentText">
    <w:name w:val="annotation text"/>
    <w:basedOn w:val="Normal"/>
    <w:link w:val="CommentTextChar"/>
    <w:uiPriority w:val="99"/>
    <w:semiHidden/>
    <w:unhideWhenUsed/>
    <w:rsid w:val="00C7578C"/>
    <w:pPr>
      <w:spacing w:after="0" w:line="240" w:lineRule="auto"/>
    </w:pPr>
    <w:rPr>
      <w:rFonts w:ascii="Cambria" w:eastAsia="Cambria" w:hAnsi="Cambria"/>
      <w:sz w:val="20"/>
      <w:szCs w:val="20"/>
      <w:lang w:val="en-GB"/>
    </w:rPr>
  </w:style>
  <w:style w:type="character" w:customStyle="1" w:styleId="CommentTextChar">
    <w:name w:val="Comment Text Char"/>
    <w:basedOn w:val="DefaultParagraphFont"/>
    <w:link w:val="CommentText"/>
    <w:uiPriority w:val="99"/>
    <w:semiHidden/>
    <w:rsid w:val="00C7578C"/>
    <w:rPr>
      <w:rFonts w:ascii="Cambria" w:eastAsia="Cambria" w:hAnsi="Cambria" w:cs="Times New Roman"/>
      <w:sz w:val="20"/>
      <w:szCs w:val="20"/>
      <w:lang w:val="en-GB"/>
    </w:rPr>
  </w:style>
  <w:style w:type="paragraph" w:customStyle="1" w:styleId="Pa10">
    <w:name w:val="Pa10"/>
    <w:basedOn w:val="Normal"/>
    <w:next w:val="Normal"/>
    <w:uiPriority w:val="99"/>
    <w:rsid w:val="00C64907"/>
    <w:pPr>
      <w:autoSpaceDE w:val="0"/>
      <w:autoSpaceDN w:val="0"/>
      <w:adjustRightInd w:val="0"/>
      <w:spacing w:after="0" w:line="221" w:lineRule="atLeast"/>
    </w:pPr>
    <w:rPr>
      <w:rFonts w:ascii="Swis721 Lt BT" w:hAnsi="Swis721 Lt BT"/>
      <w:sz w:val="24"/>
      <w:szCs w:val="24"/>
    </w:rPr>
  </w:style>
  <w:style w:type="paragraph" w:styleId="FootnoteText">
    <w:name w:val="footnote text"/>
    <w:basedOn w:val="Normal"/>
    <w:link w:val="FootnoteTextChar"/>
    <w:uiPriority w:val="99"/>
    <w:unhideWhenUsed/>
    <w:rsid w:val="00611CE2"/>
    <w:pPr>
      <w:spacing w:after="0" w:line="240" w:lineRule="auto"/>
    </w:pPr>
    <w:rPr>
      <w:sz w:val="20"/>
      <w:szCs w:val="20"/>
      <w:lang w:val="en-GB" w:eastAsia="en-GB"/>
    </w:rPr>
  </w:style>
  <w:style w:type="character" w:customStyle="1" w:styleId="FootnoteTextChar">
    <w:name w:val="Footnote Text Char"/>
    <w:basedOn w:val="DefaultParagraphFont"/>
    <w:link w:val="FootnoteText"/>
    <w:uiPriority w:val="99"/>
    <w:rsid w:val="00611CE2"/>
    <w:rPr>
      <w:rFonts w:eastAsia="Times New Roman"/>
      <w:sz w:val="20"/>
      <w:szCs w:val="20"/>
      <w:lang w:val="en-GB" w:eastAsia="en-GB"/>
    </w:rPr>
  </w:style>
  <w:style w:type="character" w:customStyle="1" w:styleId="Heading2Char">
    <w:name w:val="Heading 2 Char"/>
    <w:basedOn w:val="DefaultParagraphFont"/>
    <w:link w:val="Heading2"/>
    <w:uiPriority w:val="9"/>
    <w:rsid w:val="00192902"/>
    <w:rPr>
      <w:rFonts w:ascii="Times New Roman" w:eastAsia="Times New Roman" w:hAnsi="Times New Roman" w:cs="Times New Roman"/>
      <w:b/>
      <w:bCs/>
      <w:sz w:val="36"/>
      <w:szCs w:val="36"/>
    </w:rPr>
  </w:style>
  <w:style w:type="paragraph" w:customStyle="1" w:styleId="Default">
    <w:name w:val="Default"/>
    <w:rsid w:val="00D73A29"/>
    <w:pPr>
      <w:autoSpaceDE w:val="0"/>
      <w:autoSpaceDN w:val="0"/>
      <w:adjustRightInd w:val="0"/>
    </w:pPr>
    <w:rPr>
      <w:rFonts w:ascii="Arial" w:eastAsia="Calibri" w:hAnsi="Arial" w:cs="Arial"/>
      <w:color w:val="000000"/>
      <w:sz w:val="24"/>
      <w:szCs w:val="24"/>
      <w:lang w:eastAsia="en-US"/>
    </w:rPr>
  </w:style>
  <w:style w:type="character" w:styleId="Hyperlink">
    <w:name w:val="Hyperlink"/>
    <w:basedOn w:val="DefaultParagraphFont"/>
    <w:uiPriority w:val="99"/>
    <w:unhideWhenUsed/>
    <w:rsid w:val="00D73A29"/>
    <w:rPr>
      <w:color w:val="0000FF"/>
      <w:u w:val="single"/>
    </w:rPr>
  </w:style>
  <w:style w:type="paragraph" w:styleId="ListBullet">
    <w:name w:val="List Bullet"/>
    <w:basedOn w:val="Normal"/>
    <w:uiPriority w:val="99"/>
    <w:unhideWhenUsed/>
    <w:rsid w:val="001B6D9A"/>
    <w:pPr>
      <w:numPr>
        <w:numId w:val="28"/>
      </w:numPr>
      <w:contextualSpacing/>
    </w:pPr>
    <w:rPr>
      <w:rFonts w:eastAsia="Calibri"/>
      <w:lang w:val="en-GB"/>
    </w:rPr>
  </w:style>
</w:styles>
</file>

<file path=word/webSettings.xml><?xml version="1.0" encoding="utf-8"?>
<w:webSettings xmlns:r="http://schemas.openxmlformats.org/officeDocument/2006/relationships" xmlns:w="http://schemas.openxmlformats.org/wordprocessingml/2006/main">
  <w:divs>
    <w:div w:id="896670704">
      <w:bodyDiv w:val="1"/>
      <w:marLeft w:val="0"/>
      <w:marRight w:val="0"/>
      <w:marTop w:val="0"/>
      <w:marBottom w:val="0"/>
      <w:divBdr>
        <w:top w:val="none" w:sz="0" w:space="0" w:color="auto"/>
        <w:left w:val="none" w:sz="0" w:space="0" w:color="auto"/>
        <w:bottom w:val="none" w:sz="0" w:space="0" w:color="auto"/>
        <w:right w:val="none" w:sz="0" w:space="0" w:color="auto"/>
      </w:divBdr>
    </w:div>
    <w:div w:id="106479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bay.gov.uk/newlocalpl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rategic.planning@torb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8DEBF-F4B5-4321-A59B-C1D6A7294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1064</Words>
  <Characters>6067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7117</CharactersWithSpaces>
  <SharedDoc>false</SharedDoc>
  <HLinks>
    <vt:vector size="12" baseType="variant">
      <vt:variant>
        <vt:i4>5374073</vt:i4>
      </vt:variant>
      <vt:variant>
        <vt:i4>3</vt:i4>
      </vt:variant>
      <vt:variant>
        <vt:i4>0</vt:i4>
      </vt:variant>
      <vt:variant>
        <vt:i4>5</vt:i4>
      </vt:variant>
      <vt:variant>
        <vt:lpwstr>mailto:strategic.planning@torbay.gov.uk</vt:lpwstr>
      </vt:variant>
      <vt:variant>
        <vt:lpwstr/>
      </vt:variant>
      <vt:variant>
        <vt:i4>5111813</vt:i4>
      </vt:variant>
      <vt:variant>
        <vt:i4>0</vt:i4>
      </vt:variant>
      <vt:variant>
        <vt:i4>0</vt:i4>
      </vt:variant>
      <vt:variant>
        <vt:i4>5</vt:i4>
      </vt:variant>
      <vt:variant>
        <vt:lpwstr>http://www.torbay.gov.uk/newlocalplan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pdpc039</dc:creator>
  <cp:lastModifiedBy>Zdzisia</cp:lastModifiedBy>
  <cp:revision>2</cp:revision>
  <cp:lastPrinted>2015-01-19T09:23:00Z</cp:lastPrinted>
  <dcterms:created xsi:type="dcterms:W3CDTF">2016-08-03T11:49:00Z</dcterms:created>
  <dcterms:modified xsi:type="dcterms:W3CDTF">2016-08-03T11:49:00Z</dcterms:modified>
</cp:coreProperties>
</file>