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288B" w:rsidRPr="006D651D" w:rsidRDefault="00F3288B" w:rsidP="00F3288B">
      <w:pPr>
        <w:jc w:val="center"/>
        <w:rPr>
          <w:rFonts w:ascii="Arial" w:hAnsi="Arial"/>
          <w:b/>
          <w:sz w:val="28"/>
        </w:rPr>
      </w:pPr>
      <w:r>
        <w:rPr>
          <w:noProof/>
          <w:lang w:val="en-US"/>
        </w:rPr>
        <w:pict>
          <v:shapetype id="_x0000_t202" coordsize="21600,21600" o:spt="202" path="m,l,21600r21600,l21600,xe">
            <v:stroke joinstyle="miter"/>
            <v:path gradientshapeok="t" o:connecttype="rect"/>
          </v:shapetype>
          <v:shape id="Text Box 16" o:spid="_x0000_s1040" type="#_x0000_t202" style="position:absolute;left:0;text-align:left;margin-left:4in;margin-top:-1in;width:3in;height:846pt;z-index:251654144;visibility:visible;mso-wrap-edited:f" wrapcoords="-75 0 -75 21561 21600 21561 21600 0 -75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" fillcolor="#1a9407" stroked="f">
            <v:textbox style="mso-next-textbox:#Text Box 16" inset=",7.2pt,,7.2pt">
              <w:txbxContent>
                <w:p w:rsidR="00F3288B" w:rsidRDefault="00F3288B"/>
                <w:p w:rsidR="00F3288B" w:rsidRDefault="00F3288B"/>
                <w:p w:rsidR="00F3288B" w:rsidRDefault="00F3288B"/>
                <w:p w:rsidR="00F3288B" w:rsidRDefault="00F3288B"/>
                <w:p w:rsidR="00F3288B" w:rsidRDefault="00F3288B"/>
                <w:p w:rsidR="00F3288B" w:rsidRDefault="00F3288B"/>
                <w:p w:rsidR="00F3288B" w:rsidRDefault="00F3288B"/>
                <w:p w:rsidR="00F3288B" w:rsidRDefault="00F3288B"/>
                <w:p w:rsidR="00F3288B" w:rsidRDefault="00F3288B"/>
                <w:p w:rsidR="00F3288B" w:rsidRDefault="00F3288B"/>
                <w:p w:rsidR="00F3288B" w:rsidRDefault="00F3288B"/>
                <w:p w:rsidR="00F3288B" w:rsidRDefault="00F3288B"/>
                <w:p w:rsidR="00F3288B" w:rsidRDefault="00F3288B"/>
                <w:p w:rsidR="00F3288B" w:rsidRDefault="00F3288B"/>
                <w:p w:rsidR="00F3288B" w:rsidRDefault="00F3288B"/>
                <w:p w:rsidR="00F3288B" w:rsidRDefault="00F3288B"/>
                <w:p w:rsidR="00F3288B" w:rsidRDefault="00F3288B"/>
                <w:p w:rsidR="00F3288B" w:rsidRDefault="00F3288B"/>
                <w:p w:rsidR="00F3288B" w:rsidRDefault="00F3288B"/>
                <w:p w:rsidR="00F3288B" w:rsidRDefault="00F3288B"/>
                <w:p w:rsidR="00F3288B" w:rsidRDefault="00F3288B"/>
                <w:p w:rsidR="00F3288B" w:rsidRDefault="00F3288B"/>
                <w:p w:rsidR="00F3288B" w:rsidRDefault="00F3288B"/>
                <w:p w:rsidR="00F3288B" w:rsidRDefault="00F3288B"/>
                <w:p w:rsidR="00F3288B" w:rsidRDefault="00F3288B"/>
                <w:p w:rsidR="00F3288B" w:rsidRDefault="00F3288B"/>
                <w:p w:rsidR="00F3288B" w:rsidRDefault="00F3288B"/>
                <w:p w:rsidR="00F3288B" w:rsidRDefault="00F3288B"/>
                <w:p w:rsidR="00F3288B" w:rsidRDefault="00F3288B"/>
                <w:p w:rsidR="00F3288B" w:rsidRDefault="00F3288B"/>
                <w:p w:rsidR="00F3288B" w:rsidRDefault="00F3288B"/>
                <w:p w:rsidR="00F3288B" w:rsidRDefault="00F3288B"/>
                <w:p w:rsidR="00F3288B" w:rsidRDefault="00F3288B"/>
                <w:p w:rsidR="00F3288B" w:rsidRPr="00A15B72" w:rsidRDefault="00F3288B">
                  <w:pPr>
                    <w:rPr>
                      <w:rFonts w:ascii="Arial" w:hAnsi="Arial"/>
                      <w:color w:val="FFFFFF"/>
                      <w:sz w:val="28"/>
                    </w:rPr>
                  </w:pPr>
                </w:p>
                <w:p w:rsidR="00F3288B" w:rsidRPr="00A15B72" w:rsidRDefault="00F3288B">
                  <w:pPr>
                    <w:rPr>
                      <w:rFonts w:ascii="Arial" w:hAnsi="Arial"/>
                      <w:b/>
                      <w:color w:val="FFFFFF"/>
                      <w:sz w:val="28"/>
                    </w:rPr>
                  </w:pPr>
                  <w:r>
                    <w:rPr>
                      <w:rFonts w:ascii="Arial" w:hAnsi="Arial"/>
                      <w:b/>
                      <w:color w:val="FFFFFF"/>
                      <w:sz w:val="28"/>
                    </w:rPr>
                    <w:t>M J Oxford CEcol. F</w:t>
                  </w:r>
                  <w:r w:rsidRPr="00A15B72">
                    <w:rPr>
                      <w:rFonts w:ascii="Arial" w:hAnsi="Arial"/>
                      <w:b/>
                      <w:color w:val="FFFFFF"/>
                      <w:sz w:val="28"/>
                    </w:rPr>
                    <w:t>IEEM</w:t>
                  </w:r>
                  <w:r>
                    <w:rPr>
                      <w:rFonts w:ascii="Arial" w:hAnsi="Arial"/>
                      <w:b/>
                      <w:color w:val="FFFFFF"/>
                      <w:sz w:val="28"/>
                    </w:rPr>
                    <w:t>.</w:t>
                  </w:r>
                </w:p>
                <w:p w:rsidR="00F3288B" w:rsidRPr="00A15B72" w:rsidRDefault="00F3288B">
                  <w:pPr>
                    <w:rPr>
                      <w:rFonts w:ascii="Arial" w:hAnsi="Arial"/>
                      <w:b/>
                      <w:color w:val="FFFFFF"/>
                      <w:sz w:val="28"/>
                    </w:rPr>
                  </w:pPr>
                </w:p>
                <w:p w:rsidR="00F3288B" w:rsidRPr="00A15B72" w:rsidRDefault="00F3288B">
                  <w:pPr>
                    <w:rPr>
                      <w:rFonts w:ascii="Comic Sans MS" w:hAnsi="Comic Sans MS"/>
                      <w:b/>
                      <w:color w:val="FFFFFF"/>
                      <w:sz w:val="36"/>
                    </w:rPr>
                  </w:pPr>
                  <w:r w:rsidRPr="00A15B72">
                    <w:rPr>
                      <w:rFonts w:ascii="Comic Sans MS" w:hAnsi="Comic Sans MS"/>
                      <w:b/>
                      <w:color w:val="FFFFFF"/>
                      <w:sz w:val="36"/>
                    </w:rPr>
                    <w:t>Kestrel Wildlife Ltd</w:t>
                  </w:r>
                </w:p>
                <w:p w:rsidR="00F3288B" w:rsidRDefault="00F3288B">
                  <w:pPr>
                    <w:rPr>
                      <w:rFonts w:ascii="Arial" w:hAnsi="Arial"/>
                      <w:b/>
                      <w:color w:val="FFFFFF"/>
                      <w:sz w:val="28"/>
                    </w:rPr>
                  </w:pPr>
                </w:p>
                <w:p w:rsidR="00F3288B" w:rsidRPr="00A15B72" w:rsidRDefault="00F3288B">
                  <w:pPr>
                    <w:rPr>
                      <w:rFonts w:ascii="Arial" w:hAnsi="Arial"/>
                      <w:b/>
                      <w:color w:val="FFFFFF"/>
                      <w:sz w:val="28"/>
                    </w:rPr>
                  </w:pPr>
                  <w:r>
                    <w:rPr>
                      <w:rFonts w:ascii="Arial" w:hAnsi="Arial"/>
                      <w:b/>
                      <w:color w:val="FFFFFF"/>
                      <w:sz w:val="28"/>
                    </w:rPr>
                    <w:t>February 2015</w:t>
                  </w:r>
                </w:p>
                <w:p w:rsidR="00F3288B" w:rsidRPr="00A15B72" w:rsidRDefault="00F3288B">
                  <w:pPr>
                    <w:rPr>
                      <w:rFonts w:ascii="Arial" w:hAnsi="Arial"/>
                      <w:b/>
                      <w:color w:val="FFFFFF"/>
                      <w:sz w:val="28"/>
                    </w:rPr>
                  </w:pPr>
                </w:p>
                <w:p w:rsidR="00F3288B" w:rsidRPr="00A15B72" w:rsidRDefault="00F3288B">
                  <w:pPr>
                    <w:rPr>
                      <w:rFonts w:ascii="Arial" w:hAnsi="Arial"/>
                      <w:b/>
                      <w:color w:val="FFFFFF"/>
                      <w:sz w:val="28"/>
                    </w:rPr>
                  </w:pPr>
                </w:p>
                <w:p w:rsidR="00F3288B" w:rsidRPr="00A15B72" w:rsidRDefault="00F3288B">
                  <w:pPr>
                    <w:rPr>
                      <w:rFonts w:ascii="Arial" w:hAnsi="Arial"/>
                      <w:b/>
                      <w:color w:val="FFFFFF"/>
                      <w:sz w:val="28"/>
                    </w:rPr>
                  </w:pPr>
                </w:p>
                <w:p w:rsidR="00F3288B" w:rsidRPr="00A15B72" w:rsidRDefault="00F3288B" w:rsidP="00F3288B">
                  <w:pPr>
                    <w:rPr>
                      <w:rFonts w:ascii="Arial" w:hAnsi="Arial"/>
                      <w:b/>
                      <w:color w:val="FFFFFF"/>
                      <w:sz w:val="28"/>
                    </w:rPr>
                  </w:pPr>
                  <w:r w:rsidRPr="00A15B72">
                    <w:rPr>
                      <w:rFonts w:ascii="Arial" w:hAnsi="Arial"/>
                      <w:b/>
                      <w:color w:val="FFFFFF"/>
                      <w:sz w:val="28"/>
                    </w:rPr>
                    <w:t xml:space="preserve">Report for </w:t>
                  </w:r>
                  <w:r>
                    <w:rPr>
                      <w:rFonts w:ascii="Arial" w:hAnsi="Arial"/>
                      <w:b/>
                      <w:color w:val="FFFFFF"/>
                      <w:sz w:val="28"/>
                    </w:rPr>
                    <w:t xml:space="preserve">Torbay </w:t>
                  </w:r>
                  <w:r w:rsidRPr="00A15B72">
                    <w:rPr>
                      <w:rFonts w:ascii="Arial" w:hAnsi="Arial"/>
                      <w:b/>
                      <w:color w:val="FFFFFF"/>
                      <w:sz w:val="28"/>
                    </w:rPr>
                    <w:t>Council</w:t>
                  </w:r>
                </w:p>
                <w:p w:rsidR="00F3288B" w:rsidRPr="00A15B72" w:rsidRDefault="00F3288B">
                  <w:pPr>
                    <w:rPr>
                      <w:rFonts w:ascii="Arial" w:hAnsi="Arial"/>
                      <w:color w:val="FFFFFF"/>
                      <w:sz w:val="28"/>
                    </w:rPr>
                  </w:pPr>
                </w:p>
                <w:p w:rsidR="00F3288B" w:rsidRPr="00A15B72" w:rsidRDefault="00F3288B">
                  <w:pPr>
                    <w:rPr>
                      <w:rFonts w:ascii="Arial" w:hAnsi="Arial"/>
                      <w:color w:val="FFFFFF"/>
                      <w:sz w:val="28"/>
                    </w:rPr>
                  </w:pPr>
                </w:p>
                <w:p w:rsidR="00F3288B" w:rsidRPr="00A15B72" w:rsidRDefault="00F3288B">
                  <w:pPr>
                    <w:rPr>
                      <w:rFonts w:ascii="Arial" w:hAnsi="Arial"/>
                      <w:color w:val="FFFFFF"/>
                      <w:sz w:val="28"/>
                    </w:rPr>
                  </w:pPr>
                </w:p>
                <w:p w:rsidR="00F3288B" w:rsidRPr="00A15B72" w:rsidRDefault="00F3288B">
                  <w:pPr>
                    <w:rPr>
                      <w:rFonts w:ascii="Arial" w:hAnsi="Arial"/>
                      <w:color w:val="FFFFFF"/>
                      <w:sz w:val="28"/>
                    </w:rPr>
                  </w:pPr>
                </w:p>
                <w:p w:rsidR="00F3288B" w:rsidRPr="00A15B72" w:rsidRDefault="00F3288B">
                  <w:pPr>
                    <w:rPr>
                      <w:rFonts w:ascii="Arial" w:hAnsi="Arial"/>
                      <w:color w:val="FFFFFF"/>
                      <w:sz w:val="28"/>
                    </w:rPr>
                  </w:pPr>
                </w:p>
                <w:p w:rsidR="00F3288B" w:rsidRPr="00A15B72" w:rsidRDefault="00F3288B">
                  <w:pPr>
                    <w:rPr>
                      <w:rFonts w:ascii="Arial" w:hAnsi="Arial"/>
                      <w:color w:val="FFFFFF"/>
                      <w:sz w:val="28"/>
                    </w:rPr>
                  </w:pPr>
                </w:p>
                <w:p w:rsidR="00F3288B" w:rsidRPr="00A15B72" w:rsidRDefault="00F3288B">
                  <w:pPr>
                    <w:rPr>
                      <w:rFonts w:ascii="Arial" w:hAnsi="Arial"/>
                      <w:color w:val="FFFFFF"/>
                      <w:sz w:val="28"/>
                    </w:rPr>
                  </w:pPr>
                </w:p>
                <w:p w:rsidR="00F3288B" w:rsidRPr="00A15B72" w:rsidRDefault="00F3288B">
                  <w:pPr>
                    <w:rPr>
                      <w:rFonts w:ascii="Arial" w:hAnsi="Arial"/>
                      <w:color w:val="FFFFFF"/>
                      <w:sz w:val="28"/>
                    </w:rPr>
                  </w:pPr>
                </w:p>
                <w:p w:rsidR="00F3288B" w:rsidRPr="00A15B72" w:rsidRDefault="00F3288B">
                  <w:pPr>
                    <w:rPr>
                      <w:rFonts w:ascii="Arial" w:hAnsi="Arial"/>
                      <w:color w:val="FFFFFF"/>
                      <w:sz w:val="28"/>
                    </w:rPr>
                  </w:pPr>
                </w:p>
                <w:p w:rsidR="00F3288B" w:rsidRPr="00A15B72" w:rsidRDefault="00F3288B">
                  <w:pPr>
                    <w:rPr>
                      <w:rFonts w:ascii="Arial" w:hAnsi="Arial"/>
                      <w:color w:val="FFFFFF"/>
                      <w:sz w:val="28"/>
                    </w:rPr>
                  </w:pPr>
                </w:p>
                <w:p w:rsidR="00F3288B" w:rsidRPr="00A15B72" w:rsidRDefault="00F3288B">
                  <w:pPr>
                    <w:rPr>
                      <w:rFonts w:ascii="Arial" w:hAnsi="Arial"/>
                      <w:color w:val="FFFFFF"/>
                      <w:sz w:val="28"/>
                    </w:rPr>
                  </w:pPr>
                </w:p>
                <w:p w:rsidR="00F3288B" w:rsidRDefault="00F3288B"/>
                <w:p w:rsidR="00F3288B" w:rsidRDefault="00F3288B"/>
                <w:p w:rsidR="00F3288B" w:rsidRDefault="00F3288B"/>
              </w:txbxContent>
            </v:textbox>
            <w10:wrap type="tight"/>
          </v:shape>
        </w:pict>
      </w:r>
      <w:r>
        <w:rPr>
          <w:noProof/>
          <w:lang w:val="en-US"/>
        </w:rPr>
        <w:pict>
          <v:group id="Group 10" o:spid="_x0000_s1034" style="position:absolute;left:0;text-align:left;margin-left:342.5pt;margin-top:-251.95pt;width:218.4pt;height:1098.15pt;z-index:251653120;mso-position-horizontal-relative:page;mso-position-vertical-relative:page" coordorigin="7329" coordsize="4911,15840" wrapcoords="-74 0 -74 21585 21674 21585 21674 0 -74 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">
            <v:group id="Group 11" o:spid="_x0000_s1035" style="position:absolute;left:7344;width:4896;height:15840" coordorigin="7560" coordsize="4700,158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tv894sUAAADbAAAA&#10;DwAAAAAAAAAAAAAAAACpAgAAZHJzL2Rvd25yZXYueG1sUEsFBgAAAAAEAAQA+gAAAJsDAAAAAA==&#10;">
              <v:rect id="Rectangle 12" o:spid="_x0000_s1036" style="position:absolute;left:7755;width:4505;height:158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YFy7wgAA&#10;ANsAAAAPAAAAZHJzL2Rvd25yZXYueG1sRI/RisIwFETfBf8hXGFfiqa7gkg1iu6yrOJTqx9waa5t&#10;sbkJTdTu3xtB8HGYOTPMct2bVtyo841lBZ+TFARxaXXDlYLT8Xc8B+EDssbWMin4Jw/r1XCwxEzb&#10;O+d0K0IlYgn7DBXUIbhMSl/WZNBPrCOO3tl2BkOUXSV1h/dYblr5laYzabDhuFCjo++ayktxNQqm&#10;7PI/3CWH5Lj9yWnrklO6vyr1Meo3CxCB+vAOv+idjtwMnl/iD5Cr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9gXLvCAAAA2wAAAA8AAAAAAAAAAAAAAAAAlwIAAGRycy9kb3du&#10;cmV2LnhtbFBLBQYAAAAABAAEAPUAAACGAwAAAAA=&#10;" fillcolor="#479b43" strokecolor="#139103"/>
              <v:rect id="Rectangle 13" o:spid="_x0000_s1037" alt="Light vertical" style="position:absolute;left:7560;top:8;width:195;height:15825;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5ziOwgAA&#10;ANsAAAAPAAAAZHJzL2Rvd25yZXYueG1sRI9BawIxFITvBf9DeEJvNatCV1ajiCD10kPVg94em+dm&#10;NXlZNum6/feNIHgcZuYbZrHqnRUdtaH2rGA8ykAQl17XXCk4HrYfMxAhImu0nknBHwVYLQdvCyy0&#10;v/MPdftYiQThUKACE2NTSBlKQw7DyDfEybv41mFMsq2kbvGe4M7KSZZ9Soc1pwWDDW0Mlbf9r1Nw&#10;zl2n3cV+bcfBbvLvqzmF2Cv1PuzXcxCR+vgKP9s7rWCaw+NL+gFy+Q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HnOI7CAAAA2wAAAA8AAAAAAAAAAAAAAAAAlwIAAGRycy9kb3du&#10;cmV2LnhtbFBLBQYAAAAABAAEAPUAAACGAwAAAAA=&#10;" strokecolor="#139103" strokeweight="1pt">
                <v:fill r:id="rId7" o:title="Light vertical" opacity="52429f" type="tile"/>
                <v:shadow color="#d8d8d8" opacity="49150f" offset="3pt,3pt"/>
              </v:rect>
            </v:group>
            <v:rect id="Rectangle 14" o:spid="_x0000_s1038" style="position:absolute;left:7344;width:4896;height:3958;visibility:visibl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nQVWvgAA&#10;ANsAAAAPAAAAZHJzL2Rvd25yZXYueG1sRE/NisIwEL4L+w5hFrxpqsJSqmkRlxVPwqoPMDTTpthM&#10;SpPa+vbmIHj8+P53xWRb8aDeN44VrJYJCOLS6YZrBbfr3yIF4QOyxtYxKXiShyL/mu0w027kf3pc&#10;Qi1iCPsMFZgQukxKXxqy6JeuI45c5XqLIcK+lrrHMYbbVq6T5EdabDg2GOzoYKi8XwaroJLD80Qr&#10;050P12q8p8d0+G1Lpebf034LItAUPuK3+6QVbOLY+CX+AJm/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YZ0FVr4AAADbAAAADwAAAAAAAAAAAAAAAACXAgAAZHJzL2Rvd25yZXYu&#10;eG1sUEsFBgAAAAAEAAQA9QAAAIIDAAAAAA==&#10;" filled="f" strokecolor="#139103" strokeweight="1pt">
              <v:fill opacity="52428f"/>
              <v:shadow color="#d8d8d8" opacity="49150f" offset="3pt,3pt"/>
              <v:textbox style="mso-next-textbox:#Rectangle 14" inset="28.8pt,14.4pt,14.4pt,14.4pt">
                <w:txbxContent>
                  <w:p w:rsidR="00F3288B" w:rsidRPr="00FF2E58" w:rsidRDefault="00F3288B" w:rsidP="00F3288B">
                    <w:pPr>
                      <w:rPr>
                        <w:szCs w:val="96"/>
                      </w:rPr>
                    </w:pPr>
                  </w:p>
                </w:txbxContent>
              </v:textbox>
            </v:rect>
            <v:rect id="Rectangle 15" o:spid="_x0000_s1039" style="position:absolute;left:7329;top:10658;width:4889;height:4462;visibility:visibl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0aDNwQAA&#10;ANsAAAAPAAAAZHJzL2Rvd25yZXYueG1sRI/disIwFITvF3yHcIS9W1NXkFqNIsqKV4I/D3BoTpti&#10;c1Ka1Na33wiCl8PMfMOsNoOtxYNaXzlWMJ0kIIhzpysuFdyufz8pCB+QNdaOScGTPGzWo68VZtr1&#10;fKbHJZQiQthnqMCE0GRS+tyQRT9xDXH0CtdaDFG2pdQt9hFua/mbJHNpseK4YLChnaH8fumsgkJ2&#10;zyNNTXPaXYv+nh7Sbl/nSn2Ph+0SRKAhfMLv9lErmC3g9SX+ALn+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DtGgzcEAAADbAAAADwAAAAAAAAAAAAAAAACXAgAAZHJzL2Rvd25y&#10;ZXYueG1sUEsFBgAAAAAEAAQA9QAAAIUDAAAAAA==&#10;" filled="f" strokecolor="#139103" strokeweight="1pt">
              <v:fill opacity="52428f"/>
              <v:shadow color="#d8d8d8" opacity="49150f" offset="3pt,3pt"/>
              <v:textbox style="mso-next-textbox:#Rectangle 15" inset="28.8pt,14.4pt,14.4pt,14.4pt">
                <w:txbxContent>
                  <w:p w:rsidR="00F3288B" w:rsidRPr="003219EE" w:rsidRDefault="00F3288B" w:rsidP="00F3288B">
                    <w:pPr>
                      <w:pStyle w:val="NoSpacing"/>
                      <w:spacing w:line="360" w:lineRule="auto"/>
                      <w:rPr>
                        <w:rFonts w:ascii="Arial" w:hAnsi="Arial" w:cs="Arial"/>
                        <w:b/>
                        <w:color w:val="FFFFFF"/>
                        <w:sz w:val="28"/>
                        <w:szCs w:val="28"/>
                      </w:rPr>
                    </w:pPr>
                    <w:r w:rsidRPr="003219EE">
                      <w:rPr>
                        <w:rFonts w:ascii="Arial" w:hAnsi="Arial" w:cs="Arial"/>
                        <w:b/>
                        <w:color w:val="FFFFFF"/>
                        <w:sz w:val="28"/>
                        <w:szCs w:val="28"/>
                      </w:rPr>
                      <w:t>Dr Laurent Duvergé</w:t>
                    </w:r>
                  </w:p>
                  <w:p w:rsidR="00F3288B" w:rsidRPr="00FF2E58" w:rsidRDefault="00F3288B" w:rsidP="00F3288B">
                    <w:pPr>
                      <w:pStyle w:val="NoSpacing"/>
                      <w:spacing w:line="360" w:lineRule="auto"/>
                      <w:rPr>
                        <w:rFonts w:ascii="Comic Sans MS" w:hAnsi="Comic Sans MS"/>
                        <w:b/>
                        <w:color w:val="FFFFFF"/>
                        <w:sz w:val="36"/>
                        <w:szCs w:val="36"/>
                      </w:rPr>
                    </w:pPr>
                    <w:r w:rsidRPr="00FF2E58">
                      <w:rPr>
                        <w:rFonts w:ascii="Comic Sans MS" w:hAnsi="Comic Sans MS"/>
                        <w:b/>
                        <w:color w:val="FFFFFF"/>
                        <w:sz w:val="36"/>
                        <w:szCs w:val="36"/>
                      </w:rPr>
                      <w:t xml:space="preserve">Kestrel </w:t>
                    </w:r>
                    <w:r>
                      <w:rPr>
                        <w:rFonts w:ascii="Comic Sans MS" w:hAnsi="Comic Sans MS"/>
                        <w:b/>
                        <w:color w:val="FFFFFF"/>
                        <w:sz w:val="36"/>
                        <w:szCs w:val="36"/>
                      </w:rPr>
                      <w:t>W</w:t>
                    </w:r>
                    <w:r w:rsidRPr="00FF2E58">
                      <w:rPr>
                        <w:rFonts w:ascii="Comic Sans MS" w:hAnsi="Comic Sans MS"/>
                        <w:b/>
                        <w:color w:val="FFFFFF"/>
                        <w:sz w:val="36"/>
                        <w:szCs w:val="36"/>
                      </w:rPr>
                      <w:t xml:space="preserve">ildlife Ltd </w:t>
                    </w:r>
                  </w:p>
                  <w:p w:rsidR="00F3288B" w:rsidRDefault="00F3288B" w:rsidP="00F3288B">
                    <w:pPr>
                      <w:pStyle w:val="NoSpacing"/>
                      <w:spacing w:line="360" w:lineRule="auto"/>
                      <w:rPr>
                        <w:rFonts w:ascii="Arial" w:hAnsi="Arial" w:cs="Arial"/>
                        <w:b/>
                        <w:color w:val="FFFFFF"/>
                        <w:sz w:val="28"/>
                        <w:szCs w:val="28"/>
                      </w:rPr>
                    </w:pPr>
                    <w:r w:rsidRPr="003219EE">
                      <w:rPr>
                        <w:rFonts w:ascii="Arial" w:hAnsi="Arial" w:cs="Arial"/>
                        <w:b/>
                        <w:color w:val="FFFFFF"/>
                        <w:sz w:val="28"/>
                        <w:szCs w:val="28"/>
                      </w:rPr>
                      <w:t>May 2013</w:t>
                    </w:r>
                  </w:p>
                  <w:p w:rsidR="00F3288B" w:rsidRDefault="00F3288B" w:rsidP="00F3288B">
                    <w:pPr>
                      <w:pStyle w:val="NoSpacing"/>
                      <w:spacing w:line="360" w:lineRule="auto"/>
                      <w:rPr>
                        <w:rFonts w:ascii="Arial" w:hAnsi="Arial" w:cs="Arial"/>
                        <w:b/>
                        <w:color w:val="FFFFFF"/>
                        <w:sz w:val="28"/>
                        <w:szCs w:val="28"/>
                      </w:rPr>
                    </w:pPr>
                  </w:p>
                  <w:p w:rsidR="00F3288B" w:rsidRPr="003219EE" w:rsidRDefault="00F3288B" w:rsidP="00F3288B">
                    <w:pPr>
                      <w:pStyle w:val="NoSpacing"/>
                      <w:spacing w:line="360" w:lineRule="auto"/>
                      <w:rPr>
                        <w:rFonts w:ascii="Arial" w:hAnsi="Arial" w:cs="Arial"/>
                        <w:b/>
                        <w:color w:val="FFFFFF"/>
                        <w:sz w:val="28"/>
                        <w:szCs w:val="28"/>
                      </w:rPr>
                    </w:pPr>
                    <w:r>
                      <w:rPr>
                        <w:rFonts w:ascii="Arial" w:hAnsi="Arial" w:cs="Arial"/>
                        <w:b/>
                        <w:color w:val="FFFFFF"/>
                        <w:sz w:val="28"/>
                        <w:szCs w:val="28"/>
                      </w:rPr>
                      <w:t>Report for Teignbridge District Council</w:t>
                    </w:r>
                  </w:p>
                </w:txbxContent>
              </v:textbox>
            </v:rect>
            <w10:wrap type="tight" anchorx="page" anchory="page"/>
          </v:group>
        </w:pict>
      </w:r>
    </w:p>
    <w:p w:rsidR="00F3288B" w:rsidRPr="006D651D" w:rsidRDefault="00F3288B" w:rsidP="00F3288B">
      <w:pPr>
        <w:jc w:val="center"/>
        <w:rPr>
          <w:rFonts w:ascii="Arial" w:hAnsi="Arial"/>
          <w:b/>
          <w:sz w:val="28"/>
        </w:rPr>
      </w:pPr>
    </w:p>
    <w:p w:rsidR="00F3288B" w:rsidRPr="006D651D" w:rsidRDefault="00F3288B" w:rsidP="00F3288B">
      <w:pPr>
        <w:jc w:val="center"/>
        <w:rPr>
          <w:rFonts w:ascii="Arial" w:hAnsi="Arial"/>
          <w:b/>
          <w:sz w:val="28"/>
        </w:rPr>
      </w:pPr>
      <w:r>
        <w:rPr>
          <w:noProof/>
          <w:lang w:val="en-US"/>
        </w:rPr>
        <w:pict>
          <v:shape id="_x0000_s1053" type="#_x0000_t202" style="position:absolute;left:0;text-align:left;margin-left:450pt;margin-top:219.8pt;width:18pt;height:18pt;z-index:251663360;mso-wrap-edited:f" wrapcoords="0 0 21600 0 21600 21600 0 21600 0 0" filled="f" stroked="f">
            <v:fill o:detectmouseclick="t"/>
            <v:textbox inset=",7.2pt,,7.2pt">
              <w:txbxContent/>
            </v:textbox>
            <w10:wrap type="tight"/>
          </v:shape>
        </w:pict>
      </w:r>
      <w:r>
        <w:rPr>
          <w:noProof/>
          <w:lang w:val="en-US"/>
        </w:rPr>
        <w:pict>
          <v:rect id="Rectangle 9" o:spid="_x0000_s1032" style="position:absolute;left:0;text-align:left;margin-left:-15.3pt;margin-top:196.9pt;width:544.5pt;height:251.5pt;z-index:251655168;visibility:visible;mso-wrap-edited:f;mso-position-horizontal-relative:page;mso-position-vertical-relative:page;v-text-anchor:middle" wrapcoords="-29 0 -29 21509 21629 21509 21629 0 -29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" fillcolor="#dff9b1" strokecolor="white" strokeweight="1pt">
            <v:shadow color="#d8d8d8" opacity="49150f" offset="3pt,3pt"/>
            <v:textbox style="mso-next-textbox:#_x0000_s1053" inset="14.4pt,,14.4pt">
              <w:txbxContent>
                <w:p w:rsidR="00F3288B" w:rsidRPr="00150434" w:rsidRDefault="00F3288B" w:rsidP="00F3288B">
                  <w:pPr>
                    <w:jc w:val="center"/>
                    <w:rPr>
                      <w:rFonts w:ascii="Arial" w:hAnsi="Arial"/>
                      <w:b/>
                      <w:sz w:val="36"/>
                      <w:szCs w:val="36"/>
                    </w:rPr>
                  </w:pPr>
                </w:p>
                <w:p w:rsidR="00F3288B" w:rsidRPr="0041565B" w:rsidRDefault="00F3288B" w:rsidP="00F3288B">
                  <w:pPr>
                    <w:widowControl w:val="0"/>
                    <w:autoSpaceDE w:val="0"/>
                    <w:autoSpaceDN w:val="0"/>
                    <w:adjustRightInd w:val="0"/>
                    <w:jc w:val="center"/>
                    <w:rPr>
                      <w:rFonts w:ascii="Calibri" w:hAnsi="Calibri" w:cs="Calibri"/>
                      <w:sz w:val="36"/>
                      <w:szCs w:val="30"/>
                      <w:lang w:val="en-US"/>
                    </w:rPr>
                  </w:pPr>
                  <w:r w:rsidRPr="0041565B">
                    <w:rPr>
                      <w:rFonts w:ascii="Arial" w:hAnsi="Arial" w:cs="Arial"/>
                      <w:b/>
                      <w:bCs/>
                      <w:sz w:val="36"/>
                      <w:szCs w:val="48"/>
                      <w:lang w:val="en-US"/>
                    </w:rPr>
                    <w:t>HRA Site Appraisal Report of Torbay Local Plan</w:t>
                  </w:r>
                </w:p>
                <w:p w:rsidR="00F3288B" w:rsidRPr="0041565B" w:rsidRDefault="00F3288B" w:rsidP="00F3288B">
                  <w:pPr>
                    <w:widowControl w:val="0"/>
                    <w:autoSpaceDE w:val="0"/>
                    <w:autoSpaceDN w:val="0"/>
                    <w:adjustRightInd w:val="0"/>
                    <w:jc w:val="center"/>
                    <w:rPr>
                      <w:rFonts w:ascii="Calibri" w:hAnsi="Calibri" w:cs="Calibri"/>
                      <w:sz w:val="36"/>
                      <w:szCs w:val="30"/>
                      <w:lang w:val="en-US"/>
                    </w:rPr>
                  </w:pPr>
                  <w:r w:rsidRPr="0041565B">
                    <w:rPr>
                      <w:rFonts w:ascii="Arial" w:hAnsi="Arial" w:cs="Arial"/>
                      <w:b/>
                      <w:bCs/>
                      <w:sz w:val="36"/>
                      <w:szCs w:val="48"/>
                      <w:lang w:val="en-US"/>
                    </w:rPr>
                    <w:t>Strategic Delivery Areas</w:t>
                  </w:r>
                </w:p>
                <w:p w:rsidR="00F3288B" w:rsidRPr="0041565B" w:rsidRDefault="00F3288B" w:rsidP="00F3288B">
                  <w:pPr>
                    <w:widowControl w:val="0"/>
                    <w:autoSpaceDE w:val="0"/>
                    <w:autoSpaceDN w:val="0"/>
                    <w:adjustRightInd w:val="0"/>
                    <w:jc w:val="center"/>
                    <w:rPr>
                      <w:rFonts w:ascii="Calibri" w:hAnsi="Calibri" w:cs="Calibri"/>
                      <w:sz w:val="36"/>
                      <w:szCs w:val="30"/>
                      <w:lang w:val="en-US"/>
                    </w:rPr>
                  </w:pPr>
                  <w:r w:rsidRPr="0041565B">
                    <w:rPr>
                      <w:rFonts w:ascii="Arial" w:hAnsi="Arial" w:cs="Arial"/>
                      <w:b/>
                      <w:bCs/>
                      <w:sz w:val="36"/>
                      <w:szCs w:val="48"/>
                      <w:lang w:val="en-US"/>
                    </w:rPr>
                    <w:t> (Proposed Submission Plan - February 2014)</w:t>
                  </w:r>
                </w:p>
                <w:p w:rsidR="00F3288B" w:rsidRPr="0041565B" w:rsidRDefault="00F3288B" w:rsidP="00F3288B">
                  <w:pPr>
                    <w:widowControl w:val="0"/>
                    <w:autoSpaceDE w:val="0"/>
                    <w:autoSpaceDN w:val="0"/>
                    <w:adjustRightInd w:val="0"/>
                    <w:jc w:val="center"/>
                    <w:rPr>
                      <w:rFonts w:ascii="Calibri" w:hAnsi="Calibri" w:cs="Calibri"/>
                      <w:sz w:val="40"/>
                      <w:szCs w:val="30"/>
                      <w:lang w:val="en-US"/>
                    </w:rPr>
                  </w:pPr>
                  <w:r w:rsidRPr="0041565B">
                    <w:rPr>
                      <w:rFonts w:ascii="Arial" w:hAnsi="Arial" w:cs="Arial"/>
                      <w:b/>
                      <w:bCs/>
                      <w:sz w:val="40"/>
                      <w:szCs w:val="48"/>
                      <w:lang w:val="en-US"/>
                    </w:rPr>
                    <w:t> </w:t>
                  </w:r>
                </w:p>
                <w:p w:rsidR="00F3288B" w:rsidRPr="0041565B" w:rsidRDefault="00F3288B" w:rsidP="00F3288B">
                  <w:pPr>
                    <w:widowControl w:val="0"/>
                    <w:autoSpaceDE w:val="0"/>
                    <w:autoSpaceDN w:val="0"/>
                    <w:adjustRightInd w:val="0"/>
                    <w:jc w:val="center"/>
                    <w:rPr>
                      <w:rFonts w:ascii="Calibri" w:hAnsi="Calibri" w:cs="Calibri"/>
                      <w:sz w:val="32"/>
                      <w:szCs w:val="30"/>
                      <w:lang w:val="en-US"/>
                    </w:rPr>
                  </w:pPr>
                  <w:r w:rsidRPr="0041565B">
                    <w:rPr>
                      <w:rFonts w:ascii="Arial" w:hAnsi="Arial" w:cs="Arial"/>
                      <w:sz w:val="32"/>
                      <w:szCs w:val="48"/>
                      <w:lang w:val="en-US"/>
                    </w:rPr>
                    <w:t>HRA Site Appraisal Report of Proposed Additional Sites with</w:t>
                  </w:r>
                </w:p>
                <w:p w:rsidR="00F3288B" w:rsidRPr="0041565B" w:rsidRDefault="00F3288B" w:rsidP="00F3288B">
                  <w:pPr>
                    <w:widowControl w:val="0"/>
                    <w:autoSpaceDE w:val="0"/>
                    <w:autoSpaceDN w:val="0"/>
                    <w:adjustRightInd w:val="0"/>
                    <w:jc w:val="center"/>
                    <w:rPr>
                      <w:rFonts w:ascii="Calibri" w:hAnsi="Calibri" w:cs="Calibri"/>
                      <w:sz w:val="32"/>
                      <w:szCs w:val="30"/>
                      <w:lang w:val="en-US"/>
                    </w:rPr>
                  </w:pPr>
                  <w:r w:rsidRPr="0041565B">
                    <w:rPr>
                      <w:rFonts w:ascii="Arial" w:hAnsi="Arial" w:cs="Arial"/>
                      <w:sz w:val="32"/>
                      <w:szCs w:val="48"/>
                      <w:lang w:val="en-US"/>
                    </w:rPr>
                    <w:t>Potential for Development to be included as Proposed Main Modifications to the Submission Local Plan</w:t>
                  </w:r>
                </w:p>
                <w:p w:rsidR="00F3288B" w:rsidRPr="0041565B" w:rsidRDefault="00F3288B" w:rsidP="00F328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sz w:val="32"/>
                      <w:szCs w:val="42"/>
                      <w:lang w:val="en-US"/>
                    </w:rPr>
                  </w:pPr>
                </w:p>
                <w:p w:rsidR="00F3288B" w:rsidRPr="0041565B" w:rsidRDefault="00F3288B" w:rsidP="00F328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Helvetica"/>
                      <w:b/>
                      <w:bCs/>
                      <w:sz w:val="32"/>
                      <w:szCs w:val="28"/>
                    </w:rPr>
                  </w:pPr>
                  <w:r w:rsidRPr="0041565B">
                    <w:rPr>
                      <w:rFonts w:ascii="Arial" w:hAnsi="Arial" w:cs="Arial"/>
                      <w:sz w:val="32"/>
                      <w:szCs w:val="42"/>
                      <w:lang w:val="en-US"/>
                    </w:rPr>
                    <w:t>February 2015</w:t>
                  </w:r>
                </w:p>
                <w:p w:rsidR="00F3288B" w:rsidRPr="003219EE" w:rsidRDefault="00F3288B" w:rsidP="00F3288B">
                  <w:pPr>
                    <w:jc w:val="center"/>
                    <w:rPr>
                      <w:szCs w:val="72"/>
                    </w:rPr>
                  </w:pPr>
                </w:p>
              </w:txbxContent>
            </v:textbox>
            <w10:wrap type="tight" anchorx="page" anchory="page"/>
          </v:rect>
        </w:pict>
      </w:r>
      <w:r>
        <w:rPr>
          <w:noProof/>
          <w:lang w:val="en-US"/>
        </w:rPr>
        <w:pict>
          <v:rect id="Rectangle 188" o:spid="_x0000_s1033" style="position:absolute;left:0;text-align:left;margin-left:-17.95pt;margin-top:669.8pt;width:306pt;height:54pt;z-index:251652096;visibility:visible;mso-wrap-edited:f" wrapcoords="-52 0 -52 21000 21600 21000 21600 0 -52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" stroked="f" strokecolor="#4a7ebb" strokeweight="1.5pt">
            <v:shadow opacity="22938f" offset="0"/>
            <v:textbox inset=",7.2pt,,7.2pt"/>
            <w10:wrap type="tight"/>
          </v:rect>
        </w:pict>
      </w:r>
      <w:r>
        <w:rPr>
          <w:rFonts w:ascii="Arial" w:hAnsi="Arial"/>
          <w:b/>
          <w:sz w:val="28"/>
        </w:rPr>
        <w:br w:type="page"/>
      </w:r>
    </w:p>
    <w:p w:rsidR="00F3288B" w:rsidRPr="0041565B" w:rsidRDefault="00F3288B">
      <w:pPr>
        <w:rPr>
          <w:rFonts w:ascii="Arial" w:hAnsi="Arial"/>
          <w:b/>
          <w:sz w:val="36"/>
        </w:rPr>
      </w:pPr>
    </w:p>
    <w:p w:rsidR="00F3288B" w:rsidRPr="0041565B" w:rsidRDefault="00F3288B" w:rsidP="00F3288B">
      <w:pPr>
        <w:widowControl w:val="0"/>
        <w:autoSpaceDE w:val="0"/>
        <w:autoSpaceDN w:val="0"/>
        <w:adjustRightInd w:val="0"/>
        <w:jc w:val="center"/>
        <w:rPr>
          <w:rFonts w:ascii="Calibri" w:hAnsi="Calibri" w:cs="Calibri"/>
          <w:sz w:val="36"/>
          <w:szCs w:val="30"/>
          <w:lang w:val="en-US"/>
        </w:rPr>
      </w:pPr>
      <w:r w:rsidRPr="0041565B">
        <w:rPr>
          <w:rFonts w:ascii="Arial" w:hAnsi="Arial" w:cs="Arial"/>
          <w:b/>
          <w:bCs/>
          <w:sz w:val="36"/>
          <w:szCs w:val="48"/>
          <w:lang w:val="en-US"/>
        </w:rPr>
        <w:t>HRA Site Appraisal Report of Torbay Local Plan</w:t>
      </w:r>
    </w:p>
    <w:p w:rsidR="00F3288B" w:rsidRPr="0041565B" w:rsidRDefault="00F3288B" w:rsidP="00F3288B">
      <w:pPr>
        <w:widowControl w:val="0"/>
        <w:autoSpaceDE w:val="0"/>
        <w:autoSpaceDN w:val="0"/>
        <w:adjustRightInd w:val="0"/>
        <w:jc w:val="center"/>
        <w:rPr>
          <w:rFonts w:ascii="Calibri" w:hAnsi="Calibri" w:cs="Calibri"/>
          <w:sz w:val="36"/>
          <w:szCs w:val="30"/>
          <w:lang w:val="en-US"/>
        </w:rPr>
      </w:pPr>
      <w:r w:rsidRPr="0041565B">
        <w:rPr>
          <w:rFonts w:ascii="Arial" w:hAnsi="Arial" w:cs="Arial"/>
          <w:b/>
          <w:bCs/>
          <w:sz w:val="36"/>
          <w:szCs w:val="48"/>
          <w:lang w:val="en-US"/>
        </w:rPr>
        <w:t>Strategic Delivery Areas</w:t>
      </w:r>
    </w:p>
    <w:p w:rsidR="00F3288B" w:rsidRPr="0041565B" w:rsidRDefault="00F3288B" w:rsidP="00F3288B">
      <w:pPr>
        <w:widowControl w:val="0"/>
        <w:autoSpaceDE w:val="0"/>
        <w:autoSpaceDN w:val="0"/>
        <w:adjustRightInd w:val="0"/>
        <w:jc w:val="center"/>
        <w:rPr>
          <w:rFonts w:ascii="Calibri" w:hAnsi="Calibri" w:cs="Calibri"/>
          <w:sz w:val="36"/>
          <w:szCs w:val="30"/>
          <w:lang w:val="en-US"/>
        </w:rPr>
      </w:pPr>
      <w:r w:rsidRPr="0041565B">
        <w:rPr>
          <w:rFonts w:ascii="Arial" w:hAnsi="Arial" w:cs="Arial"/>
          <w:b/>
          <w:bCs/>
          <w:sz w:val="36"/>
          <w:szCs w:val="48"/>
          <w:lang w:val="en-US"/>
        </w:rPr>
        <w:t> (Proposed Submission Plan - February 2014)</w:t>
      </w:r>
    </w:p>
    <w:p w:rsidR="00F3288B" w:rsidRPr="0041565B" w:rsidRDefault="00F3288B" w:rsidP="00F3288B">
      <w:pPr>
        <w:widowControl w:val="0"/>
        <w:autoSpaceDE w:val="0"/>
        <w:autoSpaceDN w:val="0"/>
        <w:adjustRightInd w:val="0"/>
        <w:jc w:val="center"/>
        <w:rPr>
          <w:rFonts w:ascii="Calibri" w:hAnsi="Calibri" w:cs="Calibri"/>
          <w:sz w:val="40"/>
          <w:szCs w:val="30"/>
          <w:lang w:val="en-US"/>
        </w:rPr>
      </w:pPr>
      <w:r w:rsidRPr="0041565B">
        <w:rPr>
          <w:rFonts w:ascii="Arial" w:hAnsi="Arial" w:cs="Arial"/>
          <w:b/>
          <w:bCs/>
          <w:sz w:val="40"/>
          <w:szCs w:val="48"/>
          <w:lang w:val="en-US"/>
        </w:rPr>
        <w:t> </w:t>
      </w:r>
    </w:p>
    <w:p w:rsidR="00F3288B" w:rsidRPr="0041565B" w:rsidRDefault="00F3288B" w:rsidP="00F3288B">
      <w:pPr>
        <w:widowControl w:val="0"/>
        <w:autoSpaceDE w:val="0"/>
        <w:autoSpaceDN w:val="0"/>
        <w:adjustRightInd w:val="0"/>
        <w:jc w:val="center"/>
        <w:rPr>
          <w:rFonts w:ascii="Calibri" w:hAnsi="Calibri" w:cs="Calibri"/>
          <w:sz w:val="32"/>
          <w:szCs w:val="30"/>
          <w:lang w:val="en-US"/>
        </w:rPr>
      </w:pPr>
      <w:r w:rsidRPr="0041565B">
        <w:rPr>
          <w:rFonts w:ascii="Arial" w:hAnsi="Arial" w:cs="Arial"/>
          <w:sz w:val="32"/>
          <w:szCs w:val="48"/>
          <w:lang w:val="en-US"/>
        </w:rPr>
        <w:t>HRA Site Appraisal Report of Proposed Additional Sites with</w:t>
      </w:r>
    </w:p>
    <w:p w:rsidR="00F3288B" w:rsidRPr="0041565B" w:rsidRDefault="00F3288B" w:rsidP="00F3288B">
      <w:pPr>
        <w:widowControl w:val="0"/>
        <w:autoSpaceDE w:val="0"/>
        <w:autoSpaceDN w:val="0"/>
        <w:adjustRightInd w:val="0"/>
        <w:jc w:val="center"/>
        <w:rPr>
          <w:rFonts w:ascii="Calibri" w:hAnsi="Calibri" w:cs="Calibri"/>
          <w:sz w:val="32"/>
          <w:szCs w:val="30"/>
          <w:lang w:val="en-US"/>
        </w:rPr>
      </w:pPr>
      <w:r w:rsidRPr="0041565B">
        <w:rPr>
          <w:rFonts w:ascii="Arial" w:hAnsi="Arial" w:cs="Arial"/>
          <w:sz w:val="32"/>
          <w:szCs w:val="48"/>
          <w:lang w:val="en-US"/>
        </w:rPr>
        <w:t>Potential for Development to be included as Proposed Main Modifications to the Submission Local Plan</w:t>
      </w:r>
    </w:p>
    <w:p w:rsidR="00F3288B" w:rsidRPr="0041565B" w:rsidRDefault="00F3288B" w:rsidP="00F328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sz w:val="32"/>
          <w:szCs w:val="42"/>
          <w:lang w:val="en-US"/>
        </w:rPr>
      </w:pPr>
    </w:p>
    <w:p w:rsidR="00F3288B" w:rsidRPr="0041565B" w:rsidRDefault="00F3288B" w:rsidP="00F328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Helvetica"/>
          <w:b/>
          <w:bCs/>
          <w:sz w:val="32"/>
          <w:szCs w:val="28"/>
        </w:rPr>
      </w:pPr>
      <w:r w:rsidRPr="0041565B">
        <w:rPr>
          <w:rFonts w:ascii="Arial" w:hAnsi="Arial" w:cs="Arial"/>
          <w:sz w:val="32"/>
          <w:szCs w:val="42"/>
          <w:lang w:val="en-US"/>
        </w:rPr>
        <w:t>February 2015</w:t>
      </w:r>
    </w:p>
    <w:p w:rsidR="00F3288B" w:rsidRPr="006D651D" w:rsidRDefault="00F3288B" w:rsidP="00F3288B">
      <w:pPr>
        <w:jc w:val="center"/>
        <w:rPr>
          <w:rFonts w:ascii="Arial" w:hAnsi="Arial"/>
          <w:b/>
          <w:sz w:val="36"/>
        </w:rPr>
      </w:pPr>
    </w:p>
    <w:p w:rsidR="00F3288B" w:rsidRPr="006D651D" w:rsidRDefault="00F3288B" w:rsidP="00F3288B">
      <w:pPr>
        <w:jc w:val="center"/>
        <w:rPr>
          <w:rFonts w:ascii="Arial" w:hAnsi="Arial"/>
          <w:b/>
          <w:sz w:val="28"/>
        </w:rPr>
      </w:pPr>
    </w:p>
    <w:p w:rsidR="00F3288B" w:rsidRPr="006D651D" w:rsidRDefault="00F3288B" w:rsidP="00F3288B">
      <w:pPr>
        <w:jc w:val="center"/>
        <w:rPr>
          <w:rFonts w:ascii="Arial" w:hAnsi="Arial"/>
          <w:b/>
          <w:sz w:val="28"/>
        </w:rPr>
      </w:pPr>
    </w:p>
    <w:p w:rsidR="00F3288B" w:rsidRDefault="00F3288B">
      <w:pPr>
        <w:rPr>
          <w:rFonts w:ascii="Arial" w:hAnsi="Arial"/>
          <w:b/>
          <w:sz w:val="28"/>
        </w:rPr>
      </w:pPr>
    </w:p>
    <w:p w:rsidR="00F3288B" w:rsidRPr="006D651D" w:rsidRDefault="00F3288B" w:rsidP="00F3288B">
      <w:pPr>
        <w:jc w:val="center"/>
        <w:rPr>
          <w:rFonts w:ascii="Arial" w:hAnsi="Arial"/>
          <w:b/>
          <w:sz w:val="28"/>
        </w:rPr>
      </w:pPr>
    </w:p>
    <w:p w:rsidR="00F3288B" w:rsidRPr="006D651D" w:rsidRDefault="00F3288B" w:rsidP="00F3288B">
      <w:pPr>
        <w:jc w:val="center"/>
        <w:rPr>
          <w:rFonts w:ascii="Arial" w:hAnsi="Arial"/>
          <w:b/>
          <w:sz w:val="28"/>
        </w:rPr>
      </w:pPr>
    </w:p>
    <w:p w:rsidR="00F3288B" w:rsidRPr="006D651D" w:rsidRDefault="00F3288B" w:rsidP="00F3288B">
      <w:pPr>
        <w:jc w:val="center"/>
        <w:rPr>
          <w:rFonts w:ascii="Arial" w:hAnsi="Arial"/>
          <w:b/>
          <w:sz w:val="28"/>
        </w:rPr>
      </w:pPr>
      <w:r w:rsidRPr="006D651D">
        <w:rPr>
          <w:rFonts w:ascii="Arial" w:hAnsi="Arial"/>
          <w:b/>
          <w:sz w:val="28"/>
        </w:rPr>
        <w:t xml:space="preserve">Prepared by Kestrel Wildlife Ltd </w:t>
      </w:r>
    </w:p>
    <w:p w:rsidR="00F3288B" w:rsidRPr="006D651D" w:rsidRDefault="00F3288B" w:rsidP="00F3288B">
      <w:pPr>
        <w:rPr>
          <w:rFonts w:ascii="Arial" w:hAnsi="Arial"/>
          <w:b/>
          <w:sz w:val="28"/>
        </w:rPr>
      </w:pPr>
    </w:p>
    <w:p w:rsidR="00F3288B" w:rsidRDefault="00F3288B">
      <w:pPr>
        <w:rPr>
          <w:rFonts w:ascii="Arial" w:hAnsi="Arial"/>
          <w:b/>
          <w:sz w:val="28"/>
        </w:rPr>
      </w:pPr>
    </w:p>
    <w:p w:rsidR="00F3288B" w:rsidRDefault="00F3288B">
      <w:pPr>
        <w:rPr>
          <w:rFonts w:ascii="Arial" w:hAnsi="Arial"/>
          <w:b/>
          <w:sz w:val="28"/>
        </w:rPr>
      </w:pPr>
    </w:p>
    <w:p w:rsidR="00F3288B" w:rsidRDefault="00F3288B">
      <w:pPr>
        <w:rPr>
          <w:rFonts w:ascii="Arial" w:hAnsi="Arial"/>
          <w:b/>
          <w:sz w:val="28"/>
        </w:rPr>
      </w:pPr>
    </w:p>
    <w:p w:rsidR="00F3288B" w:rsidRDefault="00F3288B">
      <w:pPr>
        <w:rPr>
          <w:rFonts w:ascii="Arial" w:hAnsi="Arial"/>
          <w:b/>
          <w:sz w:val="28"/>
        </w:rPr>
      </w:pPr>
    </w:p>
    <w:p w:rsidR="00F3288B" w:rsidRDefault="00F3288B">
      <w:pPr>
        <w:rPr>
          <w:rFonts w:ascii="Arial" w:hAnsi="Arial"/>
          <w:b/>
          <w:sz w:val="28"/>
        </w:rPr>
      </w:pPr>
    </w:p>
    <w:p w:rsidR="00F3288B" w:rsidRDefault="00F3288B">
      <w:pPr>
        <w:rPr>
          <w:rFonts w:ascii="Arial" w:hAnsi="Arial"/>
          <w:b/>
          <w:sz w:val="28"/>
        </w:rPr>
      </w:pPr>
    </w:p>
    <w:p w:rsidR="00F3288B" w:rsidRDefault="00F3288B">
      <w:pPr>
        <w:rPr>
          <w:rFonts w:ascii="Arial" w:hAnsi="Arial"/>
          <w:b/>
          <w:sz w:val="28"/>
        </w:rPr>
      </w:pPr>
    </w:p>
    <w:p w:rsidR="00F3288B" w:rsidRDefault="00F3288B">
      <w:pPr>
        <w:rPr>
          <w:rFonts w:ascii="Arial" w:hAnsi="Arial"/>
          <w:b/>
          <w:sz w:val="28"/>
        </w:rPr>
      </w:pPr>
    </w:p>
    <w:p w:rsidR="00F3288B" w:rsidRDefault="00F3288B">
      <w:pPr>
        <w:rPr>
          <w:rFonts w:ascii="Arial" w:hAnsi="Arial"/>
          <w:b/>
          <w:sz w:val="28"/>
        </w:rPr>
      </w:pPr>
    </w:p>
    <w:p w:rsidR="00F3288B" w:rsidRDefault="00F3288B">
      <w:pPr>
        <w:rPr>
          <w:rFonts w:ascii="Arial" w:hAnsi="Arial"/>
          <w:b/>
          <w:sz w:val="28"/>
        </w:rPr>
      </w:pPr>
    </w:p>
    <w:p w:rsidR="00F3288B" w:rsidRDefault="00F3288B">
      <w:pPr>
        <w:rPr>
          <w:rFonts w:ascii="Arial" w:hAnsi="Arial"/>
          <w:b/>
          <w:sz w:val="28"/>
        </w:rPr>
      </w:pPr>
    </w:p>
    <w:p w:rsidR="00F3288B" w:rsidRDefault="00F3288B">
      <w:pPr>
        <w:rPr>
          <w:rFonts w:ascii="Arial" w:hAnsi="Arial"/>
          <w:b/>
          <w:sz w:val="28"/>
        </w:rPr>
      </w:pPr>
    </w:p>
    <w:p w:rsidR="00F3288B" w:rsidRDefault="00F3288B" w:rsidP="00F3288B">
      <w:pPr>
        <w:pStyle w:val="Default"/>
        <w:rPr>
          <w:rFonts w:ascii="Arial" w:hAnsi="Arial"/>
          <w:sz w:val="20"/>
          <w:szCs w:val="22"/>
        </w:rPr>
      </w:pPr>
    </w:p>
    <w:p w:rsidR="00F3288B" w:rsidRDefault="00F3288B" w:rsidP="00F3288B">
      <w:pPr>
        <w:pStyle w:val="Default"/>
        <w:rPr>
          <w:rFonts w:ascii="Arial" w:hAnsi="Arial"/>
          <w:sz w:val="20"/>
          <w:szCs w:val="22"/>
        </w:rPr>
      </w:pPr>
    </w:p>
    <w:p w:rsidR="00F3288B" w:rsidRDefault="00F3288B" w:rsidP="00F3288B">
      <w:pPr>
        <w:pStyle w:val="Default"/>
        <w:rPr>
          <w:rFonts w:ascii="Arial" w:hAnsi="Arial"/>
          <w:sz w:val="20"/>
          <w:szCs w:val="22"/>
        </w:rPr>
      </w:pPr>
      <w:r>
        <w:rPr>
          <w:rFonts w:ascii="Arial" w:hAnsi="Arial"/>
          <w:sz w:val="20"/>
          <w:szCs w:val="22"/>
        </w:rPr>
        <w:t>Date: February 2015</w:t>
      </w:r>
    </w:p>
    <w:p w:rsidR="00F3288B" w:rsidRPr="00B57210" w:rsidRDefault="00F3288B" w:rsidP="00F3288B">
      <w:pPr>
        <w:pStyle w:val="Default"/>
        <w:rPr>
          <w:rFonts w:ascii="Arial" w:hAnsi="Arial"/>
          <w:sz w:val="20"/>
          <w:szCs w:val="22"/>
        </w:rPr>
      </w:pPr>
    </w:p>
    <w:p w:rsidR="00F3288B" w:rsidRDefault="00F3288B" w:rsidP="00F3288B">
      <w:pPr>
        <w:pStyle w:val="Default"/>
        <w:rPr>
          <w:rFonts w:ascii="Arial" w:hAnsi="Arial"/>
          <w:sz w:val="20"/>
          <w:szCs w:val="22"/>
        </w:rPr>
      </w:pPr>
      <w:r w:rsidRPr="00B57210">
        <w:rPr>
          <w:rFonts w:ascii="Arial" w:hAnsi="Arial"/>
          <w:sz w:val="20"/>
          <w:szCs w:val="22"/>
        </w:rPr>
        <w:t xml:space="preserve">Version: </w:t>
      </w:r>
      <w:r>
        <w:rPr>
          <w:rFonts w:ascii="Arial" w:hAnsi="Arial"/>
          <w:b/>
          <w:sz w:val="20"/>
          <w:szCs w:val="22"/>
        </w:rPr>
        <w:t>Final Version for To</w:t>
      </w:r>
      <w:r w:rsidRPr="00A62E3F">
        <w:rPr>
          <w:rFonts w:ascii="Arial" w:hAnsi="Arial"/>
          <w:b/>
          <w:sz w:val="20"/>
          <w:szCs w:val="22"/>
        </w:rPr>
        <w:t xml:space="preserve">rbay Council </w:t>
      </w:r>
    </w:p>
    <w:p w:rsidR="00F3288B" w:rsidRPr="00B57210" w:rsidRDefault="00F3288B" w:rsidP="00F3288B">
      <w:pPr>
        <w:pStyle w:val="Default"/>
        <w:rPr>
          <w:rFonts w:ascii="Arial" w:hAnsi="Arial"/>
          <w:sz w:val="20"/>
          <w:szCs w:val="22"/>
        </w:rPr>
      </w:pPr>
    </w:p>
    <w:p w:rsidR="00F3288B" w:rsidRPr="0041565B" w:rsidRDefault="00F3288B" w:rsidP="00F3288B">
      <w:pPr>
        <w:widowControl w:val="0"/>
        <w:autoSpaceDE w:val="0"/>
        <w:autoSpaceDN w:val="0"/>
        <w:adjustRightInd w:val="0"/>
        <w:rPr>
          <w:rFonts w:ascii="Calibri" w:hAnsi="Calibri" w:cs="Calibri"/>
          <w:sz w:val="20"/>
          <w:szCs w:val="30"/>
          <w:lang w:val="en-US"/>
        </w:rPr>
      </w:pPr>
      <w:r w:rsidRPr="00B57210">
        <w:rPr>
          <w:rFonts w:ascii="Arial" w:hAnsi="Arial"/>
          <w:sz w:val="20"/>
          <w:szCs w:val="22"/>
        </w:rPr>
        <w:t xml:space="preserve">Recommended Citation: </w:t>
      </w:r>
      <w:r w:rsidRPr="00A62E3F">
        <w:rPr>
          <w:rFonts w:ascii="Arial" w:hAnsi="Arial"/>
          <w:sz w:val="20"/>
          <w:szCs w:val="22"/>
        </w:rPr>
        <w:t xml:space="preserve">Oxford M. </w:t>
      </w:r>
      <w:r>
        <w:rPr>
          <w:rFonts w:ascii="Arial" w:hAnsi="Arial"/>
          <w:sz w:val="20"/>
          <w:szCs w:val="22"/>
        </w:rPr>
        <w:t>(2015</w:t>
      </w:r>
      <w:r w:rsidRPr="00A62E3F">
        <w:rPr>
          <w:rFonts w:ascii="Arial" w:hAnsi="Arial"/>
          <w:sz w:val="20"/>
          <w:szCs w:val="22"/>
        </w:rPr>
        <w:t xml:space="preserve">) </w:t>
      </w:r>
      <w:r w:rsidRPr="0041565B">
        <w:rPr>
          <w:rFonts w:ascii="Arial" w:hAnsi="Arial" w:cs="Arial"/>
          <w:bCs/>
          <w:sz w:val="20"/>
          <w:szCs w:val="48"/>
          <w:lang w:val="en-US"/>
        </w:rPr>
        <w:t xml:space="preserve">HRA Site Appraisal Report of Torbay Local Plan Strategic Delivery Areas  (Proposed Submission Plan - February 2014) </w:t>
      </w:r>
      <w:r w:rsidRPr="0041565B">
        <w:rPr>
          <w:rFonts w:ascii="Arial" w:hAnsi="Arial" w:cs="Arial"/>
          <w:sz w:val="20"/>
          <w:szCs w:val="48"/>
          <w:lang w:val="en-US"/>
        </w:rPr>
        <w:t>HRA Site Appraisal Report of Proposed Additional Sites with Potential for Development to be included as Proposed Main Modifications to the Submission Local Plan</w:t>
      </w:r>
    </w:p>
    <w:p w:rsidR="00F3288B" w:rsidRPr="0041565B" w:rsidRDefault="00F3288B" w:rsidP="00F328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1"/>
          <w:szCs w:val="42"/>
          <w:lang w:val="en-US"/>
        </w:rPr>
      </w:pPr>
    </w:p>
    <w:p w:rsidR="00F3288B" w:rsidRDefault="00F3288B" w:rsidP="00F3288B">
      <w:pPr>
        <w:rPr>
          <w:rFonts w:ascii="Arial" w:hAnsi="Arial"/>
          <w:sz w:val="20"/>
          <w:szCs w:val="22"/>
        </w:rPr>
      </w:pPr>
    </w:p>
    <w:p w:rsidR="00F3288B" w:rsidRPr="00F03C6D" w:rsidRDefault="00F3288B" w:rsidP="00F3288B">
      <w:pPr>
        <w:rPr>
          <w:rFonts w:ascii="Arial" w:hAnsi="Arial"/>
          <w:b/>
          <w:sz w:val="36"/>
        </w:rPr>
      </w:pPr>
      <w:r w:rsidRPr="00B57210">
        <w:rPr>
          <w:rFonts w:ascii="Arial" w:hAnsi="Arial"/>
          <w:sz w:val="20"/>
          <w:szCs w:val="22"/>
        </w:rPr>
        <w:t xml:space="preserve">A report by Kestrel Wildlife </w:t>
      </w:r>
      <w:r>
        <w:rPr>
          <w:rFonts w:ascii="Arial" w:hAnsi="Arial"/>
          <w:sz w:val="20"/>
          <w:szCs w:val="22"/>
        </w:rPr>
        <w:t xml:space="preserve">Ltd </w:t>
      </w:r>
      <w:r w:rsidRPr="00B57210">
        <w:rPr>
          <w:rFonts w:ascii="Arial" w:hAnsi="Arial"/>
          <w:sz w:val="20"/>
          <w:szCs w:val="22"/>
        </w:rPr>
        <w:t>on behalf of T</w:t>
      </w:r>
      <w:r>
        <w:rPr>
          <w:rFonts w:ascii="Arial" w:hAnsi="Arial"/>
          <w:sz w:val="20"/>
          <w:szCs w:val="22"/>
        </w:rPr>
        <w:t xml:space="preserve">orbay </w:t>
      </w:r>
      <w:r w:rsidRPr="00B57210">
        <w:rPr>
          <w:rFonts w:ascii="Arial" w:hAnsi="Arial"/>
          <w:sz w:val="20"/>
          <w:szCs w:val="22"/>
        </w:rPr>
        <w:t>Council.</w:t>
      </w:r>
      <w:r w:rsidRPr="00480A08">
        <w:rPr>
          <w:rFonts w:ascii="Arial" w:hAnsi="Arial"/>
          <w:b/>
          <w:sz w:val="28"/>
        </w:rPr>
        <w:br w:type="page"/>
      </w:r>
      <w:r>
        <w:rPr>
          <w:rFonts w:ascii="Arial" w:hAnsi="Arial"/>
          <w:b/>
          <w:sz w:val="36"/>
        </w:rPr>
        <w:lastRenderedPageBreak/>
        <w:t>C</w:t>
      </w:r>
      <w:r w:rsidRPr="00F03C6D">
        <w:rPr>
          <w:rFonts w:ascii="Arial" w:hAnsi="Arial"/>
          <w:b/>
          <w:sz w:val="36"/>
        </w:rPr>
        <w:t>ontents</w:t>
      </w:r>
    </w:p>
    <w:p w:rsidR="00F3288B" w:rsidRPr="00051A90" w:rsidRDefault="00F3288B">
      <w:pPr>
        <w:rPr>
          <w:rFonts w:ascii="Arial" w:hAnsi="Arial"/>
          <w:b/>
        </w:rPr>
      </w:pPr>
    </w:p>
    <w:p w:rsidR="00F3288B" w:rsidRPr="00051A90" w:rsidRDefault="00F3288B" w:rsidP="00F3288B">
      <w:pPr>
        <w:widowControl w:val="0"/>
        <w:numPr>
          <w:ilvl w:val="0"/>
          <w:numId w:val="3"/>
        </w:numPr>
        <w:autoSpaceDE w:val="0"/>
        <w:autoSpaceDN w:val="0"/>
        <w:adjustRightInd w:val="0"/>
        <w:rPr>
          <w:rFonts w:ascii="Arial" w:hAnsi="Arial" w:cs="Calibri"/>
          <w:bCs/>
          <w:color w:val="000000"/>
          <w:szCs w:val="28"/>
        </w:rPr>
      </w:pPr>
      <w:r w:rsidRPr="00AC1D38">
        <w:rPr>
          <w:rFonts w:ascii="Arial" w:hAnsi="Arial" w:cs="Calibri"/>
          <w:b/>
          <w:bCs/>
          <w:color w:val="000000"/>
          <w:szCs w:val="28"/>
        </w:rPr>
        <w:t>Introduction</w:t>
      </w:r>
      <w:r w:rsidRPr="00AC1D38">
        <w:rPr>
          <w:rFonts w:ascii="Arial" w:hAnsi="Arial" w:cs="Calibri"/>
          <w:b/>
          <w:bCs/>
          <w:color w:val="000000"/>
          <w:szCs w:val="28"/>
        </w:rPr>
        <w:tab/>
      </w:r>
      <w:r w:rsidRPr="00051A90">
        <w:rPr>
          <w:rFonts w:ascii="Arial" w:hAnsi="Arial" w:cs="Calibri"/>
          <w:bCs/>
          <w:color w:val="000000"/>
          <w:szCs w:val="28"/>
        </w:rPr>
        <w:tab/>
      </w:r>
      <w:r w:rsidRPr="00051A90">
        <w:rPr>
          <w:rFonts w:ascii="Arial" w:hAnsi="Arial" w:cs="Calibri"/>
          <w:bCs/>
          <w:color w:val="000000"/>
          <w:szCs w:val="28"/>
        </w:rPr>
        <w:tab/>
      </w:r>
      <w:r w:rsidRPr="00051A90">
        <w:rPr>
          <w:rFonts w:ascii="Arial" w:hAnsi="Arial" w:cs="Calibri"/>
          <w:bCs/>
          <w:color w:val="000000"/>
          <w:szCs w:val="28"/>
        </w:rPr>
        <w:tab/>
      </w:r>
      <w:r w:rsidRPr="00051A90">
        <w:rPr>
          <w:rFonts w:ascii="Arial" w:hAnsi="Arial" w:cs="Calibri"/>
          <w:bCs/>
          <w:color w:val="000000"/>
          <w:szCs w:val="28"/>
        </w:rPr>
        <w:tab/>
      </w:r>
      <w:r w:rsidRPr="00051A90">
        <w:rPr>
          <w:rFonts w:ascii="Arial" w:hAnsi="Arial" w:cs="Calibri"/>
          <w:bCs/>
          <w:color w:val="000000"/>
          <w:szCs w:val="28"/>
        </w:rPr>
        <w:tab/>
      </w:r>
      <w:r w:rsidRPr="00051A90">
        <w:rPr>
          <w:rFonts w:ascii="Arial" w:hAnsi="Arial" w:cs="Calibri"/>
          <w:bCs/>
          <w:color w:val="000000"/>
          <w:szCs w:val="28"/>
        </w:rPr>
        <w:tab/>
      </w:r>
      <w:r w:rsidRPr="00051A90">
        <w:rPr>
          <w:rFonts w:ascii="Arial" w:hAnsi="Arial" w:cs="Calibri"/>
          <w:bCs/>
          <w:color w:val="000000"/>
          <w:szCs w:val="28"/>
        </w:rPr>
        <w:tab/>
      </w:r>
      <w:r w:rsidRPr="00051A90">
        <w:rPr>
          <w:rFonts w:ascii="Arial" w:hAnsi="Arial" w:cs="Calibri"/>
          <w:bCs/>
          <w:color w:val="000000"/>
          <w:szCs w:val="28"/>
        </w:rPr>
        <w:tab/>
      </w:r>
      <w:r w:rsidRPr="00051A90">
        <w:rPr>
          <w:rFonts w:ascii="Arial" w:hAnsi="Arial" w:cs="Calibri"/>
          <w:bCs/>
          <w:color w:val="000000"/>
          <w:szCs w:val="28"/>
        </w:rPr>
        <w:tab/>
      </w:r>
      <w:r w:rsidRPr="00051A90">
        <w:rPr>
          <w:rFonts w:ascii="Arial" w:hAnsi="Arial" w:cs="Calibri"/>
          <w:bCs/>
          <w:color w:val="000000"/>
          <w:szCs w:val="28"/>
        </w:rPr>
        <w:tab/>
        <w:t>4</w:t>
      </w:r>
    </w:p>
    <w:p w:rsidR="00F3288B" w:rsidRPr="00051A90" w:rsidRDefault="00F3288B" w:rsidP="00F3288B">
      <w:pPr>
        <w:widowControl w:val="0"/>
        <w:autoSpaceDE w:val="0"/>
        <w:autoSpaceDN w:val="0"/>
        <w:adjustRightInd w:val="0"/>
        <w:ind w:left="720"/>
        <w:rPr>
          <w:rFonts w:ascii="Arial" w:hAnsi="Arial" w:cs="Calibri"/>
          <w:bCs/>
          <w:color w:val="000000"/>
          <w:szCs w:val="28"/>
        </w:rPr>
      </w:pPr>
    </w:p>
    <w:p w:rsidR="00F3288B" w:rsidRPr="00051A90" w:rsidRDefault="00F3288B" w:rsidP="00F3288B">
      <w:pPr>
        <w:widowControl w:val="0"/>
        <w:numPr>
          <w:ilvl w:val="0"/>
          <w:numId w:val="3"/>
        </w:numPr>
        <w:autoSpaceDE w:val="0"/>
        <w:autoSpaceDN w:val="0"/>
        <w:adjustRightInd w:val="0"/>
        <w:rPr>
          <w:rFonts w:ascii="Arial" w:hAnsi="Arial" w:cs="Calibri"/>
          <w:bCs/>
          <w:color w:val="000000"/>
          <w:szCs w:val="28"/>
        </w:rPr>
      </w:pPr>
      <w:r w:rsidRPr="00AC1D38">
        <w:rPr>
          <w:rFonts w:ascii="Arial" w:hAnsi="Arial" w:cs="Calibri"/>
          <w:b/>
          <w:bCs/>
          <w:color w:val="000000"/>
          <w:szCs w:val="28"/>
        </w:rPr>
        <w:t>Structure of This Report</w:t>
      </w:r>
      <w:r w:rsidRPr="00AC1D38">
        <w:rPr>
          <w:rFonts w:ascii="Arial" w:hAnsi="Arial" w:cs="Calibri"/>
          <w:b/>
          <w:bCs/>
          <w:color w:val="000000"/>
          <w:szCs w:val="28"/>
        </w:rPr>
        <w:tab/>
      </w:r>
      <w:r w:rsidRPr="00051A90">
        <w:rPr>
          <w:rFonts w:ascii="Arial" w:hAnsi="Arial" w:cs="Calibri"/>
          <w:bCs/>
          <w:color w:val="000000"/>
          <w:szCs w:val="28"/>
        </w:rPr>
        <w:tab/>
      </w:r>
      <w:r w:rsidRPr="00051A90">
        <w:rPr>
          <w:rFonts w:ascii="Arial" w:hAnsi="Arial" w:cs="Calibri"/>
          <w:bCs/>
          <w:color w:val="000000"/>
          <w:szCs w:val="28"/>
        </w:rPr>
        <w:tab/>
      </w:r>
      <w:r w:rsidRPr="00051A90">
        <w:rPr>
          <w:rFonts w:ascii="Arial" w:hAnsi="Arial" w:cs="Calibri"/>
          <w:bCs/>
          <w:color w:val="000000"/>
          <w:szCs w:val="28"/>
        </w:rPr>
        <w:tab/>
      </w:r>
      <w:r w:rsidRPr="00051A90">
        <w:rPr>
          <w:rFonts w:ascii="Arial" w:hAnsi="Arial" w:cs="Calibri"/>
          <w:bCs/>
          <w:color w:val="000000"/>
          <w:szCs w:val="28"/>
        </w:rPr>
        <w:tab/>
      </w:r>
      <w:r w:rsidRPr="00051A90">
        <w:rPr>
          <w:rFonts w:ascii="Arial" w:hAnsi="Arial" w:cs="Calibri"/>
          <w:bCs/>
          <w:color w:val="000000"/>
          <w:szCs w:val="28"/>
        </w:rPr>
        <w:tab/>
      </w:r>
      <w:r w:rsidRPr="00051A90">
        <w:rPr>
          <w:rFonts w:ascii="Arial" w:hAnsi="Arial" w:cs="Calibri"/>
          <w:bCs/>
          <w:color w:val="000000"/>
          <w:szCs w:val="28"/>
        </w:rPr>
        <w:tab/>
      </w:r>
      <w:r w:rsidRPr="00051A90">
        <w:rPr>
          <w:rFonts w:ascii="Arial" w:hAnsi="Arial" w:cs="Calibri"/>
          <w:bCs/>
          <w:color w:val="000000"/>
          <w:szCs w:val="28"/>
        </w:rPr>
        <w:tab/>
      </w:r>
      <w:r w:rsidRPr="00051A90">
        <w:rPr>
          <w:rFonts w:ascii="Arial" w:hAnsi="Arial" w:cs="Calibri"/>
          <w:bCs/>
          <w:color w:val="000000"/>
          <w:szCs w:val="28"/>
        </w:rPr>
        <w:tab/>
        <w:t>4</w:t>
      </w:r>
      <w:r w:rsidRPr="00051A90">
        <w:rPr>
          <w:rFonts w:ascii="Arial" w:hAnsi="Arial" w:cs="Calibri"/>
          <w:bCs/>
          <w:color w:val="000000"/>
          <w:szCs w:val="28"/>
        </w:rPr>
        <w:tab/>
      </w:r>
      <w:r w:rsidRPr="00051A90">
        <w:rPr>
          <w:rFonts w:ascii="Arial" w:hAnsi="Arial" w:cs="Calibri"/>
          <w:bCs/>
          <w:color w:val="000000"/>
          <w:szCs w:val="28"/>
        </w:rPr>
        <w:tab/>
      </w:r>
      <w:r w:rsidRPr="00051A90">
        <w:rPr>
          <w:rFonts w:ascii="Arial" w:hAnsi="Arial" w:cs="Calibri"/>
          <w:bCs/>
          <w:color w:val="000000"/>
          <w:szCs w:val="28"/>
        </w:rPr>
        <w:tab/>
      </w:r>
      <w:r w:rsidRPr="00051A90">
        <w:rPr>
          <w:rFonts w:ascii="Arial" w:hAnsi="Arial" w:cs="Calibri"/>
          <w:bCs/>
          <w:color w:val="000000"/>
          <w:szCs w:val="28"/>
        </w:rPr>
        <w:tab/>
      </w:r>
    </w:p>
    <w:p w:rsidR="00F3288B" w:rsidRPr="00AC1D38" w:rsidRDefault="00F3288B" w:rsidP="00F3288B">
      <w:pPr>
        <w:widowControl w:val="0"/>
        <w:numPr>
          <w:ilvl w:val="0"/>
          <w:numId w:val="3"/>
        </w:numPr>
        <w:autoSpaceDE w:val="0"/>
        <w:autoSpaceDN w:val="0"/>
        <w:adjustRightInd w:val="0"/>
        <w:rPr>
          <w:rFonts w:ascii="Arial" w:hAnsi="Arial" w:cs="Calibri"/>
          <w:b/>
          <w:bCs/>
          <w:color w:val="000000"/>
          <w:szCs w:val="28"/>
        </w:rPr>
      </w:pPr>
      <w:r w:rsidRPr="00AC1D38">
        <w:rPr>
          <w:rFonts w:ascii="Arial" w:hAnsi="Arial" w:cs="Calibri"/>
          <w:b/>
          <w:bCs/>
          <w:color w:val="000000"/>
          <w:szCs w:val="28"/>
        </w:rPr>
        <w:t>Potential Development Sites (Primarily Housing)</w:t>
      </w:r>
    </w:p>
    <w:p w:rsidR="00F3288B" w:rsidRPr="00051A90" w:rsidRDefault="00F3288B" w:rsidP="00F3288B">
      <w:pPr>
        <w:widowControl w:val="0"/>
        <w:autoSpaceDE w:val="0"/>
        <w:autoSpaceDN w:val="0"/>
        <w:adjustRightInd w:val="0"/>
        <w:ind w:left="720"/>
        <w:rPr>
          <w:rFonts w:ascii="Arial" w:hAnsi="Arial" w:cs="Calibri"/>
          <w:bCs/>
          <w:color w:val="000000"/>
          <w:szCs w:val="28"/>
        </w:rPr>
      </w:pPr>
    </w:p>
    <w:p w:rsidR="00F3288B" w:rsidRPr="00051A90" w:rsidRDefault="00F3288B" w:rsidP="00F3288B">
      <w:pPr>
        <w:widowControl w:val="0"/>
        <w:numPr>
          <w:ilvl w:val="1"/>
          <w:numId w:val="3"/>
        </w:numPr>
        <w:autoSpaceDE w:val="0"/>
        <w:autoSpaceDN w:val="0"/>
        <w:adjustRightInd w:val="0"/>
        <w:rPr>
          <w:rFonts w:ascii="Arial" w:hAnsi="Arial" w:cs="Calibri"/>
          <w:bCs/>
          <w:color w:val="000000"/>
          <w:szCs w:val="28"/>
        </w:rPr>
      </w:pPr>
      <w:r w:rsidRPr="00051A90">
        <w:rPr>
          <w:rFonts w:ascii="Arial" w:hAnsi="Arial" w:cs="Calibri"/>
          <w:bCs/>
          <w:color w:val="000000"/>
          <w:szCs w:val="28"/>
        </w:rPr>
        <w:t>Land South of White Rock</w:t>
      </w:r>
      <w:r w:rsidRPr="00051A90">
        <w:rPr>
          <w:rFonts w:ascii="Arial" w:hAnsi="Arial" w:cs="Calibri"/>
          <w:bCs/>
          <w:color w:val="000000"/>
          <w:szCs w:val="28"/>
        </w:rPr>
        <w:tab/>
      </w:r>
      <w:r>
        <w:rPr>
          <w:rFonts w:ascii="Arial" w:hAnsi="Arial" w:cs="Calibri"/>
          <w:bCs/>
          <w:color w:val="000000"/>
          <w:szCs w:val="28"/>
        </w:rPr>
        <w:t>(Brixham Strategic Delivery Area)</w:t>
      </w:r>
      <w:r w:rsidRPr="00051A90">
        <w:rPr>
          <w:rFonts w:ascii="Arial" w:hAnsi="Arial" w:cs="Calibri"/>
          <w:bCs/>
          <w:color w:val="000000"/>
          <w:szCs w:val="28"/>
        </w:rPr>
        <w:tab/>
      </w:r>
      <w:r w:rsidRPr="00051A90">
        <w:rPr>
          <w:rFonts w:ascii="Arial" w:hAnsi="Arial" w:cs="Calibri"/>
          <w:bCs/>
          <w:color w:val="000000"/>
          <w:szCs w:val="28"/>
        </w:rPr>
        <w:tab/>
      </w:r>
      <w:r w:rsidRPr="00051A90">
        <w:rPr>
          <w:rFonts w:ascii="Arial" w:hAnsi="Arial" w:cs="Calibri"/>
          <w:bCs/>
          <w:color w:val="000000"/>
          <w:szCs w:val="28"/>
        </w:rPr>
        <w:tab/>
        <w:t>5</w:t>
      </w:r>
    </w:p>
    <w:p w:rsidR="00F3288B" w:rsidRPr="00051A90" w:rsidRDefault="00F3288B" w:rsidP="00F3288B">
      <w:pPr>
        <w:widowControl w:val="0"/>
        <w:numPr>
          <w:ilvl w:val="1"/>
          <w:numId w:val="3"/>
        </w:numPr>
        <w:autoSpaceDE w:val="0"/>
        <w:autoSpaceDN w:val="0"/>
        <w:adjustRightInd w:val="0"/>
        <w:rPr>
          <w:rFonts w:ascii="Arial" w:hAnsi="Arial" w:cs="Calibri"/>
          <w:bCs/>
          <w:color w:val="000000"/>
          <w:szCs w:val="28"/>
        </w:rPr>
      </w:pPr>
      <w:r w:rsidRPr="00051A90">
        <w:rPr>
          <w:rFonts w:ascii="Arial" w:hAnsi="Arial" w:cs="Calibri"/>
          <w:bCs/>
          <w:color w:val="000000"/>
          <w:szCs w:val="28"/>
        </w:rPr>
        <w:t xml:space="preserve">Shoalstone </w:t>
      </w:r>
      <w:r>
        <w:rPr>
          <w:rFonts w:ascii="Arial" w:hAnsi="Arial" w:cs="Calibri"/>
          <w:bCs/>
          <w:color w:val="000000"/>
          <w:szCs w:val="28"/>
        </w:rPr>
        <w:t xml:space="preserve">Overflow </w:t>
      </w:r>
      <w:r w:rsidRPr="00051A90">
        <w:rPr>
          <w:rFonts w:ascii="Arial" w:hAnsi="Arial" w:cs="Calibri"/>
          <w:bCs/>
          <w:color w:val="000000"/>
          <w:szCs w:val="28"/>
        </w:rPr>
        <w:t>Car Park</w:t>
      </w:r>
      <w:r>
        <w:rPr>
          <w:rFonts w:ascii="Arial" w:hAnsi="Arial" w:cs="Calibri"/>
          <w:bCs/>
          <w:color w:val="000000"/>
          <w:szCs w:val="28"/>
        </w:rPr>
        <w:t xml:space="preserve"> (Brixham Strategic Delivery Area)</w:t>
      </w:r>
      <w:r w:rsidRPr="00051A90">
        <w:rPr>
          <w:rFonts w:ascii="Arial" w:hAnsi="Arial" w:cs="Calibri"/>
          <w:bCs/>
          <w:color w:val="000000"/>
          <w:szCs w:val="28"/>
        </w:rPr>
        <w:tab/>
      </w:r>
      <w:r>
        <w:rPr>
          <w:rFonts w:ascii="Arial" w:hAnsi="Arial" w:cs="Calibri"/>
          <w:bCs/>
          <w:color w:val="000000"/>
          <w:szCs w:val="28"/>
        </w:rPr>
        <w:tab/>
        <w:t>9</w:t>
      </w:r>
    </w:p>
    <w:p w:rsidR="00F3288B" w:rsidRDefault="00F3288B" w:rsidP="00F3288B">
      <w:pPr>
        <w:widowControl w:val="0"/>
        <w:numPr>
          <w:ilvl w:val="1"/>
          <w:numId w:val="3"/>
        </w:numPr>
        <w:autoSpaceDE w:val="0"/>
        <w:autoSpaceDN w:val="0"/>
        <w:adjustRightInd w:val="0"/>
        <w:rPr>
          <w:rFonts w:ascii="Arial" w:hAnsi="Arial" w:cs="Calibri"/>
          <w:bCs/>
          <w:color w:val="000000"/>
          <w:szCs w:val="28"/>
        </w:rPr>
      </w:pPr>
      <w:r w:rsidRPr="00051A90">
        <w:rPr>
          <w:rFonts w:ascii="Arial" w:hAnsi="Arial" w:cs="Calibri"/>
          <w:bCs/>
          <w:color w:val="000000"/>
          <w:szCs w:val="28"/>
        </w:rPr>
        <w:t>Sladnor Park</w:t>
      </w:r>
      <w:r w:rsidRPr="00051A90">
        <w:rPr>
          <w:rFonts w:ascii="Arial" w:hAnsi="Arial" w:cs="Calibri"/>
          <w:bCs/>
          <w:color w:val="000000"/>
          <w:szCs w:val="28"/>
        </w:rPr>
        <w:tab/>
      </w:r>
      <w:r>
        <w:rPr>
          <w:rFonts w:ascii="Arial" w:hAnsi="Arial" w:cs="Calibri"/>
          <w:bCs/>
          <w:color w:val="000000"/>
          <w:szCs w:val="28"/>
        </w:rPr>
        <w:t>(Torquay Strategic Delivery Area)</w:t>
      </w:r>
      <w:r w:rsidRPr="00051A90">
        <w:rPr>
          <w:rFonts w:ascii="Arial" w:hAnsi="Arial" w:cs="Calibri"/>
          <w:bCs/>
          <w:color w:val="000000"/>
          <w:szCs w:val="28"/>
        </w:rPr>
        <w:tab/>
      </w:r>
      <w:r w:rsidRPr="00051A90">
        <w:rPr>
          <w:rFonts w:ascii="Arial" w:hAnsi="Arial" w:cs="Calibri"/>
          <w:bCs/>
          <w:color w:val="000000"/>
          <w:szCs w:val="28"/>
        </w:rPr>
        <w:tab/>
      </w:r>
      <w:r w:rsidRPr="00051A90">
        <w:rPr>
          <w:rFonts w:ascii="Arial" w:hAnsi="Arial" w:cs="Calibri"/>
          <w:bCs/>
          <w:color w:val="000000"/>
          <w:szCs w:val="28"/>
        </w:rPr>
        <w:tab/>
      </w:r>
      <w:r>
        <w:rPr>
          <w:rFonts w:ascii="Arial" w:hAnsi="Arial" w:cs="Calibri"/>
          <w:bCs/>
          <w:color w:val="000000"/>
          <w:szCs w:val="28"/>
        </w:rPr>
        <w:tab/>
      </w:r>
      <w:r>
        <w:rPr>
          <w:rFonts w:ascii="Arial" w:hAnsi="Arial" w:cs="Calibri"/>
          <w:bCs/>
          <w:color w:val="000000"/>
          <w:szCs w:val="28"/>
        </w:rPr>
        <w:tab/>
        <w:t>11</w:t>
      </w:r>
    </w:p>
    <w:p w:rsidR="00F3288B" w:rsidRPr="00051A90" w:rsidRDefault="00F3288B" w:rsidP="00F3288B">
      <w:pPr>
        <w:widowControl w:val="0"/>
        <w:autoSpaceDE w:val="0"/>
        <w:autoSpaceDN w:val="0"/>
        <w:adjustRightInd w:val="0"/>
        <w:ind w:left="1440"/>
        <w:rPr>
          <w:rFonts w:ascii="Arial" w:hAnsi="Arial" w:cs="Calibri"/>
          <w:bCs/>
          <w:color w:val="000000"/>
          <w:szCs w:val="28"/>
        </w:rPr>
      </w:pPr>
    </w:p>
    <w:p w:rsidR="00F3288B" w:rsidRPr="00051A90" w:rsidRDefault="00F3288B" w:rsidP="00F3288B">
      <w:pPr>
        <w:widowControl w:val="0"/>
        <w:autoSpaceDE w:val="0"/>
        <w:autoSpaceDN w:val="0"/>
        <w:adjustRightInd w:val="0"/>
        <w:rPr>
          <w:rFonts w:ascii="Arial" w:hAnsi="Arial" w:cs="Calibri"/>
          <w:bCs/>
          <w:color w:val="000000"/>
          <w:szCs w:val="28"/>
        </w:rPr>
      </w:pPr>
    </w:p>
    <w:p w:rsidR="00F3288B" w:rsidRPr="00AC1D38" w:rsidRDefault="00F3288B" w:rsidP="00F3288B">
      <w:pPr>
        <w:rPr>
          <w:rFonts w:ascii="Arial" w:hAnsi="Arial"/>
        </w:rPr>
      </w:pPr>
      <w:r>
        <w:rPr>
          <w:rFonts w:ascii="Arial" w:hAnsi="Arial"/>
          <w:b/>
        </w:rPr>
        <w:t xml:space="preserve">Appendix A </w:t>
      </w:r>
      <w:r>
        <w:rPr>
          <w:rFonts w:ascii="Arial" w:hAnsi="Arial"/>
          <w:b/>
        </w:rPr>
        <w:tab/>
      </w:r>
      <w:r w:rsidRPr="00B871CA">
        <w:rPr>
          <w:rFonts w:ascii="Arial" w:hAnsi="Arial"/>
        </w:rPr>
        <w:t>SAC Conservation Objectives and GHB Conservation Objectives</w:t>
      </w:r>
      <w:r w:rsidRPr="00B871CA">
        <w:rPr>
          <w:rFonts w:ascii="Arial" w:hAnsi="Arial"/>
        </w:rPr>
        <w:tab/>
      </w:r>
      <w:r>
        <w:rPr>
          <w:rFonts w:ascii="Arial" w:hAnsi="Arial"/>
        </w:rPr>
        <w:tab/>
      </w:r>
      <w:r w:rsidRPr="00AC1D38">
        <w:rPr>
          <w:rFonts w:ascii="Arial" w:hAnsi="Arial"/>
        </w:rPr>
        <w:t>15</w:t>
      </w:r>
    </w:p>
    <w:p w:rsidR="00F3288B" w:rsidRDefault="00F3288B" w:rsidP="00F3288B">
      <w:pPr>
        <w:rPr>
          <w:rFonts w:ascii="Arial" w:hAnsi="Arial"/>
          <w:b/>
        </w:rPr>
      </w:pPr>
    </w:p>
    <w:p w:rsidR="00F3288B" w:rsidRPr="00AC1D38" w:rsidRDefault="00F3288B" w:rsidP="00F3288B">
      <w:pPr>
        <w:rPr>
          <w:rFonts w:ascii="Arial" w:hAnsi="Arial"/>
        </w:rPr>
      </w:pPr>
      <w:r>
        <w:rPr>
          <w:rFonts w:ascii="Arial" w:hAnsi="Arial"/>
          <w:b/>
        </w:rPr>
        <w:t>Appendix B</w:t>
      </w:r>
      <w:r>
        <w:rPr>
          <w:rFonts w:ascii="Arial" w:hAnsi="Arial"/>
          <w:b/>
        </w:rPr>
        <w:tab/>
      </w:r>
      <w:r w:rsidRPr="00B871CA">
        <w:rPr>
          <w:rFonts w:ascii="Arial" w:hAnsi="Arial"/>
        </w:rPr>
        <w:t>Protection and Enhancement of Ecological Network</w:t>
      </w:r>
      <w:r w:rsidRPr="00B871CA">
        <w:rPr>
          <w:rFonts w:ascii="Arial" w:hAnsi="Arial"/>
        </w:rPr>
        <w:tab/>
      </w:r>
      <w:r w:rsidRPr="00B871CA">
        <w:rPr>
          <w:rFonts w:ascii="Arial" w:hAnsi="Arial"/>
        </w:rPr>
        <w:tab/>
      </w:r>
      <w:r w:rsidRPr="00B871CA">
        <w:rPr>
          <w:rFonts w:ascii="Arial" w:hAnsi="Arial"/>
        </w:rPr>
        <w:tab/>
      </w:r>
      <w:r>
        <w:rPr>
          <w:rFonts w:ascii="Arial" w:hAnsi="Arial"/>
        </w:rPr>
        <w:tab/>
      </w:r>
      <w:r w:rsidRPr="00AC1D38">
        <w:rPr>
          <w:rFonts w:ascii="Arial" w:hAnsi="Arial"/>
        </w:rPr>
        <w:t>16</w:t>
      </w:r>
    </w:p>
    <w:p w:rsidR="00F3288B" w:rsidRDefault="00F3288B" w:rsidP="00F3288B">
      <w:pPr>
        <w:rPr>
          <w:rFonts w:ascii="Arial" w:hAnsi="Arial"/>
          <w:b/>
        </w:rPr>
      </w:pPr>
    </w:p>
    <w:p w:rsidR="00F3288B" w:rsidRPr="00AC1D38" w:rsidRDefault="00F3288B" w:rsidP="00F3288B">
      <w:pPr>
        <w:rPr>
          <w:rFonts w:ascii="Arial" w:hAnsi="Arial"/>
        </w:rPr>
      </w:pPr>
      <w:r>
        <w:rPr>
          <w:rFonts w:ascii="Arial" w:hAnsi="Arial"/>
          <w:b/>
        </w:rPr>
        <w:t>References</w:t>
      </w: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r>
      <w:r>
        <w:rPr>
          <w:rFonts w:ascii="Arial" w:hAnsi="Arial"/>
          <w:b/>
        </w:rPr>
        <w:tab/>
      </w:r>
      <w:r w:rsidRPr="00AC1D38">
        <w:rPr>
          <w:rFonts w:ascii="Arial" w:hAnsi="Arial"/>
        </w:rPr>
        <w:t>17</w:t>
      </w:r>
    </w:p>
    <w:p w:rsidR="00F3288B" w:rsidRPr="00051A90" w:rsidRDefault="00F3288B" w:rsidP="00F3288B">
      <w:pPr>
        <w:rPr>
          <w:rFonts w:ascii="Arial" w:hAnsi="Arial"/>
          <w:b/>
        </w:rPr>
      </w:pPr>
    </w:p>
    <w:p w:rsidR="00F3288B" w:rsidRPr="00AC1D38" w:rsidRDefault="00F3288B" w:rsidP="00F3288B">
      <w:pPr>
        <w:pStyle w:val="MediumGrid1-Accent21"/>
        <w:ind w:left="0"/>
        <w:rPr>
          <w:rFonts w:ascii="Arial" w:hAnsi="Arial"/>
          <w:b/>
        </w:rPr>
      </w:pPr>
      <w:r w:rsidRPr="00AC1D38">
        <w:rPr>
          <w:rFonts w:ascii="Arial" w:hAnsi="Arial"/>
          <w:b/>
        </w:rPr>
        <w:t>HRA Site Appraisal Maps, Figures and Photos</w:t>
      </w:r>
    </w:p>
    <w:p w:rsidR="00F3288B" w:rsidRPr="00051A90" w:rsidRDefault="00F3288B" w:rsidP="00F3288B">
      <w:pPr>
        <w:rPr>
          <w:rFonts w:ascii="Arial" w:hAnsi="Arial"/>
        </w:rPr>
      </w:pPr>
    </w:p>
    <w:p w:rsidR="00F3288B" w:rsidRDefault="00F3288B" w:rsidP="00F3288B">
      <w:pPr>
        <w:rPr>
          <w:rFonts w:ascii="Arial" w:hAnsi="Arial"/>
        </w:rPr>
      </w:pPr>
      <w:r w:rsidRPr="00051A90">
        <w:rPr>
          <w:rFonts w:ascii="Arial" w:hAnsi="Arial"/>
        </w:rPr>
        <w:t>Figure 1</w:t>
      </w:r>
      <w:r w:rsidRPr="00051A90">
        <w:rPr>
          <w:rFonts w:ascii="Arial" w:hAnsi="Arial"/>
        </w:rPr>
        <w:tab/>
        <w:t xml:space="preserve">Location Map for Land South of White Rock </w:t>
      </w:r>
      <w:r w:rsidRPr="00051A90">
        <w:rPr>
          <w:rFonts w:ascii="Arial" w:hAnsi="Arial"/>
        </w:rPr>
        <w:tab/>
      </w:r>
      <w:r w:rsidRPr="00051A90">
        <w:rPr>
          <w:rFonts w:ascii="Arial" w:hAnsi="Arial"/>
        </w:rPr>
        <w:tab/>
      </w:r>
      <w:r w:rsidRPr="00051A90">
        <w:rPr>
          <w:rFonts w:ascii="Arial" w:hAnsi="Arial"/>
        </w:rPr>
        <w:tab/>
      </w:r>
      <w:r>
        <w:rPr>
          <w:rFonts w:ascii="Arial" w:hAnsi="Arial"/>
        </w:rPr>
        <w:tab/>
      </w:r>
      <w:r w:rsidRPr="00051A90">
        <w:rPr>
          <w:rFonts w:ascii="Arial" w:hAnsi="Arial"/>
        </w:rPr>
        <w:tab/>
      </w:r>
      <w:r>
        <w:rPr>
          <w:rFonts w:ascii="Arial" w:hAnsi="Arial"/>
        </w:rPr>
        <w:t>19</w:t>
      </w:r>
    </w:p>
    <w:p w:rsidR="00F3288B" w:rsidRPr="00051A90" w:rsidRDefault="00F3288B" w:rsidP="00F3288B">
      <w:pPr>
        <w:rPr>
          <w:rFonts w:ascii="Arial" w:hAnsi="Arial"/>
        </w:rPr>
      </w:pPr>
    </w:p>
    <w:p w:rsidR="00F3288B" w:rsidRDefault="00F3288B" w:rsidP="00F3288B">
      <w:pPr>
        <w:rPr>
          <w:rFonts w:ascii="Arial" w:hAnsi="Arial"/>
        </w:rPr>
      </w:pPr>
      <w:r w:rsidRPr="00051A90">
        <w:rPr>
          <w:rFonts w:ascii="Arial" w:hAnsi="Arial"/>
        </w:rPr>
        <w:t>F</w:t>
      </w:r>
      <w:r>
        <w:rPr>
          <w:rFonts w:ascii="Arial" w:hAnsi="Arial"/>
        </w:rPr>
        <w:t xml:space="preserve">igures 2&amp;3  </w:t>
      </w:r>
      <w:r w:rsidRPr="00051A90">
        <w:rPr>
          <w:rFonts w:ascii="Arial" w:hAnsi="Arial"/>
        </w:rPr>
        <w:t>Shoalstone O</w:t>
      </w:r>
      <w:r>
        <w:rPr>
          <w:rFonts w:ascii="Arial" w:hAnsi="Arial"/>
        </w:rPr>
        <w:t>verflow</w:t>
      </w:r>
      <w:r w:rsidRPr="00051A90">
        <w:rPr>
          <w:rFonts w:ascii="Arial" w:hAnsi="Arial"/>
        </w:rPr>
        <w:t xml:space="preserve"> Car Park Location Map and Site Boundary</w:t>
      </w:r>
      <w:r>
        <w:rPr>
          <w:rFonts w:ascii="Arial" w:hAnsi="Arial"/>
        </w:rPr>
        <w:tab/>
      </w:r>
      <w:r>
        <w:rPr>
          <w:rFonts w:ascii="Arial" w:hAnsi="Arial"/>
        </w:rPr>
        <w:tab/>
        <w:t>20</w:t>
      </w:r>
    </w:p>
    <w:p w:rsidR="00F3288B" w:rsidRPr="00051A90" w:rsidRDefault="00F3288B" w:rsidP="00F3288B">
      <w:pPr>
        <w:rPr>
          <w:rFonts w:ascii="Arial" w:hAnsi="Arial"/>
        </w:rPr>
      </w:pPr>
    </w:p>
    <w:p w:rsidR="00F3288B" w:rsidRDefault="002C150F" w:rsidP="00F3288B">
      <w:pPr>
        <w:rPr>
          <w:rFonts w:ascii="Arial" w:hAnsi="Arial"/>
        </w:rPr>
      </w:pPr>
      <w:r>
        <w:rPr>
          <w:rFonts w:ascii="Arial" w:hAnsi="Arial"/>
        </w:rPr>
        <w:t>Figure 4</w:t>
      </w:r>
      <w:r w:rsidR="00F3288B" w:rsidRPr="00051A90">
        <w:rPr>
          <w:rFonts w:ascii="Arial" w:hAnsi="Arial"/>
        </w:rPr>
        <w:tab/>
        <w:t>Location Map for Sladnor Park</w:t>
      </w:r>
      <w:r w:rsidR="00F3288B">
        <w:rPr>
          <w:rFonts w:ascii="Arial" w:hAnsi="Arial"/>
        </w:rPr>
        <w:tab/>
      </w:r>
      <w:r w:rsidR="00F3288B">
        <w:rPr>
          <w:rFonts w:ascii="Arial" w:hAnsi="Arial"/>
        </w:rPr>
        <w:tab/>
      </w:r>
      <w:r w:rsidR="00F3288B">
        <w:rPr>
          <w:rFonts w:ascii="Arial" w:hAnsi="Arial"/>
        </w:rPr>
        <w:tab/>
      </w:r>
      <w:r w:rsidR="00F3288B">
        <w:rPr>
          <w:rFonts w:ascii="Arial" w:hAnsi="Arial"/>
        </w:rPr>
        <w:tab/>
      </w:r>
      <w:r w:rsidR="00F3288B">
        <w:rPr>
          <w:rFonts w:ascii="Arial" w:hAnsi="Arial"/>
        </w:rPr>
        <w:tab/>
      </w:r>
      <w:r w:rsidR="00F3288B">
        <w:rPr>
          <w:rFonts w:ascii="Arial" w:hAnsi="Arial"/>
        </w:rPr>
        <w:tab/>
      </w:r>
      <w:r w:rsidR="00F3288B">
        <w:rPr>
          <w:rFonts w:ascii="Arial" w:hAnsi="Arial"/>
        </w:rPr>
        <w:tab/>
        <w:t>21</w:t>
      </w:r>
    </w:p>
    <w:p w:rsidR="00F3288B" w:rsidRDefault="00F3288B" w:rsidP="00F3288B">
      <w:pPr>
        <w:rPr>
          <w:rFonts w:ascii="Arial" w:hAnsi="Arial"/>
        </w:rPr>
      </w:pPr>
    </w:p>
    <w:p w:rsidR="00F3288B" w:rsidRDefault="002C150F" w:rsidP="00F3288B">
      <w:pPr>
        <w:rPr>
          <w:rFonts w:ascii="Arial" w:hAnsi="Arial"/>
        </w:rPr>
      </w:pPr>
      <w:r>
        <w:rPr>
          <w:rFonts w:ascii="Arial" w:hAnsi="Arial"/>
        </w:rPr>
        <w:t>Figure 5</w:t>
      </w:r>
      <w:r w:rsidR="00F3288B">
        <w:rPr>
          <w:rFonts w:ascii="Arial" w:hAnsi="Arial"/>
        </w:rPr>
        <w:tab/>
        <w:t xml:space="preserve">Sladnor Park Boundary and Key Internal Features </w:t>
      </w:r>
      <w:r w:rsidR="00F3288B">
        <w:rPr>
          <w:rFonts w:ascii="Arial" w:hAnsi="Arial"/>
        </w:rPr>
        <w:tab/>
      </w:r>
      <w:r w:rsidR="00F3288B">
        <w:rPr>
          <w:rFonts w:ascii="Arial" w:hAnsi="Arial"/>
        </w:rPr>
        <w:tab/>
      </w:r>
      <w:r w:rsidR="00F3288B">
        <w:rPr>
          <w:rFonts w:ascii="Arial" w:hAnsi="Arial"/>
        </w:rPr>
        <w:tab/>
      </w:r>
      <w:r w:rsidR="00F3288B">
        <w:rPr>
          <w:rFonts w:ascii="Arial" w:hAnsi="Arial"/>
        </w:rPr>
        <w:tab/>
        <w:t>22</w:t>
      </w:r>
    </w:p>
    <w:p w:rsidR="00F3288B" w:rsidRDefault="00F3288B" w:rsidP="00F3288B">
      <w:pPr>
        <w:rPr>
          <w:rFonts w:ascii="Arial" w:hAnsi="Arial"/>
        </w:rPr>
      </w:pPr>
    </w:p>
    <w:p w:rsidR="00F3288B" w:rsidRPr="00051A90" w:rsidRDefault="002C150F" w:rsidP="00F3288B">
      <w:pPr>
        <w:rPr>
          <w:rFonts w:ascii="Arial" w:hAnsi="Arial"/>
        </w:rPr>
      </w:pPr>
      <w:r>
        <w:rPr>
          <w:rFonts w:ascii="Arial" w:hAnsi="Arial"/>
        </w:rPr>
        <w:t>Figure 6</w:t>
      </w:r>
      <w:r w:rsidR="00F3288B">
        <w:rPr>
          <w:rFonts w:ascii="Arial" w:hAnsi="Arial"/>
        </w:rPr>
        <w:t xml:space="preserve"> </w:t>
      </w:r>
      <w:r w:rsidR="00F3288B">
        <w:rPr>
          <w:rFonts w:ascii="Arial" w:hAnsi="Arial"/>
        </w:rPr>
        <w:tab/>
        <w:t xml:space="preserve">Sladnor Park 2006 Proposed Development Layout </w:t>
      </w:r>
      <w:r w:rsidR="00F3288B">
        <w:rPr>
          <w:rFonts w:ascii="Arial" w:hAnsi="Arial"/>
        </w:rPr>
        <w:tab/>
      </w:r>
      <w:r w:rsidR="00F3288B">
        <w:rPr>
          <w:rFonts w:ascii="Arial" w:hAnsi="Arial"/>
        </w:rPr>
        <w:tab/>
      </w:r>
      <w:r w:rsidR="00F3288B">
        <w:rPr>
          <w:rFonts w:ascii="Arial" w:hAnsi="Arial"/>
        </w:rPr>
        <w:tab/>
      </w:r>
      <w:r w:rsidR="00F3288B">
        <w:rPr>
          <w:rFonts w:ascii="Arial" w:hAnsi="Arial"/>
        </w:rPr>
        <w:tab/>
        <w:t>23</w:t>
      </w:r>
    </w:p>
    <w:p w:rsidR="00F3288B" w:rsidRPr="00051A90" w:rsidRDefault="00F3288B" w:rsidP="00F3288B">
      <w:pPr>
        <w:ind w:left="1440" w:hanging="1080"/>
        <w:rPr>
          <w:rFonts w:ascii="Arial" w:hAnsi="Arial"/>
        </w:rPr>
      </w:pPr>
    </w:p>
    <w:p w:rsidR="00F3288B" w:rsidRDefault="00F3288B" w:rsidP="00F3288B">
      <w:pPr>
        <w:rPr>
          <w:rFonts w:ascii="Arial" w:hAnsi="Arial"/>
        </w:rPr>
      </w:pPr>
      <w:r w:rsidRPr="00051A90">
        <w:rPr>
          <w:rFonts w:ascii="Arial" w:hAnsi="Arial"/>
        </w:rPr>
        <w:t>Photo 1</w:t>
      </w:r>
      <w:r w:rsidRPr="00051A90">
        <w:rPr>
          <w:rFonts w:ascii="Arial" w:hAnsi="Arial"/>
        </w:rPr>
        <w:tab/>
        <w:t>Shoalstone O</w:t>
      </w:r>
      <w:r>
        <w:rPr>
          <w:rFonts w:ascii="Arial" w:hAnsi="Arial"/>
        </w:rPr>
        <w:t>verflow</w:t>
      </w:r>
      <w:r w:rsidRPr="00051A90">
        <w:rPr>
          <w:rFonts w:ascii="Arial" w:hAnsi="Arial"/>
        </w:rPr>
        <w:t xml:space="preserve"> Car Park </w:t>
      </w:r>
      <w:r w:rsidR="002C150F">
        <w:rPr>
          <w:rFonts w:ascii="Arial" w:hAnsi="Arial"/>
        </w:rPr>
        <w:tab/>
      </w:r>
      <w:r w:rsidR="002C150F">
        <w:rPr>
          <w:rFonts w:ascii="Arial" w:hAnsi="Arial"/>
        </w:rPr>
        <w:tab/>
      </w:r>
      <w:r w:rsidR="002C150F">
        <w:rPr>
          <w:rFonts w:ascii="Arial" w:hAnsi="Arial"/>
        </w:rPr>
        <w:tab/>
      </w:r>
      <w:r w:rsidR="002C150F">
        <w:rPr>
          <w:rFonts w:ascii="Arial" w:hAnsi="Arial"/>
        </w:rPr>
        <w:tab/>
      </w:r>
      <w:r w:rsidR="002C150F">
        <w:rPr>
          <w:rFonts w:ascii="Arial" w:hAnsi="Arial"/>
        </w:rPr>
        <w:tab/>
      </w:r>
      <w:r w:rsidR="002C150F">
        <w:rPr>
          <w:rFonts w:ascii="Arial" w:hAnsi="Arial"/>
        </w:rPr>
        <w:tab/>
      </w:r>
      <w:r w:rsidR="002C150F">
        <w:rPr>
          <w:rFonts w:ascii="Arial" w:hAnsi="Arial"/>
        </w:rPr>
        <w:tab/>
        <w:t>9</w:t>
      </w:r>
    </w:p>
    <w:p w:rsidR="00F3288B" w:rsidRDefault="00F3288B" w:rsidP="00F3288B">
      <w:pPr>
        <w:rPr>
          <w:rFonts w:ascii="Arial" w:hAnsi="Arial"/>
        </w:rPr>
      </w:pPr>
    </w:p>
    <w:p w:rsidR="00F3288B" w:rsidRPr="00051A90" w:rsidRDefault="00F3288B" w:rsidP="00F3288B">
      <w:pPr>
        <w:rPr>
          <w:rFonts w:ascii="Arial" w:hAnsi="Arial"/>
          <w:bCs/>
          <w:szCs w:val="28"/>
        </w:rPr>
      </w:pPr>
    </w:p>
    <w:p w:rsidR="00F3288B" w:rsidRPr="00FD227C" w:rsidRDefault="00F3288B" w:rsidP="00F3288B">
      <w:pPr>
        <w:pStyle w:val="Default"/>
        <w:rPr>
          <w:rFonts w:cs="Helvetica"/>
          <w:sz w:val="21"/>
        </w:rPr>
      </w:pPr>
      <w:r w:rsidRPr="00051A90">
        <w:br w:type="page"/>
      </w:r>
      <w:r w:rsidRPr="00A84A18">
        <w:rPr>
          <w:rFonts w:ascii="Arial" w:hAnsi="Arial" w:cs="Helvetica"/>
          <w:b/>
          <w:bCs/>
          <w:sz w:val="28"/>
          <w:szCs w:val="23"/>
        </w:rPr>
        <w:lastRenderedPageBreak/>
        <w:t>1.</w:t>
      </w:r>
      <w:r w:rsidRPr="00A84A18">
        <w:rPr>
          <w:rFonts w:ascii="Arial" w:hAnsi="Arial" w:cs="Helvetica"/>
          <w:b/>
          <w:bCs/>
          <w:sz w:val="28"/>
          <w:szCs w:val="23"/>
        </w:rPr>
        <w:tab/>
        <w:t>INTRODUCTION AND BACKGROUND</w:t>
      </w:r>
    </w:p>
    <w:p w:rsidR="00F3288B" w:rsidRPr="00665E3B" w:rsidRDefault="00F3288B" w:rsidP="00F328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b/>
          <w:bCs/>
          <w:color w:val="000000"/>
          <w:sz w:val="21"/>
          <w:szCs w:val="23"/>
        </w:rPr>
      </w:pPr>
    </w:p>
    <w:p w:rsidR="00F3288B" w:rsidRPr="00665E3B" w:rsidRDefault="00F3288B" w:rsidP="00F328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b/>
          <w:bCs/>
          <w:color w:val="000000"/>
          <w:sz w:val="21"/>
          <w:szCs w:val="23"/>
        </w:rPr>
      </w:pPr>
      <w:r w:rsidRPr="00665E3B">
        <w:rPr>
          <w:rFonts w:ascii="Arial" w:hAnsi="Arial" w:cs="Helvetica"/>
          <w:b/>
          <w:bCs/>
          <w:color w:val="000000"/>
          <w:sz w:val="21"/>
          <w:szCs w:val="23"/>
        </w:rPr>
        <w:t>1.1</w:t>
      </w:r>
      <w:r w:rsidRPr="00665E3B">
        <w:rPr>
          <w:rFonts w:ascii="Arial" w:hAnsi="Arial" w:cs="Helvetica"/>
          <w:b/>
          <w:bCs/>
          <w:color w:val="000000"/>
          <w:sz w:val="21"/>
          <w:szCs w:val="23"/>
        </w:rPr>
        <w:tab/>
        <w:t xml:space="preserve">   Introduction</w:t>
      </w:r>
    </w:p>
    <w:p w:rsidR="00F3288B" w:rsidRPr="00665E3B" w:rsidRDefault="00F3288B" w:rsidP="00F328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b/>
          <w:bCs/>
          <w:color w:val="000000"/>
          <w:sz w:val="21"/>
          <w:szCs w:val="23"/>
        </w:rPr>
      </w:pPr>
    </w:p>
    <w:p w:rsidR="00F3288B" w:rsidRPr="008741AF" w:rsidRDefault="00F3288B" w:rsidP="00F3288B">
      <w:pPr>
        <w:numPr>
          <w:ilvl w:val="2"/>
          <w:numId w:val="6"/>
        </w:numPr>
        <w:contextualSpacing/>
        <w:jc w:val="both"/>
        <w:rPr>
          <w:rFonts w:ascii="Arial" w:hAnsi="Arial"/>
          <w:sz w:val="21"/>
        </w:rPr>
      </w:pPr>
      <w:r w:rsidRPr="00665E3B">
        <w:rPr>
          <w:rFonts w:ascii="Arial" w:hAnsi="Arial" w:cs="Helvetica"/>
          <w:color w:val="000000"/>
          <w:sz w:val="21"/>
          <w:szCs w:val="23"/>
        </w:rPr>
        <w:t xml:space="preserve">The following report, commissioned by Torbay Council (TC), </w:t>
      </w:r>
      <w:r>
        <w:rPr>
          <w:rFonts w:ascii="Arial" w:hAnsi="Arial" w:cs="Helvetica"/>
          <w:color w:val="000000"/>
          <w:sz w:val="21"/>
          <w:szCs w:val="23"/>
        </w:rPr>
        <w:t>forms an addendum to the full Habitat Regulations Assessment (HRA) Site Appraisal produced for the Council through the summer and autumn of 2014 (in terms of integrity of the South Hams Special Area of Conservation (SAC) for greater horseshoe bats)</w:t>
      </w:r>
      <w:r>
        <w:rPr>
          <w:rStyle w:val="FootnoteReference"/>
          <w:rFonts w:ascii="Arial" w:hAnsi="Arial" w:cs="Helvetica"/>
          <w:color w:val="000000"/>
          <w:sz w:val="21"/>
          <w:szCs w:val="23"/>
        </w:rPr>
        <w:footnoteReference w:id="1"/>
      </w:r>
      <w:r>
        <w:rPr>
          <w:rFonts w:ascii="Arial" w:hAnsi="Arial" w:cs="Helvetica"/>
          <w:color w:val="000000"/>
          <w:sz w:val="21"/>
          <w:szCs w:val="23"/>
        </w:rPr>
        <w:t>. As such the methods to undertake the Appraisal are the same as described in Section 2 of the main HRA Appraisal Document.</w:t>
      </w:r>
    </w:p>
    <w:p w:rsidR="00F3288B" w:rsidRPr="008741AF" w:rsidRDefault="00F3288B" w:rsidP="00F3288B">
      <w:pPr>
        <w:ind w:left="720"/>
        <w:contextualSpacing/>
        <w:jc w:val="both"/>
        <w:rPr>
          <w:rFonts w:ascii="Arial" w:hAnsi="Arial"/>
          <w:sz w:val="21"/>
        </w:rPr>
      </w:pPr>
    </w:p>
    <w:p w:rsidR="00F3288B" w:rsidRPr="0022705E" w:rsidRDefault="00F3288B" w:rsidP="00F3288B">
      <w:pPr>
        <w:numPr>
          <w:ilvl w:val="2"/>
          <w:numId w:val="6"/>
        </w:numPr>
        <w:contextualSpacing/>
        <w:jc w:val="both"/>
        <w:rPr>
          <w:rFonts w:ascii="Arial" w:hAnsi="Arial"/>
          <w:sz w:val="21"/>
        </w:rPr>
      </w:pPr>
      <w:r>
        <w:rPr>
          <w:rFonts w:ascii="Arial" w:hAnsi="Arial" w:cs="Helvetica"/>
          <w:color w:val="000000"/>
          <w:sz w:val="21"/>
          <w:szCs w:val="23"/>
        </w:rPr>
        <w:t>This addendum has been specifically prepared to examine three ‘</w:t>
      </w:r>
      <w:r w:rsidR="00BF59BA">
        <w:rPr>
          <w:rFonts w:ascii="Arial" w:hAnsi="Arial" w:cs="Helvetica"/>
          <w:color w:val="000000"/>
          <w:sz w:val="21"/>
          <w:szCs w:val="23"/>
        </w:rPr>
        <w:t>Potential Development Sites’</w:t>
      </w:r>
      <w:r>
        <w:rPr>
          <w:rFonts w:ascii="Arial" w:hAnsi="Arial" w:cs="Helvetica"/>
          <w:color w:val="000000"/>
          <w:sz w:val="21"/>
          <w:szCs w:val="23"/>
        </w:rPr>
        <w:t>; these are:</w:t>
      </w:r>
    </w:p>
    <w:p w:rsidR="00F3288B" w:rsidRDefault="00F3288B" w:rsidP="00F3288B">
      <w:pPr>
        <w:contextualSpacing/>
        <w:jc w:val="both"/>
        <w:rPr>
          <w:rFonts w:ascii="Arial" w:hAnsi="Arial"/>
          <w:sz w:val="21"/>
        </w:rPr>
      </w:pPr>
    </w:p>
    <w:p w:rsidR="00F3288B" w:rsidRDefault="00F3288B" w:rsidP="00F3288B">
      <w:pPr>
        <w:widowControl w:val="0"/>
        <w:numPr>
          <w:ilvl w:val="0"/>
          <w:numId w:val="11"/>
        </w:numPr>
        <w:autoSpaceDE w:val="0"/>
        <w:autoSpaceDN w:val="0"/>
        <w:adjustRightInd w:val="0"/>
        <w:ind w:left="1080"/>
        <w:rPr>
          <w:rFonts w:ascii="Arial" w:hAnsi="Arial" w:cs="Helvetica"/>
          <w:sz w:val="21"/>
          <w:lang w:val="en-US"/>
        </w:rPr>
      </w:pPr>
      <w:r w:rsidRPr="00295AD6">
        <w:rPr>
          <w:rFonts w:ascii="Arial" w:hAnsi="Arial"/>
          <w:sz w:val="22"/>
        </w:rPr>
        <w:t>Land South Of White Rock</w:t>
      </w:r>
      <w:r>
        <w:rPr>
          <w:rFonts w:ascii="Arial" w:hAnsi="Arial"/>
          <w:sz w:val="22"/>
        </w:rPr>
        <w:t xml:space="preserve"> - </w:t>
      </w:r>
      <w:r w:rsidRPr="00295AD6">
        <w:rPr>
          <w:rFonts w:ascii="Arial" w:hAnsi="Arial"/>
          <w:sz w:val="22"/>
        </w:rPr>
        <w:t>Proposed Main Modifi</w:t>
      </w:r>
      <w:r w:rsidR="00BF59BA">
        <w:rPr>
          <w:rFonts w:ascii="Arial" w:hAnsi="Arial"/>
          <w:sz w:val="22"/>
        </w:rPr>
        <w:t>cation Notation (MM</w:t>
      </w:r>
      <w:r>
        <w:rPr>
          <w:rFonts w:ascii="Arial" w:hAnsi="Arial"/>
          <w:sz w:val="22"/>
        </w:rPr>
        <w:t xml:space="preserve"> 3) Policy SS2 New Future Growth Area (Local Plan Broad Allocation);</w:t>
      </w:r>
    </w:p>
    <w:p w:rsidR="00F3288B" w:rsidRDefault="00F3288B" w:rsidP="00F3288B">
      <w:pPr>
        <w:widowControl w:val="0"/>
        <w:autoSpaceDE w:val="0"/>
        <w:autoSpaceDN w:val="0"/>
        <w:adjustRightInd w:val="0"/>
        <w:ind w:left="1080"/>
        <w:rPr>
          <w:rFonts w:ascii="Arial" w:hAnsi="Arial" w:cs="Helvetica"/>
          <w:sz w:val="21"/>
          <w:lang w:val="en-US"/>
        </w:rPr>
      </w:pPr>
    </w:p>
    <w:p w:rsidR="00F3288B" w:rsidRPr="00487393" w:rsidRDefault="00F3288B" w:rsidP="00F3288B">
      <w:pPr>
        <w:widowControl w:val="0"/>
        <w:numPr>
          <w:ilvl w:val="0"/>
          <w:numId w:val="11"/>
        </w:numPr>
        <w:autoSpaceDE w:val="0"/>
        <w:autoSpaceDN w:val="0"/>
        <w:adjustRightInd w:val="0"/>
        <w:ind w:left="1080"/>
        <w:rPr>
          <w:rFonts w:ascii="Arial" w:hAnsi="Arial" w:cs="Helvetica"/>
          <w:sz w:val="21"/>
          <w:lang w:val="en-US"/>
        </w:rPr>
      </w:pPr>
      <w:r w:rsidRPr="00CA7DE3">
        <w:rPr>
          <w:rFonts w:ascii="Arial" w:hAnsi="Arial" w:cs="Tahoma"/>
          <w:bCs/>
          <w:sz w:val="22"/>
          <w:szCs w:val="34"/>
        </w:rPr>
        <w:t>Shoalstone O</w:t>
      </w:r>
      <w:r>
        <w:rPr>
          <w:rFonts w:ascii="Arial" w:hAnsi="Arial" w:cs="Tahoma"/>
          <w:bCs/>
          <w:sz w:val="22"/>
          <w:szCs w:val="34"/>
        </w:rPr>
        <w:t>verflow</w:t>
      </w:r>
      <w:r w:rsidRPr="00CA7DE3">
        <w:rPr>
          <w:rFonts w:ascii="Arial" w:hAnsi="Arial" w:cs="Tahoma"/>
          <w:bCs/>
          <w:sz w:val="22"/>
          <w:szCs w:val="34"/>
        </w:rPr>
        <w:t xml:space="preserve"> Car Park</w:t>
      </w:r>
      <w:r>
        <w:rPr>
          <w:rFonts w:ascii="Arial" w:hAnsi="Arial" w:cs="Tahoma"/>
          <w:bCs/>
          <w:sz w:val="22"/>
          <w:szCs w:val="34"/>
        </w:rPr>
        <w:t xml:space="preserve"> - </w:t>
      </w:r>
      <w:r w:rsidRPr="00CA7DE3">
        <w:rPr>
          <w:rFonts w:ascii="Arial" w:hAnsi="Arial" w:cs="Tahoma"/>
          <w:bCs/>
          <w:sz w:val="22"/>
          <w:szCs w:val="34"/>
        </w:rPr>
        <w:t>Propose</w:t>
      </w:r>
      <w:r w:rsidR="00BF59BA">
        <w:rPr>
          <w:rFonts w:ascii="Arial" w:hAnsi="Arial" w:cs="Tahoma"/>
          <w:bCs/>
          <w:sz w:val="22"/>
          <w:szCs w:val="34"/>
        </w:rPr>
        <w:t>d Main Modification Notation (MM</w:t>
      </w:r>
      <w:r w:rsidRPr="00CA7DE3">
        <w:rPr>
          <w:rFonts w:ascii="Arial" w:hAnsi="Arial" w:cs="Tahoma"/>
          <w:bCs/>
          <w:sz w:val="22"/>
          <w:szCs w:val="34"/>
        </w:rPr>
        <w:t xml:space="preserve"> 12) Potential Develo</w:t>
      </w:r>
      <w:r w:rsidR="00BF59BA">
        <w:rPr>
          <w:rFonts w:ascii="Arial" w:hAnsi="Arial" w:cs="Tahoma"/>
          <w:bCs/>
          <w:sz w:val="22"/>
          <w:szCs w:val="34"/>
        </w:rPr>
        <w:t>pment Site (Primarily Housing) f</w:t>
      </w:r>
      <w:r w:rsidRPr="00CA7DE3">
        <w:rPr>
          <w:rFonts w:ascii="Arial" w:hAnsi="Arial" w:cs="Tahoma"/>
          <w:bCs/>
          <w:sz w:val="22"/>
          <w:szCs w:val="34"/>
        </w:rPr>
        <w:t>or Consideration</w:t>
      </w:r>
      <w:r w:rsidR="00BF59BA">
        <w:rPr>
          <w:rFonts w:ascii="Arial" w:hAnsi="Arial" w:cs="Tahoma"/>
          <w:bCs/>
          <w:sz w:val="22"/>
          <w:szCs w:val="34"/>
        </w:rPr>
        <w:t xml:space="preserve"> in t</w:t>
      </w:r>
      <w:r w:rsidRPr="00CA7DE3">
        <w:rPr>
          <w:rFonts w:ascii="Arial" w:hAnsi="Arial" w:cs="Tahoma"/>
          <w:bCs/>
          <w:sz w:val="22"/>
          <w:szCs w:val="34"/>
        </w:rPr>
        <w:t>he Brixh</w:t>
      </w:r>
      <w:r>
        <w:rPr>
          <w:rFonts w:ascii="Arial" w:hAnsi="Arial" w:cs="Tahoma"/>
          <w:bCs/>
          <w:sz w:val="22"/>
          <w:szCs w:val="34"/>
        </w:rPr>
        <w:t xml:space="preserve">am Peninsula </w:t>
      </w:r>
      <w:r w:rsidRPr="00487393">
        <w:rPr>
          <w:rFonts w:ascii="Arial" w:hAnsi="Arial" w:cs="Tahoma"/>
          <w:bCs/>
          <w:sz w:val="22"/>
          <w:szCs w:val="34"/>
        </w:rPr>
        <w:t>Neighbourhood Plan;</w:t>
      </w:r>
    </w:p>
    <w:p w:rsidR="00F3288B" w:rsidRPr="00487393" w:rsidRDefault="00F3288B" w:rsidP="00F3288B">
      <w:pPr>
        <w:widowControl w:val="0"/>
        <w:autoSpaceDE w:val="0"/>
        <w:autoSpaceDN w:val="0"/>
        <w:adjustRightInd w:val="0"/>
        <w:rPr>
          <w:rFonts w:ascii="Arial" w:hAnsi="Arial" w:cs="Helvetica"/>
          <w:sz w:val="21"/>
          <w:lang w:val="en-US"/>
        </w:rPr>
      </w:pPr>
    </w:p>
    <w:p w:rsidR="00F3288B" w:rsidRPr="00487393" w:rsidRDefault="00F3288B" w:rsidP="00F3288B">
      <w:pPr>
        <w:widowControl w:val="0"/>
        <w:numPr>
          <w:ilvl w:val="0"/>
          <w:numId w:val="11"/>
        </w:numPr>
        <w:autoSpaceDE w:val="0"/>
        <w:autoSpaceDN w:val="0"/>
        <w:adjustRightInd w:val="0"/>
        <w:ind w:left="1080"/>
        <w:rPr>
          <w:rFonts w:ascii="Arial" w:hAnsi="Arial" w:cs="Helvetica"/>
          <w:sz w:val="21"/>
          <w:lang w:val="en-US"/>
        </w:rPr>
      </w:pPr>
      <w:r w:rsidRPr="00487393">
        <w:rPr>
          <w:rFonts w:ascii="Arial" w:hAnsi="Arial" w:cs="Calibri"/>
          <w:iCs/>
          <w:sz w:val="21"/>
          <w:szCs w:val="30"/>
          <w:lang w:val="en-US"/>
        </w:rPr>
        <w:t xml:space="preserve">Sladnor Park - </w:t>
      </w:r>
      <w:r w:rsidRPr="00487393">
        <w:rPr>
          <w:rFonts w:ascii="Arial" w:hAnsi="Arial" w:cs="Calibri"/>
          <w:bCs/>
          <w:iCs/>
          <w:sz w:val="21"/>
          <w:szCs w:val="30"/>
          <w:lang w:val="en-US"/>
        </w:rPr>
        <w:t>Potential development site (Primarily Housing) for consideration in the Torquay Neighbourhood Plan.</w:t>
      </w:r>
    </w:p>
    <w:p w:rsidR="00F3288B" w:rsidRPr="00487393" w:rsidRDefault="00F3288B" w:rsidP="00F3288B">
      <w:pPr>
        <w:widowControl w:val="0"/>
        <w:autoSpaceDE w:val="0"/>
        <w:autoSpaceDN w:val="0"/>
        <w:adjustRightInd w:val="0"/>
        <w:ind w:left="360"/>
        <w:rPr>
          <w:rFonts w:ascii="Arial" w:hAnsi="Arial" w:cs="Helvetica"/>
          <w:sz w:val="21"/>
          <w:lang w:val="en-US"/>
        </w:rPr>
      </w:pPr>
    </w:p>
    <w:p w:rsidR="00F3288B" w:rsidRPr="00487393" w:rsidRDefault="00F3288B" w:rsidP="00F3288B">
      <w:pPr>
        <w:contextualSpacing/>
        <w:jc w:val="both"/>
        <w:rPr>
          <w:rFonts w:ascii="Arial" w:hAnsi="Arial"/>
          <w:sz w:val="21"/>
        </w:rPr>
      </w:pPr>
    </w:p>
    <w:p w:rsidR="00F3288B" w:rsidRPr="00BF1102" w:rsidRDefault="00F3288B" w:rsidP="00F3288B">
      <w:pPr>
        <w:contextualSpacing/>
        <w:jc w:val="both"/>
        <w:rPr>
          <w:rFonts w:ascii="Arial" w:hAnsi="Arial" w:cs="Helvetica"/>
          <w:b/>
          <w:sz w:val="28"/>
          <w:szCs w:val="22"/>
        </w:rPr>
      </w:pPr>
      <w:r w:rsidRPr="00487393">
        <w:rPr>
          <w:rFonts w:ascii="Arial" w:hAnsi="Arial" w:cs="Helvetica"/>
          <w:b/>
          <w:sz w:val="28"/>
          <w:szCs w:val="22"/>
        </w:rPr>
        <w:t>2.</w:t>
      </w:r>
      <w:r w:rsidRPr="00487393">
        <w:rPr>
          <w:rFonts w:ascii="Arial" w:hAnsi="Arial" w:cs="Helvetica"/>
          <w:b/>
          <w:sz w:val="28"/>
          <w:szCs w:val="22"/>
        </w:rPr>
        <w:tab/>
      </w:r>
      <w:r w:rsidRPr="00487393">
        <w:rPr>
          <w:rFonts w:ascii="Arial" w:hAnsi="Arial" w:cs="Helvetica"/>
          <w:b/>
          <w:color w:val="000000"/>
          <w:sz w:val="28"/>
          <w:szCs w:val="22"/>
        </w:rPr>
        <w:t>STRUCTURE OF THIS REPORT</w:t>
      </w:r>
    </w:p>
    <w:p w:rsidR="00F3288B" w:rsidRPr="00A05CFE" w:rsidRDefault="00F3288B" w:rsidP="00F328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contextualSpacing/>
        <w:jc w:val="both"/>
        <w:rPr>
          <w:rFonts w:ascii="Arial" w:hAnsi="Arial" w:cs="Helvetica"/>
          <w:sz w:val="22"/>
          <w:szCs w:val="23"/>
        </w:rPr>
      </w:pPr>
    </w:p>
    <w:p w:rsidR="00F3288B" w:rsidRPr="0022705E" w:rsidRDefault="00F3288B" w:rsidP="00F3288B">
      <w:pPr>
        <w:widowControl w:val="0"/>
        <w:numPr>
          <w:ilvl w:val="2"/>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Arial" w:hAnsi="Arial" w:cs="Helvetica"/>
          <w:sz w:val="22"/>
          <w:szCs w:val="23"/>
        </w:rPr>
      </w:pPr>
      <w:r>
        <w:rPr>
          <w:rFonts w:ascii="Arial" w:hAnsi="Arial" w:cs="Helvetica"/>
          <w:color w:val="000000"/>
          <w:sz w:val="22"/>
          <w:szCs w:val="23"/>
        </w:rPr>
        <w:t xml:space="preserve">   An appraisal</w:t>
      </w:r>
      <w:r w:rsidRPr="00437013">
        <w:rPr>
          <w:rFonts w:ascii="Arial" w:hAnsi="Arial" w:cs="Helvetica"/>
          <w:color w:val="000000"/>
          <w:sz w:val="22"/>
          <w:szCs w:val="23"/>
        </w:rPr>
        <w:t xml:space="preserve"> is presented </w:t>
      </w:r>
      <w:r>
        <w:rPr>
          <w:rFonts w:ascii="Arial" w:hAnsi="Arial" w:cs="Helvetica"/>
          <w:color w:val="000000"/>
          <w:sz w:val="22"/>
          <w:szCs w:val="23"/>
        </w:rPr>
        <w:t>in Section 3 of this report and examines whether the three sites listed above are likely to affect the Berry Head Component of the South Hams SAC.</w:t>
      </w:r>
    </w:p>
    <w:p w:rsidR="00F3288B" w:rsidRPr="0022705E" w:rsidRDefault="00F3288B" w:rsidP="00F328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contextualSpacing/>
        <w:jc w:val="both"/>
        <w:rPr>
          <w:rFonts w:ascii="Arial" w:hAnsi="Arial" w:cs="Helvetica"/>
          <w:sz w:val="22"/>
          <w:szCs w:val="23"/>
        </w:rPr>
      </w:pPr>
    </w:p>
    <w:p w:rsidR="00F3288B" w:rsidRPr="00437013" w:rsidRDefault="00F3288B" w:rsidP="00F3288B">
      <w:pPr>
        <w:widowControl w:val="0"/>
        <w:numPr>
          <w:ilvl w:val="2"/>
          <w:numId w:val="3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Arial" w:hAnsi="Arial" w:cs="Helvetica"/>
          <w:sz w:val="22"/>
          <w:szCs w:val="23"/>
        </w:rPr>
      </w:pPr>
      <w:r>
        <w:rPr>
          <w:rFonts w:ascii="Arial" w:hAnsi="Arial" w:cs="Helvetica"/>
          <w:color w:val="000000"/>
          <w:sz w:val="22"/>
          <w:szCs w:val="23"/>
        </w:rPr>
        <w:t xml:space="preserve"> This appraisal provides information on the following:</w:t>
      </w:r>
    </w:p>
    <w:p w:rsidR="00F3288B" w:rsidRPr="00437013" w:rsidRDefault="00F3288B" w:rsidP="00F328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10"/>
        <w:rPr>
          <w:rFonts w:ascii="Arial" w:hAnsi="Arial" w:cs="Helvetica"/>
          <w:color w:val="000000"/>
          <w:sz w:val="22"/>
          <w:szCs w:val="23"/>
        </w:rPr>
      </w:pPr>
    </w:p>
    <w:p w:rsidR="00F3288B" w:rsidRPr="00437013" w:rsidRDefault="00F3288B" w:rsidP="00F3288B">
      <w:pPr>
        <w:pStyle w:val="ColorfulList-Accent110"/>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280"/>
        <w:rPr>
          <w:rFonts w:ascii="Arial" w:hAnsi="Arial" w:cs="Helvetica"/>
          <w:sz w:val="22"/>
          <w:szCs w:val="23"/>
        </w:rPr>
      </w:pPr>
      <w:r>
        <w:rPr>
          <w:rFonts w:ascii="Arial" w:hAnsi="Arial" w:cs="Helvetica"/>
          <w:sz w:val="22"/>
          <w:szCs w:val="23"/>
        </w:rPr>
        <w:t>K</w:t>
      </w:r>
      <w:r w:rsidRPr="00437013">
        <w:rPr>
          <w:rFonts w:ascii="Arial" w:hAnsi="Arial" w:cs="Helvetica"/>
          <w:sz w:val="22"/>
          <w:szCs w:val="23"/>
        </w:rPr>
        <w:t>ey physical characteristics of the site;</w:t>
      </w:r>
    </w:p>
    <w:p w:rsidR="00F3288B" w:rsidRPr="00437013" w:rsidRDefault="00F3288B" w:rsidP="00F3288B">
      <w:pPr>
        <w:pStyle w:val="ColorfulList-Accent110"/>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17" w:hanging="397"/>
        <w:rPr>
          <w:rFonts w:ascii="Arial" w:hAnsi="Arial" w:cs="Helvetica"/>
          <w:sz w:val="22"/>
          <w:szCs w:val="23"/>
        </w:rPr>
      </w:pPr>
      <w:r w:rsidRPr="00437013">
        <w:rPr>
          <w:rFonts w:ascii="Arial" w:hAnsi="Arial" w:cs="Helvetica"/>
          <w:sz w:val="22"/>
          <w:szCs w:val="23"/>
        </w:rPr>
        <w:t>Whether future development of the site has the potential to impact the integrity of the South Hams SAC;</w:t>
      </w:r>
    </w:p>
    <w:p w:rsidR="00F3288B" w:rsidRPr="00437013" w:rsidRDefault="00F3288B" w:rsidP="00F3288B">
      <w:pPr>
        <w:pStyle w:val="ColorfulList-Accent110"/>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17" w:hanging="397"/>
        <w:rPr>
          <w:rFonts w:ascii="Arial" w:hAnsi="Arial" w:cs="Helvetica"/>
          <w:sz w:val="22"/>
          <w:szCs w:val="23"/>
        </w:rPr>
      </w:pPr>
      <w:r w:rsidRPr="00437013">
        <w:rPr>
          <w:rFonts w:ascii="Arial" w:hAnsi="Arial" w:cs="Helvetica"/>
          <w:sz w:val="22"/>
          <w:szCs w:val="23"/>
        </w:rPr>
        <w:t>Whether it is likely that potential impacts will require Habitat Regulations Assessment (HRA);</w:t>
      </w:r>
    </w:p>
    <w:p w:rsidR="00F3288B" w:rsidRDefault="00F3288B" w:rsidP="00F3288B">
      <w:pPr>
        <w:pStyle w:val="ColorfulList-Accent110"/>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280"/>
        <w:rPr>
          <w:rFonts w:ascii="Arial" w:hAnsi="Arial" w:cs="Helvetica"/>
          <w:sz w:val="22"/>
          <w:szCs w:val="23"/>
        </w:rPr>
      </w:pPr>
      <w:r w:rsidRPr="00437013">
        <w:rPr>
          <w:rFonts w:ascii="Arial" w:hAnsi="Arial" w:cs="Helvetica"/>
          <w:sz w:val="22"/>
          <w:szCs w:val="23"/>
        </w:rPr>
        <w:t>Whether it is likely that likely impac</w:t>
      </w:r>
      <w:r>
        <w:rPr>
          <w:rFonts w:ascii="Arial" w:hAnsi="Arial" w:cs="Helvetica"/>
          <w:sz w:val="22"/>
          <w:szCs w:val="23"/>
        </w:rPr>
        <w:t>ts can be mitigated effectively.</w:t>
      </w:r>
    </w:p>
    <w:p w:rsidR="00F3288B" w:rsidRPr="00437013" w:rsidRDefault="00F3288B" w:rsidP="00F328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Arial" w:hAnsi="Arial" w:cs="Helvetica"/>
          <w:sz w:val="22"/>
          <w:szCs w:val="23"/>
        </w:rPr>
      </w:pPr>
    </w:p>
    <w:p w:rsidR="00F3288B" w:rsidRPr="003B65F5" w:rsidRDefault="00F3288B" w:rsidP="00F3288B">
      <w:pPr>
        <w:widowControl w:val="0"/>
        <w:numPr>
          <w:ilvl w:val="2"/>
          <w:numId w:val="3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Arial" w:hAnsi="Arial" w:cs="Helvetica"/>
          <w:sz w:val="22"/>
          <w:szCs w:val="23"/>
        </w:rPr>
      </w:pPr>
      <w:r w:rsidRPr="003B65F5">
        <w:rPr>
          <w:rFonts w:ascii="Arial" w:hAnsi="Arial" w:cs="Helvetica"/>
          <w:color w:val="000000"/>
          <w:sz w:val="22"/>
          <w:szCs w:val="23"/>
        </w:rPr>
        <w:t>A colour code is provided alongside the title of each site r</w:t>
      </w:r>
      <w:r>
        <w:rPr>
          <w:rFonts w:ascii="Arial" w:hAnsi="Arial" w:cs="Helvetica"/>
          <w:color w:val="000000"/>
          <w:sz w:val="22"/>
          <w:szCs w:val="23"/>
        </w:rPr>
        <w:t xml:space="preserve">eport to give an ‘at-a-glance’ </w:t>
      </w:r>
      <w:r w:rsidRPr="003B65F5">
        <w:rPr>
          <w:rFonts w:ascii="Arial" w:hAnsi="Arial" w:cs="Helvetica"/>
          <w:color w:val="000000"/>
          <w:sz w:val="22"/>
          <w:szCs w:val="23"/>
        </w:rPr>
        <w:t>impression of the site’s suitability for development.</w:t>
      </w:r>
    </w:p>
    <w:p w:rsidR="00F3288B" w:rsidRPr="000F2EE2" w:rsidRDefault="00F3288B" w:rsidP="00F3288B">
      <w:pPr>
        <w:pStyle w:val="MediumGrid1-Accent21"/>
        <w:rPr>
          <w:rFonts w:ascii="Arial" w:hAnsi="Arial"/>
          <w:sz w:val="22"/>
        </w:rPr>
      </w:pPr>
      <w:r>
        <w:rPr>
          <w:noProof/>
          <w:lang w:val="en-US"/>
        </w:rPr>
        <w:pict>
          <v:shape id="Text Box 17" o:spid="_x0000_s1031" type="#_x0000_t202" style="position:absolute;left:0;text-align:left;margin-left:1in;margin-top:1.5pt;width:378pt;height:194.9pt;z-index:25165619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" filled="f" stroked="f">
            <v:textbox style="mso-next-textbox:#Text Box 17" inset=",7.2pt,,7.2pt">
              <w:txbxContent>
                <w:p w:rsidR="00F3288B" w:rsidRDefault="00F3288B" w:rsidP="00F328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color w:val="000000"/>
                      <w:sz w:val="22"/>
                      <w:szCs w:val="23"/>
                    </w:rPr>
                  </w:pPr>
                  <w:r>
                    <w:rPr>
                      <w:rFonts w:ascii="Arial" w:hAnsi="Arial" w:cs="Helvetica"/>
                      <w:color w:val="000000"/>
                      <w:sz w:val="22"/>
                      <w:szCs w:val="23"/>
                    </w:rPr>
                    <w:t>Green indicates that the integrity of the SAC is unlikely to be affected and proposals could be taken forward that would not require HRA.</w:t>
                  </w:r>
                </w:p>
                <w:p w:rsidR="00F3288B" w:rsidRDefault="00F3288B" w:rsidP="00F328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27"/>
                    <w:rPr>
                      <w:rFonts w:ascii="Arial" w:hAnsi="Arial" w:cs="Helvetica"/>
                      <w:color w:val="000000"/>
                      <w:sz w:val="22"/>
                      <w:szCs w:val="23"/>
                    </w:rPr>
                  </w:pPr>
                </w:p>
                <w:p w:rsidR="00F3288B" w:rsidRDefault="00F3288B" w:rsidP="00F328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color w:val="000000"/>
                      <w:sz w:val="22"/>
                      <w:szCs w:val="23"/>
                    </w:rPr>
                  </w:pPr>
                  <w:r>
                    <w:rPr>
                      <w:rFonts w:ascii="Arial" w:hAnsi="Arial" w:cs="Helvetica"/>
                      <w:color w:val="000000"/>
                      <w:sz w:val="22"/>
                      <w:szCs w:val="23"/>
                    </w:rPr>
                    <w:t>Amber indicates that the issue of whether or not the integrity of the SAC is likely to be affected by development depends on the details of the proposal and the form of mitigation provided. HRA would be required.</w:t>
                  </w:r>
                </w:p>
                <w:p w:rsidR="00F3288B" w:rsidRDefault="00F3288B" w:rsidP="00F328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color w:val="000000"/>
                      <w:sz w:val="22"/>
                      <w:szCs w:val="23"/>
                    </w:rPr>
                  </w:pPr>
                </w:p>
                <w:p w:rsidR="00F3288B" w:rsidRDefault="00F3288B" w:rsidP="00F3288B">
                  <w:pPr>
                    <w:rPr>
                      <w:rFonts w:ascii="Arial" w:hAnsi="Arial" w:cs="Helvetica"/>
                      <w:color w:val="000000"/>
                      <w:sz w:val="22"/>
                      <w:szCs w:val="23"/>
                    </w:rPr>
                  </w:pPr>
                  <w:r>
                    <w:rPr>
                      <w:rFonts w:ascii="Arial" w:hAnsi="Arial" w:cs="Helvetica"/>
                      <w:color w:val="000000"/>
                      <w:sz w:val="22"/>
                      <w:szCs w:val="23"/>
                    </w:rPr>
                    <w:t>Red indicates that initial screening suggests that this site should not be brought forward for development because the site is considered key to the integrity of the SAC and it is unlikely that effective mitigation or compensation would be possible. HRA would be required.</w:t>
                  </w:r>
                </w:p>
                <w:p w:rsidR="00F3288B" w:rsidRDefault="00F3288B" w:rsidP="00F3288B">
                  <w:pPr>
                    <w:rPr>
                      <w:rFonts w:ascii="Arial" w:hAnsi="Arial" w:cs="Helvetica"/>
                      <w:color w:val="000000"/>
                      <w:sz w:val="22"/>
                      <w:szCs w:val="23"/>
                    </w:rPr>
                  </w:pPr>
                </w:p>
                <w:p w:rsidR="00F3288B" w:rsidRDefault="00F3288B" w:rsidP="00F3288B"/>
              </w:txbxContent>
            </v:textbox>
            <w10:wrap type="square"/>
          </v:shape>
        </w:pict>
      </w:r>
    </w:p>
    <w:p w:rsidR="00F3288B" w:rsidRDefault="00F3288B" w:rsidP="00F328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20"/>
        <w:rPr>
          <w:rFonts w:ascii="Arial" w:hAnsi="Arial" w:cs="Helvetica"/>
          <w:color w:val="000000"/>
          <w:sz w:val="22"/>
          <w:szCs w:val="23"/>
        </w:rPr>
      </w:pPr>
      <w:r>
        <w:rPr>
          <w:noProof/>
          <w:lang w:val="en-US"/>
        </w:rPr>
        <w:pict>
          <v:oval id="Oval 18" o:spid="_x0000_s1029" alt="Description: Dark horizontal" style="position:absolute;left:0;text-align:left;margin-left:36pt;margin-top:6.85pt;width:18pt;height:18pt;z-index:251657216;visibility:visible;mso-wrap-edited:f" wrapcoords="9000 -900 -900 0 -900 14400 3600 20700 4500 20700 16200 20700 17100 20700 22500 13500 22500 7200 17100 0 12600 -900 9000 -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" fillcolor="green" strokecolor="green" strokeweight=".25pt">
            <v:fill r:id="rId8" o:title="Narrow vertical" type="pattern"/>
            <v:shadow opacity="22938f" offset="0"/>
            <v:textbox inset=",7.2pt,,7.2pt"/>
            <w10:wrap type="tight"/>
          </v:oval>
        </w:pict>
      </w:r>
    </w:p>
    <w:p w:rsidR="00F3288B" w:rsidRDefault="00F3288B" w:rsidP="00F328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color w:val="000000"/>
          <w:sz w:val="22"/>
          <w:szCs w:val="23"/>
        </w:rPr>
      </w:pPr>
    </w:p>
    <w:p w:rsidR="00F3288B" w:rsidRDefault="00F3288B" w:rsidP="00F328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7" w:firstLine="227"/>
        <w:rPr>
          <w:rFonts w:ascii="Arial" w:hAnsi="Arial" w:cs="Helvetica"/>
          <w:color w:val="000000"/>
          <w:sz w:val="22"/>
          <w:szCs w:val="23"/>
        </w:rPr>
      </w:pPr>
      <w:r>
        <w:rPr>
          <w:rFonts w:ascii="Arial" w:hAnsi="Arial" w:cs="Helvetica"/>
          <w:color w:val="000000"/>
          <w:sz w:val="22"/>
          <w:szCs w:val="23"/>
        </w:rPr>
        <w:tab/>
      </w:r>
    </w:p>
    <w:p w:rsidR="00F3288B" w:rsidRDefault="00F3288B" w:rsidP="00F328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7" w:firstLine="227"/>
        <w:rPr>
          <w:rFonts w:ascii="Arial" w:hAnsi="Arial" w:cs="Helvetica"/>
          <w:color w:val="000000"/>
          <w:sz w:val="22"/>
          <w:szCs w:val="23"/>
        </w:rPr>
      </w:pPr>
      <w:r>
        <w:rPr>
          <w:noProof/>
          <w:lang w:val="en-US"/>
        </w:rPr>
        <w:pict>
          <v:oval id="Oval 19" o:spid="_x0000_s1028" alt="Description: 60%" style="position:absolute;left:0;text-align:left;margin-left:36pt;margin-top:4.9pt;width:18pt;height:18pt;z-index:251658240;visibility:visible;mso-wrap-edited:f" wrapcoords="9000 -900 -900 0 -900 14400 3600 20700 4500 20700 16200 20700 17100 20700 22500 13500 22500 7200 17100 0 12600 -900 9000 -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" fillcolor="#ffdc24" strokeweight=".25pt">
            <v:fill r:id="rId9" o:title="Solid diamond" type="pattern"/>
            <v:shadow opacity="22938f" offset="0"/>
            <v:textbox inset=",7.2pt,,7.2pt"/>
            <w10:wrap type="tight"/>
          </v:oval>
        </w:pict>
      </w:r>
    </w:p>
    <w:p w:rsidR="00F3288B" w:rsidRDefault="00F3288B" w:rsidP="00F328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7" w:firstLine="227"/>
        <w:rPr>
          <w:rFonts w:ascii="Arial" w:hAnsi="Arial" w:cs="Helvetica"/>
          <w:color w:val="000000"/>
          <w:sz w:val="22"/>
          <w:szCs w:val="23"/>
        </w:rPr>
      </w:pPr>
    </w:p>
    <w:p w:rsidR="00F3288B" w:rsidRDefault="00F3288B" w:rsidP="00F328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7" w:firstLine="227"/>
        <w:rPr>
          <w:rFonts w:ascii="Arial" w:hAnsi="Arial" w:cs="Helvetica"/>
          <w:color w:val="000000"/>
          <w:sz w:val="22"/>
          <w:szCs w:val="23"/>
        </w:rPr>
      </w:pPr>
      <w:r>
        <w:rPr>
          <w:rFonts w:ascii="Arial" w:hAnsi="Arial" w:cs="Helvetica"/>
          <w:color w:val="000000"/>
          <w:sz w:val="22"/>
          <w:szCs w:val="23"/>
        </w:rPr>
        <w:tab/>
      </w:r>
    </w:p>
    <w:p w:rsidR="00F3288B" w:rsidRDefault="00F3288B" w:rsidP="00F328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7" w:firstLine="227"/>
        <w:rPr>
          <w:rFonts w:ascii="Arial" w:hAnsi="Arial" w:cs="Helvetica"/>
          <w:color w:val="000000"/>
          <w:sz w:val="22"/>
          <w:szCs w:val="23"/>
        </w:rPr>
      </w:pPr>
    </w:p>
    <w:p w:rsidR="00F3288B" w:rsidRDefault="00F3288B" w:rsidP="00F328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color w:val="000000"/>
          <w:sz w:val="22"/>
          <w:szCs w:val="23"/>
        </w:rPr>
      </w:pPr>
      <w:r>
        <w:rPr>
          <w:noProof/>
          <w:lang w:val="en-US"/>
        </w:rPr>
        <w:pict>
          <v:oval id="Oval 20" o:spid="_x0000_s1030" alt="Description: Solid diamond" style="position:absolute;margin-left:36pt;margin-top:8.3pt;width:18pt;height:18pt;z-index:251659264;visibility:visible;mso-wrap-edited:f" wrapcoords="9000 -900 -900 0 -900 14400 3600 20700 4500 20700 16200 20700 17100 20700 22500 13500 22500 7200 17100 0 12600 -900 9000 -900" o:gfxdata="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" fillcolor="red" strokecolor="red" strokeweight=".25pt">
            <v:fill r:id="rId10" o:title="Narrow horizontal" type="pattern"/>
            <v:shadow opacity="22938f" offset="0"/>
            <v:textbox inset=",7.2pt,,7.2pt"/>
            <w10:wrap type="tight"/>
          </v:oval>
        </w:pict>
      </w:r>
    </w:p>
    <w:p w:rsidR="00F3288B" w:rsidRDefault="00F3288B" w:rsidP="00F328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color w:val="000000"/>
          <w:sz w:val="22"/>
          <w:szCs w:val="23"/>
        </w:rPr>
      </w:pPr>
      <w:r>
        <w:rPr>
          <w:rFonts w:ascii="Arial" w:hAnsi="Arial" w:cs="Helvetica"/>
          <w:color w:val="000000"/>
          <w:sz w:val="22"/>
          <w:szCs w:val="23"/>
        </w:rPr>
        <w:tab/>
      </w:r>
    </w:p>
    <w:p w:rsidR="00F3288B" w:rsidRDefault="00F3288B" w:rsidP="00F328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7" w:firstLine="227"/>
        <w:rPr>
          <w:rFonts w:ascii="Arial" w:hAnsi="Arial" w:cs="Helvetica"/>
          <w:color w:val="000000"/>
          <w:sz w:val="22"/>
          <w:szCs w:val="23"/>
        </w:rPr>
      </w:pPr>
    </w:p>
    <w:p w:rsidR="00F3288B" w:rsidRDefault="00F3288B" w:rsidP="00F328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07" w:firstLine="227"/>
        <w:rPr>
          <w:rFonts w:ascii="Arial" w:hAnsi="Arial" w:cs="Helvetica"/>
          <w:color w:val="000000"/>
          <w:sz w:val="22"/>
          <w:szCs w:val="23"/>
        </w:rPr>
      </w:pPr>
    </w:p>
    <w:p w:rsidR="00F3288B" w:rsidRPr="00BF1102" w:rsidRDefault="00F3288B" w:rsidP="00F3288B">
      <w:pPr>
        <w:contextualSpacing/>
        <w:jc w:val="both"/>
        <w:rPr>
          <w:rFonts w:ascii="Arial" w:hAnsi="Arial"/>
          <w:b/>
          <w:sz w:val="28"/>
        </w:rPr>
      </w:pPr>
      <w:r w:rsidRPr="00BF1102">
        <w:rPr>
          <w:rFonts w:ascii="Arial" w:hAnsi="Arial" w:cs="Helvetica"/>
          <w:b/>
          <w:color w:val="000000"/>
          <w:sz w:val="28"/>
          <w:szCs w:val="23"/>
        </w:rPr>
        <w:lastRenderedPageBreak/>
        <w:t>3.</w:t>
      </w:r>
      <w:r w:rsidRPr="00BF1102">
        <w:rPr>
          <w:rFonts w:ascii="Arial" w:hAnsi="Arial" w:cs="Helvetica"/>
          <w:b/>
          <w:color w:val="000000"/>
          <w:sz w:val="28"/>
          <w:szCs w:val="23"/>
        </w:rPr>
        <w:tab/>
      </w:r>
      <w:r>
        <w:rPr>
          <w:rFonts w:ascii="Arial" w:hAnsi="Arial" w:cs="Helvetica"/>
          <w:b/>
          <w:color w:val="000000"/>
          <w:sz w:val="28"/>
          <w:szCs w:val="23"/>
        </w:rPr>
        <w:t>POTENTIAL DEVELOPMENT</w:t>
      </w:r>
      <w:r w:rsidRPr="00BF1102">
        <w:rPr>
          <w:rFonts w:ascii="Arial" w:hAnsi="Arial" w:cs="Helvetica"/>
          <w:b/>
          <w:color w:val="000000"/>
          <w:sz w:val="28"/>
          <w:szCs w:val="23"/>
        </w:rPr>
        <w:t xml:space="preserve"> SITES</w:t>
      </w:r>
    </w:p>
    <w:p w:rsidR="00F3288B" w:rsidRPr="00B07213" w:rsidRDefault="00F3288B" w:rsidP="00F3288B">
      <w:pPr>
        <w:contextualSpacing/>
        <w:jc w:val="both"/>
        <w:rPr>
          <w:rFonts w:ascii="Arial" w:hAnsi="Arial" w:cs="Helvetica"/>
          <w:b/>
          <w:color w:val="000000"/>
          <w:sz w:val="22"/>
          <w:szCs w:val="23"/>
        </w:rPr>
      </w:pPr>
      <w:r>
        <w:rPr>
          <w:rFonts w:ascii="Arial" w:hAnsi="Arial" w:cs="Helvetica"/>
          <w:noProof/>
          <w:color w:val="000000"/>
          <w:sz w:val="22"/>
          <w:szCs w:val="23"/>
          <w:lang w:val="en-US"/>
        </w:rPr>
        <w:pict>
          <v:oval id="_x0000_s1050" alt="Description: 60%" style="position:absolute;left:0;text-align:left;margin-left:234pt;margin-top:1.9pt;width:18pt;height:18pt;z-index:251660288;visibility:visible;mso-wrap-edited:f" wrapcoords="9000 -900 -900 0 -900 14400 3600 20700 4500 20700 16200 20700 17100 20700 22500 13500 22500 7200 17100 0 12600 -900 9000 -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" fillcolor="#ffdc24" strokeweight=".25pt">
            <v:fill r:id="rId9" o:title="Solid diamond" type="pattern"/>
            <v:shadow opacity="22938f" offset="0"/>
            <v:textbox inset=",7.2pt,,7.2pt"/>
            <w10:wrap type="tight"/>
          </v:oval>
        </w:pict>
      </w:r>
    </w:p>
    <w:p w:rsidR="00F3288B" w:rsidRPr="00471A3C" w:rsidRDefault="00F3288B" w:rsidP="00F3288B">
      <w:pPr>
        <w:numPr>
          <w:ilvl w:val="1"/>
          <w:numId w:val="7"/>
        </w:numPr>
        <w:contextualSpacing/>
        <w:jc w:val="both"/>
        <w:rPr>
          <w:rFonts w:ascii="Arial" w:hAnsi="Arial"/>
          <w:b/>
        </w:rPr>
      </w:pPr>
      <w:r w:rsidRPr="00471A3C">
        <w:rPr>
          <w:rFonts w:ascii="Arial" w:hAnsi="Arial" w:cs="Helvetica"/>
          <w:b/>
          <w:szCs w:val="23"/>
        </w:rPr>
        <w:t xml:space="preserve">     </w:t>
      </w:r>
      <w:r w:rsidRPr="00471A3C">
        <w:rPr>
          <w:rFonts w:ascii="Arial" w:hAnsi="Arial"/>
          <w:b/>
        </w:rPr>
        <w:t xml:space="preserve">LAND SOUTH OF WHITE ROCK </w:t>
      </w:r>
    </w:p>
    <w:p w:rsidR="00F3288B" w:rsidRPr="00471A3C" w:rsidRDefault="00F3288B" w:rsidP="00F3288B">
      <w:pPr>
        <w:ind w:left="360"/>
        <w:contextualSpacing/>
        <w:jc w:val="both"/>
        <w:rPr>
          <w:rFonts w:ascii="Arial" w:hAnsi="Arial"/>
          <w:b/>
        </w:rPr>
      </w:pPr>
    </w:p>
    <w:p w:rsidR="00F3288B" w:rsidRPr="00471A3C" w:rsidRDefault="00F3288B" w:rsidP="00F3288B">
      <w:pPr>
        <w:ind w:left="360" w:firstLine="360"/>
        <w:contextualSpacing/>
        <w:jc w:val="both"/>
        <w:rPr>
          <w:rFonts w:ascii="Arial" w:hAnsi="Arial"/>
          <w:b/>
        </w:rPr>
      </w:pPr>
      <w:r w:rsidRPr="00471A3C">
        <w:rPr>
          <w:rFonts w:ascii="Arial" w:hAnsi="Arial"/>
          <w:b/>
        </w:rPr>
        <w:t>Propose</w:t>
      </w:r>
      <w:r>
        <w:rPr>
          <w:rFonts w:ascii="Arial" w:hAnsi="Arial"/>
          <w:b/>
        </w:rPr>
        <w:t>d Main Modification Notation (MM</w:t>
      </w:r>
      <w:r w:rsidRPr="00471A3C">
        <w:rPr>
          <w:rFonts w:ascii="Arial" w:hAnsi="Arial"/>
          <w:b/>
        </w:rPr>
        <w:t xml:space="preserve"> 3) </w:t>
      </w:r>
    </w:p>
    <w:p w:rsidR="00F3288B" w:rsidRPr="00471A3C" w:rsidRDefault="00F3288B" w:rsidP="00F3288B">
      <w:pPr>
        <w:ind w:left="360" w:firstLine="360"/>
        <w:contextualSpacing/>
        <w:jc w:val="both"/>
        <w:rPr>
          <w:rFonts w:ascii="Arial" w:hAnsi="Arial"/>
          <w:b/>
        </w:rPr>
      </w:pPr>
      <w:r w:rsidRPr="00471A3C">
        <w:rPr>
          <w:rFonts w:ascii="Arial" w:hAnsi="Arial"/>
          <w:b/>
        </w:rPr>
        <w:t>Policy S</w:t>
      </w:r>
      <w:r>
        <w:rPr>
          <w:rFonts w:ascii="Arial" w:hAnsi="Arial"/>
          <w:b/>
        </w:rPr>
        <w:t>S</w:t>
      </w:r>
      <w:r w:rsidRPr="00471A3C">
        <w:rPr>
          <w:rFonts w:ascii="Arial" w:hAnsi="Arial"/>
          <w:b/>
        </w:rPr>
        <w:t>2 New Future Growth Area</w:t>
      </w:r>
    </w:p>
    <w:p w:rsidR="00F3288B" w:rsidRDefault="00F3288B" w:rsidP="00F3288B">
      <w:pPr>
        <w:ind w:left="360" w:firstLine="360"/>
        <w:contextualSpacing/>
        <w:jc w:val="both"/>
        <w:rPr>
          <w:rFonts w:ascii="Arial" w:hAnsi="Arial"/>
          <w:b/>
          <w:sz w:val="22"/>
        </w:rPr>
      </w:pPr>
    </w:p>
    <w:p w:rsidR="00F3288B" w:rsidRPr="00B07213" w:rsidRDefault="00F3288B" w:rsidP="00F3288B">
      <w:pPr>
        <w:ind w:left="360"/>
        <w:contextualSpacing/>
        <w:jc w:val="both"/>
        <w:rPr>
          <w:rFonts w:ascii="Arial" w:hAnsi="Arial" w:cs="Helvetica"/>
          <w:b/>
          <w:color w:val="000000"/>
          <w:sz w:val="22"/>
          <w:szCs w:val="23"/>
        </w:rPr>
      </w:pPr>
    </w:p>
    <w:p w:rsidR="00F3288B" w:rsidRDefault="00F3288B" w:rsidP="00F3288B">
      <w:pPr>
        <w:ind w:left="720"/>
        <w:contextualSpacing/>
        <w:jc w:val="both"/>
        <w:rPr>
          <w:rFonts w:ascii="Arial" w:hAnsi="Arial" w:cs="Helvetica"/>
          <w:b/>
          <w:color w:val="000000"/>
          <w:sz w:val="21"/>
          <w:szCs w:val="23"/>
        </w:rPr>
      </w:pPr>
      <w:r w:rsidRPr="00FD605A">
        <w:rPr>
          <w:rFonts w:ascii="Arial" w:hAnsi="Arial" w:cs="Helvetica"/>
          <w:b/>
          <w:color w:val="000000"/>
          <w:sz w:val="21"/>
          <w:szCs w:val="23"/>
        </w:rPr>
        <w:t>Key Characteristics</w:t>
      </w:r>
    </w:p>
    <w:p w:rsidR="00F3288B" w:rsidRPr="00DA1321" w:rsidRDefault="00F3288B" w:rsidP="00F3288B">
      <w:pPr>
        <w:contextualSpacing/>
        <w:jc w:val="both"/>
        <w:rPr>
          <w:rFonts w:ascii="Arial" w:hAnsi="Arial"/>
          <w:sz w:val="22"/>
        </w:rPr>
      </w:pPr>
    </w:p>
    <w:p w:rsidR="00F3288B" w:rsidRPr="006F4A68" w:rsidRDefault="00F3288B" w:rsidP="00F3288B">
      <w:pPr>
        <w:numPr>
          <w:ilvl w:val="2"/>
          <w:numId w:val="8"/>
        </w:numPr>
        <w:contextualSpacing/>
        <w:jc w:val="both"/>
        <w:rPr>
          <w:rFonts w:ascii="Arial" w:hAnsi="Arial"/>
          <w:sz w:val="21"/>
        </w:rPr>
      </w:pPr>
      <w:r>
        <w:rPr>
          <w:rFonts w:ascii="Arial" w:hAnsi="Arial" w:cs="Helvetica"/>
          <w:sz w:val="21"/>
          <w:lang w:val="en-US"/>
        </w:rPr>
        <w:t>The site (hereafter referred to as the ‘Site’) is identified in Figure 1 of this HRA Site Appraisal and proposes to allocate land for the development of up to 460 dwellings.</w:t>
      </w:r>
    </w:p>
    <w:p w:rsidR="00F3288B" w:rsidRPr="006F4A68" w:rsidRDefault="00F3288B" w:rsidP="00F3288B">
      <w:pPr>
        <w:ind w:left="720"/>
        <w:contextualSpacing/>
        <w:jc w:val="both"/>
        <w:rPr>
          <w:rFonts w:ascii="Arial" w:hAnsi="Arial"/>
          <w:sz w:val="21"/>
        </w:rPr>
      </w:pPr>
    </w:p>
    <w:p w:rsidR="00F3288B" w:rsidRPr="00744F53" w:rsidRDefault="00F3288B" w:rsidP="00F3288B">
      <w:pPr>
        <w:numPr>
          <w:ilvl w:val="2"/>
          <w:numId w:val="8"/>
        </w:numPr>
        <w:contextualSpacing/>
        <w:jc w:val="both"/>
        <w:rPr>
          <w:rFonts w:ascii="Arial" w:hAnsi="Arial"/>
          <w:sz w:val="21"/>
        </w:rPr>
      </w:pPr>
      <w:r>
        <w:rPr>
          <w:rFonts w:ascii="Arial" w:hAnsi="Arial" w:cs="Helvetica"/>
          <w:sz w:val="21"/>
          <w:lang w:val="en-US"/>
        </w:rPr>
        <w:t xml:space="preserve">The site </w:t>
      </w:r>
      <w:r w:rsidRPr="00251309">
        <w:rPr>
          <w:rFonts w:ascii="Arial" w:hAnsi="Arial" w:cs="Helvetica"/>
          <w:sz w:val="21"/>
          <w:lang w:val="en-US"/>
        </w:rPr>
        <w:t xml:space="preserve">lies </w:t>
      </w:r>
      <w:r>
        <w:rPr>
          <w:rFonts w:ascii="Arial" w:hAnsi="Arial" w:cs="Helvetica"/>
          <w:sz w:val="21"/>
          <w:lang w:val="en-US"/>
        </w:rPr>
        <w:t>to the west of</w:t>
      </w:r>
      <w:r w:rsidRPr="00251309">
        <w:rPr>
          <w:rFonts w:ascii="Arial" w:hAnsi="Arial" w:cs="Helvetica"/>
          <w:sz w:val="21"/>
          <w:lang w:val="en-US"/>
        </w:rPr>
        <w:t xml:space="preserve"> the built up </w:t>
      </w:r>
      <w:r>
        <w:rPr>
          <w:rFonts w:ascii="Arial" w:hAnsi="Arial" w:cs="Helvetica"/>
          <w:sz w:val="21"/>
          <w:lang w:val="en-US"/>
        </w:rPr>
        <w:t>area</w:t>
      </w:r>
      <w:r w:rsidRPr="00251309">
        <w:rPr>
          <w:rFonts w:ascii="Arial" w:hAnsi="Arial" w:cs="Helvetica"/>
          <w:sz w:val="21"/>
          <w:lang w:val="en-US"/>
        </w:rPr>
        <w:t xml:space="preserve"> </w:t>
      </w:r>
      <w:r>
        <w:rPr>
          <w:rFonts w:ascii="Arial" w:hAnsi="Arial" w:cs="Helvetica"/>
          <w:sz w:val="21"/>
          <w:lang w:val="en-US"/>
        </w:rPr>
        <w:t xml:space="preserve">of Paignton and falls within the </w:t>
      </w:r>
      <w:r w:rsidRPr="00F77F85">
        <w:rPr>
          <w:rFonts w:ascii="Arial" w:hAnsi="Arial" w:cs="Helvetica"/>
          <w:i/>
          <w:sz w:val="21"/>
          <w:lang w:val="en-US"/>
        </w:rPr>
        <w:t>Sustenance Zone</w:t>
      </w:r>
      <w:r>
        <w:rPr>
          <w:rFonts w:ascii="Arial" w:hAnsi="Arial" w:cs="Helvetica"/>
          <w:sz w:val="21"/>
          <w:lang w:val="en-US"/>
        </w:rPr>
        <w:t xml:space="preserve"> for the Berry Head Component of the South Hams greater horseshoe bat Special Area of Conservation (SAC). Natural England have also identified two Strategic Flyways near to the ‘Site’; one to the sout-west along the River Dart and the other, to the north-west, along the valley between Collaton St Mary and Stoke Gabriel.</w:t>
      </w:r>
    </w:p>
    <w:p w:rsidR="00F3288B" w:rsidRDefault="00F3288B" w:rsidP="00F3288B">
      <w:pPr>
        <w:contextualSpacing/>
        <w:jc w:val="both"/>
        <w:rPr>
          <w:rFonts w:ascii="Arial" w:hAnsi="Arial"/>
          <w:sz w:val="21"/>
        </w:rPr>
      </w:pPr>
    </w:p>
    <w:p w:rsidR="00F3288B" w:rsidRPr="00FE2331" w:rsidRDefault="00F3288B" w:rsidP="00F3288B">
      <w:pPr>
        <w:numPr>
          <w:ilvl w:val="2"/>
          <w:numId w:val="8"/>
        </w:numPr>
        <w:contextualSpacing/>
        <w:jc w:val="both"/>
        <w:rPr>
          <w:rFonts w:ascii="Arial" w:hAnsi="Arial"/>
          <w:sz w:val="21"/>
        </w:rPr>
      </w:pPr>
      <w:r>
        <w:rPr>
          <w:rFonts w:ascii="Arial" w:hAnsi="Arial" w:cs="0 ˛ø’'F0ﬁ"/>
          <w:sz w:val="21"/>
          <w:szCs w:val="18"/>
          <w:lang w:val="en-US"/>
        </w:rPr>
        <w:t>The site</w:t>
      </w:r>
      <w:r w:rsidRPr="009F5A84">
        <w:rPr>
          <w:rFonts w:ascii="Arial" w:hAnsi="Arial" w:cs="0 ˛ø’'F0ﬁ"/>
          <w:sz w:val="21"/>
          <w:szCs w:val="18"/>
          <w:lang w:val="en-US"/>
        </w:rPr>
        <w:t xml:space="preserve"> is located west of the </w:t>
      </w:r>
      <w:r>
        <w:rPr>
          <w:rFonts w:ascii="Arial" w:hAnsi="Arial" w:cs="0 ˛ø’'F0ﬁ"/>
          <w:sz w:val="21"/>
          <w:szCs w:val="18"/>
          <w:lang w:val="en-US"/>
        </w:rPr>
        <w:t>A3022 and</w:t>
      </w:r>
      <w:r w:rsidRPr="009F5A84">
        <w:rPr>
          <w:rFonts w:ascii="Arial" w:hAnsi="Arial" w:cs="0 ˛ø’'F0ﬁ"/>
          <w:sz w:val="21"/>
          <w:szCs w:val="18"/>
          <w:lang w:val="en-US"/>
        </w:rPr>
        <w:t xml:space="preserve"> cove</w:t>
      </w:r>
      <w:r>
        <w:rPr>
          <w:rFonts w:ascii="Arial" w:hAnsi="Arial" w:cs="0 ˛ø’'F0ﬁ"/>
          <w:sz w:val="21"/>
          <w:szCs w:val="18"/>
          <w:lang w:val="en-US"/>
        </w:rPr>
        <w:t>rs an area of approximately 31</w:t>
      </w:r>
      <w:r w:rsidRPr="009F5A84">
        <w:rPr>
          <w:rFonts w:ascii="Arial" w:hAnsi="Arial" w:cs="0 ˛ø’'F0ﬁ"/>
          <w:sz w:val="21"/>
          <w:szCs w:val="18"/>
          <w:lang w:val="en-US"/>
        </w:rPr>
        <w:t>ha, and is centered on Ordnance Survey (OS) grid reference SX</w:t>
      </w:r>
      <w:r>
        <w:rPr>
          <w:rFonts w:ascii="Arial" w:hAnsi="Arial" w:cs="0 ˛ø’'F0ﬁ"/>
          <w:sz w:val="21"/>
          <w:szCs w:val="18"/>
          <w:lang w:val="en-US"/>
        </w:rPr>
        <w:t>886</w:t>
      </w:r>
      <w:r w:rsidRPr="009F5A84">
        <w:rPr>
          <w:rFonts w:ascii="Arial" w:hAnsi="Arial" w:cs="0 ˛ø’'F0ﬁ"/>
          <w:sz w:val="21"/>
          <w:szCs w:val="18"/>
          <w:lang w:val="en-US"/>
        </w:rPr>
        <w:t xml:space="preserve">578. The site </w:t>
      </w:r>
      <w:r>
        <w:rPr>
          <w:rFonts w:ascii="Arial" w:hAnsi="Arial" w:cs="0 ˛ø’'F0ﬁ"/>
          <w:sz w:val="21"/>
          <w:szCs w:val="18"/>
          <w:lang w:val="en-US"/>
        </w:rPr>
        <w:t xml:space="preserve">is largely comprised of </w:t>
      </w:r>
      <w:r w:rsidRPr="009F5A84">
        <w:rPr>
          <w:rFonts w:ascii="Arial" w:hAnsi="Arial" w:cs="0 ˛ø’'F0ﬁ"/>
          <w:sz w:val="21"/>
          <w:szCs w:val="18"/>
          <w:lang w:val="en-US"/>
        </w:rPr>
        <w:t xml:space="preserve">semi-improved </w:t>
      </w:r>
      <w:r>
        <w:rPr>
          <w:rFonts w:ascii="Arial" w:hAnsi="Arial" w:cs="0 ˛ø’'F0ﬁ"/>
          <w:sz w:val="21"/>
          <w:szCs w:val="18"/>
          <w:lang w:val="en-US"/>
        </w:rPr>
        <w:t>and improved grassland, arable fields</w:t>
      </w:r>
      <w:r w:rsidRPr="009F5A84">
        <w:rPr>
          <w:rFonts w:ascii="Arial" w:hAnsi="Arial" w:cs="0 ˛ø’'F0ﬁ"/>
          <w:sz w:val="21"/>
          <w:szCs w:val="18"/>
          <w:lang w:val="en-US"/>
        </w:rPr>
        <w:t xml:space="preserve">, hedgerows, </w:t>
      </w:r>
      <w:r>
        <w:rPr>
          <w:rFonts w:ascii="Arial" w:hAnsi="Arial" w:cs="0 ˛ø’'F0ﬁ"/>
          <w:sz w:val="21"/>
          <w:szCs w:val="18"/>
          <w:lang w:val="en-US"/>
        </w:rPr>
        <w:t xml:space="preserve">two ponds, and small blocks of </w:t>
      </w:r>
      <w:r w:rsidRPr="009F5A84">
        <w:rPr>
          <w:rFonts w:ascii="Arial" w:hAnsi="Arial" w:cs="0 ˛ø’'F0ﬁ"/>
          <w:sz w:val="21"/>
          <w:szCs w:val="18"/>
          <w:lang w:val="en-US"/>
        </w:rPr>
        <w:t xml:space="preserve">semi-natural broadleaved (mixed) woodland. </w:t>
      </w:r>
      <w:r>
        <w:rPr>
          <w:rFonts w:ascii="Arial" w:hAnsi="Arial" w:cs="0 ˛ø’'F0ﬁ"/>
          <w:sz w:val="21"/>
          <w:szCs w:val="18"/>
          <w:lang w:val="en-US"/>
        </w:rPr>
        <w:t>In addition, a few buildings are present in the north-east corner of the site beside the A3022.</w:t>
      </w:r>
    </w:p>
    <w:p w:rsidR="00F3288B" w:rsidRDefault="00F3288B" w:rsidP="00F3288B">
      <w:pPr>
        <w:contextualSpacing/>
        <w:jc w:val="both"/>
        <w:rPr>
          <w:rFonts w:ascii="Arial" w:hAnsi="Arial"/>
          <w:sz w:val="21"/>
        </w:rPr>
      </w:pPr>
    </w:p>
    <w:p w:rsidR="00F3288B" w:rsidRPr="009F5A84" w:rsidRDefault="00F3288B" w:rsidP="00F3288B">
      <w:pPr>
        <w:numPr>
          <w:ilvl w:val="2"/>
          <w:numId w:val="8"/>
        </w:numPr>
        <w:contextualSpacing/>
        <w:jc w:val="both"/>
        <w:rPr>
          <w:rFonts w:ascii="Arial" w:hAnsi="Arial"/>
          <w:sz w:val="21"/>
        </w:rPr>
      </w:pPr>
      <w:r>
        <w:rPr>
          <w:rFonts w:ascii="Arial" w:hAnsi="Arial" w:cs="0 ˛ø’'F0ﬁ"/>
          <w:sz w:val="21"/>
          <w:szCs w:val="18"/>
          <w:lang w:val="en-US"/>
        </w:rPr>
        <w:t>Most of the hedges across the site are intensively managed and do not therefore provide the structural height and diversity that would offer either optimal foraging or commuting habitat for greater horseshoe bats (GHBs).</w:t>
      </w:r>
    </w:p>
    <w:p w:rsidR="00F3288B" w:rsidRPr="009F5A84" w:rsidRDefault="00F3288B" w:rsidP="00F3288B">
      <w:pPr>
        <w:ind w:left="720"/>
        <w:contextualSpacing/>
        <w:jc w:val="both"/>
        <w:rPr>
          <w:rFonts w:ascii="Arial" w:hAnsi="Arial"/>
          <w:sz w:val="21"/>
        </w:rPr>
      </w:pPr>
    </w:p>
    <w:p w:rsidR="00F3288B" w:rsidRPr="00972414" w:rsidRDefault="00F3288B" w:rsidP="00F3288B">
      <w:pPr>
        <w:numPr>
          <w:ilvl w:val="2"/>
          <w:numId w:val="8"/>
        </w:numPr>
        <w:contextualSpacing/>
        <w:jc w:val="both"/>
        <w:rPr>
          <w:rFonts w:ascii="Arial" w:hAnsi="Arial"/>
          <w:sz w:val="21"/>
        </w:rPr>
      </w:pPr>
      <w:r w:rsidRPr="009F5A84">
        <w:rPr>
          <w:rFonts w:ascii="Arial" w:hAnsi="Arial" w:cs="0 ˛ø’'F0ﬁ"/>
          <w:sz w:val="21"/>
          <w:szCs w:val="18"/>
          <w:lang w:val="en-US"/>
        </w:rPr>
        <w:t xml:space="preserve">The </w:t>
      </w:r>
      <w:r>
        <w:rPr>
          <w:rFonts w:ascii="Arial" w:hAnsi="Arial" w:cs="0 ˛ø’'F0ﬁ"/>
          <w:sz w:val="21"/>
          <w:szCs w:val="18"/>
          <w:lang w:val="en-US"/>
        </w:rPr>
        <w:t>A3022</w:t>
      </w:r>
      <w:r w:rsidRPr="009F5A84">
        <w:rPr>
          <w:rFonts w:ascii="Arial" w:hAnsi="Arial" w:cs="0 ˛ø’'F0ﬁ"/>
          <w:sz w:val="21"/>
          <w:szCs w:val="18"/>
          <w:lang w:val="en-US"/>
        </w:rPr>
        <w:t xml:space="preserve"> bounds the site </w:t>
      </w:r>
      <w:r>
        <w:rPr>
          <w:rFonts w:ascii="Arial" w:hAnsi="Arial" w:cs="0 ˛ø’'F0ﬁ"/>
          <w:sz w:val="21"/>
          <w:szCs w:val="18"/>
          <w:lang w:val="en-US"/>
        </w:rPr>
        <w:t xml:space="preserve">along the entire </w:t>
      </w:r>
      <w:r w:rsidRPr="009F5A84">
        <w:rPr>
          <w:rFonts w:ascii="Arial" w:hAnsi="Arial" w:cs="0 ˛ø’'F0ﬁ"/>
          <w:sz w:val="21"/>
          <w:szCs w:val="18"/>
          <w:lang w:val="en-US"/>
        </w:rPr>
        <w:t>east</w:t>
      </w:r>
      <w:r>
        <w:rPr>
          <w:rFonts w:ascii="Arial" w:hAnsi="Arial" w:cs="0 ˛ø’'F0ﬁ"/>
          <w:sz w:val="21"/>
          <w:szCs w:val="18"/>
          <w:lang w:val="en-US"/>
        </w:rPr>
        <w:t>ern edge</w:t>
      </w:r>
      <w:r w:rsidRPr="009F5A84">
        <w:rPr>
          <w:rFonts w:ascii="Arial" w:hAnsi="Arial" w:cs="0 ˛ø’'F0ﬁ"/>
          <w:sz w:val="21"/>
          <w:szCs w:val="18"/>
          <w:lang w:val="en-US"/>
        </w:rPr>
        <w:t xml:space="preserve">, with the urban area of </w:t>
      </w:r>
      <w:r>
        <w:rPr>
          <w:rFonts w:ascii="Arial" w:hAnsi="Arial" w:cs="0 ˛ø’'F0ﬁ"/>
          <w:sz w:val="21"/>
          <w:szCs w:val="18"/>
          <w:lang w:val="en-US"/>
        </w:rPr>
        <w:t xml:space="preserve">Hookhills and </w:t>
      </w:r>
      <w:r w:rsidRPr="009F5A84">
        <w:rPr>
          <w:rFonts w:ascii="Arial" w:hAnsi="Arial" w:cs="0 ˛ø’'F0ﬁ"/>
          <w:sz w:val="21"/>
          <w:szCs w:val="18"/>
          <w:lang w:val="en-US"/>
        </w:rPr>
        <w:t>Goodrington (a residenti</w:t>
      </w:r>
      <w:r>
        <w:rPr>
          <w:rFonts w:ascii="Arial" w:hAnsi="Arial" w:cs="0 ˛ø’'F0ﬁ"/>
          <w:sz w:val="21"/>
          <w:szCs w:val="18"/>
          <w:lang w:val="en-US"/>
        </w:rPr>
        <w:t xml:space="preserve">al suburb of Paignton) beyond. Residential and </w:t>
      </w:r>
      <w:r w:rsidRPr="009F5A84">
        <w:rPr>
          <w:rFonts w:ascii="Arial" w:hAnsi="Arial" w:cs="0 ˛ø’'F0ﬁ"/>
          <w:sz w:val="21"/>
          <w:szCs w:val="18"/>
          <w:lang w:val="en-US"/>
        </w:rPr>
        <w:t xml:space="preserve">employment </w:t>
      </w:r>
      <w:r>
        <w:rPr>
          <w:rFonts w:ascii="Arial" w:hAnsi="Arial" w:cs="0 ˛ø’'F0ﬁ"/>
          <w:sz w:val="21"/>
          <w:szCs w:val="18"/>
          <w:lang w:val="en-US"/>
        </w:rPr>
        <w:t>units are being developed to the north on the other side of Long Road</w:t>
      </w:r>
      <w:r w:rsidRPr="009F5A84">
        <w:rPr>
          <w:rFonts w:ascii="Arial" w:hAnsi="Arial" w:cs="0 ˛ø’'F0ﬁ"/>
          <w:sz w:val="21"/>
          <w:szCs w:val="18"/>
          <w:lang w:val="en-US"/>
        </w:rPr>
        <w:t>, whilst open f</w:t>
      </w:r>
      <w:r>
        <w:rPr>
          <w:rFonts w:ascii="Arial" w:hAnsi="Arial" w:cs="0 ˛ø’'F0ﬁ"/>
          <w:sz w:val="21"/>
          <w:szCs w:val="18"/>
          <w:lang w:val="en-US"/>
        </w:rPr>
        <w:t>ields lie to the south and west where the landscape rolls away down to the River Dart.</w:t>
      </w:r>
    </w:p>
    <w:p w:rsidR="00F3288B" w:rsidRDefault="00F3288B" w:rsidP="00F3288B">
      <w:pPr>
        <w:contextualSpacing/>
        <w:jc w:val="both"/>
        <w:rPr>
          <w:rFonts w:ascii="Arial" w:hAnsi="Arial"/>
          <w:sz w:val="21"/>
        </w:rPr>
      </w:pPr>
    </w:p>
    <w:p w:rsidR="00F3288B" w:rsidRDefault="00F3288B" w:rsidP="00F3288B">
      <w:pPr>
        <w:numPr>
          <w:ilvl w:val="2"/>
          <w:numId w:val="8"/>
        </w:numPr>
        <w:contextualSpacing/>
        <w:jc w:val="both"/>
        <w:rPr>
          <w:rFonts w:ascii="Arial" w:hAnsi="Arial"/>
          <w:sz w:val="21"/>
        </w:rPr>
      </w:pPr>
      <w:r>
        <w:rPr>
          <w:rFonts w:ascii="Arial" w:hAnsi="Arial"/>
          <w:sz w:val="21"/>
        </w:rPr>
        <w:t>The hedgerows across the site tend to be intensively managed, being annually flailed and kept low and compact. Consequently, in their current condition, they do not providing optimal foraging or commuting for GHBs, although this situation could be changed with more ‘sympathetic’ management that allows them to grow taller and bushier.</w:t>
      </w:r>
    </w:p>
    <w:p w:rsidR="00F3288B" w:rsidRDefault="00F3288B" w:rsidP="00F3288B">
      <w:pPr>
        <w:contextualSpacing/>
        <w:jc w:val="both"/>
        <w:rPr>
          <w:rFonts w:ascii="Arial" w:hAnsi="Arial"/>
          <w:sz w:val="21"/>
        </w:rPr>
      </w:pPr>
    </w:p>
    <w:p w:rsidR="00F3288B" w:rsidRDefault="00F3288B" w:rsidP="00F3288B">
      <w:pPr>
        <w:numPr>
          <w:ilvl w:val="2"/>
          <w:numId w:val="8"/>
        </w:numPr>
        <w:contextualSpacing/>
        <w:jc w:val="both"/>
        <w:rPr>
          <w:rFonts w:ascii="Arial" w:hAnsi="Arial"/>
          <w:sz w:val="21"/>
        </w:rPr>
      </w:pPr>
      <w:r>
        <w:rPr>
          <w:rFonts w:ascii="Arial" w:hAnsi="Arial"/>
          <w:sz w:val="21"/>
        </w:rPr>
        <w:t>A large proportion of the ‘Site’ is grazed pasture and, as such, represents good or even optimal foraging habitat for GHBs.</w:t>
      </w:r>
    </w:p>
    <w:p w:rsidR="00F3288B" w:rsidRDefault="00F3288B" w:rsidP="00F3288B">
      <w:pPr>
        <w:contextualSpacing/>
        <w:jc w:val="both"/>
        <w:rPr>
          <w:rFonts w:ascii="Arial" w:hAnsi="Arial"/>
          <w:sz w:val="21"/>
        </w:rPr>
      </w:pPr>
    </w:p>
    <w:p w:rsidR="00F3288B" w:rsidRDefault="00F3288B" w:rsidP="00F3288B">
      <w:pPr>
        <w:numPr>
          <w:ilvl w:val="2"/>
          <w:numId w:val="8"/>
        </w:numPr>
        <w:contextualSpacing/>
        <w:jc w:val="both"/>
        <w:rPr>
          <w:rFonts w:ascii="Arial" w:hAnsi="Arial"/>
          <w:sz w:val="21"/>
        </w:rPr>
      </w:pPr>
      <w:r>
        <w:rPr>
          <w:rFonts w:ascii="Arial" w:hAnsi="Arial"/>
          <w:sz w:val="21"/>
        </w:rPr>
        <w:t>There is a small block of woodland on the south-western edge of the ‘Site’ that also provides suitable habitat for foraging and commuting GHBs.</w:t>
      </w:r>
    </w:p>
    <w:p w:rsidR="00F3288B" w:rsidRDefault="00F3288B" w:rsidP="00F3288B">
      <w:pPr>
        <w:contextualSpacing/>
        <w:jc w:val="both"/>
        <w:rPr>
          <w:rFonts w:ascii="Arial" w:hAnsi="Arial"/>
          <w:sz w:val="21"/>
        </w:rPr>
      </w:pPr>
    </w:p>
    <w:p w:rsidR="00F3288B" w:rsidRDefault="00F3288B" w:rsidP="00F3288B">
      <w:pPr>
        <w:numPr>
          <w:ilvl w:val="2"/>
          <w:numId w:val="8"/>
        </w:numPr>
        <w:contextualSpacing/>
        <w:jc w:val="both"/>
        <w:rPr>
          <w:rFonts w:ascii="Arial" w:hAnsi="Arial"/>
          <w:sz w:val="21"/>
        </w:rPr>
      </w:pPr>
      <w:r>
        <w:rPr>
          <w:rFonts w:ascii="Arial" w:hAnsi="Arial"/>
          <w:sz w:val="21"/>
        </w:rPr>
        <w:t>The landscape to the west of the ‘Site’ is formed of small fields and mature tall mature hedges along the sides of the Dart Valley.</w:t>
      </w:r>
    </w:p>
    <w:p w:rsidR="00F3288B" w:rsidRDefault="00F3288B" w:rsidP="00F3288B">
      <w:pPr>
        <w:contextualSpacing/>
        <w:jc w:val="both"/>
        <w:rPr>
          <w:rFonts w:ascii="Arial" w:hAnsi="Arial"/>
          <w:sz w:val="21"/>
        </w:rPr>
      </w:pPr>
    </w:p>
    <w:p w:rsidR="00F3288B" w:rsidRDefault="00F3288B" w:rsidP="00F3288B">
      <w:pPr>
        <w:contextualSpacing/>
        <w:jc w:val="both"/>
        <w:rPr>
          <w:rFonts w:ascii="Arial" w:hAnsi="Arial"/>
          <w:sz w:val="21"/>
        </w:rPr>
      </w:pPr>
    </w:p>
    <w:p w:rsidR="00F3288B" w:rsidRPr="006F5715" w:rsidRDefault="00F3288B" w:rsidP="00F3288B">
      <w:pPr>
        <w:ind w:left="720"/>
        <w:contextualSpacing/>
        <w:jc w:val="both"/>
        <w:rPr>
          <w:rFonts w:ascii="Arial" w:hAnsi="Arial"/>
          <w:b/>
          <w:sz w:val="21"/>
        </w:rPr>
      </w:pPr>
      <w:r w:rsidRPr="006F5715">
        <w:rPr>
          <w:rFonts w:ascii="Arial" w:hAnsi="Arial"/>
          <w:b/>
          <w:sz w:val="21"/>
        </w:rPr>
        <w:t>Site Based Evidence</w:t>
      </w:r>
    </w:p>
    <w:p w:rsidR="00F3288B" w:rsidRDefault="00F3288B" w:rsidP="00F3288B">
      <w:pPr>
        <w:ind w:left="720"/>
        <w:contextualSpacing/>
        <w:jc w:val="both"/>
        <w:rPr>
          <w:rFonts w:ascii="Arial" w:hAnsi="Arial"/>
          <w:sz w:val="21"/>
        </w:rPr>
      </w:pPr>
    </w:p>
    <w:p w:rsidR="00F3288B" w:rsidRPr="00AA18CB" w:rsidRDefault="00F3288B" w:rsidP="00F3288B">
      <w:pPr>
        <w:numPr>
          <w:ilvl w:val="2"/>
          <w:numId w:val="8"/>
        </w:numPr>
        <w:contextualSpacing/>
        <w:jc w:val="both"/>
        <w:rPr>
          <w:rFonts w:ascii="Arial" w:hAnsi="Arial"/>
          <w:sz w:val="21"/>
        </w:rPr>
      </w:pPr>
      <w:r>
        <w:rPr>
          <w:rFonts w:ascii="Arial" w:hAnsi="Arial" w:cs="Helvetica"/>
          <w:sz w:val="21"/>
          <w:lang w:val="en-US"/>
        </w:rPr>
        <w:t xml:space="preserve">An ecological report has been prepared for the landowners by Ecosulis Ltd (dated July 2014). This report includes the results of bat surveys undertaken across the area during the period between May and September 2014. </w:t>
      </w:r>
      <w:r w:rsidRPr="00196B11">
        <w:rPr>
          <w:rFonts w:ascii="Arial" w:hAnsi="Arial" w:cs="Helvetica"/>
          <w:sz w:val="21"/>
          <w:lang w:val="en-US"/>
        </w:rPr>
        <w:t>The Ecosulis Report</w:t>
      </w:r>
      <w:r w:rsidRPr="00FB5D5B">
        <w:rPr>
          <w:rFonts w:ascii="Arial" w:hAnsi="Arial" w:cs="Helvetica"/>
          <w:b/>
          <w:sz w:val="21"/>
          <w:lang w:val="en-US"/>
        </w:rPr>
        <w:t xml:space="preserve"> is not </w:t>
      </w:r>
      <w:r>
        <w:rPr>
          <w:rFonts w:ascii="Arial" w:hAnsi="Arial" w:cs="Helvetica"/>
          <w:b/>
          <w:sz w:val="21"/>
          <w:lang w:val="en-US"/>
        </w:rPr>
        <w:t>adequate</w:t>
      </w:r>
      <w:r w:rsidRPr="00FB5D5B">
        <w:rPr>
          <w:rFonts w:ascii="Arial" w:hAnsi="Arial" w:cs="Helvetica"/>
          <w:b/>
          <w:sz w:val="21"/>
          <w:lang w:val="en-US"/>
        </w:rPr>
        <w:t xml:space="preserve"> to inform any future planning application </w:t>
      </w:r>
      <w:r w:rsidRPr="00196B11">
        <w:rPr>
          <w:rFonts w:ascii="Arial" w:hAnsi="Arial" w:cs="Helvetica"/>
          <w:sz w:val="21"/>
          <w:lang w:val="en-US"/>
        </w:rPr>
        <w:t xml:space="preserve">because the degree of survey effort is not consistent with Natural </w:t>
      </w:r>
      <w:r w:rsidRPr="00196B11">
        <w:rPr>
          <w:rFonts w:ascii="Arial" w:hAnsi="Arial" w:cs="Helvetica"/>
          <w:sz w:val="21"/>
          <w:lang w:val="en-US"/>
        </w:rPr>
        <w:lastRenderedPageBreak/>
        <w:t>England’s 2010 SAC Guidance</w:t>
      </w:r>
      <w:r w:rsidRPr="00196B11">
        <w:rPr>
          <w:rStyle w:val="FootnoteReference"/>
          <w:rFonts w:ascii="Arial" w:hAnsi="Arial" w:cs="Helvetica"/>
          <w:sz w:val="21"/>
          <w:lang w:val="en-US"/>
        </w:rPr>
        <w:footnoteReference w:id="2"/>
      </w:r>
      <w:r>
        <w:rPr>
          <w:rFonts w:ascii="Arial" w:hAnsi="Arial" w:cs="Helvetica"/>
          <w:sz w:val="21"/>
          <w:lang w:val="en-US"/>
        </w:rPr>
        <w:t xml:space="preserve"> and does not provide sufficient evidence of use of the ‘Site’ by GHBS.</w:t>
      </w:r>
      <w:r w:rsidRPr="00FB5D5B">
        <w:rPr>
          <w:rFonts w:ascii="Arial" w:hAnsi="Arial" w:cs="Helvetica"/>
          <w:b/>
          <w:sz w:val="21"/>
          <w:lang w:val="en-US"/>
        </w:rPr>
        <w:t xml:space="preserve"> </w:t>
      </w:r>
    </w:p>
    <w:p w:rsidR="00F3288B" w:rsidRPr="00FB5D5B" w:rsidRDefault="00F3288B" w:rsidP="00F3288B">
      <w:pPr>
        <w:ind w:left="720"/>
        <w:contextualSpacing/>
        <w:jc w:val="both"/>
        <w:rPr>
          <w:rFonts w:ascii="Arial" w:hAnsi="Arial"/>
          <w:sz w:val="21"/>
        </w:rPr>
      </w:pPr>
    </w:p>
    <w:p w:rsidR="00F3288B" w:rsidRPr="00F44392" w:rsidRDefault="00F3288B" w:rsidP="00F3288B">
      <w:pPr>
        <w:ind w:left="720"/>
        <w:contextualSpacing/>
        <w:jc w:val="both"/>
        <w:rPr>
          <w:rFonts w:ascii="Arial" w:hAnsi="Arial" w:cs="Helvetica"/>
          <w:i/>
          <w:sz w:val="21"/>
          <w:lang w:val="en-US"/>
        </w:rPr>
      </w:pPr>
      <w:r w:rsidRPr="00F44392">
        <w:rPr>
          <w:rFonts w:ascii="Arial" w:hAnsi="Arial" w:cs="Helvetica"/>
          <w:i/>
          <w:sz w:val="21"/>
          <w:lang w:val="en-US"/>
        </w:rPr>
        <w:t xml:space="preserve">NOTE: The Ecosulis Report is considered inadequate, because it does not cover the full </w:t>
      </w:r>
      <w:r>
        <w:rPr>
          <w:rFonts w:ascii="Arial" w:hAnsi="Arial" w:cs="Helvetica"/>
          <w:i/>
          <w:sz w:val="21"/>
          <w:lang w:val="en-US"/>
        </w:rPr>
        <w:t xml:space="preserve">survey </w:t>
      </w:r>
      <w:r w:rsidRPr="00F44392">
        <w:rPr>
          <w:rFonts w:ascii="Arial" w:hAnsi="Arial" w:cs="Helvetica"/>
          <w:i/>
          <w:sz w:val="21"/>
          <w:lang w:val="en-US"/>
        </w:rPr>
        <w:t xml:space="preserve">period </w:t>
      </w:r>
      <w:r>
        <w:rPr>
          <w:rFonts w:ascii="Arial" w:hAnsi="Arial" w:cs="Helvetica"/>
          <w:i/>
          <w:sz w:val="21"/>
          <w:lang w:val="en-US"/>
        </w:rPr>
        <w:t xml:space="preserve">through the year (as </w:t>
      </w:r>
      <w:r w:rsidRPr="00F44392">
        <w:rPr>
          <w:rFonts w:ascii="Arial" w:hAnsi="Arial" w:cs="Helvetica"/>
          <w:i/>
          <w:sz w:val="21"/>
          <w:lang w:val="en-US"/>
        </w:rPr>
        <w:t>recommended by Natural England in their SAC Guidance</w:t>
      </w:r>
      <w:r>
        <w:rPr>
          <w:rFonts w:ascii="Arial" w:hAnsi="Arial" w:cs="Helvetica"/>
          <w:i/>
          <w:sz w:val="21"/>
          <w:lang w:val="en-US"/>
        </w:rPr>
        <w:t>)</w:t>
      </w:r>
      <w:r w:rsidRPr="00F44392">
        <w:rPr>
          <w:rFonts w:ascii="Arial" w:hAnsi="Arial" w:cs="Helvetica"/>
          <w:i/>
          <w:sz w:val="21"/>
          <w:lang w:val="en-US"/>
        </w:rPr>
        <w:t xml:space="preserve"> and the methods used do not include sufficient numbers of transect surveys during the required period between April and October. Also, significantly, the surveys only included the use of static detectors in August and at only one location. </w:t>
      </w:r>
      <w:r>
        <w:rPr>
          <w:rFonts w:ascii="Arial" w:hAnsi="Arial" w:cs="Helvetica"/>
          <w:i/>
          <w:sz w:val="21"/>
          <w:lang w:val="en-US"/>
        </w:rPr>
        <w:t xml:space="preserve">This is considered to be a major failing of the report. </w:t>
      </w:r>
      <w:r w:rsidRPr="00F44392">
        <w:rPr>
          <w:rFonts w:ascii="Arial" w:hAnsi="Arial" w:cs="Helvetica"/>
          <w:i/>
          <w:sz w:val="21"/>
          <w:lang w:val="en-US"/>
        </w:rPr>
        <w:t>To be consistent with the NE survey protocol in the SAC guidance, greater survey effort</w:t>
      </w:r>
      <w:r>
        <w:rPr>
          <w:rFonts w:ascii="Arial" w:hAnsi="Arial" w:cs="Helvetica"/>
          <w:i/>
          <w:sz w:val="21"/>
          <w:lang w:val="en-US"/>
        </w:rPr>
        <w:t xml:space="preserve"> using static detectors is required. F</w:t>
      </w:r>
      <w:r w:rsidRPr="00F44392">
        <w:rPr>
          <w:rFonts w:ascii="Arial" w:hAnsi="Arial" w:cs="Helvetica"/>
          <w:i/>
          <w:sz w:val="21"/>
          <w:lang w:val="en-US"/>
        </w:rPr>
        <w:t xml:space="preserve">rom experience across the South Hams SAC, it has become apparent that far more records of greater horseshoe bats are recorded using static detectors, </w:t>
      </w:r>
      <w:r>
        <w:rPr>
          <w:rFonts w:ascii="Arial" w:hAnsi="Arial" w:cs="Helvetica"/>
          <w:i/>
          <w:sz w:val="21"/>
          <w:lang w:val="en-US"/>
        </w:rPr>
        <w:t>than relying almost solely</w:t>
      </w:r>
      <w:r w:rsidRPr="00F44392">
        <w:rPr>
          <w:rFonts w:ascii="Arial" w:hAnsi="Arial" w:cs="Helvetica"/>
          <w:i/>
          <w:sz w:val="21"/>
          <w:lang w:val="en-US"/>
        </w:rPr>
        <w:t xml:space="preserve"> on</w:t>
      </w:r>
      <w:r>
        <w:rPr>
          <w:rFonts w:ascii="Arial" w:hAnsi="Arial" w:cs="Helvetica"/>
          <w:i/>
          <w:sz w:val="21"/>
          <w:lang w:val="en-US"/>
        </w:rPr>
        <w:t xml:space="preserve"> the results of</w:t>
      </w:r>
      <w:r w:rsidRPr="00F44392">
        <w:rPr>
          <w:rFonts w:ascii="Arial" w:hAnsi="Arial" w:cs="Helvetica"/>
          <w:i/>
          <w:sz w:val="21"/>
          <w:lang w:val="en-US"/>
        </w:rPr>
        <w:t xml:space="preserve"> transect surveys</w:t>
      </w:r>
      <w:r>
        <w:rPr>
          <w:rFonts w:ascii="Arial" w:hAnsi="Arial" w:cs="Helvetica"/>
          <w:i/>
          <w:sz w:val="21"/>
          <w:lang w:val="en-US"/>
        </w:rPr>
        <w:t xml:space="preserve"> – as is the case with the Ecosulis work</w:t>
      </w:r>
      <w:r w:rsidRPr="00F44392">
        <w:rPr>
          <w:rFonts w:ascii="Arial" w:hAnsi="Arial" w:cs="Helvetica"/>
          <w:i/>
          <w:sz w:val="21"/>
          <w:lang w:val="en-US"/>
        </w:rPr>
        <w:t>.</w:t>
      </w:r>
    </w:p>
    <w:p w:rsidR="00F3288B" w:rsidRPr="00F44392" w:rsidRDefault="00F3288B" w:rsidP="00F3288B">
      <w:pPr>
        <w:ind w:left="720"/>
        <w:contextualSpacing/>
        <w:jc w:val="both"/>
        <w:rPr>
          <w:rFonts w:ascii="Arial" w:hAnsi="Arial" w:cs="Helvetica"/>
          <w:i/>
          <w:sz w:val="21"/>
          <w:lang w:val="en-US"/>
        </w:rPr>
      </w:pPr>
    </w:p>
    <w:p w:rsidR="00F3288B" w:rsidRPr="008D3234" w:rsidRDefault="00F3288B" w:rsidP="00F3288B">
      <w:pPr>
        <w:numPr>
          <w:ilvl w:val="2"/>
          <w:numId w:val="8"/>
        </w:numPr>
        <w:contextualSpacing/>
        <w:jc w:val="both"/>
        <w:rPr>
          <w:rFonts w:ascii="Arial" w:hAnsi="Arial"/>
          <w:sz w:val="21"/>
        </w:rPr>
      </w:pPr>
      <w:r>
        <w:rPr>
          <w:rFonts w:ascii="Arial" w:hAnsi="Arial" w:cs="Helvetica"/>
          <w:sz w:val="21"/>
          <w:lang w:val="en-US"/>
        </w:rPr>
        <w:t xml:space="preserve">However, notwithstanding its weaknesses, the Ecosulis report does provide useful confirmation that GHBs are using at least some features across the site, especially along the southern and western boundaries. </w:t>
      </w:r>
    </w:p>
    <w:p w:rsidR="00F3288B" w:rsidRDefault="00F3288B" w:rsidP="00F3288B">
      <w:pPr>
        <w:ind w:left="720"/>
        <w:contextualSpacing/>
        <w:jc w:val="both"/>
        <w:rPr>
          <w:rFonts w:ascii="Arial" w:hAnsi="Arial"/>
          <w:sz w:val="21"/>
        </w:rPr>
      </w:pPr>
    </w:p>
    <w:p w:rsidR="00F3288B" w:rsidRPr="006F5715" w:rsidRDefault="00F3288B" w:rsidP="00F3288B">
      <w:pPr>
        <w:ind w:left="720"/>
        <w:contextualSpacing/>
        <w:jc w:val="both"/>
        <w:rPr>
          <w:rFonts w:ascii="Arial" w:hAnsi="Arial"/>
          <w:b/>
          <w:sz w:val="21"/>
        </w:rPr>
      </w:pPr>
      <w:r w:rsidRPr="006F5715">
        <w:rPr>
          <w:rFonts w:ascii="Arial" w:hAnsi="Arial"/>
          <w:b/>
          <w:sz w:val="21"/>
        </w:rPr>
        <w:t>Wider Context</w:t>
      </w:r>
      <w:r>
        <w:rPr>
          <w:rFonts w:ascii="Arial" w:hAnsi="Arial"/>
          <w:b/>
          <w:sz w:val="21"/>
        </w:rPr>
        <w:t xml:space="preserve"> Provided by Other Bat Data</w:t>
      </w:r>
    </w:p>
    <w:p w:rsidR="00F3288B" w:rsidRDefault="00F3288B" w:rsidP="00F3288B">
      <w:pPr>
        <w:ind w:left="720"/>
        <w:contextualSpacing/>
        <w:jc w:val="both"/>
        <w:rPr>
          <w:rFonts w:ascii="Arial" w:hAnsi="Arial"/>
          <w:sz w:val="21"/>
        </w:rPr>
      </w:pPr>
    </w:p>
    <w:p w:rsidR="00F3288B" w:rsidRPr="006B42BC" w:rsidRDefault="00F3288B" w:rsidP="00F3288B">
      <w:pPr>
        <w:numPr>
          <w:ilvl w:val="2"/>
          <w:numId w:val="8"/>
        </w:numPr>
        <w:contextualSpacing/>
        <w:jc w:val="both"/>
        <w:rPr>
          <w:rFonts w:ascii="Arial" w:hAnsi="Arial"/>
          <w:sz w:val="21"/>
        </w:rPr>
      </w:pPr>
      <w:r>
        <w:rPr>
          <w:rFonts w:ascii="Arial" w:hAnsi="Arial"/>
          <w:sz w:val="21"/>
        </w:rPr>
        <w:t xml:space="preserve">As part of their 2010 SAC Guidance, Natural England show known commuting routes used by GHBs, that have been identified through radio-tracking studies undertaken in the early 2000s. These radio-tracking studies have recorded bats leaving the Berry Head roost and flying around the </w:t>
      </w:r>
      <w:r w:rsidRPr="006B42BC">
        <w:rPr>
          <w:rFonts w:ascii="Arial" w:hAnsi="Arial"/>
          <w:sz w:val="21"/>
        </w:rPr>
        <w:t>southern edge of Brixham to locations within only one or two kilometres of the southern edge of this ‘Site’.</w:t>
      </w:r>
    </w:p>
    <w:p w:rsidR="00F3288B" w:rsidRPr="006B42BC" w:rsidRDefault="00F3288B" w:rsidP="00F3288B">
      <w:pPr>
        <w:ind w:left="720"/>
        <w:contextualSpacing/>
        <w:jc w:val="both"/>
        <w:rPr>
          <w:rFonts w:ascii="Arial" w:hAnsi="Arial"/>
          <w:sz w:val="21"/>
        </w:rPr>
      </w:pPr>
    </w:p>
    <w:p w:rsidR="00F3288B" w:rsidRPr="006B42BC" w:rsidRDefault="00F3288B" w:rsidP="00F3288B">
      <w:pPr>
        <w:numPr>
          <w:ilvl w:val="2"/>
          <w:numId w:val="8"/>
        </w:numPr>
        <w:contextualSpacing/>
        <w:jc w:val="both"/>
        <w:rPr>
          <w:rFonts w:ascii="Arial" w:hAnsi="Arial"/>
          <w:sz w:val="21"/>
        </w:rPr>
      </w:pPr>
      <w:r w:rsidRPr="006B42BC">
        <w:rPr>
          <w:rFonts w:ascii="Arial" w:hAnsi="Arial"/>
          <w:sz w:val="21"/>
        </w:rPr>
        <w:t>From bat surveys undertaken over the last few years associated with other nearby developments, GHBs are known to be present in the wider landscape around the ‘Site’. For instance, they are present on Churston Golf Course (approx. 2km to the south-west). They have also been recorded immediately to the north on land currently being built on as part of the current White Rock development. In addition, just to the north of White Rock, further records of greater horseshoe bats have been recorded in recent bat surveys near Yalberton.</w:t>
      </w:r>
    </w:p>
    <w:p w:rsidR="00F3288B" w:rsidRPr="006B42BC" w:rsidRDefault="00F3288B" w:rsidP="00F3288B">
      <w:pPr>
        <w:contextualSpacing/>
        <w:jc w:val="both"/>
        <w:rPr>
          <w:rFonts w:ascii="Arial" w:hAnsi="Arial"/>
          <w:sz w:val="21"/>
        </w:rPr>
      </w:pPr>
    </w:p>
    <w:p w:rsidR="00F3288B" w:rsidRPr="006B42BC" w:rsidRDefault="00F3288B" w:rsidP="00F3288B">
      <w:pPr>
        <w:numPr>
          <w:ilvl w:val="2"/>
          <w:numId w:val="8"/>
        </w:numPr>
        <w:contextualSpacing/>
        <w:jc w:val="both"/>
        <w:rPr>
          <w:rFonts w:ascii="Arial" w:hAnsi="Arial"/>
          <w:sz w:val="21"/>
        </w:rPr>
      </w:pPr>
      <w:r w:rsidRPr="006B42BC">
        <w:rPr>
          <w:rFonts w:ascii="Arial" w:hAnsi="Arial"/>
          <w:sz w:val="21"/>
        </w:rPr>
        <w:t>The Devon Bat Group also hold records of known greater horseshoe bat roosts to the south (near Galmpton and Dittisham) and to the north-west along the valley between Collaton St Mary and Stoke Gabriel.</w:t>
      </w:r>
    </w:p>
    <w:p w:rsidR="00F3288B" w:rsidRPr="006B42BC" w:rsidRDefault="00F3288B" w:rsidP="00F3288B">
      <w:pPr>
        <w:contextualSpacing/>
        <w:jc w:val="both"/>
        <w:rPr>
          <w:rFonts w:ascii="Arial" w:hAnsi="Arial"/>
          <w:sz w:val="21"/>
        </w:rPr>
      </w:pPr>
    </w:p>
    <w:p w:rsidR="00F3288B" w:rsidRPr="006B42BC" w:rsidRDefault="00F3288B" w:rsidP="00F3288B">
      <w:pPr>
        <w:numPr>
          <w:ilvl w:val="2"/>
          <w:numId w:val="8"/>
        </w:numPr>
        <w:contextualSpacing/>
        <w:jc w:val="both"/>
        <w:rPr>
          <w:rFonts w:ascii="Arial" w:hAnsi="Arial"/>
          <w:sz w:val="21"/>
        </w:rPr>
      </w:pPr>
      <w:r w:rsidRPr="006B42BC">
        <w:rPr>
          <w:rFonts w:ascii="Arial" w:hAnsi="Arial"/>
          <w:sz w:val="21"/>
        </w:rPr>
        <w:t>Evidence therefore shows that GHBs are commuting, foraging and roosting through the north-western quadrant of the SAC Sustenance Zone – in which the ‘Site’ lies.</w:t>
      </w:r>
    </w:p>
    <w:p w:rsidR="00F3288B" w:rsidRPr="006B42BC" w:rsidRDefault="00F3288B" w:rsidP="00F3288B">
      <w:pPr>
        <w:contextualSpacing/>
        <w:jc w:val="both"/>
        <w:rPr>
          <w:rFonts w:ascii="Arial" w:hAnsi="Arial" w:cs="Helvetica"/>
          <w:sz w:val="21"/>
          <w:lang w:val="en-US"/>
        </w:rPr>
      </w:pPr>
    </w:p>
    <w:p w:rsidR="00F3288B" w:rsidRPr="006B42BC" w:rsidRDefault="00F3288B" w:rsidP="00F3288B">
      <w:pPr>
        <w:ind w:left="720"/>
        <w:contextualSpacing/>
        <w:jc w:val="both"/>
        <w:rPr>
          <w:rFonts w:ascii="Arial" w:hAnsi="Arial" w:cs="Helvetica"/>
          <w:b/>
          <w:sz w:val="21"/>
          <w:szCs w:val="23"/>
        </w:rPr>
      </w:pPr>
    </w:p>
    <w:p w:rsidR="00F3288B" w:rsidRPr="00DA1321" w:rsidRDefault="00F3288B" w:rsidP="00F3288B">
      <w:pPr>
        <w:ind w:left="720"/>
        <w:contextualSpacing/>
        <w:jc w:val="both"/>
        <w:rPr>
          <w:rFonts w:ascii="Arial" w:hAnsi="Arial"/>
          <w:sz w:val="22"/>
        </w:rPr>
      </w:pPr>
      <w:r w:rsidRPr="006B42BC">
        <w:rPr>
          <w:rFonts w:ascii="Arial" w:hAnsi="Arial" w:cs="Helvetica"/>
          <w:b/>
          <w:sz w:val="21"/>
          <w:szCs w:val="23"/>
        </w:rPr>
        <w:t>Does future development of the site have the potential to impact the integrity</w:t>
      </w:r>
      <w:r w:rsidRPr="00DA1321">
        <w:rPr>
          <w:rFonts w:ascii="Arial" w:hAnsi="Arial" w:cs="Helvetica"/>
          <w:b/>
          <w:sz w:val="21"/>
          <w:szCs w:val="23"/>
        </w:rPr>
        <w:t xml:space="preserve"> of the South Hams SAC?</w:t>
      </w:r>
    </w:p>
    <w:p w:rsidR="00F3288B" w:rsidRPr="006A02D4" w:rsidRDefault="00F3288B" w:rsidP="00F3288B">
      <w:pPr>
        <w:contextualSpacing/>
        <w:jc w:val="both"/>
        <w:rPr>
          <w:rFonts w:ascii="Arial" w:hAnsi="Arial"/>
          <w:sz w:val="21"/>
        </w:rPr>
      </w:pPr>
    </w:p>
    <w:p w:rsidR="00F3288B" w:rsidRPr="002D4A4C" w:rsidRDefault="00F3288B" w:rsidP="00F3288B">
      <w:pPr>
        <w:numPr>
          <w:ilvl w:val="2"/>
          <w:numId w:val="28"/>
        </w:numPr>
        <w:contextualSpacing/>
        <w:jc w:val="both"/>
        <w:rPr>
          <w:rFonts w:ascii="Arial" w:hAnsi="Arial"/>
          <w:i/>
          <w:sz w:val="22"/>
        </w:rPr>
      </w:pPr>
      <w:r>
        <w:rPr>
          <w:rFonts w:ascii="Arial" w:hAnsi="Arial" w:cs="Helvetica"/>
          <w:sz w:val="21"/>
          <w:szCs w:val="23"/>
        </w:rPr>
        <w:t xml:space="preserve">The growth </w:t>
      </w:r>
      <w:r w:rsidR="00BF59BA">
        <w:rPr>
          <w:rFonts w:ascii="Arial" w:hAnsi="Arial" w:cs="Helvetica"/>
          <w:sz w:val="21"/>
          <w:szCs w:val="23"/>
        </w:rPr>
        <w:t>area</w:t>
      </w:r>
      <w:r>
        <w:rPr>
          <w:rFonts w:ascii="Arial" w:hAnsi="Arial" w:cs="Helvetica"/>
          <w:sz w:val="21"/>
          <w:szCs w:val="23"/>
        </w:rPr>
        <w:t xml:space="preserve"> is within the South Hams (Berry Head) </w:t>
      </w:r>
      <w:r w:rsidRPr="002D4A4C">
        <w:rPr>
          <w:rFonts w:ascii="Arial" w:hAnsi="Arial" w:cs="Helvetica"/>
          <w:i/>
          <w:sz w:val="21"/>
          <w:szCs w:val="23"/>
        </w:rPr>
        <w:t>Sustenance</w:t>
      </w:r>
      <w:r>
        <w:rPr>
          <w:rFonts w:ascii="Arial" w:hAnsi="Arial" w:cs="Helvetica"/>
          <w:sz w:val="21"/>
          <w:szCs w:val="23"/>
        </w:rPr>
        <w:t xml:space="preserve"> </w:t>
      </w:r>
      <w:r w:rsidRPr="00935780">
        <w:rPr>
          <w:rFonts w:ascii="Arial" w:hAnsi="Arial" w:cs="Helvetica"/>
          <w:i/>
          <w:sz w:val="21"/>
          <w:szCs w:val="23"/>
        </w:rPr>
        <w:t>Zone.</w:t>
      </w:r>
    </w:p>
    <w:p w:rsidR="00F3288B" w:rsidRPr="002D4A4C" w:rsidRDefault="00F3288B" w:rsidP="00F3288B">
      <w:pPr>
        <w:ind w:left="720"/>
        <w:contextualSpacing/>
        <w:jc w:val="both"/>
        <w:rPr>
          <w:rFonts w:ascii="Arial" w:hAnsi="Arial"/>
          <w:sz w:val="22"/>
        </w:rPr>
      </w:pPr>
    </w:p>
    <w:p w:rsidR="00F3288B" w:rsidRPr="00341507" w:rsidRDefault="00F3288B" w:rsidP="00F3288B">
      <w:pPr>
        <w:numPr>
          <w:ilvl w:val="2"/>
          <w:numId w:val="28"/>
        </w:numPr>
        <w:contextualSpacing/>
        <w:jc w:val="both"/>
        <w:rPr>
          <w:rFonts w:ascii="Arial" w:hAnsi="Arial"/>
          <w:sz w:val="22"/>
        </w:rPr>
      </w:pPr>
      <w:r w:rsidRPr="00341507">
        <w:rPr>
          <w:rFonts w:ascii="Arial" w:hAnsi="Arial" w:cs="Helvetica"/>
          <w:sz w:val="21"/>
          <w:szCs w:val="23"/>
        </w:rPr>
        <w:t xml:space="preserve">A number of landscape features, likely to be of importance to </w:t>
      </w:r>
      <w:r>
        <w:rPr>
          <w:rFonts w:ascii="Arial" w:hAnsi="Arial" w:cs="Helvetica"/>
          <w:sz w:val="21"/>
          <w:szCs w:val="23"/>
        </w:rPr>
        <w:t>GHBs</w:t>
      </w:r>
      <w:r w:rsidRPr="00341507">
        <w:rPr>
          <w:rFonts w:ascii="Arial" w:hAnsi="Arial" w:cs="Helvetica"/>
          <w:sz w:val="21"/>
          <w:szCs w:val="23"/>
        </w:rPr>
        <w:t>, offer suitable</w:t>
      </w:r>
      <w:r>
        <w:rPr>
          <w:rFonts w:ascii="Arial" w:hAnsi="Arial" w:cs="Helvetica"/>
          <w:sz w:val="21"/>
          <w:szCs w:val="23"/>
        </w:rPr>
        <w:t xml:space="preserve"> foraging and commuting habitat</w:t>
      </w:r>
      <w:r w:rsidRPr="00341507">
        <w:rPr>
          <w:rFonts w:ascii="Arial" w:hAnsi="Arial" w:cs="Helvetica"/>
          <w:sz w:val="21"/>
          <w:szCs w:val="23"/>
        </w:rPr>
        <w:t>. These include</w:t>
      </w:r>
      <w:r>
        <w:rPr>
          <w:rFonts w:ascii="Arial" w:hAnsi="Arial" w:cs="Helvetica"/>
          <w:sz w:val="21"/>
          <w:szCs w:val="23"/>
        </w:rPr>
        <w:t>:</w:t>
      </w:r>
    </w:p>
    <w:p w:rsidR="00F3288B" w:rsidRDefault="00F3288B" w:rsidP="00F3288B">
      <w:pPr>
        <w:ind w:left="720"/>
        <w:contextualSpacing/>
        <w:jc w:val="both"/>
        <w:rPr>
          <w:rFonts w:ascii="Arial" w:hAnsi="Arial"/>
          <w:sz w:val="22"/>
        </w:rPr>
      </w:pPr>
    </w:p>
    <w:p w:rsidR="00F3288B" w:rsidRDefault="00F3288B" w:rsidP="00F3288B">
      <w:pPr>
        <w:widowControl w:val="0"/>
        <w:numPr>
          <w:ilvl w:val="0"/>
          <w:numId w:val="27"/>
        </w:numPr>
        <w:shd w:val="clear" w:color="auto" w:fill="FFFFFF"/>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Arial" w:hAnsi="Arial" w:cs="Helvetica"/>
          <w:sz w:val="21"/>
          <w:szCs w:val="23"/>
        </w:rPr>
      </w:pPr>
      <w:r>
        <w:rPr>
          <w:rFonts w:ascii="Arial" w:hAnsi="Arial" w:cs="Helvetica"/>
          <w:sz w:val="21"/>
          <w:szCs w:val="23"/>
        </w:rPr>
        <w:t>Cattle-grazed pasture across large parts of the ‘Site’;</w:t>
      </w:r>
    </w:p>
    <w:p w:rsidR="00F3288B" w:rsidRDefault="00F3288B" w:rsidP="00F3288B">
      <w:pPr>
        <w:widowControl w:val="0"/>
        <w:shd w:val="clear" w:color="auto" w:fill="FFFFFF"/>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contextualSpacing/>
        <w:jc w:val="both"/>
        <w:rPr>
          <w:rFonts w:ascii="Arial" w:hAnsi="Arial" w:cs="Helvetica"/>
          <w:sz w:val="21"/>
          <w:szCs w:val="23"/>
        </w:rPr>
      </w:pPr>
    </w:p>
    <w:p w:rsidR="00F3288B" w:rsidRDefault="00F3288B" w:rsidP="00F3288B">
      <w:pPr>
        <w:widowControl w:val="0"/>
        <w:numPr>
          <w:ilvl w:val="0"/>
          <w:numId w:val="27"/>
        </w:numPr>
        <w:shd w:val="clear" w:color="auto" w:fill="FFFFFF"/>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Arial" w:hAnsi="Arial" w:cs="Helvetica"/>
          <w:sz w:val="21"/>
          <w:szCs w:val="23"/>
        </w:rPr>
      </w:pPr>
      <w:r>
        <w:rPr>
          <w:rFonts w:ascii="Arial" w:hAnsi="Arial" w:cs="Helvetica"/>
          <w:sz w:val="21"/>
          <w:szCs w:val="23"/>
        </w:rPr>
        <w:t>The network of Devon hedge banks across the ‘Site’;</w:t>
      </w:r>
    </w:p>
    <w:p w:rsidR="00F3288B" w:rsidRDefault="00F3288B" w:rsidP="00F3288B">
      <w:pPr>
        <w:widowControl w:val="0"/>
        <w:shd w:val="clear" w:color="auto" w:fill="FFFFFF"/>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Arial" w:hAnsi="Arial" w:cs="Helvetica"/>
          <w:sz w:val="21"/>
          <w:szCs w:val="23"/>
        </w:rPr>
      </w:pPr>
    </w:p>
    <w:p w:rsidR="00F3288B" w:rsidRDefault="00F3288B" w:rsidP="00F3288B">
      <w:pPr>
        <w:widowControl w:val="0"/>
        <w:numPr>
          <w:ilvl w:val="0"/>
          <w:numId w:val="27"/>
        </w:numPr>
        <w:shd w:val="clear" w:color="auto" w:fill="FFFFFF"/>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Arial" w:hAnsi="Arial" w:cs="Helvetica"/>
          <w:sz w:val="21"/>
          <w:szCs w:val="23"/>
        </w:rPr>
      </w:pPr>
      <w:r>
        <w:rPr>
          <w:rFonts w:ascii="Arial" w:hAnsi="Arial" w:cs="Helvetica"/>
          <w:sz w:val="21"/>
          <w:szCs w:val="23"/>
        </w:rPr>
        <w:t>The small woodland copse on the south-west boundary.</w:t>
      </w:r>
    </w:p>
    <w:p w:rsidR="00F3288B" w:rsidRPr="00341507" w:rsidRDefault="00F3288B" w:rsidP="00F3288B">
      <w:pPr>
        <w:numPr>
          <w:ilvl w:val="2"/>
          <w:numId w:val="28"/>
        </w:numPr>
        <w:contextualSpacing/>
        <w:jc w:val="both"/>
        <w:rPr>
          <w:rFonts w:ascii="Arial" w:hAnsi="Arial"/>
          <w:sz w:val="22"/>
        </w:rPr>
      </w:pPr>
      <w:r>
        <w:rPr>
          <w:rFonts w:ascii="Arial" w:hAnsi="Arial" w:cs="Helvetica"/>
          <w:sz w:val="21"/>
          <w:szCs w:val="23"/>
        </w:rPr>
        <w:lastRenderedPageBreak/>
        <w:t>Inappropriately located and/or designed d</w:t>
      </w:r>
      <w:r w:rsidRPr="00341507">
        <w:rPr>
          <w:rFonts w:ascii="Arial" w:hAnsi="Arial" w:cs="Helvetica"/>
          <w:sz w:val="21"/>
          <w:szCs w:val="23"/>
        </w:rPr>
        <w:t xml:space="preserve">evelopment </w:t>
      </w:r>
      <w:r>
        <w:rPr>
          <w:rFonts w:ascii="Arial" w:hAnsi="Arial" w:cs="Helvetica"/>
          <w:sz w:val="21"/>
          <w:szCs w:val="23"/>
        </w:rPr>
        <w:t>has</w:t>
      </w:r>
      <w:r w:rsidRPr="00341507">
        <w:rPr>
          <w:rFonts w:ascii="Arial" w:hAnsi="Arial" w:cs="Helvetica"/>
          <w:sz w:val="21"/>
          <w:szCs w:val="23"/>
        </w:rPr>
        <w:t xml:space="preserve"> the potential to adversely affect </w:t>
      </w:r>
      <w:r>
        <w:rPr>
          <w:rFonts w:ascii="Arial" w:hAnsi="Arial" w:cs="Helvetica"/>
          <w:sz w:val="21"/>
          <w:szCs w:val="23"/>
        </w:rPr>
        <w:t>GHBs</w:t>
      </w:r>
      <w:r w:rsidRPr="00341507">
        <w:rPr>
          <w:rFonts w:ascii="Arial" w:hAnsi="Arial" w:cs="Helvetica"/>
          <w:sz w:val="21"/>
          <w:szCs w:val="23"/>
        </w:rPr>
        <w:t xml:space="preserve"> and thereby be likely to impact on the integrity of the South Hams SAC. This might be a</w:t>
      </w:r>
      <w:r>
        <w:rPr>
          <w:rFonts w:ascii="Arial" w:hAnsi="Arial" w:cs="Helvetica"/>
          <w:sz w:val="21"/>
          <w:szCs w:val="23"/>
        </w:rPr>
        <w:t>s a</w:t>
      </w:r>
      <w:r w:rsidRPr="00341507">
        <w:rPr>
          <w:rFonts w:ascii="Arial" w:hAnsi="Arial" w:cs="Helvetica"/>
          <w:sz w:val="21"/>
          <w:szCs w:val="23"/>
        </w:rPr>
        <w:t xml:space="preserve"> result of one or more of the following</w:t>
      </w:r>
    </w:p>
    <w:p w:rsidR="00F3288B" w:rsidRPr="008E67FC" w:rsidRDefault="00F3288B" w:rsidP="00F328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34"/>
        <w:jc w:val="both"/>
        <w:rPr>
          <w:rFonts w:ascii="Arial" w:hAnsi="Arial" w:cs="Helvetica"/>
          <w:sz w:val="21"/>
          <w:szCs w:val="23"/>
        </w:rPr>
      </w:pPr>
    </w:p>
    <w:p w:rsidR="00F3288B" w:rsidRDefault="00F3288B" w:rsidP="00F3288B">
      <w:pPr>
        <w:widowControl w:val="0"/>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34"/>
        <w:contextualSpacing/>
        <w:jc w:val="both"/>
        <w:rPr>
          <w:rFonts w:ascii="Arial" w:hAnsi="Arial" w:cs="Helvetica"/>
          <w:sz w:val="21"/>
          <w:szCs w:val="23"/>
        </w:rPr>
      </w:pPr>
      <w:r>
        <w:rPr>
          <w:rFonts w:ascii="Arial" w:hAnsi="Arial" w:cs="Helvetica"/>
          <w:sz w:val="21"/>
          <w:szCs w:val="23"/>
        </w:rPr>
        <w:t xml:space="preserve">loss of grazed pasture </w:t>
      </w:r>
      <w:r w:rsidRPr="008E67FC">
        <w:rPr>
          <w:rFonts w:ascii="Arial" w:hAnsi="Arial" w:cs="Helvetica"/>
          <w:sz w:val="21"/>
          <w:szCs w:val="23"/>
        </w:rPr>
        <w:t>which would reduce the extent of fo</w:t>
      </w:r>
      <w:r>
        <w:rPr>
          <w:rFonts w:ascii="Arial" w:hAnsi="Arial" w:cs="Helvetica"/>
          <w:sz w:val="21"/>
          <w:szCs w:val="23"/>
        </w:rPr>
        <w:t xml:space="preserve">raging habitat available to bats within the SAC </w:t>
      </w:r>
      <w:r w:rsidRPr="006B42BC">
        <w:rPr>
          <w:rFonts w:ascii="Arial" w:hAnsi="Arial" w:cs="Helvetica"/>
          <w:i/>
          <w:sz w:val="21"/>
          <w:szCs w:val="23"/>
        </w:rPr>
        <w:t>Sustenance Zone</w:t>
      </w:r>
      <w:r>
        <w:rPr>
          <w:rFonts w:ascii="Arial" w:hAnsi="Arial" w:cs="Helvetica"/>
          <w:sz w:val="21"/>
          <w:szCs w:val="23"/>
        </w:rPr>
        <w:t>;</w:t>
      </w:r>
    </w:p>
    <w:p w:rsidR="00F3288B" w:rsidRDefault="00F3288B" w:rsidP="00F328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34"/>
        <w:contextualSpacing/>
        <w:jc w:val="both"/>
        <w:rPr>
          <w:rFonts w:ascii="Arial" w:hAnsi="Arial" w:cs="Helvetica"/>
          <w:sz w:val="21"/>
          <w:szCs w:val="23"/>
        </w:rPr>
      </w:pPr>
    </w:p>
    <w:p w:rsidR="00F3288B" w:rsidRPr="006B42BC" w:rsidRDefault="00F3288B" w:rsidP="00F3288B">
      <w:pPr>
        <w:widowControl w:val="0"/>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34"/>
        <w:contextualSpacing/>
        <w:jc w:val="both"/>
        <w:rPr>
          <w:rFonts w:ascii="Arial" w:hAnsi="Arial" w:cs="Helvetica"/>
          <w:sz w:val="21"/>
          <w:szCs w:val="23"/>
        </w:rPr>
      </w:pPr>
      <w:r w:rsidRPr="006B42BC">
        <w:rPr>
          <w:rFonts w:ascii="Arial" w:hAnsi="Arial" w:cs="Helvetica"/>
          <w:sz w:val="21"/>
          <w:szCs w:val="23"/>
        </w:rPr>
        <w:t>severance of habitat connectivity through</w:t>
      </w:r>
      <w:r>
        <w:rPr>
          <w:rFonts w:ascii="Arial" w:hAnsi="Arial" w:cs="Helvetica"/>
          <w:sz w:val="21"/>
          <w:szCs w:val="23"/>
        </w:rPr>
        <w:t xml:space="preserve"> and around </w:t>
      </w:r>
      <w:r w:rsidRPr="006B42BC">
        <w:rPr>
          <w:rFonts w:ascii="Arial" w:hAnsi="Arial" w:cs="Helvetica"/>
          <w:sz w:val="21"/>
          <w:szCs w:val="23"/>
        </w:rPr>
        <w:t xml:space="preserve">the site, caused through loss of </w:t>
      </w:r>
      <w:r>
        <w:rPr>
          <w:rFonts w:ascii="Arial" w:hAnsi="Arial" w:cs="Helvetica"/>
          <w:sz w:val="21"/>
          <w:szCs w:val="23"/>
        </w:rPr>
        <w:t>hedgerows</w:t>
      </w:r>
      <w:r w:rsidRPr="006B42BC">
        <w:rPr>
          <w:rFonts w:ascii="Arial" w:hAnsi="Arial" w:cs="Helvetica"/>
          <w:sz w:val="21"/>
          <w:szCs w:val="23"/>
        </w:rPr>
        <w:t xml:space="preserve">; </w:t>
      </w:r>
    </w:p>
    <w:p w:rsidR="00F3288B" w:rsidRDefault="00F3288B" w:rsidP="00F328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jc w:val="both"/>
        <w:rPr>
          <w:rFonts w:ascii="Arial" w:hAnsi="Arial" w:cs="Helvetica"/>
          <w:sz w:val="21"/>
          <w:szCs w:val="23"/>
        </w:rPr>
      </w:pPr>
    </w:p>
    <w:p w:rsidR="00F3288B" w:rsidRDefault="00F3288B" w:rsidP="00F3288B">
      <w:pPr>
        <w:widowControl w:val="0"/>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34"/>
        <w:contextualSpacing/>
        <w:jc w:val="both"/>
        <w:rPr>
          <w:rFonts w:ascii="Arial" w:hAnsi="Arial" w:cs="Helvetica"/>
          <w:sz w:val="21"/>
          <w:szCs w:val="23"/>
        </w:rPr>
      </w:pPr>
      <w:r>
        <w:rPr>
          <w:rFonts w:ascii="Arial" w:hAnsi="Arial" w:cs="Helvetica"/>
          <w:sz w:val="21"/>
          <w:szCs w:val="23"/>
        </w:rPr>
        <w:t>disturbance to bat foraging and commuting habitat (e.g. as a result of</w:t>
      </w:r>
      <w:r w:rsidRPr="00B91DED">
        <w:rPr>
          <w:rFonts w:ascii="Arial" w:hAnsi="Arial" w:cs="Helvetica"/>
          <w:sz w:val="21"/>
          <w:szCs w:val="23"/>
        </w:rPr>
        <w:t xml:space="preserve"> increased light levels) so that </w:t>
      </w:r>
      <w:r>
        <w:rPr>
          <w:rFonts w:ascii="Arial" w:hAnsi="Arial" w:cs="Helvetica"/>
          <w:sz w:val="21"/>
          <w:szCs w:val="23"/>
        </w:rPr>
        <w:t>GHBs</w:t>
      </w:r>
      <w:r w:rsidRPr="00B91DED">
        <w:rPr>
          <w:rFonts w:ascii="Arial" w:hAnsi="Arial" w:cs="Helvetica"/>
          <w:sz w:val="21"/>
          <w:szCs w:val="23"/>
        </w:rPr>
        <w:t xml:space="preserve"> are no longer able to make use of the</w:t>
      </w:r>
      <w:r>
        <w:rPr>
          <w:rFonts w:ascii="Arial" w:hAnsi="Arial" w:cs="Helvetica"/>
          <w:sz w:val="21"/>
          <w:szCs w:val="23"/>
        </w:rPr>
        <w:t>se features.</w:t>
      </w:r>
    </w:p>
    <w:p w:rsidR="00F3288B" w:rsidRDefault="00F3288B" w:rsidP="00F3288B">
      <w:pPr>
        <w:contextualSpacing/>
        <w:jc w:val="both"/>
        <w:rPr>
          <w:rFonts w:ascii="Arial" w:hAnsi="Arial" w:cs="Helvetica"/>
          <w:sz w:val="21"/>
          <w:szCs w:val="23"/>
        </w:rPr>
      </w:pPr>
    </w:p>
    <w:p w:rsidR="00F3288B" w:rsidRDefault="00F3288B" w:rsidP="00F3288B">
      <w:pPr>
        <w:numPr>
          <w:ilvl w:val="2"/>
          <w:numId w:val="28"/>
        </w:numPr>
        <w:contextualSpacing/>
        <w:jc w:val="both"/>
        <w:rPr>
          <w:rFonts w:ascii="Arial" w:hAnsi="Arial"/>
          <w:sz w:val="22"/>
        </w:rPr>
      </w:pPr>
      <w:r w:rsidRPr="00341507">
        <w:rPr>
          <w:rFonts w:ascii="Arial" w:hAnsi="Arial" w:cs="Helvetica"/>
          <w:sz w:val="21"/>
          <w:szCs w:val="23"/>
        </w:rPr>
        <w:t xml:space="preserve">In order to meet the requirements of Habitat Regulations Assessment, it is therefore essential that adequate mitigation be provided that ensures </w:t>
      </w:r>
      <w:r>
        <w:rPr>
          <w:rFonts w:ascii="Arial" w:hAnsi="Arial" w:cs="Helvetica"/>
          <w:sz w:val="21"/>
          <w:szCs w:val="23"/>
        </w:rPr>
        <w:t xml:space="preserve">(i) </w:t>
      </w:r>
      <w:r w:rsidRPr="00341507">
        <w:rPr>
          <w:rFonts w:ascii="Arial" w:hAnsi="Arial" w:cs="Helvetica"/>
          <w:sz w:val="21"/>
          <w:szCs w:val="23"/>
        </w:rPr>
        <w:t xml:space="preserve">there are no restrictions on potential movement of </w:t>
      </w:r>
      <w:r>
        <w:rPr>
          <w:rFonts w:ascii="Arial" w:hAnsi="Arial" w:cs="Helvetica"/>
          <w:sz w:val="21"/>
          <w:szCs w:val="23"/>
        </w:rPr>
        <w:t>GHBs</w:t>
      </w:r>
      <w:r w:rsidRPr="00341507">
        <w:rPr>
          <w:rFonts w:ascii="Arial" w:hAnsi="Arial" w:cs="Helvetica"/>
          <w:sz w:val="21"/>
          <w:szCs w:val="23"/>
        </w:rPr>
        <w:t xml:space="preserve"> </w:t>
      </w:r>
      <w:r>
        <w:rPr>
          <w:rFonts w:ascii="Arial" w:hAnsi="Arial" w:cs="Helvetica"/>
          <w:sz w:val="21"/>
          <w:szCs w:val="23"/>
        </w:rPr>
        <w:t xml:space="preserve">through the wider landscape (ii) the retention and enhancement of foraging opportunities across cattle-grazed pasture. </w:t>
      </w:r>
    </w:p>
    <w:p w:rsidR="00F3288B" w:rsidRDefault="00F3288B" w:rsidP="00F3288B">
      <w:pPr>
        <w:contextualSpacing/>
        <w:jc w:val="both"/>
        <w:rPr>
          <w:rFonts w:ascii="Arial" w:hAnsi="Arial" w:cs="Helvetica"/>
          <w:b/>
          <w:sz w:val="21"/>
          <w:szCs w:val="23"/>
        </w:rPr>
      </w:pPr>
    </w:p>
    <w:p w:rsidR="00F3288B" w:rsidRDefault="00F3288B" w:rsidP="00F3288B">
      <w:pPr>
        <w:ind w:left="720"/>
        <w:contextualSpacing/>
        <w:jc w:val="both"/>
        <w:rPr>
          <w:rFonts w:ascii="Arial" w:hAnsi="Arial"/>
          <w:sz w:val="22"/>
        </w:rPr>
      </w:pPr>
      <w:r w:rsidRPr="00341507">
        <w:rPr>
          <w:rFonts w:ascii="Arial" w:hAnsi="Arial" w:cs="Helvetica"/>
          <w:b/>
          <w:sz w:val="21"/>
          <w:szCs w:val="23"/>
        </w:rPr>
        <w:t>Is it likely that potential impacts will require Habitat Regulations Assessment (HRA)?</w:t>
      </w:r>
    </w:p>
    <w:p w:rsidR="00F3288B" w:rsidRDefault="00F3288B" w:rsidP="00F3288B">
      <w:pPr>
        <w:contextualSpacing/>
        <w:jc w:val="both"/>
        <w:rPr>
          <w:rFonts w:ascii="Arial" w:hAnsi="Arial" w:cs="Helvetica"/>
          <w:sz w:val="21"/>
          <w:szCs w:val="23"/>
        </w:rPr>
      </w:pPr>
    </w:p>
    <w:p w:rsidR="00F3288B" w:rsidRPr="006B42BC" w:rsidRDefault="00F3288B" w:rsidP="00F3288B">
      <w:pPr>
        <w:numPr>
          <w:ilvl w:val="2"/>
          <w:numId w:val="28"/>
        </w:numPr>
        <w:contextualSpacing/>
        <w:jc w:val="both"/>
        <w:rPr>
          <w:rFonts w:ascii="Arial" w:hAnsi="Arial"/>
          <w:sz w:val="22"/>
        </w:rPr>
      </w:pPr>
      <w:r w:rsidRPr="00341507">
        <w:rPr>
          <w:rFonts w:ascii="Arial" w:hAnsi="Arial" w:cs="Helvetica"/>
          <w:sz w:val="21"/>
          <w:szCs w:val="23"/>
        </w:rPr>
        <w:t xml:space="preserve">Development of </w:t>
      </w:r>
      <w:r w:rsidRPr="006B42BC">
        <w:rPr>
          <w:rFonts w:ascii="Arial" w:hAnsi="Arial" w:cs="Helvetica"/>
          <w:sz w:val="21"/>
          <w:szCs w:val="23"/>
        </w:rPr>
        <w:t xml:space="preserve">the </w:t>
      </w:r>
      <w:r w:rsidRPr="006B42BC">
        <w:rPr>
          <w:rFonts w:ascii="Arial" w:hAnsi="Arial"/>
          <w:sz w:val="21"/>
        </w:rPr>
        <w:t xml:space="preserve">‘Site’ </w:t>
      </w:r>
      <w:r w:rsidRPr="006B42BC">
        <w:rPr>
          <w:rFonts w:ascii="Arial" w:hAnsi="Arial" w:cs="Helvetica"/>
          <w:sz w:val="21"/>
          <w:szCs w:val="23"/>
        </w:rPr>
        <w:t>will need to be informed by detailed bat surveys and accompanying ecological assessments. Wherever GHBs are confirmed to be present, then a Habitat Regulations Assessment will be required to determine whether the integrity of the SAC is likely to affected adversely. It will only be possible to avoid a full Appropriate Assessment if detailed mitigation measures are incorporated into development proposals to demonstrate (when examined against the ‘Likely Significant Effect’ (LSE) test) that there will be no likely significant adverse effect on the integrity of the South Hams SAC.</w:t>
      </w:r>
    </w:p>
    <w:p w:rsidR="00F3288B" w:rsidRPr="006B42BC" w:rsidRDefault="00F3288B" w:rsidP="00F3288B">
      <w:pPr>
        <w:contextualSpacing/>
        <w:jc w:val="both"/>
        <w:rPr>
          <w:rFonts w:ascii="Arial" w:hAnsi="Arial" w:cs="Helvetica"/>
          <w:b/>
          <w:color w:val="000000"/>
          <w:sz w:val="21"/>
          <w:szCs w:val="23"/>
        </w:rPr>
      </w:pPr>
    </w:p>
    <w:p w:rsidR="00F3288B" w:rsidRPr="006B42BC" w:rsidRDefault="00F3288B" w:rsidP="00F3288B">
      <w:pPr>
        <w:ind w:left="720"/>
        <w:contextualSpacing/>
        <w:jc w:val="both"/>
        <w:rPr>
          <w:rFonts w:ascii="Arial" w:hAnsi="Arial"/>
          <w:sz w:val="22"/>
        </w:rPr>
      </w:pPr>
      <w:r w:rsidRPr="006B42BC">
        <w:rPr>
          <w:rFonts w:ascii="Arial" w:hAnsi="Arial" w:cs="Helvetica"/>
          <w:b/>
          <w:color w:val="000000"/>
          <w:sz w:val="21"/>
          <w:szCs w:val="23"/>
        </w:rPr>
        <w:t>Is it likely that impacts can be mitigated effectively?</w:t>
      </w:r>
    </w:p>
    <w:p w:rsidR="00F3288B" w:rsidRPr="006B42BC" w:rsidRDefault="00F3288B" w:rsidP="00F3288B">
      <w:pPr>
        <w:contextualSpacing/>
        <w:jc w:val="both"/>
        <w:rPr>
          <w:rFonts w:ascii="Arial" w:hAnsi="Arial"/>
          <w:sz w:val="21"/>
        </w:rPr>
      </w:pPr>
    </w:p>
    <w:p w:rsidR="00F3288B" w:rsidRPr="00341507" w:rsidRDefault="00F3288B" w:rsidP="00F3288B">
      <w:pPr>
        <w:numPr>
          <w:ilvl w:val="2"/>
          <w:numId w:val="28"/>
        </w:numPr>
        <w:contextualSpacing/>
        <w:jc w:val="both"/>
        <w:rPr>
          <w:rFonts w:ascii="Arial" w:hAnsi="Arial"/>
          <w:sz w:val="22"/>
        </w:rPr>
      </w:pPr>
      <w:r w:rsidRPr="0075091E">
        <w:rPr>
          <w:rFonts w:ascii="Arial" w:hAnsi="Arial"/>
          <w:sz w:val="21"/>
        </w:rPr>
        <w:t xml:space="preserve">Mitigation measures for GHBs should support the </w:t>
      </w:r>
      <w:r w:rsidRPr="0075091E">
        <w:rPr>
          <w:rFonts w:ascii="Arial" w:hAnsi="Arial"/>
          <w:i/>
          <w:sz w:val="21"/>
        </w:rPr>
        <w:t>SAC Conservation Objectives</w:t>
      </w:r>
      <w:r>
        <w:rPr>
          <w:rFonts w:ascii="Arial" w:hAnsi="Arial"/>
          <w:sz w:val="21"/>
        </w:rPr>
        <w:t xml:space="preserve"> set by Natural </w:t>
      </w:r>
      <w:r w:rsidRPr="0075091E">
        <w:rPr>
          <w:rFonts w:ascii="Arial" w:hAnsi="Arial"/>
          <w:sz w:val="21"/>
        </w:rPr>
        <w:t xml:space="preserve">England and also promote </w:t>
      </w:r>
      <w:r w:rsidRPr="0075091E">
        <w:rPr>
          <w:rFonts w:ascii="Arial" w:hAnsi="Arial"/>
          <w:i/>
          <w:sz w:val="21"/>
        </w:rPr>
        <w:t>Favourable Conservation Status</w:t>
      </w:r>
      <w:r w:rsidRPr="0075091E">
        <w:rPr>
          <w:rFonts w:ascii="Arial" w:hAnsi="Arial"/>
          <w:sz w:val="21"/>
        </w:rPr>
        <w:t xml:space="preserve"> for this species (see Appendix </w:t>
      </w:r>
      <w:r>
        <w:rPr>
          <w:rFonts w:ascii="Arial" w:hAnsi="Arial"/>
          <w:sz w:val="21"/>
        </w:rPr>
        <w:t>A</w:t>
      </w:r>
      <w:r w:rsidRPr="0075091E">
        <w:rPr>
          <w:rFonts w:ascii="Arial" w:hAnsi="Arial"/>
          <w:sz w:val="21"/>
        </w:rPr>
        <w:t xml:space="preserve">). </w:t>
      </w:r>
      <w:r>
        <w:rPr>
          <w:rFonts w:ascii="Arial" w:hAnsi="Arial"/>
          <w:sz w:val="21"/>
        </w:rPr>
        <w:t xml:space="preserve">Mitigation measures should also support statutory requirements to protect and enhance ecological networks used by Annex II species e.g. greater horseshoe bats (See Appendix B). </w:t>
      </w:r>
      <w:r w:rsidRPr="006B42BC">
        <w:rPr>
          <w:rFonts w:ascii="Arial" w:hAnsi="Arial"/>
          <w:sz w:val="21"/>
        </w:rPr>
        <w:t>As such, mitigation measures for the ‘Site’ should</w:t>
      </w:r>
      <w:r w:rsidRPr="00341507">
        <w:rPr>
          <w:rFonts w:ascii="Arial" w:hAnsi="Arial"/>
          <w:sz w:val="21"/>
        </w:rPr>
        <w:t xml:space="preserve"> aim to:</w:t>
      </w:r>
    </w:p>
    <w:p w:rsidR="00F3288B" w:rsidRDefault="00F3288B" w:rsidP="00F3288B">
      <w:pPr>
        <w:contextualSpacing/>
        <w:jc w:val="both"/>
        <w:rPr>
          <w:rFonts w:ascii="Arial" w:hAnsi="Arial"/>
          <w:i/>
          <w:sz w:val="21"/>
        </w:rPr>
      </w:pPr>
    </w:p>
    <w:p w:rsidR="00F3288B" w:rsidRDefault="00F3288B" w:rsidP="00F3288B">
      <w:pPr>
        <w:ind w:left="1440"/>
        <w:contextualSpacing/>
        <w:jc w:val="both"/>
        <w:rPr>
          <w:rFonts w:ascii="Arial" w:hAnsi="Arial"/>
          <w:sz w:val="22"/>
        </w:rPr>
      </w:pPr>
      <w:r w:rsidRPr="00341507">
        <w:rPr>
          <w:rFonts w:ascii="Arial" w:hAnsi="Arial"/>
          <w:i/>
          <w:sz w:val="21"/>
        </w:rPr>
        <w:t xml:space="preserve">Facilitate ease of movement and conserve energy expenditure by Greater Horseshoe Bats by providing optimal daily and seasonal commuting routes through and </w:t>
      </w:r>
      <w:r>
        <w:rPr>
          <w:rFonts w:ascii="Arial" w:hAnsi="Arial"/>
          <w:i/>
          <w:sz w:val="21"/>
        </w:rPr>
        <w:t xml:space="preserve">around the </w:t>
      </w:r>
      <w:r w:rsidRPr="00341507">
        <w:rPr>
          <w:rFonts w:ascii="Arial" w:hAnsi="Arial"/>
          <w:i/>
          <w:sz w:val="21"/>
        </w:rPr>
        <w:t>proposed new built up areas and by retaining and enhancing foraging and roosting opportunities.</w:t>
      </w:r>
    </w:p>
    <w:p w:rsidR="00F3288B" w:rsidRDefault="00F3288B" w:rsidP="00F3288B">
      <w:pPr>
        <w:contextualSpacing/>
        <w:jc w:val="both"/>
        <w:rPr>
          <w:rFonts w:ascii="Arial" w:hAnsi="Arial"/>
          <w:sz w:val="21"/>
        </w:rPr>
      </w:pPr>
    </w:p>
    <w:p w:rsidR="00F3288B" w:rsidRDefault="00F3288B" w:rsidP="00F3288B">
      <w:pPr>
        <w:numPr>
          <w:ilvl w:val="2"/>
          <w:numId w:val="28"/>
        </w:numPr>
        <w:contextualSpacing/>
        <w:jc w:val="both"/>
        <w:rPr>
          <w:rFonts w:ascii="Arial" w:hAnsi="Arial"/>
          <w:sz w:val="22"/>
        </w:rPr>
      </w:pPr>
      <w:r w:rsidRPr="00341507">
        <w:rPr>
          <w:rFonts w:ascii="Arial" w:hAnsi="Arial"/>
          <w:sz w:val="21"/>
        </w:rPr>
        <w:t xml:space="preserve">In order to achieve the above aim, and to provide the certainty necessary to satisfy the requirements of the HRA process, the following mitigation objectives must be incorporated into the master-planning process for </w:t>
      </w:r>
      <w:r w:rsidRPr="00B650EA">
        <w:rPr>
          <w:rFonts w:ascii="Arial" w:hAnsi="Arial"/>
          <w:sz w:val="21"/>
        </w:rPr>
        <w:t xml:space="preserve">the </w:t>
      </w:r>
      <w:r w:rsidRPr="006B42BC">
        <w:rPr>
          <w:rFonts w:ascii="Arial" w:hAnsi="Arial"/>
          <w:sz w:val="21"/>
        </w:rPr>
        <w:t>‘Site’</w:t>
      </w:r>
      <w:r w:rsidRPr="00B650EA">
        <w:rPr>
          <w:rFonts w:ascii="Arial" w:hAnsi="Arial"/>
          <w:sz w:val="21"/>
        </w:rPr>
        <w:t>. This</w:t>
      </w:r>
      <w:r w:rsidRPr="00341507">
        <w:rPr>
          <w:rFonts w:ascii="Arial" w:hAnsi="Arial"/>
          <w:sz w:val="21"/>
        </w:rPr>
        <w:t xml:space="preserve"> mitigation </w:t>
      </w:r>
      <w:r>
        <w:rPr>
          <w:rFonts w:ascii="Arial" w:hAnsi="Arial"/>
          <w:sz w:val="21"/>
        </w:rPr>
        <w:t xml:space="preserve">proposals should be developed in conjunction with master-planning and must be informed by adequate greater horseshoe bat surveys. Subsequent mitigation </w:t>
      </w:r>
      <w:r w:rsidRPr="00341507">
        <w:rPr>
          <w:rFonts w:ascii="Arial" w:hAnsi="Arial"/>
          <w:sz w:val="21"/>
        </w:rPr>
        <w:t xml:space="preserve">must then be </w:t>
      </w:r>
      <w:r>
        <w:rPr>
          <w:rFonts w:ascii="Arial" w:hAnsi="Arial"/>
          <w:sz w:val="21"/>
        </w:rPr>
        <w:t xml:space="preserve">secured and </w:t>
      </w:r>
      <w:r w:rsidRPr="00341507">
        <w:rPr>
          <w:rFonts w:ascii="Arial" w:hAnsi="Arial"/>
          <w:sz w:val="21"/>
        </w:rPr>
        <w:t>implemented in full at such time as development applications are brought forward. Such mitigation should be a combination of identifying and recognising:</w:t>
      </w:r>
    </w:p>
    <w:p w:rsidR="00F3288B" w:rsidRPr="008E67FC" w:rsidRDefault="00F3288B" w:rsidP="00F328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34"/>
        <w:jc w:val="both"/>
        <w:rPr>
          <w:rFonts w:ascii="Arial" w:hAnsi="Arial" w:cs="Helvetica"/>
          <w:sz w:val="21"/>
          <w:szCs w:val="23"/>
        </w:rPr>
      </w:pPr>
    </w:p>
    <w:p w:rsidR="00F3288B" w:rsidRPr="00B11C9A" w:rsidRDefault="00F3288B" w:rsidP="00F3288B">
      <w:pPr>
        <w:widowControl w:val="0"/>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34"/>
        <w:contextualSpacing/>
        <w:jc w:val="both"/>
        <w:rPr>
          <w:rFonts w:ascii="Arial" w:hAnsi="Arial" w:cs="Helvetica"/>
          <w:sz w:val="21"/>
          <w:szCs w:val="23"/>
        </w:rPr>
      </w:pPr>
      <w:r w:rsidRPr="00B11C9A">
        <w:rPr>
          <w:rFonts w:ascii="Arial" w:hAnsi="Arial"/>
          <w:sz w:val="21"/>
        </w:rPr>
        <w:t>key design constraints required to avoid or minimise</w:t>
      </w:r>
      <w:r w:rsidRPr="0021400B">
        <w:rPr>
          <w:rStyle w:val="FootnoteReference"/>
          <w:rFonts w:ascii="Arial" w:hAnsi="Arial"/>
          <w:sz w:val="21"/>
        </w:rPr>
        <w:footnoteReference w:id="3"/>
      </w:r>
      <w:r w:rsidRPr="00B11C9A">
        <w:rPr>
          <w:rFonts w:ascii="Arial" w:hAnsi="Arial"/>
          <w:sz w:val="21"/>
        </w:rPr>
        <w:t xml:space="preserve"> adverse effects, and;</w:t>
      </w:r>
    </w:p>
    <w:p w:rsidR="00F3288B" w:rsidRPr="00B11C9A" w:rsidRDefault="00F3288B" w:rsidP="00F3288B">
      <w:pPr>
        <w:widowControl w:val="0"/>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34"/>
        <w:contextualSpacing/>
        <w:jc w:val="both"/>
        <w:rPr>
          <w:rFonts w:ascii="Arial" w:hAnsi="Arial" w:cs="Helvetica"/>
          <w:sz w:val="21"/>
          <w:szCs w:val="23"/>
        </w:rPr>
      </w:pPr>
      <w:r w:rsidRPr="00B11C9A">
        <w:rPr>
          <w:rFonts w:ascii="Arial" w:hAnsi="Arial"/>
          <w:sz w:val="21"/>
        </w:rPr>
        <w:t>habitat mitigation/enhancement opportunities to provide overall net gains</w:t>
      </w:r>
      <w:r w:rsidRPr="0021400B">
        <w:rPr>
          <w:rStyle w:val="FootnoteReference"/>
          <w:rFonts w:ascii="Arial" w:hAnsi="Arial"/>
          <w:sz w:val="21"/>
        </w:rPr>
        <w:footnoteReference w:id="4"/>
      </w:r>
      <w:r w:rsidRPr="00B11C9A">
        <w:rPr>
          <w:rFonts w:ascii="Arial" w:hAnsi="Arial"/>
          <w:sz w:val="21"/>
        </w:rPr>
        <w:t xml:space="preserve"> for GHBs specifically and for wider biodiversity in general.</w:t>
      </w:r>
    </w:p>
    <w:p w:rsidR="00F3288B" w:rsidRPr="00FD605A" w:rsidRDefault="00F3288B" w:rsidP="00F3288B">
      <w:pPr>
        <w:numPr>
          <w:ilvl w:val="2"/>
          <w:numId w:val="28"/>
        </w:numPr>
        <w:contextualSpacing/>
        <w:jc w:val="both"/>
        <w:rPr>
          <w:rFonts w:ascii="Arial" w:hAnsi="Arial"/>
          <w:sz w:val="22"/>
        </w:rPr>
      </w:pPr>
      <w:r w:rsidRPr="00341507">
        <w:rPr>
          <w:rFonts w:ascii="Arial" w:hAnsi="Arial"/>
          <w:i/>
          <w:sz w:val="21"/>
        </w:rPr>
        <w:lastRenderedPageBreak/>
        <w:t>Design Restrictions/Constraints should:</w:t>
      </w:r>
    </w:p>
    <w:p w:rsidR="00F3288B" w:rsidRDefault="00F3288B" w:rsidP="00F3288B">
      <w:pPr>
        <w:rPr>
          <w:rFonts w:ascii="Arial" w:hAnsi="Arial"/>
          <w:i/>
          <w:sz w:val="21"/>
        </w:rPr>
      </w:pPr>
    </w:p>
    <w:p w:rsidR="00F3288B" w:rsidRDefault="00F3288B" w:rsidP="00F3288B">
      <w:pPr>
        <w:numPr>
          <w:ilvl w:val="0"/>
          <w:numId w:val="26"/>
        </w:numPr>
        <w:contextualSpacing/>
        <w:rPr>
          <w:rFonts w:ascii="Arial" w:hAnsi="Arial"/>
          <w:sz w:val="21"/>
        </w:rPr>
      </w:pPr>
      <w:r w:rsidRPr="000802A2">
        <w:rPr>
          <w:rFonts w:ascii="Arial" w:hAnsi="Arial"/>
          <w:sz w:val="21"/>
        </w:rPr>
        <w:t xml:space="preserve">Maintain existing connectivity of bat commuting and foraging habitat </w:t>
      </w:r>
      <w:r>
        <w:rPr>
          <w:rFonts w:ascii="Arial" w:hAnsi="Arial"/>
          <w:sz w:val="21"/>
        </w:rPr>
        <w:t xml:space="preserve">within the wider landscape on the edge of and </w:t>
      </w:r>
      <w:r w:rsidRPr="000802A2">
        <w:rPr>
          <w:rFonts w:ascii="Arial" w:hAnsi="Arial"/>
          <w:sz w:val="21"/>
        </w:rPr>
        <w:t xml:space="preserve">around </w:t>
      </w:r>
      <w:r>
        <w:rPr>
          <w:rFonts w:ascii="Arial" w:hAnsi="Arial"/>
          <w:sz w:val="21"/>
        </w:rPr>
        <w:t>the site</w:t>
      </w:r>
      <w:r w:rsidRPr="000802A2">
        <w:rPr>
          <w:rFonts w:ascii="Arial" w:hAnsi="Arial"/>
          <w:sz w:val="21"/>
        </w:rPr>
        <w:t>;</w:t>
      </w:r>
    </w:p>
    <w:p w:rsidR="00F3288B" w:rsidRDefault="00F3288B" w:rsidP="00F3288B">
      <w:pPr>
        <w:ind w:left="116"/>
        <w:rPr>
          <w:rFonts w:ascii="Arial" w:hAnsi="Arial"/>
          <w:sz w:val="21"/>
        </w:rPr>
      </w:pPr>
    </w:p>
    <w:p w:rsidR="00F3288B" w:rsidRDefault="00F3288B" w:rsidP="00F3288B">
      <w:pPr>
        <w:numPr>
          <w:ilvl w:val="0"/>
          <w:numId w:val="26"/>
        </w:numPr>
        <w:contextualSpacing/>
        <w:rPr>
          <w:rFonts w:ascii="Arial" w:hAnsi="Arial"/>
          <w:sz w:val="21"/>
        </w:rPr>
      </w:pPr>
      <w:r w:rsidRPr="000802A2">
        <w:rPr>
          <w:rFonts w:ascii="Arial" w:hAnsi="Arial"/>
          <w:sz w:val="21"/>
        </w:rPr>
        <w:t xml:space="preserve">Achieve </w:t>
      </w:r>
      <w:r>
        <w:rPr>
          <w:rFonts w:ascii="Arial" w:hAnsi="Arial"/>
          <w:sz w:val="21"/>
        </w:rPr>
        <w:t>no net loss of potential cattle grazed foraging habitat across the whole site – this may required contributions to secure appropriate areas of off-site cattle grazed mitigation land;</w:t>
      </w:r>
    </w:p>
    <w:p w:rsidR="00F3288B" w:rsidRDefault="00F3288B" w:rsidP="00F3288B">
      <w:pPr>
        <w:ind w:left="116"/>
        <w:rPr>
          <w:rFonts w:ascii="Arial" w:hAnsi="Arial"/>
          <w:sz w:val="21"/>
        </w:rPr>
      </w:pPr>
    </w:p>
    <w:p w:rsidR="00F3288B" w:rsidRDefault="00F3288B" w:rsidP="00F3288B">
      <w:pPr>
        <w:numPr>
          <w:ilvl w:val="0"/>
          <w:numId w:val="26"/>
        </w:numPr>
        <w:contextualSpacing/>
        <w:rPr>
          <w:rFonts w:ascii="Arial" w:hAnsi="Arial"/>
          <w:sz w:val="21"/>
        </w:rPr>
      </w:pPr>
      <w:r w:rsidRPr="000802A2">
        <w:rPr>
          <w:rFonts w:ascii="Arial" w:hAnsi="Arial"/>
          <w:sz w:val="21"/>
        </w:rPr>
        <w:t xml:space="preserve">Achieve no overall net loss of existing hedgerows and trees within the </w:t>
      </w:r>
      <w:r>
        <w:rPr>
          <w:rFonts w:ascii="Arial" w:hAnsi="Arial"/>
          <w:sz w:val="21"/>
        </w:rPr>
        <w:t>site (possibly in conjunction with (ii) above or through landscape planting of green corridors on the edge of the development</w:t>
      </w:r>
      <w:r w:rsidRPr="000802A2">
        <w:rPr>
          <w:rFonts w:ascii="Arial" w:hAnsi="Arial"/>
          <w:sz w:val="21"/>
        </w:rPr>
        <w:t>;</w:t>
      </w:r>
    </w:p>
    <w:p w:rsidR="00F3288B" w:rsidRDefault="00F3288B" w:rsidP="00F3288B">
      <w:pPr>
        <w:ind w:left="116"/>
        <w:rPr>
          <w:rFonts w:ascii="Arial" w:hAnsi="Arial"/>
          <w:sz w:val="21"/>
        </w:rPr>
      </w:pPr>
    </w:p>
    <w:p w:rsidR="00F3288B" w:rsidRDefault="00F3288B" w:rsidP="00F3288B">
      <w:pPr>
        <w:numPr>
          <w:ilvl w:val="0"/>
          <w:numId w:val="26"/>
        </w:numPr>
        <w:contextualSpacing/>
        <w:rPr>
          <w:rFonts w:ascii="Arial" w:hAnsi="Arial"/>
          <w:sz w:val="21"/>
        </w:rPr>
      </w:pPr>
      <w:r w:rsidRPr="000802A2">
        <w:rPr>
          <w:rFonts w:ascii="Arial" w:hAnsi="Arial"/>
          <w:sz w:val="21"/>
        </w:rPr>
        <w:t>Avoid light spill in bat flyways and foraging areas i.e. achieve light levels less than 0.5 lux in sensitive locations</w:t>
      </w:r>
      <w:r>
        <w:rPr>
          <w:rFonts w:ascii="Arial" w:hAnsi="Arial"/>
          <w:sz w:val="21"/>
        </w:rPr>
        <w:t>;</w:t>
      </w:r>
    </w:p>
    <w:p w:rsidR="00F3288B" w:rsidRDefault="00F3288B" w:rsidP="00F3288B">
      <w:pPr>
        <w:ind w:left="116"/>
        <w:rPr>
          <w:rFonts w:ascii="Arial" w:hAnsi="Arial"/>
          <w:sz w:val="21"/>
        </w:rPr>
      </w:pPr>
    </w:p>
    <w:p w:rsidR="00F3288B" w:rsidRDefault="00F3288B" w:rsidP="00F3288B">
      <w:pPr>
        <w:numPr>
          <w:ilvl w:val="0"/>
          <w:numId w:val="26"/>
        </w:numPr>
        <w:contextualSpacing/>
        <w:rPr>
          <w:rFonts w:ascii="Arial" w:hAnsi="Arial"/>
          <w:sz w:val="21"/>
        </w:rPr>
      </w:pPr>
      <w:r w:rsidRPr="000802A2">
        <w:rPr>
          <w:rFonts w:ascii="Arial" w:hAnsi="Arial"/>
          <w:sz w:val="21"/>
        </w:rPr>
        <w:t>Achieve road layouts associated with new development that do not sever or interrupt key bat flyways;</w:t>
      </w:r>
    </w:p>
    <w:p w:rsidR="00F3288B" w:rsidRDefault="00F3288B" w:rsidP="00F3288B">
      <w:pPr>
        <w:ind w:left="116"/>
        <w:rPr>
          <w:rFonts w:ascii="Arial" w:hAnsi="Arial"/>
          <w:sz w:val="21"/>
        </w:rPr>
      </w:pPr>
    </w:p>
    <w:p w:rsidR="00F3288B" w:rsidRPr="00C301A4" w:rsidRDefault="00F3288B" w:rsidP="00F3288B">
      <w:pPr>
        <w:ind w:firstLine="720"/>
        <w:rPr>
          <w:rFonts w:ascii="Arial" w:hAnsi="Arial"/>
          <w:sz w:val="21"/>
        </w:rPr>
      </w:pPr>
      <w:r w:rsidRPr="00C301A4">
        <w:rPr>
          <w:rFonts w:ascii="Arial" w:hAnsi="Arial"/>
          <w:i/>
          <w:sz w:val="21"/>
        </w:rPr>
        <w:t>Habitat Mitigation/Enhancement Opportunities should:</w:t>
      </w:r>
    </w:p>
    <w:p w:rsidR="00F3288B" w:rsidRPr="0021400B" w:rsidRDefault="00F3288B" w:rsidP="00F3288B">
      <w:pPr>
        <w:rPr>
          <w:rFonts w:ascii="Arial" w:hAnsi="Arial"/>
          <w:i/>
          <w:sz w:val="21"/>
        </w:rPr>
      </w:pPr>
    </w:p>
    <w:p w:rsidR="00F3288B" w:rsidRDefault="00F3288B" w:rsidP="00F3288B">
      <w:pPr>
        <w:numPr>
          <w:ilvl w:val="0"/>
          <w:numId w:val="30"/>
        </w:numPr>
        <w:contextualSpacing/>
        <w:rPr>
          <w:rFonts w:ascii="Arial" w:hAnsi="Arial"/>
          <w:sz w:val="21"/>
        </w:rPr>
      </w:pPr>
      <w:r w:rsidRPr="0021400B">
        <w:rPr>
          <w:rFonts w:ascii="Arial" w:hAnsi="Arial"/>
          <w:sz w:val="21"/>
        </w:rPr>
        <w:t xml:space="preserve">Create </w:t>
      </w:r>
      <w:r>
        <w:rPr>
          <w:rFonts w:ascii="Arial" w:hAnsi="Arial"/>
          <w:sz w:val="21"/>
        </w:rPr>
        <w:t xml:space="preserve">a </w:t>
      </w:r>
      <w:r w:rsidRPr="0021400B">
        <w:rPr>
          <w:rFonts w:ascii="Arial" w:hAnsi="Arial"/>
          <w:sz w:val="21"/>
        </w:rPr>
        <w:t xml:space="preserve">green corridor along the </w:t>
      </w:r>
      <w:r>
        <w:rPr>
          <w:rFonts w:ascii="Arial" w:hAnsi="Arial"/>
          <w:sz w:val="21"/>
        </w:rPr>
        <w:t>southern edge of the ‘Site’ that remains dark and suitable habitat for commuting and foraging GHBs</w:t>
      </w:r>
      <w:r w:rsidRPr="0021400B">
        <w:rPr>
          <w:rFonts w:ascii="Arial" w:hAnsi="Arial"/>
          <w:sz w:val="21"/>
        </w:rPr>
        <w:t>;</w:t>
      </w:r>
    </w:p>
    <w:p w:rsidR="00F3288B" w:rsidDel="00765AFD" w:rsidRDefault="00F3288B" w:rsidP="00F3288B">
      <w:pPr>
        <w:ind w:left="1080"/>
        <w:rPr>
          <w:rFonts w:ascii="Arial" w:hAnsi="Arial"/>
          <w:sz w:val="21"/>
        </w:rPr>
      </w:pPr>
    </w:p>
    <w:p w:rsidR="00F3288B" w:rsidRDefault="00F3288B" w:rsidP="00F3288B">
      <w:pPr>
        <w:numPr>
          <w:ilvl w:val="0"/>
          <w:numId w:val="30"/>
        </w:numPr>
        <w:contextualSpacing/>
        <w:rPr>
          <w:rFonts w:ascii="Arial" w:hAnsi="Arial"/>
          <w:sz w:val="21"/>
        </w:rPr>
      </w:pPr>
      <w:r w:rsidRPr="00B11C9A">
        <w:rPr>
          <w:rFonts w:ascii="Arial" w:hAnsi="Arial"/>
          <w:sz w:val="21"/>
        </w:rPr>
        <w:t>Undertake habitat creation/enhancement to provide new tree lines and hedgerows in the surrounding landscape to strengthen bat commuting habitat in the wider landscape</w:t>
      </w:r>
      <w:r>
        <w:rPr>
          <w:rFonts w:ascii="Arial" w:hAnsi="Arial"/>
          <w:sz w:val="21"/>
        </w:rPr>
        <w:t xml:space="preserve"> – especially between the ‘Site’ and the River Dart</w:t>
      </w:r>
      <w:r w:rsidRPr="00B11C9A">
        <w:rPr>
          <w:rFonts w:ascii="Arial" w:hAnsi="Arial"/>
          <w:sz w:val="21"/>
        </w:rPr>
        <w:t>;</w:t>
      </w:r>
    </w:p>
    <w:p w:rsidR="00F3288B" w:rsidRDefault="00F3288B" w:rsidP="00F3288B">
      <w:pPr>
        <w:rPr>
          <w:rFonts w:ascii="Arial" w:hAnsi="Arial"/>
          <w:sz w:val="21"/>
        </w:rPr>
      </w:pPr>
    </w:p>
    <w:p w:rsidR="00F3288B" w:rsidRDefault="00F3288B" w:rsidP="00F3288B">
      <w:pPr>
        <w:numPr>
          <w:ilvl w:val="0"/>
          <w:numId w:val="30"/>
        </w:numPr>
        <w:contextualSpacing/>
        <w:rPr>
          <w:rFonts w:ascii="Arial" w:hAnsi="Arial"/>
          <w:sz w:val="21"/>
        </w:rPr>
      </w:pPr>
      <w:r w:rsidRPr="00B11C9A">
        <w:rPr>
          <w:rFonts w:ascii="Arial" w:hAnsi="Arial"/>
          <w:sz w:val="21"/>
        </w:rPr>
        <w:t>Provide landscape buffers between bat flyways/foraging habitat and the new built development – these should ideally be 10m wide;</w:t>
      </w:r>
    </w:p>
    <w:p w:rsidR="00F3288B" w:rsidDel="00765AFD" w:rsidRDefault="00F3288B" w:rsidP="00F3288B">
      <w:pPr>
        <w:rPr>
          <w:rFonts w:ascii="Arial" w:hAnsi="Arial"/>
          <w:sz w:val="21"/>
        </w:rPr>
      </w:pPr>
    </w:p>
    <w:p w:rsidR="00F3288B" w:rsidDel="00765AFD" w:rsidRDefault="00F3288B" w:rsidP="00F3288B">
      <w:pPr>
        <w:numPr>
          <w:ilvl w:val="0"/>
          <w:numId w:val="30"/>
        </w:numPr>
        <w:contextualSpacing/>
        <w:rPr>
          <w:rFonts w:ascii="Arial" w:hAnsi="Arial"/>
          <w:sz w:val="21"/>
        </w:rPr>
      </w:pPr>
      <w:r w:rsidRPr="00B11C9A">
        <w:rPr>
          <w:rFonts w:ascii="Arial" w:hAnsi="Arial"/>
          <w:sz w:val="21"/>
        </w:rPr>
        <w:t xml:space="preserve">Create a ‘string’ of new bespoke bat roost(s) to support and improve viability of green corridors </w:t>
      </w:r>
      <w:r>
        <w:rPr>
          <w:rFonts w:ascii="Arial" w:hAnsi="Arial"/>
          <w:sz w:val="21"/>
        </w:rPr>
        <w:t>around</w:t>
      </w:r>
      <w:r w:rsidRPr="00B11C9A">
        <w:rPr>
          <w:rFonts w:ascii="Arial" w:hAnsi="Arial"/>
          <w:sz w:val="21"/>
        </w:rPr>
        <w:t xml:space="preserve"> the built development </w:t>
      </w:r>
      <w:r>
        <w:rPr>
          <w:rFonts w:ascii="Arial" w:hAnsi="Arial"/>
          <w:sz w:val="21"/>
        </w:rPr>
        <w:t>and in the wider landscape</w:t>
      </w:r>
      <w:r w:rsidRPr="00B11C9A">
        <w:rPr>
          <w:rFonts w:ascii="Arial" w:hAnsi="Arial"/>
          <w:sz w:val="21"/>
        </w:rPr>
        <w:t>;</w:t>
      </w:r>
    </w:p>
    <w:p w:rsidR="00F3288B" w:rsidRDefault="00F3288B" w:rsidP="00F3288B">
      <w:pPr>
        <w:rPr>
          <w:rFonts w:ascii="Arial" w:hAnsi="Arial"/>
          <w:sz w:val="21"/>
        </w:rPr>
      </w:pPr>
    </w:p>
    <w:p w:rsidR="00F3288B" w:rsidDel="00765AFD" w:rsidRDefault="00F3288B" w:rsidP="00F3288B">
      <w:pPr>
        <w:numPr>
          <w:ilvl w:val="0"/>
          <w:numId w:val="30"/>
        </w:numPr>
        <w:contextualSpacing/>
        <w:rPr>
          <w:rFonts w:ascii="Arial" w:hAnsi="Arial"/>
          <w:sz w:val="21"/>
        </w:rPr>
      </w:pPr>
      <w:r w:rsidRPr="00B11C9A">
        <w:rPr>
          <w:rFonts w:ascii="Arial" w:hAnsi="Arial"/>
          <w:sz w:val="21"/>
        </w:rPr>
        <w:t xml:space="preserve">Provide long-term habitat management for </w:t>
      </w:r>
      <w:r>
        <w:rPr>
          <w:rFonts w:ascii="Arial" w:hAnsi="Arial"/>
          <w:sz w:val="21"/>
        </w:rPr>
        <w:t>GHBs</w:t>
      </w:r>
      <w:r w:rsidRPr="00B11C9A">
        <w:rPr>
          <w:rFonts w:ascii="Arial" w:hAnsi="Arial"/>
          <w:sz w:val="21"/>
        </w:rPr>
        <w:t>, through a Landscape and Ecological Management Plan (LEMP), secured through a planning condition and/or obligations;</w:t>
      </w:r>
    </w:p>
    <w:p w:rsidR="00F3288B" w:rsidRDefault="00F3288B" w:rsidP="00F3288B">
      <w:pPr>
        <w:rPr>
          <w:rFonts w:ascii="Arial" w:hAnsi="Arial"/>
          <w:sz w:val="21"/>
        </w:rPr>
      </w:pPr>
    </w:p>
    <w:p w:rsidR="00F3288B" w:rsidRDefault="00F3288B" w:rsidP="00F3288B">
      <w:pPr>
        <w:numPr>
          <w:ilvl w:val="0"/>
          <w:numId w:val="30"/>
        </w:numPr>
        <w:contextualSpacing/>
        <w:rPr>
          <w:rFonts w:ascii="Arial" w:hAnsi="Arial"/>
          <w:sz w:val="21"/>
        </w:rPr>
      </w:pPr>
      <w:r w:rsidRPr="00B11C9A">
        <w:rPr>
          <w:rFonts w:ascii="Arial" w:hAnsi="Arial"/>
          <w:sz w:val="21"/>
        </w:rPr>
        <w:t>Implement development through the means of a prior-approved Construction Environmental Management Plan (CEMP), secured through a planni</w:t>
      </w:r>
      <w:r>
        <w:rPr>
          <w:rFonts w:ascii="Arial" w:hAnsi="Arial"/>
          <w:sz w:val="21"/>
        </w:rPr>
        <w:t>ng condition and/or obligations;</w:t>
      </w:r>
    </w:p>
    <w:p w:rsidR="00F3288B" w:rsidRDefault="00F3288B" w:rsidP="00F3288B">
      <w:pPr>
        <w:rPr>
          <w:rFonts w:ascii="Arial" w:hAnsi="Arial"/>
          <w:sz w:val="21"/>
        </w:rPr>
      </w:pPr>
    </w:p>
    <w:p w:rsidR="00F3288B" w:rsidRDefault="00F3288B" w:rsidP="00F3288B">
      <w:pPr>
        <w:numPr>
          <w:ilvl w:val="0"/>
          <w:numId w:val="30"/>
        </w:numPr>
        <w:contextualSpacing/>
        <w:rPr>
          <w:rFonts w:ascii="Arial" w:hAnsi="Arial"/>
          <w:sz w:val="21"/>
        </w:rPr>
      </w:pPr>
      <w:r w:rsidRPr="00B11C9A">
        <w:rPr>
          <w:rFonts w:ascii="Arial" w:hAnsi="Arial"/>
          <w:sz w:val="21"/>
        </w:rPr>
        <w:t>Undertake appropriate and proportionate ecological monitoring of the LEMP(s) to establish the effectiveness of proposed mitigation measures and to provide early warning of any necessary contingency or remedial measures required to meet original objectives;</w:t>
      </w:r>
    </w:p>
    <w:p w:rsidR="00F3288B" w:rsidRPr="00B11C9A" w:rsidRDefault="00F3288B" w:rsidP="00F3288B">
      <w:pPr>
        <w:rPr>
          <w:rFonts w:ascii="Arial" w:hAnsi="Arial"/>
          <w:sz w:val="21"/>
        </w:rPr>
      </w:pPr>
    </w:p>
    <w:p w:rsidR="00F3288B" w:rsidRPr="00295AD6" w:rsidRDefault="00F3288B" w:rsidP="00151151">
      <w:pPr>
        <w:numPr>
          <w:ilvl w:val="2"/>
          <w:numId w:val="28"/>
        </w:numPr>
        <w:contextualSpacing/>
        <w:jc w:val="both"/>
        <w:rPr>
          <w:rFonts w:ascii="Arial" w:hAnsi="Arial"/>
          <w:sz w:val="22"/>
        </w:rPr>
      </w:pPr>
      <w:r w:rsidRPr="006C0984">
        <w:rPr>
          <w:rFonts w:ascii="Arial" w:hAnsi="Arial" w:cs="Helvetica"/>
          <w:sz w:val="21"/>
          <w:szCs w:val="23"/>
        </w:rPr>
        <w:t xml:space="preserve">The </w:t>
      </w:r>
      <w:r>
        <w:rPr>
          <w:rFonts w:ascii="Arial" w:hAnsi="Arial" w:cs="Helvetica"/>
          <w:sz w:val="21"/>
          <w:szCs w:val="23"/>
        </w:rPr>
        <w:t>provision of such measures</w:t>
      </w:r>
      <w:r w:rsidRPr="006C0984">
        <w:rPr>
          <w:rFonts w:ascii="Arial" w:hAnsi="Arial" w:cs="Helvetica"/>
          <w:sz w:val="21"/>
          <w:szCs w:val="23"/>
        </w:rPr>
        <w:t xml:space="preserve"> would be consistent with the four principles set out in the pro</w:t>
      </w:r>
      <w:r>
        <w:rPr>
          <w:rFonts w:ascii="Arial" w:hAnsi="Arial" w:cs="Helvetica"/>
          <w:sz w:val="21"/>
          <w:szCs w:val="23"/>
        </w:rPr>
        <w:t>posed modified Local Plan Policies SS8 and</w:t>
      </w:r>
      <w:r w:rsidRPr="006C0984">
        <w:rPr>
          <w:rFonts w:ascii="Arial" w:hAnsi="Arial" w:cs="Helvetica"/>
          <w:sz w:val="21"/>
          <w:szCs w:val="23"/>
        </w:rPr>
        <w:t xml:space="preserve"> NC1.</w:t>
      </w:r>
    </w:p>
    <w:p w:rsidR="00F3288B" w:rsidRDefault="00F3288B" w:rsidP="00F3288B">
      <w:pPr>
        <w:ind w:left="720"/>
        <w:contextualSpacing/>
        <w:jc w:val="both"/>
        <w:rPr>
          <w:rFonts w:ascii="Arial" w:hAnsi="Arial"/>
          <w:sz w:val="22"/>
        </w:rPr>
      </w:pPr>
    </w:p>
    <w:p w:rsidR="00F3288B" w:rsidRPr="00F83161" w:rsidRDefault="00F3288B" w:rsidP="00F3288B">
      <w:pPr>
        <w:ind w:left="360"/>
        <w:contextualSpacing/>
        <w:jc w:val="both"/>
        <w:rPr>
          <w:rFonts w:ascii="Arial" w:hAnsi="Arial"/>
          <w:sz w:val="22"/>
          <w:u w:val="single"/>
        </w:rPr>
      </w:pPr>
    </w:p>
    <w:p w:rsidR="00F3288B" w:rsidRPr="00F83161" w:rsidRDefault="00F3288B" w:rsidP="00F3288B">
      <w:pPr>
        <w:ind w:left="360"/>
        <w:contextualSpacing/>
        <w:jc w:val="both"/>
        <w:rPr>
          <w:rFonts w:ascii="Arial" w:hAnsi="Arial"/>
          <w:sz w:val="22"/>
          <w:u w:val="single"/>
        </w:rPr>
      </w:pPr>
    </w:p>
    <w:p w:rsidR="00F3288B" w:rsidRPr="00471A3C" w:rsidRDefault="00F3288B" w:rsidP="00F3288B">
      <w:pPr>
        <w:contextualSpacing/>
        <w:rPr>
          <w:rFonts w:ascii="Arial" w:hAnsi="Arial" w:cs="Helvetica"/>
          <w:b/>
          <w:szCs w:val="23"/>
        </w:rPr>
      </w:pPr>
      <w:r>
        <w:rPr>
          <w:rFonts w:ascii="Arial" w:hAnsi="Arial"/>
          <w:b/>
          <w:sz w:val="22"/>
        </w:rPr>
        <w:br w:type="page"/>
      </w:r>
      <w:r w:rsidRPr="00471A3C">
        <w:rPr>
          <w:rFonts w:ascii="Arial" w:hAnsi="Arial"/>
          <w:b/>
          <w:noProof/>
          <w:lang w:val="en-US"/>
        </w:rPr>
        <w:lastRenderedPageBreak/>
        <w:pict>
          <v:oval id="_x0000_s1051" alt="Description: 60%" style="position:absolute;margin-left:270pt;margin-top:0;width:18pt;height:18pt;z-index:251661312;visibility:visible;mso-wrap-edited:f" wrapcoords="9000 -900 -900 0 -900 14400 3600 20700 4500 20700 16200 20700 17100 20700 22500 13500 22500 7200 17100 0 12600 -900 9000 -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" fillcolor="#ffdc24" strokeweight=".25pt">
            <v:fill r:id="rId9" o:title="Solid diamond" type="pattern"/>
            <v:shadow opacity="22938f" offset="0"/>
            <v:textbox inset=",7.2pt,,7.2pt"/>
            <w10:wrap type="tight"/>
          </v:oval>
        </w:pict>
      </w:r>
      <w:r w:rsidRPr="00471A3C">
        <w:rPr>
          <w:rFonts w:ascii="Arial" w:hAnsi="Arial"/>
          <w:b/>
        </w:rPr>
        <w:t>3.2</w:t>
      </w:r>
      <w:r w:rsidRPr="00471A3C">
        <w:rPr>
          <w:rFonts w:ascii="Arial" w:hAnsi="Arial"/>
          <w:b/>
        </w:rPr>
        <w:tab/>
      </w:r>
      <w:r w:rsidRPr="00471A3C">
        <w:rPr>
          <w:rFonts w:ascii="Arial" w:hAnsi="Arial" w:cs="Tahoma"/>
          <w:b/>
          <w:bCs/>
          <w:szCs w:val="34"/>
        </w:rPr>
        <w:t>SHOALSTONE O</w:t>
      </w:r>
      <w:r>
        <w:rPr>
          <w:rFonts w:ascii="Arial" w:hAnsi="Arial" w:cs="Tahoma"/>
          <w:b/>
          <w:bCs/>
          <w:szCs w:val="34"/>
        </w:rPr>
        <w:t>VERFLOW</w:t>
      </w:r>
      <w:r w:rsidRPr="00471A3C">
        <w:rPr>
          <w:rFonts w:ascii="Arial" w:hAnsi="Arial" w:cs="Tahoma"/>
          <w:b/>
          <w:bCs/>
          <w:szCs w:val="34"/>
        </w:rPr>
        <w:t xml:space="preserve"> CAR PARK </w:t>
      </w:r>
    </w:p>
    <w:p w:rsidR="00F3288B" w:rsidRPr="00DD71F9" w:rsidRDefault="00F3288B" w:rsidP="00F3288B">
      <w:pPr>
        <w:ind w:left="720"/>
        <w:contextualSpacing/>
        <w:jc w:val="both"/>
        <w:rPr>
          <w:rFonts w:ascii="Arial" w:hAnsi="Arial"/>
          <w:sz w:val="22"/>
          <w:u w:val="single"/>
        </w:rPr>
      </w:pPr>
    </w:p>
    <w:p w:rsidR="00F3288B" w:rsidRPr="00471A3C" w:rsidRDefault="00F3288B" w:rsidP="00F3288B">
      <w:pPr>
        <w:ind w:left="720"/>
        <w:contextualSpacing/>
        <w:jc w:val="both"/>
        <w:rPr>
          <w:rFonts w:ascii="Arial" w:hAnsi="Arial"/>
          <w:u w:val="single"/>
        </w:rPr>
      </w:pPr>
      <w:r w:rsidRPr="00471A3C">
        <w:rPr>
          <w:rFonts w:ascii="Arial" w:hAnsi="Arial" w:cs="Tahoma"/>
          <w:b/>
          <w:bCs/>
          <w:szCs w:val="34"/>
        </w:rPr>
        <w:t>Propose</w:t>
      </w:r>
      <w:r>
        <w:rPr>
          <w:rFonts w:ascii="Arial" w:hAnsi="Arial" w:cs="Tahoma"/>
          <w:b/>
          <w:bCs/>
          <w:szCs w:val="34"/>
        </w:rPr>
        <w:t>d Main Modification Notation (MM</w:t>
      </w:r>
      <w:r w:rsidRPr="00471A3C">
        <w:rPr>
          <w:rFonts w:ascii="Arial" w:hAnsi="Arial" w:cs="Tahoma"/>
          <w:b/>
          <w:bCs/>
          <w:szCs w:val="34"/>
        </w:rPr>
        <w:t xml:space="preserve"> 12) </w:t>
      </w:r>
    </w:p>
    <w:p w:rsidR="00F3288B" w:rsidRPr="00471A3C" w:rsidRDefault="00F3288B" w:rsidP="00F3288B">
      <w:pPr>
        <w:ind w:left="720"/>
        <w:contextualSpacing/>
        <w:rPr>
          <w:rFonts w:ascii="Arial" w:hAnsi="Arial" w:cs="Tahoma"/>
          <w:b/>
          <w:bCs/>
          <w:szCs w:val="34"/>
        </w:rPr>
      </w:pPr>
      <w:r w:rsidRPr="00471A3C">
        <w:rPr>
          <w:rFonts w:ascii="Arial" w:hAnsi="Arial" w:cs="Tahoma"/>
          <w:b/>
          <w:bCs/>
          <w:szCs w:val="34"/>
        </w:rPr>
        <w:t>Potential Develo</w:t>
      </w:r>
      <w:r w:rsidR="00BF59BA">
        <w:rPr>
          <w:rFonts w:ascii="Arial" w:hAnsi="Arial" w:cs="Tahoma"/>
          <w:b/>
          <w:bCs/>
          <w:szCs w:val="34"/>
        </w:rPr>
        <w:t>pment Site (Primarily Housing) f</w:t>
      </w:r>
      <w:r w:rsidRPr="00471A3C">
        <w:rPr>
          <w:rFonts w:ascii="Arial" w:hAnsi="Arial" w:cs="Tahoma"/>
          <w:b/>
          <w:bCs/>
          <w:szCs w:val="34"/>
        </w:rPr>
        <w:t xml:space="preserve">or Consideration </w:t>
      </w:r>
      <w:r w:rsidR="00BF59BA" w:rsidRPr="00471A3C">
        <w:rPr>
          <w:rFonts w:ascii="Arial" w:hAnsi="Arial" w:cs="Tahoma"/>
          <w:b/>
          <w:bCs/>
          <w:szCs w:val="34"/>
        </w:rPr>
        <w:t>in</w:t>
      </w:r>
      <w:r w:rsidRPr="00471A3C">
        <w:rPr>
          <w:rFonts w:ascii="Arial" w:hAnsi="Arial" w:cs="Tahoma"/>
          <w:b/>
          <w:bCs/>
          <w:szCs w:val="34"/>
        </w:rPr>
        <w:t xml:space="preserve"> </w:t>
      </w:r>
      <w:r w:rsidR="00BF59BA" w:rsidRPr="00471A3C">
        <w:rPr>
          <w:rFonts w:ascii="Arial" w:hAnsi="Arial" w:cs="Tahoma"/>
          <w:b/>
          <w:bCs/>
          <w:szCs w:val="34"/>
        </w:rPr>
        <w:t>the</w:t>
      </w:r>
      <w:r w:rsidRPr="00471A3C">
        <w:rPr>
          <w:rFonts w:ascii="Arial" w:hAnsi="Arial" w:cs="Tahoma"/>
          <w:b/>
          <w:bCs/>
          <w:szCs w:val="34"/>
        </w:rPr>
        <w:t xml:space="preserve"> Brixham Peninsula Neighbourhood Plan </w:t>
      </w:r>
    </w:p>
    <w:p w:rsidR="00F3288B" w:rsidRDefault="00F3288B" w:rsidP="00F3288B">
      <w:pPr>
        <w:ind w:left="720"/>
        <w:contextualSpacing/>
        <w:rPr>
          <w:rFonts w:ascii="Arial" w:hAnsi="Arial" w:cs="Tahoma"/>
          <w:b/>
          <w:bCs/>
          <w:sz w:val="22"/>
          <w:szCs w:val="34"/>
        </w:rPr>
      </w:pPr>
    </w:p>
    <w:p w:rsidR="00F3288B" w:rsidRPr="00FD605A" w:rsidRDefault="00F3288B" w:rsidP="00F3288B">
      <w:pPr>
        <w:ind w:left="720"/>
        <w:contextualSpacing/>
        <w:jc w:val="both"/>
        <w:rPr>
          <w:rFonts w:ascii="Arial" w:hAnsi="Arial"/>
          <w:sz w:val="22"/>
        </w:rPr>
      </w:pPr>
      <w:r w:rsidRPr="00FD605A">
        <w:rPr>
          <w:rFonts w:ascii="Arial" w:hAnsi="Arial" w:cs="Helvetica"/>
          <w:b/>
          <w:sz w:val="21"/>
          <w:szCs w:val="23"/>
        </w:rPr>
        <w:t>Key Characteristics</w:t>
      </w:r>
      <w:r w:rsidRPr="00FD605A">
        <w:rPr>
          <w:rFonts w:ascii="Arial" w:hAnsi="Arial" w:cs="Helvetica"/>
          <w:b/>
          <w:sz w:val="21"/>
          <w:szCs w:val="23"/>
        </w:rPr>
        <w:tab/>
      </w:r>
    </w:p>
    <w:p w:rsidR="00F3288B" w:rsidRPr="00461730" w:rsidRDefault="00F3288B" w:rsidP="00F3288B">
      <w:pPr>
        <w:contextualSpacing/>
        <w:jc w:val="both"/>
        <w:rPr>
          <w:rFonts w:ascii="Arial" w:hAnsi="Arial"/>
          <w:sz w:val="21"/>
        </w:rPr>
      </w:pPr>
    </w:p>
    <w:p w:rsidR="00F3288B" w:rsidRPr="006F4A68" w:rsidRDefault="00F3288B" w:rsidP="00F3288B">
      <w:pPr>
        <w:numPr>
          <w:ilvl w:val="2"/>
          <w:numId w:val="9"/>
        </w:numPr>
        <w:contextualSpacing/>
        <w:jc w:val="both"/>
        <w:rPr>
          <w:rFonts w:ascii="Arial" w:hAnsi="Arial"/>
          <w:sz w:val="21"/>
        </w:rPr>
      </w:pPr>
      <w:r>
        <w:rPr>
          <w:rFonts w:ascii="Arial" w:hAnsi="Arial" w:cs="Helvetica"/>
          <w:sz w:val="21"/>
          <w:lang w:val="en-US"/>
        </w:rPr>
        <w:t>The coastal location of this site (hereafter referred to as the ‘Site’) is shown in Figures 2 and 3 of this HRA Site Appraisal and proposes to allocate land for the development of up to 6 dwellings.</w:t>
      </w:r>
    </w:p>
    <w:p w:rsidR="00F3288B" w:rsidRPr="00471A3C" w:rsidRDefault="00F3288B" w:rsidP="00F3288B">
      <w:pPr>
        <w:ind w:left="720"/>
        <w:contextualSpacing/>
        <w:jc w:val="both"/>
        <w:rPr>
          <w:rFonts w:ascii="Arial" w:hAnsi="Arial"/>
          <w:sz w:val="22"/>
        </w:rPr>
      </w:pPr>
    </w:p>
    <w:p w:rsidR="00F3288B" w:rsidRPr="00BF59BA" w:rsidRDefault="00F3288B" w:rsidP="00F3288B">
      <w:pPr>
        <w:numPr>
          <w:ilvl w:val="2"/>
          <w:numId w:val="9"/>
        </w:numPr>
        <w:contextualSpacing/>
        <w:jc w:val="both"/>
        <w:rPr>
          <w:rFonts w:ascii="Arial" w:hAnsi="Arial" w:cs="Helvetica"/>
          <w:sz w:val="21"/>
          <w:lang w:val="en-US"/>
        </w:rPr>
      </w:pPr>
      <w:r w:rsidRPr="00BF59BA">
        <w:rPr>
          <w:rFonts w:ascii="Arial" w:hAnsi="Arial" w:cs="Helvetica"/>
          <w:sz w:val="21"/>
          <w:lang w:val="en-US"/>
        </w:rPr>
        <w:t>The site sits at the base of a low cliff adjacent to existing residential development to the west (at ground level) and to the south (at the top of the cliff). Berry Head Road, further housing, and the entrance to Shoalstone Car Park mark the northern boundary. Immediately to the north of these are the seafront and rocky foreshore.</w:t>
      </w:r>
    </w:p>
    <w:p w:rsidR="00F3288B" w:rsidRDefault="00F3288B" w:rsidP="00F3288B">
      <w:pPr>
        <w:contextualSpacing/>
        <w:jc w:val="both"/>
        <w:rPr>
          <w:rFonts w:ascii="Arial" w:hAnsi="Arial" w:cs="Helvetica"/>
          <w:sz w:val="21"/>
          <w:lang w:val="en-US"/>
        </w:rPr>
      </w:pPr>
    </w:p>
    <w:p w:rsidR="00F3288B" w:rsidRPr="007C644E" w:rsidRDefault="00F3288B" w:rsidP="00F3288B">
      <w:pPr>
        <w:numPr>
          <w:ilvl w:val="2"/>
          <w:numId w:val="9"/>
        </w:numPr>
        <w:contextualSpacing/>
        <w:jc w:val="both"/>
        <w:rPr>
          <w:rFonts w:ascii="Arial" w:hAnsi="Arial"/>
          <w:sz w:val="22"/>
        </w:rPr>
      </w:pPr>
      <w:r>
        <w:rPr>
          <w:rFonts w:ascii="Arial" w:hAnsi="Arial" w:cs="Helvetica"/>
          <w:sz w:val="21"/>
          <w:lang w:val="en-US"/>
        </w:rPr>
        <w:t>In stark contrast to land-use on the above boundaries, to the east of the site, there is broadleaved mixed woodland which extends towards Berry Head providing almost continuous wooded habitat; broken only by the road which winds through the woodland.</w:t>
      </w:r>
    </w:p>
    <w:p w:rsidR="00F3288B" w:rsidRDefault="00F3288B" w:rsidP="00F3288B">
      <w:pPr>
        <w:contextualSpacing/>
        <w:jc w:val="both"/>
        <w:rPr>
          <w:rFonts w:ascii="Arial" w:hAnsi="Arial"/>
          <w:sz w:val="22"/>
        </w:rPr>
      </w:pPr>
    </w:p>
    <w:p w:rsidR="00F3288B" w:rsidRPr="007C644E" w:rsidRDefault="00F3288B" w:rsidP="00F3288B">
      <w:pPr>
        <w:numPr>
          <w:ilvl w:val="2"/>
          <w:numId w:val="9"/>
        </w:numPr>
        <w:contextualSpacing/>
        <w:jc w:val="both"/>
        <w:rPr>
          <w:rFonts w:ascii="Arial" w:hAnsi="Arial"/>
          <w:sz w:val="22"/>
        </w:rPr>
      </w:pPr>
      <w:r>
        <w:rPr>
          <w:rFonts w:ascii="Arial" w:hAnsi="Arial" w:cs="Helvetica"/>
          <w:sz w:val="21"/>
          <w:lang w:val="en-US"/>
        </w:rPr>
        <w:t>The contrasting land-use around this site is shown in Photo 1 of this HRA Site Appraisal, where the woodland can be seen to be encroaching on the eastern boundary.</w:t>
      </w:r>
    </w:p>
    <w:p w:rsidR="00F3288B" w:rsidRDefault="00F3288B" w:rsidP="00F3288B">
      <w:pPr>
        <w:contextualSpacing/>
        <w:jc w:val="both"/>
        <w:rPr>
          <w:rFonts w:ascii="Arial" w:hAnsi="Arial"/>
          <w:sz w:val="22"/>
        </w:rPr>
      </w:pPr>
    </w:p>
    <w:p w:rsidR="00F3288B" w:rsidRPr="007C644E" w:rsidRDefault="00F3288B" w:rsidP="00F3288B">
      <w:pPr>
        <w:ind w:left="720"/>
        <w:contextualSpacing/>
        <w:jc w:val="both"/>
        <w:rPr>
          <w:rFonts w:ascii="Arial" w:hAnsi="Arial" w:cs="Helvetica"/>
          <w:b/>
          <w:sz w:val="21"/>
          <w:lang w:val="en-US"/>
        </w:rPr>
      </w:pPr>
      <w:r w:rsidRPr="007C644E">
        <w:rPr>
          <w:rFonts w:ascii="Arial" w:hAnsi="Arial" w:cs="Helvetica"/>
          <w:b/>
          <w:sz w:val="21"/>
          <w:lang w:val="en-US"/>
        </w:rPr>
        <w:t>Photo 1 O</w:t>
      </w:r>
      <w:r>
        <w:rPr>
          <w:rFonts w:ascii="Arial" w:hAnsi="Arial" w:cs="Helvetica"/>
          <w:b/>
          <w:sz w:val="21"/>
          <w:lang w:val="en-US"/>
        </w:rPr>
        <w:t>verflow</w:t>
      </w:r>
      <w:r w:rsidRPr="007C644E">
        <w:rPr>
          <w:rFonts w:ascii="Arial" w:hAnsi="Arial" w:cs="Helvetica"/>
          <w:b/>
          <w:sz w:val="21"/>
          <w:lang w:val="en-US"/>
        </w:rPr>
        <w:t xml:space="preserve"> Car Park – Showing </w:t>
      </w:r>
      <w:r>
        <w:rPr>
          <w:rFonts w:ascii="Arial" w:hAnsi="Arial" w:cs="Helvetica"/>
          <w:b/>
          <w:sz w:val="21"/>
          <w:lang w:val="en-US"/>
        </w:rPr>
        <w:t xml:space="preserve">the </w:t>
      </w:r>
      <w:r w:rsidRPr="007C644E">
        <w:rPr>
          <w:rFonts w:ascii="Arial" w:hAnsi="Arial" w:cs="Helvetica"/>
          <w:b/>
          <w:sz w:val="21"/>
          <w:lang w:val="en-US"/>
        </w:rPr>
        <w:t>Woodland, the Cliff and Residential Properties</w:t>
      </w:r>
    </w:p>
    <w:p w:rsidR="00F3288B" w:rsidRPr="007C644E" w:rsidRDefault="00F3288B" w:rsidP="00F3288B">
      <w:pPr>
        <w:ind w:left="720"/>
        <w:contextualSpacing/>
        <w:jc w:val="both"/>
        <w:rPr>
          <w:rFonts w:ascii="Arial" w:hAnsi="Arial" w:cs="Helvetica"/>
          <w:sz w:val="16"/>
          <w:lang w:val="en-US"/>
        </w:rPr>
      </w:pPr>
    </w:p>
    <w:p w:rsidR="00F3288B" w:rsidRDefault="001A318F" w:rsidP="00F3288B">
      <w:pPr>
        <w:ind w:left="720"/>
        <w:contextualSpacing/>
        <w:jc w:val="both"/>
        <w:rPr>
          <w:rFonts w:ascii="Arial" w:hAnsi="Arial" w:cs="Helvetica"/>
          <w:sz w:val="21"/>
          <w:lang w:val="en-US"/>
        </w:rPr>
      </w:pPr>
      <w:r>
        <w:rPr>
          <w:rFonts w:ascii="Arial" w:hAnsi="Arial" w:cs="Helvetica"/>
          <w:noProof/>
          <w:sz w:val="21"/>
          <w:lang w:eastAsia="en-GB"/>
        </w:rPr>
        <w:drawing>
          <wp:inline distT="0" distB="0" distL="0" distR="0">
            <wp:extent cx="5478780" cy="2971800"/>
            <wp:effectExtent l="19050" t="0" r="7620" b="0"/>
            <wp:docPr id="1" name="Picture 1" descr="Shoalstone Phot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alstone Photo 2"/>
                    <pic:cNvPicPr>
                      <a:picLocks noChangeAspect="1" noChangeArrowheads="1"/>
                    </pic:cNvPicPr>
                  </pic:nvPicPr>
                  <pic:blipFill>
                    <a:blip r:embed="rId11"/>
                    <a:srcRect/>
                    <a:stretch>
                      <a:fillRect/>
                    </a:stretch>
                  </pic:blipFill>
                  <pic:spPr bwMode="auto">
                    <a:xfrm>
                      <a:off x="0" y="0"/>
                      <a:ext cx="5478780" cy="2971800"/>
                    </a:xfrm>
                    <a:prstGeom prst="rect">
                      <a:avLst/>
                    </a:prstGeom>
                    <a:noFill/>
                    <a:ln w="9525">
                      <a:noFill/>
                      <a:miter lim="800000"/>
                      <a:headEnd/>
                      <a:tailEnd/>
                    </a:ln>
                  </pic:spPr>
                </pic:pic>
              </a:graphicData>
            </a:graphic>
          </wp:inline>
        </w:drawing>
      </w:r>
    </w:p>
    <w:p w:rsidR="00F3288B" w:rsidRPr="00471A3C" w:rsidRDefault="00F3288B" w:rsidP="00F3288B">
      <w:pPr>
        <w:contextualSpacing/>
        <w:jc w:val="both"/>
        <w:rPr>
          <w:rFonts w:ascii="Arial" w:hAnsi="Arial"/>
          <w:sz w:val="22"/>
        </w:rPr>
      </w:pPr>
    </w:p>
    <w:p w:rsidR="00F3288B" w:rsidRDefault="00F3288B" w:rsidP="00F3288B">
      <w:pPr>
        <w:spacing w:after="120"/>
        <w:ind w:left="720"/>
        <w:contextualSpacing/>
        <w:jc w:val="both"/>
        <w:rPr>
          <w:rFonts w:ascii="Arial" w:hAnsi="Arial"/>
          <w:b/>
          <w:sz w:val="22"/>
        </w:rPr>
      </w:pPr>
      <w:r w:rsidRPr="007C644E">
        <w:rPr>
          <w:rFonts w:ascii="Arial" w:hAnsi="Arial"/>
          <w:b/>
          <w:sz w:val="22"/>
        </w:rPr>
        <w:t xml:space="preserve">Proximity </w:t>
      </w:r>
      <w:r w:rsidRPr="00F51B06">
        <w:rPr>
          <w:rFonts w:ascii="Arial" w:hAnsi="Arial"/>
          <w:b/>
          <w:sz w:val="22"/>
        </w:rPr>
        <w:t>to Ash Hole Cavern</w:t>
      </w:r>
    </w:p>
    <w:p w:rsidR="00F3288B" w:rsidRPr="00F51B06" w:rsidRDefault="00F3288B" w:rsidP="00F3288B">
      <w:pPr>
        <w:spacing w:after="120"/>
        <w:ind w:left="720"/>
        <w:contextualSpacing/>
        <w:jc w:val="both"/>
        <w:rPr>
          <w:rFonts w:ascii="Arial" w:hAnsi="Arial"/>
          <w:b/>
          <w:sz w:val="22"/>
        </w:rPr>
      </w:pPr>
    </w:p>
    <w:p w:rsidR="00F3288B" w:rsidRPr="00BF59BA" w:rsidRDefault="00F3288B" w:rsidP="00BF59BA">
      <w:pPr>
        <w:numPr>
          <w:ilvl w:val="2"/>
          <w:numId w:val="9"/>
        </w:numPr>
        <w:contextualSpacing/>
        <w:jc w:val="both"/>
        <w:rPr>
          <w:rFonts w:ascii="Arial" w:hAnsi="Arial" w:cs="Helvetica"/>
          <w:sz w:val="21"/>
          <w:lang w:val="en-US"/>
        </w:rPr>
      </w:pPr>
      <w:r w:rsidRPr="00BF59BA">
        <w:rPr>
          <w:rFonts w:ascii="Arial" w:hAnsi="Arial" w:cs="Helvetica"/>
          <w:sz w:val="21"/>
          <w:lang w:val="en-US"/>
        </w:rPr>
        <w:t xml:space="preserve">To the east of the site (&lt;50m), to the left in the above photograph, is a cave known as Ash Hole Cavern (entrance approx 3m-5m high). This is set back in the woods, approximately 50m from Berry Head Road. As such it is very close to the proposed site. </w:t>
      </w:r>
    </w:p>
    <w:p w:rsidR="00F3288B" w:rsidRPr="00BF59BA" w:rsidRDefault="00F3288B" w:rsidP="00BF59BA">
      <w:pPr>
        <w:numPr>
          <w:ilvl w:val="2"/>
          <w:numId w:val="9"/>
        </w:numPr>
        <w:contextualSpacing/>
        <w:jc w:val="both"/>
        <w:rPr>
          <w:rFonts w:ascii="Arial" w:hAnsi="Arial" w:cs="Helvetica"/>
          <w:sz w:val="21"/>
          <w:lang w:val="en-US"/>
        </w:rPr>
      </w:pPr>
    </w:p>
    <w:p w:rsidR="00F3288B" w:rsidRPr="00BF59BA" w:rsidRDefault="00F3288B" w:rsidP="00F3288B">
      <w:pPr>
        <w:numPr>
          <w:ilvl w:val="2"/>
          <w:numId w:val="9"/>
        </w:numPr>
        <w:contextualSpacing/>
        <w:jc w:val="both"/>
        <w:rPr>
          <w:rFonts w:ascii="Arial" w:hAnsi="Arial" w:cs="Helvetica"/>
          <w:sz w:val="21"/>
          <w:lang w:val="en-US"/>
        </w:rPr>
      </w:pPr>
      <w:r w:rsidRPr="00BF59BA">
        <w:rPr>
          <w:rFonts w:ascii="Arial" w:hAnsi="Arial" w:cs="Helvetica"/>
          <w:sz w:val="21"/>
          <w:lang w:val="en-US"/>
        </w:rPr>
        <w:t>The cave is a Schedule Ancient Monument (SAM) and the ‘Reason for Designation’ states that it contains “intact deposits of cave earth dating from the Pleistocene era above which are archaeological cave earth deposits of the Neolithic to the Romano-British period, and it is has been demonstrated by excavation to be particularly rich in Bronze Age pottery”.</w:t>
      </w:r>
    </w:p>
    <w:p w:rsidR="00F3288B" w:rsidRPr="00794A81" w:rsidRDefault="00F3288B" w:rsidP="00F3288B">
      <w:pPr>
        <w:numPr>
          <w:ilvl w:val="2"/>
          <w:numId w:val="9"/>
        </w:numPr>
        <w:contextualSpacing/>
        <w:jc w:val="both"/>
        <w:rPr>
          <w:rFonts w:ascii="Arial" w:hAnsi="Arial"/>
          <w:sz w:val="21"/>
        </w:rPr>
      </w:pPr>
      <w:r w:rsidRPr="00794A81">
        <w:rPr>
          <w:rFonts w:ascii="Arial" w:hAnsi="Arial" w:cs="Calibri"/>
          <w:iCs/>
          <w:sz w:val="21"/>
          <w:szCs w:val="32"/>
          <w:lang w:val="en-US"/>
        </w:rPr>
        <w:lastRenderedPageBreak/>
        <w:t xml:space="preserve">The </w:t>
      </w:r>
      <w:r>
        <w:rPr>
          <w:rFonts w:ascii="Arial" w:hAnsi="Arial" w:cs="Calibri"/>
          <w:iCs/>
          <w:sz w:val="21"/>
          <w:szCs w:val="32"/>
          <w:lang w:val="en-US"/>
        </w:rPr>
        <w:t xml:space="preserve">SAM </w:t>
      </w:r>
      <w:r w:rsidRPr="00794A81">
        <w:rPr>
          <w:rFonts w:ascii="Arial" w:hAnsi="Arial" w:cs="Calibri"/>
          <w:iCs/>
          <w:sz w:val="21"/>
          <w:szCs w:val="32"/>
          <w:lang w:val="en-US"/>
        </w:rPr>
        <w:t>Reason for Designation also states</w:t>
      </w:r>
      <w:r>
        <w:rPr>
          <w:rFonts w:ascii="Arial" w:hAnsi="Arial" w:cs="Calibri"/>
          <w:iCs/>
          <w:sz w:val="21"/>
          <w:szCs w:val="32"/>
          <w:lang w:val="en-US"/>
        </w:rPr>
        <w:t xml:space="preserve"> that,</w:t>
      </w:r>
      <w:r w:rsidRPr="00794A81">
        <w:rPr>
          <w:rFonts w:ascii="Arial" w:hAnsi="Arial" w:cs="Calibri"/>
          <w:iCs/>
          <w:sz w:val="21"/>
          <w:szCs w:val="32"/>
          <w:lang w:val="en-US"/>
        </w:rPr>
        <w:t xml:space="preserve"> in addition to the main chamber, the cavern also includes a number of associated fissures and smaller chamber</w:t>
      </w:r>
      <w:r>
        <w:rPr>
          <w:rFonts w:ascii="Arial" w:hAnsi="Arial" w:cs="Calibri"/>
          <w:iCs/>
          <w:sz w:val="21"/>
          <w:szCs w:val="32"/>
          <w:lang w:val="en-US"/>
        </w:rPr>
        <w:t>s</w:t>
      </w:r>
      <w:r w:rsidRPr="00794A81">
        <w:rPr>
          <w:rFonts w:ascii="Arial" w:hAnsi="Arial" w:cs="Calibri"/>
          <w:iCs/>
          <w:sz w:val="21"/>
          <w:szCs w:val="32"/>
          <w:lang w:val="en-US"/>
        </w:rPr>
        <w:t>.</w:t>
      </w:r>
    </w:p>
    <w:p w:rsidR="00F3288B" w:rsidRDefault="00F3288B" w:rsidP="00F3288B">
      <w:pPr>
        <w:contextualSpacing/>
        <w:jc w:val="both"/>
        <w:rPr>
          <w:rFonts w:ascii="Arial" w:hAnsi="Arial"/>
          <w:sz w:val="21"/>
        </w:rPr>
      </w:pPr>
    </w:p>
    <w:p w:rsidR="00F3288B" w:rsidRPr="00794A81" w:rsidRDefault="00F3288B" w:rsidP="00F3288B">
      <w:pPr>
        <w:numPr>
          <w:ilvl w:val="2"/>
          <w:numId w:val="9"/>
        </w:numPr>
        <w:contextualSpacing/>
        <w:jc w:val="both"/>
        <w:rPr>
          <w:rFonts w:ascii="Arial" w:hAnsi="Arial"/>
          <w:sz w:val="21"/>
        </w:rPr>
      </w:pPr>
      <w:r>
        <w:rPr>
          <w:rFonts w:ascii="Arial" w:hAnsi="Arial"/>
          <w:sz w:val="22"/>
        </w:rPr>
        <w:t>There are no known records of greater horseshoe bats roosting in this cave, but after a preliminary investigation of the main cave entrance, and with the known presence of fissures and smaller chambers deeper in the cave, it is certainly possible that it provides suitable roosting opportunities for bats moving from the Berry Head SAC roost along the coast towards Brixham Harbour.</w:t>
      </w:r>
    </w:p>
    <w:p w:rsidR="00F3288B" w:rsidRDefault="00F3288B" w:rsidP="00F3288B">
      <w:pPr>
        <w:ind w:left="720"/>
        <w:contextualSpacing/>
        <w:jc w:val="both"/>
        <w:rPr>
          <w:rFonts w:ascii="Arial" w:hAnsi="Arial"/>
          <w:sz w:val="22"/>
        </w:rPr>
      </w:pPr>
    </w:p>
    <w:p w:rsidR="00F3288B" w:rsidRDefault="00F3288B" w:rsidP="00F3288B">
      <w:pPr>
        <w:ind w:left="720"/>
        <w:contextualSpacing/>
        <w:jc w:val="both"/>
        <w:rPr>
          <w:rFonts w:ascii="Arial" w:hAnsi="Arial" w:cs="Helvetica"/>
          <w:b/>
          <w:sz w:val="21"/>
          <w:szCs w:val="23"/>
        </w:rPr>
      </w:pPr>
    </w:p>
    <w:p w:rsidR="00F3288B" w:rsidRPr="00562103" w:rsidRDefault="00F3288B" w:rsidP="00F3288B">
      <w:pPr>
        <w:ind w:left="720"/>
        <w:contextualSpacing/>
        <w:jc w:val="both"/>
        <w:rPr>
          <w:rFonts w:ascii="Arial" w:hAnsi="Arial"/>
          <w:sz w:val="22"/>
        </w:rPr>
      </w:pPr>
      <w:r w:rsidRPr="00562103">
        <w:rPr>
          <w:rFonts w:ascii="Arial" w:hAnsi="Arial" w:cs="Helvetica"/>
          <w:b/>
          <w:sz w:val="21"/>
          <w:szCs w:val="23"/>
        </w:rPr>
        <w:t xml:space="preserve">Does future development of the </w:t>
      </w:r>
      <w:r>
        <w:rPr>
          <w:rFonts w:ascii="Arial" w:hAnsi="Arial" w:cs="Helvetica"/>
          <w:b/>
          <w:sz w:val="21"/>
          <w:szCs w:val="23"/>
        </w:rPr>
        <w:t>site</w:t>
      </w:r>
      <w:r w:rsidRPr="00562103">
        <w:rPr>
          <w:rFonts w:ascii="Arial" w:hAnsi="Arial" w:cs="Helvetica"/>
          <w:b/>
          <w:sz w:val="21"/>
          <w:szCs w:val="23"/>
        </w:rPr>
        <w:t xml:space="preserve"> have the potential to impact the integrity of the South Hams SAC?</w:t>
      </w:r>
    </w:p>
    <w:p w:rsidR="00F3288B" w:rsidRPr="007C644E" w:rsidRDefault="00F3288B" w:rsidP="00F3288B">
      <w:pPr>
        <w:ind w:left="720"/>
        <w:contextualSpacing/>
        <w:jc w:val="both"/>
        <w:rPr>
          <w:rFonts w:ascii="Arial" w:hAnsi="Arial"/>
          <w:sz w:val="22"/>
        </w:rPr>
      </w:pPr>
    </w:p>
    <w:p w:rsidR="00F3288B" w:rsidRPr="00347DD7" w:rsidRDefault="00F3288B" w:rsidP="00F3288B">
      <w:pPr>
        <w:numPr>
          <w:ilvl w:val="2"/>
          <w:numId w:val="9"/>
        </w:numPr>
        <w:contextualSpacing/>
        <w:jc w:val="both"/>
        <w:rPr>
          <w:rFonts w:ascii="Arial" w:hAnsi="Arial"/>
          <w:sz w:val="22"/>
        </w:rPr>
      </w:pPr>
      <w:r>
        <w:rPr>
          <w:rFonts w:ascii="Arial" w:hAnsi="Arial" w:cs="Helvetica"/>
          <w:sz w:val="21"/>
          <w:szCs w:val="23"/>
        </w:rPr>
        <w:t>While there are no actual site records of GHBs near to the ‘Site’ there is anecdotal evidence from members of Devon Bat Group, that GHBs have been observed flying across Brixham Harbour, moving in the direction towards Fishcome Cove. GHBs are known to be capable of flying across open sea, so it is quite possible that they are moving from Berry Head towards landfall to the north of Brixham. If this were the case, such flight routes would bring them along the coast in front of Shoalstone Car Park. It is also possible that the bats will reach the coast by coming through the broadleaved woodland that stretches from the edge of the Overflow Car Park up on to Berry Head.</w:t>
      </w:r>
    </w:p>
    <w:p w:rsidR="00F3288B" w:rsidRPr="00347DD7" w:rsidRDefault="00F3288B" w:rsidP="00F3288B">
      <w:pPr>
        <w:ind w:left="720"/>
        <w:contextualSpacing/>
        <w:jc w:val="both"/>
        <w:rPr>
          <w:rFonts w:ascii="Arial" w:hAnsi="Arial"/>
          <w:sz w:val="22"/>
        </w:rPr>
      </w:pPr>
    </w:p>
    <w:p w:rsidR="00F3288B" w:rsidRPr="00347DD7" w:rsidRDefault="00F3288B" w:rsidP="00F3288B">
      <w:pPr>
        <w:numPr>
          <w:ilvl w:val="2"/>
          <w:numId w:val="9"/>
        </w:numPr>
        <w:contextualSpacing/>
        <w:jc w:val="both"/>
        <w:rPr>
          <w:rFonts w:ascii="Arial" w:hAnsi="Arial"/>
          <w:sz w:val="22"/>
        </w:rPr>
      </w:pPr>
      <w:r>
        <w:rPr>
          <w:rFonts w:ascii="Arial" w:hAnsi="Arial" w:cs="Helvetica"/>
          <w:sz w:val="21"/>
          <w:szCs w:val="23"/>
        </w:rPr>
        <w:t>Development of the overflow car park therefore has the potential to have a likely significant adverse effect on GHBs, especially through light spill from any new buildings, external lighting and vehicle movements.</w:t>
      </w:r>
    </w:p>
    <w:p w:rsidR="00F3288B" w:rsidRDefault="00F3288B" w:rsidP="00F3288B">
      <w:pPr>
        <w:contextualSpacing/>
        <w:jc w:val="both"/>
        <w:rPr>
          <w:rFonts w:ascii="Arial" w:hAnsi="Arial"/>
          <w:sz w:val="22"/>
        </w:rPr>
      </w:pPr>
    </w:p>
    <w:p w:rsidR="00F3288B" w:rsidRPr="00347DD7" w:rsidRDefault="00F3288B" w:rsidP="00F3288B">
      <w:pPr>
        <w:numPr>
          <w:ilvl w:val="2"/>
          <w:numId w:val="9"/>
        </w:numPr>
        <w:contextualSpacing/>
        <w:jc w:val="both"/>
        <w:rPr>
          <w:rFonts w:ascii="Arial" w:hAnsi="Arial"/>
          <w:sz w:val="22"/>
        </w:rPr>
      </w:pPr>
      <w:r>
        <w:rPr>
          <w:rFonts w:ascii="Arial" w:hAnsi="Arial" w:cs="Helvetica"/>
          <w:sz w:val="21"/>
          <w:szCs w:val="23"/>
        </w:rPr>
        <w:t>However, the site is already in an area subject to artificial lighting and existing vehicle movements along Berry Head Road. It is therefore unlikely that the development of up to six residential units (and on the edge of built development) would add significantly to surrounding light levels to such an extent that they would deter commuting GHBs – either as they move through the woodland or along the coast.</w:t>
      </w:r>
    </w:p>
    <w:p w:rsidR="00F3288B" w:rsidRDefault="00F3288B" w:rsidP="00F3288B">
      <w:pPr>
        <w:contextualSpacing/>
        <w:jc w:val="both"/>
        <w:rPr>
          <w:rFonts w:ascii="Arial" w:hAnsi="Arial"/>
          <w:sz w:val="22"/>
        </w:rPr>
      </w:pPr>
    </w:p>
    <w:p w:rsidR="00F3288B" w:rsidRPr="00347DD7" w:rsidRDefault="00F3288B" w:rsidP="00F3288B">
      <w:pPr>
        <w:numPr>
          <w:ilvl w:val="2"/>
          <w:numId w:val="9"/>
        </w:numPr>
        <w:contextualSpacing/>
        <w:jc w:val="both"/>
        <w:rPr>
          <w:rFonts w:ascii="Arial" w:hAnsi="Arial"/>
          <w:sz w:val="22"/>
        </w:rPr>
      </w:pPr>
      <w:r>
        <w:rPr>
          <w:rFonts w:ascii="Arial" w:hAnsi="Arial" w:cs="Helvetica"/>
          <w:sz w:val="21"/>
          <w:szCs w:val="23"/>
        </w:rPr>
        <w:t>However, to ensure that light levels are very carefully controlled, any development of the ‘Site’ should be subject to very strict control to ensure that light spill does not exceed 0.5 lux along the eastern boundary of the site where it abuts with the woodland.</w:t>
      </w:r>
    </w:p>
    <w:p w:rsidR="00F3288B" w:rsidRDefault="00F3288B" w:rsidP="00F3288B">
      <w:pPr>
        <w:contextualSpacing/>
        <w:jc w:val="both"/>
        <w:rPr>
          <w:rFonts w:ascii="Arial" w:hAnsi="Arial"/>
          <w:sz w:val="22"/>
        </w:rPr>
      </w:pPr>
    </w:p>
    <w:p w:rsidR="00F3288B" w:rsidRPr="00347DD7" w:rsidRDefault="00F3288B" w:rsidP="00F3288B">
      <w:pPr>
        <w:numPr>
          <w:ilvl w:val="2"/>
          <w:numId w:val="9"/>
        </w:numPr>
        <w:contextualSpacing/>
        <w:jc w:val="both"/>
        <w:rPr>
          <w:rFonts w:ascii="Arial" w:hAnsi="Arial"/>
          <w:sz w:val="22"/>
        </w:rPr>
      </w:pPr>
      <w:r>
        <w:rPr>
          <w:rFonts w:ascii="Arial" w:hAnsi="Arial" w:cs="Helvetica"/>
          <w:sz w:val="21"/>
          <w:szCs w:val="23"/>
        </w:rPr>
        <w:t xml:space="preserve">It is also recommended that any planning application for this site be informed by a comprehensive greater horseshoe bat activity survey. This survey should also include Ash Hole Cavern to establish whether it supports roosting bats. Such surveys would be required to ensure that bringing built development (and therefore the risk of physical human disturbance) closer to the cave, would not result in any direct or indirect adverse effects on potential roosts within the cave. </w:t>
      </w:r>
    </w:p>
    <w:p w:rsidR="00F3288B" w:rsidRDefault="00F3288B" w:rsidP="00F3288B">
      <w:pPr>
        <w:ind w:left="720"/>
        <w:contextualSpacing/>
        <w:jc w:val="both"/>
        <w:rPr>
          <w:rFonts w:ascii="Arial" w:hAnsi="Arial"/>
          <w:sz w:val="22"/>
        </w:rPr>
      </w:pPr>
    </w:p>
    <w:p w:rsidR="00F3288B" w:rsidRDefault="00F3288B" w:rsidP="00F3288B">
      <w:pPr>
        <w:ind w:left="720"/>
        <w:contextualSpacing/>
        <w:jc w:val="both"/>
        <w:rPr>
          <w:rFonts w:ascii="Arial" w:hAnsi="Arial"/>
          <w:sz w:val="22"/>
        </w:rPr>
      </w:pPr>
    </w:p>
    <w:p w:rsidR="00F3288B" w:rsidRPr="005E51DB" w:rsidRDefault="00F3288B" w:rsidP="00F3288B">
      <w:pPr>
        <w:ind w:left="720"/>
        <w:contextualSpacing/>
        <w:jc w:val="both"/>
        <w:rPr>
          <w:rFonts w:ascii="Arial" w:hAnsi="Arial"/>
          <w:sz w:val="22"/>
        </w:rPr>
      </w:pPr>
      <w:r w:rsidRPr="005E51DB">
        <w:rPr>
          <w:rFonts w:ascii="Arial" w:hAnsi="Arial" w:cs="Helvetica"/>
          <w:b/>
          <w:sz w:val="21"/>
          <w:szCs w:val="23"/>
        </w:rPr>
        <w:t>Is it likely that potential impacts will require Habitat Regulations Assessment (HRA)?</w:t>
      </w:r>
    </w:p>
    <w:p w:rsidR="00F3288B" w:rsidRDefault="00F3288B" w:rsidP="00F3288B">
      <w:pPr>
        <w:contextualSpacing/>
        <w:jc w:val="both"/>
        <w:rPr>
          <w:rFonts w:ascii="Arial" w:hAnsi="Arial"/>
          <w:sz w:val="22"/>
        </w:rPr>
      </w:pPr>
    </w:p>
    <w:p w:rsidR="00F3288B" w:rsidRPr="000B6D26" w:rsidRDefault="00F3288B" w:rsidP="00F3288B">
      <w:pPr>
        <w:numPr>
          <w:ilvl w:val="2"/>
          <w:numId w:val="9"/>
        </w:numPr>
        <w:contextualSpacing/>
        <w:jc w:val="both"/>
        <w:rPr>
          <w:rFonts w:ascii="Arial" w:hAnsi="Arial" w:cs="Helvetica"/>
          <w:sz w:val="21"/>
          <w:szCs w:val="23"/>
        </w:rPr>
      </w:pPr>
      <w:r w:rsidRPr="000B6D26">
        <w:rPr>
          <w:rFonts w:ascii="Arial" w:hAnsi="Arial"/>
          <w:bCs/>
          <w:sz w:val="21"/>
          <w:szCs w:val="23"/>
        </w:rPr>
        <w:t xml:space="preserve">The removal of woody vegetation </w:t>
      </w:r>
      <w:r>
        <w:rPr>
          <w:rFonts w:ascii="Arial" w:hAnsi="Arial"/>
          <w:bCs/>
          <w:sz w:val="21"/>
          <w:szCs w:val="23"/>
        </w:rPr>
        <w:t xml:space="preserve">along the eastern boundary of the overflow car park </w:t>
      </w:r>
      <w:r w:rsidRPr="000B6D26">
        <w:rPr>
          <w:rFonts w:ascii="Arial" w:hAnsi="Arial"/>
          <w:bCs/>
          <w:sz w:val="21"/>
          <w:szCs w:val="23"/>
        </w:rPr>
        <w:t>(e.g.</w:t>
      </w:r>
      <w:r>
        <w:rPr>
          <w:rFonts w:ascii="Arial" w:hAnsi="Arial"/>
          <w:bCs/>
          <w:sz w:val="21"/>
          <w:szCs w:val="23"/>
        </w:rPr>
        <w:t xml:space="preserve"> required to facilitate development)</w:t>
      </w:r>
      <w:r w:rsidRPr="000B6D26">
        <w:rPr>
          <w:rFonts w:ascii="Arial" w:hAnsi="Arial"/>
          <w:bCs/>
          <w:sz w:val="21"/>
          <w:szCs w:val="23"/>
        </w:rPr>
        <w:t xml:space="preserve"> and/or the introduction of lighting into a sensitive location would therefore be a ‘likely significant effect’ (LSE) that would require HRA. </w:t>
      </w:r>
    </w:p>
    <w:p w:rsidR="00F3288B" w:rsidRDefault="00F3288B" w:rsidP="00F3288B">
      <w:pPr>
        <w:contextualSpacing/>
        <w:jc w:val="both"/>
        <w:rPr>
          <w:rFonts w:ascii="Arial" w:hAnsi="Arial" w:cs="Helvetica"/>
          <w:sz w:val="21"/>
          <w:szCs w:val="23"/>
        </w:rPr>
      </w:pPr>
    </w:p>
    <w:p w:rsidR="00F3288B" w:rsidRPr="00DA1321" w:rsidRDefault="00F3288B" w:rsidP="00F3288B">
      <w:pPr>
        <w:contextualSpacing/>
        <w:jc w:val="both"/>
        <w:rPr>
          <w:rFonts w:ascii="Arial" w:hAnsi="Arial" w:cs="Helvetica"/>
          <w:sz w:val="21"/>
          <w:szCs w:val="23"/>
        </w:rPr>
      </w:pPr>
    </w:p>
    <w:p w:rsidR="00F3288B" w:rsidRPr="00DA1321" w:rsidRDefault="00F3288B" w:rsidP="00F3288B">
      <w:pPr>
        <w:numPr>
          <w:ilvl w:val="2"/>
          <w:numId w:val="9"/>
        </w:numPr>
        <w:contextualSpacing/>
        <w:jc w:val="both"/>
        <w:rPr>
          <w:rFonts w:ascii="Arial" w:hAnsi="Arial"/>
          <w:sz w:val="22"/>
        </w:rPr>
      </w:pPr>
      <w:r w:rsidRPr="00DA1321">
        <w:rPr>
          <w:rFonts w:ascii="Arial" w:hAnsi="Arial" w:cs="Helvetica"/>
          <w:b/>
          <w:sz w:val="21"/>
          <w:szCs w:val="23"/>
        </w:rPr>
        <w:t>Is it likely that impacts can be mitigated effectively</w:t>
      </w:r>
      <w:r>
        <w:rPr>
          <w:rFonts w:ascii="Arial" w:hAnsi="Arial" w:cs="Helvetica"/>
          <w:b/>
          <w:sz w:val="21"/>
          <w:szCs w:val="23"/>
        </w:rPr>
        <w:t>?</w:t>
      </w:r>
    </w:p>
    <w:p w:rsidR="00F3288B" w:rsidRPr="00DA1321" w:rsidRDefault="00F3288B" w:rsidP="00F3288B">
      <w:pPr>
        <w:contextualSpacing/>
        <w:jc w:val="both"/>
        <w:rPr>
          <w:rFonts w:ascii="Arial" w:hAnsi="Arial"/>
          <w:sz w:val="22"/>
        </w:rPr>
      </w:pPr>
    </w:p>
    <w:p w:rsidR="00F3288B" w:rsidRPr="0097416C" w:rsidRDefault="00F3288B" w:rsidP="00F3288B">
      <w:pPr>
        <w:numPr>
          <w:ilvl w:val="2"/>
          <w:numId w:val="9"/>
        </w:numPr>
        <w:contextualSpacing/>
        <w:jc w:val="both"/>
        <w:rPr>
          <w:rFonts w:ascii="Arial" w:hAnsi="Arial"/>
          <w:sz w:val="22"/>
        </w:rPr>
      </w:pPr>
      <w:r>
        <w:rPr>
          <w:rFonts w:ascii="Arial" w:hAnsi="Arial" w:cs="Helvetica"/>
          <w:sz w:val="21"/>
          <w:szCs w:val="23"/>
        </w:rPr>
        <w:t>Effective mitigation measures could be provided through a combination of sensitive lighting design in association with sympathetic new landscape planting, and a restriction on removal of any substantial semi-natural vegetation along the eastern boundary (e.g. scrub and trees). These would have the aim of restricting light spill into adjacent areas of woodland.</w:t>
      </w:r>
    </w:p>
    <w:p w:rsidR="00F3288B" w:rsidRPr="00471A3C" w:rsidRDefault="00F3288B" w:rsidP="00F328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b/>
        </w:rPr>
      </w:pPr>
      <w:r>
        <w:rPr>
          <w:rFonts w:ascii="Arial" w:hAnsi="Arial" w:cs="Tahoma"/>
          <w:b/>
          <w:bCs/>
          <w:noProof/>
          <w:szCs w:val="34"/>
          <w:lang w:val="en-US"/>
        </w:rPr>
        <w:lastRenderedPageBreak/>
        <w:pict>
          <v:oval id="_x0000_s1052" alt="Description: 60%" style="position:absolute;margin-left:162pt;margin-top:1.9pt;width:18pt;height:18pt;z-index:251662336;visibility:visible;mso-wrap-edited:f" wrapcoords="9000 -900 -900 0 -900 14400 3600 20700 4500 20700 16200 20700 17100 20700 22500 13500 22500 7200 17100 0 12600 -900 9000 -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" fillcolor="#ffdc24" strokeweight=".25pt">
            <v:fill r:id="rId9" o:title="Solid diamond" type="pattern"/>
            <v:shadow opacity="22938f" offset="0"/>
            <v:textbox inset=",7.2pt,,7.2pt"/>
            <w10:wrap type="tight"/>
          </v:oval>
        </w:pict>
      </w:r>
      <w:r w:rsidRPr="00471A3C">
        <w:rPr>
          <w:rFonts w:ascii="Arial" w:hAnsi="Arial" w:cs="Helvetica"/>
          <w:b/>
          <w:lang w:val="en-US"/>
        </w:rPr>
        <w:t>3.3</w:t>
      </w:r>
      <w:r w:rsidRPr="00471A3C">
        <w:rPr>
          <w:rFonts w:ascii="Arial" w:hAnsi="Arial" w:cs="Helvetica"/>
          <w:b/>
          <w:lang w:val="en-US"/>
        </w:rPr>
        <w:tab/>
        <w:t xml:space="preserve">   SLADNOR PARK</w:t>
      </w:r>
    </w:p>
    <w:p w:rsidR="00F3288B" w:rsidRPr="00471A3C" w:rsidRDefault="00F3288B" w:rsidP="00F328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b/>
        </w:rPr>
      </w:pPr>
    </w:p>
    <w:p w:rsidR="00F3288B" w:rsidRPr="00471A3C" w:rsidRDefault="00F3288B" w:rsidP="00F328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Arial" w:hAnsi="Arial" w:cs="Calibri"/>
          <w:b/>
          <w:bCs/>
          <w:iCs/>
          <w:szCs w:val="30"/>
          <w:lang w:val="en-US"/>
        </w:rPr>
      </w:pPr>
      <w:r w:rsidRPr="00471A3C">
        <w:rPr>
          <w:rFonts w:ascii="Arial" w:hAnsi="Arial" w:cs="Calibri"/>
          <w:b/>
          <w:bCs/>
          <w:iCs/>
          <w:szCs w:val="30"/>
          <w:lang w:val="en-US"/>
        </w:rPr>
        <w:t>Potential Develo</w:t>
      </w:r>
      <w:r w:rsidR="00151151">
        <w:rPr>
          <w:rFonts w:ascii="Arial" w:hAnsi="Arial" w:cs="Calibri"/>
          <w:b/>
          <w:bCs/>
          <w:iCs/>
          <w:szCs w:val="30"/>
          <w:lang w:val="en-US"/>
        </w:rPr>
        <w:t>pment Site (Primarily Housing) f</w:t>
      </w:r>
      <w:r w:rsidRPr="00471A3C">
        <w:rPr>
          <w:rFonts w:ascii="Arial" w:hAnsi="Arial" w:cs="Calibri"/>
          <w:b/>
          <w:bCs/>
          <w:iCs/>
          <w:szCs w:val="30"/>
          <w:lang w:val="en-US"/>
        </w:rPr>
        <w:t xml:space="preserve">or Consideration </w:t>
      </w:r>
      <w:r w:rsidR="00151151" w:rsidRPr="00471A3C">
        <w:rPr>
          <w:rFonts w:ascii="Arial" w:hAnsi="Arial" w:cs="Calibri"/>
          <w:b/>
          <w:bCs/>
          <w:iCs/>
          <w:szCs w:val="30"/>
          <w:lang w:val="en-US"/>
        </w:rPr>
        <w:t>in</w:t>
      </w:r>
      <w:r w:rsidRPr="00471A3C">
        <w:rPr>
          <w:rFonts w:ascii="Arial" w:hAnsi="Arial" w:cs="Calibri"/>
          <w:b/>
          <w:bCs/>
          <w:iCs/>
          <w:szCs w:val="30"/>
          <w:lang w:val="en-US"/>
        </w:rPr>
        <w:t xml:space="preserve"> </w:t>
      </w:r>
      <w:r w:rsidR="00151151" w:rsidRPr="00471A3C">
        <w:rPr>
          <w:rFonts w:ascii="Arial" w:hAnsi="Arial" w:cs="Calibri"/>
          <w:b/>
          <w:bCs/>
          <w:iCs/>
          <w:szCs w:val="30"/>
          <w:lang w:val="en-US"/>
        </w:rPr>
        <w:t>the</w:t>
      </w:r>
      <w:r w:rsidRPr="00471A3C">
        <w:rPr>
          <w:rFonts w:ascii="Arial" w:hAnsi="Arial" w:cs="Calibri"/>
          <w:b/>
          <w:bCs/>
          <w:iCs/>
          <w:szCs w:val="30"/>
          <w:lang w:val="en-US"/>
        </w:rPr>
        <w:t xml:space="preserve"> Torquay Neighbourhood Plan</w:t>
      </w:r>
    </w:p>
    <w:p w:rsidR="00F3288B" w:rsidRPr="00A4746B" w:rsidRDefault="00F3288B" w:rsidP="00F328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Arial" w:hAnsi="Arial"/>
          <w:b/>
          <w:sz w:val="22"/>
        </w:rPr>
      </w:pPr>
    </w:p>
    <w:p w:rsidR="00F3288B" w:rsidRPr="00FD605A" w:rsidRDefault="00F3288B" w:rsidP="00F3288B">
      <w:pPr>
        <w:ind w:left="720"/>
        <w:contextualSpacing/>
        <w:jc w:val="both"/>
        <w:rPr>
          <w:rFonts w:ascii="Arial" w:hAnsi="Arial"/>
          <w:sz w:val="22"/>
        </w:rPr>
      </w:pPr>
      <w:r w:rsidRPr="00A4746B">
        <w:rPr>
          <w:rFonts w:ascii="Arial" w:hAnsi="Arial" w:cs="Helvetica"/>
          <w:b/>
          <w:sz w:val="22"/>
          <w:szCs w:val="23"/>
        </w:rPr>
        <w:t>Key Characteristics</w:t>
      </w:r>
      <w:r w:rsidRPr="00FD605A">
        <w:rPr>
          <w:rFonts w:ascii="Arial" w:hAnsi="Arial" w:cs="Helvetica"/>
          <w:b/>
          <w:sz w:val="21"/>
          <w:szCs w:val="23"/>
        </w:rPr>
        <w:tab/>
      </w:r>
    </w:p>
    <w:p w:rsidR="00F3288B" w:rsidRPr="00461730" w:rsidRDefault="00F3288B" w:rsidP="00F3288B">
      <w:pPr>
        <w:contextualSpacing/>
        <w:jc w:val="both"/>
        <w:rPr>
          <w:rFonts w:ascii="Arial" w:hAnsi="Arial"/>
          <w:sz w:val="21"/>
        </w:rPr>
      </w:pPr>
    </w:p>
    <w:p w:rsidR="00F3288B" w:rsidRPr="006F4A68" w:rsidRDefault="00F3288B" w:rsidP="00F3288B">
      <w:pPr>
        <w:numPr>
          <w:ilvl w:val="2"/>
          <w:numId w:val="13"/>
        </w:numPr>
        <w:contextualSpacing/>
        <w:jc w:val="both"/>
        <w:rPr>
          <w:rFonts w:ascii="Arial" w:hAnsi="Arial"/>
          <w:sz w:val="21"/>
        </w:rPr>
      </w:pPr>
      <w:r>
        <w:rPr>
          <w:rFonts w:ascii="Arial" w:hAnsi="Arial" w:cs="Helvetica"/>
          <w:sz w:val="21"/>
          <w:lang w:val="en-US"/>
        </w:rPr>
        <w:t>The site (hereafter referred to as the ‘Site’) is identified in Figure 4 of this HRA Site Appraisal and proposes to allocate land for the development of up to 25 dwellings.</w:t>
      </w:r>
    </w:p>
    <w:p w:rsidR="00F3288B" w:rsidRPr="00471A3C" w:rsidRDefault="00F3288B" w:rsidP="00F3288B">
      <w:pPr>
        <w:ind w:left="720"/>
        <w:contextualSpacing/>
        <w:jc w:val="both"/>
        <w:rPr>
          <w:rFonts w:ascii="Arial" w:hAnsi="Arial"/>
          <w:sz w:val="22"/>
        </w:rPr>
      </w:pPr>
    </w:p>
    <w:p w:rsidR="00F3288B" w:rsidRPr="00A23226" w:rsidRDefault="00F3288B" w:rsidP="00F3288B">
      <w:pPr>
        <w:numPr>
          <w:ilvl w:val="2"/>
          <w:numId w:val="13"/>
        </w:numPr>
        <w:contextualSpacing/>
        <w:jc w:val="both"/>
        <w:rPr>
          <w:rFonts w:ascii="Arial" w:hAnsi="Arial"/>
          <w:sz w:val="22"/>
        </w:rPr>
      </w:pPr>
      <w:r>
        <w:rPr>
          <w:rFonts w:ascii="Arial" w:hAnsi="Arial" w:cs="Helvetica"/>
          <w:sz w:val="21"/>
          <w:lang w:val="en-US"/>
        </w:rPr>
        <w:t xml:space="preserve">The site incorporates a large </w:t>
      </w:r>
      <w:r w:rsidRPr="000A71E8">
        <w:rPr>
          <w:rFonts w:ascii="Arial" w:hAnsi="Arial" w:cs="Helvetica"/>
          <w:sz w:val="21"/>
          <w:lang w:val="en-US"/>
        </w:rPr>
        <w:t>area (22 ha) of</w:t>
      </w:r>
      <w:r>
        <w:rPr>
          <w:rFonts w:ascii="Arial" w:hAnsi="Arial" w:cs="Helvetica"/>
          <w:sz w:val="21"/>
          <w:lang w:val="en-US"/>
        </w:rPr>
        <w:t xml:space="preserve"> land to the north of the main conurbation of Torquay and falls partly within a </w:t>
      </w:r>
      <w:r w:rsidRPr="00A23226">
        <w:rPr>
          <w:rFonts w:ascii="Arial" w:hAnsi="Arial" w:cs="Helvetica"/>
          <w:i/>
          <w:sz w:val="21"/>
          <w:lang w:val="en-US"/>
        </w:rPr>
        <w:t>Strategic Flyway</w:t>
      </w:r>
      <w:r>
        <w:rPr>
          <w:rFonts w:ascii="Arial" w:hAnsi="Arial" w:cs="Helvetica"/>
          <w:sz w:val="21"/>
          <w:lang w:val="en-US"/>
        </w:rPr>
        <w:t xml:space="preserve"> identified by Natural England in their 2010 SAC guidance. </w:t>
      </w:r>
    </w:p>
    <w:p w:rsidR="00F3288B" w:rsidRDefault="00F3288B" w:rsidP="00F3288B">
      <w:pPr>
        <w:contextualSpacing/>
        <w:jc w:val="both"/>
        <w:rPr>
          <w:rFonts w:ascii="Arial" w:hAnsi="Arial" w:cs="Helvetica"/>
          <w:sz w:val="21"/>
          <w:lang w:val="en-US"/>
        </w:rPr>
      </w:pPr>
    </w:p>
    <w:p w:rsidR="00F3288B" w:rsidRPr="005D2217" w:rsidRDefault="00F3288B" w:rsidP="00F3288B">
      <w:pPr>
        <w:numPr>
          <w:ilvl w:val="2"/>
          <w:numId w:val="13"/>
        </w:numPr>
        <w:contextualSpacing/>
        <w:jc w:val="both"/>
        <w:rPr>
          <w:rFonts w:ascii="Arial" w:hAnsi="Arial"/>
          <w:sz w:val="22"/>
        </w:rPr>
      </w:pPr>
      <w:r>
        <w:rPr>
          <w:rFonts w:ascii="Arial" w:hAnsi="Arial" w:cs="Helvetica"/>
          <w:sz w:val="21"/>
          <w:lang w:val="en-US"/>
        </w:rPr>
        <w:t>Views into the site from roads and public footpaths are limited, but from study of Ordnance Survey maps and satellite images, the site can be characterized as having higher ground on the western side with predominantly woodland cover, with the lower steeply sloping ground on the western side under permanent pasture.</w:t>
      </w:r>
    </w:p>
    <w:p w:rsidR="00F3288B" w:rsidRDefault="00F3288B" w:rsidP="00F3288B">
      <w:pPr>
        <w:contextualSpacing/>
        <w:jc w:val="both"/>
        <w:rPr>
          <w:rFonts w:ascii="Arial" w:hAnsi="Arial"/>
          <w:sz w:val="22"/>
        </w:rPr>
      </w:pPr>
    </w:p>
    <w:p w:rsidR="00F3288B" w:rsidRPr="005D2217" w:rsidRDefault="00F3288B" w:rsidP="00F3288B">
      <w:pPr>
        <w:numPr>
          <w:ilvl w:val="2"/>
          <w:numId w:val="13"/>
        </w:numPr>
        <w:contextualSpacing/>
        <w:jc w:val="both"/>
        <w:rPr>
          <w:rFonts w:ascii="Arial" w:hAnsi="Arial"/>
          <w:sz w:val="22"/>
        </w:rPr>
      </w:pPr>
      <w:r>
        <w:rPr>
          <w:rFonts w:ascii="Arial" w:hAnsi="Arial" w:cs="Helvetica"/>
          <w:sz w:val="21"/>
          <w:lang w:val="en-US"/>
        </w:rPr>
        <w:t>The site is bounded on the western edge by the A379 Teignbridge Road and on all other sides it is circled by a series of narrow lanes with tall ancient hedgerows (Rock House Lane to the south, Brim Hill to the east and Sladnor Park Road to the north). See Figure 5 of this HRA Site Appraisal for site boundary and key internal features.</w:t>
      </w:r>
    </w:p>
    <w:p w:rsidR="00F3288B" w:rsidRDefault="00F3288B" w:rsidP="00F3288B">
      <w:pPr>
        <w:contextualSpacing/>
        <w:jc w:val="both"/>
        <w:rPr>
          <w:rFonts w:ascii="Arial" w:hAnsi="Arial"/>
          <w:sz w:val="22"/>
        </w:rPr>
      </w:pPr>
    </w:p>
    <w:p w:rsidR="00F3288B" w:rsidRPr="008E32E2" w:rsidRDefault="00F3288B" w:rsidP="00F3288B">
      <w:pPr>
        <w:numPr>
          <w:ilvl w:val="2"/>
          <w:numId w:val="13"/>
        </w:numPr>
        <w:contextualSpacing/>
        <w:jc w:val="both"/>
        <w:rPr>
          <w:rFonts w:ascii="Arial" w:hAnsi="Arial"/>
          <w:sz w:val="22"/>
        </w:rPr>
      </w:pPr>
      <w:r>
        <w:rPr>
          <w:rFonts w:ascii="Arial" w:hAnsi="Arial" w:cs="Helvetica"/>
          <w:sz w:val="21"/>
          <w:lang w:val="en-US"/>
        </w:rPr>
        <w:t>Ambios Environmental Consultants (AEC), who were commissioned by Meedhurst Project Management Ltd, acting on behalf of Barchester Care Villages Ltd, surveyed the central part of the ‘Site’ in 2006. This work was undertaken to provide a baseline ecological assessment of the land in advance of proposed new development for a new Care Village. Fortunately, the Ambios report provides useful contextual information that would otherwise not be available. When describing the site and its habitats, it states (page 5):</w:t>
      </w:r>
    </w:p>
    <w:p w:rsidR="00F3288B" w:rsidRDefault="00F3288B" w:rsidP="00F3288B">
      <w:pPr>
        <w:contextualSpacing/>
        <w:jc w:val="both"/>
        <w:rPr>
          <w:rFonts w:ascii="Arial" w:hAnsi="Arial"/>
          <w:sz w:val="22"/>
        </w:rPr>
      </w:pPr>
    </w:p>
    <w:p w:rsidR="00F3288B" w:rsidRDefault="00F3288B" w:rsidP="00F3288B">
      <w:pPr>
        <w:ind w:left="1440"/>
        <w:contextualSpacing/>
        <w:jc w:val="both"/>
        <w:rPr>
          <w:rFonts w:ascii="Arial" w:hAnsi="Arial" w:cs="Helvetica"/>
          <w:i/>
          <w:sz w:val="21"/>
          <w:lang w:val="en-US"/>
        </w:rPr>
      </w:pPr>
      <w:r w:rsidRPr="008E32E2">
        <w:rPr>
          <w:rFonts w:ascii="Arial" w:hAnsi="Arial" w:cs="Helvetica"/>
          <w:i/>
          <w:sz w:val="21"/>
          <w:lang w:val="en-US"/>
        </w:rPr>
        <w:t>“The development site comprises a disused holiday complex, with a few derelict chalet and other buildings, surfaced roads, an old swimming pool and tennis court, and areas of rough grassland, brambles and light scrub. A number of wooden lodges are still occupied in the southeastern corner of the site. Surrounding land includes mature woodland</w:t>
      </w:r>
      <w:r>
        <w:rPr>
          <w:rFonts w:ascii="Arial" w:hAnsi="Arial" w:cs="Helvetica"/>
          <w:i/>
          <w:sz w:val="21"/>
          <w:lang w:val="en-US"/>
        </w:rPr>
        <w:t xml:space="preserve"> (to the immediate north, west and south) and extensive areas of unmanaged semi-improved grassland (to the immediate east).</w:t>
      </w:r>
    </w:p>
    <w:p w:rsidR="00F3288B" w:rsidRDefault="00F3288B" w:rsidP="00F3288B">
      <w:pPr>
        <w:contextualSpacing/>
        <w:jc w:val="both"/>
        <w:rPr>
          <w:rFonts w:ascii="Arial" w:hAnsi="Arial" w:cs="Helvetica"/>
          <w:i/>
          <w:sz w:val="21"/>
          <w:lang w:val="en-US"/>
        </w:rPr>
      </w:pPr>
      <w:r>
        <w:rPr>
          <w:rFonts w:ascii="Arial" w:hAnsi="Arial" w:cs="Helvetica"/>
          <w:i/>
          <w:sz w:val="21"/>
          <w:lang w:val="en-US"/>
        </w:rPr>
        <w:tab/>
      </w:r>
    </w:p>
    <w:p w:rsidR="00F3288B" w:rsidRPr="00194E0B" w:rsidRDefault="00F3288B" w:rsidP="00F3288B">
      <w:pPr>
        <w:numPr>
          <w:ilvl w:val="2"/>
          <w:numId w:val="13"/>
        </w:numPr>
        <w:contextualSpacing/>
        <w:jc w:val="both"/>
        <w:rPr>
          <w:rFonts w:ascii="Arial" w:hAnsi="Arial"/>
          <w:sz w:val="22"/>
        </w:rPr>
      </w:pPr>
      <w:r>
        <w:rPr>
          <w:rFonts w:ascii="Arial" w:hAnsi="Arial" w:cs="Helvetica"/>
          <w:sz w:val="21"/>
          <w:lang w:val="en-US"/>
        </w:rPr>
        <w:t xml:space="preserve">The woodland and semi-improved grassland referred to above, are included within the </w:t>
      </w:r>
      <w:r w:rsidRPr="00194E0B">
        <w:rPr>
          <w:rFonts w:ascii="Arial" w:hAnsi="Arial" w:cs="Helvetica"/>
          <w:sz w:val="21"/>
          <w:lang w:val="en-US"/>
        </w:rPr>
        <w:t>boundary of the Potential Development Site subject to this HRA site appraisal</w:t>
      </w:r>
      <w:r>
        <w:rPr>
          <w:rFonts w:ascii="Arial" w:hAnsi="Arial" w:cs="Helvetica"/>
          <w:sz w:val="21"/>
          <w:lang w:val="en-US"/>
        </w:rPr>
        <w:t xml:space="preserve"> (see Figure 5 of this HRA Site Appraisal)</w:t>
      </w:r>
      <w:r w:rsidRPr="00194E0B">
        <w:rPr>
          <w:rFonts w:ascii="Arial" w:hAnsi="Arial" w:cs="Helvetica"/>
          <w:sz w:val="21"/>
          <w:lang w:val="en-US"/>
        </w:rPr>
        <w:t>. The woodland is comprised of mature beech, sycamore, ash and lime.</w:t>
      </w:r>
    </w:p>
    <w:p w:rsidR="00F3288B" w:rsidRPr="008E32E2" w:rsidRDefault="00F3288B" w:rsidP="00F3288B">
      <w:pPr>
        <w:ind w:left="720"/>
        <w:contextualSpacing/>
        <w:jc w:val="both"/>
        <w:rPr>
          <w:rFonts w:ascii="Arial" w:hAnsi="Arial"/>
          <w:sz w:val="22"/>
        </w:rPr>
      </w:pPr>
    </w:p>
    <w:p w:rsidR="00F3288B" w:rsidRPr="008E32E2" w:rsidRDefault="00F3288B" w:rsidP="00F3288B">
      <w:pPr>
        <w:numPr>
          <w:ilvl w:val="2"/>
          <w:numId w:val="13"/>
        </w:numPr>
        <w:contextualSpacing/>
        <w:jc w:val="both"/>
        <w:rPr>
          <w:rFonts w:ascii="Arial" w:hAnsi="Arial"/>
          <w:sz w:val="22"/>
        </w:rPr>
      </w:pPr>
      <w:r>
        <w:rPr>
          <w:rFonts w:ascii="Arial" w:hAnsi="Arial" w:cs="Helvetica"/>
          <w:sz w:val="21"/>
          <w:lang w:val="en-US"/>
        </w:rPr>
        <w:t>The Ambios report (page 5) continues:</w:t>
      </w:r>
    </w:p>
    <w:p w:rsidR="00F3288B" w:rsidRDefault="00F3288B" w:rsidP="00F3288B">
      <w:pPr>
        <w:contextualSpacing/>
        <w:jc w:val="both"/>
        <w:rPr>
          <w:rFonts w:ascii="Arial" w:hAnsi="Arial"/>
          <w:sz w:val="22"/>
        </w:rPr>
      </w:pPr>
    </w:p>
    <w:p w:rsidR="00F3288B" w:rsidRPr="00194E0B" w:rsidRDefault="00F3288B" w:rsidP="00F3288B">
      <w:pPr>
        <w:ind w:left="1440"/>
        <w:contextualSpacing/>
        <w:jc w:val="both"/>
        <w:rPr>
          <w:rFonts w:ascii="Arial" w:hAnsi="Arial" w:cs="Helvetica"/>
          <w:i/>
          <w:sz w:val="21"/>
          <w:lang w:val="en-US"/>
        </w:rPr>
      </w:pPr>
      <w:r w:rsidRPr="00194E0B">
        <w:rPr>
          <w:rFonts w:ascii="Arial" w:hAnsi="Arial" w:cs="Helvetica"/>
          <w:i/>
          <w:sz w:val="21"/>
          <w:lang w:val="en-US"/>
        </w:rPr>
        <w:t>“Much of the development site is relatively open and characterized by extensive concrete hard-standing and building foundations, interspersed with a mixture of tall rough grassland, more extensive beds of brambles, and occasional stands of developing scrub (in the main dominated by ash and Buddleja). None of these habitats have any intrinsic ecological value, though the presence nearby of specially protected animal species means that they may be of local significance to these species”.</w:t>
      </w:r>
    </w:p>
    <w:p w:rsidR="00F3288B" w:rsidRPr="008E32E2" w:rsidRDefault="00F3288B" w:rsidP="00F3288B">
      <w:pPr>
        <w:ind w:left="1440"/>
        <w:contextualSpacing/>
        <w:jc w:val="both"/>
        <w:rPr>
          <w:rFonts w:ascii="Arial" w:hAnsi="Arial"/>
          <w:sz w:val="22"/>
        </w:rPr>
      </w:pPr>
    </w:p>
    <w:p w:rsidR="00F3288B" w:rsidRPr="00194E0B" w:rsidRDefault="00F3288B" w:rsidP="00F3288B">
      <w:pPr>
        <w:numPr>
          <w:ilvl w:val="2"/>
          <w:numId w:val="13"/>
        </w:numPr>
        <w:contextualSpacing/>
        <w:jc w:val="both"/>
        <w:rPr>
          <w:rFonts w:ascii="Arial" w:hAnsi="Arial"/>
          <w:sz w:val="22"/>
        </w:rPr>
      </w:pPr>
      <w:r>
        <w:rPr>
          <w:rFonts w:ascii="Arial" w:hAnsi="Arial" w:cs="Helvetica"/>
          <w:sz w:val="21"/>
          <w:lang w:val="en-US"/>
        </w:rPr>
        <w:t>The Ambios report (page 5) also states:</w:t>
      </w:r>
    </w:p>
    <w:p w:rsidR="00F3288B" w:rsidRDefault="00F3288B" w:rsidP="00F3288B">
      <w:pPr>
        <w:ind w:left="720"/>
        <w:contextualSpacing/>
        <w:jc w:val="both"/>
        <w:rPr>
          <w:rFonts w:ascii="Arial" w:hAnsi="Arial"/>
          <w:sz w:val="22"/>
        </w:rPr>
      </w:pPr>
    </w:p>
    <w:p w:rsidR="00F3288B" w:rsidRPr="00151151" w:rsidRDefault="00F3288B" w:rsidP="00F3288B">
      <w:pPr>
        <w:ind w:left="1440"/>
        <w:contextualSpacing/>
        <w:jc w:val="both"/>
        <w:rPr>
          <w:rFonts w:ascii="Arial" w:hAnsi="Arial" w:cs="Helvetica"/>
          <w:i/>
          <w:sz w:val="21"/>
          <w:lang w:val="en-US"/>
        </w:rPr>
      </w:pPr>
      <w:r w:rsidRPr="00151151">
        <w:rPr>
          <w:rFonts w:ascii="Arial" w:hAnsi="Arial" w:cs="Helvetica"/>
          <w:i/>
          <w:sz w:val="21"/>
          <w:lang w:val="en-US"/>
        </w:rPr>
        <w:t>“The extensive areas of grassland to the east of the development site provides ideal habitat for breeding cirl bunting, and offers potential feeding habitat for greater horseshoe bats”.</w:t>
      </w:r>
    </w:p>
    <w:p w:rsidR="00F3288B" w:rsidRPr="0081319D" w:rsidRDefault="00F3288B" w:rsidP="00F3288B">
      <w:pPr>
        <w:numPr>
          <w:ilvl w:val="2"/>
          <w:numId w:val="13"/>
        </w:numPr>
        <w:contextualSpacing/>
        <w:jc w:val="both"/>
        <w:rPr>
          <w:rFonts w:ascii="Arial" w:hAnsi="Arial"/>
          <w:sz w:val="21"/>
        </w:rPr>
      </w:pPr>
      <w:r w:rsidRPr="0081319D">
        <w:rPr>
          <w:rFonts w:ascii="Arial" w:hAnsi="Arial" w:cs="Helvetica"/>
          <w:sz w:val="21"/>
          <w:lang w:val="en-US"/>
        </w:rPr>
        <w:lastRenderedPageBreak/>
        <w:t>With regard specifically to greater horseshoe bats, the Ambios report states:</w:t>
      </w:r>
    </w:p>
    <w:p w:rsidR="00F3288B" w:rsidRPr="0081319D" w:rsidRDefault="00F3288B" w:rsidP="00F3288B">
      <w:pPr>
        <w:ind w:left="720"/>
        <w:contextualSpacing/>
        <w:jc w:val="both"/>
        <w:rPr>
          <w:rFonts w:ascii="Arial" w:hAnsi="Arial"/>
          <w:sz w:val="21"/>
        </w:rPr>
      </w:pPr>
    </w:p>
    <w:p w:rsidR="00F3288B" w:rsidRPr="0081319D" w:rsidRDefault="00F3288B" w:rsidP="00F3288B">
      <w:pPr>
        <w:ind w:left="1440"/>
        <w:contextualSpacing/>
        <w:jc w:val="both"/>
        <w:rPr>
          <w:rFonts w:ascii="Arial" w:hAnsi="Arial"/>
          <w:i/>
          <w:sz w:val="21"/>
        </w:rPr>
      </w:pPr>
      <w:r w:rsidRPr="0081319D">
        <w:rPr>
          <w:rFonts w:ascii="Arial" w:hAnsi="Arial"/>
          <w:i/>
          <w:sz w:val="21"/>
        </w:rPr>
        <w:t>“The survey identified a narrow tunnel in the north-western corner of the development site. The tunnel entrance is found approximately 2 metres above ground level, adjacent to a number of sheds at this location. The tunnel runs in a westerly direction into the sandstone cliff for a distance of approximately 15 metres, and a smaller tunnel runs north for approx. 8 metres. At the time of the survey an umber of greater horseshoe droppings were found in the main tunnel – three separate piles were seen, all with at least 50 droppings of various ages. The tunnel wil be consistently cool and humid, and the number and age of droppings indicates that it is likely to be used by a small number of bats throughout the year”.</w:t>
      </w:r>
    </w:p>
    <w:p w:rsidR="00F3288B" w:rsidRPr="0081319D" w:rsidRDefault="00F3288B" w:rsidP="00F3288B">
      <w:pPr>
        <w:ind w:left="1440"/>
        <w:contextualSpacing/>
        <w:jc w:val="both"/>
        <w:rPr>
          <w:rFonts w:ascii="Arial" w:hAnsi="Arial"/>
          <w:sz w:val="21"/>
        </w:rPr>
      </w:pPr>
      <w:r w:rsidRPr="0081319D">
        <w:rPr>
          <w:rFonts w:ascii="Arial" w:hAnsi="Arial"/>
          <w:sz w:val="21"/>
        </w:rPr>
        <w:t xml:space="preserve"> </w:t>
      </w:r>
    </w:p>
    <w:p w:rsidR="00F3288B" w:rsidRPr="0081319D" w:rsidRDefault="00F3288B" w:rsidP="00F3288B">
      <w:pPr>
        <w:numPr>
          <w:ilvl w:val="2"/>
          <w:numId w:val="13"/>
        </w:numPr>
        <w:contextualSpacing/>
        <w:jc w:val="both"/>
        <w:rPr>
          <w:rFonts w:ascii="Arial" w:hAnsi="Arial"/>
          <w:sz w:val="21"/>
        </w:rPr>
      </w:pPr>
      <w:r w:rsidRPr="0081319D">
        <w:rPr>
          <w:rFonts w:ascii="Arial" w:hAnsi="Arial"/>
          <w:sz w:val="21"/>
        </w:rPr>
        <w:t xml:space="preserve">The exact status of this roost remains unknown so it </w:t>
      </w:r>
      <w:r>
        <w:rPr>
          <w:rFonts w:ascii="Arial" w:hAnsi="Arial"/>
          <w:sz w:val="21"/>
        </w:rPr>
        <w:t xml:space="preserve">is not clear to what extent, if any, </w:t>
      </w:r>
      <w:r w:rsidRPr="0081319D">
        <w:rPr>
          <w:rFonts w:ascii="Arial" w:hAnsi="Arial"/>
          <w:sz w:val="21"/>
        </w:rPr>
        <w:t xml:space="preserve">it may serve as an important satellite to the known SAC roosts e.g. as a possible </w:t>
      </w:r>
      <w:r>
        <w:rPr>
          <w:rFonts w:ascii="Arial" w:hAnsi="Arial"/>
          <w:sz w:val="21"/>
        </w:rPr>
        <w:t>‘</w:t>
      </w:r>
      <w:r w:rsidRPr="0081319D">
        <w:rPr>
          <w:rFonts w:ascii="Arial" w:hAnsi="Arial"/>
          <w:sz w:val="21"/>
        </w:rPr>
        <w:t>mating</w:t>
      </w:r>
      <w:r>
        <w:rPr>
          <w:rFonts w:ascii="Arial" w:hAnsi="Arial"/>
          <w:sz w:val="21"/>
        </w:rPr>
        <w:t>’</w:t>
      </w:r>
      <w:r w:rsidRPr="0081319D">
        <w:rPr>
          <w:rFonts w:ascii="Arial" w:hAnsi="Arial"/>
          <w:sz w:val="21"/>
        </w:rPr>
        <w:t xml:space="preserve"> roost, or </w:t>
      </w:r>
      <w:r>
        <w:rPr>
          <w:rFonts w:ascii="Arial" w:hAnsi="Arial"/>
          <w:sz w:val="21"/>
        </w:rPr>
        <w:t>‘</w:t>
      </w:r>
      <w:r w:rsidRPr="0081319D">
        <w:rPr>
          <w:rFonts w:ascii="Arial" w:hAnsi="Arial"/>
          <w:sz w:val="21"/>
        </w:rPr>
        <w:t>formation</w:t>
      </w:r>
      <w:r>
        <w:rPr>
          <w:rFonts w:ascii="Arial" w:hAnsi="Arial"/>
          <w:sz w:val="21"/>
        </w:rPr>
        <w:t>’</w:t>
      </w:r>
      <w:r w:rsidRPr="0081319D">
        <w:rPr>
          <w:rFonts w:ascii="Arial" w:hAnsi="Arial"/>
          <w:sz w:val="21"/>
        </w:rPr>
        <w:t xml:space="preserve"> or </w:t>
      </w:r>
      <w:r>
        <w:rPr>
          <w:rFonts w:ascii="Arial" w:hAnsi="Arial"/>
          <w:sz w:val="21"/>
        </w:rPr>
        <w:t>‘</w:t>
      </w:r>
      <w:r w:rsidRPr="0081319D">
        <w:rPr>
          <w:rFonts w:ascii="Arial" w:hAnsi="Arial"/>
          <w:sz w:val="21"/>
        </w:rPr>
        <w:t>post-breeding</w:t>
      </w:r>
      <w:r>
        <w:rPr>
          <w:rFonts w:ascii="Arial" w:hAnsi="Arial"/>
          <w:sz w:val="21"/>
        </w:rPr>
        <w:t>’</w:t>
      </w:r>
      <w:r w:rsidRPr="0081319D">
        <w:rPr>
          <w:rFonts w:ascii="Arial" w:hAnsi="Arial"/>
          <w:sz w:val="21"/>
        </w:rPr>
        <w:t xml:space="preserve"> roost; all of which have been recognised as being important to the overall lifecycle of horseshoe bats.</w:t>
      </w:r>
    </w:p>
    <w:p w:rsidR="00F3288B" w:rsidRPr="0081319D" w:rsidRDefault="00F3288B" w:rsidP="00F3288B">
      <w:pPr>
        <w:ind w:left="720"/>
        <w:contextualSpacing/>
        <w:jc w:val="both"/>
        <w:rPr>
          <w:rFonts w:ascii="Arial" w:hAnsi="Arial"/>
          <w:sz w:val="21"/>
        </w:rPr>
      </w:pPr>
    </w:p>
    <w:p w:rsidR="00F3288B" w:rsidRPr="0081319D" w:rsidRDefault="00F3288B" w:rsidP="00F3288B">
      <w:pPr>
        <w:numPr>
          <w:ilvl w:val="2"/>
          <w:numId w:val="13"/>
        </w:numPr>
        <w:contextualSpacing/>
        <w:jc w:val="both"/>
        <w:rPr>
          <w:rFonts w:ascii="Arial" w:hAnsi="Arial"/>
          <w:sz w:val="21"/>
        </w:rPr>
      </w:pPr>
      <w:r w:rsidRPr="0081319D">
        <w:rPr>
          <w:rFonts w:ascii="Arial" w:hAnsi="Arial" w:cs="Helvetica"/>
          <w:sz w:val="21"/>
          <w:lang w:val="en-US"/>
        </w:rPr>
        <w:t>Much of the woodland and semi-improved grassland habitat on site (e.g. subject to the HRA Site Appraisal) and in the surrounding landscape provides suitable, and possibly optimal, foraging habitat for greater horseshoe bats. If and when cattle grazed, the fields on the lower slopes on the eastern half of the site could be particularly important.</w:t>
      </w:r>
    </w:p>
    <w:p w:rsidR="00F3288B" w:rsidRPr="0081319D" w:rsidRDefault="00F3288B" w:rsidP="00F3288B">
      <w:pPr>
        <w:ind w:left="720"/>
        <w:contextualSpacing/>
        <w:jc w:val="both"/>
        <w:rPr>
          <w:rFonts w:ascii="Arial" w:hAnsi="Arial"/>
          <w:sz w:val="21"/>
        </w:rPr>
      </w:pPr>
    </w:p>
    <w:p w:rsidR="00F3288B" w:rsidRDefault="00F3288B" w:rsidP="00F3288B">
      <w:pPr>
        <w:contextualSpacing/>
        <w:jc w:val="both"/>
        <w:rPr>
          <w:rFonts w:ascii="Arial" w:hAnsi="Arial" w:cs="Helvetica"/>
          <w:sz w:val="21"/>
          <w:lang w:val="en-US"/>
        </w:rPr>
      </w:pPr>
    </w:p>
    <w:p w:rsidR="00F3288B" w:rsidRPr="00D378F1" w:rsidRDefault="00F3288B" w:rsidP="00F3288B">
      <w:pPr>
        <w:ind w:left="720"/>
        <w:contextualSpacing/>
        <w:jc w:val="both"/>
        <w:rPr>
          <w:rFonts w:ascii="Arial" w:hAnsi="Arial" w:cs="Helvetica"/>
          <w:b/>
          <w:sz w:val="21"/>
          <w:lang w:val="en-US"/>
        </w:rPr>
      </w:pPr>
      <w:r w:rsidRPr="00D378F1">
        <w:rPr>
          <w:rFonts w:ascii="Arial" w:hAnsi="Arial" w:cs="Helvetica"/>
          <w:b/>
          <w:sz w:val="21"/>
          <w:lang w:val="en-US"/>
        </w:rPr>
        <w:t>Current Planning Consent</w:t>
      </w:r>
      <w:r>
        <w:rPr>
          <w:rFonts w:ascii="Arial" w:hAnsi="Arial" w:cs="Helvetica"/>
          <w:b/>
          <w:sz w:val="21"/>
          <w:lang w:val="en-US"/>
        </w:rPr>
        <w:t xml:space="preserve"> for Sladnor Park</w:t>
      </w:r>
    </w:p>
    <w:p w:rsidR="00F3288B" w:rsidRDefault="00F3288B" w:rsidP="00F3288B">
      <w:pPr>
        <w:ind w:left="720"/>
        <w:contextualSpacing/>
        <w:jc w:val="both"/>
        <w:rPr>
          <w:rFonts w:ascii="Arial" w:hAnsi="Arial" w:cs="Helvetica"/>
          <w:sz w:val="21"/>
          <w:lang w:val="en-US"/>
        </w:rPr>
      </w:pPr>
    </w:p>
    <w:p w:rsidR="00F3288B" w:rsidRPr="00140371" w:rsidRDefault="00151151" w:rsidP="00F3288B">
      <w:pPr>
        <w:numPr>
          <w:ilvl w:val="2"/>
          <w:numId w:val="13"/>
        </w:numPr>
        <w:contextualSpacing/>
        <w:jc w:val="both"/>
        <w:rPr>
          <w:rFonts w:ascii="Arial" w:hAnsi="Arial"/>
          <w:sz w:val="21"/>
        </w:rPr>
      </w:pPr>
      <w:r>
        <w:rPr>
          <w:rFonts w:ascii="Arial" w:hAnsi="Arial" w:cs="Helvetica"/>
          <w:sz w:val="21"/>
          <w:lang w:val="en-US"/>
        </w:rPr>
        <w:t>P</w:t>
      </w:r>
      <w:r w:rsidR="00F3288B">
        <w:rPr>
          <w:rFonts w:ascii="Arial" w:hAnsi="Arial" w:cs="Helvetica"/>
          <w:sz w:val="21"/>
          <w:lang w:val="en-US"/>
        </w:rPr>
        <w:t xml:space="preserve">lanning </w:t>
      </w:r>
      <w:r w:rsidR="00F3288B" w:rsidRPr="00D378F1">
        <w:rPr>
          <w:rFonts w:ascii="Arial" w:hAnsi="Arial" w:cs="Helvetica"/>
          <w:sz w:val="21"/>
          <w:lang w:val="en-US"/>
        </w:rPr>
        <w:t xml:space="preserve">consent </w:t>
      </w:r>
      <w:r w:rsidR="00F3288B">
        <w:rPr>
          <w:rFonts w:ascii="Arial" w:hAnsi="Arial" w:cs="Helvetica"/>
          <w:sz w:val="21"/>
          <w:lang w:val="en-US"/>
        </w:rPr>
        <w:t xml:space="preserve">was granted in 2006 </w:t>
      </w:r>
      <w:r w:rsidR="00F3288B" w:rsidRPr="00D378F1">
        <w:rPr>
          <w:rFonts w:ascii="Arial" w:hAnsi="Arial" w:cs="Helvetica"/>
          <w:sz w:val="21"/>
          <w:lang w:val="en-US"/>
        </w:rPr>
        <w:t xml:space="preserve">for: </w:t>
      </w:r>
    </w:p>
    <w:p w:rsidR="00F3288B" w:rsidRDefault="00F3288B" w:rsidP="00F3288B">
      <w:pPr>
        <w:ind w:left="720"/>
        <w:contextualSpacing/>
        <w:jc w:val="both"/>
        <w:rPr>
          <w:rFonts w:ascii="Arial" w:hAnsi="Arial"/>
          <w:sz w:val="21"/>
        </w:rPr>
      </w:pPr>
    </w:p>
    <w:p w:rsidR="00F3288B" w:rsidRPr="00D378F1" w:rsidRDefault="00F3288B" w:rsidP="00F3288B">
      <w:pPr>
        <w:ind w:left="1440"/>
        <w:contextualSpacing/>
        <w:jc w:val="both"/>
        <w:rPr>
          <w:rFonts w:ascii="Arial" w:hAnsi="Arial"/>
          <w:i/>
          <w:sz w:val="21"/>
        </w:rPr>
      </w:pPr>
      <w:r w:rsidRPr="00D378F1">
        <w:rPr>
          <w:rFonts w:ascii="Arial" w:hAnsi="Arial" w:cs="Arial"/>
          <w:i/>
          <w:sz w:val="21"/>
          <w:szCs w:val="26"/>
          <w:lang w:val="en-US"/>
        </w:rPr>
        <w:t>Redevelopment To Provide "Retirement Village" (Class C2) Comprising 24 Independent Living Units, 92 Care Suites, 90 Bed Care Unit, Associated Healthcare, Leisure And Restaurant Facilities. Retention Of 3 Pairs Of Existing Lodges; Landscaping And Parking</w:t>
      </w:r>
      <w:r>
        <w:rPr>
          <w:rFonts w:ascii="Arial" w:hAnsi="Arial" w:cs="Arial"/>
          <w:i/>
          <w:sz w:val="21"/>
          <w:szCs w:val="26"/>
          <w:lang w:val="en-US"/>
        </w:rPr>
        <w:t>.</w:t>
      </w:r>
    </w:p>
    <w:p w:rsidR="00F3288B" w:rsidRPr="00140371" w:rsidRDefault="00F3288B" w:rsidP="00F3288B">
      <w:pPr>
        <w:ind w:left="720"/>
        <w:contextualSpacing/>
        <w:jc w:val="both"/>
        <w:rPr>
          <w:rFonts w:ascii="Arial" w:hAnsi="Arial"/>
          <w:sz w:val="21"/>
        </w:rPr>
      </w:pPr>
    </w:p>
    <w:p w:rsidR="00F3288B" w:rsidRDefault="00F3288B" w:rsidP="00F3288B">
      <w:pPr>
        <w:numPr>
          <w:ilvl w:val="2"/>
          <w:numId w:val="13"/>
        </w:numPr>
        <w:contextualSpacing/>
        <w:jc w:val="both"/>
        <w:rPr>
          <w:rFonts w:ascii="Arial" w:hAnsi="Arial"/>
          <w:sz w:val="21"/>
        </w:rPr>
      </w:pPr>
      <w:r>
        <w:rPr>
          <w:rFonts w:ascii="Arial" w:hAnsi="Arial"/>
          <w:sz w:val="21"/>
        </w:rPr>
        <w:t xml:space="preserve">The proposed footprint for the above development is shown in Figure 6 of this HRA Site Appraisal. The development consented in 2006 occupies the centre of the Potential Development Site subject to this HRA Site Appraisal, avoiding direct impacts on the woodland to the north, west and south, and on the semi-improved grassland to the east. </w:t>
      </w:r>
    </w:p>
    <w:p w:rsidR="00F3288B" w:rsidRDefault="00F3288B" w:rsidP="00F3288B">
      <w:pPr>
        <w:ind w:left="720"/>
        <w:contextualSpacing/>
        <w:jc w:val="both"/>
        <w:rPr>
          <w:rFonts w:ascii="Arial" w:hAnsi="Arial"/>
          <w:sz w:val="21"/>
        </w:rPr>
      </w:pPr>
    </w:p>
    <w:p w:rsidR="00F3288B" w:rsidRDefault="00F3288B" w:rsidP="00F3288B">
      <w:pPr>
        <w:numPr>
          <w:ilvl w:val="2"/>
          <w:numId w:val="13"/>
        </w:numPr>
        <w:contextualSpacing/>
        <w:jc w:val="both"/>
        <w:rPr>
          <w:rFonts w:ascii="Arial" w:hAnsi="Arial"/>
          <w:sz w:val="21"/>
        </w:rPr>
      </w:pPr>
      <w:r>
        <w:rPr>
          <w:rFonts w:ascii="Arial" w:hAnsi="Arial"/>
          <w:sz w:val="21"/>
        </w:rPr>
        <w:t>The exact location of the tunnel is not clear from the Ambios report (2006) so it is difficult to establish the extent to which the above development layout would impact on greater horseshoe bats attempting to access the tunnel.</w:t>
      </w:r>
    </w:p>
    <w:p w:rsidR="00F3288B" w:rsidRDefault="00F3288B" w:rsidP="00F3288B">
      <w:pPr>
        <w:ind w:left="720"/>
        <w:contextualSpacing/>
        <w:jc w:val="both"/>
        <w:rPr>
          <w:rFonts w:ascii="Arial" w:hAnsi="Arial"/>
          <w:sz w:val="21"/>
        </w:rPr>
      </w:pPr>
    </w:p>
    <w:p w:rsidR="00F3288B" w:rsidRPr="00D378F1" w:rsidRDefault="00F3288B" w:rsidP="00F3288B">
      <w:pPr>
        <w:numPr>
          <w:ilvl w:val="2"/>
          <w:numId w:val="13"/>
        </w:numPr>
        <w:contextualSpacing/>
        <w:jc w:val="both"/>
        <w:rPr>
          <w:rFonts w:ascii="Arial" w:hAnsi="Arial"/>
          <w:sz w:val="21"/>
        </w:rPr>
      </w:pPr>
      <w:r>
        <w:rPr>
          <w:rFonts w:ascii="Arial" w:hAnsi="Arial"/>
          <w:sz w:val="21"/>
        </w:rPr>
        <w:t>It does not appear that there was any comprehensive ecological assessment undertaken to support the planning application (other than the report prepared by Ambios 2006), and nor was the application subject to Habitat Regulations Assessment by Torbay Council</w:t>
      </w:r>
      <w:r w:rsidR="00151151">
        <w:rPr>
          <w:rFonts w:ascii="Arial" w:hAnsi="Arial"/>
          <w:sz w:val="21"/>
        </w:rPr>
        <w:t xml:space="preserve"> at that time</w:t>
      </w:r>
      <w:r>
        <w:rPr>
          <w:rFonts w:ascii="Arial" w:hAnsi="Arial"/>
          <w:sz w:val="21"/>
        </w:rPr>
        <w:t>.</w:t>
      </w:r>
    </w:p>
    <w:p w:rsidR="00F3288B" w:rsidRPr="00D378F1" w:rsidRDefault="00F3288B" w:rsidP="00F3288B">
      <w:pPr>
        <w:ind w:left="720"/>
        <w:contextualSpacing/>
        <w:jc w:val="both"/>
        <w:rPr>
          <w:rFonts w:ascii="Arial" w:hAnsi="Arial"/>
          <w:sz w:val="21"/>
        </w:rPr>
      </w:pPr>
    </w:p>
    <w:p w:rsidR="00F3288B" w:rsidRPr="00F51B06" w:rsidRDefault="00F3288B" w:rsidP="00F3288B">
      <w:pPr>
        <w:ind w:left="720"/>
        <w:contextualSpacing/>
        <w:jc w:val="both"/>
        <w:rPr>
          <w:rFonts w:ascii="Arial" w:hAnsi="Arial"/>
          <w:sz w:val="22"/>
        </w:rPr>
      </w:pPr>
    </w:p>
    <w:p w:rsidR="00F3288B" w:rsidRPr="005E51DB" w:rsidRDefault="00F3288B" w:rsidP="00F3288B">
      <w:pPr>
        <w:ind w:left="720"/>
        <w:contextualSpacing/>
        <w:jc w:val="both"/>
        <w:rPr>
          <w:rFonts w:ascii="Arial" w:hAnsi="Arial"/>
          <w:sz w:val="22"/>
        </w:rPr>
      </w:pPr>
      <w:r w:rsidRPr="005E51DB">
        <w:rPr>
          <w:rFonts w:ascii="Arial" w:hAnsi="Arial" w:cs="Helvetica"/>
          <w:b/>
          <w:sz w:val="21"/>
          <w:szCs w:val="23"/>
        </w:rPr>
        <w:t>Does future development of site have the potential to impact the integrity of the South Hams SAC?</w:t>
      </w:r>
    </w:p>
    <w:p w:rsidR="00F3288B" w:rsidRDefault="00F3288B" w:rsidP="00F3288B">
      <w:pPr>
        <w:contextualSpacing/>
        <w:jc w:val="both"/>
        <w:rPr>
          <w:rFonts w:ascii="Arial" w:hAnsi="Arial"/>
          <w:sz w:val="22"/>
        </w:rPr>
      </w:pPr>
    </w:p>
    <w:p w:rsidR="00F3288B" w:rsidRPr="00151151" w:rsidRDefault="00F3288B" w:rsidP="00F3288B">
      <w:pPr>
        <w:numPr>
          <w:ilvl w:val="2"/>
          <w:numId w:val="15"/>
        </w:numPr>
        <w:contextualSpacing/>
        <w:jc w:val="both"/>
        <w:rPr>
          <w:rFonts w:ascii="Arial" w:hAnsi="Arial" w:cs="Helvetica"/>
          <w:sz w:val="21"/>
          <w:lang w:val="en-US"/>
        </w:rPr>
      </w:pPr>
      <w:r w:rsidRPr="00151151">
        <w:rPr>
          <w:rFonts w:ascii="Arial" w:hAnsi="Arial" w:cs="Helvetica"/>
          <w:sz w:val="21"/>
          <w:lang w:val="en-US"/>
        </w:rPr>
        <w:t>The proposed development (for up to 25 residential units) that is being considered as part of the Local Plan identified Site (for inclusion in the TNP), is envisaged as occupying approximately the same area of land</w:t>
      </w:r>
      <w:r w:rsidR="00151151" w:rsidRPr="00151151">
        <w:rPr>
          <w:rFonts w:ascii="Arial" w:hAnsi="Arial" w:cs="Helvetica"/>
          <w:sz w:val="21"/>
          <w:lang w:val="en-US"/>
        </w:rPr>
        <w:t xml:space="preserve"> as that covered by the 2006</w:t>
      </w:r>
      <w:r w:rsidRPr="00151151">
        <w:rPr>
          <w:rFonts w:ascii="Arial" w:hAnsi="Arial" w:cs="Helvetica"/>
          <w:sz w:val="21"/>
          <w:lang w:val="en-US"/>
        </w:rPr>
        <w:t xml:space="preserve"> planning consent. It therefore includes only a small proportion of the total 22 hectares of Sladnor Park, and does not propose development areas within the woodland or semi-improved grassland. </w:t>
      </w:r>
    </w:p>
    <w:p w:rsidR="00F3288B" w:rsidRPr="00ED49B9" w:rsidRDefault="00F3288B" w:rsidP="00F3288B">
      <w:pPr>
        <w:ind w:left="720"/>
        <w:contextualSpacing/>
        <w:jc w:val="both"/>
        <w:rPr>
          <w:rFonts w:ascii="Arial" w:hAnsi="Arial"/>
          <w:sz w:val="22"/>
        </w:rPr>
      </w:pPr>
    </w:p>
    <w:p w:rsidR="00F3288B" w:rsidRDefault="00F3288B" w:rsidP="00F3288B">
      <w:pPr>
        <w:numPr>
          <w:ilvl w:val="2"/>
          <w:numId w:val="15"/>
        </w:numPr>
        <w:contextualSpacing/>
        <w:jc w:val="both"/>
        <w:rPr>
          <w:rFonts w:ascii="Arial" w:hAnsi="Arial"/>
          <w:sz w:val="22"/>
        </w:rPr>
      </w:pPr>
      <w:r>
        <w:rPr>
          <w:rFonts w:ascii="Arial" w:hAnsi="Arial" w:cs="Helvetica"/>
          <w:sz w:val="21"/>
          <w:lang w:val="en-US"/>
        </w:rPr>
        <w:t>In relation to the known greater horseshoe bat roost on site (in the tunnel), the Ambios report (2006; page 8) concluded that</w:t>
      </w:r>
      <w:r w:rsidRPr="00194E0B">
        <w:rPr>
          <w:rFonts w:ascii="Arial" w:hAnsi="Arial" w:cs="Helvetica"/>
          <w:sz w:val="21"/>
          <w:lang w:val="en-US"/>
        </w:rPr>
        <w:t>:</w:t>
      </w:r>
    </w:p>
    <w:p w:rsidR="00F3288B" w:rsidRPr="00151151" w:rsidRDefault="00F3288B" w:rsidP="00F3288B">
      <w:pPr>
        <w:ind w:left="1440"/>
        <w:contextualSpacing/>
        <w:jc w:val="both"/>
        <w:rPr>
          <w:rFonts w:ascii="Arial" w:hAnsi="Arial"/>
          <w:i/>
          <w:sz w:val="21"/>
        </w:rPr>
      </w:pPr>
      <w:r w:rsidRPr="00151151">
        <w:rPr>
          <w:rFonts w:ascii="Arial" w:hAnsi="Arial"/>
          <w:i/>
          <w:sz w:val="21"/>
        </w:rPr>
        <w:lastRenderedPageBreak/>
        <w:t>“Obstruction of the entrance to the tunnel will prevent access by horseshoe bats. Significant removal of vegetation and/or extant buildings around the tunnel entrance may disrupt existing ‘flight lines’ to and from the tunnel, thus reducing levels of use by bats. In the long-term, open access to the tunnel may lead to levels of human disturbance that cause the bats to stop using this roost”.</w:t>
      </w:r>
    </w:p>
    <w:p w:rsidR="00F3288B" w:rsidRDefault="00F3288B" w:rsidP="00F3288B">
      <w:pPr>
        <w:ind w:left="1440"/>
        <w:contextualSpacing/>
        <w:jc w:val="both"/>
        <w:rPr>
          <w:rFonts w:ascii="Arial" w:hAnsi="Arial"/>
          <w:sz w:val="22"/>
        </w:rPr>
      </w:pPr>
    </w:p>
    <w:p w:rsidR="00F3288B" w:rsidRPr="00151151" w:rsidRDefault="00F3288B" w:rsidP="00F3288B">
      <w:pPr>
        <w:numPr>
          <w:ilvl w:val="2"/>
          <w:numId w:val="15"/>
        </w:numPr>
        <w:contextualSpacing/>
        <w:jc w:val="both"/>
        <w:rPr>
          <w:rFonts w:ascii="Arial" w:hAnsi="Arial" w:cs="Helvetica"/>
          <w:sz w:val="21"/>
          <w:szCs w:val="23"/>
        </w:rPr>
      </w:pPr>
      <w:r w:rsidRPr="00151151">
        <w:rPr>
          <w:rFonts w:ascii="Arial" w:hAnsi="Arial" w:cs="Helvetica"/>
          <w:sz w:val="21"/>
          <w:szCs w:val="23"/>
        </w:rPr>
        <w:t>In addition, the introduction of artificial light in proximity of the tunnel entrance and associated flight access lines could equally have an adverse effect.</w:t>
      </w:r>
    </w:p>
    <w:p w:rsidR="00F3288B" w:rsidRPr="00151151" w:rsidRDefault="00F3288B" w:rsidP="00151151">
      <w:pPr>
        <w:numPr>
          <w:ilvl w:val="2"/>
          <w:numId w:val="15"/>
        </w:numPr>
        <w:contextualSpacing/>
        <w:jc w:val="both"/>
        <w:rPr>
          <w:rFonts w:ascii="Arial" w:hAnsi="Arial" w:cs="Helvetica"/>
          <w:sz w:val="21"/>
          <w:szCs w:val="23"/>
        </w:rPr>
      </w:pPr>
    </w:p>
    <w:p w:rsidR="00F3288B" w:rsidRPr="00151151" w:rsidRDefault="00F3288B" w:rsidP="00F3288B">
      <w:pPr>
        <w:numPr>
          <w:ilvl w:val="2"/>
          <w:numId w:val="15"/>
        </w:numPr>
        <w:contextualSpacing/>
        <w:jc w:val="both"/>
        <w:rPr>
          <w:rFonts w:ascii="Arial" w:hAnsi="Arial" w:cs="Helvetica"/>
          <w:sz w:val="21"/>
          <w:szCs w:val="23"/>
        </w:rPr>
      </w:pPr>
      <w:r w:rsidRPr="00151151">
        <w:rPr>
          <w:rFonts w:ascii="Arial" w:hAnsi="Arial" w:cs="Helvetica"/>
          <w:sz w:val="21"/>
          <w:szCs w:val="23"/>
        </w:rPr>
        <w:t>Likewise, any development resulting in the loss of woodland, semi-improved grassland habitat and/or hedgerows could also have a likely significant effect on greater horseshoe bats foraging and commuting in the wider landscape within Sladnor Park.</w:t>
      </w:r>
    </w:p>
    <w:p w:rsidR="00F3288B" w:rsidRPr="005E51DB" w:rsidRDefault="00F3288B" w:rsidP="00F3288B">
      <w:pPr>
        <w:ind w:left="720"/>
        <w:contextualSpacing/>
        <w:jc w:val="both"/>
        <w:rPr>
          <w:rFonts w:ascii="Arial" w:hAnsi="Arial"/>
          <w:sz w:val="22"/>
        </w:rPr>
      </w:pPr>
    </w:p>
    <w:p w:rsidR="00F3288B" w:rsidRDefault="00F3288B" w:rsidP="00F3288B">
      <w:pPr>
        <w:contextualSpacing/>
        <w:jc w:val="both"/>
        <w:rPr>
          <w:rFonts w:ascii="Arial" w:hAnsi="Arial" w:cs="Helvetica"/>
          <w:b/>
          <w:sz w:val="21"/>
          <w:szCs w:val="23"/>
        </w:rPr>
      </w:pPr>
    </w:p>
    <w:p w:rsidR="00F3288B" w:rsidRDefault="00F3288B" w:rsidP="00F3288B">
      <w:pPr>
        <w:ind w:left="720"/>
        <w:contextualSpacing/>
        <w:jc w:val="both"/>
        <w:rPr>
          <w:rFonts w:ascii="Arial" w:hAnsi="Arial"/>
          <w:sz w:val="22"/>
        </w:rPr>
      </w:pPr>
      <w:r w:rsidRPr="00562103">
        <w:rPr>
          <w:rFonts w:ascii="Arial" w:hAnsi="Arial" w:cs="Helvetica"/>
          <w:b/>
          <w:sz w:val="21"/>
          <w:szCs w:val="23"/>
        </w:rPr>
        <w:t>Is it likely that potential impacts will require Habitat Regulations Assessment (HRA)?</w:t>
      </w:r>
    </w:p>
    <w:p w:rsidR="00F3288B" w:rsidRDefault="00F3288B" w:rsidP="00F3288B">
      <w:pPr>
        <w:ind w:left="720"/>
        <w:contextualSpacing/>
        <w:jc w:val="both"/>
        <w:rPr>
          <w:rFonts w:ascii="Arial" w:hAnsi="Arial"/>
          <w:sz w:val="22"/>
        </w:rPr>
      </w:pPr>
    </w:p>
    <w:p w:rsidR="00F3288B" w:rsidRPr="00434628" w:rsidRDefault="00F3288B" w:rsidP="00F3288B">
      <w:pPr>
        <w:numPr>
          <w:ilvl w:val="2"/>
          <w:numId w:val="15"/>
        </w:numPr>
        <w:contextualSpacing/>
        <w:jc w:val="both"/>
        <w:rPr>
          <w:rFonts w:ascii="Arial" w:hAnsi="Arial"/>
          <w:sz w:val="22"/>
        </w:rPr>
      </w:pPr>
      <w:r w:rsidRPr="00434628">
        <w:rPr>
          <w:rFonts w:ascii="Arial" w:hAnsi="Arial" w:cs="Helvetica"/>
          <w:sz w:val="21"/>
          <w:szCs w:val="23"/>
        </w:rPr>
        <w:t xml:space="preserve">Development of the </w:t>
      </w:r>
      <w:r>
        <w:rPr>
          <w:rFonts w:ascii="Arial" w:hAnsi="Arial" w:cs="Helvetica"/>
          <w:sz w:val="21"/>
          <w:szCs w:val="23"/>
        </w:rPr>
        <w:t>Sladnor Park Potential Development Site</w:t>
      </w:r>
      <w:r w:rsidRPr="00434628">
        <w:rPr>
          <w:rFonts w:ascii="Arial" w:hAnsi="Arial" w:cs="Helvetica"/>
          <w:sz w:val="21"/>
          <w:szCs w:val="23"/>
        </w:rPr>
        <w:t xml:space="preserve"> will need to be informed by detailed bat surveys and accompanying ecological assessments. </w:t>
      </w:r>
    </w:p>
    <w:p w:rsidR="00F3288B" w:rsidRPr="00360E74" w:rsidRDefault="00F3288B" w:rsidP="00F3288B">
      <w:pPr>
        <w:ind w:left="720"/>
        <w:contextualSpacing/>
        <w:jc w:val="both"/>
        <w:rPr>
          <w:rFonts w:ascii="Arial" w:hAnsi="Arial"/>
          <w:sz w:val="22"/>
        </w:rPr>
      </w:pPr>
    </w:p>
    <w:p w:rsidR="00F3288B" w:rsidRDefault="00F3288B" w:rsidP="00F3288B">
      <w:pPr>
        <w:numPr>
          <w:ilvl w:val="2"/>
          <w:numId w:val="15"/>
        </w:numPr>
        <w:contextualSpacing/>
        <w:jc w:val="both"/>
        <w:rPr>
          <w:rFonts w:ascii="Arial" w:hAnsi="Arial"/>
          <w:sz w:val="22"/>
        </w:rPr>
      </w:pPr>
      <w:r>
        <w:rPr>
          <w:rFonts w:ascii="Arial" w:hAnsi="Arial" w:cs="Helvetica"/>
          <w:sz w:val="21"/>
          <w:szCs w:val="23"/>
        </w:rPr>
        <w:t xml:space="preserve">Since the site is in part within a Strategic Flyway (identified by Natural England) a </w:t>
      </w:r>
      <w:r w:rsidRPr="00341507">
        <w:rPr>
          <w:rFonts w:ascii="Arial" w:hAnsi="Arial" w:cs="Helvetica"/>
          <w:sz w:val="21"/>
          <w:szCs w:val="23"/>
        </w:rPr>
        <w:t xml:space="preserve">Habitat Regulations Assessment will be required to determine whether the integrity of the SAC is likely to </w:t>
      </w:r>
      <w:r>
        <w:rPr>
          <w:rFonts w:ascii="Arial" w:hAnsi="Arial" w:cs="Helvetica"/>
          <w:sz w:val="21"/>
          <w:szCs w:val="23"/>
        </w:rPr>
        <w:t xml:space="preserve">be </w:t>
      </w:r>
      <w:r w:rsidRPr="00341507">
        <w:rPr>
          <w:rFonts w:ascii="Arial" w:hAnsi="Arial" w:cs="Helvetica"/>
          <w:sz w:val="21"/>
          <w:szCs w:val="23"/>
        </w:rPr>
        <w:t>affected adversely. It will only be possible to avoid a full Appropriate Assessment if detailed mitigation measures are incorporated into development proposals to demonstrate (when examined against the ‘Likely Significant Effect’ (LSE) test) that there will be no likely significant adverse effect on the integrity of the South Hams SAC.</w:t>
      </w:r>
    </w:p>
    <w:p w:rsidR="00F3288B" w:rsidRDefault="00F3288B" w:rsidP="00F3288B">
      <w:pPr>
        <w:contextualSpacing/>
        <w:jc w:val="both"/>
        <w:rPr>
          <w:rFonts w:ascii="Arial" w:hAnsi="Arial"/>
          <w:sz w:val="22"/>
        </w:rPr>
      </w:pPr>
    </w:p>
    <w:p w:rsidR="00F3288B" w:rsidRDefault="00F3288B" w:rsidP="00F3288B">
      <w:pPr>
        <w:ind w:left="720"/>
        <w:contextualSpacing/>
        <w:jc w:val="both"/>
        <w:rPr>
          <w:rFonts w:ascii="Arial" w:hAnsi="Arial"/>
          <w:sz w:val="22"/>
        </w:rPr>
      </w:pPr>
    </w:p>
    <w:p w:rsidR="00F3288B" w:rsidRPr="00562103" w:rsidRDefault="00F3288B" w:rsidP="00F3288B">
      <w:pPr>
        <w:ind w:left="720"/>
        <w:contextualSpacing/>
        <w:jc w:val="both"/>
        <w:rPr>
          <w:rFonts w:ascii="Arial" w:hAnsi="Arial"/>
          <w:sz w:val="22"/>
        </w:rPr>
      </w:pPr>
      <w:r w:rsidRPr="00562103">
        <w:rPr>
          <w:rFonts w:ascii="Arial" w:hAnsi="Arial" w:cs="Helvetica"/>
          <w:b/>
          <w:sz w:val="21"/>
          <w:szCs w:val="23"/>
        </w:rPr>
        <w:t>Is it likely that impacts can be mitigated effectively?</w:t>
      </w:r>
    </w:p>
    <w:p w:rsidR="00F3288B" w:rsidRPr="005E51DB" w:rsidRDefault="00F3288B" w:rsidP="00F3288B">
      <w:pPr>
        <w:ind w:left="720"/>
        <w:contextualSpacing/>
        <w:jc w:val="both"/>
        <w:rPr>
          <w:rFonts w:ascii="Arial" w:hAnsi="Arial"/>
          <w:sz w:val="22"/>
        </w:rPr>
      </w:pPr>
    </w:p>
    <w:p w:rsidR="00F3288B" w:rsidRPr="00341507" w:rsidRDefault="00F3288B" w:rsidP="00F3288B">
      <w:pPr>
        <w:numPr>
          <w:ilvl w:val="2"/>
          <w:numId w:val="28"/>
        </w:numPr>
        <w:contextualSpacing/>
        <w:jc w:val="both"/>
        <w:rPr>
          <w:rFonts w:ascii="Arial" w:hAnsi="Arial"/>
          <w:sz w:val="22"/>
        </w:rPr>
      </w:pPr>
      <w:r w:rsidRPr="0075091E">
        <w:rPr>
          <w:rFonts w:ascii="Arial" w:hAnsi="Arial"/>
          <w:sz w:val="21"/>
        </w:rPr>
        <w:t xml:space="preserve">Mitigation measures for GHBs should support the </w:t>
      </w:r>
      <w:r w:rsidRPr="0075091E">
        <w:rPr>
          <w:rFonts w:ascii="Arial" w:hAnsi="Arial"/>
          <w:i/>
          <w:sz w:val="21"/>
        </w:rPr>
        <w:t>SAC Conservation Objectives</w:t>
      </w:r>
      <w:r>
        <w:rPr>
          <w:rFonts w:ascii="Arial" w:hAnsi="Arial"/>
          <w:sz w:val="21"/>
        </w:rPr>
        <w:t xml:space="preserve"> set by Natural </w:t>
      </w:r>
      <w:r w:rsidRPr="0075091E">
        <w:rPr>
          <w:rFonts w:ascii="Arial" w:hAnsi="Arial"/>
          <w:sz w:val="21"/>
        </w:rPr>
        <w:t xml:space="preserve">England and also promote </w:t>
      </w:r>
      <w:r w:rsidRPr="0075091E">
        <w:rPr>
          <w:rFonts w:ascii="Arial" w:hAnsi="Arial"/>
          <w:i/>
          <w:sz w:val="21"/>
        </w:rPr>
        <w:t>Favourable Conservation Status</w:t>
      </w:r>
      <w:r w:rsidRPr="0075091E">
        <w:rPr>
          <w:rFonts w:ascii="Arial" w:hAnsi="Arial"/>
          <w:sz w:val="21"/>
        </w:rPr>
        <w:t xml:space="preserve"> for this species (see Appendix </w:t>
      </w:r>
      <w:r>
        <w:rPr>
          <w:rFonts w:ascii="Arial" w:hAnsi="Arial"/>
          <w:sz w:val="21"/>
        </w:rPr>
        <w:t>A</w:t>
      </w:r>
      <w:r w:rsidRPr="0075091E">
        <w:rPr>
          <w:rFonts w:ascii="Arial" w:hAnsi="Arial"/>
          <w:sz w:val="21"/>
        </w:rPr>
        <w:t xml:space="preserve">). </w:t>
      </w:r>
      <w:r>
        <w:rPr>
          <w:rFonts w:ascii="Arial" w:hAnsi="Arial"/>
          <w:sz w:val="21"/>
        </w:rPr>
        <w:t xml:space="preserve">Mitigation measures should also support statutory requirements to protect and enhance ecological networks used by Annex II species e.g. greater horseshoe bats (See Appendix B). </w:t>
      </w:r>
      <w:r w:rsidRPr="006B42BC">
        <w:rPr>
          <w:rFonts w:ascii="Arial" w:hAnsi="Arial"/>
          <w:sz w:val="21"/>
        </w:rPr>
        <w:t>As such, mitigation measures for the ‘Site’ should</w:t>
      </w:r>
      <w:r w:rsidRPr="00341507">
        <w:rPr>
          <w:rFonts w:ascii="Arial" w:hAnsi="Arial"/>
          <w:sz w:val="21"/>
        </w:rPr>
        <w:t xml:space="preserve"> aim to:</w:t>
      </w:r>
    </w:p>
    <w:p w:rsidR="00F3288B" w:rsidRDefault="00F3288B" w:rsidP="00F3288B">
      <w:pPr>
        <w:contextualSpacing/>
        <w:jc w:val="both"/>
        <w:rPr>
          <w:rFonts w:ascii="Arial" w:hAnsi="Arial"/>
          <w:i/>
          <w:sz w:val="21"/>
        </w:rPr>
      </w:pPr>
    </w:p>
    <w:p w:rsidR="00F3288B" w:rsidRDefault="00F3288B" w:rsidP="00F3288B">
      <w:pPr>
        <w:ind w:left="1440"/>
        <w:contextualSpacing/>
        <w:jc w:val="both"/>
        <w:rPr>
          <w:rFonts w:ascii="Arial" w:hAnsi="Arial"/>
          <w:sz w:val="22"/>
        </w:rPr>
      </w:pPr>
      <w:r>
        <w:rPr>
          <w:rFonts w:ascii="Arial" w:hAnsi="Arial"/>
          <w:i/>
          <w:sz w:val="21"/>
        </w:rPr>
        <w:t>Protect existing roosting features on site and also f</w:t>
      </w:r>
      <w:r w:rsidRPr="00341507">
        <w:rPr>
          <w:rFonts w:ascii="Arial" w:hAnsi="Arial"/>
          <w:i/>
          <w:sz w:val="21"/>
        </w:rPr>
        <w:t xml:space="preserve">acilitate ease of movement and conserve energy expenditure by </w:t>
      </w:r>
      <w:r>
        <w:rPr>
          <w:rFonts w:ascii="Arial" w:hAnsi="Arial"/>
          <w:i/>
          <w:sz w:val="21"/>
        </w:rPr>
        <w:t>g</w:t>
      </w:r>
      <w:r w:rsidRPr="00341507">
        <w:rPr>
          <w:rFonts w:ascii="Arial" w:hAnsi="Arial"/>
          <w:i/>
          <w:sz w:val="21"/>
        </w:rPr>
        <w:t>reat</w:t>
      </w:r>
      <w:r>
        <w:rPr>
          <w:rFonts w:ascii="Arial" w:hAnsi="Arial"/>
          <w:i/>
          <w:sz w:val="21"/>
        </w:rPr>
        <w:t>er horseshoe b</w:t>
      </w:r>
      <w:r w:rsidRPr="00341507">
        <w:rPr>
          <w:rFonts w:ascii="Arial" w:hAnsi="Arial"/>
          <w:i/>
          <w:sz w:val="21"/>
        </w:rPr>
        <w:t xml:space="preserve">ats by providing optimal daily and seasonal commuting routes through and </w:t>
      </w:r>
      <w:r>
        <w:rPr>
          <w:rFonts w:ascii="Arial" w:hAnsi="Arial"/>
          <w:i/>
          <w:sz w:val="21"/>
        </w:rPr>
        <w:t xml:space="preserve">around the </w:t>
      </w:r>
      <w:r w:rsidRPr="00341507">
        <w:rPr>
          <w:rFonts w:ascii="Arial" w:hAnsi="Arial"/>
          <w:i/>
          <w:sz w:val="21"/>
        </w:rPr>
        <w:t xml:space="preserve">proposed new </w:t>
      </w:r>
      <w:r>
        <w:rPr>
          <w:rFonts w:ascii="Arial" w:hAnsi="Arial"/>
          <w:i/>
          <w:sz w:val="21"/>
        </w:rPr>
        <w:t>development</w:t>
      </w:r>
      <w:r w:rsidRPr="00341507">
        <w:rPr>
          <w:rFonts w:ascii="Arial" w:hAnsi="Arial"/>
          <w:i/>
          <w:sz w:val="21"/>
        </w:rPr>
        <w:t xml:space="preserve"> and by retaining and enhancing foraging and roosting opportunities.</w:t>
      </w:r>
    </w:p>
    <w:p w:rsidR="00F3288B" w:rsidRDefault="00F3288B" w:rsidP="00F3288B">
      <w:pPr>
        <w:contextualSpacing/>
        <w:jc w:val="both"/>
        <w:rPr>
          <w:rFonts w:ascii="Arial" w:hAnsi="Arial"/>
          <w:sz w:val="21"/>
        </w:rPr>
      </w:pPr>
    </w:p>
    <w:p w:rsidR="00F3288B" w:rsidRPr="00AA18CB" w:rsidRDefault="00F3288B" w:rsidP="00F3288B">
      <w:pPr>
        <w:numPr>
          <w:ilvl w:val="2"/>
          <w:numId w:val="37"/>
        </w:numPr>
        <w:contextualSpacing/>
        <w:jc w:val="both"/>
        <w:rPr>
          <w:rFonts w:ascii="Arial" w:hAnsi="Arial"/>
          <w:sz w:val="22"/>
        </w:rPr>
      </w:pPr>
      <w:r w:rsidRPr="00AA18CB">
        <w:rPr>
          <w:rFonts w:ascii="Arial" w:hAnsi="Arial"/>
          <w:sz w:val="21"/>
        </w:rPr>
        <w:t xml:space="preserve">In order to achieve the above aim, and </w:t>
      </w:r>
      <w:r>
        <w:rPr>
          <w:rFonts w:ascii="Arial" w:hAnsi="Arial"/>
          <w:sz w:val="21"/>
        </w:rPr>
        <w:t>t</w:t>
      </w:r>
      <w:r w:rsidRPr="00AA18CB">
        <w:rPr>
          <w:rFonts w:ascii="Arial" w:hAnsi="Arial"/>
          <w:sz w:val="21"/>
        </w:rPr>
        <w:t>o provide the certainty necessary to satisfy the requirements of the HRA process, the following mitigation objectives must be applied to emerging development proposals for the Sladnor Park Potential Development Site. This mitigation must then be implemented in full at such time as development applications are brought forward. Such mitigation should be a combination of identifying and recognising:</w:t>
      </w:r>
    </w:p>
    <w:p w:rsidR="00F3288B" w:rsidRPr="008E67FC" w:rsidRDefault="00F3288B" w:rsidP="00F328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34"/>
        <w:jc w:val="both"/>
        <w:rPr>
          <w:rFonts w:ascii="Arial" w:hAnsi="Arial" w:cs="Helvetica"/>
          <w:sz w:val="21"/>
          <w:szCs w:val="23"/>
        </w:rPr>
      </w:pPr>
    </w:p>
    <w:p w:rsidR="00F3288B" w:rsidRPr="00224FF3" w:rsidRDefault="00F3288B" w:rsidP="00F3288B">
      <w:pPr>
        <w:widowControl w:val="0"/>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34"/>
        <w:contextualSpacing/>
        <w:jc w:val="both"/>
        <w:rPr>
          <w:rFonts w:ascii="Arial" w:hAnsi="Arial" w:cs="Helvetica"/>
          <w:sz w:val="21"/>
          <w:szCs w:val="23"/>
        </w:rPr>
      </w:pPr>
      <w:r w:rsidRPr="00B11C9A">
        <w:rPr>
          <w:rFonts w:ascii="Arial" w:hAnsi="Arial"/>
          <w:sz w:val="21"/>
        </w:rPr>
        <w:t>key design constraints required to avoid or minimise</w:t>
      </w:r>
      <w:r w:rsidRPr="0021400B">
        <w:rPr>
          <w:rStyle w:val="FootnoteReference"/>
          <w:rFonts w:ascii="Arial" w:hAnsi="Arial"/>
          <w:sz w:val="21"/>
        </w:rPr>
        <w:footnoteReference w:id="5"/>
      </w:r>
      <w:r w:rsidRPr="00B11C9A">
        <w:rPr>
          <w:rFonts w:ascii="Arial" w:hAnsi="Arial"/>
          <w:sz w:val="21"/>
        </w:rPr>
        <w:t xml:space="preserve"> adverse effects, and;</w:t>
      </w:r>
    </w:p>
    <w:p w:rsidR="00F3288B" w:rsidRPr="00B11C9A" w:rsidRDefault="00F3288B" w:rsidP="00F328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34"/>
        <w:contextualSpacing/>
        <w:jc w:val="both"/>
        <w:rPr>
          <w:rFonts w:ascii="Arial" w:hAnsi="Arial" w:cs="Helvetica"/>
          <w:sz w:val="21"/>
          <w:szCs w:val="23"/>
        </w:rPr>
      </w:pPr>
    </w:p>
    <w:p w:rsidR="00F3288B" w:rsidRPr="00B11C9A" w:rsidRDefault="00F3288B" w:rsidP="00F3288B">
      <w:pPr>
        <w:widowControl w:val="0"/>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34"/>
        <w:contextualSpacing/>
        <w:jc w:val="both"/>
        <w:rPr>
          <w:rFonts w:ascii="Arial" w:hAnsi="Arial" w:cs="Helvetica"/>
          <w:sz w:val="21"/>
          <w:szCs w:val="23"/>
        </w:rPr>
      </w:pPr>
      <w:r w:rsidRPr="00B11C9A">
        <w:rPr>
          <w:rFonts w:ascii="Arial" w:hAnsi="Arial"/>
          <w:sz w:val="21"/>
        </w:rPr>
        <w:t>habitat</w:t>
      </w:r>
      <w:r>
        <w:rPr>
          <w:rFonts w:ascii="Arial" w:hAnsi="Arial"/>
          <w:sz w:val="21"/>
        </w:rPr>
        <w:t xml:space="preserve"> </w:t>
      </w:r>
      <w:r w:rsidRPr="00B11C9A">
        <w:rPr>
          <w:rFonts w:ascii="Arial" w:hAnsi="Arial"/>
          <w:sz w:val="21"/>
        </w:rPr>
        <w:t>mitigation/enhancement opportunities to provide overall net gains</w:t>
      </w:r>
      <w:r w:rsidRPr="0021400B">
        <w:rPr>
          <w:rStyle w:val="FootnoteReference"/>
          <w:rFonts w:ascii="Arial" w:hAnsi="Arial"/>
          <w:sz w:val="21"/>
        </w:rPr>
        <w:footnoteReference w:id="6"/>
      </w:r>
      <w:r w:rsidRPr="00B11C9A">
        <w:rPr>
          <w:rFonts w:ascii="Arial" w:hAnsi="Arial"/>
          <w:sz w:val="21"/>
        </w:rPr>
        <w:t xml:space="preserve"> for GHBs specifically and for wider biodiversity in general.</w:t>
      </w:r>
    </w:p>
    <w:p w:rsidR="00F3288B" w:rsidRPr="00FD605A" w:rsidRDefault="00F3288B" w:rsidP="00F3288B">
      <w:pPr>
        <w:numPr>
          <w:ilvl w:val="2"/>
          <w:numId w:val="37"/>
        </w:numPr>
        <w:contextualSpacing/>
        <w:jc w:val="both"/>
        <w:rPr>
          <w:rFonts w:ascii="Arial" w:hAnsi="Arial"/>
          <w:sz w:val="22"/>
        </w:rPr>
      </w:pPr>
      <w:r w:rsidRPr="00341507">
        <w:rPr>
          <w:rFonts w:ascii="Arial" w:hAnsi="Arial"/>
          <w:i/>
          <w:sz w:val="21"/>
        </w:rPr>
        <w:t>Design Restrictions/Constraints should:</w:t>
      </w:r>
    </w:p>
    <w:p w:rsidR="00F3288B" w:rsidRDefault="00F3288B" w:rsidP="00F3288B">
      <w:pPr>
        <w:rPr>
          <w:rFonts w:ascii="Arial" w:hAnsi="Arial"/>
          <w:i/>
          <w:sz w:val="21"/>
        </w:rPr>
      </w:pPr>
    </w:p>
    <w:p w:rsidR="00F3288B" w:rsidRDefault="00F3288B" w:rsidP="00F3288B">
      <w:pPr>
        <w:numPr>
          <w:ilvl w:val="0"/>
          <w:numId w:val="39"/>
        </w:numPr>
        <w:contextualSpacing/>
        <w:rPr>
          <w:rFonts w:ascii="Arial" w:hAnsi="Arial"/>
          <w:sz w:val="21"/>
        </w:rPr>
      </w:pPr>
      <w:r>
        <w:rPr>
          <w:rFonts w:ascii="Arial" w:hAnsi="Arial"/>
          <w:sz w:val="21"/>
        </w:rPr>
        <w:t>Protect the tunnel entrance and retain all identified flight routes into and out of the tunnel (the latter to be established through future detailed GHB survey work)</w:t>
      </w:r>
      <w:r w:rsidRPr="0021400B">
        <w:rPr>
          <w:rFonts w:ascii="Arial" w:hAnsi="Arial"/>
          <w:sz w:val="21"/>
        </w:rPr>
        <w:t>;</w:t>
      </w:r>
    </w:p>
    <w:p w:rsidR="00F3288B" w:rsidRDefault="00F3288B" w:rsidP="00F3288B">
      <w:pPr>
        <w:ind w:left="1080"/>
        <w:contextualSpacing/>
        <w:rPr>
          <w:rFonts w:ascii="Arial" w:hAnsi="Arial"/>
          <w:sz w:val="21"/>
        </w:rPr>
      </w:pPr>
    </w:p>
    <w:p w:rsidR="00F3288B" w:rsidRDefault="00F3288B" w:rsidP="00F3288B">
      <w:pPr>
        <w:numPr>
          <w:ilvl w:val="0"/>
          <w:numId w:val="39"/>
        </w:numPr>
        <w:contextualSpacing/>
        <w:rPr>
          <w:rFonts w:ascii="Arial" w:hAnsi="Arial"/>
          <w:sz w:val="21"/>
        </w:rPr>
      </w:pPr>
      <w:r w:rsidRPr="000802A2">
        <w:rPr>
          <w:rFonts w:ascii="Arial" w:hAnsi="Arial"/>
          <w:sz w:val="21"/>
        </w:rPr>
        <w:t xml:space="preserve">Avoid light spill </w:t>
      </w:r>
      <w:r>
        <w:rPr>
          <w:rFonts w:ascii="Arial" w:hAnsi="Arial"/>
          <w:sz w:val="21"/>
        </w:rPr>
        <w:t xml:space="preserve">around the tunnel entrance and </w:t>
      </w:r>
      <w:r w:rsidRPr="000802A2">
        <w:rPr>
          <w:rFonts w:ascii="Arial" w:hAnsi="Arial"/>
          <w:sz w:val="21"/>
        </w:rPr>
        <w:t>in</w:t>
      </w:r>
      <w:r>
        <w:rPr>
          <w:rFonts w:ascii="Arial" w:hAnsi="Arial"/>
          <w:sz w:val="21"/>
        </w:rPr>
        <w:t xml:space="preserve"> all</w:t>
      </w:r>
      <w:r w:rsidRPr="000802A2">
        <w:rPr>
          <w:rFonts w:ascii="Arial" w:hAnsi="Arial"/>
          <w:sz w:val="21"/>
        </w:rPr>
        <w:t xml:space="preserve"> bat flyways and foraging areas i.e. achieve light levels less than 0.5 lux in sensitive locations</w:t>
      </w:r>
      <w:r>
        <w:rPr>
          <w:rFonts w:ascii="Arial" w:hAnsi="Arial"/>
          <w:sz w:val="21"/>
        </w:rPr>
        <w:t>;</w:t>
      </w:r>
    </w:p>
    <w:p w:rsidR="00F3288B" w:rsidRDefault="00F3288B" w:rsidP="00F3288B">
      <w:pPr>
        <w:ind w:left="1080"/>
        <w:contextualSpacing/>
        <w:rPr>
          <w:rFonts w:ascii="Arial" w:hAnsi="Arial"/>
          <w:sz w:val="21"/>
        </w:rPr>
      </w:pPr>
    </w:p>
    <w:p w:rsidR="00F3288B" w:rsidRDefault="00F3288B" w:rsidP="00F3288B">
      <w:pPr>
        <w:numPr>
          <w:ilvl w:val="0"/>
          <w:numId w:val="39"/>
        </w:numPr>
        <w:contextualSpacing/>
        <w:rPr>
          <w:rFonts w:ascii="Arial" w:hAnsi="Arial"/>
          <w:sz w:val="21"/>
        </w:rPr>
      </w:pPr>
      <w:r w:rsidRPr="000802A2">
        <w:rPr>
          <w:rFonts w:ascii="Arial" w:hAnsi="Arial"/>
          <w:sz w:val="21"/>
        </w:rPr>
        <w:t>Maintain existing connectivity of bat commuting and foragi</w:t>
      </w:r>
      <w:r>
        <w:rPr>
          <w:rFonts w:ascii="Arial" w:hAnsi="Arial"/>
          <w:sz w:val="21"/>
        </w:rPr>
        <w:t>ng habitat through and around the ‘Site’;</w:t>
      </w:r>
    </w:p>
    <w:p w:rsidR="00F3288B" w:rsidRDefault="00F3288B" w:rsidP="00F3288B">
      <w:pPr>
        <w:ind w:left="116"/>
        <w:rPr>
          <w:rFonts w:ascii="Arial" w:hAnsi="Arial"/>
          <w:sz w:val="21"/>
        </w:rPr>
      </w:pPr>
    </w:p>
    <w:p w:rsidR="00F3288B" w:rsidRDefault="00F3288B" w:rsidP="00F3288B">
      <w:pPr>
        <w:numPr>
          <w:ilvl w:val="0"/>
          <w:numId w:val="39"/>
        </w:numPr>
        <w:contextualSpacing/>
        <w:rPr>
          <w:rFonts w:ascii="Arial" w:hAnsi="Arial"/>
          <w:sz w:val="21"/>
        </w:rPr>
      </w:pPr>
      <w:r w:rsidRPr="000802A2">
        <w:rPr>
          <w:rFonts w:ascii="Arial" w:hAnsi="Arial"/>
          <w:sz w:val="21"/>
        </w:rPr>
        <w:t>Achieve no net loss of foraging</w:t>
      </w:r>
      <w:r>
        <w:rPr>
          <w:rFonts w:ascii="Arial" w:hAnsi="Arial"/>
          <w:sz w:val="21"/>
        </w:rPr>
        <w:t xml:space="preserve"> habitat</w:t>
      </w:r>
      <w:r w:rsidRPr="000802A2">
        <w:rPr>
          <w:rFonts w:ascii="Arial" w:hAnsi="Arial"/>
          <w:sz w:val="21"/>
        </w:rPr>
        <w:t>;</w:t>
      </w:r>
    </w:p>
    <w:p w:rsidR="00F3288B" w:rsidRDefault="00F3288B" w:rsidP="00F3288B">
      <w:pPr>
        <w:ind w:left="116"/>
        <w:rPr>
          <w:rFonts w:ascii="Arial" w:hAnsi="Arial"/>
          <w:sz w:val="21"/>
        </w:rPr>
      </w:pPr>
    </w:p>
    <w:p w:rsidR="00F3288B" w:rsidRDefault="00F3288B" w:rsidP="00F3288B">
      <w:pPr>
        <w:numPr>
          <w:ilvl w:val="0"/>
          <w:numId w:val="39"/>
        </w:numPr>
        <w:contextualSpacing/>
        <w:rPr>
          <w:rFonts w:ascii="Arial" w:hAnsi="Arial"/>
          <w:sz w:val="21"/>
        </w:rPr>
      </w:pPr>
      <w:r w:rsidRPr="000802A2">
        <w:rPr>
          <w:rFonts w:ascii="Arial" w:hAnsi="Arial"/>
          <w:sz w:val="21"/>
        </w:rPr>
        <w:t xml:space="preserve">Achieve no overall net loss of existing hedgerows and trees within the </w:t>
      </w:r>
      <w:r>
        <w:rPr>
          <w:rFonts w:ascii="Arial" w:hAnsi="Arial"/>
          <w:sz w:val="21"/>
        </w:rPr>
        <w:t>‘Site’</w:t>
      </w:r>
      <w:r w:rsidRPr="000802A2">
        <w:rPr>
          <w:rFonts w:ascii="Arial" w:hAnsi="Arial"/>
          <w:sz w:val="21"/>
        </w:rPr>
        <w:t>;</w:t>
      </w:r>
    </w:p>
    <w:p w:rsidR="00F3288B" w:rsidRDefault="00F3288B" w:rsidP="00F3288B">
      <w:pPr>
        <w:ind w:left="116"/>
        <w:rPr>
          <w:rFonts w:ascii="Arial" w:hAnsi="Arial"/>
          <w:sz w:val="21"/>
        </w:rPr>
      </w:pPr>
    </w:p>
    <w:p w:rsidR="00F3288B" w:rsidRPr="00C301A4" w:rsidRDefault="00F3288B" w:rsidP="00F3288B">
      <w:pPr>
        <w:ind w:firstLine="720"/>
        <w:rPr>
          <w:rFonts w:ascii="Arial" w:hAnsi="Arial"/>
          <w:sz w:val="21"/>
        </w:rPr>
      </w:pPr>
      <w:r w:rsidRPr="00C301A4">
        <w:rPr>
          <w:rFonts w:ascii="Arial" w:hAnsi="Arial"/>
          <w:i/>
          <w:sz w:val="21"/>
        </w:rPr>
        <w:t>Habitat Mitigation/Enhancement Opportunities should:</w:t>
      </w:r>
    </w:p>
    <w:p w:rsidR="00F3288B" w:rsidRPr="0021400B" w:rsidRDefault="00F3288B" w:rsidP="00F3288B">
      <w:pPr>
        <w:rPr>
          <w:rFonts w:ascii="Arial" w:hAnsi="Arial"/>
          <w:i/>
          <w:sz w:val="21"/>
        </w:rPr>
      </w:pPr>
    </w:p>
    <w:p w:rsidR="00F3288B" w:rsidRDefault="00F3288B" w:rsidP="00F3288B">
      <w:pPr>
        <w:numPr>
          <w:ilvl w:val="0"/>
          <w:numId w:val="41"/>
        </w:numPr>
        <w:contextualSpacing/>
        <w:rPr>
          <w:rFonts w:ascii="Arial" w:hAnsi="Arial"/>
          <w:sz w:val="21"/>
        </w:rPr>
      </w:pPr>
      <w:r>
        <w:rPr>
          <w:rFonts w:ascii="Arial" w:hAnsi="Arial"/>
          <w:sz w:val="21"/>
        </w:rPr>
        <w:t>S</w:t>
      </w:r>
      <w:r w:rsidRPr="00B01263">
        <w:rPr>
          <w:rFonts w:ascii="Arial" w:hAnsi="Arial"/>
          <w:sz w:val="21"/>
        </w:rPr>
        <w:t xml:space="preserve">ecure favourable </w:t>
      </w:r>
      <w:r>
        <w:rPr>
          <w:rFonts w:ascii="Arial" w:hAnsi="Arial"/>
          <w:sz w:val="21"/>
        </w:rPr>
        <w:t xml:space="preserve">long-term </w:t>
      </w:r>
      <w:r w:rsidRPr="00B01263">
        <w:rPr>
          <w:rFonts w:ascii="Arial" w:hAnsi="Arial"/>
          <w:sz w:val="21"/>
        </w:rPr>
        <w:t xml:space="preserve">management </w:t>
      </w:r>
      <w:r>
        <w:rPr>
          <w:rFonts w:ascii="Arial" w:hAnsi="Arial"/>
          <w:sz w:val="21"/>
        </w:rPr>
        <w:t>of foraging habitat e.g. through the introduction of cattle grazing on the semi-improved fields on the eastern part of the ‘Site’;</w:t>
      </w:r>
    </w:p>
    <w:p w:rsidR="00F3288B" w:rsidRDefault="00F3288B" w:rsidP="00F3288B">
      <w:pPr>
        <w:rPr>
          <w:rFonts w:ascii="Arial" w:hAnsi="Arial"/>
          <w:sz w:val="21"/>
        </w:rPr>
      </w:pPr>
    </w:p>
    <w:p w:rsidR="00F3288B" w:rsidDel="00765AFD" w:rsidRDefault="00F3288B" w:rsidP="00F3288B">
      <w:pPr>
        <w:numPr>
          <w:ilvl w:val="0"/>
          <w:numId w:val="41"/>
        </w:numPr>
        <w:contextualSpacing/>
        <w:rPr>
          <w:rFonts w:ascii="Arial" w:hAnsi="Arial"/>
          <w:sz w:val="21"/>
        </w:rPr>
      </w:pPr>
      <w:r w:rsidRPr="00B11C9A">
        <w:rPr>
          <w:rFonts w:ascii="Arial" w:hAnsi="Arial"/>
          <w:sz w:val="21"/>
        </w:rPr>
        <w:t xml:space="preserve">Provide long-term </w:t>
      </w:r>
      <w:r>
        <w:rPr>
          <w:rFonts w:ascii="Arial" w:hAnsi="Arial"/>
          <w:sz w:val="21"/>
        </w:rPr>
        <w:t>m</w:t>
      </w:r>
      <w:r w:rsidRPr="00B11C9A">
        <w:rPr>
          <w:rFonts w:ascii="Arial" w:hAnsi="Arial"/>
          <w:sz w:val="21"/>
        </w:rPr>
        <w:t>anagement through a Landscape and Ecological Management Plan (LEMP), secured through a planning condition and/or obligations;</w:t>
      </w:r>
    </w:p>
    <w:p w:rsidR="00F3288B" w:rsidRDefault="00F3288B" w:rsidP="00F3288B">
      <w:pPr>
        <w:rPr>
          <w:rFonts w:ascii="Arial" w:hAnsi="Arial"/>
          <w:sz w:val="21"/>
        </w:rPr>
      </w:pPr>
    </w:p>
    <w:p w:rsidR="00F3288B" w:rsidRDefault="00F3288B" w:rsidP="00F3288B">
      <w:pPr>
        <w:numPr>
          <w:ilvl w:val="0"/>
          <w:numId w:val="41"/>
        </w:numPr>
        <w:contextualSpacing/>
        <w:rPr>
          <w:rFonts w:ascii="Arial" w:hAnsi="Arial"/>
          <w:sz w:val="21"/>
        </w:rPr>
      </w:pPr>
      <w:r w:rsidRPr="00B11C9A">
        <w:rPr>
          <w:rFonts w:ascii="Arial" w:hAnsi="Arial"/>
          <w:sz w:val="21"/>
        </w:rPr>
        <w:t>Implement development through the means of a prior-approved Construction Environmental Management Plan (CEMP), secured through a planni</w:t>
      </w:r>
      <w:r>
        <w:rPr>
          <w:rFonts w:ascii="Arial" w:hAnsi="Arial"/>
          <w:sz w:val="21"/>
        </w:rPr>
        <w:t>ng condition and/or obligations;</w:t>
      </w:r>
    </w:p>
    <w:p w:rsidR="00F3288B" w:rsidRDefault="00F3288B" w:rsidP="00F3288B">
      <w:pPr>
        <w:rPr>
          <w:rFonts w:ascii="Arial" w:hAnsi="Arial"/>
          <w:sz w:val="21"/>
        </w:rPr>
      </w:pPr>
    </w:p>
    <w:p w:rsidR="00F3288B" w:rsidRDefault="00F3288B" w:rsidP="00F3288B">
      <w:pPr>
        <w:numPr>
          <w:ilvl w:val="0"/>
          <w:numId w:val="41"/>
        </w:numPr>
        <w:contextualSpacing/>
        <w:rPr>
          <w:rFonts w:ascii="Arial" w:hAnsi="Arial"/>
          <w:sz w:val="21"/>
        </w:rPr>
      </w:pPr>
      <w:r w:rsidRPr="00B11C9A">
        <w:rPr>
          <w:rFonts w:ascii="Arial" w:hAnsi="Arial"/>
          <w:sz w:val="21"/>
        </w:rPr>
        <w:t>Undertake appropriate and proportionate ecological monitoring of the LEMP to establish the effectiveness of proposed mitigation measures and to provide early warning of any necessary contingency or remedial measures required to meet original objectives;</w:t>
      </w:r>
    </w:p>
    <w:p w:rsidR="00F3288B" w:rsidRDefault="00F3288B" w:rsidP="00F3288B">
      <w:pPr>
        <w:contextualSpacing/>
        <w:rPr>
          <w:rFonts w:ascii="Arial" w:hAnsi="Arial"/>
          <w:sz w:val="21"/>
        </w:rPr>
      </w:pPr>
    </w:p>
    <w:p w:rsidR="00F3288B" w:rsidRDefault="00F3288B" w:rsidP="00F3288B">
      <w:pPr>
        <w:ind w:left="720"/>
        <w:contextualSpacing/>
        <w:jc w:val="both"/>
        <w:rPr>
          <w:rFonts w:ascii="Arial" w:hAnsi="Arial" w:cs="Helvetica"/>
          <w:b/>
          <w:sz w:val="21"/>
          <w:szCs w:val="23"/>
        </w:rPr>
      </w:pPr>
      <w:r w:rsidRPr="006C0984">
        <w:rPr>
          <w:rFonts w:ascii="Arial" w:hAnsi="Arial" w:cs="Helvetica"/>
          <w:sz w:val="21"/>
          <w:szCs w:val="23"/>
        </w:rPr>
        <w:t xml:space="preserve">The </w:t>
      </w:r>
      <w:r>
        <w:rPr>
          <w:rFonts w:ascii="Arial" w:hAnsi="Arial" w:cs="Helvetica"/>
          <w:sz w:val="21"/>
          <w:szCs w:val="23"/>
        </w:rPr>
        <w:t>provision of such measures</w:t>
      </w:r>
      <w:r w:rsidRPr="006C0984">
        <w:rPr>
          <w:rFonts w:ascii="Arial" w:hAnsi="Arial" w:cs="Helvetica"/>
          <w:sz w:val="21"/>
          <w:szCs w:val="23"/>
        </w:rPr>
        <w:t xml:space="preserve"> would be consistent with the four principles set out in the proposed modified Local Plan Policy NC1.</w:t>
      </w:r>
    </w:p>
    <w:p w:rsidR="00F3288B" w:rsidRDefault="00F3288B" w:rsidP="00F3288B">
      <w:pPr>
        <w:contextualSpacing/>
        <w:rPr>
          <w:rFonts w:ascii="Arial" w:hAnsi="Arial"/>
          <w:sz w:val="21"/>
        </w:rPr>
      </w:pPr>
    </w:p>
    <w:p w:rsidR="00F3288B" w:rsidRPr="00292E93" w:rsidRDefault="00F3288B" w:rsidP="00F3288B">
      <w:pPr>
        <w:ind w:left="720"/>
        <w:contextualSpacing/>
        <w:rPr>
          <w:rFonts w:ascii="Arial" w:hAnsi="Arial"/>
          <w:i/>
          <w:sz w:val="21"/>
        </w:rPr>
      </w:pPr>
      <w:r w:rsidRPr="00292E93">
        <w:rPr>
          <w:rFonts w:ascii="Arial" w:hAnsi="Arial"/>
          <w:i/>
          <w:sz w:val="21"/>
        </w:rPr>
        <w:t>C</w:t>
      </w:r>
      <w:r>
        <w:rPr>
          <w:rFonts w:ascii="Arial" w:hAnsi="Arial"/>
          <w:i/>
          <w:sz w:val="21"/>
        </w:rPr>
        <w:t>ontingency to Compensate for Loss of R</w:t>
      </w:r>
      <w:r w:rsidRPr="00292E93">
        <w:rPr>
          <w:rFonts w:ascii="Arial" w:hAnsi="Arial"/>
          <w:i/>
          <w:sz w:val="21"/>
        </w:rPr>
        <w:t>oost</w:t>
      </w:r>
      <w:r>
        <w:rPr>
          <w:rFonts w:ascii="Arial" w:hAnsi="Arial"/>
          <w:i/>
          <w:sz w:val="21"/>
        </w:rPr>
        <w:t xml:space="preserve"> in Tunnel (Measure of Last Resort)</w:t>
      </w:r>
    </w:p>
    <w:p w:rsidR="00F3288B" w:rsidRDefault="00F3288B" w:rsidP="00F3288B">
      <w:pPr>
        <w:contextualSpacing/>
        <w:rPr>
          <w:rFonts w:ascii="Arial" w:hAnsi="Arial"/>
          <w:sz w:val="21"/>
        </w:rPr>
      </w:pPr>
    </w:p>
    <w:p w:rsidR="00F3288B" w:rsidRDefault="00F3288B" w:rsidP="00F3288B">
      <w:pPr>
        <w:numPr>
          <w:ilvl w:val="0"/>
          <w:numId w:val="41"/>
        </w:numPr>
        <w:contextualSpacing/>
        <w:rPr>
          <w:rFonts w:ascii="Arial" w:hAnsi="Arial"/>
          <w:sz w:val="21"/>
        </w:rPr>
      </w:pPr>
      <w:r>
        <w:rPr>
          <w:rFonts w:ascii="Arial" w:hAnsi="Arial"/>
          <w:sz w:val="21"/>
        </w:rPr>
        <w:t xml:space="preserve">If it proves impossible to retain access to the existing tunnel (and/or an adequate dark flight routes to it), then an alternative roost will need to be provided. This would need to be created, </w:t>
      </w:r>
      <w:r w:rsidRPr="00292E93">
        <w:rPr>
          <w:rFonts w:ascii="Arial" w:hAnsi="Arial"/>
          <w:sz w:val="21"/>
          <w:u w:val="single"/>
        </w:rPr>
        <w:t>and</w:t>
      </w:r>
      <w:r>
        <w:rPr>
          <w:rFonts w:ascii="Arial" w:hAnsi="Arial"/>
          <w:sz w:val="21"/>
        </w:rPr>
        <w:t xml:space="preserve"> proven to be functioning as a roost, prior to the original tunnel being closed or development being built in close proximity. </w:t>
      </w:r>
    </w:p>
    <w:p w:rsidR="00F3288B" w:rsidRDefault="00F3288B" w:rsidP="00F3288B">
      <w:pPr>
        <w:ind w:left="1080"/>
        <w:contextualSpacing/>
        <w:rPr>
          <w:rFonts w:ascii="Arial" w:hAnsi="Arial"/>
          <w:sz w:val="21"/>
        </w:rPr>
      </w:pPr>
    </w:p>
    <w:p w:rsidR="00F3288B" w:rsidRDefault="00F3288B" w:rsidP="00F3288B">
      <w:pPr>
        <w:ind w:left="1080"/>
        <w:contextualSpacing/>
        <w:rPr>
          <w:rFonts w:ascii="Arial" w:hAnsi="Arial"/>
          <w:sz w:val="21"/>
        </w:rPr>
      </w:pPr>
      <w:r>
        <w:rPr>
          <w:rFonts w:ascii="Arial" w:hAnsi="Arial"/>
          <w:sz w:val="21"/>
        </w:rPr>
        <w:t>NOTE: Such works to affect the tunnel will need to be undertaken under the control of a Natural England European Protected Species (EPS) licence.</w:t>
      </w:r>
    </w:p>
    <w:p w:rsidR="00F3288B" w:rsidRPr="00B11C9A" w:rsidRDefault="00F3288B" w:rsidP="00F3288B">
      <w:pPr>
        <w:rPr>
          <w:rFonts w:ascii="Arial" w:hAnsi="Arial"/>
          <w:sz w:val="21"/>
        </w:rPr>
      </w:pPr>
    </w:p>
    <w:p w:rsidR="00F3288B" w:rsidRDefault="00F3288B" w:rsidP="00F3288B">
      <w:pPr>
        <w:ind w:left="720"/>
        <w:contextualSpacing/>
        <w:jc w:val="both"/>
        <w:rPr>
          <w:rFonts w:ascii="Arial" w:hAnsi="Arial" w:cs="Helvetica"/>
          <w:b/>
          <w:sz w:val="21"/>
          <w:szCs w:val="23"/>
        </w:rPr>
      </w:pPr>
    </w:p>
    <w:p w:rsidR="00F3288B" w:rsidRPr="005A0010" w:rsidRDefault="00F3288B" w:rsidP="00F328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b/>
          <w:sz w:val="21"/>
          <w:szCs w:val="21"/>
        </w:rPr>
      </w:pPr>
      <w:r w:rsidRPr="00DA1321">
        <w:rPr>
          <w:rFonts w:ascii="Arial" w:hAnsi="Arial" w:cs="Helvetica"/>
          <w:color w:val="000000"/>
          <w:sz w:val="21"/>
          <w:szCs w:val="23"/>
        </w:rPr>
        <w:br w:type="page"/>
      </w:r>
      <w:r>
        <w:rPr>
          <w:rFonts w:ascii="Arial" w:hAnsi="Arial"/>
          <w:b/>
          <w:sz w:val="21"/>
          <w:szCs w:val="21"/>
        </w:rPr>
        <w:lastRenderedPageBreak/>
        <w:t xml:space="preserve">APPENDIX A SAC CONSERVATION OBJECTIVES AND </w:t>
      </w:r>
      <w:r w:rsidRPr="009240E2">
        <w:rPr>
          <w:rFonts w:ascii="Arial" w:hAnsi="Arial"/>
          <w:b/>
          <w:sz w:val="20"/>
          <w:szCs w:val="21"/>
        </w:rPr>
        <w:t>GHB CONSERVATION STATUS</w:t>
      </w:r>
    </w:p>
    <w:p w:rsidR="00F3288B" w:rsidRPr="005A0010" w:rsidRDefault="00F3288B" w:rsidP="00F3288B">
      <w:pPr>
        <w:rPr>
          <w:rFonts w:ascii="Arial" w:hAnsi="Arial"/>
          <w:sz w:val="21"/>
          <w:szCs w:val="21"/>
        </w:rPr>
      </w:pPr>
    </w:p>
    <w:p w:rsidR="00F3288B" w:rsidRDefault="00F3288B" w:rsidP="00F3288B">
      <w:pPr>
        <w:numPr>
          <w:ilvl w:val="2"/>
          <w:numId w:val="44"/>
        </w:numPr>
        <w:spacing w:line="360" w:lineRule="auto"/>
        <w:jc w:val="both"/>
        <w:rPr>
          <w:rFonts w:ascii="Arial" w:hAnsi="Arial"/>
          <w:sz w:val="21"/>
          <w:szCs w:val="21"/>
        </w:rPr>
      </w:pPr>
      <w:r w:rsidRPr="005A0010">
        <w:rPr>
          <w:rFonts w:ascii="Arial" w:hAnsi="Arial"/>
          <w:b/>
          <w:sz w:val="21"/>
          <w:szCs w:val="21"/>
        </w:rPr>
        <w:t>South Hams SAC Conservation Objectives</w:t>
      </w:r>
    </w:p>
    <w:p w:rsidR="00F3288B" w:rsidRPr="005A0010" w:rsidRDefault="00F3288B" w:rsidP="00F3288B">
      <w:pPr>
        <w:numPr>
          <w:ilvl w:val="2"/>
          <w:numId w:val="47"/>
        </w:numPr>
        <w:spacing w:line="360" w:lineRule="auto"/>
        <w:jc w:val="both"/>
        <w:rPr>
          <w:rFonts w:ascii="Arial" w:hAnsi="Arial"/>
          <w:sz w:val="21"/>
          <w:szCs w:val="21"/>
        </w:rPr>
      </w:pPr>
      <w:r w:rsidRPr="005A0010">
        <w:rPr>
          <w:rFonts w:ascii="Arial" w:hAnsi="Arial"/>
          <w:sz w:val="21"/>
          <w:szCs w:val="21"/>
        </w:rPr>
        <w:t>As required by the Habitats Directive, high level ‘</w:t>
      </w:r>
      <w:r w:rsidRPr="005A0010">
        <w:rPr>
          <w:rFonts w:ascii="Arial" w:hAnsi="Arial"/>
          <w:i/>
          <w:sz w:val="21"/>
          <w:szCs w:val="21"/>
        </w:rPr>
        <w:t>Conservation Objectives</w:t>
      </w:r>
      <w:r w:rsidRPr="005A0010">
        <w:rPr>
          <w:rFonts w:ascii="Arial" w:hAnsi="Arial"/>
          <w:sz w:val="21"/>
          <w:szCs w:val="21"/>
        </w:rPr>
        <w:t xml:space="preserve">’ for the South Hams SAC have been identified by Natural England. An overarching objective and a list of further generic objectives aim to: </w:t>
      </w:r>
    </w:p>
    <w:p w:rsidR="00F3288B" w:rsidRPr="005A0010" w:rsidRDefault="00F3288B" w:rsidP="00F3288B">
      <w:pPr>
        <w:ind w:left="720"/>
        <w:jc w:val="both"/>
        <w:rPr>
          <w:rFonts w:ascii="Arial" w:hAnsi="Arial"/>
          <w:sz w:val="21"/>
          <w:szCs w:val="21"/>
        </w:rPr>
      </w:pPr>
    </w:p>
    <w:p w:rsidR="00F3288B" w:rsidRPr="005A0010" w:rsidRDefault="00F3288B" w:rsidP="00F3288B">
      <w:pPr>
        <w:ind w:left="1077"/>
        <w:jc w:val="both"/>
        <w:rPr>
          <w:rFonts w:ascii="Arial" w:hAnsi="Arial"/>
          <w:sz w:val="21"/>
          <w:szCs w:val="21"/>
        </w:rPr>
      </w:pPr>
      <w:r w:rsidRPr="005A0010">
        <w:rPr>
          <w:rFonts w:ascii="Arial" w:hAnsi="Arial"/>
          <w:sz w:val="21"/>
          <w:szCs w:val="21"/>
        </w:rPr>
        <w:t>‘</w:t>
      </w:r>
      <w:r w:rsidRPr="005A0010">
        <w:rPr>
          <w:rFonts w:ascii="Arial" w:hAnsi="Arial"/>
          <w:i/>
          <w:iCs/>
          <w:sz w:val="21"/>
          <w:szCs w:val="21"/>
        </w:rPr>
        <w:t xml:space="preserve">Avoid the deterioration of the qualifying natural habitats and the habitats of qualifying species, and the significant disturbance of those qualifying species, ensuring the integrity of the site is maintained and the site makes a full contribution to achieving </w:t>
      </w:r>
      <w:r w:rsidRPr="005A0010">
        <w:rPr>
          <w:rFonts w:ascii="Arial" w:hAnsi="Arial"/>
          <w:i/>
          <w:iCs/>
          <w:sz w:val="21"/>
          <w:szCs w:val="21"/>
          <w:u w:val="single"/>
        </w:rPr>
        <w:t>Favourable Conservation Status</w:t>
      </w:r>
      <w:r w:rsidRPr="005A0010">
        <w:rPr>
          <w:rFonts w:ascii="Arial" w:hAnsi="Arial"/>
          <w:i/>
          <w:iCs/>
          <w:sz w:val="21"/>
          <w:szCs w:val="21"/>
        </w:rPr>
        <w:t xml:space="preserve"> of each of the qualifying features</w:t>
      </w:r>
      <w:r w:rsidRPr="005A0010">
        <w:rPr>
          <w:rFonts w:ascii="Arial" w:hAnsi="Arial"/>
          <w:sz w:val="21"/>
          <w:szCs w:val="21"/>
        </w:rPr>
        <w:t xml:space="preserve">.’ </w:t>
      </w:r>
    </w:p>
    <w:p w:rsidR="00F3288B" w:rsidRPr="005A0010" w:rsidRDefault="00F3288B" w:rsidP="00F3288B">
      <w:pPr>
        <w:ind w:left="1077"/>
        <w:rPr>
          <w:rFonts w:ascii="Arial" w:hAnsi="Arial"/>
          <w:sz w:val="21"/>
          <w:szCs w:val="21"/>
        </w:rPr>
      </w:pPr>
    </w:p>
    <w:p w:rsidR="00F3288B" w:rsidRPr="005A0010" w:rsidRDefault="00F3288B" w:rsidP="00F3288B">
      <w:pPr>
        <w:ind w:left="1077"/>
        <w:rPr>
          <w:rFonts w:ascii="Arial" w:hAnsi="Arial"/>
          <w:i/>
          <w:sz w:val="21"/>
          <w:szCs w:val="21"/>
        </w:rPr>
      </w:pPr>
      <w:r w:rsidRPr="005A0010">
        <w:rPr>
          <w:rFonts w:ascii="Arial" w:hAnsi="Arial"/>
          <w:i/>
          <w:sz w:val="21"/>
          <w:szCs w:val="21"/>
        </w:rPr>
        <w:t xml:space="preserve">This is to be achieved by, subject to natural change, maintaining and restoring: </w:t>
      </w:r>
    </w:p>
    <w:p w:rsidR="00F3288B" w:rsidRPr="005A0010" w:rsidRDefault="00F3288B" w:rsidP="00F3288B">
      <w:pPr>
        <w:pStyle w:val="Default"/>
        <w:ind w:left="720"/>
        <w:jc w:val="both"/>
        <w:rPr>
          <w:i/>
          <w:sz w:val="21"/>
          <w:szCs w:val="21"/>
        </w:rPr>
      </w:pPr>
    </w:p>
    <w:p w:rsidR="00F3288B" w:rsidRPr="005A0010" w:rsidRDefault="00F3288B" w:rsidP="00F3288B">
      <w:pPr>
        <w:pStyle w:val="Default"/>
        <w:numPr>
          <w:ilvl w:val="0"/>
          <w:numId w:val="43"/>
        </w:numPr>
        <w:ind w:left="1437"/>
        <w:jc w:val="both"/>
        <w:rPr>
          <w:i/>
          <w:sz w:val="21"/>
          <w:szCs w:val="21"/>
        </w:rPr>
      </w:pPr>
      <w:r w:rsidRPr="005A0010">
        <w:rPr>
          <w:i/>
          <w:sz w:val="21"/>
          <w:szCs w:val="21"/>
        </w:rPr>
        <w:t xml:space="preserve">The extent and distribution of the qualifying natural habitats and habitats of qualifying species. </w:t>
      </w:r>
    </w:p>
    <w:p w:rsidR="00F3288B" w:rsidRPr="005A0010" w:rsidRDefault="00F3288B" w:rsidP="00F3288B">
      <w:pPr>
        <w:pStyle w:val="Default"/>
        <w:numPr>
          <w:ilvl w:val="0"/>
          <w:numId w:val="43"/>
        </w:numPr>
        <w:ind w:left="1437"/>
        <w:jc w:val="both"/>
        <w:rPr>
          <w:i/>
          <w:sz w:val="21"/>
          <w:szCs w:val="21"/>
        </w:rPr>
      </w:pPr>
      <w:r w:rsidRPr="005A0010">
        <w:rPr>
          <w:i/>
          <w:sz w:val="21"/>
          <w:szCs w:val="21"/>
        </w:rPr>
        <w:t xml:space="preserve">The structure and function (including typical species) of qualifying natural habitats and habitats of qualifying species. </w:t>
      </w:r>
    </w:p>
    <w:p w:rsidR="00F3288B" w:rsidRPr="005A0010" w:rsidRDefault="00F3288B" w:rsidP="00F3288B">
      <w:pPr>
        <w:pStyle w:val="Default"/>
        <w:numPr>
          <w:ilvl w:val="0"/>
          <w:numId w:val="43"/>
        </w:numPr>
        <w:ind w:left="1437"/>
        <w:jc w:val="both"/>
        <w:rPr>
          <w:i/>
          <w:sz w:val="21"/>
          <w:szCs w:val="21"/>
        </w:rPr>
      </w:pPr>
      <w:r w:rsidRPr="005A0010">
        <w:rPr>
          <w:i/>
          <w:sz w:val="21"/>
          <w:szCs w:val="21"/>
        </w:rPr>
        <w:t xml:space="preserve">The supporting processes on which qualifying natural habitats and habitats of qualifying species rely. </w:t>
      </w:r>
    </w:p>
    <w:p w:rsidR="00F3288B" w:rsidRPr="005A0010" w:rsidRDefault="00F3288B" w:rsidP="00F3288B">
      <w:pPr>
        <w:pStyle w:val="Default"/>
        <w:numPr>
          <w:ilvl w:val="0"/>
          <w:numId w:val="43"/>
        </w:numPr>
        <w:ind w:left="1437"/>
        <w:jc w:val="both"/>
        <w:rPr>
          <w:i/>
          <w:sz w:val="21"/>
          <w:szCs w:val="21"/>
        </w:rPr>
      </w:pPr>
      <w:r w:rsidRPr="005A0010">
        <w:rPr>
          <w:i/>
          <w:sz w:val="21"/>
          <w:szCs w:val="21"/>
        </w:rPr>
        <w:t xml:space="preserve">The populations of qualifying species. </w:t>
      </w:r>
    </w:p>
    <w:p w:rsidR="00F3288B" w:rsidRPr="005A0010" w:rsidRDefault="00F3288B" w:rsidP="00F3288B">
      <w:pPr>
        <w:pStyle w:val="Default"/>
        <w:numPr>
          <w:ilvl w:val="0"/>
          <w:numId w:val="43"/>
        </w:numPr>
        <w:ind w:left="1437"/>
        <w:jc w:val="both"/>
        <w:rPr>
          <w:sz w:val="21"/>
          <w:szCs w:val="21"/>
        </w:rPr>
      </w:pPr>
      <w:r w:rsidRPr="005A0010">
        <w:rPr>
          <w:i/>
          <w:sz w:val="21"/>
          <w:szCs w:val="21"/>
        </w:rPr>
        <w:t>The distribution of qualifying species within the site’.</w:t>
      </w:r>
      <w:r w:rsidRPr="005A0010">
        <w:rPr>
          <w:sz w:val="21"/>
          <w:szCs w:val="21"/>
        </w:rPr>
        <w:t xml:space="preserve"> </w:t>
      </w:r>
    </w:p>
    <w:p w:rsidR="00F3288B" w:rsidRPr="005A0010" w:rsidRDefault="00F3288B" w:rsidP="00F3288B">
      <w:pPr>
        <w:pStyle w:val="Default"/>
        <w:jc w:val="both"/>
        <w:rPr>
          <w:sz w:val="21"/>
          <w:szCs w:val="21"/>
        </w:rPr>
      </w:pPr>
    </w:p>
    <w:p w:rsidR="00F3288B" w:rsidRPr="005A0010" w:rsidRDefault="00F3288B" w:rsidP="00F3288B">
      <w:pPr>
        <w:pStyle w:val="Default"/>
        <w:ind w:left="720"/>
        <w:jc w:val="both"/>
        <w:rPr>
          <w:i/>
          <w:sz w:val="21"/>
          <w:szCs w:val="21"/>
        </w:rPr>
      </w:pPr>
      <w:r w:rsidRPr="005A0010">
        <w:rPr>
          <w:i/>
          <w:sz w:val="21"/>
          <w:szCs w:val="21"/>
        </w:rPr>
        <w:t>NOTE Natural England is in the process of preparing site-specific objectives for each SAC and SPA in England.</w:t>
      </w:r>
    </w:p>
    <w:p w:rsidR="00F3288B" w:rsidRPr="005A0010" w:rsidRDefault="00F3288B" w:rsidP="00F3288B">
      <w:pPr>
        <w:pStyle w:val="Default"/>
        <w:ind w:left="720"/>
        <w:jc w:val="both"/>
        <w:rPr>
          <w:sz w:val="21"/>
          <w:szCs w:val="21"/>
        </w:rPr>
      </w:pPr>
    </w:p>
    <w:p w:rsidR="00F3288B" w:rsidRPr="005A0010" w:rsidRDefault="00F3288B" w:rsidP="00F3288B">
      <w:pPr>
        <w:numPr>
          <w:ilvl w:val="2"/>
          <w:numId w:val="47"/>
        </w:numPr>
        <w:spacing w:line="360" w:lineRule="auto"/>
        <w:rPr>
          <w:rFonts w:ascii="Arial" w:hAnsi="Arial"/>
          <w:sz w:val="21"/>
          <w:szCs w:val="21"/>
        </w:rPr>
      </w:pPr>
      <w:r w:rsidRPr="005A0010">
        <w:rPr>
          <w:rFonts w:ascii="Arial" w:hAnsi="Arial"/>
          <w:sz w:val="21"/>
          <w:szCs w:val="21"/>
        </w:rPr>
        <w:t>The application of these objectives will be site specific and dependant on the nature of the site and its features. The local planning authorities should take these objectives into account when undertaking Habitat Regulations Assessments.</w:t>
      </w:r>
    </w:p>
    <w:p w:rsidR="00F3288B" w:rsidRPr="005A0010" w:rsidRDefault="00F3288B" w:rsidP="00F3288B">
      <w:pPr>
        <w:ind w:left="720"/>
        <w:rPr>
          <w:rFonts w:ascii="Arial" w:hAnsi="Arial"/>
          <w:sz w:val="21"/>
          <w:szCs w:val="21"/>
        </w:rPr>
      </w:pPr>
    </w:p>
    <w:p w:rsidR="00F3288B" w:rsidRPr="005A0010" w:rsidRDefault="00F3288B" w:rsidP="00F3288B">
      <w:pPr>
        <w:numPr>
          <w:ilvl w:val="1"/>
          <w:numId w:val="47"/>
        </w:numPr>
        <w:rPr>
          <w:rFonts w:ascii="Arial" w:hAnsi="Arial"/>
          <w:b/>
          <w:sz w:val="21"/>
          <w:szCs w:val="21"/>
        </w:rPr>
      </w:pPr>
      <w:r w:rsidRPr="005A0010">
        <w:rPr>
          <w:rFonts w:ascii="Arial" w:hAnsi="Arial"/>
          <w:b/>
          <w:sz w:val="21"/>
          <w:szCs w:val="21"/>
        </w:rPr>
        <w:t>Favourable Conservation Status (FCS)</w:t>
      </w:r>
    </w:p>
    <w:p w:rsidR="00F3288B" w:rsidRPr="005A0010" w:rsidRDefault="00F3288B" w:rsidP="00F3288B">
      <w:pPr>
        <w:ind w:left="720"/>
        <w:rPr>
          <w:rFonts w:ascii="Arial" w:hAnsi="Arial"/>
          <w:sz w:val="21"/>
          <w:szCs w:val="21"/>
        </w:rPr>
      </w:pPr>
    </w:p>
    <w:p w:rsidR="00F3288B" w:rsidRPr="005A0010" w:rsidRDefault="00F3288B" w:rsidP="00F3288B">
      <w:pPr>
        <w:numPr>
          <w:ilvl w:val="2"/>
          <w:numId w:val="47"/>
        </w:numPr>
        <w:spacing w:line="360" w:lineRule="auto"/>
        <w:rPr>
          <w:rFonts w:ascii="Arial" w:hAnsi="Arial"/>
          <w:sz w:val="21"/>
          <w:szCs w:val="21"/>
        </w:rPr>
      </w:pPr>
      <w:r w:rsidRPr="005A0010">
        <w:rPr>
          <w:rFonts w:ascii="Arial" w:hAnsi="Arial"/>
          <w:sz w:val="21"/>
          <w:szCs w:val="21"/>
        </w:rPr>
        <w:t>Article 2(1) of the Habitats Directive states that ‘</w:t>
      </w:r>
      <w:r w:rsidRPr="005A0010">
        <w:rPr>
          <w:rFonts w:ascii="Arial" w:hAnsi="Arial"/>
          <w:i/>
          <w:sz w:val="21"/>
          <w:szCs w:val="21"/>
        </w:rPr>
        <w:t xml:space="preserve">Measures taken pursuant to this Directive shall be designed to maintain or restore at </w:t>
      </w:r>
      <w:r w:rsidRPr="005A0010">
        <w:rPr>
          <w:rFonts w:ascii="Arial" w:hAnsi="Arial"/>
          <w:i/>
          <w:sz w:val="21"/>
          <w:szCs w:val="21"/>
          <w:u w:val="single"/>
        </w:rPr>
        <w:t>favourable conservation status</w:t>
      </w:r>
      <w:r w:rsidRPr="005A0010">
        <w:rPr>
          <w:rFonts w:ascii="Arial" w:hAnsi="Arial"/>
          <w:i/>
          <w:sz w:val="21"/>
          <w:szCs w:val="21"/>
        </w:rPr>
        <w:t>, natural habitats and species of wild fauna and flora of Community interest’</w:t>
      </w:r>
      <w:r w:rsidRPr="005A0010">
        <w:rPr>
          <w:rFonts w:ascii="Arial" w:hAnsi="Arial"/>
          <w:sz w:val="21"/>
          <w:szCs w:val="21"/>
        </w:rPr>
        <w:t xml:space="preserve"> (emphasis added). </w:t>
      </w:r>
    </w:p>
    <w:p w:rsidR="00F3288B" w:rsidRPr="005A0010" w:rsidRDefault="00F3288B" w:rsidP="00F3288B">
      <w:pPr>
        <w:ind w:left="720"/>
        <w:rPr>
          <w:rFonts w:ascii="Arial" w:hAnsi="Arial"/>
          <w:sz w:val="21"/>
          <w:szCs w:val="21"/>
        </w:rPr>
      </w:pPr>
    </w:p>
    <w:p w:rsidR="00F3288B" w:rsidRPr="005A0010" w:rsidRDefault="00F3288B" w:rsidP="00F3288B">
      <w:pPr>
        <w:numPr>
          <w:ilvl w:val="2"/>
          <w:numId w:val="47"/>
        </w:numPr>
        <w:spacing w:line="360" w:lineRule="auto"/>
        <w:rPr>
          <w:rFonts w:ascii="Arial" w:hAnsi="Arial"/>
          <w:i/>
          <w:sz w:val="21"/>
          <w:szCs w:val="21"/>
        </w:rPr>
      </w:pPr>
      <w:r w:rsidRPr="005A0010">
        <w:rPr>
          <w:rFonts w:ascii="Arial" w:hAnsi="Arial"/>
          <w:sz w:val="21"/>
          <w:szCs w:val="21"/>
        </w:rPr>
        <w:t>The concept of ‘conservation status’ is therefore fundamental to the purposes of the Habitats Directive.  Article 1(i) defines the conservation status of a species as:</w:t>
      </w:r>
    </w:p>
    <w:p w:rsidR="00F3288B" w:rsidRPr="005A0010" w:rsidRDefault="00F3288B" w:rsidP="00F3288B">
      <w:pPr>
        <w:ind w:left="1080"/>
        <w:rPr>
          <w:rFonts w:ascii="Arial" w:hAnsi="Arial"/>
          <w:i/>
          <w:sz w:val="21"/>
          <w:szCs w:val="21"/>
        </w:rPr>
      </w:pPr>
      <w:r w:rsidRPr="005A0010">
        <w:rPr>
          <w:rFonts w:ascii="Arial" w:hAnsi="Arial"/>
          <w:i/>
          <w:sz w:val="21"/>
          <w:szCs w:val="21"/>
        </w:rPr>
        <w:t>‘the sum of the influences acting on the species concerned that may affect the long-term distribution and abundance of its population within the territory referred to in Article 2’</w:t>
      </w:r>
      <w:r w:rsidRPr="005A0010">
        <w:rPr>
          <w:rFonts w:ascii="Arial" w:hAnsi="Arial"/>
          <w:sz w:val="21"/>
          <w:szCs w:val="21"/>
        </w:rPr>
        <w:t xml:space="preserve"> and continues that the conservation status of the species will be taken as ‘favourable’ when:</w:t>
      </w:r>
    </w:p>
    <w:p w:rsidR="00F3288B" w:rsidRPr="005A0010" w:rsidRDefault="00F3288B" w:rsidP="00F3288B">
      <w:pPr>
        <w:ind w:left="1080"/>
        <w:rPr>
          <w:rFonts w:ascii="Arial" w:hAnsi="Arial"/>
          <w:i/>
          <w:sz w:val="21"/>
          <w:szCs w:val="21"/>
        </w:rPr>
      </w:pPr>
    </w:p>
    <w:p w:rsidR="00F3288B" w:rsidRPr="005A0010" w:rsidRDefault="00F3288B" w:rsidP="00F3288B">
      <w:pPr>
        <w:numPr>
          <w:ilvl w:val="0"/>
          <w:numId w:val="45"/>
        </w:numPr>
        <w:ind w:left="1440"/>
        <w:rPr>
          <w:rFonts w:ascii="Arial" w:hAnsi="Arial"/>
          <w:i/>
          <w:sz w:val="21"/>
          <w:szCs w:val="21"/>
        </w:rPr>
      </w:pPr>
      <w:r w:rsidRPr="005A0010">
        <w:rPr>
          <w:rFonts w:ascii="Arial" w:hAnsi="Arial"/>
          <w:i/>
          <w:sz w:val="21"/>
          <w:szCs w:val="21"/>
        </w:rPr>
        <w:t xml:space="preserve">‘population dynamics data on the species concerned indicate that it is maintaining itself on a long-term basis as a viable component of its natural habitats, and </w:t>
      </w:r>
    </w:p>
    <w:p w:rsidR="00F3288B" w:rsidRPr="005A0010" w:rsidRDefault="00F3288B" w:rsidP="00F3288B">
      <w:pPr>
        <w:numPr>
          <w:ilvl w:val="0"/>
          <w:numId w:val="45"/>
        </w:numPr>
        <w:ind w:left="1440"/>
        <w:rPr>
          <w:rFonts w:ascii="Arial" w:hAnsi="Arial"/>
          <w:i/>
          <w:sz w:val="21"/>
          <w:szCs w:val="21"/>
        </w:rPr>
      </w:pPr>
      <w:r w:rsidRPr="005A0010">
        <w:rPr>
          <w:rFonts w:ascii="Arial" w:hAnsi="Arial"/>
          <w:i/>
          <w:sz w:val="21"/>
          <w:szCs w:val="21"/>
        </w:rPr>
        <w:t>the natural range of the species is neither being reduced nor is likely to be reduced for the foreseeable future, and</w:t>
      </w:r>
    </w:p>
    <w:p w:rsidR="00F3288B" w:rsidRPr="005A0010" w:rsidRDefault="00F3288B" w:rsidP="00F3288B">
      <w:pPr>
        <w:numPr>
          <w:ilvl w:val="0"/>
          <w:numId w:val="45"/>
        </w:numPr>
        <w:ind w:left="1440"/>
        <w:rPr>
          <w:rFonts w:ascii="Arial" w:hAnsi="Arial"/>
          <w:i/>
          <w:sz w:val="21"/>
          <w:szCs w:val="21"/>
        </w:rPr>
      </w:pPr>
      <w:r w:rsidRPr="005A0010">
        <w:rPr>
          <w:rFonts w:ascii="Arial" w:hAnsi="Arial"/>
          <w:i/>
          <w:sz w:val="21"/>
          <w:szCs w:val="21"/>
        </w:rPr>
        <w:t>there is, and will probably continue to be, a sufficiently large habitat to maintain its populations on a long-term basis’</w:t>
      </w:r>
    </w:p>
    <w:p w:rsidR="00F3288B" w:rsidRDefault="00F3288B" w:rsidP="00F328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Helvetica"/>
          <w:b/>
          <w:color w:val="000000"/>
          <w:sz w:val="28"/>
          <w:szCs w:val="23"/>
        </w:rPr>
      </w:pPr>
    </w:p>
    <w:p w:rsidR="00F3288B" w:rsidRDefault="00F3288B" w:rsidP="00F328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sz w:val="22"/>
        </w:rPr>
      </w:pPr>
    </w:p>
    <w:p w:rsidR="00F3288B" w:rsidRPr="008E67FC" w:rsidRDefault="00F3288B" w:rsidP="00F328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b/>
          <w:sz w:val="21"/>
          <w:szCs w:val="20"/>
        </w:rPr>
      </w:pPr>
      <w:r>
        <w:rPr>
          <w:rFonts w:ascii="Arial" w:hAnsi="Arial"/>
          <w:b/>
        </w:rPr>
        <w:br w:type="page"/>
      </w:r>
      <w:r>
        <w:rPr>
          <w:rFonts w:ascii="Arial" w:hAnsi="Arial" w:cs="Helvetica"/>
          <w:b/>
          <w:color w:val="000000"/>
          <w:sz w:val="21"/>
          <w:szCs w:val="23"/>
        </w:rPr>
        <w:lastRenderedPageBreak/>
        <w:t>APPENDIX B</w:t>
      </w:r>
      <w:r w:rsidRPr="008E67FC">
        <w:rPr>
          <w:rFonts w:ascii="Arial" w:hAnsi="Arial" w:cs="Helvetica"/>
          <w:b/>
          <w:color w:val="000000"/>
          <w:sz w:val="21"/>
          <w:szCs w:val="23"/>
        </w:rPr>
        <w:t xml:space="preserve"> Protection</w:t>
      </w:r>
      <w:r w:rsidRPr="008E67FC">
        <w:rPr>
          <w:rFonts w:ascii="Arial" w:hAnsi="Arial"/>
          <w:b/>
          <w:sz w:val="21"/>
          <w:szCs w:val="20"/>
        </w:rPr>
        <w:t xml:space="preserve"> and Enhancement of Ecological Networks</w:t>
      </w:r>
    </w:p>
    <w:p w:rsidR="00F3288B" w:rsidRDefault="00F3288B" w:rsidP="00F328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sz w:val="21"/>
          <w:szCs w:val="20"/>
        </w:rPr>
      </w:pPr>
    </w:p>
    <w:p w:rsidR="00F3288B" w:rsidRPr="001F0754" w:rsidRDefault="00F3288B" w:rsidP="00F3288B">
      <w:pPr>
        <w:numPr>
          <w:ilvl w:val="2"/>
          <w:numId w:val="46"/>
        </w:numPr>
        <w:rPr>
          <w:rFonts w:ascii="Arial" w:hAnsi="Arial"/>
          <w:i/>
          <w:sz w:val="21"/>
          <w:szCs w:val="21"/>
        </w:rPr>
      </w:pPr>
      <w:r w:rsidRPr="001F0754">
        <w:rPr>
          <w:rFonts w:ascii="Arial" w:hAnsi="Arial"/>
          <w:sz w:val="21"/>
          <w:szCs w:val="20"/>
        </w:rPr>
        <w:t>Across Europe, all of the Special Areas for Conservation (SACs) and Special Protection Areas (SPAs) together contribute to the European Natura 2000 network. The protection, management, and enhancement of such ecological networks, and especially those relating to the</w:t>
      </w:r>
      <w:r w:rsidRPr="001F0754">
        <w:rPr>
          <w:rFonts w:ascii="Arial" w:hAnsi="Arial"/>
          <w:i/>
          <w:iCs/>
          <w:sz w:val="21"/>
          <w:szCs w:val="20"/>
        </w:rPr>
        <w:t xml:space="preserve"> Natura 2000 </w:t>
      </w:r>
      <w:r w:rsidRPr="001F0754">
        <w:rPr>
          <w:rFonts w:ascii="Arial" w:hAnsi="Arial"/>
          <w:sz w:val="21"/>
          <w:szCs w:val="20"/>
        </w:rPr>
        <w:t>network</w:t>
      </w:r>
      <w:r w:rsidRPr="001F0754">
        <w:rPr>
          <w:rFonts w:ascii="Arial" w:hAnsi="Arial"/>
          <w:i/>
          <w:iCs/>
          <w:sz w:val="21"/>
          <w:szCs w:val="20"/>
        </w:rPr>
        <w:t>,</w:t>
      </w:r>
      <w:r w:rsidRPr="001F0754">
        <w:rPr>
          <w:rFonts w:ascii="Arial" w:hAnsi="Arial"/>
          <w:sz w:val="21"/>
          <w:szCs w:val="20"/>
        </w:rPr>
        <w:t xml:space="preserve"> are identified as being particularly important in the </w:t>
      </w:r>
      <w:r w:rsidRPr="001F0754">
        <w:rPr>
          <w:rFonts w:ascii="Arial" w:hAnsi="Arial"/>
          <w:i/>
          <w:iCs/>
          <w:sz w:val="21"/>
          <w:szCs w:val="20"/>
        </w:rPr>
        <w:t>EU Habitats Directive</w:t>
      </w:r>
      <w:r w:rsidRPr="001F0754">
        <w:rPr>
          <w:rFonts w:ascii="Arial" w:hAnsi="Arial"/>
          <w:sz w:val="21"/>
          <w:szCs w:val="20"/>
        </w:rPr>
        <w:t xml:space="preserve">.  </w:t>
      </w:r>
    </w:p>
    <w:p w:rsidR="00F3288B" w:rsidRPr="001F0754" w:rsidRDefault="00F3288B" w:rsidP="00F3288B">
      <w:pPr>
        <w:ind w:left="720"/>
        <w:rPr>
          <w:rFonts w:ascii="Arial" w:hAnsi="Arial"/>
          <w:i/>
          <w:sz w:val="21"/>
          <w:szCs w:val="21"/>
        </w:rPr>
      </w:pPr>
    </w:p>
    <w:p w:rsidR="00F3288B" w:rsidRPr="00292E93" w:rsidRDefault="00F3288B" w:rsidP="00F3288B">
      <w:pPr>
        <w:numPr>
          <w:ilvl w:val="2"/>
          <w:numId w:val="46"/>
        </w:numPr>
        <w:rPr>
          <w:rFonts w:ascii="Arial" w:hAnsi="Arial"/>
          <w:i/>
          <w:sz w:val="21"/>
          <w:szCs w:val="21"/>
        </w:rPr>
      </w:pPr>
      <w:r w:rsidRPr="001F0754">
        <w:rPr>
          <w:rFonts w:ascii="Arial" w:hAnsi="Arial"/>
          <w:bCs/>
          <w:sz w:val="21"/>
          <w:szCs w:val="20"/>
        </w:rPr>
        <w:t>Article 3 of the Directive states:</w:t>
      </w:r>
    </w:p>
    <w:p w:rsidR="00F3288B" w:rsidRPr="001F0754" w:rsidRDefault="00F3288B" w:rsidP="00F3288B">
      <w:pPr>
        <w:rPr>
          <w:rFonts w:ascii="Arial" w:hAnsi="Arial"/>
          <w:i/>
          <w:sz w:val="21"/>
          <w:szCs w:val="21"/>
        </w:rPr>
      </w:pPr>
    </w:p>
    <w:p w:rsidR="00F3288B" w:rsidRPr="008E67FC" w:rsidRDefault="00F3288B" w:rsidP="00F3288B">
      <w:pPr>
        <w:pStyle w:val="BodyText"/>
        <w:spacing w:line="240" w:lineRule="auto"/>
        <w:ind w:left="1440"/>
        <w:jc w:val="both"/>
        <w:rPr>
          <w:rFonts w:ascii="Arial" w:hAnsi="Arial"/>
          <w:i/>
          <w:sz w:val="21"/>
          <w:szCs w:val="20"/>
        </w:rPr>
      </w:pPr>
      <w:r w:rsidRPr="008E67FC">
        <w:rPr>
          <w:rFonts w:ascii="Arial" w:hAnsi="Arial"/>
          <w:i/>
          <w:sz w:val="21"/>
          <w:szCs w:val="20"/>
        </w:rPr>
        <w:t>Where they consider it necessary, Member States shall endeavour to improve the ecological coherence of Natura 2000 by maintaining, and where appropriate developing, features of the landscape which are of major importance for wild fauna and flora, as referred to in Article 10.</w:t>
      </w:r>
    </w:p>
    <w:p w:rsidR="00F3288B" w:rsidRDefault="00F3288B" w:rsidP="00F3288B">
      <w:pPr>
        <w:rPr>
          <w:rFonts w:ascii="Arial" w:hAnsi="Arial"/>
          <w:bCs/>
          <w:sz w:val="21"/>
          <w:szCs w:val="20"/>
        </w:rPr>
      </w:pPr>
    </w:p>
    <w:p w:rsidR="00F3288B" w:rsidRPr="00292E93" w:rsidRDefault="00F3288B" w:rsidP="00F3288B">
      <w:pPr>
        <w:numPr>
          <w:ilvl w:val="2"/>
          <w:numId w:val="46"/>
        </w:numPr>
        <w:rPr>
          <w:rFonts w:ascii="Arial" w:hAnsi="Arial"/>
          <w:i/>
          <w:sz w:val="21"/>
          <w:szCs w:val="21"/>
        </w:rPr>
      </w:pPr>
      <w:r w:rsidRPr="001F0754">
        <w:rPr>
          <w:rFonts w:ascii="Arial" w:hAnsi="Arial"/>
          <w:bCs/>
          <w:sz w:val="21"/>
          <w:szCs w:val="20"/>
        </w:rPr>
        <w:t>Article 10 then goes on to explain:</w:t>
      </w:r>
    </w:p>
    <w:p w:rsidR="00F3288B" w:rsidRDefault="00F3288B" w:rsidP="00F3288B">
      <w:pPr>
        <w:ind w:left="720"/>
        <w:rPr>
          <w:rFonts w:ascii="Arial" w:hAnsi="Arial"/>
          <w:i/>
          <w:sz w:val="21"/>
          <w:szCs w:val="21"/>
        </w:rPr>
      </w:pPr>
    </w:p>
    <w:p w:rsidR="00F3288B" w:rsidRDefault="00F3288B" w:rsidP="00F3288B">
      <w:pPr>
        <w:ind w:left="1440"/>
        <w:rPr>
          <w:rFonts w:ascii="Arial" w:hAnsi="Arial"/>
          <w:i/>
          <w:sz w:val="21"/>
          <w:szCs w:val="20"/>
        </w:rPr>
      </w:pPr>
      <w:r w:rsidRPr="008E67FC">
        <w:rPr>
          <w:rFonts w:ascii="Arial" w:hAnsi="Arial"/>
          <w:i/>
          <w:sz w:val="21"/>
          <w:szCs w:val="20"/>
        </w:rPr>
        <w:t>Member States shall endeavor, where they consider it necessary, in their land use planning and development policies and, in particular, with a view to improving the ecological coherence of The Natura 2000 network, to encourage the management of features of the landscape which are of major importance for wild fauna and flora. Such features are those which, by virtue of their linear and continuous structure (such as rivers with their banks or the traditional systems of marking field boundaries) or their function as stepping stones (such as ponds or small woods), are essential for the migration, dispersal and genetic exchange of wild species.</w:t>
      </w:r>
    </w:p>
    <w:p w:rsidR="00F3288B" w:rsidRDefault="00F3288B" w:rsidP="00F3288B">
      <w:pPr>
        <w:ind w:left="1440"/>
        <w:rPr>
          <w:rFonts w:ascii="Arial" w:hAnsi="Arial"/>
          <w:i/>
          <w:sz w:val="21"/>
          <w:szCs w:val="21"/>
        </w:rPr>
      </w:pPr>
    </w:p>
    <w:p w:rsidR="00F3288B" w:rsidRDefault="00F3288B" w:rsidP="00F3288B">
      <w:pPr>
        <w:numPr>
          <w:ilvl w:val="2"/>
          <w:numId w:val="46"/>
        </w:numPr>
        <w:rPr>
          <w:rFonts w:ascii="Arial" w:hAnsi="Arial"/>
          <w:i/>
          <w:sz w:val="21"/>
          <w:szCs w:val="21"/>
        </w:rPr>
      </w:pPr>
      <w:r w:rsidRPr="001F0754">
        <w:rPr>
          <w:rFonts w:ascii="Arial" w:hAnsi="Arial"/>
          <w:i/>
          <w:sz w:val="21"/>
          <w:szCs w:val="20"/>
        </w:rPr>
        <w:t xml:space="preserve">The </w:t>
      </w:r>
      <w:r w:rsidRPr="001F0754">
        <w:rPr>
          <w:rFonts w:ascii="Arial" w:hAnsi="Arial"/>
          <w:i/>
          <w:iCs/>
          <w:sz w:val="21"/>
          <w:szCs w:val="20"/>
        </w:rPr>
        <w:t>Conservation of Habitats and Species Regulations</w:t>
      </w:r>
      <w:r w:rsidRPr="001F0754">
        <w:rPr>
          <w:rFonts w:ascii="Arial" w:hAnsi="Arial"/>
          <w:sz w:val="21"/>
          <w:szCs w:val="20"/>
        </w:rPr>
        <w:t xml:space="preserve"> (2010) transpose the above EU Directive into English legislation. Regulation 39 requires development plan policies to include policies that implement at the local level the requirements of Article 10 so as to encourage the management of features of the landscape which are of major importance for wild flora and fauna.</w:t>
      </w:r>
    </w:p>
    <w:p w:rsidR="00F3288B" w:rsidRPr="001F0754" w:rsidRDefault="00F3288B" w:rsidP="00F3288B">
      <w:pPr>
        <w:ind w:left="720"/>
        <w:rPr>
          <w:rFonts w:ascii="Arial" w:hAnsi="Arial"/>
          <w:i/>
          <w:sz w:val="21"/>
          <w:szCs w:val="21"/>
        </w:rPr>
      </w:pPr>
    </w:p>
    <w:p w:rsidR="00F3288B" w:rsidRDefault="00F3288B" w:rsidP="00F3288B">
      <w:pPr>
        <w:numPr>
          <w:ilvl w:val="2"/>
          <w:numId w:val="46"/>
        </w:numPr>
        <w:rPr>
          <w:rFonts w:ascii="Arial" w:hAnsi="Arial"/>
          <w:i/>
          <w:sz w:val="21"/>
          <w:szCs w:val="21"/>
        </w:rPr>
      </w:pPr>
      <w:r w:rsidRPr="001F0754">
        <w:rPr>
          <w:rFonts w:ascii="Arial" w:hAnsi="Arial"/>
          <w:sz w:val="21"/>
          <w:szCs w:val="20"/>
        </w:rPr>
        <w:t xml:space="preserve">In relation to the potential development sites discussed in this report, Regulation 39 provides Torbay District Council with an opportunity to link conservation objectives to the allocation of some or all of the sites finally adopted.  In particular, the LPA has both a justification and a statutory mechanism by which they can seek through their development plan policies the management and enhancement of landscape features in and around the Local Plan Areal which are of major importance for </w:t>
      </w:r>
      <w:r>
        <w:rPr>
          <w:rFonts w:ascii="Arial" w:hAnsi="Arial"/>
          <w:sz w:val="21"/>
          <w:szCs w:val="20"/>
        </w:rPr>
        <w:t>GHBs</w:t>
      </w:r>
      <w:r w:rsidRPr="001F0754">
        <w:rPr>
          <w:rFonts w:ascii="Arial" w:hAnsi="Arial"/>
          <w:sz w:val="21"/>
          <w:szCs w:val="20"/>
        </w:rPr>
        <w:t>.</w:t>
      </w:r>
    </w:p>
    <w:p w:rsidR="00F3288B" w:rsidRDefault="00F3288B" w:rsidP="00F3288B">
      <w:pPr>
        <w:rPr>
          <w:rFonts w:ascii="Arial" w:hAnsi="Arial" w:cs="Helvetica"/>
          <w:color w:val="000000"/>
          <w:sz w:val="21"/>
          <w:szCs w:val="23"/>
        </w:rPr>
      </w:pPr>
    </w:p>
    <w:p w:rsidR="00F3288B" w:rsidRPr="001F0754" w:rsidRDefault="00F3288B" w:rsidP="00F3288B">
      <w:pPr>
        <w:numPr>
          <w:ilvl w:val="2"/>
          <w:numId w:val="46"/>
        </w:numPr>
        <w:rPr>
          <w:rFonts w:ascii="Arial" w:hAnsi="Arial"/>
          <w:i/>
          <w:sz w:val="21"/>
          <w:szCs w:val="21"/>
        </w:rPr>
      </w:pPr>
      <w:r w:rsidRPr="00A62E3F">
        <w:rPr>
          <w:rFonts w:ascii="Arial" w:hAnsi="Arial" w:cs="Helvetica"/>
          <w:color w:val="000000"/>
          <w:sz w:val="21"/>
          <w:szCs w:val="23"/>
        </w:rPr>
        <w:t>For instance, planning for Green Infrastructure in and around the proposed future growth areas could also lead to significant biodiversity gains and substantial improvement of GHB commuting and foraging habitat providing the bats with a very much enhanced flyways around the town. Such measures could also contribute to wider Green Infrastructure objectives and achieve</w:t>
      </w:r>
      <w:r w:rsidRPr="001F0754">
        <w:rPr>
          <w:rFonts w:ascii="Arial" w:hAnsi="Arial" w:cs="Helvetica"/>
          <w:color w:val="000000"/>
          <w:sz w:val="21"/>
          <w:szCs w:val="23"/>
        </w:rPr>
        <w:t xml:space="preserve"> benefits that could then also be enjoyed by the local community.</w:t>
      </w:r>
    </w:p>
    <w:p w:rsidR="00F3288B" w:rsidRDefault="00F3288B" w:rsidP="00F3288B">
      <w:pPr>
        <w:rPr>
          <w:rFonts w:ascii="Arial" w:hAnsi="Arial" w:cs="Helvetica"/>
          <w:color w:val="000000"/>
          <w:sz w:val="21"/>
          <w:szCs w:val="23"/>
        </w:rPr>
      </w:pPr>
    </w:p>
    <w:p w:rsidR="00F3288B" w:rsidRDefault="00F3288B" w:rsidP="00F3288B">
      <w:pPr>
        <w:rPr>
          <w:rFonts w:ascii="Arial" w:hAnsi="Arial" w:cs="Helvetica"/>
          <w:b/>
          <w:color w:val="000000"/>
          <w:sz w:val="28"/>
          <w:szCs w:val="23"/>
        </w:rPr>
      </w:pPr>
    </w:p>
    <w:p w:rsidR="00F3288B" w:rsidRPr="009240E2" w:rsidRDefault="00F3288B" w:rsidP="00F3288B">
      <w:pPr>
        <w:jc w:val="both"/>
        <w:rPr>
          <w:rFonts w:ascii="Arial" w:hAnsi="Arial"/>
          <w:b/>
        </w:rPr>
      </w:pPr>
      <w:r>
        <w:rPr>
          <w:rFonts w:ascii="Arial" w:hAnsi="Arial"/>
          <w:b/>
        </w:rPr>
        <w:br w:type="page"/>
      </w:r>
      <w:r w:rsidRPr="009240E2">
        <w:rPr>
          <w:rFonts w:ascii="Arial" w:hAnsi="Arial"/>
          <w:b/>
        </w:rPr>
        <w:lastRenderedPageBreak/>
        <w:t>REFERENCES</w:t>
      </w:r>
    </w:p>
    <w:p w:rsidR="00F3288B" w:rsidRDefault="00F3288B" w:rsidP="00F3288B">
      <w:pPr>
        <w:rPr>
          <w:rFonts w:ascii="Arial" w:hAnsi="Arial"/>
        </w:rPr>
      </w:pPr>
    </w:p>
    <w:p w:rsidR="00F3288B" w:rsidRPr="00914D02" w:rsidRDefault="00F3288B" w:rsidP="00F3288B">
      <w:pPr>
        <w:rPr>
          <w:rFonts w:ascii="Arial" w:hAnsi="Arial"/>
          <w:b/>
          <w:u w:val="single"/>
        </w:rPr>
      </w:pPr>
      <w:r w:rsidRPr="00914D02">
        <w:rPr>
          <w:rFonts w:ascii="Arial" w:hAnsi="Arial"/>
          <w:b/>
          <w:u w:val="single"/>
        </w:rPr>
        <w:t>References in Relation to Habitat Regulations Assessment of Development Plans</w:t>
      </w:r>
    </w:p>
    <w:p w:rsidR="00F3288B" w:rsidRPr="00D45AD7" w:rsidRDefault="00F3288B" w:rsidP="00F3288B">
      <w:pPr>
        <w:rPr>
          <w:rFonts w:ascii="Arial" w:hAnsi="Arial"/>
          <w:i/>
          <w:sz w:val="22"/>
        </w:rPr>
      </w:pPr>
    </w:p>
    <w:p w:rsidR="00F3288B" w:rsidRPr="00D45AD7" w:rsidRDefault="00F3288B" w:rsidP="00F3288B">
      <w:pPr>
        <w:rPr>
          <w:rFonts w:ascii="Arial" w:hAnsi="Arial"/>
          <w:sz w:val="22"/>
        </w:rPr>
      </w:pPr>
      <w:r w:rsidRPr="00D45AD7">
        <w:rPr>
          <w:rFonts w:ascii="Arial" w:hAnsi="Arial"/>
          <w:sz w:val="22"/>
        </w:rPr>
        <w:t xml:space="preserve">Tydesley D. and Chapman C. (2013) </w:t>
      </w:r>
      <w:r w:rsidRPr="00B76FA3">
        <w:rPr>
          <w:rFonts w:ascii="Arial" w:hAnsi="Arial"/>
          <w:i/>
          <w:sz w:val="22"/>
        </w:rPr>
        <w:t>The Habitat Regulations Handbook</w:t>
      </w:r>
      <w:r w:rsidRPr="00D45AD7">
        <w:rPr>
          <w:rFonts w:ascii="Arial" w:hAnsi="Arial"/>
          <w:sz w:val="22"/>
        </w:rPr>
        <w:t>. David Tyldesley Publication Ltd</w:t>
      </w:r>
    </w:p>
    <w:p w:rsidR="00F3288B" w:rsidRDefault="00F3288B" w:rsidP="00F3288B">
      <w:pPr>
        <w:rPr>
          <w:rFonts w:ascii="Arial" w:hAnsi="Arial"/>
          <w:sz w:val="22"/>
        </w:rPr>
      </w:pPr>
    </w:p>
    <w:p w:rsidR="00F3288B" w:rsidRPr="00B76FA3" w:rsidRDefault="00F3288B" w:rsidP="00F3288B">
      <w:pPr>
        <w:rPr>
          <w:rFonts w:ascii="Arial" w:hAnsi="Arial"/>
          <w:i/>
          <w:sz w:val="22"/>
        </w:rPr>
      </w:pPr>
      <w:r w:rsidRPr="00D45AD7">
        <w:rPr>
          <w:rFonts w:ascii="Arial" w:hAnsi="Arial"/>
          <w:sz w:val="22"/>
        </w:rPr>
        <w:t xml:space="preserve">Natural England (2010) </w:t>
      </w:r>
      <w:r w:rsidRPr="00B76FA3">
        <w:rPr>
          <w:rFonts w:ascii="Arial" w:hAnsi="Arial"/>
          <w:i/>
          <w:sz w:val="22"/>
        </w:rPr>
        <w:t>South Hams SAC – Greater Horseshoe Bat Consultation Zone Planning Guidance.</w:t>
      </w:r>
    </w:p>
    <w:p w:rsidR="00F3288B" w:rsidRDefault="00F3288B" w:rsidP="00F3288B">
      <w:pPr>
        <w:rPr>
          <w:rFonts w:ascii="Arial" w:hAnsi="Arial"/>
          <w:sz w:val="22"/>
        </w:rPr>
      </w:pPr>
    </w:p>
    <w:p w:rsidR="00F3288B" w:rsidRDefault="00F3288B" w:rsidP="00F3288B">
      <w:pPr>
        <w:rPr>
          <w:rFonts w:ascii="Arial" w:hAnsi="Arial"/>
          <w:sz w:val="22"/>
        </w:rPr>
      </w:pPr>
      <w:r w:rsidRPr="00B76FA3">
        <w:rPr>
          <w:rFonts w:ascii="Arial" w:hAnsi="Arial"/>
          <w:i/>
          <w:sz w:val="22"/>
        </w:rPr>
        <w:t>The Conservation of Habitats and Species Regulations</w:t>
      </w:r>
      <w:r>
        <w:rPr>
          <w:rFonts w:ascii="Arial" w:hAnsi="Arial"/>
          <w:sz w:val="22"/>
        </w:rPr>
        <w:t xml:space="preserve"> 2010. London. TSO</w:t>
      </w:r>
    </w:p>
    <w:p w:rsidR="00F3288B" w:rsidRDefault="00F3288B" w:rsidP="00F3288B">
      <w:pPr>
        <w:rPr>
          <w:rFonts w:ascii="Arial" w:hAnsi="Arial"/>
          <w:sz w:val="22"/>
        </w:rPr>
      </w:pPr>
    </w:p>
    <w:p w:rsidR="00F3288B" w:rsidRDefault="00F3288B" w:rsidP="00F3288B">
      <w:pPr>
        <w:rPr>
          <w:rFonts w:ascii="Arial" w:hAnsi="Arial"/>
          <w:sz w:val="22"/>
        </w:rPr>
      </w:pPr>
    </w:p>
    <w:p w:rsidR="00F3288B" w:rsidRPr="00424A5D" w:rsidRDefault="00F3288B" w:rsidP="00F3288B">
      <w:pPr>
        <w:rPr>
          <w:rFonts w:ascii="Arial" w:hAnsi="Arial"/>
        </w:rPr>
      </w:pPr>
    </w:p>
    <w:p w:rsidR="00F3288B" w:rsidRPr="00914D02" w:rsidRDefault="00F3288B" w:rsidP="00F3288B">
      <w:pPr>
        <w:rPr>
          <w:rFonts w:ascii="Arial" w:hAnsi="Arial"/>
          <w:b/>
          <w:u w:val="single"/>
        </w:rPr>
      </w:pPr>
      <w:r w:rsidRPr="00914D02">
        <w:rPr>
          <w:rFonts w:ascii="Arial" w:hAnsi="Arial"/>
          <w:b/>
          <w:u w:val="single"/>
        </w:rPr>
        <w:t>References in Relation to Local Plan</w:t>
      </w:r>
    </w:p>
    <w:p w:rsidR="00F3288B" w:rsidRPr="00424A5D" w:rsidRDefault="00F3288B" w:rsidP="00F3288B">
      <w:pPr>
        <w:rPr>
          <w:rFonts w:ascii="Arial" w:hAnsi="Arial"/>
          <w:b/>
          <w:sz w:val="22"/>
        </w:rPr>
      </w:pPr>
    </w:p>
    <w:p w:rsidR="00F3288B" w:rsidRPr="00424A5D" w:rsidRDefault="00F3288B" w:rsidP="00F3288B">
      <w:pPr>
        <w:rPr>
          <w:rFonts w:ascii="Arial" w:hAnsi="Arial"/>
          <w:sz w:val="22"/>
        </w:rPr>
      </w:pPr>
      <w:r w:rsidRPr="00424A5D">
        <w:rPr>
          <w:rFonts w:ascii="Arial" w:hAnsi="Arial"/>
          <w:sz w:val="22"/>
        </w:rPr>
        <w:t xml:space="preserve">Torbay Council (2011) </w:t>
      </w:r>
      <w:r w:rsidRPr="00B76FA3">
        <w:rPr>
          <w:rFonts w:ascii="Arial" w:hAnsi="Arial"/>
          <w:i/>
          <w:sz w:val="22"/>
        </w:rPr>
        <w:t>Brixham Urban Fringe Landscape Study</w:t>
      </w:r>
      <w:r w:rsidRPr="00424A5D">
        <w:rPr>
          <w:rFonts w:ascii="Arial" w:hAnsi="Arial"/>
          <w:sz w:val="22"/>
        </w:rPr>
        <w:t>.</w:t>
      </w:r>
    </w:p>
    <w:p w:rsidR="00F3288B" w:rsidRPr="00424A5D" w:rsidRDefault="00F3288B" w:rsidP="00F3288B">
      <w:pPr>
        <w:rPr>
          <w:rFonts w:ascii="Arial" w:hAnsi="Arial"/>
          <w:sz w:val="22"/>
        </w:rPr>
      </w:pPr>
    </w:p>
    <w:p w:rsidR="00F3288B" w:rsidRPr="00B76FA3" w:rsidRDefault="00F3288B" w:rsidP="00F3288B">
      <w:pPr>
        <w:rPr>
          <w:rFonts w:ascii="Arial" w:hAnsi="Arial"/>
          <w:i/>
          <w:sz w:val="22"/>
        </w:rPr>
      </w:pPr>
      <w:r w:rsidRPr="00424A5D">
        <w:rPr>
          <w:rFonts w:ascii="Arial" w:hAnsi="Arial"/>
          <w:sz w:val="22"/>
        </w:rPr>
        <w:t xml:space="preserve">Torbay Council and Devon County Council (2011) </w:t>
      </w:r>
      <w:r w:rsidRPr="00B76FA3">
        <w:rPr>
          <w:rFonts w:ascii="Arial" w:hAnsi="Arial"/>
          <w:i/>
          <w:sz w:val="22"/>
        </w:rPr>
        <w:t>Local Transport Plan 3. Implementation Plan (Part B: Torbay)</w:t>
      </w:r>
      <w:r>
        <w:rPr>
          <w:rFonts w:ascii="Arial" w:hAnsi="Arial"/>
          <w:i/>
          <w:sz w:val="22"/>
        </w:rPr>
        <w:t>.</w:t>
      </w:r>
    </w:p>
    <w:p w:rsidR="00F3288B" w:rsidRPr="00424A5D" w:rsidRDefault="00F3288B" w:rsidP="00F3288B">
      <w:pPr>
        <w:rPr>
          <w:rFonts w:ascii="Arial" w:hAnsi="Arial"/>
          <w:sz w:val="22"/>
        </w:rPr>
      </w:pPr>
    </w:p>
    <w:p w:rsidR="00F3288B" w:rsidRPr="00424A5D" w:rsidRDefault="00F3288B" w:rsidP="00F3288B">
      <w:pPr>
        <w:rPr>
          <w:rFonts w:ascii="Arial" w:hAnsi="Arial"/>
          <w:sz w:val="22"/>
        </w:rPr>
      </w:pPr>
      <w:r w:rsidRPr="00424A5D">
        <w:rPr>
          <w:rFonts w:ascii="Arial" w:hAnsi="Arial"/>
          <w:sz w:val="22"/>
        </w:rPr>
        <w:t xml:space="preserve">Torbay Council (2014) </w:t>
      </w:r>
      <w:r w:rsidRPr="00B76FA3">
        <w:rPr>
          <w:rFonts w:ascii="Arial" w:hAnsi="Arial"/>
          <w:i/>
          <w:sz w:val="22"/>
        </w:rPr>
        <w:t>Torbay Local Plan A Landscape for Success. The Plan for Torbay – 2012 to 2032 and Beyond</w:t>
      </w:r>
      <w:r w:rsidRPr="00424A5D">
        <w:rPr>
          <w:rFonts w:ascii="Arial" w:hAnsi="Arial"/>
          <w:sz w:val="22"/>
        </w:rPr>
        <w:t>. Proposed Submission Plan. Feb. 2014</w:t>
      </w:r>
    </w:p>
    <w:p w:rsidR="00F3288B" w:rsidRPr="00424A5D" w:rsidRDefault="00F3288B" w:rsidP="00F3288B">
      <w:pPr>
        <w:rPr>
          <w:rFonts w:ascii="Arial" w:hAnsi="Arial"/>
          <w:sz w:val="22"/>
        </w:rPr>
      </w:pPr>
    </w:p>
    <w:p w:rsidR="00F3288B" w:rsidRPr="00424A5D" w:rsidRDefault="00F3288B" w:rsidP="00F3288B">
      <w:pPr>
        <w:rPr>
          <w:rFonts w:ascii="Arial" w:hAnsi="Arial"/>
          <w:sz w:val="22"/>
        </w:rPr>
      </w:pPr>
      <w:r w:rsidRPr="00424A5D">
        <w:rPr>
          <w:rFonts w:ascii="Arial" w:hAnsi="Arial"/>
          <w:sz w:val="22"/>
        </w:rPr>
        <w:t xml:space="preserve">Torbay Council (2014) </w:t>
      </w:r>
      <w:r w:rsidRPr="00B76FA3">
        <w:rPr>
          <w:rFonts w:ascii="Arial" w:hAnsi="Arial"/>
          <w:i/>
          <w:sz w:val="22"/>
        </w:rPr>
        <w:t>Habitat Regulations Assessment. Torbay Local Plan A Landscape for Success. The Plan for Torbay – 2012 to 2032 and Beyond</w:t>
      </w:r>
      <w:r w:rsidRPr="00424A5D">
        <w:rPr>
          <w:rFonts w:ascii="Arial" w:hAnsi="Arial"/>
          <w:sz w:val="22"/>
        </w:rPr>
        <w:t>. Proposed Submission Plan. Feb. 2014</w:t>
      </w:r>
    </w:p>
    <w:p w:rsidR="00F3288B" w:rsidRPr="00424A5D" w:rsidRDefault="00F3288B" w:rsidP="00F3288B">
      <w:pPr>
        <w:rPr>
          <w:rFonts w:ascii="Arial" w:hAnsi="Arial"/>
          <w:sz w:val="22"/>
        </w:rPr>
      </w:pPr>
    </w:p>
    <w:p w:rsidR="00F3288B" w:rsidRDefault="00F3288B" w:rsidP="00F3288B">
      <w:pPr>
        <w:rPr>
          <w:rFonts w:ascii="Arial" w:hAnsi="Arial"/>
          <w:sz w:val="22"/>
        </w:rPr>
      </w:pPr>
      <w:r w:rsidRPr="00424A5D">
        <w:rPr>
          <w:rFonts w:ascii="Arial" w:hAnsi="Arial"/>
          <w:sz w:val="22"/>
        </w:rPr>
        <w:t xml:space="preserve">Torbay Council (2014) </w:t>
      </w:r>
      <w:r w:rsidRPr="00B76FA3">
        <w:rPr>
          <w:rFonts w:ascii="Arial" w:hAnsi="Arial"/>
          <w:i/>
          <w:sz w:val="22"/>
        </w:rPr>
        <w:t>Key Diagram and Policies Map Booklet. Torbay Local Plan A Landscape for Success. The Plan for Torbay – 2012 to 2032 and Beyond</w:t>
      </w:r>
      <w:r w:rsidRPr="00424A5D">
        <w:rPr>
          <w:rFonts w:ascii="Arial" w:hAnsi="Arial"/>
          <w:sz w:val="22"/>
        </w:rPr>
        <w:t>. Proposed Submission Plan. Feb. 2014</w:t>
      </w:r>
    </w:p>
    <w:p w:rsidR="00F3288B" w:rsidRDefault="00F3288B" w:rsidP="00F3288B">
      <w:pPr>
        <w:rPr>
          <w:rFonts w:ascii="Arial" w:hAnsi="Arial"/>
          <w:sz w:val="22"/>
        </w:rPr>
      </w:pPr>
    </w:p>
    <w:p w:rsidR="00F3288B" w:rsidRDefault="00F3288B" w:rsidP="00F3288B">
      <w:pPr>
        <w:rPr>
          <w:rFonts w:ascii="Arial" w:hAnsi="Arial"/>
          <w:sz w:val="22"/>
        </w:rPr>
      </w:pPr>
      <w:r>
        <w:rPr>
          <w:rFonts w:ascii="Arial" w:hAnsi="Arial"/>
          <w:sz w:val="22"/>
        </w:rPr>
        <w:t xml:space="preserve">Enderby Associates (2010) </w:t>
      </w:r>
      <w:r w:rsidRPr="00021F2C">
        <w:rPr>
          <w:rFonts w:ascii="Arial" w:hAnsi="Arial"/>
          <w:i/>
          <w:sz w:val="22"/>
        </w:rPr>
        <w:t>Landscape Character Assessment of Torbay</w:t>
      </w:r>
      <w:r>
        <w:rPr>
          <w:rFonts w:ascii="Arial" w:hAnsi="Arial"/>
          <w:sz w:val="22"/>
        </w:rPr>
        <w:t>. May 2010.</w:t>
      </w:r>
    </w:p>
    <w:p w:rsidR="00F3288B" w:rsidRDefault="00F3288B" w:rsidP="00F3288B">
      <w:pPr>
        <w:rPr>
          <w:rFonts w:ascii="Arial" w:hAnsi="Arial"/>
          <w:sz w:val="22"/>
        </w:rPr>
      </w:pPr>
    </w:p>
    <w:p w:rsidR="00F3288B" w:rsidRDefault="00F3288B" w:rsidP="00F3288B">
      <w:pPr>
        <w:rPr>
          <w:rFonts w:ascii="Arial" w:hAnsi="Arial"/>
          <w:sz w:val="22"/>
        </w:rPr>
      </w:pPr>
    </w:p>
    <w:p w:rsidR="00F3288B" w:rsidRDefault="00F3288B" w:rsidP="00F3288B">
      <w:pPr>
        <w:rPr>
          <w:rFonts w:ascii="Arial" w:hAnsi="Arial"/>
          <w:sz w:val="22"/>
        </w:rPr>
      </w:pPr>
    </w:p>
    <w:p w:rsidR="00F3288B" w:rsidRPr="00914D02" w:rsidRDefault="00F3288B" w:rsidP="00F3288B">
      <w:pPr>
        <w:rPr>
          <w:rFonts w:ascii="Arial" w:hAnsi="Arial"/>
          <w:sz w:val="22"/>
          <w:u w:val="single"/>
        </w:rPr>
      </w:pPr>
      <w:r>
        <w:rPr>
          <w:rFonts w:ascii="Arial" w:hAnsi="Arial"/>
          <w:b/>
          <w:u w:val="single"/>
        </w:rPr>
        <w:t xml:space="preserve">Ecological </w:t>
      </w:r>
      <w:r w:rsidRPr="00914D02">
        <w:rPr>
          <w:rFonts w:ascii="Arial" w:hAnsi="Arial"/>
          <w:b/>
          <w:u w:val="single"/>
        </w:rPr>
        <w:t xml:space="preserve">References in Relation to </w:t>
      </w:r>
      <w:r>
        <w:rPr>
          <w:rFonts w:ascii="Arial" w:hAnsi="Arial"/>
          <w:b/>
          <w:u w:val="single"/>
        </w:rPr>
        <w:t>Inform HRA Site Appraisals</w:t>
      </w:r>
    </w:p>
    <w:p w:rsidR="00F3288B" w:rsidRDefault="00F3288B" w:rsidP="00F3288B">
      <w:pPr>
        <w:rPr>
          <w:rFonts w:ascii="Arial" w:hAnsi="Arial"/>
          <w:sz w:val="22"/>
        </w:rPr>
      </w:pPr>
    </w:p>
    <w:p w:rsidR="00F3288B" w:rsidRDefault="00F3288B" w:rsidP="00F3288B">
      <w:pPr>
        <w:rPr>
          <w:rFonts w:ascii="Arial" w:hAnsi="Arial"/>
          <w:b/>
          <w:sz w:val="22"/>
        </w:rPr>
      </w:pPr>
      <w:r>
        <w:rPr>
          <w:rFonts w:ascii="Arial" w:hAnsi="Arial"/>
          <w:b/>
          <w:sz w:val="22"/>
        </w:rPr>
        <w:t>Land South of White Rock – Potential Development Site</w:t>
      </w:r>
    </w:p>
    <w:p w:rsidR="00F3288B" w:rsidRPr="004352C0" w:rsidRDefault="00F3288B" w:rsidP="00F3288B">
      <w:pPr>
        <w:rPr>
          <w:rFonts w:ascii="Arial" w:hAnsi="Arial"/>
          <w:sz w:val="22"/>
        </w:rPr>
      </w:pPr>
    </w:p>
    <w:p w:rsidR="00F3288B" w:rsidRDefault="00F3288B" w:rsidP="00F3288B">
      <w:pPr>
        <w:rPr>
          <w:rFonts w:ascii="Arial" w:hAnsi="Arial"/>
          <w:sz w:val="22"/>
        </w:rPr>
      </w:pPr>
      <w:r>
        <w:rPr>
          <w:rFonts w:ascii="Arial" w:hAnsi="Arial"/>
          <w:sz w:val="22"/>
        </w:rPr>
        <w:t xml:space="preserve">Ecosulis (2014) White Rock, Torbay. Bat Activity Survey </w:t>
      </w:r>
    </w:p>
    <w:p w:rsidR="00F3288B" w:rsidRDefault="00F3288B" w:rsidP="00F3288B">
      <w:pPr>
        <w:rPr>
          <w:rFonts w:ascii="Arial" w:hAnsi="Arial"/>
          <w:b/>
          <w:sz w:val="22"/>
        </w:rPr>
      </w:pPr>
    </w:p>
    <w:p w:rsidR="00F3288B" w:rsidRDefault="00F3288B" w:rsidP="00F3288B">
      <w:pPr>
        <w:rPr>
          <w:rFonts w:ascii="Arial" w:hAnsi="Arial"/>
          <w:b/>
          <w:sz w:val="22"/>
        </w:rPr>
      </w:pPr>
    </w:p>
    <w:p w:rsidR="00F3288B" w:rsidRDefault="00F3288B" w:rsidP="00F3288B">
      <w:pPr>
        <w:rPr>
          <w:rFonts w:ascii="Arial" w:hAnsi="Arial"/>
          <w:b/>
          <w:sz w:val="22"/>
        </w:rPr>
      </w:pPr>
    </w:p>
    <w:p w:rsidR="00F3288B" w:rsidRPr="00914D02" w:rsidRDefault="00F3288B" w:rsidP="00F3288B">
      <w:pPr>
        <w:rPr>
          <w:rFonts w:ascii="Arial" w:hAnsi="Arial"/>
          <w:b/>
          <w:sz w:val="22"/>
        </w:rPr>
      </w:pPr>
      <w:r>
        <w:rPr>
          <w:rFonts w:ascii="Arial" w:hAnsi="Arial"/>
          <w:b/>
          <w:sz w:val="22"/>
        </w:rPr>
        <w:t>Shoalstone Overflow Car Park – Potential Development Site</w:t>
      </w:r>
    </w:p>
    <w:p w:rsidR="00F3288B" w:rsidRDefault="00F3288B" w:rsidP="00F3288B">
      <w:pPr>
        <w:rPr>
          <w:rFonts w:ascii="Arial" w:hAnsi="Arial"/>
          <w:sz w:val="22"/>
        </w:rPr>
      </w:pPr>
    </w:p>
    <w:p w:rsidR="00F3288B" w:rsidRDefault="00F3288B" w:rsidP="00F3288B">
      <w:pPr>
        <w:rPr>
          <w:rFonts w:ascii="Arial" w:hAnsi="Arial"/>
          <w:sz w:val="22"/>
        </w:rPr>
      </w:pPr>
      <w:r>
        <w:rPr>
          <w:rFonts w:ascii="Arial" w:hAnsi="Arial"/>
          <w:sz w:val="22"/>
        </w:rPr>
        <w:t>Ash Hole Cavern Scheduled Ancient Monument – Reason for Designation</w:t>
      </w:r>
    </w:p>
    <w:p w:rsidR="00F3288B" w:rsidRDefault="00F3288B" w:rsidP="00F3288B">
      <w:pPr>
        <w:rPr>
          <w:rFonts w:ascii="Arial" w:hAnsi="Arial"/>
          <w:sz w:val="22"/>
        </w:rPr>
      </w:pPr>
    </w:p>
    <w:p w:rsidR="00F3288B" w:rsidRDefault="00F3288B" w:rsidP="00F3288B">
      <w:pPr>
        <w:rPr>
          <w:rFonts w:ascii="Arial" w:hAnsi="Arial"/>
          <w:sz w:val="22"/>
        </w:rPr>
      </w:pPr>
    </w:p>
    <w:p w:rsidR="00F3288B" w:rsidRDefault="00F3288B" w:rsidP="00F3288B">
      <w:pPr>
        <w:rPr>
          <w:rFonts w:ascii="Arial" w:hAnsi="Arial"/>
          <w:sz w:val="22"/>
        </w:rPr>
      </w:pPr>
    </w:p>
    <w:p w:rsidR="00F3288B" w:rsidRPr="00292E93" w:rsidRDefault="00F3288B" w:rsidP="00F3288B">
      <w:pPr>
        <w:rPr>
          <w:rFonts w:ascii="Arial" w:hAnsi="Arial"/>
          <w:b/>
          <w:sz w:val="22"/>
        </w:rPr>
      </w:pPr>
      <w:r w:rsidRPr="00292E93">
        <w:rPr>
          <w:rFonts w:ascii="Arial" w:hAnsi="Arial"/>
          <w:b/>
          <w:sz w:val="22"/>
        </w:rPr>
        <w:t xml:space="preserve">Sladnor Park </w:t>
      </w:r>
      <w:r>
        <w:rPr>
          <w:rFonts w:ascii="Arial" w:hAnsi="Arial"/>
          <w:b/>
          <w:sz w:val="22"/>
        </w:rPr>
        <w:t>– Potential Development Site</w:t>
      </w:r>
    </w:p>
    <w:p w:rsidR="00F3288B" w:rsidRDefault="00F3288B" w:rsidP="00F3288B">
      <w:pPr>
        <w:rPr>
          <w:rFonts w:ascii="Arial" w:hAnsi="Arial"/>
          <w:sz w:val="22"/>
        </w:rPr>
      </w:pPr>
    </w:p>
    <w:p w:rsidR="00F3288B" w:rsidRDefault="00F3288B" w:rsidP="00F3288B">
      <w:pPr>
        <w:rPr>
          <w:rFonts w:ascii="Arial" w:hAnsi="Arial"/>
          <w:sz w:val="22"/>
        </w:rPr>
      </w:pPr>
      <w:r>
        <w:rPr>
          <w:rFonts w:ascii="Arial" w:hAnsi="Arial"/>
          <w:sz w:val="22"/>
        </w:rPr>
        <w:t xml:space="preserve">Ambios Environmental Consultants (2006) Baseline Ecological Assessment Sladnor Park, Maidencombe, Torquay. </w:t>
      </w:r>
    </w:p>
    <w:p w:rsidR="00F3288B" w:rsidRDefault="00F3288B" w:rsidP="00F328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sz w:val="22"/>
        </w:rPr>
      </w:pPr>
    </w:p>
    <w:p w:rsidR="00F3288B" w:rsidRDefault="00F3288B" w:rsidP="00F328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Helvetica"/>
          <w:b/>
          <w:bCs/>
          <w:color w:val="000000"/>
          <w:sz w:val="48"/>
          <w:szCs w:val="28"/>
        </w:rPr>
      </w:pPr>
    </w:p>
    <w:p w:rsidR="00F3288B" w:rsidRDefault="00F3288B" w:rsidP="00F328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Helvetica"/>
          <w:b/>
          <w:bCs/>
          <w:color w:val="000000"/>
          <w:sz w:val="48"/>
          <w:szCs w:val="28"/>
        </w:rPr>
      </w:pPr>
    </w:p>
    <w:p w:rsidR="00F3288B" w:rsidRDefault="00F3288B" w:rsidP="00F328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Helvetica"/>
          <w:b/>
          <w:bCs/>
          <w:color w:val="000000"/>
          <w:sz w:val="48"/>
          <w:szCs w:val="28"/>
        </w:rPr>
      </w:pPr>
    </w:p>
    <w:p w:rsidR="00F3288B" w:rsidRDefault="00F3288B" w:rsidP="00F328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Helvetica"/>
          <w:b/>
          <w:bCs/>
          <w:color w:val="000000"/>
          <w:sz w:val="48"/>
          <w:szCs w:val="28"/>
        </w:rPr>
      </w:pPr>
    </w:p>
    <w:p w:rsidR="00F3288B" w:rsidRDefault="00F3288B" w:rsidP="00F328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Helvetica"/>
          <w:b/>
          <w:bCs/>
          <w:color w:val="000000"/>
          <w:sz w:val="48"/>
          <w:szCs w:val="28"/>
        </w:rPr>
      </w:pPr>
    </w:p>
    <w:p w:rsidR="00F3288B" w:rsidRDefault="00F3288B" w:rsidP="00F328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Helvetica"/>
          <w:b/>
          <w:bCs/>
          <w:color w:val="000000"/>
          <w:sz w:val="48"/>
          <w:szCs w:val="28"/>
        </w:rPr>
      </w:pPr>
    </w:p>
    <w:p w:rsidR="00F3288B" w:rsidRDefault="00F3288B" w:rsidP="00F328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Helvetica"/>
          <w:b/>
          <w:bCs/>
          <w:color w:val="000000"/>
          <w:sz w:val="48"/>
          <w:szCs w:val="28"/>
        </w:rPr>
      </w:pPr>
    </w:p>
    <w:p w:rsidR="00F3288B" w:rsidRDefault="00F3288B" w:rsidP="00F328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Helvetica"/>
          <w:b/>
          <w:bCs/>
          <w:color w:val="000000"/>
          <w:sz w:val="48"/>
          <w:szCs w:val="28"/>
        </w:rPr>
      </w:pPr>
      <w:r>
        <w:rPr>
          <w:rFonts w:ascii="Arial" w:hAnsi="Arial" w:cs="Helvetica"/>
          <w:b/>
          <w:bCs/>
          <w:color w:val="000000"/>
          <w:sz w:val="48"/>
          <w:szCs w:val="28"/>
        </w:rPr>
        <w:t>HRA Site Appraisal Addendum</w:t>
      </w:r>
    </w:p>
    <w:p w:rsidR="00F3288B" w:rsidRDefault="00F3288B" w:rsidP="00F328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Helvetica"/>
          <w:b/>
          <w:bCs/>
          <w:color w:val="000000"/>
          <w:sz w:val="48"/>
          <w:szCs w:val="28"/>
        </w:rPr>
      </w:pPr>
    </w:p>
    <w:p w:rsidR="00F3288B" w:rsidRPr="000B3578" w:rsidRDefault="00F3288B" w:rsidP="00F3288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b/>
          <w:sz w:val="48"/>
        </w:rPr>
      </w:pPr>
      <w:r>
        <w:rPr>
          <w:rFonts w:ascii="Arial" w:hAnsi="Arial" w:cs="Helvetica"/>
          <w:b/>
          <w:bCs/>
          <w:color w:val="000000"/>
          <w:sz w:val="48"/>
          <w:szCs w:val="28"/>
        </w:rPr>
        <w:t>Map</w:t>
      </w:r>
      <w:r w:rsidRPr="000B3578">
        <w:rPr>
          <w:rFonts w:ascii="Arial" w:hAnsi="Arial" w:cs="Helvetica"/>
          <w:b/>
          <w:bCs/>
          <w:color w:val="000000"/>
          <w:sz w:val="48"/>
          <w:szCs w:val="28"/>
        </w:rPr>
        <w:t>s</w:t>
      </w:r>
      <w:r>
        <w:rPr>
          <w:rFonts w:ascii="Arial" w:hAnsi="Arial" w:cs="Helvetica"/>
          <w:b/>
          <w:bCs/>
          <w:color w:val="000000"/>
          <w:sz w:val="48"/>
          <w:szCs w:val="28"/>
        </w:rPr>
        <w:t xml:space="preserve"> and Figures</w:t>
      </w:r>
    </w:p>
    <w:p w:rsidR="00F3288B" w:rsidRPr="006D651D" w:rsidRDefault="00F3288B" w:rsidP="00F3288B">
      <w:pPr>
        <w:jc w:val="center"/>
        <w:rPr>
          <w:rFonts w:ascii="Arial" w:hAnsi="Arial"/>
          <w:b/>
          <w:sz w:val="28"/>
        </w:rPr>
      </w:pPr>
    </w:p>
    <w:p w:rsidR="00F3288B" w:rsidRPr="006D651D" w:rsidRDefault="00F3288B" w:rsidP="00F3288B">
      <w:pPr>
        <w:jc w:val="center"/>
        <w:rPr>
          <w:rFonts w:ascii="Arial" w:hAnsi="Arial"/>
          <w:b/>
          <w:sz w:val="28"/>
        </w:rPr>
      </w:pPr>
    </w:p>
    <w:p w:rsidR="00F3288B" w:rsidRPr="006D651D" w:rsidRDefault="00F3288B" w:rsidP="00F3288B">
      <w:pPr>
        <w:jc w:val="center"/>
        <w:rPr>
          <w:rFonts w:ascii="Arial" w:hAnsi="Arial"/>
          <w:b/>
          <w:sz w:val="28"/>
        </w:rPr>
      </w:pPr>
    </w:p>
    <w:p w:rsidR="00F3288B" w:rsidRDefault="00F3288B" w:rsidP="00F3288B">
      <w:pPr>
        <w:rPr>
          <w:rFonts w:ascii="Arial" w:hAnsi="Arial"/>
          <w:b/>
        </w:rPr>
      </w:pPr>
      <w:r>
        <w:rPr>
          <w:rFonts w:ascii="Arial" w:hAnsi="Arial"/>
          <w:b/>
        </w:rPr>
        <w:br w:type="page"/>
      </w:r>
      <w:r>
        <w:rPr>
          <w:rFonts w:ascii="Arial" w:hAnsi="Arial"/>
          <w:b/>
        </w:rPr>
        <w:lastRenderedPageBreak/>
        <w:t>Figure 1</w:t>
      </w:r>
      <w:r>
        <w:rPr>
          <w:rFonts w:ascii="Arial" w:hAnsi="Arial"/>
          <w:b/>
        </w:rPr>
        <w:tab/>
        <w:t>Location Map for Land South of White Rock</w:t>
      </w:r>
    </w:p>
    <w:p w:rsidR="00F3288B" w:rsidRDefault="00F3288B" w:rsidP="00F3288B">
      <w:pPr>
        <w:rPr>
          <w:rFonts w:ascii="Arial" w:hAnsi="Arial"/>
          <w:b/>
        </w:rPr>
      </w:pPr>
    </w:p>
    <w:p w:rsidR="00F3288B" w:rsidRDefault="001A318F" w:rsidP="00F3288B">
      <w:pPr>
        <w:rPr>
          <w:rFonts w:ascii="Arial" w:hAnsi="Arial"/>
          <w:b/>
        </w:rPr>
      </w:pPr>
      <w:r>
        <w:rPr>
          <w:rFonts w:ascii="Arial" w:hAnsi="Arial"/>
          <w:b/>
          <w:noProof/>
          <w:lang w:eastAsia="en-GB"/>
        </w:rPr>
        <w:drawing>
          <wp:inline distT="0" distB="0" distL="0" distR="0">
            <wp:extent cx="5753100" cy="8229600"/>
            <wp:effectExtent l="19050" t="0" r="0" b="0"/>
            <wp:docPr id="2" name="Picture 2" descr="White Rock Aerial Bou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ite Rock Aerial Boundary"/>
                    <pic:cNvPicPr>
                      <a:picLocks noChangeAspect="1" noChangeArrowheads="1"/>
                    </pic:cNvPicPr>
                  </pic:nvPicPr>
                  <pic:blipFill>
                    <a:blip r:embed="rId12"/>
                    <a:srcRect/>
                    <a:stretch>
                      <a:fillRect/>
                    </a:stretch>
                  </pic:blipFill>
                  <pic:spPr bwMode="auto">
                    <a:xfrm>
                      <a:off x="0" y="0"/>
                      <a:ext cx="5753100" cy="8229600"/>
                    </a:xfrm>
                    <a:prstGeom prst="rect">
                      <a:avLst/>
                    </a:prstGeom>
                    <a:noFill/>
                    <a:ln w="9525">
                      <a:noFill/>
                      <a:miter lim="800000"/>
                      <a:headEnd/>
                      <a:tailEnd/>
                    </a:ln>
                  </pic:spPr>
                </pic:pic>
              </a:graphicData>
            </a:graphic>
          </wp:inline>
        </w:drawing>
      </w:r>
      <w:r w:rsidR="00F3288B">
        <w:rPr>
          <w:rFonts w:ascii="Arial" w:hAnsi="Arial"/>
          <w:b/>
        </w:rPr>
        <w:br w:type="page"/>
      </w:r>
      <w:r w:rsidR="00F3288B">
        <w:rPr>
          <w:rFonts w:ascii="Arial" w:hAnsi="Arial"/>
          <w:b/>
        </w:rPr>
        <w:lastRenderedPageBreak/>
        <w:t>Figures 2 and 3</w:t>
      </w:r>
      <w:r w:rsidR="00F3288B">
        <w:rPr>
          <w:rFonts w:ascii="Arial" w:hAnsi="Arial"/>
          <w:b/>
        </w:rPr>
        <w:tab/>
        <w:t xml:space="preserve"> Shoalstone Overflow Car Park Location Map and Site Boundary</w:t>
      </w:r>
    </w:p>
    <w:p w:rsidR="00F3288B" w:rsidRDefault="00F3288B" w:rsidP="00F3288B">
      <w:pPr>
        <w:rPr>
          <w:rFonts w:ascii="Arial" w:hAnsi="Arial"/>
          <w:b/>
        </w:rPr>
      </w:pPr>
    </w:p>
    <w:p w:rsidR="00F3288B" w:rsidRDefault="001A318F" w:rsidP="00F3288B">
      <w:pPr>
        <w:jc w:val="center"/>
        <w:rPr>
          <w:rFonts w:ascii="Arial" w:hAnsi="Arial"/>
          <w:b/>
        </w:rPr>
      </w:pPr>
      <w:r>
        <w:rPr>
          <w:rFonts w:ascii="Arial" w:hAnsi="Arial"/>
          <w:b/>
          <w:noProof/>
          <w:lang w:eastAsia="en-GB"/>
        </w:rPr>
        <w:drawing>
          <wp:inline distT="0" distB="0" distL="0" distR="0">
            <wp:extent cx="4107180" cy="3566160"/>
            <wp:effectExtent l="19050" t="19050" r="26670" b="15240"/>
            <wp:docPr id="3" name="Picture 3" descr="Shoalstone Loca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oalstone Location Map"/>
                    <pic:cNvPicPr>
                      <a:picLocks noChangeAspect="1" noChangeArrowheads="1"/>
                    </pic:cNvPicPr>
                  </pic:nvPicPr>
                  <pic:blipFill>
                    <a:blip r:embed="rId13"/>
                    <a:srcRect/>
                    <a:stretch>
                      <a:fillRect/>
                    </a:stretch>
                  </pic:blipFill>
                  <pic:spPr bwMode="auto">
                    <a:xfrm>
                      <a:off x="0" y="0"/>
                      <a:ext cx="4107180" cy="3566160"/>
                    </a:xfrm>
                    <a:prstGeom prst="rect">
                      <a:avLst/>
                    </a:prstGeom>
                    <a:noFill/>
                    <a:ln w="12700" cmpd="sng">
                      <a:solidFill>
                        <a:srgbClr val="000000"/>
                      </a:solidFill>
                      <a:miter lim="800000"/>
                      <a:headEnd/>
                      <a:tailEnd/>
                    </a:ln>
                    <a:effectLst/>
                  </pic:spPr>
                </pic:pic>
              </a:graphicData>
            </a:graphic>
          </wp:inline>
        </w:drawing>
      </w:r>
    </w:p>
    <w:p w:rsidR="00F3288B" w:rsidRDefault="00F3288B" w:rsidP="00F3288B">
      <w:pPr>
        <w:rPr>
          <w:rFonts w:ascii="Arial" w:hAnsi="Arial"/>
          <w:b/>
        </w:rPr>
      </w:pPr>
    </w:p>
    <w:p w:rsidR="00F3288B" w:rsidRDefault="00F3288B" w:rsidP="00F3288B">
      <w:pPr>
        <w:rPr>
          <w:rFonts w:ascii="Arial" w:hAnsi="Arial"/>
          <w:b/>
        </w:rPr>
      </w:pPr>
    </w:p>
    <w:p w:rsidR="00F3288B" w:rsidRDefault="001A318F" w:rsidP="00F3288B">
      <w:pPr>
        <w:jc w:val="center"/>
        <w:rPr>
          <w:rFonts w:ascii="Arial" w:hAnsi="Arial"/>
          <w:b/>
        </w:rPr>
      </w:pPr>
      <w:r>
        <w:rPr>
          <w:rFonts w:ascii="Arial" w:hAnsi="Arial"/>
          <w:b/>
          <w:noProof/>
          <w:lang w:eastAsia="en-GB"/>
        </w:rPr>
        <w:drawing>
          <wp:inline distT="0" distB="0" distL="0" distR="0">
            <wp:extent cx="4168140" cy="4297680"/>
            <wp:effectExtent l="38100" t="19050" r="22860" b="26670"/>
            <wp:docPr id="4" name="Picture 4" descr="Shoalstone Site Bou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oalstone Site Boundary"/>
                    <pic:cNvPicPr>
                      <a:picLocks noChangeAspect="1" noChangeArrowheads="1"/>
                    </pic:cNvPicPr>
                  </pic:nvPicPr>
                  <pic:blipFill>
                    <a:blip r:embed="rId14"/>
                    <a:srcRect/>
                    <a:stretch>
                      <a:fillRect/>
                    </a:stretch>
                  </pic:blipFill>
                  <pic:spPr bwMode="auto">
                    <a:xfrm>
                      <a:off x="0" y="0"/>
                      <a:ext cx="4168140" cy="4297680"/>
                    </a:xfrm>
                    <a:prstGeom prst="rect">
                      <a:avLst/>
                    </a:prstGeom>
                    <a:noFill/>
                    <a:ln w="12700" cmpd="sng">
                      <a:solidFill>
                        <a:srgbClr val="000000"/>
                      </a:solidFill>
                      <a:miter lim="800000"/>
                      <a:headEnd/>
                      <a:tailEnd/>
                    </a:ln>
                    <a:effectLst/>
                  </pic:spPr>
                </pic:pic>
              </a:graphicData>
            </a:graphic>
          </wp:inline>
        </w:drawing>
      </w:r>
    </w:p>
    <w:p w:rsidR="00F3288B" w:rsidRDefault="00F3288B" w:rsidP="00F3288B">
      <w:pPr>
        <w:rPr>
          <w:rFonts w:ascii="Arial" w:hAnsi="Arial"/>
          <w:b/>
        </w:rPr>
      </w:pPr>
    </w:p>
    <w:p w:rsidR="00F3288B" w:rsidRDefault="00F3288B" w:rsidP="00F3288B">
      <w:pPr>
        <w:rPr>
          <w:rFonts w:ascii="Arial" w:hAnsi="Arial"/>
          <w:b/>
        </w:rPr>
      </w:pPr>
      <w:r>
        <w:rPr>
          <w:rFonts w:ascii="Arial" w:hAnsi="Arial"/>
          <w:b/>
        </w:rPr>
        <w:lastRenderedPageBreak/>
        <w:t>Figure 4</w:t>
      </w:r>
      <w:r>
        <w:rPr>
          <w:rFonts w:ascii="Arial" w:hAnsi="Arial"/>
          <w:b/>
        </w:rPr>
        <w:tab/>
        <w:t>Location Map for Sladnor Park</w:t>
      </w:r>
    </w:p>
    <w:p w:rsidR="00F3288B" w:rsidRDefault="00F3288B" w:rsidP="00F3288B">
      <w:pPr>
        <w:rPr>
          <w:rFonts w:ascii="Arial" w:hAnsi="Arial"/>
          <w:b/>
        </w:rPr>
      </w:pPr>
    </w:p>
    <w:p w:rsidR="00F3288B" w:rsidRDefault="001A318F" w:rsidP="00F3288B">
      <w:pPr>
        <w:rPr>
          <w:noProof/>
          <w:lang w:val="en-US"/>
        </w:rPr>
      </w:pPr>
      <w:r>
        <w:rPr>
          <w:noProof/>
          <w:lang w:eastAsia="en-GB"/>
        </w:rPr>
        <w:drawing>
          <wp:inline distT="0" distB="0" distL="0" distR="0">
            <wp:extent cx="5958840" cy="8084820"/>
            <wp:effectExtent l="19050" t="19050" r="22860" b="11430"/>
            <wp:docPr id="5" nam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1"/>
                    <pic:cNvPicPr>
                      <a:picLocks noChangeAspect="1" noChangeArrowheads="1"/>
                    </pic:cNvPicPr>
                  </pic:nvPicPr>
                  <pic:blipFill>
                    <a:blip r:embed="rId15"/>
                    <a:srcRect/>
                    <a:stretch>
                      <a:fillRect/>
                    </a:stretch>
                  </pic:blipFill>
                  <pic:spPr bwMode="auto">
                    <a:xfrm>
                      <a:off x="0" y="0"/>
                      <a:ext cx="5958840" cy="8084820"/>
                    </a:xfrm>
                    <a:prstGeom prst="rect">
                      <a:avLst/>
                    </a:prstGeom>
                    <a:noFill/>
                    <a:ln w="12700" cmpd="sng">
                      <a:solidFill>
                        <a:srgbClr val="000000"/>
                      </a:solidFill>
                      <a:miter lim="800000"/>
                      <a:headEnd/>
                      <a:tailEnd/>
                    </a:ln>
                    <a:effectLst/>
                  </pic:spPr>
                </pic:pic>
              </a:graphicData>
            </a:graphic>
          </wp:inline>
        </w:drawing>
      </w:r>
    </w:p>
    <w:p w:rsidR="00F3288B" w:rsidRDefault="00F3288B" w:rsidP="00F3288B">
      <w:pPr>
        <w:rPr>
          <w:noProof/>
          <w:lang w:val="en-US"/>
        </w:rPr>
      </w:pPr>
    </w:p>
    <w:p w:rsidR="00F3288B" w:rsidRDefault="00F3288B" w:rsidP="00F3288B">
      <w:pPr>
        <w:rPr>
          <w:noProof/>
          <w:lang w:val="en-US"/>
        </w:rPr>
      </w:pPr>
    </w:p>
    <w:p w:rsidR="00F3288B" w:rsidRPr="00D378F1" w:rsidRDefault="00F3288B" w:rsidP="00F3288B">
      <w:pPr>
        <w:rPr>
          <w:rFonts w:ascii="Arial" w:hAnsi="Arial"/>
          <w:b/>
          <w:noProof/>
          <w:lang w:val="en-US"/>
        </w:rPr>
      </w:pPr>
      <w:r w:rsidRPr="00D378F1">
        <w:rPr>
          <w:rFonts w:ascii="Arial" w:hAnsi="Arial"/>
          <w:b/>
          <w:noProof/>
          <w:lang w:val="en-US"/>
        </w:rPr>
        <w:lastRenderedPageBreak/>
        <w:t xml:space="preserve">Figure </w:t>
      </w:r>
      <w:r>
        <w:rPr>
          <w:rFonts w:ascii="Arial" w:hAnsi="Arial"/>
          <w:b/>
          <w:noProof/>
          <w:lang w:val="en-US"/>
        </w:rPr>
        <w:t>5</w:t>
      </w:r>
      <w:r w:rsidRPr="00D378F1">
        <w:rPr>
          <w:rFonts w:ascii="Arial" w:hAnsi="Arial"/>
          <w:b/>
          <w:noProof/>
          <w:lang w:val="en-US"/>
        </w:rPr>
        <w:t xml:space="preserve"> </w:t>
      </w:r>
      <w:r w:rsidRPr="00D378F1">
        <w:rPr>
          <w:rFonts w:ascii="Arial" w:hAnsi="Arial"/>
          <w:b/>
          <w:noProof/>
          <w:lang w:val="en-US"/>
        </w:rPr>
        <w:tab/>
        <w:t>Sladnor Park Boundary and Key Internal Features</w:t>
      </w:r>
    </w:p>
    <w:p w:rsidR="00F3288B" w:rsidRDefault="00F3288B" w:rsidP="00F3288B">
      <w:pPr>
        <w:rPr>
          <w:noProof/>
          <w:lang w:val="en-US"/>
        </w:rPr>
      </w:pPr>
    </w:p>
    <w:p w:rsidR="00F3288B" w:rsidRDefault="001A318F" w:rsidP="00F3288B">
      <w:r>
        <w:rPr>
          <w:noProof/>
          <w:lang w:eastAsia="en-GB"/>
        </w:rPr>
        <w:drawing>
          <wp:inline distT="0" distB="0" distL="0" distR="0">
            <wp:extent cx="6118860" cy="4526280"/>
            <wp:effectExtent l="19050" t="19050" r="15240" b="26670"/>
            <wp:docPr id="6" name="Picture 6" descr="sladnor torbay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ladnor torbay map"/>
                    <pic:cNvPicPr>
                      <a:picLocks noChangeAspect="1" noChangeArrowheads="1"/>
                    </pic:cNvPicPr>
                  </pic:nvPicPr>
                  <pic:blipFill>
                    <a:blip r:embed="rId16"/>
                    <a:srcRect/>
                    <a:stretch>
                      <a:fillRect/>
                    </a:stretch>
                  </pic:blipFill>
                  <pic:spPr bwMode="auto">
                    <a:xfrm>
                      <a:off x="0" y="0"/>
                      <a:ext cx="6118860" cy="4526280"/>
                    </a:xfrm>
                    <a:prstGeom prst="rect">
                      <a:avLst/>
                    </a:prstGeom>
                    <a:noFill/>
                    <a:ln w="12700" cmpd="sng">
                      <a:solidFill>
                        <a:srgbClr val="000000"/>
                      </a:solidFill>
                      <a:miter lim="800000"/>
                      <a:headEnd/>
                      <a:tailEnd/>
                    </a:ln>
                    <a:effectLst/>
                  </pic:spPr>
                </pic:pic>
              </a:graphicData>
            </a:graphic>
          </wp:inline>
        </w:drawing>
      </w:r>
    </w:p>
    <w:p w:rsidR="00F3288B" w:rsidRDefault="00F3288B" w:rsidP="00F3288B"/>
    <w:p w:rsidR="00F3288B" w:rsidRDefault="00F3288B" w:rsidP="00F3288B">
      <w:pPr>
        <w:rPr>
          <w:rFonts w:ascii="Arial" w:hAnsi="Arial"/>
          <w:b/>
        </w:rPr>
      </w:pPr>
      <w:r>
        <w:rPr>
          <w:rFonts w:ascii="Arial" w:hAnsi="Arial"/>
          <w:b/>
        </w:rPr>
        <w:br w:type="page"/>
      </w:r>
      <w:r w:rsidRPr="00894199">
        <w:rPr>
          <w:rFonts w:ascii="Arial" w:hAnsi="Arial"/>
          <w:b/>
        </w:rPr>
        <w:lastRenderedPageBreak/>
        <w:t xml:space="preserve">Figure </w:t>
      </w:r>
      <w:r>
        <w:rPr>
          <w:rFonts w:ascii="Arial" w:hAnsi="Arial"/>
          <w:b/>
        </w:rPr>
        <w:t>6</w:t>
      </w:r>
      <w:r w:rsidRPr="00894199">
        <w:rPr>
          <w:rFonts w:ascii="Arial" w:hAnsi="Arial"/>
          <w:b/>
        </w:rPr>
        <w:t xml:space="preserve"> </w:t>
      </w:r>
      <w:r w:rsidRPr="00894199">
        <w:rPr>
          <w:rFonts w:ascii="Arial" w:hAnsi="Arial"/>
          <w:b/>
        </w:rPr>
        <w:tab/>
        <w:t>Sladnor Park 2006 Proposed Development Layout</w:t>
      </w:r>
    </w:p>
    <w:p w:rsidR="00F3288B" w:rsidRDefault="00F3288B" w:rsidP="00F3288B">
      <w:pPr>
        <w:rPr>
          <w:rFonts w:ascii="Arial" w:hAnsi="Arial"/>
          <w:b/>
        </w:rPr>
      </w:pPr>
    </w:p>
    <w:p w:rsidR="00F3288B" w:rsidRPr="00894199" w:rsidRDefault="001A318F" w:rsidP="00F3288B">
      <w:pPr>
        <w:rPr>
          <w:rFonts w:ascii="Arial" w:hAnsi="Arial"/>
          <w:b/>
        </w:rPr>
      </w:pPr>
      <w:r>
        <w:rPr>
          <w:rFonts w:ascii="Arial" w:hAnsi="Arial"/>
          <w:b/>
          <w:noProof/>
          <w:lang w:eastAsia="en-GB"/>
        </w:rPr>
        <w:drawing>
          <wp:inline distT="0" distB="0" distL="0" distR="0">
            <wp:extent cx="6118860" cy="4396740"/>
            <wp:effectExtent l="19050" t="19050" r="15240" b="22860"/>
            <wp:docPr id="7" name="Picture 7" descr="Sladnor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ladnor layout"/>
                    <pic:cNvPicPr>
                      <a:picLocks noChangeAspect="1" noChangeArrowheads="1"/>
                    </pic:cNvPicPr>
                  </pic:nvPicPr>
                  <pic:blipFill>
                    <a:blip r:embed="rId17"/>
                    <a:srcRect/>
                    <a:stretch>
                      <a:fillRect/>
                    </a:stretch>
                  </pic:blipFill>
                  <pic:spPr bwMode="auto">
                    <a:xfrm>
                      <a:off x="0" y="0"/>
                      <a:ext cx="6118860" cy="4396740"/>
                    </a:xfrm>
                    <a:prstGeom prst="rect">
                      <a:avLst/>
                    </a:prstGeom>
                    <a:noFill/>
                    <a:ln w="12700" cmpd="sng">
                      <a:solidFill>
                        <a:srgbClr val="000000"/>
                      </a:solidFill>
                      <a:miter lim="800000"/>
                      <a:headEnd/>
                      <a:tailEnd/>
                    </a:ln>
                    <a:effectLst/>
                  </pic:spPr>
                </pic:pic>
              </a:graphicData>
            </a:graphic>
          </wp:inline>
        </w:drawing>
      </w:r>
    </w:p>
    <w:sectPr w:rsidR="00F3288B" w:rsidRPr="00894199" w:rsidSect="00F3288B">
      <w:headerReference w:type="default" r:id="rId18"/>
      <w:footerReference w:type="default" r:id="rId19"/>
      <w:pgSz w:w="11900" w:h="16840"/>
      <w:pgMar w:top="1418" w:right="1134" w:bottom="1418" w:left="1134"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5051" w:rsidRDefault="00C35051" w:rsidP="00F3288B">
      <w:r>
        <w:separator/>
      </w:r>
    </w:p>
  </w:endnote>
  <w:endnote w:type="continuationSeparator" w:id="0">
    <w:p w:rsidR="00C35051" w:rsidRDefault="00C35051" w:rsidP="00F3288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0 ˛ø’'F0ﬁ">
    <w:altName w:val="Cambria"/>
    <w:panose1 w:val="00000000000000000000"/>
    <w:charset w:val="4D"/>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288B" w:rsidRDefault="00F3288B" w:rsidP="00F3288B">
    <w:pPr>
      <w:pStyle w:val="Footer"/>
      <w:pBdr>
        <w:top w:val="single" w:sz="24" w:space="5" w:color="9BBB59"/>
      </w:pBdr>
      <w:rPr>
        <w:i/>
        <w:iCs/>
        <w:color w:val="8C8C8C"/>
        <w:sz w:val="18"/>
      </w:rPr>
    </w:pPr>
    <w:r w:rsidRPr="00C82139">
      <w:rPr>
        <w:b/>
        <w:color w:val="479B43"/>
        <w:sz w:val="20"/>
      </w:rPr>
      <w:t>Kestrel Wildlife Consultants Ltd</w:t>
    </w:r>
    <w:r>
      <w:rPr>
        <w:i/>
        <w:iCs/>
        <w:color w:val="8C8C8C"/>
        <w:sz w:val="20"/>
      </w:rPr>
      <w:t xml:space="preserve"> </w:t>
    </w:r>
    <w:r>
      <w:rPr>
        <w:i/>
        <w:iCs/>
        <w:color w:val="8C8C8C"/>
      </w:rPr>
      <w:t xml:space="preserve"> </w:t>
    </w:r>
    <w:r>
      <w:rPr>
        <w:i/>
        <w:iCs/>
        <w:color w:val="8C8C8C"/>
      </w:rPr>
      <w:tab/>
      <w:t xml:space="preserve">                 </w:t>
    </w:r>
    <w:r>
      <w:rPr>
        <w:i/>
        <w:iCs/>
        <w:color w:val="808080"/>
        <w:sz w:val="18"/>
      </w:rPr>
      <w:t>HRA Site Appraisal of Torbay Local Plan Addendum February 4th 2015</w:t>
    </w:r>
  </w:p>
  <w:p w:rsidR="00F3288B" w:rsidRDefault="00F3288B" w:rsidP="00F3288B">
    <w:pPr>
      <w:pStyle w:val="Footer"/>
      <w:pBdr>
        <w:top w:val="single" w:sz="24" w:space="5" w:color="9BBB59"/>
      </w:pBdr>
    </w:pPr>
    <w:r w:rsidRPr="00C82139">
      <w:rPr>
        <w:sz w:val="18"/>
      </w:rPr>
      <w:t xml:space="preserve">Tel: 01884 35107 Mob: 07884 341683   </w:t>
    </w:r>
    <w:r w:rsidRPr="00C82139">
      <w:rPr>
        <w:sz w:val="18"/>
      </w:rPr>
      <w:tab/>
    </w:r>
    <w:r w:rsidRPr="00C82139">
      <w:rPr>
        <w:sz w:val="18"/>
      </w:rPr>
      <w:tab/>
    </w:r>
    <w:r>
      <w:rPr>
        <w:sz w:val="18"/>
      </w:rPr>
      <w:t xml:space="preserve"> </w:t>
    </w:r>
    <w:r w:rsidRPr="00C82139">
      <w:rPr>
        <w:sz w:val="18"/>
      </w:rPr>
      <w:t>E mail: consultants@kestrelwildlife.co.uk</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5051" w:rsidRDefault="00C35051" w:rsidP="00F3288B">
      <w:r>
        <w:separator/>
      </w:r>
    </w:p>
  </w:footnote>
  <w:footnote w:type="continuationSeparator" w:id="0">
    <w:p w:rsidR="00C35051" w:rsidRDefault="00C35051" w:rsidP="00F3288B">
      <w:r>
        <w:continuationSeparator/>
      </w:r>
    </w:p>
  </w:footnote>
  <w:footnote w:id="1">
    <w:p w:rsidR="00F3288B" w:rsidRPr="00B76FA3" w:rsidRDefault="00F3288B" w:rsidP="00F3288B">
      <w:pPr>
        <w:rPr>
          <w:rFonts w:ascii="Arial" w:hAnsi="Arial"/>
          <w:i/>
          <w:sz w:val="22"/>
        </w:rPr>
      </w:pPr>
      <w:r>
        <w:rPr>
          <w:rStyle w:val="FootnoteReference"/>
        </w:rPr>
        <w:footnoteRef/>
      </w:r>
      <w:r>
        <w:t xml:space="preserve"> </w:t>
      </w:r>
      <w:r w:rsidRPr="00315752">
        <w:rPr>
          <w:rFonts w:ascii="Arial" w:hAnsi="Arial"/>
          <w:sz w:val="18"/>
        </w:rPr>
        <w:t xml:space="preserve">Natural England (2010) </w:t>
      </w:r>
      <w:r w:rsidRPr="00315752">
        <w:rPr>
          <w:rFonts w:ascii="Arial" w:hAnsi="Arial"/>
          <w:i/>
          <w:sz w:val="18"/>
        </w:rPr>
        <w:t>South Hams SAC – Greater Horseshoe Bat Consultation Zone Planning Guidance.</w:t>
      </w:r>
    </w:p>
    <w:p w:rsidR="00F3288B" w:rsidRDefault="00F3288B">
      <w:pPr>
        <w:pStyle w:val="FootnoteText"/>
      </w:pPr>
    </w:p>
  </w:footnote>
  <w:footnote w:id="2">
    <w:p w:rsidR="00F3288B" w:rsidRDefault="00F3288B" w:rsidP="00F3288B">
      <w:r w:rsidRPr="00F44392">
        <w:rPr>
          <w:rStyle w:val="FootnoteReference"/>
          <w:sz w:val="20"/>
        </w:rPr>
        <w:footnoteRef/>
      </w:r>
      <w:r w:rsidRPr="00F44392">
        <w:rPr>
          <w:sz w:val="20"/>
        </w:rPr>
        <w:t xml:space="preserve"> </w:t>
      </w:r>
      <w:r w:rsidRPr="00F44392">
        <w:rPr>
          <w:rFonts w:ascii="Arial" w:hAnsi="Arial"/>
          <w:sz w:val="20"/>
        </w:rPr>
        <w:t>Natural England (2010) South Hams SAC – Greater Horseshoe Bat Consultation Zone Planning Guidance.</w:t>
      </w:r>
    </w:p>
  </w:footnote>
  <w:footnote w:id="3">
    <w:p w:rsidR="00F3288B" w:rsidRDefault="00F3288B" w:rsidP="00F3288B">
      <w:pPr>
        <w:pStyle w:val="FootnoteText"/>
      </w:pPr>
      <w:r>
        <w:rPr>
          <w:rStyle w:val="FootnoteReference"/>
        </w:rPr>
        <w:footnoteRef/>
      </w:r>
      <w:r>
        <w:t xml:space="preserve"> </w:t>
      </w:r>
      <w:r w:rsidRPr="00242EFF">
        <w:rPr>
          <w:rFonts w:ascii="Arial" w:hAnsi="Arial"/>
          <w:sz w:val="18"/>
        </w:rPr>
        <w:t xml:space="preserve">Adverse effects should be </w:t>
      </w:r>
      <w:r>
        <w:rPr>
          <w:rFonts w:ascii="Arial" w:hAnsi="Arial"/>
          <w:sz w:val="18"/>
        </w:rPr>
        <w:t>‘</w:t>
      </w:r>
      <w:r w:rsidRPr="00242EFF">
        <w:rPr>
          <w:rFonts w:ascii="Arial" w:hAnsi="Arial"/>
          <w:sz w:val="18"/>
        </w:rPr>
        <w:t>minimised</w:t>
      </w:r>
      <w:r>
        <w:rPr>
          <w:rFonts w:ascii="Arial" w:hAnsi="Arial"/>
          <w:sz w:val="18"/>
        </w:rPr>
        <w:t>’</w:t>
      </w:r>
      <w:r w:rsidRPr="00242EFF">
        <w:rPr>
          <w:rFonts w:ascii="Arial" w:hAnsi="Arial"/>
          <w:sz w:val="18"/>
        </w:rPr>
        <w:t xml:space="preserve"> to the point where either alone or in combination with other effects they do not have an adverse effect on the integrity of the South Hams SAC.</w:t>
      </w:r>
    </w:p>
  </w:footnote>
  <w:footnote w:id="4">
    <w:p w:rsidR="00F3288B" w:rsidRDefault="00F3288B" w:rsidP="00F3288B">
      <w:pPr>
        <w:pStyle w:val="FootnoteText"/>
      </w:pPr>
      <w:r>
        <w:rPr>
          <w:rStyle w:val="FootnoteReference"/>
        </w:rPr>
        <w:footnoteRef/>
      </w:r>
      <w:r>
        <w:t xml:space="preserve"> </w:t>
      </w:r>
      <w:r w:rsidRPr="00242EFF">
        <w:rPr>
          <w:rFonts w:ascii="Arial" w:hAnsi="Arial"/>
          <w:sz w:val="18"/>
        </w:rPr>
        <w:t>The achievement of a net gain for biodiversity is consistent with the objectives set out in Local Plan Policy NC1 Biodiversity and Geodiversity.</w:t>
      </w:r>
    </w:p>
  </w:footnote>
  <w:footnote w:id="5">
    <w:p w:rsidR="00F3288B" w:rsidRDefault="00F3288B" w:rsidP="00F3288B">
      <w:pPr>
        <w:pStyle w:val="FootnoteText"/>
        <w:rPr>
          <w:rFonts w:ascii="Arial" w:hAnsi="Arial"/>
          <w:sz w:val="18"/>
        </w:rPr>
      </w:pPr>
      <w:r w:rsidRPr="00434628">
        <w:rPr>
          <w:rStyle w:val="FootnoteReference"/>
        </w:rPr>
        <w:footnoteRef/>
      </w:r>
      <w:r w:rsidRPr="00434628">
        <w:t xml:space="preserve"> </w:t>
      </w:r>
      <w:r w:rsidRPr="00434628">
        <w:rPr>
          <w:rFonts w:ascii="Arial" w:hAnsi="Arial"/>
          <w:sz w:val="18"/>
        </w:rPr>
        <w:t>Adverse effects should be ‘minimised’ to the point where either alone or in combination with other effects they do not have an adverse effect on the integrity of the South Hams SAC.</w:t>
      </w:r>
    </w:p>
    <w:p w:rsidR="00F3288B" w:rsidRDefault="00F3288B" w:rsidP="00F3288B">
      <w:pPr>
        <w:pStyle w:val="FootnoteText"/>
      </w:pPr>
    </w:p>
  </w:footnote>
  <w:footnote w:id="6">
    <w:p w:rsidR="00F3288B" w:rsidRDefault="00F3288B" w:rsidP="00F3288B">
      <w:pPr>
        <w:pStyle w:val="FootnoteText"/>
      </w:pPr>
      <w:r>
        <w:rPr>
          <w:rStyle w:val="FootnoteReference"/>
        </w:rPr>
        <w:footnoteRef/>
      </w:r>
      <w:r>
        <w:t xml:space="preserve"> </w:t>
      </w:r>
      <w:r w:rsidRPr="00242EFF">
        <w:rPr>
          <w:rFonts w:ascii="Arial" w:hAnsi="Arial"/>
          <w:sz w:val="18"/>
        </w:rPr>
        <w:t>The achievement of a net gain for biodiversity is consistent with the objectives set out in Local Plan Policy NC1 Biodiversity and Geodiversity.</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288B" w:rsidRPr="00337592" w:rsidRDefault="00F3288B" w:rsidP="00F3288B">
    <w:pPr>
      <w:pStyle w:val="Header"/>
      <w:pBdr>
        <w:bottom w:val="single" w:sz="4" w:space="1" w:color="D9D9D9"/>
      </w:pBdr>
      <w:jc w:val="right"/>
      <w:rPr>
        <w:b/>
        <w:sz w:val="20"/>
      </w:rPr>
    </w:pPr>
    <w:r w:rsidRPr="00337592">
      <w:rPr>
        <w:color w:val="7F7F7F"/>
        <w:spacing w:val="60"/>
        <w:sz w:val="20"/>
      </w:rPr>
      <w:t>Page</w:t>
    </w:r>
    <w:r w:rsidRPr="00337592">
      <w:rPr>
        <w:sz w:val="20"/>
      </w:rPr>
      <w:t xml:space="preserve"> | </w:t>
    </w:r>
    <w:fldSimple w:instr=" PAGE   \* MERGEFORMAT ">
      <w:r w:rsidR="001A318F" w:rsidRPr="001A318F">
        <w:rPr>
          <w:b/>
          <w:noProof/>
          <w:sz w:val="20"/>
        </w:rPr>
        <w:t>23</w:t>
      </w:r>
    </w:fldSimple>
  </w:p>
  <w:p w:rsidR="00F3288B" w:rsidRDefault="00F3288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40495"/>
    <w:multiLevelType w:val="multilevel"/>
    <w:tmpl w:val="84BA72A4"/>
    <w:lvl w:ilvl="0">
      <w:start w:val="3"/>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sz w:val="18"/>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1EC776B"/>
    <w:multiLevelType w:val="hybridMultilevel"/>
    <w:tmpl w:val="B546E490"/>
    <w:lvl w:ilvl="0" w:tplc="0409000F">
      <w:start w:val="1"/>
      <w:numFmt w:val="lowerRoman"/>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1F53A62"/>
    <w:multiLevelType w:val="multilevel"/>
    <w:tmpl w:val="7AE8A390"/>
    <w:lvl w:ilvl="0">
      <w:start w:val="1"/>
      <w:numFmt w:val="upperLetter"/>
      <w:lvlText w:val="%1"/>
      <w:lvlJc w:val="left"/>
      <w:pPr>
        <w:ind w:left="720" w:hanging="720"/>
      </w:pPr>
      <w:rPr>
        <w:rFonts w:hint="default"/>
      </w:rPr>
    </w:lvl>
    <w:lvl w:ilvl="1">
      <w:start w:val="1"/>
      <w:numFmt w:val="decimal"/>
      <w:lvlRestart w:val="0"/>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none"/>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3D6667F"/>
    <w:multiLevelType w:val="multilevel"/>
    <w:tmpl w:val="50BEEE44"/>
    <w:lvl w:ilvl="0">
      <w:start w:val="3"/>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6"/>
      <w:numFmt w:val="decimal"/>
      <w:lvlText w:val="%1.%2.%3."/>
      <w:lvlJc w:val="left"/>
      <w:pPr>
        <w:ind w:left="720" w:hanging="720"/>
      </w:pPr>
      <w:rPr>
        <w:rFonts w:hint="default"/>
        <w:sz w:val="18"/>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058F5BDC"/>
    <w:multiLevelType w:val="hybridMultilevel"/>
    <w:tmpl w:val="9DA0A45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D67F25"/>
    <w:multiLevelType w:val="hybridMultilevel"/>
    <w:tmpl w:val="4E9E8208"/>
    <w:lvl w:ilvl="0" w:tplc="83F8411A">
      <w:start w:val="1"/>
      <w:numFmt w:val="lowerLetter"/>
      <w:lvlText w:val="%1."/>
      <w:lvlJc w:val="left"/>
      <w:pPr>
        <w:ind w:left="920" w:hanging="5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3C41C5"/>
    <w:multiLevelType w:val="hybridMultilevel"/>
    <w:tmpl w:val="E9D2E34E"/>
    <w:lvl w:ilvl="0" w:tplc="D8AE4E18">
      <w:start w:val="6"/>
      <w:numFmt w:val="lowerRoman"/>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8BB1F62"/>
    <w:multiLevelType w:val="multilevel"/>
    <w:tmpl w:val="27A2C360"/>
    <w:lvl w:ilvl="0">
      <w:start w:val="2"/>
      <w:numFmt w:val="decimal"/>
      <w:lvlText w:val="%1"/>
      <w:lvlJc w:val="left"/>
      <w:pPr>
        <w:ind w:left="560" w:hanging="560"/>
      </w:pPr>
      <w:rPr>
        <w:rFonts w:hint="default"/>
      </w:rPr>
    </w:lvl>
    <w:lvl w:ilvl="1">
      <w:start w:val="3"/>
      <w:numFmt w:val="decimal"/>
      <w:lvlText w:val="%1.%2"/>
      <w:lvlJc w:val="left"/>
      <w:pPr>
        <w:ind w:left="560" w:hanging="560"/>
      </w:pPr>
      <w:rPr>
        <w:rFonts w:hint="default"/>
        <w:sz w:val="18"/>
      </w:rPr>
    </w:lvl>
    <w:lvl w:ilvl="2">
      <w:start w:val="2"/>
      <w:numFmt w:val="none"/>
      <w:lvlText w:val="%1.%2.%3"/>
      <w:lvlJc w:val="left"/>
      <w:pPr>
        <w:ind w:left="720" w:hanging="720"/>
      </w:pPr>
      <w:rPr>
        <w:rFonts w:hint="default"/>
        <w:sz w:val="18"/>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0030402"/>
    <w:multiLevelType w:val="multilevel"/>
    <w:tmpl w:val="F2E2490C"/>
    <w:lvl w:ilvl="0">
      <w:start w:val="4"/>
      <w:numFmt w:val="decimal"/>
      <w:lvlText w:val="%1."/>
      <w:lvlJc w:val="left"/>
      <w:pPr>
        <w:ind w:left="720" w:hanging="7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sz w:val="18"/>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10C5114A"/>
    <w:multiLevelType w:val="multilevel"/>
    <w:tmpl w:val="9A7C2F78"/>
    <w:lvl w:ilvl="0">
      <w:start w:val="3"/>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sz w:val="18"/>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10CA59F1"/>
    <w:multiLevelType w:val="multilevel"/>
    <w:tmpl w:val="9FA88F3C"/>
    <w:lvl w:ilvl="0">
      <w:start w:val="1"/>
      <w:numFmt w:val="upperLetter"/>
      <w:lvlText w:val="%1"/>
      <w:lvlJc w:val="left"/>
      <w:pPr>
        <w:ind w:left="720" w:hanging="720"/>
      </w:pPr>
      <w:rPr>
        <w:rFonts w:hint="default"/>
      </w:rPr>
    </w:lvl>
    <w:lvl w:ilvl="1">
      <w:start w:val="1"/>
      <w:numFmt w:val="decimal"/>
      <w:lvlRestart w:val="0"/>
      <w:lvlText w:val="%1.%2"/>
      <w:lvlJc w:val="left"/>
      <w:pPr>
        <w:ind w:left="720" w:hanging="720"/>
      </w:pPr>
      <w:rPr>
        <w:rFonts w:hint="default"/>
      </w:rPr>
    </w:lvl>
    <w:lvl w:ilvl="2">
      <w:start w:val="1"/>
      <w:numFmt w:val="none"/>
      <w:lvlText w:val="%1.%2.%3"/>
      <w:lvlJc w:val="left"/>
      <w:pPr>
        <w:ind w:left="720" w:hanging="720"/>
      </w:pPr>
      <w:rPr>
        <w:rFonts w:hint="default"/>
      </w:rPr>
    </w:lvl>
    <w:lvl w:ilvl="3">
      <w:start w:val="1"/>
      <w:numFmt w:val="none"/>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171488B"/>
    <w:multiLevelType w:val="multilevel"/>
    <w:tmpl w:val="8FCC2D8E"/>
    <w:lvl w:ilvl="0">
      <w:start w:val="1"/>
      <w:numFmt w:val="decimal"/>
      <w:lvlText w:val="%1."/>
      <w:lvlJc w:val="left"/>
      <w:pPr>
        <w:ind w:left="357" w:hanging="357"/>
      </w:pPr>
      <w:rPr>
        <w:rFonts w:hint="default"/>
      </w:rPr>
    </w:lvl>
    <w:lvl w:ilvl="1">
      <w:start w:val="1"/>
      <w:numFmt w:val="bullet"/>
      <w:pStyle w:val="Bullets"/>
      <w:lvlText w:val=""/>
      <w:lvlJc w:val="left"/>
      <w:pPr>
        <w:ind w:left="357" w:hanging="357"/>
      </w:pPr>
      <w:rPr>
        <w:rFonts w:ascii="Symbol" w:hAnsi="Symbol" w:hint="default"/>
        <w:color w:val="auto"/>
        <w:sz w:val="22"/>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abstractNum w:abstractNumId="12">
    <w:nsid w:val="16363F7A"/>
    <w:multiLevelType w:val="hybridMultilevel"/>
    <w:tmpl w:val="DC2E63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19B44C72"/>
    <w:multiLevelType w:val="hybridMultilevel"/>
    <w:tmpl w:val="CA20A5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C867B38"/>
    <w:multiLevelType w:val="hybridMultilevel"/>
    <w:tmpl w:val="EBF257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1CD415A9"/>
    <w:multiLevelType w:val="multilevel"/>
    <w:tmpl w:val="574A05DA"/>
    <w:lvl w:ilvl="0">
      <w:start w:val="1"/>
      <w:numFmt w:val="upperLetter"/>
      <w:lvlText w:val="%1"/>
      <w:lvlJc w:val="left"/>
      <w:pPr>
        <w:ind w:left="720" w:hanging="720"/>
      </w:pPr>
      <w:rPr>
        <w:rFonts w:hint="default"/>
      </w:rPr>
    </w:lvl>
    <w:lvl w:ilvl="1">
      <w:start w:val="1"/>
      <w:numFmt w:val="decimal"/>
      <w:lvlRestart w:val="0"/>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none"/>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1EAB4811"/>
    <w:multiLevelType w:val="hybridMultilevel"/>
    <w:tmpl w:val="0142B2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211143FD"/>
    <w:multiLevelType w:val="multilevel"/>
    <w:tmpl w:val="821288CA"/>
    <w:lvl w:ilvl="0">
      <w:start w:val="3"/>
      <w:numFmt w:val="decimal"/>
      <w:lvlText w:val="%1."/>
      <w:lvlJc w:val="left"/>
      <w:pPr>
        <w:ind w:left="720" w:hanging="7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sz w:val="18"/>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21B01BAE"/>
    <w:multiLevelType w:val="multilevel"/>
    <w:tmpl w:val="B5DC5548"/>
    <w:lvl w:ilvl="0">
      <w:start w:val="4"/>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sz w:val="18"/>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228334BD"/>
    <w:multiLevelType w:val="multilevel"/>
    <w:tmpl w:val="8806C304"/>
    <w:lvl w:ilvl="0">
      <w:start w:val="6"/>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10"/>
      <w:numFmt w:val="decimal"/>
      <w:lvlText w:val="%1.%2.%3."/>
      <w:lvlJc w:val="left"/>
      <w:pPr>
        <w:ind w:left="720" w:hanging="720"/>
      </w:pPr>
      <w:rPr>
        <w:rFonts w:hint="default"/>
        <w:sz w:val="18"/>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23B16739"/>
    <w:multiLevelType w:val="multilevel"/>
    <w:tmpl w:val="A540202C"/>
    <w:lvl w:ilvl="0">
      <w:start w:val="4"/>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sz w:val="18"/>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263C79C6"/>
    <w:multiLevelType w:val="multilevel"/>
    <w:tmpl w:val="6BA056A4"/>
    <w:lvl w:ilvl="0">
      <w:start w:val="3"/>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22"/>
      <w:numFmt w:val="decimal"/>
      <w:lvlText w:val="%1.%2.%3."/>
      <w:lvlJc w:val="left"/>
      <w:pPr>
        <w:ind w:left="720" w:hanging="720"/>
      </w:pPr>
      <w:rPr>
        <w:rFonts w:hint="default"/>
        <w:sz w:val="18"/>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313920CB"/>
    <w:multiLevelType w:val="multilevel"/>
    <w:tmpl w:val="63483E50"/>
    <w:lvl w:ilvl="0">
      <w:start w:val="3"/>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sz w:val="18"/>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322A40CE"/>
    <w:multiLevelType w:val="multilevel"/>
    <w:tmpl w:val="7062E138"/>
    <w:lvl w:ilvl="0">
      <w:start w:val="2"/>
      <w:numFmt w:val="decimal"/>
      <w:lvlText w:val="%1"/>
      <w:lvlJc w:val="left"/>
      <w:pPr>
        <w:ind w:left="560" w:hanging="560"/>
      </w:pPr>
      <w:rPr>
        <w:rFonts w:hint="default"/>
      </w:rPr>
    </w:lvl>
    <w:lvl w:ilvl="1">
      <w:start w:val="1"/>
      <w:numFmt w:val="decimal"/>
      <w:lvlText w:val="%1.%2"/>
      <w:lvlJc w:val="left"/>
      <w:pPr>
        <w:ind w:left="560" w:hanging="560"/>
      </w:pPr>
      <w:rPr>
        <w:rFonts w:hint="default"/>
        <w:sz w:val="18"/>
        <w:szCs w:val="18"/>
      </w:rPr>
    </w:lvl>
    <w:lvl w:ilvl="2">
      <w:numFmt w:val="none"/>
      <w:lvlText w:val="%1.%2.%3"/>
      <w:lvlJc w:val="left"/>
      <w:pPr>
        <w:ind w:left="720" w:hanging="720"/>
      </w:pPr>
      <w:rPr>
        <w:rFonts w:hint="default"/>
        <w:sz w:val="18"/>
        <w:szCs w:val="18"/>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34F30C29"/>
    <w:multiLevelType w:val="multilevel"/>
    <w:tmpl w:val="7988EF12"/>
    <w:lvl w:ilvl="0">
      <w:start w:val="5"/>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sz w:val="18"/>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41B61771"/>
    <w:multiLevelType w:val="multilevel"/>
    <w:tmpl w:val="4C84DFC0"/>
    <w:styleLink w:val="Style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43D75A1D"/>
    <w:multiLevelType w:val="multilevel"/>
    <w:tmpl w:val="89CC02EE"/>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7">
    <w:nsid w:val="44FB1D57"/>
    <w:multiLevelType w:val="multilevel"/>
    <w:tmpl w:val="7062E138"/>
    <w:lvl w:ilvl="0">
      <w:start w:val="2"/>
      <w:numFmt w:val="decimal"/>
      <w:lvlText w:val="%1"/>
      <w:lvlJc w:val="left"/>
      <w:pPr>
        <w:ind w:left="560" w:hanging="560"/>
      </w:pPr>
      <w:rPr>
        <w:rFonts w:hint="default"/>
      </w:rPr>
    </w:lvl>
    <w:lvl w:ilvl="1">
      <w:start w:val="1"/>
      <w:numFmt w:val="decimal"/>
      <w:lvlText w:val="%1.%2"/>
      <w:lvlJc w:val="left"/>
      <w:pPr>
        <w:ind w:left="560" w:hanging="560"/>
      </w:pPr>
      <w:rPr>
        <w:rFonts w:hint="default"/>
        <w:sz w:val="18"/>
        <w:szCs w:val="18"/>
      </w:rPr>
    </w:lvl>
    <w:lvl w:ilvl="2">
      <w:numFmt w:val="none"/>
      <w:lvlText w:val="%1.%2.%3"/>
      <w:lvlJc w:val="left"/>
      <w:pPr>
        <w:ind w:left="720" w:hanging="720"/>
      </w:pPr>
      <w:rPr>
        <w:rFonts w:hint="default"/>
        <w:sz w:val="18"/>
        <w:szCs w:val="18"/>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45905895"/>
    <w:multiLevelType w:val="multilevel"/>
    <w:tmpl w:val="667E80C6"/>
    <w:lvl w:ilvl="0">
      <w:start w:val="3"/>
      <w:numFmt w:val="decimal"/>
      <w:lvlText w:val="%1"/>
      <w:lvlJc w:val="left"/>
      <w:pPr>
        <w:ind w:left="360" w:hanging="360"/>
      </w:pPr>
      <w:rPr>
        <w:rFonts w:hint="default"/>
        <w:b/>
        <w:color w:val="000000"/>
      </w:rPr>
    </w:lvl>
    <w:lvl w:ilvl="1">
      <w:start w:val="1"/>
      <w:numFmt w:val="decimal"/>
      <w:lvlText w:val="%1.%2"/>
      <w:lvlJc w:val="left"/>
      <w:pPr>
        <w:ind w:left="360" w:hanging="360"/>
      </w:pPr>
      <w:rPr>
        <w:rFonts w:hint="default"/>
        <w:b/>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720" w:hanging="72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080" w:hanging="1080"/>
      </w:pPr>
      <w:rPr>
        <w:rFonts w:hint="default"/>
        <w:b/>
        <w:color w:val="000000"/>
      </w:rPr>
    </w:lvl>
    <w:lvl w:ilvl="6">
      <w:start w:val="1"/>
      <w:numFmt w:val="decimal"/>
      <w:lvlText w:val="%1.%2.%3.%4.%5.%6.%7"/>
      <w:lvlJc w:val="left"/>
      <w:pPr>
        <w:ind w:left="1440" w:hanging="1440"/>
      </w:pPr>
      <w:rPr>
        <w:rFonts w:hint="default"/>
        <w:b/>
        <w:color w:val="000000"/>
      </w:rPr>
    </w:lvl>
    <w:lvl w:ilvl="7">
      <w:start w:val="1"/>
      <w:numFmt w:val="decimal"/>
      <w:lvlText w:val="%1.%2.%3.%4.%5.%6.%7.%8"/>
      <w:lvlJc w:val="left"/>
      <w:pPr>
        <w:ind w:left="1440" w:hanging="1440"/>
      </w:pPr>
      <w:rPr>
        <w:rFonts w:hint="default"/>
        <w:b/>
        <w:color w:val="000000"/>
      </w:rPr>
    </w:lvl>
    <w:lvl w:ilvl="8">
      <w:start w:val="1"/>
      <w:numFmt w:val="decimal"/>
      <w:lvlText w:val="%1.%2.%3.%4.%5.%6.%7.%8.%9"/>
      <w:lvlJc w:val="left"/>
      <w:pPr>
        <w:ind w:left="1800" w:hanging="1800"/>
      </w:pPr>
      <w:rPr>
        <w:rFonts w:hint="default"/>
        <w:b/>
        <w:color w:val="000000"/>
      </w:rPr>
    </w:lvl>
  </w:abstractNum>
  <w:abstractNum w:abstractNumId="29">
    <w:nsid w:val="45F331C2"/>
    <w:multiLevelType w:val="hybridMultilevel"/>
    <w:tmpl w:val="225EE208"/>
    <w:lvl w:ilvl="0" w:tplc="521A0EA4">
      <w:start w:val="5"/>
      <w:numFmt w:val="lowerRoman"/>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6D815BC"/>
    <w:multiLevelType w:val="multilevel"/>
    <w:tmpl w:val="D8387F70"/>
    <w:lvl w:ilvl="0">
      <w:start w:val="4"/>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sz w:val="18"/>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nsid w:val="47AE1B80"/>
    <w:multiLevelType w:val="multilevel"/>
    <w:tmpl w:val="A036A656"/>
    <w:lvl w:ilvl="0">
      <w:start w:val="5"/>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39"/>
      <w:numFmt w:val="decimal"/>
      <w:lvlText w:val="%1.%2.%3."/>
      <w:lvlJc w:val="left"/>
      <w:pPr>
        <w:ind w:left="720" w:hanging="720"/>
      </w:pPr>
      <w:rPr>
        <w:rFonts w:hint="default"/>
        <w:sz w:val="18"/>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nsid w:val="48CB5F9E"/>
    <w:multiLevelType w:val="multilevel"/>
    <w:tmpl w:val="9ACE4100"/>
    <w:lvl w:ilvl="0">
      <w:start w:val="2"/>
      <w:numFmt w:val="upperLetter"/>
      <w:lvlText w:val="%1"/>
      <w:lvlJc w:val="left"/>
      <w:pPr>
        <w:ind w:left="720" w:hanging="720"/>
      </w:pPr>
      <w:rPr>
        <w:rFonts w:hint="default"/>
      </w:rPr>
    </w:lvl>
    <w:lvl w:ilvl="1">
      <w:start w:val="1"/>
      <w:numFmt w:val="decimal"/>
      <w:lvlRestart w:val="0"/>
      <w:lvlText w:val="%1.%2"/>
      <w:lvlJc w:val="left"/>
      <w:pPr>
        <w:ind w:left="720" w:hanging="720"/>
      </w:pPr>
      <w:rPr>
        <w:rFonts w:hint="default"/>
      </w:rPr>
    </w:lvl>
    <w:lvl w:ilvl="2">
      <w:start w:val="1"/>
      <w:numFmt w:val="none"/>
      <w:lvlText w:val="%1.%2.%3"/>
      <w:lvlJc w:val="left"/>
      <w:pPr>
        <w:ind w:left="720" w:hanging="720"/>
      </w:pPr>
      <w:rPr>
        <w:rFonts w:hint="default"/>
      </w:rPr>
    </w:lvl>
    <w:lvl w:ilvl="3">
      <w:start w:val="1"/>
      <w:numFmt w:val="none"/>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49A34947"/>
    <w:multiLevelType w:val="multilevel"/>
    <w:tmpl w:val="D6701E56"/>
    <w:lvl w:ilvl="0">
      <w:start w:val="3"/>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sz w:val="18"/>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4AE90B1D"/>
    <w:multiLevelType w:val="multilevel"/>
    <w:tmpl w:val="A540202C"/>
    <w:lvl w:ilvl="0">
      <w:start w:val="4"/>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sz w:val="18"/>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4D4401BA"/>
    <w:multiLevelType w:val="hybridMultilevel"/>
    <w:tmpl w:val="D53AA4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4DDE77F4"/>
    <w:multiLevelType w:val="multilevel"/>
    <w:tmpl w:val="AA98156C"/>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sz w:val="18"/>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nsid w:val="53F22117"/>
    <w:multiLevelType w:val="hybridMultilevel"/>
    <w:tmpl w:val="9DA0A45E"/>
    <w:lvl w:ilvl="0" w:tplc="04090001">
      <w:start w:val="1"/>
      <w:numFmt w:val="bullet"/>
      <w:lvlText w:val="-"/>
      <w:lvlJc w:val="left"/>
      <w:pPr>
        <w:ind w:left="1480" w:hanging="360"/>
      </w:pPr>
      <w:rPr>
        <w:rFonts w:ascii="Arial" w:hAnsi="Arial" w:hint="default"/>
      </w:rPr>
    </w:lvl>
    <w:lvl w:ilvl="1" w:tplc="04090019">
      <w:start w:val="1"/>
      <w:numFmt w:val="lowerLetter"/>
      <w:lvlText w:val="%2."/>
      <w:lvlJc w:val="left"/>
      <w:pPr>
        <w:ind w:left="2200" w:hanging="360"/>
      </w:pPr>
    </w:lvl>
    <w:lvl w:ilvl="2" w:tplc="0409001B" w:tentative="1">
      <w:start w:val="1"/>
      <w:numFmt w:val="lowerRoman"/>
      <w:lvlText w:val="%3."/>
      <w:lvlJc w:val="right"/>
      <w:pPr>
        <w:ind w:left="2920" w:hanging="180"/>
      </w:pPr>
    </w:lvl>
    <w:lvl w:ilvl="3" w:tplc="0409000F" w:tentative="1">
      <w:start w:val="1"/>
      <w:numFmt w:val="decimal"/>
      <w:lvlText w:val="%4."/>
      <w:lvlJc w:val="left"/>
      <w:pPr>
        <w:ind w:left="3640" w:hanging="360"/>
      </w:pPr>
    </w:lvl>
    <w:lvl w:ilvl="4" w:tplc="04090019" w:tentative="1">
      <w:start w:val="1"/>
      <w:numFmt w:val="lowerLetter"/>
      <w:lvlText w:val="%5."/>
      <w:lvlJc w:val="left"/>
      <w:pPr>
        <w:ind w:left="4360" w:hanging="360"/>
      </w:pPr>
    </w:lvl>
    <w:lvl w:ilvl="5" w:tplc="0409001B" w:tentative="1">
      <w:start w:val="1"/>
      <w:numFmt w:val="lowerRoman"/>
      <w:lvlText w:val="%6."/>
      <w:lvlJc w:val="right"/>
      <w:pPr>
        <w:ind w:left="5080" w:hanging="180"/>
      </w:pPr>
    </w:lvl>
    <w:lvl w:ilvl="6" w:tplc="0409000F" w:tentative="1">
      <w:start w:val="1"/>
      <w:numFmt w:val="decimal"/>
      <w:lvlText w:val="%7."/>
      <w:lvlJc w:val="left"/>
      <w:pPr>
        <w:ind w:left="5800" w:hanging="360"/>
      </w:pPr>
    </w:lvl>
    <w:lvl w:ilvl="7" w:tplc="04090019" w:tentative="1">
      <w:start w:val="1"/>
      <w:numFmt w:val="lowerLetter"/>
      <w:lvlText w:val="%8."/>
      <w:lvlJc w:val="left"/>
      <w:pPr>
        <w:ind w:left="6520" w:hanging="360"/>
      </w:pPr>
    </w:lvl>
    <w:lvl w:ilvl="8" w:tplc="0409001B" w:tentative="1">
      <w:start w:val="1"/>
      <w:numFmt w:val="lowerRoman"/>
      <w:lvlText w:val="%9."/>
      <w:lvlJc w:val="right"/>
      <w:pPr>
        <w:ind w:left="7240" w:hanging="180"/>
      </w:pPr>
    </w:lvl>
  </w:abstractNum>
  <w:abstractNum w:abstractNumId="38">
    <w:nsid w:val="54F21459"/>
    <w:multiLevelType w:val="multilevel"/>
    <w:tmpl w:val="BF26BFCC"/>
    <w:lvl w:ilvl="0">
      <w:start w:val="2"/>
      <w:numFmt w:val="decimal"/>
      <w:lvlText w:val="%1"/>
      <w:lvlJc w:val="left"/>
      <w:pPr>
        <w:ind w:left="560" w:hanging="560"/>
      </w:pPr>
      <w:rPr>
        <w:rFonts w:hint="default"/>
      </w:rPr>
    </w:lvl>
    <w:lvl w:ilvl="1">
      <w:start w:val="3"/>
      <w:numFmt w:val="decimal"/>
      <w:lvlText w:val="%1.%2"/>
      <w:lvlJc w:val="left"/>
      <w:pPr>
        <w:ind w:left="560" w:hanging="560"/>
      </w:pPr>
      <w:rPr>
        <w:rFonts w:hint="default"/>
        <w:sz w:val="18"/>
        <w:szCs w:val="18"/>
      </w:rPr>
    </w:lvl>
    <w:lvl w:ilvl="2">
      <w:start w:val="1"/>
      <w:numFmt w:val="decimal"/>
      <w:lvlText w:val="%1.%2.%3"/>
      <w:lvlJc w:val="left"/>
      <w:pPr>
        <w:ind w:left="720" w:hanging="720"/>
      </w:pPr>
      <w:rPr>
        <w:rFonts w:hint="default"/>
        <w:sz w:val="18"/>
        <w:szCs w:val="18"/>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59EC0D9B"/>
    <w:multiLevelType w:val="hybridMultilevel"/>
    <w:tmpl w:val="70A253B4"/>
    <w:lvl w:ilvl="0" w:tplc="086A04B8">
      <w:start w:val="8"/>
      <w:numFmt w:val="lowerRoman"/>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A566313"/>
    <w:multiLevelType w:val="multilevel"/>
    <w:tmpl w:val="C1F0CA7A"/>
    <w:lvl w:ilvl="0">
      <w:start w:val="2"/>
      <w:numFmt w:val="decimal"/>
      <w:lvlText w:val="%1"/>
      <w:lvlJc w:val="left"/>
      <w:pPr>
        <w:ind w:left="560" w:hanging="560"/>
      </w:pPr>
      <w:rPr>
        <w:rFonts w:hint="default"/>
      </w:rPr>
    </w:lvl>
    <w:lvl w:ilvl="1">
      <w:start w:val="2"/>
      <w:numFmt w:val="decimal"/>
      <w:lvlText w:val="%1.%2"/>
      <w:lvlJc w:val="left"/>
      <w:pPr>
        <w:ind w:left="560" w:hanging="560"/>
      </w:pPr>
      <w:rPr>
        <w:rFonts w:hint="default"/>
        <w:sz w:val="18"/>
      </w:rPr>
    </w:lvl>
    <w:lvl w:ilvl="2">
      <w:start w:val="1"/>
      <w:numFmt w:val="none"/>
      <w:lvlText w:val="%1.%2.%3"/>
      <w:lvlJc w:val="left"/>
      <w:pPr>
        <w:ind w:left="720" w:hanging="720"/>
      </w:pPr>
      <w:rPr>
        <w:rFonts w:hint="default"/>
        <w:sz w:val="18"/>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60377C29"/>
    <w:multiLevelType w:val="multilevel"/>
    <w:tmpl w:val="A540202C"/>
    <w:lvl w:ilvl="0">
      <w:start w:val="4"/>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sz w:val="18"/>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nsid w:val="641E1394"/>
    <w:multiLevelType w:val="multilevel"/>
    <w:tmpl w:val="C1F0CA7A"/>
    <w:lvl w:ilvl="0">
      <w:start w:val="2"/>
      <w:numFmt w:val="decimal"/>
      <w:lvlText w:val="%1"/>
      <w:lvlJc w:val="left"/>
      <w:pPr>
        <w:ind w:left="560" w:hanging="560"/>
      </w:pPr>
      <w:rPr>
        <w:rFonts w:hint="default"/>
      </w:rPr>
    </w:lvl>
    <w:lvl w:ilvl="1">
      <w:start w:val="2"/>
      <w:numFmt w:val="decimal"/>
      <w:lvlText w:val="%1.%2"/>
      <w:lvlJc w:val="left"/>
      <w:pPr>
        <w:ind w:left="560" w:hanging="560"/>
      </w:pPr>
      <w:rPr>
        <w:rFonts w:hint="default"/>
        <w:sz w:val="18"/>
      </w:rPr>
    </w:lvl>
    <w:lvl w:ilvl="2">
      <w:start w:val="1"/>
      <w:numFmt w:val="none"/>
      <w:lvlText w:val="%1.%2.%3"/>
      <w:lvlJc w:val="left"/>
      <w:pPr>
        <w:ind w:left="720" w:hanging="720"/>
      </w:pPr>
      <w:rPr>
        <w:rFonts w:hint="default"/>
        <w:sz w:val="18"/>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64723AFB"/>
    <w:multiLevelType w:val="multilevel"/>
    <w:tmpl w:val="C0B8ED2A"/>
    <w:lvl w:ilvl="0">
      <w:start w:val="2"/>
      <w:numFmt w:val="upperLetter"/>
      <w:lvlText w:val="%1"/>
      <w:lvlJc w:val="left"/>
      <w:pPr>
        <w:ind w:left="720" w:hanging="720"/>
      </w:pPr>
      <w:rPr>
        <w:rFonts w:hint="default"/>
      </w:rPr>
    </w:lvl>
    <w:lvl w:ilvl="1">
      <w:start w:val="1"/>
      <w:numFmt w:val="decimal"/>
      <w:lvlRestart w:val="0"/>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none"/>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64D92B83"/>
    <w:multiLevelType w:val="multilevel"/>
    <w:tmpl w:val="0C047700"/>
    <w:lvl w:ilvl="0">
      <w:start w:val="4"/>
      <w:numFmt w:val="decimal"/>
      <w:lvlText w:val="%1"/>
      <w:lvlJc w:val="left"/>
      <w:pPr>
        <w:ind w:left="360" w:hanging="360"/>
      </w:pPr>
      <w:rPr>
        <w:rFonts w:hint="default"/>
        <w:b/>
        <w:color w:val="000000"/>
      </w:rPr>
    </w:lvl>
    <w:lvl w:ilvl="1">
      <w:start w:val="1"/>
      <w:numFmt w:val="decimal"/>
      <w:lvlText w:val="%1.%2"/>
      <w:lvlJc w:val="left"/>
      <w:pPr>
        <w:ind w:left="360" w:hanging="360"/>
      </w:pPr>
      <w:rPr>
        <w:rFonts w:hint="default"/>
        <w:b/>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720" w:hanging="72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080" w:hanging="1080"/>
      </w:pPr>
      <w:rPr>
        <w:rFonts w:hint="default"/>
        <w:b/>
        <w:color w:val="000000"/>
      </w:rPr>
    </w:lvl>
    <w:lvl w:ilvl="6">
      <w:start w:val="1"/>
      <w:numFmt w:val="decimal"/>
      <w:lvlText w:val="%1.%2.%3.%4.%5.%6.%7"/>
      <w:lvlJc w:val="left"/>
      <w:pPr>
        <w:ind w:left="1440" w:hanging="1440"/>
      </w:pPr>
      <w:rPr>
        <w:rFonts w:hint="default"/>
        <w:b/>
        <w:color w:val="000000"/>
      </w:rPr>
    </w:lvl>
    <w:lvl w:ilvl="7">
      <w:start w:val="1"/>
      <w:numFmt w:val="decimal"/>
      <w:lvlText w:val="%1.%2.%3.%4.%5.%6.%7.%8"/>
      <w:lvlJc w:val="left"/>
      <w:pPr>
        <w:ind w:left="1440" w:hanging="1440"/>
      </w:pPr>
      <w:rPr>
        <w:rFonts w:hint="default"/>
        <w:b/>
        <w:color w:val="000000"/>
      </w:rPr>
    </w:lvl>
    <w:lvl w:ilvl="8">
      <w:start w:val="1"/>
      <w:numFmt w:val="decimal"/>
      <w:lvlText w:val="%1.%2.%3.%4.%5.%6.%7.%8.%9"/>
      <w:lvlJc w:val="left"/>
      <w:pPr>
        <w:ind w:left="1800" w:hanging="1800"/>
      </w:pPr>
      <w:rPr>
        <w:rFonts w:hint="default"/>
        <w:b/>
        <w:color w:val="000000"/>
      </w:rPr>
    </w:lvl>
  </w:abstractNum>
  <w:abstractNum w:abstractNumId="45">
    <w:nsid w:val="68611E4D"/>
    <w:multiLevelType w:val="multilevel"/>
    <w:tmpl w:val="C6D4608E"/>
    <w:lvl w:ilvl="0">
      <w:start w:val="4"/>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sz w:val="18"/>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nsid w:val="6A016E8A"/>
    <w:multiLevelType w:val="multilevel"/>
    <w:tmpl w:val="3E1E7108"/>
    <w:lvl w:ilvl="0">
      <w:start w:val="2"/>
      <w:numFmt w:val="upperLetter"/>
      <w:lvlText w:val="%1"/>
      <w:lvlJc w:val="left"/>
      <w:pPr>
        <w:ind w:left="720" w:hanging="720"/>
      </w:pPr>
      <w:rPr>
        <w:rFonts w:hint="default"/>
      </w:rPr>
    </w:lvl>
    <w:lvl w:ilvl="1">
      <w:start w:val="1"/>
      <w:numFmt w:val="decimal"/>
      <w:lvlRestart w:val="0"/>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none"/>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6AD77692"/>
    <w:multiLevelType w:val="hybridMultilevel"/>
    <w:tmpl w:val="37B6B002"/>
    <w:lvl w:ilvl="0" w:tplc="4EBA94BC">
      <w:start w:val="1"/>
      <w:numFmt w:val="lowerRoman"/>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B6C2DEC"/>
    <w:multiLevelType w:val="multilevel"/>
    <w:tmpl w:val="5F6ADC2E"/>
    <w:lvl w:ilvl="0">
      <w:start w:val="3"/>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16"/>
      <w:numFmt w:val="decimal"/>
      <w:lvlText w:val="%1.%2.%3."/>
      <w:lvlJc w:val="left"/>
      <w:pPr>
        <w:ind w:left="720" w:hanging="720"/>
      </w:pPr>
      <w:rPr>
        <w:rFonts w:hint="default"/>
        <w:sz w:val="18"/>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9">
    <w:nsid w:val="7F2A5166"/>
    <w:multiLevelType w:val="multilevel"/>
    <w:tmpl w:val="C6D4608E"/>
    <w:lvl w:ilvl="0">
      <w:start w:val="4"/>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sz w:val="18"/>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25"/>
  </w:num>
  <w:num w:numId="2">
    <w:abstractNumId w:val="11"/>
  </w:num>
  <w:num w:numId="3">
    <w:abstractNumId w:val="26"/>
  </w:num>
  <w:num w:numId="4">
    <w:abstractNumId w:val="5"/>
  </w:num>
  <w:num w:numId="5">
    <w:abstractNumId w:val="27"/>
  </w:num>
  <w:num w:numId="6">
    <w:abstractNumId w:val="36"/>
  </w:num>
  <w:num w:numId="7">
    <w:abstractNumId w:val="28"/>
  </w:num>
  <w:num w:numId="8">
    <w:abstractNumId w:val="0"/>
  </w:num>
  <w:num w:numId="9">
    <w:abstractNumId w:val="9"/>
  </w:num>
  <w:num w:numId="10">
    <w:abstractNumId w:val="12"/>
  </w:num>
  <w:num w:numId="11">
    <w:abstractNumId w:val="13"/>
  </w:num>
  <w:num w:numId="12">
    <w:abstractNumId w:val="20"/>
  </w:num>
  <w:num w:numId="13">
    <w:abstractNumId w:val="33"/>
  </w:num>
  <w:num w:numId="14">
    <w:abstractNumId w:val="41"/>
  </w:num>
  <w:num w:numId="15">
    <w:abstractNumId w:val="48"/>
  </w:num>
  <w:num w:numId="16">
    <w:abstractNumId w:val="45"/>
  </w:num>
  <w:num w:numId="17">
    <w:abstractNumId w:val="17"/>
  </w:num>
  <w:num w:numId="18">
    <w:abstractNumId w:val="44"/>
  </w:num>
  <w:num w:numId="19">
    <w:abstractNumId w:val="30"/>
  </w:num>
  <w:num w:numId="20">
    <w:abstractNumId w:val="34"/>
  </w:num>
  <w:num w:numId="21">
    <w:abstractNumId w:val="18"/>
  </w:num>
  <w:num w:numId="22">
    <w:abstractNumId w:val="49"/>
  </w:num>
  <w:num w:numId="23">
    <w:abstractNumId w:val="8"/>
  </w:num>
  <w:num w:numId="24">
    <w:abstractNumId w:val="4"/>
  </w:num>
  <w:num w:numId="25">
    <w:abstractNumId w:val="37"/>
  </w:num>
  <w:num w:numId="26">
    <w:abstractNumId w:val="1"/>
  </w:num>
  <w:num w:numId="27">
    <w:abstractNumId w:val="14"/>
  </w:num>
  <w:num w:numId="28">
    <w:abstractNumId w:val="3"/>
  </w:num>
  <w:num w:numId="29">
    <w:abstractNumId w:val="31"/>
  </w:num>
  <w:num w:numId="30">
    <w:abstractNumId w:val="39"/>
  </w:num>
  <w:num w:numId="31">
    <w:abstractNumId w:val="24"/>
  </w:num>
  <w:num w:numId="32">
    <w:abstractNumId w:val="38"/>
  </w:num>
  <w:num w:numId="33">
    <w:abstractNumId w:val="23"/>
  </w:num>
  <w:num w:numId="34">
    <w:abstractNumId w:val="42"/>
  </w:num>
  <w:num w:numId="35">
    <w:abstractNumId w:val="40"/>
  </w:num>
  <w:num w:numId="36">
    <w:abstractNumId w:val="7"/>
  </w:num>
  <w:num w:numId="37">
    <w:abstractNumId w:val="21"/>
  </w:num>
  <w:num w:numId="38">
    <w:abstractNumId w:val="22"/>
  </w:num>
  <w:num w:numId="39">
    <w:abstractNumId w:val="47"/>
  </w:num>
  <w:num w:numId="40">
    <w:abstractNumId w:val="29"/>
  </w:num>
  <w:num w:numId="41">
    <w:abstractNumId w:val="6"/>
  </w:num>
  <w:num w:numId="42">
    <w:abstractNumId w:val="19"/>
  </w:num>
  <w:num w:numId="43">
    <w:abstractNumId w:val="16"/>
  </w:num>
  <w:num w:numId="44">
    <w:abstractNumId w:val="10"/>
  </w:num>
  <w:num w:numId="45">
    <w:abstractNumId w:val="35"/>
  </w:num>
  <w:num w:numId="46">
    <w:abstractNumId w:val="43"/>
  </w:num>
  <w:num w:numId="47">
    <w:abstractNumId w:val="15"/>
  </w:num>
  <w:num w:numId="48">
    <w:abstractNumId w:val="32"/>
  </w:num>
  <w:num w:numId="49">
    <w:abstractNumId w:val="46"/>
  </w:num>
  <w:num w:numId="50">
    <w:abstractNumId w:val="2"/>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3074">
      <o:colormru v:ext="edit" colors="#18858b,#139103,#1a9407,#138515"/>
      <o:colormenu v:ext="edit" fillcolor="red"/>
    </o:shapedefaults>
  </w:hdrShapeDefaults>
  <w:footnotePr>
    <w:footnote w:id="-1"/>
    <w:footnote w:id="0"/>
  </w:footnotePr>
  <w:endnotePr>
    <w:endnote w:id="-1"/>
    <w:endnote w:id="0"/>
  </w:endnotePr>
  <w:compat/>
  <w:rsids>
    <w:rsidRoot w:val="009F711A"/>
    <w:rsid w:val="00151151"/>
    <w:rsid w:val="00177FEB"/>
    <w:rsid w:val="001A318F"/>
    <w:rsid w:val="002C150F"/>
    <w:rsid w:val="00925543"/>
    <w:rsid w:val="009C758F"/>
    <w:rsid w:val="00BF59BA"/>
    <w:rsid w:val="00C35051"/>
    <w:rsid w:val="00D9699E"/>
    <w:rsid w:val="00F119A7"/>
    <w:rsid w:val="00F3288B"/>
  </w:rsids>
  <m:mathPr>
    <m:mathFont m:val="Cambria Math"/>
    <m:brkBin m:val="before"/>
    <m:brkBinSub m:val="--"/>
    <m:smallFrac/>
    <m:dispDef/>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colormru v:ext="edit" colors="#18858b,#139103,#1a9407,#138515"/>
      <o:colormenu v:ext="edit" fill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qFormat="1"/>
    <w:lsdException w:name="footnote reference" w:uiPriority="99"/>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7566A4"/>
    <w:rPr>
      <w:sz w:val="24"/>
      <w:szCs w:val="24"/>
      <w:lang w:eastAsia="en-US"/>
    </w:rPr>
  </w:style>
  <w:style w:type="paragraph" w:styleId="Heading1">
    <w:name w:val="heading 1"/>
    <w:basedOn w:val="Normal"/>
    <w:next w:val="Normal"/>
    <w:link w:val="Heading1Char"/>
    <w:uiPriority w:val="9"/>
    <w:qFormat/>
    <w:rsid w:val="00C11F56"/>
    <w:pPr>
      <w:keepNext/>
      <w:keepLines/>
      <w:spacing w:before="480" w:line="276" w:lineRule="auto"/>
      <w:outlineLvl w:val="0"/>
    </w:pPr>
    <w:rPr>
      <w:rFonts w:eastAsia="Times New Roman"/>
      <w:b/>
      <w:bCs/>
      <w:color w:val="365F91"/>
      <w:sz w:val="28"/>
      <w:szCs w:val="28"/>
      <w:lang/>
    </w:rPr>
  </w:style>
  <w:style w:type="paragraph" w:styleId="Heading2">
    <w:name w:val="heading 2"/>
    <w:basedOn w:val="Normal"/>
    <w:next w:val="Normal"/>
    <w:link w:val="Heading2Char"/>
    <w:uiPriority w:val="9"/>
    <w:qFormat/>
    <w:rsid w:val="00C11F56"/>
    <w:pPr>
      <w:keepNext/>
      <w:keepLines/>
      <w:spacing w:before="200" w:line="276" w:lineRule="auto"/>
      <w:outlineLvl w:val="1"/>
    </w:pPr>
    <w:rPr>
      <w:rFonts w:eastAsia="Times New Roman"/>
      <w:b/>
      <w:bCs/>
      <w:color w:val="4F81BD"/>
      <w:sz w:val="26"/>
      <w:szCs w:val="26"/>
      <w:lang/>
    </w:rPr>
  </w:style>
  <w:style w:type="paragraph" w:styleId="Heading3">
    <w:name w:val="heading 3"/>
    <w:basedOn w:val="Normal"/>
    <w:next w:val="Normal"/>
    <w:link w:val="Heading3Char"/>
    <w:uiPriority w:val="9"/>
    <w:qFormat/>
    <w:rsid w:val="00C11F56"/>
    <w:pPr>
      <w:keepNext/>
      <w:keepLines/>
      <w:spacing w:before="200" w:line="276" w:lineRule="auto"/>
      <w:outlineLvl w:val="2"/>
    </w:pPr>
    <w:rPr>
      <w:rFonts w:eastAsia="Times New Roman"/>
      <w:b/>
      <w:bCs/>
      <w:color w:val="4F81BD"/>
      <w:sz w:val="22"/>
      <w:szCs w:val="22"/>
      <w:la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1-Accent21">
    <w:name w:val="Medium Grid 1 - Accent 21"/>
    <w:basedOn w:val="Normal"/>
    <w:uiPriority w:val="34"/>
    <w:qFormat/>
    <w:rsid w:val="009F711A"/>
    <w:pPr>
      <w:ind w:left="720"/>
      <w:contextualSpacing/>
    </w:pPr>
  </w:style>
  <w:style w:type="paragraph" w:customStyle="1" w:styleId="Default">
    <w:name w:val="Default"/>
    <w:rsid w:val="006D651D"/>
    <w:pPr>
      <w:widowControl w:val="0"/>
      <w:autoSpaceDE w:val="0"/>
      <w:autoSpaceDN w:val="0"/>
      <w:adjustRightInd w:val="0"/>
    </w:pPr>
    <w:rPr>
      <w:rFonts w:ascii="Calibri" w:hAnsi="Calibri" w:cs="Calibri"/>
      <w:color w:val="000000"/>
      <w:sz w:val="24"/>
      <w:szCs w:val="24"/>
      <w:lang w:val="en-US" w:eastAsia="en-US"/>
    </w:rPr>
  </w:style>
  <w:style w:type="paragraph" w:styleId="FootnoteText">
    <w:name w:val="footnote text"/>
    <w:basedOn w:val="Normal"/>
    <w:link w:val="FootnoteTextChar"/>
    <w:uiPriority w:val="99"/>
    <w:rsid w:val="00A22023"/>
    <w:rPr>
      <w:lang/>
    </w:rPr>
  </w:style>
  <w:style w:type="numbering" w:customStyle="1" w:styleId="Style1">
    <w:name w:val="Style1"/>
    <w:rsid w:val="009F711A"/>
    <w:pPr>
      <w:numPr>
        <w:numId w:val="1"/>
      </w:numPr>
    </w:pPr>
  </w:style>
  <w:style w:type="character" w:customStyle="1" w:styleId="FootnoteTextChar">
    <w:name w:val="Footnote Text Char"/>
    <w:link w:val="FootnoteText"/>
    <w:uiPriority w:val="99"/>
    <w:rsid w:val="00A22023"/>
    <w:rPr>
      <w:sz w:val="24"/>
      <w:szCs w:val="24"/>
    </w:rPr>
  </w:style>
  <w:style w:type="character" w:styleId="FootnoteReference">
    <w:name w:val="footnote reference"/>
    <w:uiPriority w:val="99"/>
    <w:rsid w:val="00A22023"/>
    <w:rPr>
      <w:vertAlign w:val="superscript"/>
    </w:rPr>
  </w:style>
  <w:style w:type="character" w:styleId="Hyperlink">
    <w:name w:val="Hyperlink"/>
    <w:uiPriority w:val="99"/>
    <w:rsid w:val="00511DD5"/>
    <w:rPr>
      <w:color w:val="0000FF"/>
      <w:u w:val="single"/>
    </w:rPr>
  </w:style>
  <w:style w:type="paragraph" w:styleId="BalloonText">
    <w:name w:val="Balloon Text"/>
    <w:basedOn w:val="Normal"/>
    <w:link w:val="BalloonTextChar"/>
    <w:uiPriority w:val="99"/>
    <w:rsid w:val="00E95CB3"/>
    <w:rPr>
      <w:rFonts w:ascii="Lucida Grande" w:hAnsi="Lucida Grande"/>
      <w:sz w:val="18"/>
      <w:szCs w:val="18"/>
      <w:lang/>
    </w:rPr>
  </w:style>
  <w:style w:type="character" w:customStyle="1" w:styleId="BalloonTextChar">
    <w:name w:val="Balloon Text Char"/>
    <w:link w:val="BalloonText"/>
    <w:uiPriority w:val="99"/>
    <w:rsid w:val="00E95CB3"/>
    <w:rPr>
      <w:rFonts w:ascii="Lucida Grande" w:hAnsi="Lucida Grande"/>
      <w:sz w:val="18"/>
      <w:szCs w:val="18"/>
    </w:rPr>
  </w:style>
  <w:style w:type="table" w:styleId="TableGrid">
    <w:name w:val="Table Grid"/>
    <w:basedOn w:val="TableNormal"/>
    <w:uiPriority w:val="59"/>
    <w:rsid w:val="00900BA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sid w:val="00900BA5"/>
    <w:rPr>
      <w:i/>
      <w:iCs/>
    </w:rPr>
  </w:style>
  <w:style w:type="paragraph" w:customStyle="1" w:styleId="ColorfulList-Accent11">
    <w:name w:val="Colorful List - Accent 11"/>
    <w:basedOn w:val="Normal"/>
    <w:uiPriority w:val="34"/>
    <w:qFormat/>
    <w:rsid w:val="00900BA5"/>
    <w:pPr>
      <w:ind w:left="720"/>
      <w:contextualSpacing/>
    </w:pPr>
    <w:rPr>
      <w:rFonts w:ascii="Calibri" w:eastAsia="Times New Roman" w:hAnsi="Calibri" w:cs="Arial"/>
      <w:sz w:val="22"/>
      <w:szCs w:val="22"/>
      <w:lang w:eastAsia="en-GB"/>
    </w:rPr>
  </w:style>
  <w:style w:type="character" w:customStyle="1" w:styleId="BalloonTextChar1">
    <w:name w:val="Balloon Text Char1"/>
    <w:uiPriority w:val="99"/>
    <w:semiHidden/>
    <w:rsid w:val="00900BA5"/>
    <w:rPr>
      <w:rFonts w:ascii="Tahoma" w:eastAsia="Times New Roman" w:hAnsi="Tahoma" w:cs="Tahoma"/>
      <w:sz w:val="16"/>
      <w:szCs w:val="16"/>
      <w:lang w:eastAsia="en-GB"/>
    </w:rPr>
  </w:style>
  <w:style w:type="paragraph" w:customStyle="1" w:styleId="Bibliography">
    <w:name w:val="Bibliography"/>
    <w:basedOn w:val="Normal"/>
    <w:next w:val="Normal"/>
    <w:uiPriority w:val="37"/>
    <w:unhideWhenUsed/>
    <w:rsid w:val="00900BA5"/>
    <w:pPr>
      <w:spacing w:after="240"/>
      <w:ind w:left="720" w:hanging="720"/>
    </w:pPr>
    <w:rPr>
      <w:rFonts w:ascii="Calibri" w:eastAsia="Times New Roman" w:hAnsi="Calibri" w:cs="Arial"/>
      <w:sz w:val="22"/>
      <w:szCs w:val="22"/>
      <w:lang w:eastAsia="en-GB"/>
    </w:rPr>
  </w:style>
  <w:style w:type="character" w:styleId="CommentReference">
    <w:name w:val="annotation reference"/>
    <w:unhideWhenUsed/>
    <w:rsid w:val="00900BA5"/>
    <w:rPr>
      <w:sz w:val="16"/>
      <w:szCs w:val="16"/>
    </w:rPr>
  </w:style>
  <w:style w:type="paragraph" w:styleId="CommentText">
    <w:name w:val="annotation text"/>
    <w:basedOn w:val="Normal"/>
    <w:link w:val="CommentTextChar"/>
    <w:unhideWhenUsed/>
    <w:rsid w:val="00900BA5"/>
    <w:rPr>
      <w:rFonts w:ascii="Calibri" w:eastAsia="Times New Roman" w:hAnsi="Calibri"/>
      <w:sz w:val="20"/>
      <w:szCs w:val="20"/>
      <w:lang w:eastAsia="en-GB"/>
    </w:rPr>
  </w:style>
  <w:style w:type="character" w:customStyle="1" w:styleId="CommentTextChar">
    <w:name w:val="Comment Text Char"/>
    <w:link w:val="CommentText"/>
    <w:rsid w:val="00900BA5"/>
    <w:rPr>
      <w:rFonts w:ascii="Calibri" w:eastAsia="Times New Roman" w:hAnsi="Calibri" w:cs="Arial"/>
      <w:lang w:eastAsia="en-GB"/>
    </w:rPr>
  </w:style>
  <w:style w:type="paragraph" w:styleId="CommentSubject">
    <w:name w:val="annotation subject"/>
    <w:basedOn w:val="CommentText"/>
    <w:next w:val="CommentText"/>
    <w:link w:val="CommentSubjectChar"/>
    <w:unhideWhenUsed/>
    <w:rsid w:val="00900BA5"/>
    <w:rPr>
      <w:b/>
      <w:bCs/>
    </w:rPr>
  </w:style>
  <w:style w:type="character" w:customStyle="1" w:styleId="CommentSubjectChar">
    <w:name w:val="Comment Subject Char"/>
    <w:link w:val="CommentSubject"/>
    <w:rsid w:val="00900BA5"/>
    <w:rPr>
      <w:rFonts w:ascii="Calibri" w:eastAsia="Times New Roman" w:hAnsi="Calibri" w:cs="Arial"/>
      <w:b/>
      <w:bCs/>
      <w:lang w:eastAsia="en-GB"/>
    </w:rPr>
  </w:style>
  <w:style w:type="character" w:customStyle="1" w:styleId="Heading1Char">
    <w:name w:val="Heading 1 Char"/>
    <w:link w:val="Heading1"/>
    <w:uiPriority w:val="9"/>
    <w:rsid w:val="00C11F56"/>
    <w:rPr>
      <w:rFonts w:eastAsia="Times New Roman"/>
      <w:b/>
      <w:bCs/>
      <w:color w:val="365F91"/>
      <w:sz w:val="28"/>
      <w:szCs w:val="28"/>
    </w:rPr>
  </w:style>
  <w:style w:type="character" w:customStyle="1" w:styleId="Heading2Char">
    <w:name w:val="Heading 2 Char"/>
    <w:link w:val="Heading2"/>
    <w:uiPriority w:val="9"/>
    <w:rsid w:val="00C11F56"/>
    <w:rPr>
      <w:rFonts w:eastAsia="Times New Roman"/>
      <w:b/>
      <w:bCs/>
      <w:color w:val="4F81BD"/>
      <w:sz w:val="26"/>
      <w:szCs w:val="26"/>
    </w:rPr>
  </w:style>
  <w:style w:type="character" w:customStyle="1" w:styleId="Heading3Char">
    <w:name w:val="Heading 3 Char"/>
    <w:link w:val="Heading3"/>
    <w:uiPriority w:val="9"/>
    <w:rsid w:val="00C11F56"/>
    <w:rPr>
      <w:rFonts w:eastAsia="Times New Roman"/>
      <w:b/>
      <w:bCs/>
      <w:color w:val="4F81BD"/>
      <w:sz w:val="22"/>
      <w:szCs w:val="22"/>
    </w:rPr>
  </w:style>
  <w:style w:type="paragraph" w:customStyle="1" w:styleId="Bullets">
    <w:name w:val="Bullets"/>
    <w:basedOn w:val="ColorfulList-Accent11"/>
    <w:link w:val="BulletsChar1"/>
    <w:qFormat/>
    <w:rsid w:val="00C11F56"/>
    <w:pPr>
      <w:numPr>
        <w:ilvl w:val="1"/>
        <w:numId w:val="2"/>
      </w:numPr>
      <w:spacing w:after="200" w:line="276" w:lineRule="auto"/>
    </w:pPr>
    <w:rPr>
      <w:rFonts w:eastAsia="Calibri" w:cs="Times New Roman"/>
      <w:lang/>
    </w:rPr>
  </w:style>
  <w:style w:type="character" w:customStyle="1" w:styleId="BulletsChar1">
    <w:name w:val="Bullets Char1"/>
    <w:link w:val="Bullets"/>
    <w:rsid w:val="00C11F56"/>
    <w:rPr>
      <w:rFonts w:ascii="Calibri" w:eastAsia="Calibri" w:hAnsi="Calibri"/>
      <w:sz w:val="22"/>
      <w:szCs w:val="22"/>
      <w:lang w:eastAsia="en-GB"/>
    </w:rPr>
  </w:style>
  <w:style w:type="paragraph" w:customStyle="1" w:styleId="tableheading">
    <w:name w:val="table heading"/>
    <w:basedOn w:val="Caption"/>
    <w:link w:val="tableheadingChar"/>
    <w:qFormat/>
    <w:rsid w:val="00C11F56"/>
    <w:pPr>
      <w:spacing w:after="120"/>
    </w:pPr>
    <w:rPr>
      <w:color w:val="auto"/>
      <w:lang w:eastAsia="en-GB"/>
    </w:rPr>
  </w:style>
  <w:style w:type="character" w:customStyle="1" w:styleId="tableheadingChar">
    <w:name w:val="table heading Char"/>
    <w:link w:val="tableheading"/>
    <w:rsid w:val="00C11F56"/>
    <w:rPr>
      <w:rFonts w:ascii="Calibri" w:eastAsia="Calibri" w:hAnsi="Calibri"/>
      <w:b/>
      <w:bCs/>
      <w:sz w:val="18"/>
      <w:szCs w:val="18"/>
      <w:lang w:eastAsia="en-GB"/>
    </w:rPr>
  </w:style>
  <w:style w:type="paragraph" w:customStyle="1" w:styleId="un-numberedline">
    <w:name w:val="un-numbered line"/>
    <w:basedOn w:val="NoSpacing"/>
    <w:link w:val="un-numberedlineChar"/>
    <w:qFormat/>
    <w:rsid w:val="00C11F56"/>
    <w:rPr>
      <w:lang/>
    </w:rPr>
  </w:style>
  <w:style w:type="character" w:customStyle="1" w:styleId="un-numberedlineChar">
    <w:name w:val="un-numbered line Char"/>
    <w:link w:val="un-numberedline"/>
    <w:rsid w:val="00C11F56"/>
    <w:rPr>
      <w:rFonts w:ascii="Calibri" w:eastAsia="Calibri" w:hAnsi="Calibri"/>
      <w:sz w:val="22"/>
      <w:szCs w:val="22"/>
    </w:rPr>
  </w:style>
  <w:style w:type="paragraph" w:customStyle="1" w:styleId="Figureheading">
    <w:name w:val="Figure heading"/>
    <w:basedOn w:val="tableheading"/>
    <w:link w:val="FigureheadingChar"/>
    <w:qFormat/>
    <w:rsid w:val="00C11F56"/>
  </w:style>
  <w:style w:type="character" w:customStyle="1" w:styleId="FigureheadingChar">
    <w:name w:val="Figure heading Char"/>
    <w:link w:val="Figureheading"/>
    <w:rsid w:val="00C11F56"/>
    <w:rPr>
      <w:rFonts w:ascii="Calibri" w:eastAsia="Calibri" w:hAnsi="Calibri"/>
      <w:b/>
      <w:bCs/>
      <w:sz w:val="18"/>
      <w:szCs w:val="18"/>
      <w:lang w:eastAsia="en-GB"/>
    </w:rPr>
  </w:style>
  <w:style w:type="paragraph" w:styleId="Caption">
    <w:name w:val="caption"/>
    <w:basedOn w:val="Normal"/>
    <w:next w:val="Normal"/>
    <w:qFormat/>
    <w:rsid w:val="00C11F56"/>
    <w:pPr>
      <w:spacing w:after="200"/>
    </w:pPr>
    <w:rPr>
      <w:rFonts w:ascii="Calibri" w:eastAsia="Calibri" w:hAnsi="Calibri"/>
      <w:b/>
      <w:bCs/>
      <w:color w:val="4F81BD"/>
      <w:sz w:val="18"/>
      <w:szCs w:val="18"/>
    </w:rPr>
  </w:style>
  <w:style w:type="paragraph" w:customStyle="1" w:styleId="NoSpacing">
    <w:name w:val="No Spacing"/>
    <w:link w:val="NoSpacingChar"/>
    <w:uiPriority w:val="1"/>
    <w:qFormat/>
    <w:rsid w:val="00C11F56"/>
    <w:rPr>
      <w:rFonts w:ascii="Calibri" w:eastAsia="Calibri" w:hAnsi="Calibri"/>
      <w:sz w:val="22"/>
      <w:szCs w:val="22"/>
      <w:lang w:eastAsia="en-US"/>
    </w:rPr>
  </w:style>
  <w:style w:type="paragraph" w:customStyle="1" w:styleId="un-numbered2header">
    <w:name w:val="un-numbered 2 header"/>
    <w:basedOn w:val="Normal"/>
    <w:link w:val="un-numbered2headerChar"/>
    <w:qFormat/>
    <w:rsid w:val="00C11F56"/>
    <w:pPr>
      <w:spacing w:after="200" w:line="276" w:lineRule="auto"/>
    </w:pPr>
    <w:rPr>
      <w:rFonts w:ascii="Calibri" w:eastAsia="Calibri" w:hAnsi="Calibri"/>
      <w:b/>
      <w:color w:val="76923C"/>
      <w:lang/>
    </w:rPr>
  </w:style>
  <w:style w:type="character" w:customStyle="1" w:styleId="un-numbered2headerChar">
    <w:name w:val="un-numbered 2 header Char"/>
    <w:link w:val="un-numbered2header"/>
    <w:rsid w:val="00C11F56"/>
    <w:rPr>
      <w:rFonts w:ascii="Calibri" w:eastAsia="Calibri" w:hAnsi="Calibri"/>
      <w:b/>
      <w:color w:val="76923C"/>
      <w:sz w:val="24"/>
      <w:szCs w:val="24"/>
    </w:rPr>
  </w:style>
  <w:style w:type="character" w:styleId="Strong">
    <w:name w:val="Strong"/>
    <w:uiPriority w:val="22"/>
    <w:qFormat/>
    <w:rsid w:val="00C11F56"/>
    <w:rPr>
      <w:b/>
      <w:bCs/>
    </w:rPr>
  </w:style>
  <w:style w:type="table" w:customStyle="1" w:styleId="DLFootprintReports">
    <w:name w:val="DL Footprint Reports"/>
    <w:basedOn w:val="TableNormal"/>
    <w:uiPriority w:val="99"/>
    <w:qFormat/>
    <w:rsid w:val="00C11F56"/>
    <w:pPr>
      <w:jc w:val="center"/>
    </w:pPr>
    <w:rPr>
      <w:rFonts w:ascii="Calibri" w:eastAsia="Calibri" w:hAnsi="Calibri"/>
    </w:rPr>
    <w:tblPr>
      <w:jc w:val="center"/>
      <w:tblInd w:w="0" w:type="dxa"/>
      <w:tblBorders>
        <w:left w:val="single" w:sz="8" w:space="0" w:color="FFFFFF"/>
        <w:right w:val="single" w:sz="8" w:space="0" w:color="FFFFFF"/>
        <w:insideH w:val="single" w:sz="8" w:space="0" w:color="FFFFFF"/>
        <w:insideV w:val="single" w:sz="8" w:space="0" w:color="FFFFFF"/>
      </w:tblBorders>
      <w:tblCellMar>
        <w:top w:w="0" w:type="dxa"/>
        <w:left w:w="108" w:type="dxa"/>
        <w:bottom w:w="0" w:type="dxa"/>
        <w:right w:w="108" w:type="dxa"/>
      </w:tblCellMar>
    </w:tblPr>
    <w:trPr>
      <w:jc w:val="center"/>
    </w:trPr>
    <w:tcPr>
      <w:shd w:val="clear" w:color="auto" w:fill="EAF1DD"/>
      <w:vAlign w:val="center"/>
    </w:tcPr>
    <w:tblStylePr w:type="firstRow">
      <w:rPr>
        <w:b/>
      </w:rPr>
      <w:tblPr/>
      <w:tcPr>
        <w:tcBorders>
          <w:top w:val="single" w:sz="8" w:space="0" w:color="auto"/>
          <w:left w:val="nil"/>
          <w:bottom w:val="nil"/>
          <w:right w:val="nil"/>
          <w:insideV w:val="single" w:sz="8" w:space="0" w:color="FFFFFF"/>
        </w:tcBorders>
        <w:shd w:val="clear" w:color="auto" w:fill="C2D69B"/>
      </w:tcPr>
    </w:tblStylePr>
    <w:tblStylePr w:type="lastRow">
      <w:rPr>
        <w:b/>
      </w:rPr>
      <w:tblPr/>
      <w:tcPr>
        <w:tcBorders>
          <w:top w:val="nil"/>
          <w:left w:val="nil"/>
          <w:bottom w:val="single" w:sz="8" w:space="0" w:color="auto"/>
          <w:right w:val="nil"/>
          <w:insideV w:val="single" w:sz="8" w:space="0" w:color="FFFFFF"/>
        </w:tcBorders>
        <w:shd w:val="clear" w:color="auto" w:fill="EAF1DD"/>
      </w:tcPr>
    </w:tblStylePr>
    <w:tblStylePr w:type="firstCol">
      <w:pPr>
        <w:wordWrap/>
        <w:jc w:val="left"/>
      </w:pPr>
      <w:tblPr/>
      <w:tcPr>
        <w:tcBorders>
          <w:right w:val="single" w:sz="4" w:space="0" w:color="auto"/>
        </w:tcBorders>
      </w:tcPr>
    </w:tblStylePr>
  </w:style>
  <w:style w:type="paragraph" w:customStyle="1" w:styleId="tabletext">
    <w:name w:val="table text"/>
    <w:basedOn w:val="Normal"/>
    <w:link w:val="tabletextChar"/>
    <w:qFormat/>
    <w:rsid w:val="00C11F56"/>
    <w:rPr>
      <w:rFonts w:ascii="Calibri" w:eastAsia="Calibri" w:hAnsi="Calibri"/>
      <w:sz w:val="20"/>
      <w:szCs w:val="22"/>
      <w:lang/>
    </w:rPr>
  </w:style>
  <w:style w:type="character" w:customStyle="1" w:styleId="tabletextChar">
    <w:name w:val="table text Char"/>
    <w:link w:val="tabletext"/>
    <w:rsid w:val="00C11F56"/>
    <w:rPr>
      <w:rFonts w:ascii="Calibri" w:eastAsia="Calibri" w:hAnsi="Calibri"/>
      <w:szCs w:val="22"/>
    </w:rPr>
  </w:style>
  <w:style w:type="paragraph" w:customStyle="1" w:styleId="FootnoteText1">
    <w:name w:val="Footnote Text1"/>
    <w:basedOn w:val="FootnoteText"/>
    <w:qFormat/>
    <w:rsid w:val="00C11F56"/>
    <w:rPr>
      <w:rFonts w:ascii="Calibri" w:eastAsia="Calibri" w:hAnsi="Calibri"/>
      <w:sz w:val="20"/>
      <w:szCs w:val="20"/>
      <w:lang w:eastAsia="en-GB"/>
    </w:rPr>
  </w:style>
  <w:style w:type="paragraph" w:customStyle="1" w:styleId="tables-text">
    <w:name w:val="tables - text"/>
    <w:basedOn w:val="un-numberedline"/>
    <w:link w:val="tables-textChar"/>
    <w:qFormat/>
    <w:rsid w:val="00C11F56"/>
    <w:rPr>
      <w:sz w:val="20"/>
    </w:rPr>
  </w:style>
  <w:style w:type="character" w:customStyle="1" w:styleId="tables-textChar">
    <w:name w:val="tables - text Char"/>
    <w:link w:val="tables-text"/>
    <w:rsid w:val="00C11F56"/>
    <w:rPr>
      <w:rFonts w:ascii="Calibri" w:eastAsia="Calibri" w:hAnsi="Calibri"/>
      <w:szCs w:val="22"/>
    </w:rPr>
  </w:style>
  <w:style w:type="paragraph" w:styleId="Header">
    <w:name w:val="header"/>
    <w:basedOn w:val="Normal"/>
    <w:link w:val="HeaderChar"/>
    <w:rsid w:val="005F617C"/>
    <w:pPr>
      <w:tabs>
        <w:tab w:val="center" w:pos="4320"/>
        <w:tab w:val="right" w:pos="8640"/>
      </w:tabs>
    </w:pPr>
    <w:rPr>
      <w:lang/>
    </w:rPr>
  </w:style>
  <w:style w:type="character" w:customStyle="1" w:styleId="HeaderChar">
    <w:name w:val="Header Char"/>
    <w:link w:val="Header"/>
    <w:rsid w:val="005F617C"/>
    <w:rPr>
      <w:sz w:val="24"/>
      <w:szCs w:val="24"/>
    </w:rPr>
  </w:style>
  <w:style w:type="paragraph" w:styleId="Footer">
    <w:name w:val="footer"/>
    <w:basedOn w:val="Normal"/>
    <w:link w:val="FooterChar"/>
    <w:rsid w:val="005F617C"/>
    <w:pPr>
      <w:tabs>
        <w:tab w:val="center" w:pos="4320"/>
        <w:tab w:val="right" w:pos="8640"/>
      </w:tabs>
    </w:pPr>
    <w:rPr>
      <w:lang/>
    </w:rPr>
  </w:style>
  <w:style w:type="character" w:customStyle="1" w:styleId="FooterChar">
    <w:name w:val="Footer Char"/>
    <w:link w:val="Footer"/>
    <w:rsid w:val="005F617C"/>
    <w:rPr>
      <w:sz w:val="24"/>
      <w:szCs w:val="24"/>
    </w:rPr>
  </w:style>
  <w:style w:type="character" w:customStyle="1" w:styleId="NoSpacingChar">
    <w:name w:val="No Spacing Char"/>
    <w:link w:val="NoSpacing"/>
    <w:uiPriority w:val="1"/>
    <w:rsid w:val="00425287"/>
    <w:rPr>
      <w:rFonts w:ascii="Calibri" w:eastAsia="Calibri" w:hAnsi="Calibri"/>
      <w:sz w:val="22"/>
      <w:szCs w:val="22"/>
      <w:lang w:val="en-GB" w:eastAsia="en-US" w:bidi="ar-SA"/>
    </w:rPr>
  </w:style>
  <w:style w:type="paragraph" w:customStyle="1" w:styleId="ColorfulList-Accent110">
    <w:name w:val="Colorful List - Accent 11"/>
    <w:basedOn w:val="Normal"/>
    <w:uiPriority w:val="34"/>
    <w:qFormat/>
    <w:rsid w:val="00437013"/>
    <w:pPr>
      <w:ind w:left="720"/>
      <w:contextualSpacing/>
    </w:pPr>
    <w:rPr>
      <w:lang w:val="en-US"/>
    </w:rPr>
  </w:style>
  <w:style w:type="paragraph" w:styleId="BodyText">
    <w:name w:val="Body Text"/>
    <w:basedOn w:val="Normal"/>
    <w:link w:val="BodyTextChar"/>
    <w:rsid w:val="00437013"/>
    <w:pPr>
      <w:widowControl w:val="0"/>
      <w:autoSpaceDE w:val="0"/>
      <w:autoSpaceDN w:val="0"/>
      <w:adjustRightInd w:val="0"/>
      <w:spacing w:line="200" w:lineRule="atLeast"/>
    </w:pPr>
    <w:rPr>
      <w:rFonts w:ascii="Times New Roman" w:eastAsia="Times New Roman" w:hAnsi="Times New Roman"/>
      <w:color w:val="000000"/>
      <w:lang w:val="en-US"/>
    </w:rPr>
  </w:style>
  <w:style w:type="character" w:customStyle="1" w:styleId="BodyTextChar">
    <w:name w:val="Body Text Char"/>
    <w:link w:val="BodyText"/>
    <w:rsid w:val="00437013"/>
    <w:rPr>
      <w:rFonts w:ascii="Times New Roman" w:eastAsia="Times New Roman" w:hAnsi="Times New Roman"/>
      <w:color w:val="000000"/>
      <w:sz w:val="24"/>
      <w:szCs w:val="24"/>
      <w:lang w:val="en-US"/>
    </w:rPr>
  </w:style>
  <w:style w:type="paragraph" w:styleId="ColorfulList-Accent1">
    <w:name w:val="Colorful List Accent 1"/>
    <w:basedOn w:val="Normal"/>
    <w:qFormat/>
    <w:rsid w:val="005D67A5"/>
    <w:pPr>
      <w:ind w:left="720"/>
    </w:pPr>
  </w:style>
  <w:style w:type="character" w:styleId="FollowedHyperlink">
    <w:name w:val="FollowedHyperlink"/>
    <w:rsid w:val="006815C3"/>
    <w:rPr>
      <w:color w:val="800080"/>
      <w:u w:val="single"/>
    </w:rPr>
  </w:style>
</w:styles>
</file>

<file path=word/webSettings.xml><?xml version="1.0" encoding="utf-8"?>
<w:webSettings xmlns:r="http://schemas.openxmlformats.org/officeDocument/2006/relationships" xmlns:w="http://schemas.openxmlformats.org/wordprocessingml/2006/main">
  <w:divs>
    <w:div w:id="298919759">
      <w:bodyDiv w:val="1"/>
      <w:marLeft w:val="0"/>
      <w:marRight w:val="0"/>
      <w:marTop w:val="0"/>
      <w:marBottom w:val="0"/>
      <w:divBdr>
        <w:top w:val="none" w:sz="0" w:space="0" w:color="auto"/>
        <w:left w:val="none" w:sz="0" w:space="0" w:color="auto"/>
        <w:bottom w:val="none" w:sz="0" w:space="0" w:color="auto"/>
        <w:right w:val="none" w:sz="0" w:space="0" w:color="auto"/>
      </w:divBdr>
      <w:divsChild>
        <w:div w:id="1582641116">
          <w:marLeft w:val="0"/>
          <w:marRight w:val="0"/>
          <w:marTop w:val="0"/>
          <w:marBottom w:val="0"/>
          <w:divBdr>
            <w:top w:val="none" w:sz="0" w:space="0" w:color="auto"/>
            <w:left w:val="none" w:sz="0" w:space="0" w:color="auto"/>
            <w:bottom w:val="none" w:sz="0" w:space="0" w:color="auto"/>
            <w:right w:val="none" w:sz="0" w:space="0" w:color="auto"/>
          </w:divBdr>
          <w:divsChild>
            <w:div w:id="1933737054">
              <w:marLeft w:val="0"/>
              <w:marRight w:val="0"/>
              <w:marTop w:val="0"/>
              <w:marBottom w:val="0"/>
              <w:divBdr>
                <w:top w:val="none" w:sz="0" w:space="0" w:color="auto"/>
                <w:left w:val="none" w:sz="0" w:space="0" w:color="auto"/>
                <w:bottom w:val="none" w:sz="0" w:space="0" w:color="auto"/>
                <w:right w:val="none" w:sz="0" w:space="0" w:color="auto"/>
              </w:divBdr>
              <w:divsChild>
                <w:div w:id="8619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50272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gif"/><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5832</Words>
  <Characters>33246</Characters>
  <Application>Microsoft Office Word</Application>
  <DocSecurity>4</DocSecurity>
  <Lines>277</Lines>
  <Paragraphs>77</Paragraphs>
  <ScaleCrop>false</ScaleCrop>
  <HeadingPairs>
    <vt:vector size="2" baseType="variant">
      <vt:variant>
        <vt:lpstr>Title</vt:lpstr>
      </vt:variant>
      <vt:variant>
        <vt:i4>1</vt:i4>
      </vt:variant>
    </vt:vector>
  </HeadingPairs>
  <TitlesOfParts>
    <vt:vector size="1" baseType="lpstr">
      <vt:lpstr/>
    </vt:vector>
  </TitlesOfParts>
  <Company>Torbay Council</Company>
  <LinksUpToDate>false</LinksUpToDate>
  <CharactersWithSpaces>39001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Oxford</dc:creator>
  <cp:lastModifiedBy>Zdzisia</cp:lastModifiedBy>
  <cp:revision>2</cp:revision>
  <cp:lastPrinted>2015-02-05T13:39:00Z</cp:lastPrinted>
  <dcterms:created xsi:type="dcterms:W3CDTF">2016-08-03T11:48:00Z</dcterms:created>
  <dcterms:modified xsi:type="dcterms:W3CDTF">2016-08-03T11:48:00Z</dcterms:modified>
</cp:coreProperties>
</file>