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5F" w:rsidRDefault="00D477A1">
      <w:pPr>
        <w:pStyle w:val="Title"/>
      </w:pPr>
      <w:r>
        <w:t>Standing Orders</w:t>
      </w:r>
    </w:p>
    <w:p w:rsidR="00775E5F" w:rsidRDefault="00775E5F">
      <w:pPr>
        <w:jc w:val="center"/>
        <w:rPr>
          <w:rFonts w:ascii="Arial" w:hAnsi="Arial"/>
          <w:b/>
        </w:rPr>
      </w:pPr>
    </w:p>
    <w:p w:rsidR="00775E5F" w:rsidRDefault="00775E5F">
      <w:pPr>
        <w:jc w:val="center"/>
        <w:rPr>
          <w:rFonts w:ascii="Arial" w:hAnsi="Arial"/>
          <w:b/>
        </w:rPr>
      </w:pPr>
      <w:proofErr w:type="gramStart"/>
      <w:r>
        <w:rPr>
          <w:rFonts w:ascii="Arial" w:hAnsi="Arial"/>
          <w:b/>
        </w:rPr>
        <w:t>in</w:t>
      </w:r>
      <w:proofErr w:type="gramEnd"/>
      <w:r>
        <w:rPr>
          <w:rFonts w:ascii="Arial" w:hAnsi="Arial"/>
          <w:b/>
        </w:rPr>
        <w:t xml:space="preserve"> relation to</w:t>
      </w:r>
    </w:p>
    <w:p w:rsidR="00775E5F" w:rsidRDefault="00775E5F">
      <w:pPr>
        <w:jc w:val="center"/>
        <w:rPr>
          <w:rFonts w:ascii="Arial" w:hAnsi="Arial"/>
          <w:b/>
        </w:rPr>
      </w:pPr>
    </w:p>
    <w:p w:rsidR="00775E5F" w:rsidRDefault="00D477A1">
      <w:pPr>
        <w:jc w:val="center"/>
        <w:rPr>
          <w:rFonts w:ascii="Arial" w:hAnsi="Arial"/>
          <w:b/>
          <w:sz w:val="32"/>
        </w:rPr>
      </w:pPr>
      <w:r>
        <w:rPr>
          <w:rFonts w:ascii="Arial" w:hAnsi="Arial"/>
          <w:b/>
          <w:sz w:val="32"/>
        </w:rPr>
        <w:t>Access to Information</w:t>
      </w:r>
    </w:p>
    <w:p w:rsidR="00C475AE" w:rsidRDefault="00C475AE">
      <w:pPr>
        <w:rPr>
          <w:rFonts w:ascii="Arial" w:hAnsi="Arial"/>
          <w:b/>
        </w:rPr>
      </w:pPr>
    </w:p>
    <w:p w:rsidR="00775E5F" w:rsidRDefault="00775E5F">
      <w:pPr>
        <w:rPr>
          <w:rFonts w:ascii="Arial" w:hAnsi="Arial"/>
          <w:b/>
        </w:rPr>
        <w:sectPr w:rsidR="00775E5F" w:rsidSect="00F940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720" w:footer="720" w:gutter="720"/>
          <w:pgNumType w:start="64"/>
          <w:cols w:space="720"/>
          <w:vAlign w:val="center"/>
          <w:noEndnote/>
          <w:titlePg/>
        </w:sectPr>
      </w:pPr>
    </w:p>
    <w:p w:rsidR="00C475AE" w:rsidRDefault="00C475AE">
      <w:pPr>
        <w:spacing w:before="240"/>
        <w:rPr>
          <w:rFonts w:ascii="Arial" w:hAnsi="Arial"/>
          <w:b/>
          <w:sz w:val="24"/>
        </w:rPr>
        <w:sectPr w:rsidR="00C475AE" w:rsidSect="005F11BD">
          <w:headerReference w:type="default" r:id="rId13"/>
          <w:footerReference w:type="default" r:id="rId14"/>
          <w:headerReference w:type="first" r:id="rId15"/>
          <w:footerReference w:type="first" r:id="rId16"/>
          <w:pgSz w:w="11909" w:h="16834" w:code="9"/>
          <w:pgMar w:top="720" w:right="720" w:bottom="720" w:left="720" w:header="720" w:footer="720" w:gutter="720"/>
          <w:cols w:space="720"/>
          <w:titlePg/>
        </w:sectPr>
      </w:pPr>
    </w:p>
    <w:p w:rsidR="00775E5F" w:rsidRDefault="00907A3C" w:rsidP="00907A3C">
      <w:pPr>
        <w:tabs>
          <w:tab w:val="left" w:pos="567"/>
        </w:tabs>
        <w:spacing w:before="240"/>
        <w:rPr>
          <w:rFonts w:ascii="Arial" w:hAnsi="Arial"/>
          <w:sz w:val="24"/>
        </w:rPr>
      </w:pPr>
      <w:r>
        <w:rPr>
          <w:rFonts w:ascii="Arial" w:hAnsi="Arial"/>
          <w:b/>
          <w:sz w:val="24"/>
        </w:rPr>
        <w:lastRenderedPageBreak/>
        <w:tab/>
      </w:r>
      <w:r w:rsidR="00D477A1">
        <w:rPr>
          <w:rFonts w:ascii="Arial" w:hAnsi="Arial"/>
          <w:b/>
          <w:sz w:val="24"/>
        </w:rPr>
        <w:t>Contents</w:t>
      </w:r>
    </w:p>
    <w:p w:rsidR="00775E5F" w:rsidRDefault="00775E5F" w:rsidP="00907A3C">
      <w:pPr>
        <w:tabs>
          <w:tab w:val="left" w:pos="567"/>
          <w:tab w:val="right" w:pos="9216"/>
        </w:tabs>
        <w:spacing w:before="240"/>
        <w:ind w:left="9927" w:hanging="9360"/>
        <w:rPr>
          <w:rFonts w:ascii="Arial" w:hAnsi="Arial"/>
          <w:b/>
          <w:sz w:val="24"/>
        </w:rPr>
      </w:pPr>
      <w:r>
        <w:rPr>
          <w:rFonts w:ascii="Arial" w:hAnsi="Arial"/>
          <w:b/>
          <w:sz w:val="24"/>
        </w:rPr>
        <w:t>Standing Order</w:t>
      </w:r>
      <w:r>
        <w:rPr>
          <w:rFonts w:ascii="Arial" w:hAnsi="Arial"/>
          <w:b/>
          <w:sz w:val="24"/>
        </w:rPr>
        <w:tab/>
        <w:t>Page</w:t>
      </w:r>
    </w:p>
    <w:p w:rsidR="00775E5F" w:rsidRDefault="00775E5F">
      <w:pPr>
        <w:tabs>
          <w:tab w:val="left" w:pos="540"/>
          <w:tab w:val="right" w:leader="dot" w:pos="9216"/>
        </w:tabs>
        <w:spacing w:before="240"/>
        <w:rPr>
          <w:rFonts w:ascii="Arial" w:hAnsi="Arial"/>
          <w:sz w:val="24"/>
        </w:rPr>
      </w:pPr>
      <w:r>
        <w:rPr>
          <w:rFonts w:ascii="Arial" w:hAnsi="Arial"/>
          <w:sz w:val="24"/>
        </w:rPr>
        <w:t>E1.</w:t>
      </w:r>
      <w:r>
        <w:rPr>
          <w:rFonts w:ascii="Arial" w:hAnsi="Arial"/>
          <w:sz w:val="24"/>
        </w:rPr>
        <w:tab/>
        <w:t>Scope</w:t>
      </w:r>
      <w:r>
        <w:rPr>
          <w:rFonts w:ascii="Arial" w:hAnsi="Arial"/>
          <w:sz w:val="24"/>
        </w:rPr>
        <w:tab/>
        <w:t>4-</w:t>
      </w:r>
      <w:r w:rsidR="00D477A1">
        <w:rPr>
          <w:rFonts w:ascii="Arial" w:hAnsi="Arial"/>
          <w:sz w:val="24"/>
        </w:rPr>
        <w:t>67</w:t>
      </w:r>
    </w:p>
    <w:p w:rsidR="00775E5F" w:rsidRDefault="00775E5F">
      <w:pPr>
        <w:tabs>
          <w:tab w:val="left" w:pos="540"/>
          <w:tab w:val="right" w:leader="dot" w:pos="9216"/>
        </w:tabs>
        <w:spacing w:before="240"/>
        <w:rPr>
          <w:rFonts w:ascii="Arial" w:hAnsi="Arial"/>
          <w:sz w:val="24"/>
        </w:rPr>
      </w:pPr>
      <w:r>
        <w:rPr>
          <w:rFonts w:ascii="Arial" w:hAnsi="Arial"/>
          <w:sz w:val="24"/>
        </w:rPr>
        <w:t>E2.</w:t>
      </w:r>
      <w:r>
        <w:rPr>
          <w:rFonts w:ascii="Arial" w:hAnsi="Arial"/>
          <w:sz w:val="24"/>
        </w:rPr>
        <w:tab/>
        <w:t>Additional rights to information</w:t>
      </w:r>
      <w:r>
        <w:rPr>
          <w:rFonts w:ascii="Arial" w:hAnsi="Arial"/>
          <w:sz w:val="24"/>
        </w:rPr>
        <w:tab/>
        <w:t>4-</w:t>
      </w:r>
      <w:r w:rsidR="00D83197">
        <w:rPr>
          <w:rFonts w:ascii="Arial" w:hAnsi="Arial"/>
          <w:sz w:val="24"/>
        </w:rPr>
        <w:t>6</w:t>
      </w:r>
      <w:r w:rsidR="00D477A1">
        <w:rPr>
          <w:rFonts w:ascii="Arial" w:hAnsi="Arial"/>
          <w:sz w:val="24"/>
        </w:rPr>
        <w:t>7</w:t>
      </w:r>
    </w:p>
    <w:p w:rsidR="00775E5F" w:rsidRDefault="00775E5F">
      <w:pPr>
        <w:tabs>
          <w:tab w:val="left" w:pos="540"/>
          <w:tab w:val="right" w:leader="dot" w:pos="9216"/>
        </w:tabs>
        <w:spacing w:before="240"/>
        <w:rPr>
          <w:rFonts w:ascii="Arial" w:hAnsi="Arial"/>
          <w:sz w:val="24"/>
        </w:rPr>
      </w:pPr>
      <w:r>
        <w:rPr>
          <w:rFonts w:ascii="Arial" w:hAnsi="Arial"/>
          <w:sz w:val="24"/>
        </w:rPr>
        <w:t>E3.</w:t>
      </w:r>
      <w:r>
        <w:rPr>
          <w:rFonts w:ascii="Arial" w:hAnsi="Arial"/>
          <w:sz w:val="24"/>
        </w:rPr>
        <w:tab/>
        <w:t>Rights to attend meetings</w:t>
      </w:r>
      <w:r>
        <w:rPr>
          <w:rFonts w:ascii="Arial" w:hAnsi="Arial"/>
          <w:sz w:val="24"/>
        </w:rPr>
        <w:tab/>
        <w:t>4-</w:t>
      </w:r>
      <w:r w:rsidR="00D83197">
        <w:rPr>
          <w:rFonts w:ascii="Arial" w:hAnsi="Arial"/>
          <w:sz w:val="24"/>
        </w:rPr>
        <w:t>6</w:t>
      </w:r>
      <w:r w:rsidR="00D477A1">
        <w:rPr>
          <w:rFonts w:ascii="Arial" w:hAnsi="Arial"/>
          <w:sz w:val="24"/>
        </w:rPr>
        <w:t>7</w:t>
      </w:r>
    </w:p>
    <w:p w:rsidR="00775E5F" w:rsidRDefault="00775E5F">
      <w:pPr>
        <w:tabs>
          <w:tab w:val="left" w:pos="540"/>
          <w:tab w:val="right" w:leader="dot" w:pos="9216"/>
        </w:tabs>
        <w:spacing w:before="240"/>
        <w:rPr>
          <w:rFonts w:ascii="Arial" w:hAnsi="Arial"/>
          <w:sz w:val="24"/>
        </w:rPr>
      </w:pPr>
      <w:r>
        <w:rPr>
          <w:rFonts w:ascii="Arial" w:hAnsi="Arial"/>
          <w:sz w:val="24"/>
        </w:rPr>
        <w:t>E4.</w:t>
      </w:r>
      <w:r>
        <w:rPr>
          <w:rFonts w:ascii="Arial" w:hAnsi="Arial"/>
          <w:sz w:val="24"/>
        </w:rPr>
        <w:tab/>
        <w:t>Notices of meeting</w:t>
      </w:r>
      <w:r>
        <w:rPr>
          <w:rFonts w:ascii="Arial" w:hAnsi="Arial"/>
          <w:sz w:val="24"/>
        </w:rPr>
        <w:tab/>
        <w:t>4-</w:t>
      </w:r>
      <w:r w:rsidR="00D83197">
        <w:rPr>
          <w:rFonts w:ascii="Arial" w:hAnsi="Arial"/>
          <w:sz w:val="24"/>
        </w:rPr>
        <w:t>6</w:t>
      </w:r>
      <w:r w:rsidR="00D477A1">
        <w:rPr>
          <w:rFonts w:ascii="Arial" w:hAnsi="Arial"/>
          <w:sz w:val="24"/>
        </w:rPr>
        <w:t>7</w:t>
      </w:r>
    </w:p>
    <w:p w:rsidR="00775E5F" w:rsidRDefault="00775E5F">
      <w:pPr>
        <w:tabs>
          <w:tab w:val="left" w:pos="540"/>
          <w:tab w:val="right" w:leader="dot" w:pos="9216"/>
        </w:tabs>
        <w:spacing w:before="240"/>
        <w:rPr>
          <w:rFonts w:ascii="Arial" w:hAnsi="Arial"/>
          <w:sz w:val="24"/>
        </w:rPr>
      </w:pPr>
      <w:r>
        <w:rPr>
          <w:rFonts w:ascii="Arial" w:hAnsi="Arial"/>
          <w:sz w:val="24"/>
        </w:rPr>
        <w:t>E5.</w:t>
      </w:r>
      <w:r>
        <w:rPr>
          <w:rFonts w:ascii="Arial" w:hAnsi="Arial"/>
          <w:sz w:val="24"/>
        </w:rPr>
        <w:tab/>
        <w:t>Access to agenda and reports before and during a meeting</w:t>
      </w:r>
      <w:r>
        <w:rPr>
          <w:rFonts w:ascii="Arial" w:hAnsi="Arial"/>
          <w:sz w:val="24"/>
        </w:rPr>
        <w:tab/>
        <w:t>4-</w:t>
      </w:r>
      <w:r w:rsidR="00D477A1">
        <w:rPr>
          <w:rFonts w:ascii="Arial" w:hAnsi="Arial"/>
          <w:sz w:val="24"/>
        </w:rPr>
        <w:t>67</w:t>
      </w:r>
    </w:p>
    <w:p w:rsidR="00775E5F" w:rsidRDefault="00775E5F">
      <w:pPr>
        <w:tabs>
          <w:tab w:val="left" w:pos="540"/>
          <w:tab w:val="right" w:leader="dot" w:pos="9216"/>
        </w:tabs>
        <w:spacing w:before="240"/>
        <w:rPr>
          <w:rFonts w:ascii="Arial" w:hAnsi="Arial"/>
          <w:sz w:val="24"/>
        </w:rPr>
      </w:pPr>
      <w:r>
        <w:rPr>
          <w:rFonts w:ascii="Arial" w:hAnsi="Arial"/>
          <w:sz w:val="24"/>
        </w:rPr>
        <w:t>E6.</w:t>
      </w:r>
      <w:r>
        <w:rPr>
          <w:rFonts w:ascii="Arial" w:hAnsi="Arial"/>
          <w:sz w:val="24"/>
        </w:rPr>
        <w:tab/>
        <w:t>Supply of copies</w:t>
      </w:r>
      <w:r>
        <w:rPr>
          <w:rFonts w:ascii="Arial" w:hAnsi="Arial"/>
          <w:sz w:val="24"/>
        </w:rPr>
        <w:tab/>
        <w:t>4-</w:t>
      </w:r>
      <w:r w:rsidR="00D477A1">
        <w:rPr>
          <w:rFonts w:ascii="Arial" w:hAnsi="Arial"/>
          <w:sz w:val="24"/>
        </w:rPr>
        <w:t>68</w:t>
      </w:r>
    </w:p>
    <w:p w:rsidR="00775E5F" w:rsidRDefault="00775E5F">
      <w:pPr>
        <w:tabs>
          <w:tab w:val="left" w:pos="540"/>
          <w:tab w:val="right" w:leader="dot" w:pos="9216"/>
        </w:tabs>
        <w:spacing w:before="240"/>
        <w:rPr>
          <w:rFonts w:ascii="Arial" w:hAnsi="Arial"/>
          <w:sz w:val="24"/>
        </w:rPr>
      </w:pPr>
      <w:r>
        <w:rPr>
          <w:rFonts w:ascii="Arial" w:hAnsi="Arial"/>
          <w:sz w:val="24"/>
        </w:rPr>
        <w:t>E7.</w:t>
      </w:r>
      <w:r>
        <w:rPr>
          <w:rFonts w:ascii="Arial" w:hAnsi="Arial"/>
          <w:sz w:val="24"/>
        </w:rPr>
        <w:tab/>
        <w:t>Access to minutes etc. after a meeting</w:t>
      </w:r>
      <w:r>
        <w:rPr>
          <w:rFonts w:ascii="Arial" w:hAnsi="Arial"/>
          <w:sz w:val="24"/>
        </w:rPr>
        <w:tab/>
        <w:t>4-</w:t>
      </w:r>
      <w:r w:rsidR="00D477A1">
        <w:rPr>
          <w:rFonts w:ascii="Arial" w:hAnsi="Arial"/>
          <w:sz w:val="24"/>
        </w:rPr>
        <w:t>68</w:t>
      </w:r>
    </w:p>
    <w:p w:rsidR="00775E5F" w:rsidRDefault="00775E5F">
      <w:pPr>
        <w:tabs>
          <w:tab w:val="left" w:pos="540"/>
          <w:tab w:val="right" w:leader="dot" w:pos="9216"/>
        </w:tabs>
        <w:spacing w:before="240"/>
        <w:rPr>
          <w:rFonts w:ascii="Arial" w:hAnsi="Arial"/>
          <w:sz w:val="24"/>
        </w:rPr>
      </w:pPr>
      <w:r>
        <w:rPr>
          <w:rFonts w:ascii="Arial" w:hAnsi="Arial"/>
          <w:sz w:val="24"/>
        </w:rPr>
        <w:t>E8.</w:t>
      </w:r>
      <w:r>
        <w:rPr>
          <w:rFonts w:ascii="Arial" w:hAnsi="Arial"/>
          <w:sz w:val="24"/>
        </w:rPr>
        <w:tab/>
        <w:t>Background papers</w:t>
      </w:r>
      <w:r>
        <w:rPr>
          <w:rFonts w:ascii="Arial" w:hAnsi="Arial"/>
          <w:sz w:val="24"/>
        </w:rPr>
        <w:tab/>
        <w:t>4-</w:t>
      </w:r>
      <w:r w:rsidR="00D477A1">
        <w:rPr>
          <w:rFonts w:ascii="Arial" w:hAnsi="Arial"/>
          <w:sz w:val="24"/>
        </w:rPr>
        <w:t>68</w:t>
      </w:r>
    </w:p>
    <w:p w:rsidR="00775E5F" w:rsidRDefault="00775E5F">
      <w:pPr>
        <w:tabs>
          <w:tab w:val="left" w:pos="540"/>
          <w:tab w:val="right" w:leader="dot" w:pos="9216"/>
        </w:tabs>
        <w:spacing w:before="240"/>
        <w:rPr>
          <w:rFonts w:ascii="Arial" w:hAnsi="Arial"/>
          <w:sz w:val="24"/>
        </w:rPr>
      </w:pPr>
      <w:r>
        <w:rPr>
          <w:rFonts w:ascii="Arial" w:hAnsi="Arial"/>
          <w:sz w:val="24"/>
        </w:rPr>
        <w:t>E9.</w:t>
      </w:r>
      <w:r>
        <w:rPr>
          <w:rFonts w:ascii="Arial" w:hAnsi="Arial"/>
          <w:sz w:val="24"/>
        </w:rPr>
        <w:tab/>
        <w:t>Summary of public’s rights</w:t>
      </w:r>
      <w:r>
        <w:rPr>
          <w:rFonts w:ascii="Arial" w:hAnsi="Arial"/>
          <w:sz w:val="24"/>
        </w:rPr>
        <w:tab/>
        <w:t>4-</w:t>
      </w:r>
      <w:r w:rsidR="00D477A1">
        <w:rPr>
          <w:rFonts w:ascii="Arial" w:hAnsi="Arial"/>
          <w:sz w:val="24"/>
        </w:rPr>
        <w:t>69</w:t>
      </w:r>
    </w:p>
    <w:p w:rsidR="00775E5F" w:rsidRDefault="00775E5F">
      <w:pPr>
        <w:tabs>
          <w:tab w:val="left" w:pos="540"/>
          <w:tab w:val="right" w:leader="dot" w:pos="9216"/>
        </w:tabs>
        <w:spacing w:before="240"/>
        <w:rPr>
          <w:rFonts w:ascii="Arial" w:hAnsi="Arial"/>
          <w:sz w:val="24"/>
        </w:rPr>
      </w:pPr>
      <w:r>
        <w:rPr>
          <w:rFonts w:ascii="Arial" w:hAnsi="Arial"/>
          <w:sz w:val="24"/>
        </w:rPr>
        <w:t>E10.</w:t>
      </w:r>
      <w:r>
        <w:rPr>
          <w:rFonts w:ascii="Arial" w:hAnsi="Arial"/>
          <w:sz w:val="24"/>
        </w:rPr>
        <w:tab/>
        <w:t>Exclusion of access by the public to meetings</w:t>
      </w:r>
      <w:r>
        <w:rPr>
          <w:rFonts w:ascii="Arial" w:hAnsi="Arial"/>
          <w:sz w:val="24"/>
        </w:rPr>
        <w:tab/>
        <w:t>4-</w:t>
      </w:r>
      <w:r w:rsidR="00D477A1">
        <w:rPr>
          <w:rFonts w:ascii="Arial" w:hAnsi="Arial"/>
          <w:sz w:val="24"/>
        </w:rPr>
        <w:t>69</w:t>
      </w:r>
    </w:p>
    <w:p w:rsidR="00775E5F" w:rsidRDefault="00775E5F">
      <w:pPr>
        <w:tabs>
          <w:tab w:val="left" w:pos="540"/>
          <w:tab w:val="right" w:leader="dot" w:pos="9216"/>
        </w:tabs>
        <w:spacing w:before="240"/>
        <w:rPr>
          <w:rFonts w:ascii="Arial" w:hAnsi="Arial"/>
          <w:sz w:val="24"/>
        </w:rPr>
      </w:pPr>
      <w:r>
        <w:rPr>
          <w:rFonts w:ascii="Arial" w:hAnsi="Arial"/>
          <w:sz w:val="24"/>
        </w:rPr>
        <w:t>E11.</w:t>
      </w:r>
      <w:r>
        <w:rPr>
          <w:rFonts w:ascii="Arial" w:hAnsi="Arial"/>
          <w:sz w:val="24"/>
        </w:rPr>
        <w:tab/>
        <w:t>Exclusion of access by the public to reports</w:t>
      </w:r>
      <w:r>
        <w:rPr>
          <w:rFonts w:ascii="Arial" w:hAnsi="Arial"/>
          <w:sz w:val="24"/>
        </w:rPr>
        <w:tab/>
        <w:t>4-</w:t>
      </w:r>
      <w:r w:rsidR="00D477A1">
        <w:rPr>
          <w:rFonts w:ascii="Arial" w:hAnsi="Arial"/>
          <w:sz w:val="24"/>
        </w:rPr>
        <w:t>72</w:t>
      </w:r>
    </w:p>
    <w:p w:rsidR="00775E5F" w:rsidRDefault="00775E5F">
      <w:pPr>
        <w:tabs>
          <w:tab w:val="left" w:pos="540"/>
          <w:tab w:val="right" w:leader="dot" w:pos="9216"/>
        </w:tabs>
        <w:spacing w:before="240"/>
        <w:rPr>
          <w:rFonts w:ascii="Arial" w:hAnsi="Arial"/>
          <w:sz w:val="24"/>
        </w:rPr>
      </w:pPr>
      <w:r>
        <w:rPr>
          <w:rFonts w:ascii="Arial" w:hAnsi="Arial"/>
          <w:sz w:val="24"/>
        </w:rPr>
        <w:t>E12.</w:t>
      </w:r>
      <w:r>
        <w:rPr>
          <w:rFonts w:ascii="Arial" w:hAnsi="Arial"/>
          <w:sz w:val="24"/>
        </w:rPr>
        <w:tab/>
        <w:t>Procedure before taking Key Decisions</w:t>
      </w:r>
      <w:r>
        <w:rPr>
          <w:rFonts w:ascii="Arial" w:hAnsi="Arial"/>
          <w:sz w:val="24"/>
        </w:rPr>
        <w:tab/>
        <w:t>4-</w:t>
      </w:r>
      <w:r w:rsidR="00A7181C">
        <w:rPr>
          <w:rFonts w:ascii="Arial" w:hAnsi="Arial"/>
          <w:sz w:val="24"/>
        </w:rPr>
        <w:t>7</w:t>
      </w:r>
      <w:r w:rsidR="00D477A1">
        <w:rPr>
          <w:rFonts w:ascii="Arial" w:hAnsi="Arial"/>
          <w:sz w:val="24"/>
        </w:rPr>
        <w:t>2</w:t>
      </w:r>
    </w:p>
    <w:p w:rsidR="00775E5F" w:rsidRDefault="00775E5F">
      <w:pPr>
        <w:tabs>
          <w:tab w:val="left" w:pos="540"/>
          <w:tab w:val="right" w:leader="dot" w:pos="9216"/>
        </w:tabs>
        <w:spacing w:before="240"/>
        <w:rPr>
          <w:rFonts w:ascii="Arial" w:hAnsi="Arial"/>
          <w:sz w:val="24"/>
        </w:rPr>
      </w:pPr>
      <w:r>
        <w:rPr>
          <w:rFonts w:ascii="Arial" w:hAnsi="Arial"/>
          <w:sz w:val="24"/>
        </w:rPr>
        <w:t>E13.</w:t>
      </w:r>
      <w:r>
        <w:rPr>
          <w:rFonts w:ascii="Arial" w:hAnsi="Arial"/>
          <w:sz w:val="24"/>
        </w:rPr>
        <w:tab/>
        <w:t>The Forward Plan</w:t>
      </w:r>
      <w:r>
        <w:rPr>
          <w:rFonts w:ascii="Arial" w:hAnsi="Arial"/>
          <w:sz w:val="24"/>
        </w:rPr>
        <w:tab/>
        <w:t>4-</w:t>
      </w:r>
      <w:r w:rsidR="00A7181C">
        <w:rPr>
          <w:rFonts w:ascii="Arial" w:hAnsi="Arial"/>
          <w:sz w:val="24"/>
        </w:rPr>
        <w:t>7</w:t>
      </w:r>
      <w:r w:rsidR="00D477A1">
        <w:rPr>
          <w:rFonts w:ascii="Arial" w:hAnsi="Arial"/>
          <w:sz w:val="24"/>
        </w:rPr>
        <w:t>2</w:t>
      </w:r>
    </w:p>
    <w:p w:rsidR="00775E5F" w:rsidRDefault="00775E5F">
      <w:pPr>
        <w:tabs>
          <w:tab w:val="left" w:pos="540"/>
          <w:tab w:val="right" w:leader="dot" w:pos="9216"/>
        </w:tabs>
        <w:spacing w:before="240"/>
        <w:rPr>
          <w:rFonts w:ascii="Arial" w:hAnsi="Arial"/>
          <w:sz w:val="24"/>
        </w:rPr>
      </w:pPr>
      <w:r>
        <w:rPr>
          <w:rFonts w:ascii="Arial" w:hAnsi="Arial"/>
          <w:sz w:val="24"/>
        </w:rPr>
        <w:t>E14.</w:t>
      </w:r>
      <w:r>
        <w:rPr>
          <w:rFonts w:ascii="Arial" w:hAnsi="Arial"/>
          <w:sz w:val="24"/>
        </w:rPr>
        <w:tab/>
        <w:t>General exception</w:t>
      </w:r>
      <w:r>
        <w:rPr>
          <w:rFonts w:ascii="Arial" w:hAnsi="Arial"/>
          <w:sz w:val="24"/>
        </w:rPr>
        <w:tab/>
        <w:t>4-</w:t>
      </w:r>
      <w:r w:rsidR="00A7181C">
        <w:rPr>
          <w:rFonts w:ascii="Arial" w:hAnsi="Arial"/>
          <w:sz w:val="24"/>
        </w:rPr>
        <w:t>7</w:t>
      </w:r>
      <w:r w:rsidR="00D477A1">
        <w:rPr>
          <w:rFonts w:ascii="Arial" w:hAnsi="Arial"/>
          <w:sz w:val="24"/>
        </w:rPr>
        <w:t>3</w:t>
      </w:r>
    </w:p>
    <w:p w:rsidR="00775E5F" w:rsidRDefault="00775E5F">
      <w:pPr>
        <w:tabs>
          <w:tab w:val="left" w:pos="540"/>
          <w:tab w:val="right" w:leader="dot" w:pos="9216"/>
        </w:tabs>
        <w:spacing w:before="240"/>
        <w:rPr>
          <w:rFonts w:ascii="Arial" w:hAnsi="Arial"/>
          <w:sz w:val="24"/>
        </w:rPr>
      </w:pPr>
      <w:r>
        <w:rPr>
          <w:rFonts w:ascii="Arial" w:hAnsi="Arial"/>
          <w:sz w:val="24"/>
        </w:rPr>
        <w:t>E15.</w:t>
      </w:r>
      <w:r>
        <w:rPr>
          <w:rFonts w:ascii="Arial" w:hAnsi="Arial"/>
          <w:sz w:val="24"/>
        </w:rPr>
        <w:tab/>
        <w:t>Special urgency</w:t>
      </w:r>
      <w:r>
        <w:rPr>
          <w:rFonts w:ascii="Arial" w:hAnsi="Arial"/>
          <w:sz w:val="24"/>
        </w:rPr>
        <w:tab/>
        <w:t>4-</w:t>
      </w:r>
      <w:r w:rsidR="00A7181C">
        <w:rPr>
          <w:rFonts w:ascii="Arial" w:hAnsi="Arial"/>
          <w:sz w:val="24"/>
        </w:rPr>
        <w:t>7</w:t>
      </w:r>
      <w:r w:rsidR="00D477A1">
        <w:rPr>
          <w:rFonts w:ascii="Arial" w:hAnsi="Arial"/>
          <w:sz w:val="24"/>
        </w:rPr>
        <w:t>4</w:t>
      </w:r>
    </w:p>
    <w:p w:rsidR="00775E5F" w:rsidRDefault="00775E5F">
      <w:pPr>
        <w:tabs>
          <w:tab w:val="left" w:pos="540"/>
          <w:tab w:val="right" w:leader="dot" w:pos="9216"/>
        </w:tabs>
        <w:spacing w:before="240"/>
        <w:rPr>
          <w:rFonts w:ascii="Arial" w:hAnsi="Arial"/>
          <w:sz w:val="24"/>
        </w:rPr>
      </w:pPr>
      <w:r>
        <w:rPr>
          <w:rFonts w:ascii="Arial" w:hAnsi="Arial"/>
          <w:sz w:val="24"/>
        </w:rPr>
        <w:t>E16.</w:t>
      </w:r>
      <w:r>
        <w:rPr>
          <w:rFonts w:ascii="Arial" w:hAnsi="Arial"/>
          <w:sz w:val="24"/>
        </w:rPr>
        <w:tab/>
        <w:t>Reports to Council</w:t>
      </w:r>
      <w:r>
        <w:rPr>
          <w:rFonts w:ascii="Arial" w:hAnsi="Arial"/>
          <w:sz w:val="24"/>
        </w:rPr>
        <w:tab/>
        <w:t>4-</w:t>
      </w:r>
      <w:r w:rsidR="00D477A1">
        <w:rPr>
          <w:rFonts w:ascii="Arial" w:hAnsi="Arial"/>
          <w:sz w:val="24"/>
        </w:rPr>
        <w:t>74</w:t>
      </w:r>
    </w:p>
    <w:p w:rsidR="00775E5F" w:rsidRDefault="00775E5F">
      <w:pPr>
        <w:tabs>
          <w:tab w:val="left" w:pos="540"/>
          <w:tab w:val="right" w:leader="dot" w:pos="9216"/>
        </w:tabs>
        <w:spacing w:before="240"/>
        <w:rPr>
          <w:rFonts w:ascii="Arial" w:hAnsi="Arial"/>
          <w:sz w:val="24"/>
        </w:rPr>
      </w:pPr>
      <w:r>
        <w:rPr>
          <w:rFonts w:ascii="Arial" w:hAnsi="Arial"/>
          <w:sz w:val="24"/>
        </w:rPr>
        <w:t>E17.</w:t>
      </w:r>
      <w:r>
        <w:rPr>
          <w:rFonts w:ascii="Arial" w:hAnsi="Arial"/>
          <w:sz w:val="24"/>
        </w:rPr>
        <w:tab/>
        <w:t>Record of decisions</w:t>
      </w:r>
      <w:r>
        <w:rPr>
          <w:rFonts w:ascii="Arial" w:hAnsi="Arial"/>
          <w:sz w:val="24"/>
        </w:rPr>
        <w:tab/>
        <w:t>4-</w:t>
      </w:r>
      <w:r w:rsidR="00A7181C">
        <w:rPr>
          <w:rFonts w:ascii="Arial" w:hAnsi="Arial"/>
          <w:sz w:val="24"/>
        </w:rPr>
        <w:t>7</w:t>
      </w:r>
      <w:r w:rsidR="00D477A1">
        <w:rPr>
          <w:rFonts w:ascii="Arial" w:hAnsi="Arial"/>
          <w:sz w:val="24"/>
        </w:rPr>
        <w:t>5</w:t>
      </w:r>
    </w:p>
    <w:p w:rsidR="00775E5F" w:rsidRDefault="00775E5F">
      <w:pPr>
        <w:tabs>
          <w:tab w:val="left" w:pos="540"/>
          <w:tab w:val="right" w:leader="dot" w:pos="9216"/>
        </w:tabs>
        <w:spacing w:before="240"/>
        <w:rPr>
          <w:rFonts w:ascii="Arial" w:hAnsi="Arial"/>
          <w:sz w:val="24"/>
        </w:rPr>
      </w:pPr>
      <w:r>
        <w:rPr>
          <w:rFonts w:ascii="Arial" w:hAnsi="Arial"/>
          <w:sz w:val="24"/>
        </w:rPr>
        <w:t>E18.</w:t>
      </w:r>
      <w:r>
        <w:rPr>
          <w:rFonts w:ascii="Arial" w:hAnsi="Arial"/>
          <w:sz w:val="24"/>
        </w:rPr>
        <w:tab/>
        <w:t xml:space="preserve">Decisions by the </w:t>
      </w:r>
      <w:smartTag w:uri="urn:schemas-microsoft-com:office:smarttags" w:element="PersonName">
        <w:r>
          <w:rPr>
            <w:rFonts w:ascii="Arial" w:hAnsi="Arial"/>
            <w:sz w:val="24"/>
          </w:rPr>
          <w:t>Mayor</w:t>
        </w:r>
      </w:smartTag>
      <w:r>
        <w:rPr>
          <w:rFonts w:ascii="Arial" w:hAnsi="Arial"/>
          <w:sz w:val="24"/>
        </w:rPr>
        <w:t xml:space="preserve"> or individual members of the Cabinet</w:t>
      </w:r>
      <w:r>
        <w:rPr>
          <w:rFonts w:ascii="Arial" w:hAnsi="Arial"/>
          <w:sz w:val="24"/>
        </w:rPr>
        <w:tab/>
      </w:r>
      <w:r w:rsidR="00A7181C">
        <w:rPr>
          <w:rFonts w:ascii="Arial" w:hAnsi="Arial"/>
          <w:sz w:val="24"/>
        </w:rPr>
        <w:t>4-7</w:t>
      </w:r>
      <w:r w:rsidR="00D477A1">
        <w:rPr>
          <w:rFonts w:ascii="Arial" w:hAnsi="Arial"/>
          <w:sz w:val="24"/>
        </w:rPr>
        <w:t>6</w:t>
      </w:r>
    </w:p>
    <w:p w:rsidR="00775E5F" w:rsidRDefault="00775E5F">
      <w:pPr>
        <w:tabs>
          <w:tab w:val="left" w:pos="540"/>
          <w:tab w:val="right" w:leader="dot" w:pos="9216"/>
        </w:tabs>
        <w:spacing w:before="240"/>
        <w:rPr>
          <w:rFonts w:ascii="Arial" w:hAnsi="Arial"/>
          <w:sz w:val="24"/>
        </w:rPr>
      </w:pPr>
      <w:r>
        <w:rPr>
          <w:rFonts w:ascii="Arial" w:hAnsi="Arial"/>
          <w:sz w:val="24"/>
        </w:rPr>
        <w:t>E19.</w:t>
      </w:r>
      <w:r>
        <w:rPr>
          <w:rFonts w:ascii="Arial" w:hAnsi="Arial"/>
          <w:sz w:val="24"/>
        </w:rPr>
        <w:tab/>
        <w:t>Key Decisions by officers</w:t>
      </w:r>
      <w:r>
        <w:rPr>
          <w:rFonts w:ascii="Arial" w:hAnsi="Arial"/>
          <w:sz w:val="24"/>
        </w:rPr>
        <w:tab/>
        <w:t>4-</w:t>
      </w:r>
      <w:r w:rsidR="00A7181C">
        <w:rPr>
          <w:rFonts w:ascii="Arial" w:hAnsi="Arial"/>
          <w:sz w:val="24"/>
        </w:rPr>
        <w:t>7</w:t>
      </w:r>
      <w:r w:rsidR="00D477A1">
        <w:rPr>
          <w:rFonts w:ascii="Arial" w:hAnsi="Arial"/>
          <w:sz w:val="24"/>
        </w:rPr>
        <w:t>6</w:t>
      </w:r>
    </w:p>
    <w:p w:rsidR="00775E5F" w:rsidRDefault="00775E5F">
      <w:pPr>
        <w:tabs>
          <w:tab w:val="left" w:pos="540"/>
          <w:tab w:val="right" w:leader="dot" w:pos="9216"/>
        </w:tabs>
        <w:spacing w:before="240"/>
        <w:rPr>
          <w:rFonts w:ascii="Arial" w:hAnsi="Arial"/>
          <w:sz w:val="24"/>
        </w:rPr>
      </w:pPr>
      <w:r>
        <w:rPr>
          <w:rFonts w:ascii="Arial" w:hAnsi="Arial"/>
          <w:sz w:val="24"/>
        </w:rPr>
        <w:t>E20.</w:t>
      </w:r>
      <w:r>
        <w:rPr>
          <w:rFonts w:ascii="Arial" w:hAnsi="Arial"/>
          <w:sz w:val="24"/>
        </w:rPr>
        <w:tab/>
        <w:t>Access to information – Members</w:t>
      </w:r>
      <w:r>
        <w:rPr>
          <w:rFonts w:ascii="Arial" w:hAnsi="Arial"/>
          <w:sz w:val="24"/>
        </w:rPr>
        <w:tab/>
        <w:t>4-</w:t>
      </w:r>
      <w:r w:rsidR="00980E0C">
        <w:rPr>
          <w:rFonts w:ascii="Arial" w:hAnsi="Arial"/>
          <w:sz w:val="24"/>
        </w:rPr>
        <w:t>7</w:t>
      </w:r>
      <w:r w:rsidR="00D477A1">
        <w:rPr>
          <w:rFonts w:ascii="Arial" w:hAnsi="Arial"/>
          <w:sz w:val="24"/>
        </w:rPr>
        <w:t>6</w:t>
      </w:r>
    </w:p>
    <w:p w:rsidR="00775E5F" w:rsidRDefault="00775E5F">
      <w:pPr>
        <w:tabs>
          <w:tab w:val="left" w:pos="540"/>
          <w:tab w:val="right" w:leader="dot" w:pos="9216"/>
        </w:tabs>
        <w:spacing w:before="240"/>
        <w:rPr>
          <w:rFonts w:ascii="Arial" w:hAnsi="Arial"/>
          <w:sz w:val="24"/>
        </w:rPr>
      </w:pPr>
      <w:r>
        <w:rPr>
          <w:rFonts w:ascii="Arial" w:hAnsi="Arial"/>
          <w:sz w:val="24"/>
        </w:rPr>
        <w:t>E21.</w:t>
      </w:r>
      <w:r>
        <w:rPr>
          <w:rFonts w:ascii="Arial" w:hAnsi="Arial"/>
          <w:sz w:val="24"/>
        </w:rPr>
        <w:tab/>
      </w:r>
      <w:smartTag w:uri="urn:schemas-microsoft-com:office:smarttags" w:element="PersonName">
        <w:r>
          <w:rPr>
            <w:rFonts w:ascii="Arial" w:hAnsi="Arial"/>
            <w:sz w:val="24"/>
          </w:rPr>
          <w:t>Freedom of Information</w:t>
        </w:r>
      </w:smartTag>
      <w:r>
        <w:rPr>
          <w:rFonts w:ascii="Arial" w:hAnsi="Arial"/>
          <w:sz w:val="24"/>
        </w:rPr>
        <w:t xml:space="preserve"> Act 2000</w:t>
      </w:r>
      <w:r>
        <w:rPr>
          <w:rFonts w:ascii="Arial" w:hAnsi="Arial"/>
          <w:sz w:val="24"/>
        </w:rPr>
        <w:tab/>
      </w:r>
      <w:r w:rsidR="00A7181C">
        <w:rPr>
          <w:rFonts w:ascii="Arial" w:hAnsi="Arial"/>
          <w:sz w:val="24"/>
        </w:rPr>
        <w:t>4-7</w:t>
      </w:r>
      <w:r w:rsidR="00D477A1">
        <w:rPr>
          <w:rFonts w:ascii="Arial" w:hAnsi="Arial"/>
          <w:sz w:val="24"/>
        </w:rPr>
        <w:t>7</w:t>
      </w:r>
    </w:p>
    <w:p w:rsidR="00775E5F" w:rsidRDefault="00775E5F">
      <w:pPr>
        <w:tabs>
          <w:tab w:val="left" w:pos="540"/>
          <w:tab w:val="right" w:leader="dot" w:pos="9216"/>
        </w:tabs>
        <w:spacing w:before="240"/>
        <w:rPr>
          <w:rFonts w:ascii="Arial" w:hAnsi="Arial"/>
          <w:sz w:val="24"/>
        </w:rPr>
      </w:pPr>
    </w:p>
    <w:p w:rsidR="00775E5F" w:rsidRDefault="007142B4">
      <w:pPr>
        <w:pStyle w:val="Heading3"/>
      </w:pPr>
      <w:r>
        <w:br w:type="page"/>
      </w:r>
      <w:r w:rsidR="00775E5F">
        <w:lastRenderedPageBreak/>
        <w:t>E1.</w:t>
      </w:r>
      <w:r w:rsidR="00775E5F">
        <w:tab/>
      </w:r>
      <w:r w:rsidR="00C7201A">
        <w:t>Scope</w:t>
      </w:r>
    </w:p>
    <w:p w:rsidR="00775E5F" w:rsidRDefault="00775E5F">
      <w:pPr>
        <w:spacing w:before="240"/>
        <w:ind w:left="720" w:right="29" w:hanging="720"/>
        <w:rPr>
          <w:rFonts w:ascii="Arial" w:hAnsi="Arial"/>
          <w:sz w:val="24"/>
        </w:rPr>
      </w:pPr>
      <w:r>
        <w:rPr>
          <w:rFonts w:ascii="Arial" w:hAnsi="Arial"/>
          <w:sz w:val="24"/>
        </w:rPr>
        <w:t>E1.1</w:t>
      </w:r>
      <w:r>
        <w:rPr>
          <w:rFonts w:ascii="Arial" w:hAnsi="Arial"/>
          <w:sz w:val="24"/>
        </w:rPr>
        <w:tab/>
        <w:t xml:space="preserve">Standing Orders E1 to E11, E19 and E20 (of these Standing Orders in relation to Access to Information) apply to all meetings of the Council, </w:t>
      </w:r>
      <w:r w:rsidR="00AD2DF9">
        <w:rPr>
          <w:rFonts w:ascii="Arial" w:hAnsi="Arial"/>
          <w:sz w:val="24"/>
        </w:rPr>
        <w:t xml:space="preserve">Boards, </w:t>
      </w:r>
      <w:r>
        <w:rPr>
          <w:rFonts w:ascii="Arial" w:hAnsi="Arial"/>
          <w:sz w:val="24"/>
        </w:rPr>
        <w:t>Council committees and sub-committees and to meetings of the Cabinet and its committees.</w:t>
      </w:r>
    </w:p>
    <w:p w:rsidR="00775E5F" w:rsidRDefault="00775E5F">
      <w:pPr>
        <w:spacing w:before="240"/>
        <w:ind w:left="720" w:right="29" w:hanging="720"/>
        <w:rPr>
          <w:rFonts w:ascii="Arial" w:hAnsi="Arial"/>
          <w:sz w:val="24"/>
        </w:rPr>
      </w:pPr>
      <w:r>
        <w:rPr>
          <w:rFonts w:ascii="Arial" w:hAnsi="Arial"/>
          <w:sz w:val="24"/>
        </w:rPr>
        <w:t>E1.2</w:t>
      </w:r>
      <w:r>
        <w:rPr>
          <w:rFonts w:ascii="Arial" w:hAnsi="Arial"/>
          <w:sz w:val="24"/>
        </w:rPr>
        <w:tab/>
        <w:t xml:space="preserve">Standing Orders E12 to E18 (of these Standing Orders in relation to Access to Information) apply to meetings of the Cabinet and its committees only (and in relation to associated documents).  </w:t>
      </w:r>
    </w:p>
    <w:p w:rsidR="00775E5F" w:rsidRDefault="00775E5F">
      <w:pPr>
        <w:keepNext/>
        <w:spacing w:before="240"/>
        <w:ind w:right="29"/>
        <w:rPr>
          <w:rFonts w:ascii="Arial" w:hAnsi="Arial"/>
          <w:sz w:val="24"/>
        </w:rPr>
      </w:pPr>
      <w:r>
        <w:rPr>
          <w:rFonts w:ascii="Arial" w:hAnsi="Arial"/>
          <w:b/>
          <w:sz w:val="24"/>
        </w:rPr>
        <w:t>E2.</w:t>
      </w:r>
      <w:r>
        <w:rPr>
          <w:rFonts w:ascii="Arial" w:hAnsi="Arial"/>
          <w:b/>
          <w:sz w:val="24"/>
        </w:rPr>
        <w:tab/>
      </w:r>
      <w:r w:rsidR="00C7201A">
        <w:rPr>
          <w:rFonts w:ascii="Arial" w:hAnsi="Arial"/>
          <w:b/>
          <w:sz w:val="24"/>
        </w:rPr>
        <w:t>Additional Rights to Information</w:t>
      </w:r>
    </w:p>
    <w:p w:rsidR="00775E5F" w:rsidRDefault="00775E5F">
      <w:pPr>
        <w:spacing w:before="240"/>
        <w:ind w:left="720" w:right="29" w:hanging="720"/>
        <w:rPr>
          <w:rFonts w:ascii="Arial" w:hAnsi="Arial"/>
          <w:sz w:val="24"/>
        </w:rPr>
      </w:pPr>
      <w:r>
        <w:rPr>
          <w:rFonts w:ascii="Arial" w:hAnsi="Arial"/>
          <w:sz w:val="24"/>
        </w:rPr>
        <w:t>E2.1</w:t>
      </w:r>
      <w:r>
        <w:rPr>
          <w:rFonts w:ascii="Arial" w:hAnsi="Arial"/>
          <w:sz w:val="24"/>
        </w:rPr>
        <w:tab/>
        <w:t>These Standing Orders do not affect any more specific rights to information contained elsewhere in this Constitution or the law.</w:t>
      </w:r>
      <w:r w:rsidR="00AD2DF9">
        <w:rPr>
          <w:rFonts w:ascii="Arial" w:hAnsi="Arial"/>
          <w:sz w:val="24"/>
        </w:rPr>
        <w:t xml:space="preserve">  Any Council information provided to a Member must only be used by the Member for the purpose for which it was provided </w:t>
      </w:r>
      <w:proofErr w:type="spellStart"/>
      <w:r w:rsidR="00AD2DF9">
        <w:rPr>
          <w:rFonts w:ascii="Arial" w:hAnsi="Arial"/>
          <w:sz w:val="24"/>
        </w:rPr>
        <w:t>i.e</w:t>
      </w:r>
      <w:proofErr w:type="spellEnd"/>
      <w:r w:rsidR="00AD2DF9">
        <w:rPr>
          <w:rFonts w:ascii="Arial" w:hAnsi="Arial"/>
          <w:sz w:val="24"/>
        </w:rPr>
        <w:t xml:space="preserve"> in connect</w:t>
      </w:r>
      <w:r w:rsidR="00C7201A">
        <w:rPr>
          <w:rFonts w:ascii="Arial" w:hAnsi="Arial"/>
          <w:sz w:val="24"/>
        </w:rPr>
        <w:t>ion</w:t>
      </w:r>
      <w:r w:rsidR="00AD2DF9">
        <w:rPr>
          <w:rFonts w:ascii="Arial" w:hAnsi="Arial"/>
          <w:sz w:val="24"/>
        </w:rPr>
        <w:t xml:space="preserve"> with the proper performance of the Member’s Council duties.</w:t>
      </w:r>
    </w:p>
    <w:p w:rsidR="00775E5F" w:rsidRDefault="00775E5F">
      <w:pPr>
        <w:keepNext/>
        <w:spacing w:before="240"/>
        <w:ind w:right="29"/>
        <w:rPr>
          <w:rFonts w:ascii="Arial" w:hAnsi="Arial"/>
          <w:sz w:val="24"/>
        </w:rPr>
      </w:pPr>
      <w:r>
        <w:rPr>
          <w:rFonts w:ascii="Arial" w:hAnsi="Arial"/>
          <w:b/>
          <w:sz w:val="24"/>
        </w:rPr>
        <w:t>E3.</w:t>
      </w:r>
      <w:r>
        <w:rPr>
          <w:rFonts w:ascii="Arial" w:hAnsi="Arial"/>
          <w:b/>
          <w:sz w:val="24"/>
        </w:rPr>
        <w:tab/>
      </w:r>
      <w:r w:rsidR="00C7201A">
        <w:rPr>
          <w:rFonts w:ascii="Arial" w:hAnsi="Arial"/>
          <w:b/>
          <w:sz w:val="24"/>
        </w:rPr>
        <w:t>Rights to Attend Meetings</w:t>
      </w:r>
    </w:p>
    <w:p w:rsidR="00775E5F" w:rsidRDefault="00775E5F">
      <w:pPr>
        <w:spacing w:before="240"/>
        <w:ind w:left="720" w:right="29" w:hanging="720"/>
        <w:rPr>
          <w:rFonts w:ascii="Arial" w:hAnsi="Arial"/>
          <w:sz w:val="24"/>
        </w:rPr>
      </w:pPr>
      <w:r>
        <w:rPr>
          <w:rFonts w:ascii="Arial" w:hAnsi="Arial"/>
          <w:sz w:val="24"/>
        </w:rPr>
        <w:t>E3.1</w:t>
      </w:r>
      <w:r>
        <w:rPr>
          <w:rFonts w:ascii="Arial" w:hAnsi="Arial"/>
          <w:sz w:val="24"/>
        </w:rPr>
        <w:tab/>
        <w:t>Members of the public may attend all meetings subject only to the exceptions set out elsewhere in these Standing Orders.</w:t>
      </w:r>
    </w:p>
    <w:p w:rsidR="00775E5F" w:rsidRDefault="00775E5F">
      <w:pPr>
        <w:keepNext/>
        <w:spacing w:before="240"/>
        <w:ind w:right="29"/>
        <w:rPr>
          <w:rFonts w:ascii="Arial" w:hAnsi="Arial"/>
          <w:sz w:val="24"/>
        </w:rPr>
      </w:pPr>
      <w:r>
        <w:rPr>
          <w:rFonts w:ascii="Arial" w:hAnsi="Arial"/>
          <w:b/>
          <w:sz w:val="24"/>
        </w:rPr>
        <w:t>E4.</w:t>
      </w:r>
      <w:r>
        <w:rPr>
          <w:rFonts w:ascii="Arial" w:hAnsi="Arial"/>
          <w:b/>
          <w:sz w:val="24"/>
        </w:rPr>
        <w:tab/>
      </w:r>
      <w:r w:rsidR="00C7201A">
        <w:rPr>
          <w:rFonts w:ascii="Arial" w:hAnsi="Arial"/>
          <w:b/>
          <w:sz w:val="24"/>
        </w:rPr>
        <w:t>Notices of Meeting</w:t>
      </w:r>
    </w:p>
    <w:p w:rsidR="00775E5F" w:rsidRDefault="00775E5F">
      <w:pPr>
        <w:spacing w:before="240"/>
        <w:ind w:left="720" w:right="29" w:hanging="720"/>
        <w:rPr>
          <w:rFonts w:ascii="Arial" w:hAnsi="Arial"/>
          <w:sz w:val="24"/>
        </w:rPr>
      </w:pPr>
      <w:r>
        <w:rPr>
          <w:rFonts w:ascii="Arial" w:hAnsi="Arial"/>
          <w:sz w:val="24"/>
        </w:rPr>
        <w:t>E4.1</w:t>
      </w:r>
      <w:r>
        <w:rPr>
          <w:rFonts w:ascii="Arial" w:hAnsi="Arial"/>
          <w:sz w:val="24"/>
        </w:rPr>
        <w:tab/>
        <w:t xml:space="preserve">The Council will normally give at least five clear working days notice of any meeting by posting details of the meeting at the Town Hall, Torquay.  Such notice will also be displayed at </w:t>
      </w:r>
      <w:proofErr w:type="spellStart"/>
      <w:smartTag w:uri="urn:schemas-microsoft-com:office:smarttags" w:element="place">
        <w:smartTag w:uri="urn:schemas-microsoft-com:office:smarttags" w:element="PlaceName">
          <w:r>
            <w:rPr>
              <w:rFonts w:ascii="Arial" w:hAnsi="Arial"/>
              <w:sz w:val="24"/>
            </w:rPr>
            <w:t>Oldway</w:t>
          </w:r>
        </w:smartTag>
        <w:proofErr w:type="spellEnd"/>
        <w:r>
          <w:rPr>
            <w:rFonts w:ascii="Arial" w:hAnsi="Arial"/>
            <w:sz w:val="24"/>
          </w:rPr>
          <w:t xml:space="preserve"> </w:t>
        </w:r>
        <w:smartTag w:uri="urn:schemas-microsoft-com:office:smarttags" w:element="PlaceType">
          <w:r>
            <w:rPr>
              <w:rFonts w:ascii="Arial" w:hAnsi="Arial"/>
              <w:sz w:val="24"/>
            </w:rPr>
            <w:t>Mansion</w:t>
          </w:r>
        </w:smartTag>
      </w:smartTag>
      <w:r>
        <w:rPr>
          <w:rFonts w:ascii="Arial" w:hAnsi="Arial"/>
          <w:sz w:val="24"/>
        </w:rPr>
        <w:t xml:space="preserve">, Paignton, </w:t>
      </w:r>
      <w:proofErr w:type="gramStart"/>
      <w:r>
        <w:rPr>
          <w:rFonts w:ascii="Arial" w:hAnsi="Arial"/>
          <w:sz w:val="24"/>
        </w:rPr>
        <w:t xml:space="preserve">the Connections offices in Torquay, Paignton and Brixham and the public libraries in Torquay, Paignton, Brixham and </w:t>
      </w:r>
      <w:proofErr w:type="spellStart"/>
      <w:r>
        <w:rPr>
          <w:rFonts w:ascii="Arial" w:hAnsi="Arial"/>
          <w:sz w:val="24"/>
        </w:rPr>
        <w:t>Churston</w:t>
      </w:r>
      <w:proofErr w:type="spellEnd"/>
      <w:r>
        <w:rPr>
          <w:rFonts w:ascii="Arial" w:hAnsi="Arial"/>
          <w:sz w:val="24"/>
        </w:rPr>
        <w:t xml:space="preserve"> and on the Council’s website </w:t>
      </w:r>
      <w:r w:rsidRPr="00775E5F">
        <w:rPr>
          <w:rFonts w:ascii="Arial" w:hAnsi="Arial"/>
          <w:sz w:val="24"/>
        </w:rPr>
        <w:t>(</w:t>
      </w:r>
      <w:hyperlink r:id="rId17" w:history="1">
        <w:r w:rsidR="00934964" w:rsidRPr="000B2017">
          <w:rPr>
            <w:rStyle w:val="Hyperlink"/>
            <w:rFonts w:ascii="Arial" w:hAnsi="Arial"/>
            <w:sz w:val="24"/>
          </w:rPr>
          <w:t>www.torbay.gov.uk</w:t>
        </w:r>
      </w:hyperlink>
      <w:proofErr w:type="gramEnd"/>
      <w:r w:rsidRPr="00775E5F">
        <w:rPr>
          <w:rFonts w:ascii="Arial" w:hAnsi="Arial"/>
          <w:sz w:val="24"/>
        </w:rPr>
        <w:t>)</w:t>
      </w:r>
      <w:r>
        <w:rPr>
          <w:rFonts w:ascii="Arial" w:hAnsi="Arial"/>
          <w:sz w:val="24"/>
        </w:rPr>
        <w:t>.</w:t>
      </w:r>
      <w:r w:rsidR="00934964">
        <w:rPr>
          <w:rFonts w:ascii="Arial" w:hAnsi="Arial"/>
          <w:sz w:val="24"/>
        </w:rPr>
        <w:t xml:space="preserve">  In exceptional circumstances </w:t>
      </w:r>
      <w:r w:rsidR="00B26F5B">
        <w:rPr>
          <w:rFonts w:ascii="Arial" w:hAnsi="Arial"/>
          <w:sz w:val="24"/>
        </w:rPr>
        <w:t xml:space="preserve">and </w:t>
      </w:r>
      <w:r w:rsidR="00934964">
        <w:rPr>
          <w:rFonts w:ascii="Arial" w:hAnsi="Arial"/>
          <w:sz w:val="24"/>
        </w:rPr>
        <w:t>where it is not possible to give five clear working days notice, the details of the</w:t>
      </w:r>
      <w:r w:rsidR="00B26F5B">
        <w:rPr>
          <w:rFonts w:ascii="Arial" w:hAnsi="Arial"/>
          <w:sz w:val="24"/>
        </w:rPr>
        <w:t xml:space="preserve"> meeting will be publicised</w:t>
      </w:r>
      <w:r w:rsidR="00934964">
        <w:rPr>
          <w:rFonts w:ascii="Arial" w:hAnsi="Arial"/>
          <w:sz w:val="24"/>
        </w:rPr>
        <w:t xml:space="preserve"> as soon as reasonably practicable.</w:t>
      </w:r>
    </w:p>
    <w:p w:rsidR="002E1EFD" w:rsidRDefault="002E1EFD">
      <w:pPr>
        <w:spacing w:before="240"/>
        <w:ind w:left="720" w:right="29" w:hanging="720"/>
        <w:rPr>
          <w:rFonts w:ascii="Arial" w:hAnsi="Arial"/>
          <w:sz w:val="24"/>
        </w:rPr>
      </w:pPr>
      <w:r>
        <w:rPr>
          <w:rFonts w:ascii="Arial" w:hAnsi="Arial"/>
          <w:sz w:val="24"/>
        </w:rPr>
        <w:t>E4.2</w:t>
      </w:r>
      <w:r>
        <w:rPr>
          <w:rFonts w:ascii="Arial" w:hAnsi="Arial"/>
          <w:sz w:val="24"/>
        </w:rPr>
        <w:tab/>
        <w:t xml:space="preserve">The </w:t>
      </w:r>
      <w:smartTag w:uri="urn:schemas-microsoft-com:office:smarttags" w:element="PersonName">
        <w:r>
          <w:rPr>
            <w:rFonts w:ascii="Arial" w:hAnsi="Arial"/>
            <w:sz w:val="24"/>
          </w:rPr>
          <w:t>Democratic Services</w:t>
        </w:r>
      </w:smartTag>
      <w:r>
        <w:rPr>
          <w:rFonts w:ascii="Arial" w:hAnsi="Arial"/>
          <w:sz w:val="24"/>
        </w:rPr>
        <w:t xml:space="preserve"> Manager, following consultation with the relevant </w:t>
      </w:r>
      <w:smartTag w:uri="urn:schemas-microsoft-com:office:smarttags" w:element="PersonName">
        <w:r>
          <w:rPr>
            <w:rFonts w:ascii="Arial" w:hAnsi="Arial"/>
            <w:sz w:val="24"/>
          </w:rPr>
          <w:t>Chairman</w:t>
        </w:r>
      </w:smartTag>
      <w:r w:rsidR="004D1851">
        <w:rPr>
          <w:rFonts w:ascii="Arial" w:hAnsi="Arial"/>
          <w:sz w:val="24"/>
        </w:rPr>
        <w:t xml:space="preserve">/woman or the </w:t>
      </w:r>
      <w:smartTag w:uri="urn:schemas-microsoft-com:office:smarttags" w:element="PersonName">
        <w:r w:rsidR="004D1851">
          <w:rPr>
            <w:rFonts w:ascii="Arial" w:hAnsi="Arial"/>
            <w:sz w:val="24"/>
          </w:rPr>
          <w:t>Chairman</w:t>
        </w:r>
      </w:smartTag>
      <w:r w:rsidR="004D1851">
        <w:rPr>
          <w:rFonts w:ascii="Arial" w:hAnsi="Arial"/>
          <w:sz w:val="24"/>
        </w:rPr>
        <w:t xml:space="preserve">/woman of the Council where it is not possible to consult the relevant </w:t>
      </w:r>
      <w:smartTag w:uri="urn:schemas-microsoft-com:office:smarttags" w:element="PersonName">
        <w:r w:rsidR="004D1851">
          <w:rPr>
            <w:rFonts w:ascii="Arial" w:hAnsi="Arial"/>
            <w:sz w:val="24"/>
          </w:rPr>
          <w:t>Chairman</w:t>
        </w:r>
      </w:smartTag>
      <w:r w:rsidR="004D1851">
        <w:rPr>
          <w:rFonts w:ascii="Arial" w:hAnsi="Arial"/>
          <w:sz w:val="24"/>
        </w:rPr>
        <w:t>/woman</w:t>
      </w:r>
      <w:r>
        <w:rPr>
          <w:rFonts w:ascii="Arial" w:hAnsi="Arial"/>
          <w:sz w:val="24"/>
        </w:rPr>
        <w:t xml:space="preserve">, may alter the date </w:t>
      </w:r>
      <w:r w:rsidR="003044AC">
        <w:rPr>
          <w:rFonts w:ascii="Arial" w:hAnsi="Arial"/>
          <w:sz w:val="24"/>
        </w:rPr>
        <w:t xml:space="preserve">of </w:t>
      </w:r>
      <w:r>
        <w:rPr>
          <w:rFonts w:ascii="Arial" w:hAnsi="Arial"/>
          <w:sz w:val="24"/>
        </w:rPr>
        <w:t>or cancel a meeting.</w:t>
      </w:r>
    </w:p>
    <w:p w:rsidR="00775E5F" w:rsidRDefault="00775E5F">
      <w:pPr>
        <w:keepNext/>
        <w:spacing w:before="240"/>
        <w:ind w:right="29"/>
        <w:rPr>
          <w:rFonts w:ascii="Arial" w:hAnsi="Arial"/>
          <w:sz w:val="24"/>
        </w:rPr>
      </w:pPr>
      <w:r>
        <w:rPr>
          <w:rFonts w:ascii="Arial" w:hAnsi="Arial"/>
          <w:b/>
          <w:sz w:val="24"/>
        </w:rPr>
        <w:t>E5.</w:t>
      </w:r>
      <w:r>
        <w:rPr>
          <w:rFonts w:ascii="Arial" w:hAnsi="Arial"/>
          <w:b/>
          <w:sz w:val="24"/>
        </w:rPr>
        <w:tab/>
      </w:r>
      <w:r w:rsidR="00C7201A">
        <w:rPr>
          <w:rFonts w:ascii="Arial" w:hAnsi="Arial"/>
          <w:b/>
          <w:sz w:val="24"/>
        </w:rPr>
        <w:t>Access to Agenda and Reports Before and During a Meeting</w:t>
      </w:r>
    </w:p>
    <w:p w:rsidR="00775E5F" w:rsidRDefault="00775E5F">
      <w:pPr>
        <w:spacing w:before="240"/>
        <w:ind w:left="720" w:right="29" w:hanging="720"/>
        <w:rPr>
          <w:rFonts w:ascii="Arial" w:hAnsi="Arial"/>
          <w:sz w:val="24"/>
        </w:rPr>
      </w:pPr>
      <w:r>
        <w:rPr>
          <w:rFonts w:ascii="Arial" w:hAnsi="Arial"/>
          <w:sz w:val="24"/>
        </w:rPr>
        <w:t>E5.1</w:t>
      </w:r>
      <w:r>
        <w:rPr>
          <w:rFonts w:ascii="Arial" w:hAnsi="Arial"/>
          <w:sz w:val="24"/>
        </w:rPr>
        <w:tab/>
        <w:t xml:space="preserve">Subject to Standing Orders E10 and E11, the Council will make copies of agendas and reports open to the public and available for inspection at the Town Hall, Torquay and other Council offices by prior arrangement, at least five clear working days before the meeting, but nothing in this Standing Order requires copies of any agenda item, or report to be open to inspection by the public until copies are available to </w:t>
      </w:r>
      <w:r w:rsidR="00477D01">
        <w:rPr>
          <w:rFonts w:ascii="Arial" w:hAnsi="Arial"/>
          <w:sz w:val="24"/>
        </w:rPr>
        <w:t>m</w:t>
      </w:r>
      <w:r>
        <w:rPr>
          <w:rFonts w:ascii="Arial" w:hAnsi="Arial"/>
          <w:sz w:val="24"/>
        </w:rPr>
        <w:t>embers of the Council.</w:t>
      </w:r>
    </w:p>
    <w:p w:rsidR="00775E5F" w:rsidRDefault="00775E5F">
      <w:pPr>
        <w:spacing w:before="240"/>
        <w:ind w:left="720" w:right="29" w:hanging="720"/>
        <w:rPr>
          <w:rFonts w:ascii="Arial" w:hAnsi="Arial"/>
          <w:sz w:val="24"/>
        </w:rPr>
      </w:pPr>
      <w:r>
        <w:rPr>
          <w:rFonts w:ascii="Arial" w:hAnsi="Arial"/>
          <w:sz w:val="24"/>
        </w:rPr>
        <w:t>E5.2</w:t>
      </w:r>
      <w:r>
        <w:rPr>
          <w:rFonts w:ascii="Arial" w:hAnsi="Arial"/>
          <w:sz w:val="24"/>
        </w:rPr>
        <w:tab/>
        <w:t xml:space="preserve">The agenda and reports for meetings of the Cabinet will be sent to the </w:t>
      </w:r>
      <w:smartTag w:uri="urn:schemas-microsoft-com:office:smarttags" w:element="PersonName">
        <w:r>
          <w:rPr>
            <w:rFonts w:ascii="Arial" w:hAnsi="Arial"/>
            <w:sz w:val="24"/>
          </w:rPr>
          <w:t>Mayor</w:t>
        </w:r>
      </w:smartTag>
      <w:r>
        <w:rPr>
          <w:rFonts w:ascii="Arial" w:hAnsi="Arial"/>
          <w:sz w:val="24"/>
        </w:rPr>
        <w:t xml:space="preserve"> and </w:t>
      </w:r>
      <w:r w:rsidR="00477D01">
        <w:rPr>
          <w:rFonts w:ascii="Arial" w:hAnsi="Arial"/>
          <w:sz w:val="24"/>
        </w:rPr>
        <w:t>m</w:t>
      </w:r>
      <w:r>
        <w:rPr>
          <w:rFonts w:ascii="Arial" w:hAnsi="Arial"/>
          <w:sz w:val="24"/>
        </w:rPr>
        <w:t xml:space="preserve">embers of the Cabinet.  Each </w:t>
      </w:r>
      <w:r w:rsidR="00477D01">
        <w:rPr>
          <w:rFonts w:ascii="Arial" w:hAnsi="Arial"/>
          <w:sz w:val="24"/>
        </w:rPr>
        <w:t>m</w:t>
      </w:r>
      <w:r>
        <w:rPr>
          <w:rFonts w:ascii="Arial" w:hAnsi="Arial"/>
          <w:sz w:val="24"/>
        </w:rPr>
        <w:t xml:space="preserve">ember of the Council will be sent the agenda and reports for meetings of committees to which they have been appointed.  Non-Cabinet and non-committee </w:t>
      </w:r>
      <w:r w:rsidR="00477D01">
        <w:rPr>
          <w:rFonts w:ascii="Arial" w:hAnsi="Arial"/>
          <w:sz w:val="24"/>
        </w:rPr>
        <w:t>m</w:t>
      </w:r>
      <w:r>
        <w:rPr>
          <w:rFonts w:ascii="Arial" w:hAnsi="Arial"/>
          <w:sz w:val="24"/>
        </w:rPr>
        <w:t xml:space="preserve">embers will be sent copies of agenda cover sheets for Cabinet and committee meetings but shall be entitled to request and be sent copies of ordinary reports (all by electronic means where possible).  Exempt and </w:t>
      </w:r>
      <w:r>
        <w:rPr>
          <w:rFonts w:ascii="Arial" w:hAnsi="Arial"/>
          <w:sz w:val="24"/>
        </w:rPr>
        <w:lastRenderedPageBreak/>
        <w:t xml:space="preserve">confidential reports will be provided to non-Cabinet and non-committee </w:t>
      </w:r>
      <w:r w:rsidR="00477D01">
        <w:rPr>
          <w:rFonts w:ascii="Arial" w:hAnsi="Arial"/>
          <w:sz w:val="24"/>
        </w:rPr>
        <w:t>m</w:t>
      </w:r>
      <w:r>
        <w:rPr>
          <w:rFonts w:ascii="Arial" w:hAnsi="Arial"/>
          <w:sz w:val="24"/>
        </w:rPr>
        <w:t xml:space="preserve">embers in accordance with Standing Order E19, if </w:t>
      </w:r>
      <w:r w:rsidR="00AD2DF9">
        <w:rPr>
          <w:rFonts w:ascii="Arial" w:hAnsi="Arial"/>
          <w:sz w:val="24"/>
        </w:rPr>
        <w:t>requested on a ‘need to know’ basis.</w:t>
      </w:r>
    </w:p>
    <w:p w:rsidR="00775E5F" w:rsidRDefault="00775E5F">
      <w:pPr>
        <w:spacing w:before="240"/>
        <w:ind w:left="720" w:right="29" w:hanging="720"/>
        <w:rPr>
          <w:rFonts w:ascii="Arial" w:hAnsi="Arial"/>
          <w:b/>
          <w:sz w:val="24"/>
        </w:rPr>
      </w:pPr>
      <w:r>
        <w:rPr>
          <w:rFonts w:ascii="Arial" w:hAnsi="Arial"/>
          <w:sz w:val="24"/>
        </w:rPr>
        <w:t>E5.3</w:t>
      </w:r>
      <w:r>
        <w:rPr>
          <w:rFonts w:ascii="Arial" w:hAnsi="Arial"/>
          <w:sz w:val="24"/>
        </w:rPr>
        <w:tab/>
        <w:t>If an item is added to the agenda later, a revised agenda and any associated reports will be sent to relevant councillors and made available for inspection as soon as it is published.</w:t>
      </w:r>
    </w:p>
    <w:p w:rsidR="0009333A" w:rsidRDefault="00775E5F" w:rsidP="0009333A">
      <w:pPr>
        <w:spacing w:before="240"/>
        <w:ind w:left="720" w:right="29" w:hanging="720"/>
        <w:rPr>
          <w:rFonts w:ascii="Arial" w:hAnsi="Arial"/>
          <w:sz w:val="24"/>
        </w:rPr>
      </w:pPr>
      <w:r>
        <w:rPr>
          <w:rFonts w:ascii="Arial" w:hAnsi="Arial"/>
          <w:sz w:val="24"/>
        </w:rPr>
        <w:t>E5.4</w:t>
      </w:r>
      <w:r>
        <w:rPr>
          <w:rFonts w:ascii="Arial" w:hAnsi="Arial"/>
          <w:sz w:val="24"/>
        </w:rPr>
        <w:tab/>
        <w:t>A reasonable number of copies of the agenda and reports to be considered at a meeting will be made available for the use of the public at that meeting.</w:t>
      </w:r>
    </w:p>
    <w:p w:rsidR="00775E5F" w:rsidRPr="002A6011" w:rsidRDefault="00775E5F" w:rsidP="0009333A">
      <w:pPr>
        <w:spacing w:before="240"/>
        <w:ind w:left="720" w:right="29" w:hanging="720"/>
        <w:rPr>
          <w:rFonts w:ascii="Arial" w:hAnsi="Arial" w:cs="Arial"/>
          <w:b/>
          <w:sz w:val="24"/>
          <w:szCs w:val="24"/>
        </w:rPr>
      </w:pPr>
      <w:r w:rsidRPr="002A6011">
        <w:rPr>
          <w:rFonts w:ascii="Arial" w:hAnsi="Arial" w:cs="Arial"/>
          <w:b/>
          <w:sz w:val="24"/>
          <w:szCs w:val="24"/>
        </w:rPr>
        <w:t>E6.</w:t>
      </w:r>
      <w:r w:rsidRPr="002A6011">
        <w:rPr>
          <w:rFonts w:ascii="Arial" w:hAnsi="Arial" w:cs="Arial"/>
          <w:b/>
          <w:sz w:val="24"/>
          <w:szCs w:val="24"/>
        </w:rPr>
        <w:tab/>
      </w:r>
      <w:r w:rsidR="00C7201A" w:rsidRPr="002A6011">
        <w:rPr>
          <w:rFonts w:ascii="Arial" w:hAnsi="Arial" w:cs="Arial"/>
          <w:b/>
          <w:sz w:val="24"/>
          <w:szCs w:val="24"/>
        </w:rPr>
        <w:t xml:space="preserve">Supply </w:t>
      </w:r>
      <w:r w:rsidR="00C7201A">
        <w:rPr>
          <w:rFonts w:ascii="Arial" w:hAnsi="Arial" w:cs="Arial"/>
          <w:b/>
          <w:sz w:val="24"/>
          <w:szCs w:val="24"/>
        </w:rPr>
        <w:t>o</w:t>
      </w:r>
      <w:r w:rsidR="00C7201A" w:rsidRPr="002A6011">
        <w:rPr>
          <w:rFonts w:ascii="Arial" w:hAnsi="Arial" w:cs="Arial"/>
          <w:b/>
          <w:sz w:val="24"/>
          <w:szCs w:val="24"/>
        </w:rPr>
        <w:t>f Copies</w:t>
      </w:r>
    </w:p>
    <w:p w:rsidR="00775E5F" w:rsidRDefault="00775E5F">
      <w:pPr>
        <w:keepNext/>
        <w:spacing w:before="240"/>
        <w:ind w:right="29"/>
        <w:rPr>
          <w:rFonts w:ascii="Arial" w:hAnsi="Arial"/>
          <w:sz w:val="24"/>
        </w:rPr>
      </w:pPr>
      <w:r>
        <w:rPr>
          <w:rFonts w:ascii="Arial" w:hAnsi="Arial"/>
          <w:sz w:val="24"/>
        </w:rPr>
        <w:t>E6.1</w:t>
      </w:r>
      <w:r>
        <w:rPr>
          <w:rFonts w:ascii="Arial" w:hAnsi="Arial"/>
          <w:sz w:val="24"/>
        </w:rPr>
        <w:tab/>
        <w:t>Subject to Standing Orders E10 and E11, the Council will supply copies of:</w:t>
      </w:r>
    </w:p>
    <w:p w:rsidR="00775E5F" w:rsidRDefault="00775E5F">
      <w:pPr>
        <w:spacing w:before="240"/>
        <w:ind w:right="29" w:firstLine="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any</w:t>
      </w:r>
      <w:proofErr w:type="gramEnd"/>
      <w:r>
        <w:rPr>
          <w:rFonts w:ascii="Arial" w:hAnsi="Arial"/>
          <w:sz w:val="24"/>
        </w:rPr>
        <w:t xml:space="preserve"> agenda and reports that are open to public inspection;</w:t>
      </w:r>
    </w:p>
    <w:p w:rsidR="00775E5F" w:rsidRDefault="00775E5F">
      <w:pPr>
        <w:spacing w:before="240"/>
        <w:ind w:left="1440" w:right="29" w:hanging="720"/>
        <w:rPr>
          <w:rFonts w:ascii="Arial" w:hAnsi="Arial"/>
          <w:sz w:val="24"/>
        </w:rPr>
      </w:pPr>
      <w:r>
        <w:rPr>
          <w:rFonts w:ascii="Arial" w:hAnsi="Arial"/>
          <w:sz w:val="24"/>
        </w:rPr>
        <w:t>(ii)</w:t>
      </w:r>
      <w:r>
        <w:rPr>
          <w:rFonts w:ascii="Arial" w:hAnsi="Arial"/>
          <w:sz w:val="24"/>
        </w:rPr>
        <w:tab/>
      </w:r>
      <w:proofErr w:type="gramStart"/>
      <w:r>
        <w:rPr>
          <w:rFonts w:ascii="Arial" w:hAnsi="Arial"/>
          <w:sz w:val="24"/>
        </w:rPr>
        <w:t>any</w:t>
      </w:r>
      <w:proofErr w:type="gramEnd"/>
      <w:r>
        <w:rPr>
          <w:rFonts w:ascii="Arial" w:hAnsi="Arial"/>
          <w:sz w:val="24"/>
        </w:rPr>
        <w:t xml:space="preserve"> further documents necessary to indicate the nature of the items on the agenda; and</w:t>
      </w:r>
    </w:p>
    <w:p w:rsidR="00775E5F" w:rsidRDefault="00775E5F">
      <w:pPr>
        <w:spacing w:before="240"/>
        <w:ind w:left="1440" w:right="29" w:hanging="720"/>
        <w:rPr>
          <w:rFonts w:ascii="Arial" w:hAnsi="Arial"/>
          <w:sz w:val="24"/>
        </w:rPr>
      </w:pPr>
      <w:r>
        <w:rPr>
          <w:rFonts w:ascii="Arial" w:hAnsi="Arial"/>
          <w:sz w:val="24"/>
        </w:rPr>
        <w:t>(iii)</w:t>
      </w:r>
      <w:r>
        <w:rPr>
          <w:rFonts w:ascii="Arial" w:hAnsi="Arial"/>
          <w:sz w:val="24"/>
        </w:rPr>
        <w:tab/>
      </w:r>
      <w:proofErr w:type="gramStart"/>
      <w:r>
        <w:rPr>
          <w:rFonts w:ascii="Arial" w:hAnsi="Arial"/>
          <w:sz w:val="24"/>
        </w:rPr>
        <w:t>if</w:t>
      </w:r>
      <w:proofErr w:type="gramEnd"/>
      <w:r>
        <w:rPr>
          <w:rFonts w:ascii="Arial" w:hAnsi="Arial"/>
          <w:sz w:val="24"/>
        </w:rPr>
        <w:t xml:space="preserve"> the proper officer thinks fit, any other documents supplied to the Mayor and councillors in connection with an item</w:t>
      </w:r>
    </w:p>
    <w:p w:rsidR="00775E5F" w:rsidRDefault="00775E5F">
      <w:pPr>
        <w:spacing w:before="240"/>
        <w:ind w:right="29" w:firstLine="720"/>
        <w:rPr>
          <w:rFonts w:ascii="Arial" w:hAnsi="Arial"/>
          <w:sz w:val="24"/>
        </w:rPr>
      </w:pPr>
      <w:proofErr w:type="gramStart"/>
      <w:r>
        <w:rPr>
          <w:rFonts w:ascii="Arial" w:hAnsi="Arial"/>
          <w:sz w:val="24"/>
        </w:rPr>
        <w:t>to</w:t>
      </w:r>
      <w:proofErr w:type="gramEnd"/>
      <w:r>
        <w:rPr>
          <w:rFonts w:ascii="Arial" w:hAnsi="Arial"/>
          <w:sz w:val="24"/>
        </w:rPr>
        <w:t xml:space="preserve"> any person on payment of a charge for postage and any other costs.</w:t>
      </w:r>
    </w:p>
    <w:p w:rsidR="00775E5F" w:rsidRDefault="00775E5F">
      <w:pPr>
        <w:keepNext/>
        <w:spacing w:before="240"/>
        <w:ind w:right="29"/>
        <w:rPr>
          <w:rFonts w:ascii="Arial" w:hAnsi="Arial"/>
          <w:sz w:val="24"/>
        </w:rPr>
      </w:pPr>
      <w:r>
        <w:rPr>
          <w:rFonts w:ascii="Arial" w:hAnsi="Arial"/>
          <w:b/>
          <w:sz w:val="24"/>
        </w:rPr>
        <w:t>E7.</w:t>
      </w:r>
      <w:r>
        <w:rPr>
          <w:rFonts w:ascii="Arial" w:hAnsi="Arial"/>
          <w:b/>
          <w:sz w:val="24"/>
        </w:rPr>
        <w:tab/>
      </w:r>
      <w:proofErr w:type="gramStart"/>
      <w:r w:rsidR="00C7201A">
        <w:rPr>
          <w:rFonts w:ascii="Arial" w:hAnsi="Arial"/>
          <w:b/>
          <w:sz w:val="24"/>
        </w:rPr>
        <w:t>Access to Minutes etc.</w:t>
      </w:r>
      <w:proofErr w:type="gramEnd"/>
      <w:r w:rsidR="00C7201A">
        <w:rPr>
          <w:rFonts w:ascii="Arial" w:hAnsi="Arial"/>
          <w:b/>
          <w:sz w:val="24"/>
        </w:rPr>
        <w:t xml:space="preserve"> After a Meeting</w:t>
      </w:r>
    </w:p>
    <w:p w:rsidR="00775E5F" w:rsidRDefault="00775E5F">
      <w:pPr>
        <w:keepNext/>
        <w:spacing w:before="240"/>
        <w:ind w:right="29"/>
        <w:rPr>
          <w:rFonts w:ascii="Arial" w:hAnsi="Arial"/>
          <w:sz w:val="24"/>
        </w:rPr>
      </w:pPr>
      <w:r>
        <w:rPr>
          <w:rFonts w:ascii="Arial" w:hAnsi="Arial"/>
          <w:sz w:val="24"/>
        </w:rPr>
        <w:t>E7.1</w:t>
      </w:r>
      <w:r>
        <w:rPr>
          <w:rFonts w:ascii="Arial" w:hAnsi="Arial"/>
          <w:sz w:val="24"/>
        </w:rPr>
        <w:tab/>
        <w:t>The Council will make available copies of the following for six years after a meeting:</w:t>
      </w:r>
    </w:p>
    <w:p w:rsidR="00775E5F" w:rsidRDefault="00775E5F">
      <w:pPr>
        <w:spacing w:before="240"/>
        <w:ind w:left="1440" w:right="29" w:hanging="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the</w:t>
      </w:r>
      <w:proofErr w:type="gramEnd"/>
      <w:r>
        <w:rPr>
          <w:rFonts w:ascii="Arial" w:hAnsi="Arial"/>
          <w:sz w:val="24"/>
        </w:rPr>
        <w:t xml:space="preserve"> minutes of the meeting or record of decisions taken, together with reasons, for all meetings of the Cabinet;</w:t>
      </w:r>
    </w:p>
    <w:p w:rsidR="00775E5F" w:rsidRDefault="00775E5F">
      <w:pPr>
        <w:spacing w:before="240"/>
        <w:ind w:left="1440" w:right="29" w:hanging="720"/>
        <w:rPr>
          <w:rFonts w:ascii="Arial" w:hAnsi="Arial"/>
          <w:sz w:val="24"/>
        </w:rPr>
      </w:pPr>
      <w:r>
        <w:rPr>
          <w:rFonts w:ascii="Arial" w:hAnsi="Arial"/>
          <w:sz w:val="24"/>
        </w:rPr>
        <w:t>(ii)</w:t>
      </w:r>
      <w:r>
        <w:rPr>
          <w:rFonts w:ascii="Arial" w:hAnsi="Arial"/>
          <w:sz w:val="24"/>
        </w:rPr>
        <w:tab/>
      </w:r>
      <w:proofErr w:type="gramStart"/>
      <w:r>
        <w:rPr>
          <w:rFonts w:ascii="Arial" w:hAnsi="Arial"/>
          <w:sz w:val="24"/>
        </w:rPr>
        <w:t>a</w:t>
      </w:r>
      <w:proofErr w:type="gramEnd"/>
      <w:r>
        <w:rPr>
          <w:rFonts w:ascii="Arial" w:hAnsi="Arial"/>
          <w:sz w:val="24"/>
        </w:rPr>
        <w:t xml:space="preserve"> summary of any proceedings when the meeting was not open to the public or where exempt or confidential information was disclosed;</w:t>
      </w:r>
    </w:p>
    <w:p w:rsidR="00775E5F" w:rsidRDefault="00775E5F">
      <w:pPr>
        <w:spacing w:before="240"/>
        <w:ind w:left="1440" w:right="29" w:hanging="720"/>
        <w:rPr>
          <w:rFonts w:ascii="Arial" w:hAnsi="Arial"/>
          <w:sz w:val="24"/>
        </w:rPr>
      </w:pPr>
      <w:r>
        <w:rPr>
          <w:rFonts w:ascii="Arial" w:hAnsi="Arial"/>
          <w:sz w:val="24"/>
        </w:rPr>
        <w:t>(iii)</w:t>
      </w:r>
      <w:r>
        <w:rPr>
          <w:rFonts w:ascii="Arial" w:hAnsi="Arial"/>
          <w:sz w:val="24"/>
        </w:rPr>
        <w:tab/>
      </w:r>
      <w:proofErr w:type="gramStart"/>
      <w:r>
        <w:rPr>
          <w:rFonts w:ascii="Arial" w:hAnsi="Arial"/>
          <w:sz w:val="24"/>
        </w:rPr>
        <w:t>the</w:t>
      </w:r>
      <w:proofErr w:type="gramEnd"/>
      <w:r>
        <w:rPr>
          <w:rFonts w:ascii="Arial" w:hAnsi="Arial"/>
          <w:sz w:val="24"/>
        </w:rPr>
        <w:t xml:space="preserve"> agenda for the meeting; and </w:t>
      </w:r>
    </w:p>
    <w:p w:rsidR="00775E5F" w:rsidRDefault="00775E5F">
      <w:pPr>
        <w:spacing w:before="240"/>
        <w:ind w:right="29" w:firstLine="720"/>
        <w:rPr>
          <w:rFonts w:ascii="Arial" w:hAnsi="Arial"/>
          <w:sz w:val="24"/>
        </w:rPr>
      </w:pPr>
      <w:r>
        <w:rPr>
          <w:rFonts w:ascii="Arial" w:hAnsi="Arial"/>
          <w:sz w:val="24"/>
        </w:rPr>
        <w:t>(</w:t>
      </w:r>
      <w:proofErr w:type="gramStart"/>
      <w:r>
        <w:rPr>
          <w:rFonts w:ascii="Arial" w:hAnsi="Arial"/>
          <w:sz w:val="24"/>
        </w:rPr>
        <w:t>iv</w:t>
      </w:r>
      <w:proofErr w:type="gramEnd"/>
      <w:r>
        <w:rPr>
          <w:rFonts w:ascii="Arial" w:hAnsi="Arial"/>
          <w:sz w:val="24"/>
        </w:rPr>
        <w:t>)</w:t>
      </w:r>
      <w:r>
        <w:rPr>
          <w:rFonts w:ascii="Arial" w:hAnsi="Arial"/>
          <w:sz w:val="24"/>
        </w:rPr>
        <w:tab/>
        <w:t>reports that were considered when the meeting was open to the public.</w:t>
      </w:r>
    </w:p>
    <w:p w:rsidR="00775E5F" w:rsidRDefault="00775E5F">
      <w:pPr>
        <w:spacing w:before="240"/>
        <w:ind w:left="720" w:right="29"/>
        <w:rPr>
          <w:rFonts w:ascii="Arial" w:hAnsi="Arial"/>
          <w:sz w:val="24"/>
        </w:rPr>
      </w:pPr>
      <w:r>
        <w:rPr>
          <w:rFonts w:ascii="Arial" w:hAnsi="Arial"/>
          <w:sz w:val="24"/>
        </w:rPr>
        <w:t>This Standing Order shall also apply to decisions taken by the Mayor or individual members of the Cabinet and Key Decisions taken by officers.</w:t>
      </w:r>
    </w:p>
    <w:p w:rsidR="00775E5F" w:rsidRDefault="00775E5F">
      <w:pPr>
        <w:keepNext/>
        <w:spacing w:before="240"/>
        <w:ind w:right="29"/>
        <w:rPr>
          <w:rFonts w:ascii="Arial" w:hAnsi="Arial"/>
          <w:b/>
          <w:sz w:val="24"/>
        </w:rPr>
      </w:pPr>
      <w:r>
        <w:rPr>
          <w:rFonts w:ascii="Arial" w:hAnsi="Arial"/>
          <w:b/>
          <w:sz w:val="24"/>
        </w:rPr>
        <w:t>E8.</w:t>
      </w:r>
      <w:r>
        <w:rPr>
          <w:rFonts w:ascii="Arial" w:hAnsi="Arial"/>
          <w:b/>
          <w:sz w:val="24"/>
        </w:rPr>
        <w:tab/>
      </w:r>
      <w:r w:rsidR="00C7201A">
        <w:rPr>
          <w:rFonts w:ascii="Arial" w:hAnsi="Arial"/>
          <w:b/>
          <w:sz w:val="24"/>
        </w:rPr>
        <w:t>Background Papers</w:t>
      </w:r>
    </w:p>
    <w:p w:rsidR="00775E5F" w:rsidRDefault="00775E5F">
      <w:pPr>
        <w:keepNext/>
        <w:spacing w:before="240"/>
        <w:ind w:left="720" w:right="29" w:hanging="720"/>
        <w:rPr>
          <w:rFonts w:ascii="Arial" w:hAnsi="Arial"/>
          <w:sz w:val="24"/>
        </w:rPr>
      </w:pPr>
      <w:r>
        <w:rPr>
          <w:rFonts w:ascii="Arial" w:hAnsi="Arial"/>
          <w:sz w:val="24"/>
        </w:rPr>
        <w:t>E8.1</w:t>
      </w:r>
      <w:r>
        <w:rPr>
          <w:rFonts w:ascii="Arial" w:hAnsi="Arial"/>
          <w:sz w:val="24"/>
        </w:rPr>
        <w:tab/>
        <w:t xml:space="preserve">At the end of each report, the </w:t>
      </w:r>
      <w:r w:rsidR="00AD2DF9">
        <w:rPr>
          <w:rFonts w:ascii="Arial" w:hAnsi="Arial"/>
          <w:sz w:val="24"/>
        </w:rPr>
        <w:t>report author</w:t>
      </w:r>
      <w:r>
        <w:rPr>
          <w:rFonts w:ascii="Arial" w:hAnsi="Arial"/>
          <w:sz w:val="24"/>
        </w:rPr>
        <w:t xml:space="preserve"> will set out a list of those documents (called background papers) which, in his/her opinion:</w:t>
      </w:r>
    </w:p>
    <w:p w:rsidR="00775E5F" w:rsidRDefault="00775E5F">
      <w:pPr>
        <w:spacing w:before="240"/>
        <w:ind w:left="1440" w:right="29" w:hanging="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disclose</w:t>
      </w:r>
      <w:proofErr w:type="gramEnd"/>
      <w:r>
        <w:rPr>
          <w:rFonts w:ascii="Arial" w:hAnsi="Arial"/>
          <w:sz w:val="24"/>
        </w:rPr>
        <w:t xml:space="preserve"> any facts relating to matters on which the report or an important part of the report is based; and</w:t>
      </w:r>
    </w:p>
    <w:p w:rsidR="00775E5F" w:rsidRDefault="00775E5F">
      <w:pPr>
        <w:spacing w:before="240"/>
        <w:ind w:left="720" w:right="29"/>
        <w:rPr>
          <w:rFonts w:ascii="Arial" w:hAnsi="Arial"/>
          <w:sz w:val="24"/>
        </w:rPr>
      </w:pPr>
      <w:r>
        <w:rPr>
          <w:rFonts w:ascii="Arial" w:hAnsi="Arial"/>
          <w:sz w:val="24"/>
        </w:rPr>
        <w:t>(ii)</w:t>
      </w:r>
      <w:r>
        <w:rPr>
          <w:rFonts w:ascii="Arial" w:hAnsi="Arial"/>
          <w:sz w:val="24"/>
        </w:rPr>
        <w:tab/>
      </w:r>
      <w:proofErr w:type="gramStart"/>
      <w:r>
        <w:rPr>
          <w:rFonts w:ascii="Arial" w:hAnsi="Arial"/>
          <w:sz w:val="24"/>
        </w:rPr>
        <w:t>have</w:t>
      </w:r>
      <w:proofErr w:type="gramEnd"/>
      <w:r>
        <w:rPr>
          <w:rFonts w:ascii="Arial" w:hAnsi="Arial"/>
          <w:sz w:val="24"/>
        </w:rPr>
        <w:t xml:space="preserve"> been relied on to a material extent in the preparation of the report</w:t>
      </w:r>
    </w:p>
    <w:p w:rsidR="00775E5F" w:rsidRDefault="00775E5F">
      <w:pPr>
        <w:spacing w:before="240"/>
        <w:ind w:left="720" w:right="29"/>
        <w:rPr>
          <w:rFonts w:ascii="Arial" w:hAnsi="Arial"/>
          <w:sz w:val="24"/>
        </w:rPr>
      </w:pPr>
      <w:proofErr w:type="gramStart"/>
      <w:r>
        <w:rPr>
          <w:rFonts w:ascii="Arial" w:hAnsi="Arial"/>
          <w:sz w:val="24"/>
        </w:rPr>
        <w:t>but</w:t>
      </w:r>
      <w:proofErr w:type="gramEnd"/>
      <w:r>
        <w:rPr>
          <w:rFonts w:ascii="Arial" w:hAnsi="Arial"/>
          <w:sz w:val="24"/>
        </w:rPr>
        <w:t xml:space="preserve"> will not include published works or those which disclose exempt or confidential information (as defined in Standing Order E10) or, in respect of any Cabinet reports, the advice of a political advisor.</w:t>
      </w:r>
    </w:p>
    <w:p w:rsidR="00775E5F" w:rsidRDefault="00775E5F">
      <w:pPr>
        <w:spacing w:before="240"/>
        <w:ind w:left="720" w:right="29" w:hanging="720"/>
        <w:rPr>
          <w:rFonts w:ascii="Arial" w:hAnsi="Arial"/>
          <w:sz w:val="24"/>
        </w:rPr>
      </w:pPr>
      <w:r>
        <w:rPr>
          <w:rFonts w:ascii="Arial" w:hAnsi="Arial"/>
          <w:sz w:val="24"/>
        </w:rPr>
        <w:lastRenderedPageBreak/>
        <w:t>E8.2</w:t>
      </w:r>
      <w:r>
        <w:rPr>
          <w:rFonts w:ascii="Arial" w:hAnsi="Arial"/>
          <w:sz w:val="24"/>
        </w:rPr>
        <w:tab/>
        <w:t>The Council will make available for public inspection for four years after the date of the meeting one copy of each of the documents on the list of background papers.</w:t>
      </w:r>
    </w:p>
    <w:p w:rsidR="00775E5F" w:rsidRDefault="00775E5F">
      <w:pPr>
        <w:spacing w:before="240"/>
        <w:ind w:left="720" w:right="29" w:hanging="720"/>
        <w:rPr>
          <w:rFonts w:ascii="Arial" w:hAnsi="Arial"/>
          <w:sz w:val="24"/>
        </w:rPr>
      </w:pPr>
      <w:r>
        <w:rPr>
          <w:rFonts w:ascii="Arial" w:hAnsi="Arial"/>
          <w:sz w:val="24"/>
        </w:rPr>
        <w:t>E8.3</w:t>
      </w:r>
      <w:r>
        <w:rPr>
          <w:rFonts w:ascii="Arial" w:hAnsi="Arial"/>
          <w:sz w:val="24"/>
        </w:rPr>
        <w:tab/>
        <w:t>Standing Orders E8.1 and E8.2 shall also apply to decisions taken by the Mayor or individual members of the Cabinet and Key Decisions taken by officers.</w:t>
      </w:r>
    </w:p>
    <w:p w:rsidR="00775E5F" w:rsidRDefault="00775E5F">
      <w:pPr>
        <w:keepNext/>
        <w:spacing w:before="240"/>
        <w:ind w:right="29"/>
        <w:rPr>
          <w:rFonts w:ascii="Arial" w:hAnsi="Arial"/>
          <w:sz w:val="24"/>
        </w:rPr>
      </w:pPr>
      <w:r>
        <w:rPr>
          <w:rFonts w:ascii="Arial" w:hAnsi="Arial"/>
          <w:b/>
          <w:sz w:val="24"/>
        </w:rPr>
        <w:t>E9.</w:t>
      </w:r>
      <w:r>
        <w:rPr>
          <w:rFonts w:ascii="Arial" w:hAnsi="Arial"/>
          <w:b/>
          <w:sz w:val="24"/>
        </w:rPr>
        <w:tab/>
      </w:r>
      <w:r w:rsidR="00C7201A">
        <w:rPr>
          <w:rFonts w:ascii="Arial" w:hAnsi="Arial"/>
          <w:b/>
          <w:sz w:val="24"/>
        </w:rPr>
        <w:t>Summary of Public’s Rights</w:t>
      </w:r>
    </w:p>
    <w:p w:rsidR="00775E5F" w:rsidRDefault="00775E5F" w:rsidP="00C002A4">
      <w:pPr>
        <w:spacing w:before="240"/>
        <w:ind w:left="720" w:right="29" w:hanging="720"/>
        <w:rPr>
          <w:rFonts w:ascii="Arial" w:hAnsi="Arial"/>
          <w:sz w:val="24"/>
        </w:rPr>
      </w:pPr>
      <w:r>
        <w:rPr>
          <w:rFonts w:ascii="Arial" w:hAnsi="Arial"/>
          <w:sz w:val="24"/>
        </w:rPr>
        <w:t>E9.1</w:t>
      </w:r>
      <w:r>
        <w:rPr>
          <w:rFonts w:ascii="Arial" w:hAnsi="Arial"/>
          <w:sz w:val="24"/>
        </w:rPr>
        <w:tab/>
        <w:t xml:space="preserve">A written summary of the public’s rights to attend meetings and to inspect and copy documents is available at the Town Hall, Torquay, the Connections offices in Torquay, Paignton and Brixham and the public libraries in Torquay, Paignton, Brixham and </w:t>
      </w:r>
      <w:proofErr w:type="spellStart"/>
      <w:r>
        <w:rPr>
          <w:rFonts w:ascii="Arial" w:hAnsi="Arial"/>
          <w:sz w:val="24"/>
        </w:rPr>
        <w:t>Churston</w:t>
      </w:r>
      <w:proofErr w:type="spellEnd"/>
      <w:r>
        <w:rPr>
          <w:rFonts w:ascii="Arial" w:hAnsi="Arial"/>
          <w:sz w:val="24"/>
        </w:rPr>
        <w:t xml:space="preserve"> and the Council’s website.</w:t>
      </w:r>
    </w:p>
    <w:p w:rsidR="00775E5F" w:rsidRDefault="00775E5F">
      <w:pPr>
        <w:keepNext/>
        <w:spacing w:before="240"/>
        <w:ind w:right="29"/>
        <w:rPr>
          <w:rFonts w:ascii="Arial" w:hAnsi="Arial"/>
          <w:sz w:val="24"/>
        </w:rPr>
      </w:pPr>
      <w:r>
        <w:rPr>
          <w:rFonts w:ascii="Arial" w:hAnsi="Arial"/>
          <w:b/>
          <w:sz w:val="24"/>
        </w:rPr>
        <w:t>E10.</w:t>
      </w:r>
      <w:r>
        <w:rPr>
          <w:rFonts w:ascii="Arial" w:hAnsi="Arial"/>
          <w:b/>
          <w:sz w:val="24"/>
        </w:rPr>
        <w:tab/>
      </w:r>
      <w:r w:rsidR="00C7201A">
        <w:rPr>
          <w:rFonts w:ascii="Arial" w:hAnsi="Arial"/>
          <w:b/>
          <w:sz w:val="24"/>
        </w:rPr>
        <w:t>Exclusion of Access by the Public to Meetings</w:t>
      </w:r>
    </w:p>
    <w:p w:rsidR="00775E5F" w:rsidRDefault="00775E5F">
      <w:pPr>
        <w:spacing w:before="240"/>
        <w:ind w:left="720" w:right="29" w:hanging="720"/>
        <w:rPr>
          <w:rFonts w:ascii="Arial" w:hAnsi="Arial"/>
          <w:sz w:val="24"/>
        </w:rPr>
      </w:pPr>
      <w:r>
        <w:rPr>
          <w:rFonts w:ascii="Arial" w:hAnsi="Arial"/>
          <w:sz w:val="24"/>
        </w:rPr>
        <w:t>E10.1</w:t>
      </w:r>
      <w:r>
        <w:rPr>
          <w:rFonts w:ascii="Arial" w:hAnsi="Arial"/>
          <w:sz w:val="24"/>
        </w:rPr>
        <w:tab/>
        <w:t xml:space="preserve">The public </w:t>
      </w:r>
      <w:r w:rsidRPr="00775E5F">
        <w:rPr>
          <w:rFonts w:ascii="Arial" w:hAnsi="Arial"/>
          <w:b/>
          <w:sz w:val="24"/>
        </w:rPr>
        <w:t>must</w:t>
      </w:r>
      <w:r>
        <w:rPr>
          <w:rFonts w:ascii="Arial" w:hAnsi="Arial"/>
          <w:sz w:val="24"/>
        </w:rPr>
        <w:t xml:space="preserve"> be excluded from meetings whenever it is likely, in view of the nature of the business to be transacted or the nature of the proceedings, that </w:t>
      </w:r>
      <w:r w:rsidRPr="00775E5F">
        <w:rPr>
          <w:rFonts w:ascii="Arial" w:hAnsi="Arial"/>
          <w:b/>
          <w:sz w:val="24"/>
        </w:rPr>
        <w:t>confidential information</w:t>
      </w:r>
      <w:r>
        <w:rPr>
          <w:rFonts w:ascii="Arial" w:hAnsi="Arial"/>
          <w:sz w:val="24"/>
        </w:rPr>
        <w:t xml:space="preserve"> would be disclosed.</w:t>
      </w:r>
    </w:p>
    <w:p w:rsidR="00775E5F" w:rsidRDefault="00775E5F">
      <w:pPr>
        <w:spacing w:before="240"/>
        <w:ind w:left="720" w:right="29" w:hanging="720"/>
        <w:rPr>
          <w:rFonts w:ascii="Arial" w:hAnsi="Arial"/>
          <w:sz w:val="24"/>
        </w:rPr>
      </w:pPr>
      <w:r>
        <w:rPr>
          <w:rFonts w:ascii="Arial" w:hAnsi="Arial"/>
          <w:sz w:val="24"/>
        </w:rPr>
        <w:t>E10.2</w:t>
      </w:r>
      <w:r>
        <w:rPr>
          <w:rFonts w:ascii="Arial" w:hAnsi="Arial"/>
          <w:sz w:val="24"/>
        </w:rPr>
        <w:tab/>
        <w:t>Confidential information means information given to the Council by a government department on terms which forbid its public disclosure or information which cannot be publicly disclosed by Court Order or any Act.</w:t>
      </w:r>
    </w:p>
    <w:p w:rsidR="00775E5F" w:rsidRDefault="00775E5F">
      <w:pPr>
        <w:spacing w:before="240"/>
        <w:ind w:left="720" w:right="29" w:hanging="720"/>
        <w:rPr>
          <w:rFonts w:ascii="Arial" w:hAnsi="Arial"/>
          <w:sz w:val="24"/>
        </w:rPr>
      </w:pPr>
      <w:r>
        <w:rPr>
          <w:rFonts w:ascii="Arial" w:hAnsi="Arial"/>
          <w:sz w:val="24"/>
        </w:rPr>
        <w:t>E10.3</w:t>
      </w:r>
      <w:r>
        <w:rPr>
          <w:rFonts w:ascii="Arial" w:hAnsi="Arial"/>
          <w:sz w:val="24"/>
        </w:rPr>
        <w:tab/>
        <w:t xml:space="preserve">The public </w:t>
      </w:r>
      <w:r w:rsidRPr="00775E5F">
        <w:rPr>
          <w:rFonts w:ascii="Arial" w:hAnsi="Arial"/>
          <w:b/>
          <w:sz w:val="24"/>
        </w:rPr>
        <w:t>may</w:t>
      </w:r>
      <w:r>
        <w:rPr>
          <w:rFonts w:ascii="Arial" w:hAnsi="Arial"/>
          <w:sz w:val="24"/>
        </w:rPr>
        <w:t xml:space="preserve"> be excluded from meetings upon the passing of a resolution whenever it is likely, in view of the nature of the business to be transacted or the nature of the proceedings, that </w:t>
      </w:r>
      <w:r w:rsidRPr="00775E5F">
        <w:rPr>
          <w:rFonts w:ascii="Arial" w:hAnsi="Arial"/>
          <w:b/>
          <w:sz w:val="24"/>
        </w:rPr>
        <w:t>exempt information</w:t>
      </w:r>
      <w:r>
        <w:rPr>
          <w:rFonts w:ascii="Arial" w:hAnsi="Arial"/>
          <w:sz w:val="24"/>
        </w:rPr>
        <w:t xml:space="preserve"> would be disclosed.</w:t>
      </w:r>
    </w:p>
    <w:p w:rsidR="00775E5F" w:rsidRDefault="00775E5F">
      <w:pPr>
        <w:spacing w:before="240"/>
        <w:ind w:left="720" w:right="29" w:hanging="720"/>
        <w:rPr>
          <w:rFonts w:ascii="Arial" w:hAnsi="Arial"/>
          <w:sz w:val="24"/>
        </w:rPr>
      </w:pPr>
      <w:r>
        <w:rPr>
          <w:rFonts w:ascii="Arial" w:hAnsi="Arial"/>
          <w:sz w:val="24"/>
        </w:rPr>
        <w:t>E10.4</w:t>
      </w:r>
      <w:r>
        <w:rPr>
          <w:rFonts w:ascii="Arial" w:hAnsi="Arial"/>
          <w:sz w:val="24"/>
        </w:rPr>
        <w:tab/>
        <w:t>Where the 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 of that Act.</w:t>
      </w:r>
    </w:p>
    <w:p w:rsidR="00775E5F" w:rsidRDefault="00775E5F">
      <w:pPr>
        <w:spacing w:before="240"/>
        <w:ind w:left="720" w:right="29" w:hanging="720"/>
        <w:rPr>
          <w:rFonts w:ascii="Arial" w:hAnsi="Arial"/>
          <w:sz w:val="24"/>
        </w:rPr>
      </w:pPr>
      <w:r>
        <w:rPr>
          <w:rFonts w:ascii="Arial" w:hAnsi="Arial"/>
          <w:sz w:val="24"/>
        </w:rPr>
        <w:t>E10.5</w:t>
      </w:r>
      <w:r>
        <w:rPr>
          <w:rFonts w:ascii="Arial" w:hAnsi="Arial"/>
          <w:sz w:val="24"/>
        </w:rPr>
        <w:tab/>
        <w:t xml:space="preserve">Exempt information means information defined in Schedule 12A of the Local Government Act 1972 </w:t>
      </w:r>
      <w:r w:rsidR="001A5F3F">
        <w:rPr>
          <w:rFonts w:ascii="Arial" w:hAnsi="Arial"/>
          <w:sz w:val="24"/>
        </w:rPr>
        <w:t xml:space="preserve">(as amended (SI 88/2006) </w:t>
      </w:r>
      <w:r>
        <w:rPr>
          <w:rFonts w:ascii="Arial" w:hAnsi="Arial"/>
          <w:sz w:val="24"/>
        </w:rPr>
        <w:t>whi</w:t>
      </w:r>
      <w:r w:rsidR="00D15AF9">
        <w:rPr>
          <w:rFonts w:ascii="Arial" w:hAnsi="Arial"/>
          <w:sz w:val="24"/>
        </w:rPr>
        <w:t xml:space="preserve">ch falls within the following </w:t>
      </w:r>
      <w:r w:rsidR="001A5F3F">
        <w:rPr>
          <w:rFonts w:ascii="Arial" w:hAnsi="Arial"/>
          <w:sz w:val="24"/>
        </w:rPr>
        <w:t>7</w:t>
      </w:r>
      <w:r>
        <w:rPr>
          <w:rFonts w:ascii="Arial" w:hAnsi="Arial"/>
          <w:sz w:val="24"/>
        </w:rPr>
        <w:t xml:space="preserve"> categories (subject to any condition</w:t>
      </w:r>
      <w:proofErr w:type="gramStart"/>
      <w:r>
        <w:rPr>
          <w:rFonts w:ascii="Arial" w:hAnsi="Arial"/>
          <w:sz w:val="24"/>
        </w:rPr>
        <w:t>):</w:t>
      </w:r>
      <w:proofErr w:type="gramEnd"/>
    </w:p>
    <w:p w:rsidR="00775E5F" w:rsidRDefault="00775E5F">
      <w:pPr>
        <w:pStyle w:val="Heading2"/>
        <w:jc w:val="left"/>
        <w:rPr>
          <w:rFonts w:ascii="Arial" w:hAnsi="Arial"/>
          <w:i w:val="0"/>
        </w:rPr>
      </w:pPr>
    </w:p>
    <w:tbl>
      <w:tblPr>
        <w:tblW w:w="9244" w:type="dxa"/>
        <w:tblInd w:w="864" w:type="dxa"/>
        <w:tblLayout w:type="fixed"/>
        <w:tblLook w:val="0000"/>
      </w:tblPr>
      <w:tblGrid>
        <w:gridCol w:w="4734"/>
        <w:gridCol w:w="4510"/>
      </w:tblGrid>
      <w:tr w:rsidR="00775E5F">
        <w:trPr>
          <w:cantSplit/>
          <w:trHeight w:hRule="exact" w:val="480"/>
          <w:tblHeader/>
        </w:trPr>
        <w:tc>
          <w:tcPr>
            <w:tcW w:w="4734" w:type="dxa"/>
            <w:shd w:val="clear" w:color="auto" w:fill="000000"/>
            <w:vAlign w:val="center"/>
          </w:tcPr>
          <w:p w:rsidR="00775E5F" w:rsidRDefault="00775E5F">
            <w:pPr>
              <w:tabs>
                <w:tab w:val="left" w:pos="360"/>
              </w:tabs>
              <w:ind w:right="29"/>
              <w:rPr>
                <w:rFonts w:ascii="Arial" w:hAnsi="Arial"/>
                <w:b/>
                <w:color w:val="FFFFFF"/>
                <w:sz w:val="24"/>
              </w:rPr>
            </w:pPr>
            <w:r>
              <w:rPr>
                <w:rFonts w:ascii="Arial" w:hAnsi="Arial"/>
                <w:b/>
                <w:color w:val="FFFFFF"/>
                <w:sz w:val="24"/>
              </w:rPr>
              <w:t>Category</w:t>
            </w:r>
          </w:p>
        </w:tc>
        <w:tc>
          <w:tcPr>
            <w:tcW w:w="4510" w:type="dxa"/>
            <w:shd w:val="clear" w:color="auto" w:fill="000000"/>
            <w:vAlign w:val="center"/>
          </w:tcPr>
          <w:p w:rsidR="00775E5F" w:rsidRDefault="00775E5F">
            <w:pPr>
              <w:tabs>
                <w:tab w:val="left" w:pos="360"/>
              </w:tabs>
              <w:ind w:right="29"/>
              <w:rPr>
                <w:rFonts w:ascii="Arial" w:hAnsi="Arial"/>
                <w:b/>
                <w:color w:val="FFFFFF"/>
                <w:sz w:val="24"/>
              </w:rPr>
            </w:pPr>
            <w:r>
              <w:rPr>
                <w:rFonts w:ascii="Arial" w:hAnsi="Arial"/>
                <w:b/>
                <w:color w:val="FFFFFF"/>
                <w:sz w:val="24"/>
              </w:rPr>
              <w:t>Condition</w:t>
            </w:r>
          </w:p>
        </w:tc>
      </w:tr>
      <w:tr w:rsidR="00775E5F">
        <w:trPr>
          <w:cantSplit/>
        </w:trPr>
        <w:tc>
          <w:tcPr>
            <w:tcW w:w="4734" w:type="dxa"/>
          </w:tcPr>
          <w:p w:rsidR="00775E5F" w:rsidRDefault="00775E5F">
            <w:pPr>
              <w:tabs>
                <w:tab w:val="left" w:pos="360"/>
              </w:tabs>
              <w:ind w:left="360" w:right="29" w:hanging="360"/>
              <w:rPr>
                <w:rFonts w:ascii="Arial" w:hAnsi="Arial"/>
                <w:sz w:val="24"/>
              </w:rPr>
            </w:pPr>
            <w:r>
              <w:rPr>
                <w:rFonts w:ascii="Arial" w:hAnsi="Arial"/>
                <w:sz w:val="24"/>
              </w:rPr>
              <w:t>1.</w:t>
            </w:r>
            <w:r>
              <w:rPr>
                <w:rFonts w:ascii="Arial" w:hAnsi="Arial"/>
                <w:sz w:val="24"/>
              </w:rPr>
              <w:tab/>
            </w:r>
            <w:r w:rsidR="001A5F3F">
              <w:rPr>
                <w:rFonts w:ascii="Arial" w:hAnsi="Arial"/>
                <w:sz w:val="24"/>
              </w:rPr>
              <w:t>Information relating to any individual</w:t>
            </w:r>
            <w:r>
              <w:rPr>
                <w:rFonts w:ascii="Arial" w:hAnsi="Arial"/>
                <w:sz w:val="24"/>
              </w:rPr>
              <w:t>.</w:t>
            </w:r>
          </w:p>
        </w:tc>
        <w:tc>
          <w:tcPr>
            <w:tcW w:w="4510" w:type="dxa"/>
          </w:tcPr>
          <w:p w:rsidR="00775E5F" w:rsidRPr="001A5F3F" w:rsidRDefault="001A5F3F">
            <w:pPr>
              <w:tabs>
                <w:tab w:val="left" w:pos="360"/>
              </w:tabs>
              <w:ind w:right="29"/>
              <w:rPr>
                <w:rFonts w:ascii="Arial" w:hAnsi="Arial" w:cs="Arial"/>
                <w:sz w:val="24"/>
              </w:rPr>
            </w:pPr>
            <w:r w:rsidRPr="001A5F3F">
              <w:rPr>
                <w:rFonts w:ascii="Arial" w:hAnsi="Arial" w:cs="Arial"/>
                <w:sz w:val="24"/>
              </w:rPr>
              <w:t>Information within paragraph 1 is exempt information if, and so long as, in all the circumstances of the case, the public interest in maintaining the exemption outweighs the public interest in disclosing the information</w:t>
            </w:r>
            <w:r w:rsidR="00775E5F" w:rsidRPr="001A5F3F">
              <w:rPr>
                <w:rFonts w:ascii="Arial" w:hAnsi="Arial" w:cs="Arial"/>
                <w:sz w:val="24"/>
              </w:rPr>
              <w:t>.</w:t>
            </w:r>
          </w:p>
          <w:p w:rsidR="00775E5F" w:rsidRDefault="00775E5F">
            <w:pPr>
              <w:tabs>
                <w:tab w:val="left" w:pos="360"/>
              </w:tabs>
              <w:ind w:right="29"/>
              <w:rPr>
                <w:rFonts w:ascii="Arial" w:hAnsi="Arial"/>
                <w:sz w:val="24"/>
              </w:rPr>
            </w:pPr>
          </w:p>
        </w:tc>
      </w:tr>
      <w:tr w:rsidR="00775E5F">
        <w:trPr>
          <w:cantSplit/>
          <w:trHeight w:val="240"/>
        </w:trPr>
        <w:tc>
          <w:tcPr>
            <w:tcW w:w="4734" w:type="dxa"/>
          </w:tcPr>
          <w:p w:rsidR="00775E5F" w:rsidRDefault="00775E5F">
            <w:pPr>
              <w:tabs>
                <w:tab w:val="left" w:pos="360"/>
              </w:tabs>
              <w:ind w:left="360" w:right="29" w:hanging="360"/>
              <w:rPr>
                <w:rFonts w:ascii="Arial" w:hAnsi="Arial"/>
                <w:sz w:val="24"/>
              </w:rPr>
            </w:pPr>
            <w:r>
              <w:rPr>
                <w:rFonts w:ascii="Arial" w:hAnsi="Arial"/>
                <w:sz w:val="24"/>
              </w:rPr>
              <w:t>2.</w:t>
            </w:r>
            <w:r>
              <w:rPr>
                <w:rFonts w:ascii="Arial" w:hAnsi="Arial"/>
                <w:sz w:val="24"/>
              </w:rPr>
              <w:tab/>
            </w:r>
            <w:r w:rsidR="00F0105B" w:rsidRPr="00F0105B">
              <w:rPr>
                <w:rFonts w:ascii="Arial" w:hAnsi="Arial" w:cs="Arial"/>
                <w:sz w:val="24"/>
              </w:rPr>
              <w:t>Information which is likely to reveal the identity of an individual.</w:t>
            </w:r>
          </w:p>
          <w:p w:rsidR="00775E5F" w:rsidRDefault="00775E5F">
            <w:pPr>
              <w:tabs>
                <w:tab w:val="left" w:pos="360"/>
              </w:tabs>
              <w:ind w:right="29"/>
              <w:rPr>
                <w:rFonts w:ascii="Arial" w:hAnsi="Arial"/>
                <w:sz w:val="24"/>
              </w:rPr>
            </w:pPr>
          </w:p>
        </w:tc>
        <w:tc>
          <w:tcPr>
            <w:tcW w:w="4510" w:type="dxa"/>
          </w:tcPr>
          <w:p w:rsidR="00775E5F" w:rsidRDefault="00F0105B">
            <w:pPr>
              <w:tabs>
                <w:tab w:val="left" w:pos="360"/>
              </w:tabs>
              <w:ind w:right="29"/>
              <w:rPr>
                <w:rFonts w:ascii="Arial" w:hAnsi="Arial" w:cs="Arial"/>
                <w:sz w:val="24"/>
              </w:rPr>
            </w:pPr>
            <w:r w:rsidRPr="00F0105B">
              <w:rPr>
                <w:rFonts w:ascii="Arial" w:hAnsi="Arial" w:cs="Arial"/>
                <w:sz w:val="24"/>
              </w:rPr>
              <w:t>Information within paragraph 2 is exempt information if, and so long as, in all the circumstances of the case, the public interest in maintaining the exemption outweighs the public interest in disclosing the information.</w:t>
            </w:r>
          </w:p>
          <w:p w:rsidR="00F0105B" w:rsidRPr="00F0105B" w:rsidRDefault="00F0105B">
            <w:pPr>
              <w:tabs>
                <w:tab w:val="left" w:pos="360"/>
              </w:tabs>
              <w:ind w:right="29"/>
              <w:rPr>
                <w:rFonts w:ascii="Arial" w:hAnsi="Arial" w:cs="Arial"/>
                <w:sz w:val="24"/>
              </w:rPr>
            </w:pPr>
          </w:p>
        </w:tc>
      </w:tr>
      <w:tr w:rsidR="00775E5F">
        <w:trPr>
          <w:cantSplit/>
          <w:trHeight w:val="240"/>
        </w:trPr>
        <w:tc>
          <w:tcPr>
            <w:tcW w:w="4734" w:type="dxa"/>
          </w:tcPr>
          <w:p w:rsidR="00775E5F" w:rsidRDefault="00775E5F">
            <w:pPr>
              <w:tabs>
                <w:tab w:val="left" w:pos="360"/>
              </w:tabs>
              <w:ind w:left="360" w:right="29" w:hanging="360"/>
              <w:rPr>
                <w:rFonts w:ascii="Arial" w:hAnsi="Arial"/>
                <w:sz w:val="24"/>
              </w:rPr>
            </w:pPr>
            <w:r>
              <w:rPr>
                <w:rFonts w:ascii="Arial" w:hAnsi="Arial"/>
                <w:sz w:val="24"/>
              </w:rPr>
              <w:lastRenderedPageBreak/>
              <w:t>3.</w:t>
            </w:r>
            <w:r>
              <w:rPr>
                <w:rFonts w:ascii="Arial" w:hAnsi="Arial"/>
                <w:sz w:val="24"/>
              </w:rPr>
              <w:tab/>
            </w:r>
            <w:r w:rsidR="00F0105B" w:rsidRPr="00F0105B">
              <w:rPr>
                <w:rFonts w:ascii="Arial" w:hAnsi="Arial" w:cs="Arial"/>
                <w:sz w:val="24"/>
              </w:rPr>
              <w:t>Information relating to the financial or business affairs of any particular person (including the authority holding that information).</w:t>
            </w:r>
          </w:p>
        </w:tc>
        <w:tc>
          <w:tcPr>
            <w:tcW w:w="4510" w:type="dxa"/>
          </w:tcPr>
          <w:p w:rsidR="00F0105B" w:rsidRPr="00F0105B" w:rsidRDefault="00F0105B" w:rsidP="00F0105B">
            <w:pPr>
              <w:tabs>
                <w:tab w:val="left" w:pos="360"/>
              </w:tabs>
              <w:ind w:right="29"/>
              <w:rPr>
                <w:rFonts w:ascii="Arial" w:hAnsi="Arial" w:cs="Arial"/>
                <w:sz w:val="24"/>
              </w:rPr>
            </w:pPr>
            <w:r w:rsidRPr="00F0105B">
              <w:rPr>
                <w:rFonts w:ascii="Arial" w:hAnsi="Arial" w:cs="Arial"/>
                <w:sz w:val="24"/>
              </w:rPr>
              <w:t>Information within paragraph 3 is exempt information if, and so long as, in all the circumstances of the case, the public interest in maintaining the exemption outweighs the public interest in disclosing the information.  However, information under paragraph 3 is not exempt information if it must be registered under:</w:t>
            </w:r>
          </w:p>
          <w:p w:rsidR="00F0105B" w:rsidRPr="00F0105B" w:rsidRDefault="00F0105B" w:rsidP="00F0105B">
            <w:pPr>
              <w:tabs>
                <w:tab w:val="left" w:pos="360"/>
              </w:tabs>
              <w:ind w:right="29"/>
              <w:rPr>
                <w:rFonts w:ascii="Arial" w:hAnsi="Arial" w:cs="Arial"/>
                <w:sz w:val="24"/>
              </w:rPr>
            </w:pPr>
          </w:p>
          <w:p w:rsidR="00F0105B" w:rsidRPr="00F0105B" w:rsidRDefault="00F0105B" w:rsidP="00F0105B">
            <w:pPr>
              <w:rPr>
                <w:rFonts w:ascii="Arial" w:hAnsi="Arial" w:cs="Arial"/>
                <w:sz w:val="24"/>
              </w:rPr>
            </w:pPr>
            <w:r w:rsidRPr="00F0105B">
              <w:rPr>
                <w:rFonts w:ascii="Arial" w:hAnsi="Arial" w:cs="Arial"/>
                <w:sz w:val="24"/>
              </w:rPr>
              <w:t>(a)</w:t>
            </w:r>
            <w:r w:rsidRPr="00F0105B">
              <w:rPr>
                <w:rFonts w:ascii="Arial" w:hAnsi="Arial" w:cs="Arial"/>
                <w:sz w:val="24"/>
              </w:rPr>
              <w:tab/>
              <w:t>the Companies Act (1985);</w:t>
            </w:r>
          </w:p>
          <w:p w:rsidR="00F0105B" w:rsidRPr="00F0105B" w:rsidRDefault="00F0105B" w:rsidP="00F0105B">
            <w:pPr>
              <w:rPr>
                <w:rFonts w:ascii="Arial" w:hAnsi="Arial" w:cs="Arial"/>
                <w:sz w:val="24"/>
              </w:rPr>
            </w:pPr>
            <w:r w:rsidRPr="00F0105B">
              <w:rPr>
                <w:rFonts w:ascii="Arial" w:hAnsi="Arial" w:cs="Arial"/>
                <w:sz w:val="24"/>
              </w:rPr>
              <w:t>(b)</w:t>
            </w:r>
            <w:r w:rsidRPr="00F0105B">
              <w:rPr>
                <w:rFonts w:ascii="Arial" w:hAnsi="Arial" w:cs="Arial"/>
                <w:sz w:val="24"/>
              </w:rPr>
              <w:tab/>
              <w:t xml:space="preserve">the Friendly Societies Acts 1974 </w:t>
            </w:r>
            <w:r w:rsidRPr="00F0105B">
              <w:rPr>
                <w:rFonts w:ascii="Arial" w:hAnsi="Arial" w:cs="Arial"/>
                <w:sz w:val="24"/>
              </w:rPr>
              <w:tab/>
              <w:t>and 1992;</w:t>
            </w:r>
          </w:p>
          <w:p w:rsidR="00F0105B" w:rsidRPr="00F0105B" w:rsidRDefault="00F0105B" w:rsidP="00F0105B">
            <w:pPr>
              <w:rPr>
                <w:rFonts w:ascii="Arial" w:hAnsi="Arial" w:cs="Arial"/>
                <w:sz w:val="24"/>
              </w:rPr>
            </w:pPr>
            <w:r w:rsidRPr="00F0105B">
              <w:rPr>
                <w:rFonts w:ascii="Arial" w:hAnsi="Arial" w:cs="Arial"/>
                <w:sz w:val="24"/>
              </w:rPr>
              <w:t>(c)</w:t>
            </w:r>
            <w:r w:rsidRPr="00F0105B">
              <w:rPr>
                <w:rFonts w:ascii="Arial" w:hAnsi="Arial" w:cs="Arial"/>
                <w:sz w:val="24"/>
              </w:rPr>
              <w:tab/>
              <w:t xml:space="preserve">the Industrial and Provident </w:t>
            </w:r>
            <w:r w:rsidRPr="00F0105B">
              <w:rPr>
                <w:rFonts w:ascii="Arial" w:hAnsi="Arial" w:cs="Arial"/>
                <w:sz w:val="24"/>
              </w:rPr>
              <w:tab/>
              <w:t>Societies Act 1965 to 1978;</w:t>
            </w:r>
          </w:p>
          <w:p w:rsidR="00F0105B" w:rsidRPr="00F0105B" w:rsidRDefault="00F0105B" w:rsidP="00F0105B">
            <w:pPr>
              <w:rPr>
                <w:rFonts w:ascii="Arial" w:hAnsi="Arial" w:cs="Arial"/>
                <w:sz w:val="24"/>
              </w:rPr>
            </w:pPr>
            <w:r w:rsidRPr="00F0105B">
              <w:rPr>
                <w:rFonts w:ascii="Arial" w:hAnsi="Arial" w:cs="Arial"/>
                <w:sz w:val="24"/>
              </w:rPr>
              <w:t>(d)</w:t>
            </w:r>
            <w:r w:rsidRPr="00F0105B">
              <w:rPr>
                <w:rFonts w:ascii="Arial" w:hAnsi="Arial" w:cs="Arial"/>
                <w:sz w:val="24"/>
              </w:rPr>
              <w:tab/>
              <w:t xml:space="preserve">the Building Societies Act 1986;  </w:t>
            </w:r>
            <w:r w:rsidRPr="00F0105B">
              <w:rPr>
                <w:rFonts w:ascii="Arial" w:hAnsi="Arial" w:cs="Arial"/>
                <w:sz w:val="24"/>
              </w:rPr>
              <w:tab/>
              <w:t>or</w:t>
            </w:r>
          </w:p>
          <w:p w:rsidR="00775E5F" w:rsidRDefault="00F0105B" w:rsidP="00F0105B">
            <w:pPr>
              <w:tabs>
                <w:tab w:val="left" w:pos="360"/>
              </w:tabs>
              <w:ind w:right="29"/>
              <w:rPr>
                <w:rFonts w:ascii="Arial" w:hAnsi="Arial" w:cs="Arial"/>
                <w:sz w:val="24"/>
              </w:rPr>
            </w:pPr>
            <w:r w:rsidRPr="00F0105B">
              <w:rPr>
                <w:rFonts w:ascii="Arial" w:hAnsi="Arial" w:cs="Arial"/>
                <w:sz w:val="24"/>
              </w:rPr>
              <w:t>(e)</w:t>
            </w:r>
            <w:r w:rsidRPr="00F0105B">
              <w:rPr>
                <w:rFonts w:ascii="Arial" w:hAnsi="Arial" w:cs="Arial"/>
                <w:sz w:val="24"/>
              </w:rPr>
              <w:tab/>
            </w:r>
            <w:r w:rsidR="00030B5E">
              <w:rPr>
                <w:rFonts w:ascii="Arial" w:hAnsi="Arial" w:cs="Arial"/>
                <w:sz w:val="24"/>
              </w:rPr>
              <w:tab/>
            </w:r>
            <w:proofErr w:type="gramStart"/>
            <w:r w:rsidRPr="00F0105B">
              <w:rPr>
                <w:rFonts w:ascii="Arial" w:hAnsi="Arial" w:cs="Arial"/>
                <w:sz w:val="24"/>
              </w:rPr>
              <w:t>the</w:t>
            </w:r>
            <w:proofErr w:type="gramEnd"/>
            <w:r w:rsidRPr="00F0105B">
              <w:rPr>
                <w:rFonts w:ascii="Arial" w:hAnsi="Arial" w:cs="Arial"/>
                <w:sz w:val="24"/>
              </w:rPr>
              <w:t xml:space="preserve"> Charities Act 1993.</w:t>
            </w:r>
          </w:p>
          <w:p w:rsidR="00F0105B" w:rsidRPr="00F0105B" w:rsidRDefault="00F0105B" w:rsidP="00F0105B">
            <w:pPr>
              <w:tabs>
                <w:tab w:val="left" w:pos="360"/>
              </w:tabs>
              <w:ind w:right="29"/>
              <w:rPr>
                <w:rFonts w:ascii="Arial" w:hAnsi="Arial" w:cs="Arial"/>
                <w:sz w:val="24"/>
              </w:rPr>
            </w:pPr>
          </w:p>
        </w:tc>
      </w:tr>
      <w:tr w:rsidR="00775E5F">
        <w:trPr>
          <w:cantSplit/>
          <w:trHeight w:val="240"/>
        </w:trPr>
        <w:tc>
          <w:tcPr>
            <w:tcW w:w="4734" w:type="dxa"/>
          </w:tcPr>
          <w:p w:rsidR="00F0105B" w:rsidRPr="00F0105B" w:rsidRDefault="00775E5F" w:rsidP="00F0105B">
            <w:pPr>
              <w:tabs>
                <w:tab w:val="left" w:pos="360"/>
              </w:tabs>
              <w:ind w:left="360" w:right="29" w:hanging="360"/>
              <w:rPr>
                <w:rFonts w:ascii="Arial" w:hAnsi="Arial" w:cs="Arial"/>
                <w:sz w:val="24"/>
              </w:rPr>
            </w:pPr>
            <w:r w:rsidRPr="00F0105B">
              <w:rPr>
                <w:rFonts w:ascii="Arial" w:hAnsi="Arial" w:cs="Arial"/>
                <w:sz w:val="24"/>
              </w:rPr>
              <w:t>4.</w:t>
            </w:r>
            <w:r w:rsidRPr="00F0105B">
              <w:rPr>
                <w:rFonts w:ascii="Arial" w:hAnsi="Arial" w:cs="Arial"/>
                <w:sz w:val="24"/>
              </w:rPr>
              <w:tab/>
            </w:r>
            <w:r w:rsidR="00F0105B" w:rsidRPr="00F0105B">
              <w:rPr>
                <w:rFonts w:ascii="Arial" w:hAnsi="Arial" w:cs="Arial"/>
                <w:sz w:val="24"/>
              </w:rPr>
              <w:t>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775E5F" w:rsidRPr="00F0105B" w:rsidRDefault="00775E5F">
            <w:pPr>
              <w:tabs>
                <w:tab w:val="left" w:pos="360"/>
              </w:tabs>
              <w:ind w:left="360" w:right="29" w:hanging="360"/>
              <w:rPr>
                <w:rFonts w:ascii="Arial" w:hAnsi="Arial" w:cs="Arial"/>
                <w:sz w:val="24"/>
              </w:rPr>
            </w:pPr>
          </w:p>
        </w:tc>
        <w:tc>
          <w:tcPr>
            <w:tcW w:w="4510" w:type="dxa"/>
          </w:tcPr>
          <w:p w:rsidR="00F0105B" w:rsidRPr="00F0105B" w:rsidRDefault="00F0105B" w:rsidP="00F0105B">
            <w:pPr>
              <w:tabs>
                <w:tab w:val="left" w:pos="360"/>
              </w:tabs>
              <w:ind w:right="29"/>
              <w:rPr>
                <w:rFonts w:ascii="Arial" w:hAnsi="Arial" w:cs="Arial"/>
                <w:sz w:val="24"/>
              </w:rPr>
            </w:pPr>
            <w:r w:rsidRPr="00F0105B">
              <w:rPr>
                <w:rFonts w:ascii="Arial" w:hAnsi="Arial" w:cs="Arial"/>
                <w:sz w:val="24"/>
              </w:rPr>
              <w:t>Information within paragraph 4 is exempt information if, and so long as, in all the circumstances of the case, the public interest in maintaining the exemption outweighs the public interest in disclosing the information.</w:t>
            </w:r>
          </w:p>
          <w:p w:rsidR="00775E5F" w:rsidRPr="00F0105B" w:rsidRDefault="00775E5F">
            <w:pPr>
              <w:tabs>
                <w:tab w:val="left" w:pos="360"/>
              </w:tabs>
              <w:ind w:right="29"/>
              <w:rPr>
                <w:rFonts w:ascii="Arial" w:hAnsi="Arial" w:cs="Arial"/>
                <w:sz w:val="24"/>
              </w:rPr>
            </w:pPr>
          </w:p>
        </w:tc>
      </w:tr>
      <w:tr w:rsidR="00775E5F">
        <w:trPr>
          <w:cantSplit/>
          <w:trHeight w:val="240"/>
        </w:trPr>
        <w:tc>
          <w:tcPr>
            <w:tcW w:w="4734" w:type="dxa"/>
          </w:tcPr>
          <w:p w:rsidR="00775E5F" w:rsidRPr="00F0105B" w:rsidRDefault="00775E5F">
            <w:pPr>
              <w:tabs>
                <w:tab w:val="left" w:pos="360"/>
              </w:tabs>
              <w:ind w:left="360" w:right="29" w:hanging="360"/>
              <w:rPr>
                <w:rFonts w:ascii="Arial" w:hAnsi="Arial" w:cs="Arial"/>
                <w:sz w:val="24"/>
              </w:rPr>
            </w:pPr>
            <w:r w:rsidRPr="00F0105B">
              <w:rPr>
                <w:rFonts w:ascii="Arial" w:hAnsi="Arial" w:cs="Arial"/>
                <w:sz w:val="24"/>
              </w:rPr>
              <w:t>5.</w:t>
            </w:r>
            <w:r w:rsidRPr="00F0105B">
              <w:rPr>
                <w:rFonts w:ascii="Arial" w:hAnsi="Arial" w:cs="Arial"/>
                <w:sz w:val="24"/>
              </w:rPr>
              <w:tab/>
            </w:r>
            <w:r w:rsidR="00F0105B" w:rsidRPr="00F0105B">
              <w:rPr>
                <w:rFonts w:ascii="Arial" w:hAnsi="Arial" w:cs="Arial"/>
                <w:sz w:val="24"/>
              </w:rPr>
              <w:t>Information in respect of which a claim to legal professional privilege could be maintained in legal proceedings.</w:t>
            </w:r>
          </w:p>
        </w:tc>
        <w:tc>
          <w:tcPr>
            <w:tcW w:w="4510" w:type="dxa"/>
          </w:tcPr>
          <w:p w:rsidR="00775E5F" w:rsidRPr="00F0105B" w:rsidRDefault="00F0105B">
            <w:pPr>
              <w:tabs>
                <w:tab w:val="left" w:pos="360"/>
              </w:tabs>
              <w:ind w:right="29"/>
              <w:rPr>
                <w:rFonts w:ascii="Arial" w:hAnsi="Arial" w:cs="Arial"/>
                <w:sz w:val="24"/>
              </w:rPr>
            </w:pPr>
            <w:r w:rsidRPr="00F0105B">
              <w:rPr>
                <w:rFonts w:ascii="Arial" w:hAnsi="Arial" w:cs="Arial"/>
                <w:sz w:val="24"/>
              </w:rPr>
              <w:t>Information within paragraph 5 is exempt information if, and so long as, in all the circumstances of the case, the public interest in maintaining the exemption outweighs the public interest in disclosing the information.</w:t>
            </w:r>
          </w:p>
          <w:p w:rsidR="00F0105B" w:rsidRPr="00F0105B" w:rsidRDefault="00F0105B">
            <w:pPr>
              <w:tabs>
                <w:tab w:val="left" w:pos="360"/>
              </w:tabs>
              <w:ind w:right="29"/>
              <w:rPr>
                <w:rFonts w:ascii="Arial" w:hAnsi="Arial" w:cs="Arial"/>
                <w:sz w:val="24"/>
              </w:rPr>
            </w:pPr>
          </w:p>
        </w:tc>
      </w:tr>
      <w:tr w:rsidR="00775E5F">
        <w:trPr>
          <w:cantSplit/>
          <w:trHeight w:val="240"/>
        </w:trPr>
        <w:tc>
          <w:tcPr>
            <w:tcW w:w="4734" w:type="dxa"/>
          </w:tcPr>
          <w:p w:rsidR="00F0105B" w:rsidRPr="00F0105B" w:rsidRDefault="00775E5F" w:rsidP="00F0105B">
            <w:pPr>
              <w:tabs>
                <w:tab w:val="left" w:pos="360"/>
              </w:tabs>
              <w:ind w:left="360" w:right="29" w:hanging="360"/>
              <w:rPr>
                <w:rFonts w:ascii="Arial" w:hAnsi="Arial" w:cs="Arial"/>
                <w:sz w:val="24"/>
              </w:rPr>
            </w:pPr>
            <w:r w:rsidRPr="00F0105B">
              <w:rPr>
                <w:rFonts w:ascii="Arial" w:hAnsi="Arial" w:cs="Arial"/>
                <w:sz w:val="24"/>
              </w:rPr>
              <w:t>6.</w:t>
            </w:r>
            <w:r w:rsidRPr="00F0105B">
              <w:rPr>
                <w:rFonts w:ascii="Arial" w:hAnsi="Arial" w:cs="Arial"/>
                <w:sz w:val="24"/>
              </w:rPr>
              <w:tab/>
            </w:r>
            <w:r w:rsidR="00F0105B" w:rsidRPr="00F0105B">
              <w:rPr>
                <w:rFonts w:ascii="Arial" w:hAnsi="Arial" w:cs="Arial"/>
                <w:sz w:val="24"/>
              </w:rPr>
              <w:t>Information which reveals that the Council proposes:</w:t>
            </w:r>
          </w:p>
          <w:p w:rsidR="00F0105B" w:rsidRPr="00F0105B" w:rsidRDefault="00F0105B" w:rsidP="00F0105B">
            <w:pPr>
              <w:tabs>
                <w:tab w:val="left" w:pos="360"/>
              </w:tabs>
              <w:ind w:left="360" w:right="29" w:hanging="360"/>
              <w:rPr>
                <w:rFonts w:ascii="Arial" w:hAnsi="Arial" w:cs="Arial"/>
                <w:sz w:val="24"/>
              </w:rPr>
            </w:pPr>
          </w:p>
          <w:p w:rsidR="00F0105B" w:rsidRPr="00F0105B" w:rsidRDefault="00F0105B" w:rsidP="00F0105B">
            <w:pPr>
              <w:tabs>
                <w:tab w:val="left" w:pos="874"/>
              </w:tabs>
              <w:ind w:left="837" w:right="29" w:hanging="425"/>
              <w:rPr>
                <w:rFonts w:ascii="Arial" w:hAnsi="Arial" w:cs="Arial"/>
                <w:sz w:val="24"/>
              </w:rPr>
            </w:pPr>
            <w:r w:rsidRPr="00F0105B">
              <w:rPr>
                <w:rFonts w:ascii="Arial" w:hAnsi="Arial" w:cs="Arial"/>
                <w:sz w:val="24"/>
              </w:rPr>
              <w:t>(a)</w:t>
            </w:r>
            <w:r w:rsidRPr="00F0105B">
              <w:rPr>
                <w:rFonts w:ascii="Arial" w:hAnsi="Arial" w:cs="Arial"/>
                <w:sz w:val="24"/>
              </w:rPr>
              <w:tab/>
              <w:t>to give, under any enactment, a notice under or by virtue of which requirements are imposed on a person;  or</w:t>
            </w:r>
          </w:p>
          <w:p w:rsidR="00F0105B" w:rsidRPr="00F0105B" w:rsidRDefault="00F0105B" w:rsidP="00F0105B">
            <w:pPr>
              <w:tabs>
                <w:tab w:val="left" w:pos="874"/>
              </w:tabs>
              <w:ind w:left="837" w:right="29" w:hanging="425"/>
              <w:rPr>
                <w:rFonts w:ascii="Arial" w:hAnsi="Arial" w:cs="Arial"/>
                <w:sz w:val="24"/>
              </w:rPr>
            </w:pPr>
          </w:p>
          <w:p w:rsidR="00F0105B" w:rsidRPr="00F0105B" w:rsidRDefault="00F0105B" w:rsidP="00F0105B">
            <w:pPr>
              <w:tabs>
                <w:tab w:val="left" w:pos="874"/>
              </w:tabs>
              <w:ind w:left="837" w:right="29" w:hanging="425"/>
              <w:rPr>
                <w:rFonts w:ascii="Arial" w:hAnsi="Arial" w:cs="Arial"/>
                <w:sz w:val="24"/>
              </w:rPr>
            </w:pPr>
            <w:r w:rsidRPr="00F0105B">
              <w:rPr>
                <w:rFonts w:ascii="Arial" w:hAnsi="Arial" w:cs="Arial"/>
                <w:sz w:val="24"/>
              </w:rPr>
              <w:t>(b)</w:t>
            </w:r>
            <w:r w:rsidRPr="00F0105B">
              <w:rPr>
                <w:rFonts w:ascii="Arial" w:hAnsi="Arial" w:cs="Arial"/>
                <w:sz w:val="24"/>
              </w:rPr>
              <w:tab/>
            </w:r>
            <w:proofErr w:type="gramStart"/>
            <w:r w:rsidRPr="00F0105B">
              <w:rPr>
                <w:rFonts w:ascii="Arial" w:hAnsi="Arial" w:cs="Arial"/>
                <w:sz w:val="24"/>
              </w:rPr>
              <w:t>to</w:t>
            </w:r>
            <w:proofErr w:type="gramEnd"/>
            <w:r w:rsidRPr="00F0105B">
              <w:rPr>
                <w:rFonts w:ascii="Arial" w:hAnsi="Arial" w:cs="Arial"/>
                <w:sz w:val="24"/>
              </w:rPr>
              <w:t xml:space="preserve"> make an order or direction under any enactment.</w:t>
            </w:r>
          </w:p>
          <w:p w:rsidR="00775E5F" w:rsidRPr="00F0105B" w:rsidRDefault="00775E5F">
            <w:pPr>
              <w:tabs>
                <w:tab w:val="left" w:pos="360"/>
              </w:tabs>
              <w:ind w:left="360" w:right="29" w:hanging="360"/>
              <w:rPr>
                <w:rFonts w:ascii="Arial" w:hAnsi="Arial" w:cs="Arial"/>
                <w:sz w:val="24"/>
              </w:rPr>
            </w:pPr>
          </w:p>
        </w:tc>
        <w:tc>
          <w:tcPr>
            <w:tcW w:w="4510" w:type="dxa"/>
          </w:tcPr>
          <w:p w:rsidR="00775E5F" w:rsidRPr="00D15AF9" w:rsidRDefault="00D15AF9">
            <w:pPr>
              <w:tabs>
                <w:tab w:val="left" w:pos="360"/>
              </w:tabs>
              <w:ind w:right="29"/>
              <w:rPr>
                <w:rFonts w:ascii="Arial" w:hAnsi="Arial" w:cs="Arial"/>
                <w:sz w:val="24"/>
              </w:rPr>
            </w:pPr>
            <w:r w:rsidRPr="00D15AF9">
              <w:rPr>
                <w:rFonts w:ascii="Arial" w:hAnsi="Arial" w:cs="Arial"/>
                <w:sz w:val="24"/>
              </w:rPr>
              <w:t>Information within paragraph 6 is exempt information if, and so long as, in all the circumstances of the case, the public interest in maintaining the exemption outweighs the public interest in disclosing the information.</w:t>
            </w:r>
          </w:p>
        </w:tc>
      </w:tr>
    </w:tbl>
    <w:p w:rsidR="00C80651" w:rsidRDefault="00C80651">
      <w:r>
        <w:br w:type="page"/>
      </w:r>
    </w:p>
    <w:tbl>
      <w:tblPr>
        <w:tblW w:w="9244" w:type="dxa"/>
        <w:tblInd w:w="864" w:type="dxa"/>
        <w:tblLayout w:type="fixed"/>
        <w:tblLook w:val="0000"/>
      </w:tblPr>
      <w:tblGrid>
        <w:gridCol w:w="4734"/>
        <w:gridCol w:w="4510"/>
      </w:tblGrid>
      <w:tr w:rsidR="00066514">
        <w:trPr>
          <w:cantSplit/>
          <w:trHeight w:hRule="exact" w:val="480"/>
          <w:tblHeader/>
        </w:trPr>
        <w:tc>
          <w:tcPr>
            <w:tcW w:w="4734" w:type="dxa"/>
            <w:shd w:val="clear" w:color="auto" w:fill="000000"/>
            <w:vAlign w:val="center"/>
          </w:tcPr>
          <w:p w:rsidR="00066514" w:rsidRDefault="00066514" w:rsidP="00066514">
            <w:pPr>
              <w:tabs>
                <w:tab w:val="left" w:pos="360"/>
              </w:tabs>
              <w:ind w:right="29"/>
              <w:rPr>
                <w:rFonts w:ascii="Arial" w:hAnsi="Arial"/>
                <w:b/>
                <w:color w:val="FFFFFF"/>
                <w:sz w:val="24"/>
              </w:rPr>
            </w:pPr>
            <w:r>
              <w:rPr>
                <w:rFonts w:ascii="Arial" w:hAnsi="Arial"/>
                <w:b/>
                <w:color w:val="FFFFFF"/>
                <w:sz w:val="24"/>
              </w:rPr>
              <w:lastRenderedPageBreak/>
              <w:t>Category</w:t>
            </w:r>
          </w:p>
        </w:tc>
        <w:tc>
          <w:tcPr>
            <w:tcW w:w="4510" w:type="dxa"/>
            <w:shd w:val="clear" w:color="auto" w:fill="000000"/>
            <w:vAlign w:val="center"/>
          </w:tcPr>
          <w:p w:rsidR="00066514" w:rsidRDefault="00066514" w:rsidP="00066514">
            <w:pPr>
              <w:tabs>
                <w:tab w:val="left" w:pos="360"/>
              </w:tabs>
              <w:ind w:right="29"/>
              <w:rPr>
                <w:rFonts w:ascii="Arial" w:hAnsi="Arial"/>
                <w:b/>
                <w:color w:val="FFFFFF"/>
                <w:sz w:val="24"/>
              </w:rPr>
            </w:pPr>
            <w:r>
              <w:rPr>
                <w:rFonts w:ascii="Arial" w:hAnsi="Arial"/>
                <w:b/>
                <w:color w:val="FFFFFF"/>
                <w:sz w:val="24"/>
              </w:rPr>
              <w:t>Condition</w:t>
            </w:r>
          </w:p>
        </w:tc>
      </w:tr>
      <w:tr w:rsidR="00775E5F">
        <w:trPr>
          <w:cantSplit/>
          <w:trHeight w:val="240"/>
        </w:trPr>
        <w:tc>
          <w:tcPr>
            <w:tcW w:w="4734" w:type="dxa"/>
          </w:tcPr>
          <w:p w:rsidR="00775E5F" w:rsidRPr="00D15AF9" w:rsidRDefault="00775E5F">
            <w:pPr>
              <w:tabs>
                <w:tab w:val="left" w:pos="360"/>
              </w:tabs>
              <w:ind w:left="360" w:right="29" w:hanging="360"/>
              <w:rPr>
                <w:rFonts w:ascii="Arial" w:hAnsi="Arial" w:cs="Arial"/>
                <w:sz w:val="24"/>
              </w:rPr>
            </w:pPr>
            <w:r w:rsidRPr="00D15AF9">
              <w:rPr>
                <w:rFonts w:ascii="Arial" w:hAnsi="Arial" w:cs="Arial"/>
                <w:sz w:val="24"/>
              </w:rPr>
              <w:t>7.</w:t>
            </w:r>
            <w:r w:rsidRPr="00D15AF9">
              <w:rPr>
                <w:rFonts w:ascii="Arial" w:hAnsi="Arial" w:cs="Arial"/>
                <w:sz w:val="24"/>
              </w:rPr>
              <w:tab/>
            </w:r>
            <w:r w:rsidR="00D15AF9" w:rsidRPr="00D15AF9">
              <w:rPr>
                <w:rFonts w:ascii="Arial" w:hAnsi="Arial" w:cs="Arial"/>
                <w:sz w:val="24"/>
              </w:rPr>
              <w:t>Information relating to any action taken or to be taken in connection with the prevention, investigation or prosecution of crime.</w:t>
            </w:r>
          </w:p>
        </w:tc>
        <w:tc>
          <w:tcPr>
            <w:tcW w:w="4510" w:type="dxa"/>
          </w:tcPr>
          <w:p w:rsidR="00775E5F" w:rsidRDefault="00D15AF9">
            <w:pPr>
              <w:tabs>
                <w:tab w:val="left" w:pos="360"/>
              </w:tabs>
              <w:ind w:right="29"/>
              <w:rPr>
                <w:rFonts w:ascii="Arial" w:hAnsi="Arial" w:cs="Arial"/>
                <w:sz w:val="24"/>
              </w:rPr>
            </w:pPr>
            <w:r w:rsidRPr="00D15AF9">
              <w:rPr>
                <w:rFonts w:ascii="Arial" w:hAnsi="Arial" w:cs="Arial"/>
                <w:sz w:val="24"/>
              </w:rPr>
              <w:t>Information within paragraph 7 is exempt information if, and so long as, in all the circumstances of the case, the public interest in maintaining the exemption outweighs the public interest in disclosing the information.</w:t>
            </w:r>
          </w:p>
          <w:p w:rsidR="00D15AF9" w:rsidRPr="00D15AF9" w:rsidRDefault="00D15AF9">
            <w:pPr>
              <w:tabs>
                <w:tab w:val="left" w:pos="360"/>
              </w:tabs>
              <w:ind w:right="29"/>
              <w:rPr>
                <w:rFonts w:ascii="Arial" w:hAnsi="Arial" w:cs="Arial"/>
                <w:sz w:val="24"/>
              </w:rPr>
            </w:pPr>
          </w:p>
        </w:tc>
      </w:tr>
    </w:tbl>
    <w:p w:rsidR="00775E5F" w:rsidRDefault="00775E5F">
      <w:pPr>
        <w:spacing w:before="240"/>
        <w:ind w:left="720" w:right="29" w:hanging="720"/>
        <w:rPr>
          <w:rFonts w:ascii="Arial" w:hAnsi="Arial"/>
          <w:sz w:val="24"/>
        </w:rPr>
      </w:pPr>
      <w:r>
        <w:rPr>
          <w:rFonts w:ascii="Arial" w:hAnsi="Arial"/>
          <w:sz w:val="24"/>
        </w:rPr>
        <w:t>E10.6</w:t>
      </w:r>
      <w:r>
        <w:rPr>
          <w:rFonts w:ascii="Arial" w:hAnsi="Arial"/>
          <w:sz w:val="24"/>
        </w:rPr>
        <w:tab/>
        <w:t>Information falling within any of paragraphs 1-</w:t>
      </w:r>
      <w:r w:rsidR="00D15AF9">
        <w:rPr>
          <w:rFonts w:ascii="Arial" w:hAnsi="Arial"/>
          <w:sz w:val="24"/>
        </w:rPr>
        <w:t>7</w:t>
      </w:r>
      <w:r>
        <w:rPr>
          <w:rFonts w:ascii="Arial" w:hAnsi="Arial"/>
          <w:sz w:val="24"/>
        </w:rPr>
        <w:t xml:space="preserve"> above is not exempt if it relates to proposed development for which the Council can grant itself planning permission under Regulation 3 of the Town and Country Planning General Regulations 1992.</w:t>
      </w:r>
    </w:p>
    <w:p w:rsidR="00775E5F" w:rsidRDefault="00775E5F">
      <w:pPr>
        <w:spacing w:before="240"/>
        <w:ind w:left="720" w:right="29" w:hanging="720"/>
        <w:rPr>
          <w:rFonts w:ascii="Arial" w:hAnsi="Arial"/>
          <w:sz w:val="24"/>
        </w:rPr>
      </w:pPr>
      <w:r>
        <w:rPr>
          <w:rFonts w:ascii="Arial" w:hAnsi="Arial"/>
          <w:sz w:val="24"/>
        </w:rPr>
        <w:t>E10.7</w:t>
      </w:r>
      <w:r>
        <w:rPr>
          <w:rFonts w:ascii="Arial" w:hAnsi="Arial"/>
          <w:sz w:val="24"/>
        </w:rPr>
        <w:tab/>
        <w:t xml:space="preserve">In addition to Standing Order E10.5, exempt information also includes categories </w:t>
      </w:r>
      <w:r w:rsidR="00DA22C1">
        <w:rPr>
          <w:rFonts w:ascii="Arial" w:hAnsi="Arial"/>
          <w:sz w:val="24"/>
        </w:rPr>
        <w:t>7A</w:t>
      </w:r>
      <w:r>
        <w:rPr>
          <w:rFonts w:ascii="Arial" w:hAnsi="Arial"/>
          <w:sz w:val="24"/>
        </w:rPr>
        <w:t xml:space="preserve"> to </w:t>
      </w:r>
      <w:r w:rsidR="00DA22C1">
        <w:rPr>
          <w:rFonts w:ascii="Arial" w:hAnsi="Arial"/>
          <w:sz w:val="24"/>
        </w:rPr>
        <w:t>7C</w:t>
      </w:r>
      <w:r>
        <w:rPr>
          <w:rFonts w:ascii="Arial" w:hAnsi="Arial"/>
          <w:sz w:val="24"/>
        </w:rPr>
        <w:t xml:space="preserve"> (inclusive)</w:t>
      </w:r>
      <w:r w:rsidR="00480856">
        <w:rPr>
          <w:rFonts w:ascii="Arial" w:hAnsi="Arial"/>
          <w:sz w:val="24"/>
        </w:rPr>
        <w:t xml:space="preserve"> </w:t>
      </w:r>
      <w:r w:rsidR="00480856" w:rsidRPr="00480856">
        <w:rPr>
          <w:rFonts w:ascii="Arial" w:hAnsi="Arial"/>
          <w:sz w:val="24"/>
          <w:highlight w:val="magenta"/>
        </w:rPr>
        <w:t>(Part 4 of Schedule 12A to the Local Government Act 1972 (as amended))</w:t>
      </w:r>
      <w:r w:rsidR="00480856">
        <w:rPr>
          <w:rFonts w:ascii="Arial" w:hAnsi="Arial"/>
          <w:sz w:val="24"/>
        </w:rPr>
        <w:t xml:space="preserve"> as set out </w:t>
      </w:r>
      <w:r>
        <w:rPr>
          <w:rFonts w:ascii="Arial" w:hAnsi="Arial"/>
          <w:sz w:val="24"/>
        </w:rPr>
        <w:t>below when the Standards Committee (or its sub-committees) are performing any function in connection with the investigation, consideration or determination of an allegation of a breach of the Members’ Code of Conduct.</w:t>
      </w:r>
    </w:p>
    <w:p w:rsidR="00775E5F" w:rsidRDefault="00775E5F">
      <w:pPr>
        <w:spacing w:before="240"/>
        <w:ind w:right="29"/>
        <w:rPr>
          <w:rFonts w:ascii="Arial" w:hAnsi="Arial"/>
          <w:sz w:val="24"/>
        </w:rPr>
      </w:pPr>
    </w:p>
    <w:tbl>
      <w:tblPr>
        <w:tblW w:w="9244" w:type="dxa"/>
        <w:tblInd w:w="864" w:type="dxa"/>
        <w:tblLayout w:type="fixed"/>
        <w:tblLook w:val="0000"/>
      </w:tblPr>
      <w:tblGrid>
        <w:gridCol w:w="4734"/>
        <w:gridCol w:w="4510"/>
      </w:tblGrid>
      <w:tr w:rsidR="00775E5F">
        <w:trPr>
          <w:cantSplit/>
          <w:trHeight w:hRule="exact" w:val="480"/>
          <w:tblHeader/>
        </w:trPr>
        <w:tc>
          <w:tcPr>
            <w:tcW w:w="4734" w:type="dxa"/>
            <w:shd w:val="clear" w:color="auto" w:fill="000000"/>
            <w:vAlign w:val="center"/>
          </w:tcPr>
          <w:p w:rsidR="00775E5F" w:rsidRDefault="00775E5F">
            <w:pPr>
              <w:keepNext/>
              <w:keepLines/>
              <w:tabs>
                <w:tab w:val="left" w:pos="360"/>
              </w:tabs>
              <w:ind w:right="28"/>
              <w:rPr>
                <w:rFonts w:ascii="Arial" w:hAnsi="Arial"/>
                <w:b/>
                <w:color w:val="FFFFFF"/>
                <w:sz w:val="24"/>
              </w:rPr>
            </w:pPr>
            <w:r>
              <w:rPr>
                <w:rFonts w:ascii="Arial" w:hAnsi="Arial"/>
                <w:b/>
                <w:color w:val="FFFFFF"/>
                <w:sz w:val="24"/>
              </w:rPr>
              <w:t>Category</w:t>
            </w:r>
          </w:p>
        </w:tc>
        <w:tc>
          <w:tcPr>
            <w:tcW w:w="4510" w:type="dxa"/>
            <w:shd w:val="clear" w:color="auto" w:fill="000000"/>
            <w:vAlign w:val="center"/>
          </w:tcPr>
          <w:p w:rsidR="00775E5F" w:rsidRDefault="00775E5F">
            <w:pPr>
              <w:keepNext/>
              <w:keepLines/>
              <w:tabs>
                <w:tab w:val="left" w:pos="360"/>
              </w:tabs>
              <w:ind w:right="28"/>
              <w:rPr>
                <w:rFonts w:ascii="Arial" w:hAnsi="Arial"/>
                <w:b/>
                <w:color w:val="FFFFFF"/>
                <w:sz w:val="24"/>
              </w:rPr>
            </w:pPr>
            <w:r>
              <w:rPr>
                <w:rFonts w:ascii="Arial" w:hAnsi="Arial"/>
                <w:b/>
                <w:color w:val="FFFFFF"/>
                <w:sz w:val="24"/>
              </w:rPr>
              <w:t>Condition</w:t>
            </w:r>
          </w:p>
        </w:tc>
      </w:tr>
      <w:tr w:rsidR="00775E5F">
        <w:trPr>
          <w:cantSplit/>
          <w:trHeight w:val="240"/>
        </w:trPr>
        <w:tc>
          <w:tcPr>
            <w:tcW w:w="4734" w:type="dxa"/>
          </w:tcPr>
          <w:p w:rsidR="00775E5F" w:rsidRDefault="00DA22C1" w:rsidP="00C7201A">
            <w:pPr>
              <w:tabs>
                <w:tab w:val="left" w:pos="554"/>
              </w:tabs>
              <w:ind w:left="360" w:right="29" w:hanging="360"/>
              <w:rPr>
                <w:rFonts w:ascii="Arial" w:hAnsi="Arial"/>
                <w:sz w:val="24"/>
              </w:rPr>
            </w:pPr>
            <w:r>
              <w:rPr>
                <w:rFonts w:ascii="Arial" w:hAnsi="Arial"/>
                <w:sz w:val="24"/>
              </w:rPr>
              <w:t>7A</w:t>
            </w:r>
            <w:r w:rsidR="00C7201A">
              <w:rPr>
                <w:rFonts w:ascii="Arial" w:hAnsi="Arial"/>
                <w:sz w:val="24"/>
              </w:rPr>
              <w:t>.</w:t>
            </w:r>
            <w:r w:rsidR="00C7201A">
              <w:rPr>
                <w:rFonts w:ascii="Arial" w:hAnsi="Arial"/>
                <w:sz w:val="24"/>
              </w:rPr>
              <w:tab/>
            </w:r>
            <w:r w:rsidR="00775E5F">
              <w:rPr>
                <w:rFonts w:ascii="Arial" w:hAnsi="Arial"/>
                <w:sz w:val="24"/>
              </w:rPr>
              <w:t xml:space="preserve">Information which is subject to any </w:t>
            </w:r>
            <w:r w:rsidR="00C7201A">
              <w:rPr>
                <w:rFonts w:ascii="Arial" w:hAnsi="Arial"/>
                <w:sz w:val="24"/>
              </w:rPr>
              <w:tab/>
            </w:r>
            <w:r w:rsidR="00775E5F">
              <w:rPr>
                <w:rFonts w:ascii="Arial" w:hAnsi="Arial"/>
                <w:sz w:val="24"/>
              </w:rPr>
              <w:t>obligation of confidentiality.</w:t>
            </w:r>
          </w:p>
          <w:p w:rsidR="00775E5F" w:rsidRDefault="00775E5F">
            <w:pPr>
              <w:tabs>
                <w:tab w:val="left" w:pos="360"/>
              </w:tabs>
              <w:ind w:right="29"/>
              <w:rPr>
                <w:rFonts w:ascii="Arial" w:hAnsi="Arial"/>
                <w:sz w:val="24"/>
              </w:rPr>
            </w:pPr>
          </w:p>
        </w:tc>
        <w:tc>
          <w:tcPr>
            <w:tcW w:w="4510" w:type="dxa"/>
          </w:tcPr>
          <w:p w:rsidR="00775E5F" w:rsidRPr="00BB7608" w:rsidRDefault="00775E5F">
            <w:pPr>
              <w:tabs>
                <w:tab w:val="left" w:pos="360"/>
              </w:tabs>
              <w:ind w:right="29"/>
              <w:rPr>
                <w:rFonts w:ascii="Arial" w:hAnsi="Arial" w:cs="Arial"/>
                <w:sz w:val="24"/>
              </w:rPr>
            </w:pPr>
            <w:r w:rsidRPr="00BB7608">
              <w:rPr>
                <w:rFonts w:ascii="Arial" w:hAnsi="Arial" w:cs="Arial"/>
                <w:sz w:val="24"/>
              </w:rPr>
              <w:t>The Standards Committee or its sub-committee is to consider a matter under Section 60(2) or (3), 64(2), 70(4) or (5) or 71(2) of the Local Government Act 2000.</w:t>
            </w:r>
          </w:p>
          <w:p w:rsidR="00BB7608" w:rsidRPr="00BB7608" w:rsidRDefault="00BB7608">
            <w:pPr>
              <w:tabs>
                <w:tab w:val="left" w:pos="360"/>
              </w:tabs>
              <w:ind w:right="29"/>
              <w:rPr>
                <w:rFonts w:ascii="Arial" w:hAnsi="Arial" w:cs="Arial"/>
                <w:sz w:val="24"/>
              </w:rPr>
            </w:pPr>
          </w:p>
          <w:p w:rsidR="00BB7608" w:rsidRPr="00BB7608" w:rsidRDefault="00BB7608" w:rsidP="00BB7608">
            <w:pPr>
              <w:tabs>
                <w:tab w:val="left" w:pos="360"/>
              </w:tabs>
              <w:ind w:right="29"/>
              <w:rPr>
                <w:rFonts w:ascii="Arial" w:hAnsi="Arial" w:cs="Arial"/>
                <w:sz w:val="24"/>
              </w:rPr>
            </w:pPr>
            <w:r w:rsidRPr="00BB7608">
              <w:rPr>
                <w:rFonts w:ascii="Arial" w:hAnsi="Arial" w:cs="Arial"/>
                <w:sz w:val="24"/>
              </w:rPr>
              <w:t xml:space="preserve">Information within paragraph </w:t>
            </w:r>
            <w:r w:rsidR="00DA22C1">
              <w:rPr>
                <w:rFonts w:ascii="Arial" w:hAnsi="Arial" w:cs="Arial"/>
                <w:sz w:val="24"/>
              </w:rPr>
              <w:t>7A</w:t>
            </w:r>
            <w:r w:rsidRPr="00BB7608">
              <w:rPr>
                <w:rFonts w:ascii="Arial" w:hAnsi="Arial" w:cs="Arial"/>
                <w:sz w:val="24"/>
              </w:rPr>
              <w:t xml:space="preserve"> is exempt information if, and so long as, in all the circumstances of the case, the public interest in maintaining the exemption outweighs the public interest in disclosing the information.</w:t>
            </w:r>
          </w:p>
          <w:p w:rsidR="00775E5F" w:rsidRPr="00BB7608" w:rsidRDefault="00775E5F">
            <w:pPr>
              <w:tabs>
                <w:tab w:val="left" w:pos="360"/>
              </w:tabs>
              <w:ind w:right="29"/>
              <w:rPr>
                <w:rFonts w:ascii="Arial" w:hAnsi="Arial" w:cs="Arial"/>
                <w:sz w:val="24"/>
              </w:rPr>
            </w:pPr>
          </w:p>
        </w:tc>
      </w:tr>
      <w:tr w:rsidR="00775E5F">
        <w:trPr>
          <w:cantSplit/>
          <w:trHeight w:val="240"/>
        </w:trPr>
        <w:tc>
          <w:tcPr>
            <w:tcW w:w="4734" w:type="dxa"/>
          </w:tcPr>
          <w:p w:rsidR="00775E5F" w:rsidRDefault="00DA22C1" w:rsidP="00C7201A">
            <w:pPr>
              <w:tabs>
                <w:tab w:val="left" w:pos="554"/>
              </w:tabs>
              <w:ind w:left="360" w:right="29" w:hanging="360"/>
              <w:rPr>
                <w:rFonts w:ascii="Arial" w:hAnsi="Arial"/>
                <w:sz w:val="24"/>
              </w:rPr>
            </w:pPr>
            <w:r>
              <w:rPr>
                <w:rFonts w:ascii="Arial" w:hAnsi="Arial"/>
                <w:sz w:val="24"/>
              </w:rPr>
              <w:t>7B</w:t>
            </w:r>
            <w:r w:rsidR="00C7201A">
              <w:rPr>
                <w:rFonts w:ascii="Arial" w:hAnsi="Arial"/>
                <w:sz w:val="24"/>
              </w:rPr>
              <w:t>.</w:t>
            </w:r>
            <w:r w:rsidR="00C7201A">
              <w:rPr>
                <w:rFonts w:ascii="Arial" w:hAnsi="Arial"/>
                <w:sz w:val="24"/>
              </w:rPr>
              <w:tab/>
            </w:r>
            <w:r w:rsidR="00775E5F">
              <w:rPr>
                <w:rFonts w:ascii="Arial" w:hAnsi="Arial"/>
                <w:sz w:val="24"/>
              </w:rPr>
              <w:t xml:space="preserve">Information which relates in any way </w:t>
            </w:r>
            <w:r w:rsidR="00C7201A">
              <w:rPr>
                <w:rFonts w:ascii="Arial" w:hAnsi="Arial"/>
                <w:sz w:val="24"/>
              </w:rPr>
              <w:tab/>
            </w:r>
            <w:r w:rsidR="00775E5F">
              <w:rPr>
                <w:rFonts w:ascii="Arial" w:hAnsi="Arial"/>
                <w:sz w:val="24"/>
              </w:rPr>
              <w:t xml:space="preserve">to matters concerning national </w:t>
            </w:r>
            <w:r w:rsidR="00C7201A">
              <w:rPr>
                <w:rFonts w:ascii="Arial" w:hAnsi="Arial"/>
                <w:sz w:val="24"/>
              </w:rPr>
              <w:tab/>
            </w:r>
            <w:r w:rsidR="00775E5F">
              <w:rPr>
                <w:rFonts w:ascii="Arial" w:hAnsi="Arial"/>
                <w:sz w:val="24"/>
              </w:rPr>
              <w:t>security.</w:t>
            </w:r>
          </w:p>
          <w:p w:rsidR="00775E5F" w:rsidRDefault="00775E5F">
            <w:pPr>
              <w:tabs>
                <w:tab w:val="left" w:pos="360"/>
              </w:tabs>
              <w:ind w:left="360" w:right="29" w:hanging="360"/>
              <w:rPr>
                <w:rFonts w:ascii="Arial" w:hAnsi="Arial"/>
                <w:sz w:val="24"/>
              </w:rPr>
            </w:pPr>
          </w:p>
        </w:tc>
        <w:tc>
          <w:tcPr>
            <w:tcW w:w="4510" w:type="dxa"/>
          </w:tcPr>
          <w:p w:rsidR="00775E5F" w:rsidRPr="00BB7608" w:rsidRDefault="00775E5F">
            <w:pPr>
              <w:tabs>
                <w:tab w:val="left" w:pos="360"/>
              </w:tabs>
              <w:ind w:right="29"/>
              <w:rPr>
                <w:rFonts w:ascii="Arial" w:hAnsi="Arial" w:cs="Arial"/>
                <w:sz w:val="24"/>
              </w:rPr>
            </w:pPr>
            <w:r w:rsidRPr="00BB7608">
              <w:rPr>
                <w:rFonts w:ascii="Arial" w:hAnsi="Arial" w:cs="Arial"/>
                <w:sz w:val="24"/>
              </w:rPr>
              <w:t>The Standards Committee or its sub-committee is to consider a matter under Section 60(2) or (3), 64(2), 70(4) or (5) or 71(2) of the Local Government Act 2000.</w:t>
            </w:r>
          </w:p>
          <w:p w:rsidR="00BB7608" w:rsidRPr="00BB7608" w:rsidRDefault="00BB7608" w:rsidP="00BB7608">
            <w:pPr>
              <w:tabs>
                <w:tab w:val="left" w:pos="360"/>
              </w:tabs>
              <w:ind w:right="29"/>
              <w:rPr>
                <w:rFonts w:ascii="Arial" w:hAnsi="Arial" w:cs="Arial"/>
                <w:sz w:val="24"/>
              </w:rPr>
            </w:pPr>
          </w:p>
          <w:p w:rsidR="00BB7608" w:rsidRPr="00BB7608" w:rsidRDefault="00BB7608" w:rsidP="00BB7608">
            <w:pPr>
              <w:tabs>
                <w:tab w:val="left" w:pos="360"/>
              </w:tabs>
              <w:ind w:right="29"/>
              <w:rPr>
                <w:rFonts w:ascii="Arial" w:hAnsi="Arial" w:cs="Arial"/>
                <w:sz w:val="24"/>
              </w:rPr>
            </w:pPr>
            <w:r w:rsidRPr="00BB7608">
              <w:rPr>
                <w:rFonts w:ascii="Arial" w:hAnsi="Arial" w:cs="Arial"/>
                <w:sz w:val="24"/>
              </w:rPr>
              <w:t xml:space="preserve">Information within paragraph </w:t>
            </w:r>
            <w:r w:rsidR="00DA22C1">
              <w:rPr>
                <w:rFonts w:ascii="Arial" w:hAnsi="Arial" w:cs="Arial"/>
                <w:sz w:val="24"/>
              </w:rPr>
              <w:t>7B</w:t>
            </w:r>
            <w:r w:rsidRPr="00BB7608">
              <w:rPr>
                <w:rFonts w:ascii="Arial" w:hAnsi="Arial" w:cs="Arial"/>
                <w:sz w:val="24"/>
              </w:rPr>
              <w:t xml:space="preserve"> is exempt information if, and so long as, in all the circumstances of the case, the public interest in maintaining the exemption outweighs the public interest in disclosing the information.</w:t>
            </w:r>
          </w:p>
          <w:p w:rsidR="00BB7608" w:rsidRPr="00BB7608" w:rsidRDefault="00BB7608">
            <w:pPr>
              <w:tabs>
                <w:tab w:val="left" w:pos="360"/>
              </w:tabs>
              <w:ind w:right="29"/>
              <w:rPr>
                <w:rFonts w:ascii="Arial" w:hAnsi="Arial" w:cs="Arial"/>
                <w:sz w:val="24"/>
              </w:rPr>
            </w:pPr>
          </w:p>
        </w:tc>
      </w:tr>
      <w:tr w:rsidR="00BB7608">
        <w:trPr>
          <w:cantSplit/>
          <w:trHeight w:val="240"/>
        </w:trPr>
        <w:tc>
          <w:tcPr>
            <w:tcW w:w="4734" w:type="dxa"/>
          </w:tcPr>
          <w:p w:rsidR="00BB7608" w:rsidRPr="00BB7608" w:rsidRDefault="00DA22C1" w:rsidP="00C7201A">
            <w:pPr>
              <w:tabs>
                <w:tab w:val="left" w:pos="554"/>
              </w:tabs>
              <w:ind w:left="360" w:right="29" w:hanging="360"/>
              <w:rPr>
                <w:rFonts w:ascii="Arial" w:hAnsi="Arial" w:cs="Arial"/>
                <w:sz w:val="24"/>
              </w:rPr>
            </w:pPr>
            <w:r>
              <w:rPr>
                <w:rFonts w:ascii="Arial" w:hAnsi="Arial" w:cs="Arial"/>
                <w:sz w:val="24"/>
              </w:rPr>
              <w:lastRenderedPageBreak/>
              <w:t>7C</w:t>
            </w:r>
            <w:r w:rsidR="00C7201A">
              <w:rPr>
                <w:rFonts w:ascii="Arial" w:hAnsi="Arial" w:cs="Arial"/>
                <w:sz w:val="24"/>
              </w:rPr>
              <w:t>.</w:t>
            </w:r>
            <w:r w:rsidR="00C7201A">
              <w:rPr>
                <w:rFonts w:ascii="Arial" w:hAnsi="Arial" w:cs="Arial"/>
                <w:sz w:val="24"/>
              </w:rPr>
              <w:tab/>
            </w:r>
            <w:r w:rsidR="00BB7608" w:rsidRPr="00BB7608">
              <w:rPr>
                <w:rFonts w:ascii="Arial" w:hAnsi="Arial" w:cs="Arial"/>
                <w:sz w:val="24"/>
              </w:rPr>
              <w:t xml:space="preserve">The deliberations of the Standards </w:t>
            </w:r>
            <w:r w:rsidR="00C7201A">
              <w:rPr>
                <w:rFonts w:ascii="Arial" w:hAnsi="Arial" w:cs="Arial"/>
                <w:sz w:val="24"/>
              </w:rPr>
              <w:tab/>
            </w:r>
            <w:r w:rsidR="00BB7608" w:rsidRPr="00BB7608">
              <w:rPr>
                <w:rFonts w:ascii="Arial" w:hAnsi="Arial" w:cs="Arial"/>
                <w:sz w:val="24"/>
              </w:rPr>
              <w:t xml:space="preserve">Committee or sub-committee of the </w:t>
            </w:r>
            <w:r w:rsidR="00C7201A">
              <w:rPr>
                <w:rFonts w:ascii="Arial" w:hAnsi="Arial" w:cs="Arial"/>
                <w:sz w:val="24"/>
              </w:rPr>
              <w:tab/>
            </w:r>
            <w:r w:rsidR="00BB7608" w:rsidRPr="00BB7608">
              <w:rPr>
                <w:rFonts w:ascii="Arial" w:hAnsi="Arial" w:cs="Arial"/>
                <w:sz w:val="24"/>
              </w:rPr>
              <w:t xml:space="preserve">Standards Committee established </w:t>
            </w:r>
            <w:r w:rsidR="00C7201A">
              <w:rPr>
                <w:rFonts w:ascii="Arial" w:hAnsi="Arial" w:cs="Arial"/>
                <w:sz w:val="24"/>
              </w:rPr>
              <w:tab/>
            </w:r>
            <w:r w:rsidR="00BB7608" w:rsidRPr="00BB7608">
              <w:rPr>
                <w:rFonts w:ascii="Arial" w:hAnsi="Arial" w:cs="Arial"/>
                <w:sz w:val="24"/>
              </w:rPr>
              <w:t xml:space="preserve">under the provisions of Part III of the </w:t>
            </w:r>
            <w:r w:rsidR="00C7201A">
              <w:rPr>
                <w:rFonts w:ascii="Arial" w:hAnsi="Arial" w:cs="Arial"/>
                <w:sz w:val="24"/>
              </w:rPr>
              <w:tab/>
            </w:r>
            <w:r w:rsidR="00BB7608" w:rsidRPr="00BB7608">
              <w:rPr>
                <w:rFonts w:ascii="Arial" w:hAnsi="Arial" w:cs="Arial"/>
                <w:sz w:val="24"/>
              </w:rPr>
              <w:t xml:space="preserve">Local Government Act 2000 in </w:t>
            </w:r>
            <w:r w:rsidR="00C7201A">
              <w:rPr>
                <w:rFonts w:ascii="Arial" w:hAnsi="Arial" w:cs="Arial"/>
                <w:sz w:val="24"/>
              </w:rPr>
              <w:tab/>
            </w:r>
            <w:r w:rsidR="00BB7608" w:rsidRPr="00BB7608">
              <w:rPr>
                <w:rFonts w:ascii="Arial" w:hAnsi="Arial" w:cs="Arial"/>
                <w:sz w:val="24"/>
              </w:rPr>
              <w:t xml:space="preserve">reaching any finding on a matter </w:t>
            </w:r>
            <w:r w:rsidR="00C7201A">
              <w:rPr>
                <w:rFonts w:ascii="Arial" w:hAnsi="Arial" w:cs="Arial"/>
                <w:sz w:val="24"/>
              </w:rPr>
              <w:tab/>
            </w:r>
            <w:r w:rsidR="00BB7608" w:rsidRPr="00BB7608">
              <w:rPr>
                <w:rFonts w:ascii="Arial" w:hAnsi="Arial" w:cs="Arial"/>
                <w:sz w:val="24"/>
              </w:rPr>
              <w:t xml:space="preserve">referred under the provisions of </w:t>
            </w:r>
            <w:r w:rsidR="00C7201A">
              <w:rPr>
                <w:rFonts w:ascii="Arial" w:hAnsi="Arial" w:cs="Arial"/>
                <w:sz w:val="24"/>
              </w:rPr>
              <w:tab/>
            </w:r>
            <w:r w:rsidR="00BB7608" w:rsidRPr="00BB7608">
              <w:rPr>
                <w:rFonts w:ascii="Arial" w:hAnsi="Arial" w:cs="Arial"/>
                <w:sz w:val="24"/>
              </w:rPr>
              <w:t xml:space="preserve">section 60(2) or (3), 64(2), 70(4) or </w:t>
            </w:r>
            <w:r w:rsidR="00C7201A">
              <w:rPr>
                <w:rFonts w:ascii="Arial" w:hAnsi="Arial" w:cs="Arial"/>
                <w:sz w:val="24"/>
              </w:rPr>
              <w:tab/>
            </w:r>
            <w:r w:rsidR="00BB7608" w:rsidRPr="00BB7608">
              <w:rPr>
                <w:rFonts w:ascii="Arial" w:hAnsi="Arial" w:cs="Arial"/>
                <w:sz w:val="24"/>
              </w:rPr>
              <w:t xml:space="preserve">(5) or 71(2) of the Local Government </w:t>
            </w:r>
            <w:r w:rsidR="00C7201A">
              <w:rPr>
                <w:rFonts w:ascii="Arial" w:hAnsi="Arial" w:cs="Arial"/>
                <w:sz w:val="24"/>
              </w:rPr>
              <w:tab/>
            </w:r>
            <w:r w:rsidR="00BB7608" w:rsidRPr="00BB7608">
              <w:rPr>
                <w:rFonts w:ascii="Arial" w:hAnsi="Arial" w:cs="Arial"/>
                <w:sz w:val="24"/>
              </w:rPr>
              <w:t>Act 2000.</w:t>
            </w:r>
          </w:p>
        </w:tc>
        <w:tc>
          <w:tcPr>
            <w:tcW w:w="4510" w:type="dxa"/>
          </w:tcPr>
          <w:p w:rsidR="00BB7608" w:rsidRPr="00BB7608" w:rsidRDefault="00BB7608" w:rsidP="00BB7608">
            <w:pPr>
              <w:tabs>
                <w:tab w:val="left" w:pos="360"/>
              </w:tabs>
              <w:ind w:right="29"/>
              <w:rPr>
                <w:rFonts w:ascii="Arial" w:hAnsi="Arial" w:cs="Arial"/>
                <w:sz w:val="24"/>
              </w:rPr>
            </w:pPr>
            <w:r w:rsidRPr="00BB7608">
              <w:rPr>
                <w:rFonts w:ascii="Arial" w:hAnsi="Arial" w:cs="Arial"/>
                <w:sz w:val="24"/>
              </w:rPr>
              <w:t>The Standards Committee or its sub-committee is to consider a matter under Section 60(2) or (3), 64(2), 70(4) or (5) or 71(2) of the Local Government Act 2000.</w:t>
            </w:r>
          </w:p>
          <w:p w:rsidR="00BB7608" w:rsidRPr="00BB7608" w:rsidRDefault="00BB7608" w:rsidP="00BB7608">
            <w:pPr>
              <w:tabs>
                <w:tab w:val="left" w:pos="360"/>
              </w:tabs>
              <w:ind w:right="29"/>
              <w:rPr>
                <w:rFonts w:ascii="Arial" w:hAnsi="Arial" w:cs="Arial"/>
                <w:sz w:val="24"/>
              </w:rPr>
            </w:pPr>
          </w:p>
          <w:p w:rsidR="00BB7608" w:rsidRDefault="00BB7608" w:rsidP="00BB7608">
            <w:pPr>
              <w:tabs>
                <w:tab w:val="left" w:pos="360"/>
              </w:tabs>
              <w:ind w:right="29"/>
              <w:rPr>
                <w:rFonts w:ascii="Arial" w:hAnsi="Arial" w:cs="Arial"/>
                <w:sz w:val="24"/>
              </w:rPr>
            </w:pPr>
            <w:r w:rsidRPr="00BB7608">
              <w:rPr>
                <w:rFonts w:ascii="Arial" w:hAnsi="Arial" w:cs="Arial"/>
                <w:sz w:val="24"/>
              </w:rPr>
              <w:t xml:space="preserve">Information within paragraph </w:t>
            </w:r>
            <w:r w:rsidR="00DA22C1">
              <w:rPr>
                <w:rFonts w:ascii="Arial" w:hAnsi="Arial" w:cs="Arial"/>
                <w:sz w:val="24"/>
              </w:rPr>
              <w:t>7C</w:t>
            </w:r>
            <w:r w:rsidRPr="00BB7608">
              <w:rPr>
                <w:rFonts w:ascii="Arial" w:hAnsi="Arial" w:cs="Arial"/>
                <w:sz w:val="24"/>
              </w:rPr>
              <w:t xml:space="preserve"> is exempt information if, and so long as, in all the circumstances of the case, the public interest in maintaining the exemption outweighs the public interest in disclosing the information.</w:t>
            </w:r>
          </w:p>
          <w:p w:rsidR="00BB7608" w:rsidRPr="00BB7608" w:rsidRDefault="00BB7608" w:rsidP="00BB7608">
            <w:pPr>
              <w:tabs>
                <w:tab w:val="left" w:pos="360"/>
              </w:tabs>
              <w:ind w:right="29"/>
              <w:rPr>
                <w:rFonts w:ascii="Arial" w:hAnsi="Arial" w:cs="Arial"/>
                <w:sz w:val="24"/>
              </w:rPr>
            </w:pPr>
          </w:p>
        </w:tc>
      </w:tr>
    </w:tbl>
    <w:p w:rsidR="00775E5F" w:rsidRDefault="00775E5F">
      <w:pPr>
        <w:keepNext/>
        <w:spacing w:before="240"/>
        <w:ind w:right="29"/>
        <w:rPr>
          <w:rFonts w:ascii="Arial" w:hAnsi="Arial"/>
          <w:b/>
          <w:sz w:val="24"/>
        </w:rPr>
      </w:pPr>
      <w:r>
        <w:rPr>
          <w:rFonts w:ascii="Arial" w:hAnsi="Arial"/>
          <w:b/>
          <w:sz w:val="24"/>
        </w:rPr>
        <w:t>E11.</w:t>
      </w:r>
      <w:r>
        <w:rPr>
          <w:rFonts w:ascii="Arial" w:hAnsi="Arial"/>
          <w:b/>
          <w:sz w:val="24"/>
        </w:rPr>
        <w:tab/>
      </w:r>
      <w:r w:rsidR="00C7201A">
        <w:rPr>
          <w:rFonts w:ascii="Arial" w:hAnsi="Arial"/>
          <w:b/>
          <w:sz w:val="24"/>
        </w:rPr>
        <w:t>Exclusion of Access by the Public to Reports</w:t>
      </w:r>
    </w:p>
    <w:p w:rsidR="00775E5F" w:rsidRDefault="00775E5F">
      <w:pPr>
        <w:spacing w:before="240"/>
        <w:ind w:left="720" w:right="29" w:hanging="720"/>
        <w:rPr>
          <w:rFonts w:ascii="Arial" w:hAnsi="Arial"/>
          <w:sz w:val="24"/>
        </w:rPr>
      </w:pPr>
      <w:r>
        <w:rPr>
          <w:rFonts w:ascii="Arial" w:hAnsi="Arial"/>
          <w:sz w:val="24"/>
        </w:rPr>
        <w:t>E11.1</w:t>
      </w:r>
      <w:r>
        <w:rPr>
          <w:rFonts w:ascii="Arial" w:hAnsi="Arial"/>
          <w:sz w:val="24"/>
        </w:rPr>
        <w:tab/>
        <w:t>If the proper officer thinks fit, the Council may exclude access by the public to reports</w:t>
      </w:r>
      <w:r w:rsidR="00AD2DF9">
        <w:rPr>
          <w:rFonts w:ascii="Arial" w:hAnsi="Arial"/>
          <w:sz w:val="24"/>
        </w:rPr>
        <w:t xml:space="preserve"> or parts of reports </w:t>
      </w:r>
      <w:r>
        <w:rPr>
          <w:rFonts w:ascii="Arial" w:hAnsi="Arial"/>
          <w:sz w:val="24"/>
        </w:rPr>
        <w:t xml:space="preserve">that, in his/her opinion, relate to items during which (in accordance with Standing Order E10) a meeting is likely not to be open to the public.  Such reports will be marked “Not for publication” together with </w:t>
      </w:r>
      <w:r w:rsidR="00AD2DF9">
        <w:rPr>
          <w:rFonts w:ascii="Arial" w:hAnsi="Arial"/>
          <w:sz w:val="24"/>
        </w:rPr>
        <w:t>a</w:t>
      </w:r>
      <w:r w:rsidR="00376C13">
        <w:rPr>
          <w:rFonts w:ascii="Arial" w:hAnsi="Arial"/>
          <w:sz w:val="24"/>
        </w:rPr>
        <w:t>n explanation of the reasons why the author of the report considers that the report should be considered with the press and public excluded.</w:t>
      </w:r>
    </w:p>
    <w:p w:rsidR="00775E5F" w:rsidRDefault="00775E5F">
      <w:pPr>
        <w:keepNext/>
        <w:spacing w:before="240"/>
        <w:ind w:left="720" w:right="29" w:hanging="720"/>
        <w:rPr>
          <w:rFonts w:ascii="Arial" w:hAnsi="Arial"/>
          <w:b/>
          <w:sz w:val="24"/>
        </w:rPr>
      </w:pPr>
      <w:r>
        <w:rPr>
          <w:rFonts w:ascii="Arial" w:hAnsi="Arial"/>
          <w:b/>
          <w:sz w:val="24"/>
        </w:rPr>
        <w:t>E12.</w:t>
      </w:r>
      <w:r>
        <w:rPr>
          <w:rFonts w:ascii="Arial" w:hAnsi="Arial"/>
          <w:b/>
          <w:sz w:val="24"/>
        </w:rPr>
        <w:tab/>
      </w:r>
      <w:r w:rsidR="00C7201A">
        <w:rPr>
          <w:rFonts w:ascii="Arial" w:hAnsi="Arial"/>
          <w:b/>
          <w:sz w:val="24"/>
        </w:rPr>
        <w:t xml:space="preserve">Procedure </w:t>
      </w:r>
      <w:proofErr w:type="gramStart"/>
      <w:r w:rsidR="00C7201A">
        <w:rPr>
          <w:rFonts w:ascii="Arial" w:hAnsi="Arial"/>
          <w:b/>
          <w:sz w:val="24"/>
        </w:rPr>
        <w:t>Before</w:t>
      </w:r>
      <w:proofErr w:type="gramEnd"/>
      <w:r w:rsidR="00C7201A">
        <w:rPr>
          <w:rFonts w:ascii="Arial" w:hAnsi="Arial"/>
          <w:b/>
          <w:sz w:val="24"/>
        </w:rPr>
        <w:t xml:space="preserve"> Taking Key Decisions</w:t>
      </w:r>
    </w:p>
    <w:p w:rsidR="00775E5F" w:rsidRDefault="00775E5F">
      <w:pPr>
        <w:keepNext/>
        <w:spacing w:before="240"/>
        <w:ind w:left="720" w:right="29" w:hanging="720"/>
        <w:rPr>
          <w:rFonts w:ascii="Arial" w:hAnsi="Arial"/>
          <w:b/>
          <w:sz w:val="24"/>
        </w:rPr>
      </w:pPr>
      <w:r>
        <w:rPr>
          <w:rFonts w:ascii="Arial" w:hAnsi="Arial"/>
          <w:sz w:val="24"/>
        </w:rPr>
        <w:t>E12.1</w:t>
      </w:r>
      <w:r>
        <w:rPr>
          <w:rFonts w:ascii="Arial" w:hAnsi="Arial"/>
          <w:sz w:val="24"/>
        </w:rPr>
        <w:tab/>
        <w:t>Subject to Standing Order E14 (general exception) and Standing Order E15 (special urgency), a Key Decision may not be taken unless:</w:t>
      </w:r>
    </w:p>
    <w:p w:rsidR="00775E5F" w:rsidRDefault="00775E5F">
      <w:pPr>
        <w:spacing w:before="240"/>
        <w:ind w:right="29" w:firstLine="720"/>
        <w:rPr>
          <w:rFonts w:ascii="Arial" w:hAnsi="Arial"/>
          <w:b/>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the</w:t>
      </w:r>
      <w:proofErr w:type="gramEnd"/>
      <w:r>
        <w:rPr>
          <w:rFonts w:ascii="Arial" w:hAnsi="Arial"/>
          <w:sz w:val="24"/>
        </w:rPr>
        <w:t xml:space="preserve"> matter in question has been published in a Forward Plan;</w:t>
      </w:r>
    </w:p>
    <w:p w:rsidR="00775E5F" w:rsidRDefault="00775E5F">
      <w:pPr>
        <w:spacing w:before="240"/>
        <w:ind w:left="1440" w:right="29" w:hanging="720"/>
        <w:rPr>
          <w:rFonts w:ascii="Arial" w:hAnsi="Arial"/>
          <w:sz w:val="24"/>
        </w:rPr>
      </w:pPr>
      <w:r>
        <w:rPr>
          <w:rFonts w:ascii="Arial" w:hAnsi="Arial"/>
          <w:sz w:val="24"/>
        </w:rPr>
        <w:t>(ii)</w:t>
      </w:r>
      <w:r>
        <w:rPr>
          <w:rFonts w:ascii="Arial" w:hAnsi="Arial"/>
          <w:sz w:val="24"/>
        </w:rPr>
        <w:tab/>
      </w:r>
      <w:proofErr w:type="gramStart"/>
      <w:r>
        <w:rPr>
          <w:rFonts w:ascii="Arial" w:hAnsi="Arial"/>
          <w:sz w:val="24"/>
        </w:rPr>
        <w:t>at</w:t>
      </w:r>
      <w:proofErr w:type="gramEnd"/>
      <w:r>
        <w:rPr>
          <w:rFonts w:ascii="Arial" w:hAnsi="Arial"/>
          <w:sz w:val="24"/>
        </w:rPr>
        <w:t xml:space="preserve"> least five clear working days have elapsed since the publication of the Forward Plan; and</w:t>
      </w:r>
    </w:p>
    <w:p w:rsidR="00775E5F" w:rsidRDefault="00775E5F">
      <w:pPr>
        <w:spacing w:before="240"/>
        <w:ind w:left="1440" w:right="29" w:hanging="720"/>
        <w:rPr>
          <w:rFonts w:ascii="Arial" w:hAnsi="Arial"/>
          <w:sz w:val="24"/>
        </w:rPr>
      </w:pPr>
      <w:r>
        <w:rPr>
          <w:rFonts w:ascii="Arial" w:hAnsi="Arial"/>
          <w:sz w:val="24"/>
        </w:rPr>
        <w:t>(iii)</w:t>
      </w:r>
      <w:r>
        <w:rPr>
          <w:rFonts w:ascii="Arial" w:hAnsi="Arial"/>
          <w:sz w:val="24"/>
        </w:rPr>
        <w:tab/>
        <w:t xml:space="preserve">where the decision is to be taken at a meeting of the Cabinet or its committees, notice of the meeting has been given in accordance with Standing Order E4 (notice of meetings). </w:t>
      </w:r>
    </w:p>
    <w:p w:rsidR="00775E5F" w:rsidRDefault="00775E5F">
      <w:pPr>
        <w:spacing w:before="240"/>
        <w:ind w:left="1440" w:right="29" w:hanging="720"/>
        <w:rPr>
          <w:rFonts w:ascii="Arial" w:hAnsi="Arial"/>
          <w:sz w:val="24"/>
        </w:rPr>
      </w:pPr>
      <w:r>
        <w:rPr>
          <w:rFonts w:ascii="Arial" w:hAnsi="Arial"/>
          <w:sz w:val="24"/>
        </w:rPr>
        <w:t>(A Key Decision is defined in Article 12.03 of this Constitution.)</w:t>
      </w:r>
    </w:p>
    <w:p w:rsidR="00775E5F" w:rsidRDefault="00775E5F">
      <w:pPr>
        <w:keepNext/>
        <w:spacing w:before="240"/>
        <w:ind w:right="29"/>
        <w:rPr>
          <w:rFonts w:ascii="Arial" w:hAnsi="Arial"/>
          <w:sz w:val="24"/>
        </w:rPr>
      </w:pPr>
      <w:r>
        <w:rPr>
          <w:rFonts w:ascii="Arial" w:hAnsi="Arial"/>
          <w:b/>
          <w:sz w:val="24"/>
        </w:rPr>
        <w:t>E13.</w:t>
      </w:r>
      <w:r>
        <w:rPr>
          <w:rFonts w:ascii="Arial" w:hAnsi="Arial"/>
          <w:b/>
          <w:sz w:val="24"/>
        </w:rPr>
        <w:tab/>
      </w:r>
      <w:r w:rsidR="00C7201A">
        <w:rPr>
          <w:rFonts w:ascii="Arial" w:hAnsi="Arial"/>
          <w:b/>
          <w:sz w:val="24"/>
        </w:rPr>
        <w:t>The Forward Plan</w:t>
      </w:r>
    </w:p>
    <w:p w:rsidR="000F7EC9" w:rsidRDefault="00775E5F" w:rsidP="000F7EC9">
      <w:pPr>
        <w:spacing w:before="240"/>
        <w:ind w:left="720" w:right="29" w:hanging="720"/>
        <w:rPr>
          <w:rFonts w:ascii="Arial" w:hAnsi="Arial"/>
          <w:sz w:val="24"/>
        </w:rPr>
      </w:pPr>
      <w:r>
        <w:rPr>
          <w:rFonts w:ascii="Arial" w:hAnsi="Arial"/>
          <w:sz w:val="24"/>
        </w:rPr>
        <w:t>E13.1</w:t>
      </w:r>
      <w:r>
        <w:rPr>
          <w:rFonts w:ascii="Arial" w:hAnsi="Arial"/>
          <w:sz w:val="24"/>
        </w:rPr>
        <w:tab/>
        <w:t xml:space="preserve">A Forward Plan will be prepared on behalf of the </w:t>
      </w:r>
      <w:smartTag w:uri="urn:schemas-microsoft-com:office:smarttags" w:element="PersonName">
        <w:r>
          <w:rPr>
            <w:rFonts w:ascii="Arial" w:hAnsi="Arial"/>
            <w:sz w:val="24"/>
          </w:rPr>
          <w:t>Mayor</w:t>
        </w:r>
      </w:smartTag>
      <w:r>
        <w:rPr>
          <w:rFonts w:ascii="Arial" w:hAnsi="Arial"/>
          <w:sz w:val="24"/>
        </w:rPr>
        <w:t xml:space="preserve"> every month and will cover a period of at least four months beginning with the first day of the following month.</w:t>
      </w:r>
    </w:p>
    <w:p w:rsidR="00775E5F" w:rsidRDefault="00775E5F" w:rsidP="000F7EC9">
      <w:pPr>
        <w:spacing w:before="240"/>
        <w:ind w:left="720" w:right="29" w:hanging="720"/>
        <w:rPr>
          <w:rFonts w:ascii="Arial" w:hAnsi="Arial"/>
          <w:sz w:val="24"/>
        </w:rPr>
      </w:pPr>
      <w:r>
        <w:rPr>
          <w:rFonts w:ascii="Arial" w:hAnsi="Arial"/>
          <w:sz w:val="24"/>
        </w:rPr>
        <w:t>E13.2</w:t>
      </w:r>
      <w:r>
        <w:rPr>
          <w:rFonts w:ascii="Arial" w:hAnsi="Arial"/>
          <w:sz w:val="24"/>
        </w:rPr>
        <w:tab/>
        <w:t xml:space="preserve">The Forward Plan will contain matters which the </w:t>
      </w:r>
      <w:smartTag w:uri="urn:schemas-microsoft-com:office:smarttags" w:element="PersonName">
        <w:r>
          <w:rPr>
            <w:rFonts w:ascii="Arial" w:hAnsi="Arial"/>
            <w:sz w:val="24"/>
          </w:rPr>
          <w:t>Mayor</w:t>
        </w:r>
      </w:smartTag>
      <w:r>
        <w:rPr>
          <w:rFonts w:ascii="Arial" w:hAnsi="Arial"/>
          <w:sz w:val="24"/>
        </w:rPr>
        <w:t xml:space="preserve"> has reason to believe will be subject of a Key Decision to be taken by the Cabinet, a committee of the Cabinet, individual members of the Cabinet, officers, area committees or under joint arrangements in the course of the discharge of an executive function during the period covered by the Plan.  It will describe the following particulars in so far as the information is available or might reasonably be obtained:</w:t>
      </w:r>
    </w:p>
    <w:p w:rsidR="00957C44" w:rsidRDefault="00775E5F" w:rsidP="00957C44">
      <w:pPr>
        <w:spacing w:before="240"/>
        <w:ind w:right="29" w:firstLine="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the</w:t>
      </w:r>
      <w:proofErr w:type="gramEnd"/>
      <w:r>
        <w:rPr>
          <w:rFonts w:ascii="Arial" w:hAnsi="Arial"/>
          <w:sz w:val="24"/>
        </w:rPr>
        <w:t xml:space="preserve"> matter in respect of which a decision is to be made;</w:t>
      </w:r>
    </w:p>
    <w:p w:rsidR="00775E5F" w:rsidRDefault="00775E5F" w:rsidP="00957C44">
      <w:pPr>
        <w:spacing w:before="240"/>
        <w:ind w:left="1440" w:right="29" w:hanging="720"/>
        <w:rPr>
          <w:rFonts w:ascii="Arial" w:hAnsi="Arial"/>
          <w:sz w:val="24"/>
        </w:rPr>
      </w:pPr>
      <w:r>
        <w:rPr>
          <w:rFonts w:ascii="Arial" w:hAnsi="Arial"/>
          <w:sz w:val="24"/>
        </w:rPr>
        <w:lastRenderedPageBreak/>
        <w:t>(ii)</w:t>
      </w:r>
      <w:r>
        <w:rPr>
          <w:rFonts w:ascii="Arial" w:hAnsi="Arial"/>
          <w:sz w:val="24"/>
        </w:rPr>
        <w:tab/>
      </w:r>
      <w:proofErr w:type="gramStart"/>
      <w:r>
        <w:rPr>
          <w:rFonts w:ascii="Arial" w:hAnsi="Arial"/>
          <w:sz w:val="24"/>
        </w:rPr>
        <w:t>where</w:t>
      </w:r>
      <w:proofErr w:type="gramEnd"/>
      <w:r>
        <w:rPr>
          <w:rFonts w:ascii="Arial" w:hAnsi="Arial"/>
          <w:sz w:val="24"/>
        </w:rPr>
        <w:t xml:space="preserve"> the decision taker is an individual, his/her name and title or where the decision taker is a body, its name and details of membership;</w:t>
      </w:r>
    </w:p>
    <w:p w:rsidR="00775E5F" w:rsidRDefault="00775E5F">
      <w:pPr>
        <w:spacing w:before="240"/>
        <w:ind w:left="720" w:right="29"/>
        <w:rPr>
          <w:rFonts w:ascii="Arial" w:hAnsi="Arial"/>
          <w:sz w:val="24"/>
        </w:rPr>
      </w:pPr>
      <w:r>
        <w:rPr>
          <w:rFonts w:ascii="Arial" w:hAnsi="Arial"/>
          <w:sz w:val="24"/>
        </w:rPr>
        <w:t>(iii)</w:t>
      </w:r>
      <w:r>
        <w:rPr>
          <w:rFonts w:ascii="Arial" w:hAnsi="Arial"/>
          <w:sz w:val="24"/>
        </w:rPr>
        <w:tab/>
      </w:r>
      <w:proofErr w:type="gramStart"/>
      <w:r>
        <w:rPr>
          <w:rFonts w:ascii="Arial" w:hAnsi="Arial"/>
          <w:sz w:val="24"/>
        </w:rPr>
        <w:t>the</w:t>
      </w:r>
      <w:proofErr w:type="gramEnd"/>
      <w:r>
        <w:rPr>
          <w:rFonts w:ascii="Arial" w:hAnsi="Arial"/>
          <w:sz w:val="24"/>
        </w:rPr>
        <w:t xml:space="preserve"> date on which, or the period within which, the decision will be taken;</w:t>
      </w:r>
    </w:p>
    <w:p w:rsidR="00775E5F" w:rsidRDefault="00775E5F">
      <w:pPr>
        <w:spacing w:before="240"/>
        <w:ind w:left="1440" w:right="29" w:hanging="720"/>
        <w:rPr>
          <w:rFonts w:ascii="Arial" w:hAnsi="Arial"/>
          <w:sz w:val="24"/>
        </w:rPr>
      </w:pPr>
      <w:r>
        <w:rPr>
          <w:rFonts w:ascii="Arial" w:hAnsi="Arial"/>
          <w:sz w:val="24"/>
        </w:rPr>
        <w:t>(iv)</w:t>
      </w:r>
      <w:r>
        <w:rPr>
          <w:rFonts w:ascii="Arial" w:hAnsi="Arial"/>
          <w:sz w:val="24"/>
        </w:rPr>
        <w:tab/>
      </w:r>
      <w:proofErr w:type="gramStart"/>
      <w:r>
        <w:rPr>
          <w:rFonts w:ascii="Arial" w:hAnsi="Arial"/>
          <w:sz w:val="24"/>
        </w:rPr>
        <w:t>the</w:t>
      </w:r>
      <w:proofErr w:type="gramEnd"/>
      <w:r>
        <w:rPr>
          <w:rFonts w:ascii="Arial" w:hAnsi="Arial"/>
          <w:sz w:val="24"/>
        </w:rPr>
        <w:t xml:space="preserve"> identity of the principal groups that the decision taker proposes to consult before taking the decision;</w:t>
      </w:r>
    </w:p>
    <w:p w:rsidR="00775E5F" w:rsidRDefault="00775E5F">
      <w:pPr>
        <w:spacing w:before="240"/>
        <w:ind w:right="29" w:firstLine="720"/>
        <w:rPr>
          <w:rFonts w:ascii="Arial" w:hAnsi="Arial"/>
          <w:sz w:val="24"/>
        </w:rPr>
      </w:pPr>
      <w:r>
        <w:rPr>
          <w:rFonts w:ascii="Arial" w:hAnsi="Arial"/>
          <w:sz w:val="24"/>
        </w:rPr>
        <w:t>(v)</w:t>
      </w:r>
      <w:r>
        <w:rPr>
          <w:rFonts w:ascii="Arial" w:hAnsi="Arial"/>
          <w:sz w:val="24"/>
        </w:rPr>
        <w:tab/>
      </w:r>
      <w:proofErr w:type="gramStart"/>
      <w:r>
        <w:rPr>
          <w:rFonts w:ascii="Arial" w:hAnsi="Arial"/>
          <w:sz w:val="24"/>
        </w:rPr>
        <w:t>the</w:t>
      </w:r>
      <w:proofErr w:type="gramEnd"/>
      <w:r>
        <w:rPr>
          <w:rFonts w:ascii="Arial" w:hAnsi="Arial"/>
          <w:sz w:val="24"/>
        </w:rPr>
        <w:t xml:space="preserve"> means by which any such consultation is proposed to be undertaken;</w:t>
      </w:r>
    </w:p>
    <w:p w:rsidR="00775E5F" w:rsidRDefault="00775E5F">
      <w:pPr>
        <w:spacing w:before="240"/>
        <w:ind w:left="1440" w:right="29" w:hanging="720"/>
        <w:rPr>
          <w:rFonts w:ascii="Arial" w:hAnsi="Arial"/>
          <w:sz w:val="24"/>
        </w:rPr>
      </w:pPr>
      <w:r>
        <w:rPr>
          <w:rFonts w:ascii="Arial" w:hAnsi="Arial"/>
          <w:sz w:val="24"/>
        </w:rPr>
        <w:t>(vi)</w:t>
      </w:r>
      <w:r>
        <w:rPr>
          <w:rFonts w:ascii="Arial" w:hAnsi="Arial"/>
          <w:sz w:val="24"/>
        </w:rPr>
        <w:tab/>
        <w:t>the steps any person might take if they wish to make representations to the decision taker about the matter on which the decision is to be made and the date by which those steps must be taken; and</w:t>
      </w:r>
    </w:p>
    <w:p w:rsidR="00775E5F" w:rsidRDefault="00775E5F">
      <w:pPr>
        <w:spacing w:before="240"/>
        <w:ind w:left="1440" w:right="29" w:hanging="720"/>
        <w:rPr>
          <w:rFonts w:ascii="Arial" w:hAnsi="Arial"/>
          <w:sz w:val="24"/>
        </w:rPr>
      </w:pPr>
      <w:r>
        <w:rPr>
          <w:rFonts w:ascii="Arial" w:hAnsi="Arial"/>
          <w:sz w:val="24"/>
        </w:rPr>
        <w:t>(vii)</w:t>
      </w:r>
      <w:r>
        <w:rPr>
          <w:rFonts w:ascii="Arial" w:hAnsi="Arial"/>
          <w:sz w:val="24"/>
        </w:rPr>
        <w:tab/>
      </w:r>
      <w:proofErr w:type="gramStart"/>
      <w:r>
        <w:rPr>
          <w:rFonts w:ascii="Arial" w:hAnsi="Arial"/>
          <w:sz w:val="24"/>
        </w:rPr>
        <w:t>a</w:t>
      </w:r>
      <w:proofErr w:type="gramEnd"/>
      <w:r>
        <w:rPr>
          <w:rFonts w:ascii="Arial" w:hAnsi="Arial"/>
          <w:sz w:val="24"/>
        </w:rPr>
        <w:t xml:space="preserve"> list of the documents submitted to the decision taker for consideration in relation to the matter.</w:t>
      </w:r>
    </w:p>
    <w:p w:rsidR="00775E5F" w:rsidRDefault="00775E5F">
      <w:pPr>
        <w:keepNext/>
        <w:spacing w:before="240"/>
        <w:ind w:left="720" w:right="29" w:hanging="720"/>
        <w:rPr>
          <w:rFonts w:ascii="Arial" w:hAnsi="Arial"/>
          <w:sz w:val="24"/>
        </w:rPr>
      </w:pPr>
      <w:r>
        <w:rPr>
          <w:rFonts w:ascii="Arial" w:hAnsi="Arial"/>
          <w:sz w:val="24"/>
        </w:rPr>
        <w:t>E13.3</w:t>
      </w:r>
      <w:r>
        <w:rPr>
          <w:rFonts w:ascii="Arial" w:hAnsi="Arial"/>
          <w:sz w:val="24"/>
        </w:rPr>
        <w:tab/>
        <w:t>The Forward Plan must be published at least 14 days before the start of the period covered.  The proper officer will publish, once a year, a notice in at least one newspaper circulating in the area, stating:</w:t>
      </w:r>
    </w:p>
    <w:p w:rsidR="00775E5F" w:rsidRDefault="00775E5F">
      <w:pPr>
        <w:spacing w:before="240"/>
        <w:ind w:right="29" w:firstLine="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that</w:t>
      </w:r>
      <w:proofErr w:type="gramEnd"/>
      <w:r>
        <w:rPr>
          <w:rFonts w:ascii="Arial" w:hAnsi="Arial"/>
          <w:sz w:val="24"/>
        </w:rPr>
        <w:t xml:space="preserve"> Key Decisions are to be taken on behalf of the Council;</w:t>
      </w:r>
    </w:p>
    <w:p w:rsidR="00775E5F" w:rsidRDefault="00775E5F">
      <w:pPr>
        <w:spacing w:before="240"/>
        <w:ind w:left="1440" w:right="29" w:hanging="720"/>
        <w:rPr>
          <w:rFonts w:ascii="Arial" w:hAnsi="Arial"/>
          <w:sz w:val="24"/>
        </w:rPr>
      </w:pPr>
      <w:r>
        <w:rPr>
          <w:rFonts w:ascii="Arial" w:hAnsi="Arial"/>
          <w:sz w:val="24"/>
        </w:rPr>
        <w:t>(ii)</w:t>
      </w:r>
      <w:r>
        <w:rPr>
          <w:rFonts w:ascii="Arial" w:hAnsi="Arial"/>
          <w:sz w:val="24"/>
        </w:rPr>
        <w:tab/>
      </w:r>
      <w:proofErr w:type="gramStart"/>
      <w:r>
        <w:rPr>
          <w:rFonts w:ascii="Arial" w:hAnsi="Arial"/>
          <w:sz w:val="24"/>
        </w:rPr>
        <w:t>that</w:t>
      </w:r>
      <w:proofErr w:type="gramEnd"/>
      <w:r>
        <w:rPr>
          <w:rFonts w:ascii="Arial" w:hAnsi="Arial"/>
          <w:sz w:val="24"/>
        </w:rPr>
        <w:t xml:space="preserve"> a Forward Plan containing particulars of the matters on which decisions are to be taken will be prepared on a monthly basis;</w:t>
      </w:r>
    </w:p>
    <w:p w:rsidR="00775E5F" w:rsidRDefault="00775E5F">
      <w:pPr>
        <w:spacing w:before="240"/>
        <w:ind w:left="1440" w:right="29" w:hanging="720"/>
        <w:rPr>
          <w:rFonts w:ascii="Arial" w:hAnsi="Arial"/>
          <w:sz w:val="24"/>
        </w:rPr>
      </w:pPr>
      <w:r>
        <w:rPr>
          <w:rFonts w:ascii="Arial" w:hAnsi="Arial"/>
          <w:sz w:val="24"/>
        </w:rPr>
        <w:t>(iii)</w:t>
      </w:r>
      <w:r>
        <w:rPr>
          <w:rFonts w:ascii="Arial" w:hAnsi="Arial"/>
          <w:sz w:val="24"/>
        </w:rPr>
        <w:tab/>
      </w:r>
      <w:proofErr w:type="gramStart"/>
      <w:r>
        <w:rPr>
          <w:rFonts w:ascii="Arial" w:hAnsi="Arial"/>
          <w:sz w:val="24"/>
        </w:rPr>
        <w:t>that</w:t>
      </w:r>
      <w:proofErr w:type="gramEnd"/>
      <w:r>
        <w:rPr>
          <w:rFonts w:ascii="Arial" w:hAnsi="Arial"/>
          <w:sz w:val="24"/>
        </w:rPr>
        <w:t xml:space="preserve"> the Plan will contain details of the Key Decisions to be made for the four-month period following its publication;</w:t>
      </w:r>
    </w:p>
    <w:p w:rsidR="00775E5F" w:rsidRDefault="00775E5F">
      <w:pPr>
        <w:spacing w:before="240"/>
        <w:ind w:left="1440" w:right="29" w:hanging="720"/>
        <w:rPr>
          <w:rFonts w:ascii="Arial" w:hAnsi="Arial"/>
          <w:sz w:val="24"/>
        </w:rPr>
      </w:pPr>
      <w:r>
        <w:rPr>
          <w:rFonts w:ascii="Arial" w:hAnsi="Arial"/>
          <w:sz w:val="24"/>
        </w:rPr>
        <w:t>(iv)</w:t>
      </w:r>
      <w:r>
        <w:rPr>
          <w:rFonts w:ascii="Arial" w:hAnsi="Arial"/>
          <w:sz w:val="24"/>
        </w:rPr>
        <w:tab/>
      </w:r>
      <w:proofErr w:type="gramStart"/>
      <w:r>
        <w:rPr>
          <w:rFonts w:ascii="Arial" w:hAnsi="Arial"/>
          <w:sz w:val="24"/>
        </w:rPr>
        <w:t>that</w:t>
      </w:r>
      <w:proofErr w:type="gramEnd"/>
      <w:r>
        <w:rPr>
          <w:rFonts w:ascii="Arial" w:hAnsi="Arial"/>
          <w:sz w:val="24"/>
        </w:rPr>
        <w:t xml:space="preserve"> each Plan will be available for inspection between the hours of </w:t>
      </w:r>
      <w:smartTag w:uri="urn:schemas-microsoft-com:office:smarttags" w:element="time">
        <w:smartTagPr>
          <w:attr w:name="Hour" w:val="9"/>
          <w:attr w:name="Minute" w:val="30"/>
        </w:smartTagPr>
        <w:r>
          <w:rPr>
            <w:rFonts w:ascii="Arial" w:hAnsi="Arial"/>
            <w:sz w:val="24"/>
          </w:rPr>
          <w:t>9.30 a.m.</w:t>
        </w:r>
      </w:smartTag>
      <w:r>
        <w:rPr>
          <w:rFonts w:ascii="Arial" w:hAnsi="Arial"/>
          <w:sz w:val="24"/>
        </w:rPr>
        <w:t xml:space="preserve"> and </w:t>
      </w:r>
      <w:smartTag w:uri="urn:schemas-microsoft-com:office:smarttags" w:element="time">
        <w:smartTagPr>
          <w:attr w:name="Hour" w:val="16"/>
          <w:attr w:name="Minute" w:val="0"/>
        </w:smartTagPr>
        <w:r>
          <w:rPr>
            <w:rFonts w:ascii="Arial" w:hAnsi="Arial"/>
            <w:sz w:val="24"/>
          </w:rPr>
          <w:t>4.00 p.m.</w:t>
        </w:r>
      </w:smartTag>
      <w:r>
        <w:rPr>
          <w:rFonts w:ascii="Arial" w:hAnsi="Arial"/>
          <w:sz w:val="24"/>
        </w:rPr>
        <w:t>, free of charge, at the Council’s offices;</w:t>
      </w:r>
    </w:p>
    <w:p w:rsidR="00775E5F" w:rsidRDefault="00775E5F">
      <w:pPr>
        <w:spacing w:before="240"/>
        <w:ind w:left="1440" w:right="29" w:hanging="720"/>
        <w:rPr>
          <w:rFonts w:ascii="Arial" w:hAnsi="Arial"/>
          <w:sz w:val="24"/>
        </w:rPr>
      </w:pPr>
      <w:r>
        <w:rPr>
          <w:rFonts w:ascii="Arial" w:hAnsi="Arial"/>
          <w:sz w:val="24"/>
        </w:rPr>
        <w:t>(v)</w:t>
      </w:r>
      <w:r>
        <w:rPr>
          <w:rFonts w:ascii="Arial" w:hAnsi="Arial"/>
          <w:sz w:val="24"/>
        </w:rPr>
        <w:tab/>
      </w:r>
      <w:proofErr w:type="gramStart"/>
      <w:r>
        <w:rPr>
          <w:rFonts w:ascii="Arial" w:hAnsi="Arial"/>
          <w:sz w:val="24"/>
        </w:rPr>
        <w:t>that</w:t>
      </w:r>
      <w:proofErr w:type="gramEnd"/>
      <w:r>
        <w:rPr>
          <w:rFonts w:ascii="Arial" w:hAnsi="Arial"/>
          <w:sz w:val="24"/>
        </w:rPr>
        <w:t xml:space="preserve"> each Plan will contain a list of the documents submitted to the decision taker for consideration in relation to the Key Decisions on the Plan;</w:t>
      </w:r>
    </w:p>
    <w:p w:rsidR="00775E5F" w:rsidRDefault="00775E5F">
      <w:pPr>
        <w:spacing w:before="240"/>
        <w:ind w:left="1440" w:right="29" w:hanging="720"/>
        <w:rPr>
          <w:rFonts w:ascii="Arial" w:hAnsi="Arial"/>
          <w:sz w:val="24"/>
        </w:rPr>
      </w:pPr>
      <w:r>
        <w:rPr>
          <w:rFonts w:ascii="Arial" w:hAnsi="Arial"/>
          <w:sz w:val="24"/>
        </w:rPr>
        <w:t>(vi)</w:t>
      </w:r>
      <w:r>
        <w:rPr>
          <w:rFonts w:ascii="Arial" w:hAnsi="Arial"/>
          <w:sz w:val="24"/>
        </w:rPr>
        <w:tab/>
      </w:r>
      <w:proofErr w:type="gramStart"/>
      <w:r>
        <w:rPr>
          <w:rFonts w:ascii="Arial" w:hAnsi="Arial"/>
          <w:sz w:val="24"/>
        </w:rPr>
        <w:t>the</w:t>
      </w:r>
      <w:proofErr w:type="gramEnd"/>
      <w:r>
        <w:rPr>
          <w:rFonts w:ascii="Arial" w:hAnsi="Arial"/>
          <w:sz w:val="24"/>
        </w:rPr>
        <w:t xml:space="preserve"> address from which, subject to any prohibition or restriction on their disclosure, copies of, or extracts from, any document listed in the Forward Plan is available;</w:t>
      </w:r>
    </w:p>
    <w:p w:rsidR="00775E5F" w:rsidRDefault="00775E5F">
      <w:pPr>
        <w:spacing w:before="240"/>
        <w:ind w:right="29" w:firstLine="720"/>
        <w:rPr>
          <w:rFonts w:ascii="Arial" w:hAnsi="Arial"/>
          <w:sz w:val="24"/>
        </w:rPr>
      </w:pPr>
      <w:r>
        <w:rPr>
          <w:rFonts w:ascii="Arial" w:hAnsi="Arial"/>
          <w:sz w:val="24"/>
        </w:rPr>
        <w:t>(vii)</w:t>
      </w:r>
      <w:r>
        <w:rPr>
          <w:rFonts w:ascii="Arial" w:hAnsi="Arial"/>
          <w:sz w:val="24"/>
        </w:rPr>
        <w:tab/>
      </w:r>
      <w:proofErr w:type="gramStart"/>
      <w:r>
        <w:rPr>
          <w:rFonts w:ascii="Arial" w:hAnsi="Arial"/>
          <w:sz w:val="24"/>
        </w:rPr>
        <w:t>that</w:t>
      </w:r>
      <w:proofErr w:type="gramEnd"/>
      <w:r>
        <w:rPr>
          <w:rFonts w:ascii="Arial" w:hAnsi="Arial"/>
          <w:sz w:val="24"/>
        </w:rPr>
        <w:t xml:space="preserve"> other documents may be submitted to the decision taker;</w:t>
      </w:r>
    </w:p>
    <w:p w:rsidR="000F7EC9" w:rsidRDefault="00775E5F" w:rsidP="000F7EC9">
      <w:pPr>
        <w:numPr>
          <w:ilvl w:val="0"/>
          <w:numId w:val="28"/>
        </w:numPr>
        <w:spacing w:before="240"/>
        <w:ind w:right="29"/>
        <w:rPr>
          <w:rFonts w:ascii="Arial" w:hAnsi="Arial"/>
          <w:sz w:val="24"/>
        </w:rPr>
      </w:pPr>
      <w:r>
        <w:rPr>
          <w:rFonts w:ascii="Arial" w:hAnsi="Arial"/>
          <w:sz w:val="24"/>
        </w:rPr>
        <w:t xml:space="preserve">the procedure for requesting details of documents as they become available; and  </w:t>
      </w:r>
    </w:p>
    <w:p w:rsidR="00775E5F" w:rsidRDefault="00775E5F" w:rsidP="000F7EC9">
      <w:pPr>
        <w:numPr>
          <w:ilvl w:val="0"/>
          <w:numId w:val="28"/>
        </w:numPr>
        <w:spacing w:before="240"/>
        <w:ind w:right="29"/>
        <w:rPr>
          <w:rFonts w:ascii="Arial" w:hAnsi="Arial"/>
          <w:sz w:val="24"/>
        </w:rPr>
      </w:pPr>
      <w:proofErr w:type="gramStart"/>
      <w:r>
        <w:rPr>
          <w:rFonts w:ascii="Arial" w:hAnsi="Arial"/>
          <w:sz w:val="24"/>
        </w:rPr>
        <w:t>the</w:t>
      </w:r>
      <w:proofErr w:type="gramEnd"/>
      <w:r>
        <w:rPr>
          <w:rFonts w:ascii="Arial" w:hAnsi="Arial"/>
          <w:sz w:val="24"/>
        </w:rPr>
        <w:t xml:space="preserve"> dates on each month in the following year on which each Forward Plan will be published and available to the public at the Council’s offices. </w:t>
      </w:r>
    </w:p>
    <w:p w:rsidR="000F7EC9" w:rsidRDefault="00775E5F" w:rsidP="000F7EC9">
      <w:pPr>
        <w:spacing w:before="240"/>
        <w:ind w:left="720" w:right="29" w:hanging="720"/>
        <w:rPr>
          <w:rFonts w:ascii="Arial" w:hAnsi="Arial"/>
          <w:sz w:val="24"/>
        </w:rPr>
      </w:pPr>
      <w:r>
        <w:rPr>
          <w:rFonts w:ascii="Arial" w:hAnsi="Arial"/>
          <w:sz w:val="24"/>
        </w:rPr>
        <w:t>E13.4</w:t>
      </w:r>
      <w:r>
        <w:rPr>
          <w:rFonts w:ascii="Arial" w:hAnsi="Arial"/>
          <w:sz w:val="24"/>
        </w:rPr>
        <w:tab/>
        <w:t>Exempt information need not be included in a Forward Plan and confidential information cannot be included.</w:t>
      </w:r>
    </w:p>
    <w:p w:rsidR="005F11BD" w:rsidRDefault="00775E5F" w:rsidP="005F11BD">
      <w:pPr>
        <w:spacing w:before="240"/>
        <w:ind w:left="720" w:right="29" w:hanging="720"/>
        <w:rPr>
          <w:rFonts w:ascii="Arial" w:hAnsi="Arial"/>
          <w:b/>
          <w:sz w:val="24"/>
        </w:rPr>
      </w:pPr>
      <w:r>
        <w:rPr>
          <w:rFonts w:ascii="Arial" w:hAnsi="Arial"/>
          <w:b/>
          <w:sz w:val="24"/>
        </w:rPr>
        <w:t>E14.</w:t>
      </w:r>
      <w:r>
        <w:rPr>
          <w:rFonts w:ascii="Arial" w:hAnsi="Arial"/>
          <w:b/>
          <w:sz w:val="24"/>
        </w:rPr>
        <w:tab/>
      </w:r>
      <w:r w:rsidR="00C7201A">
        <w:rPr>
          <w:rFonts w:ascii="Arial" w:hAnsi="Arial"/>
          <w:b/>
          <w:sz w:val="24"/>
        </w:rPr>
        <w:t>General Exception</w:t>
      </w:r>
    </w:p>
    <w:p w:rsidR="00775E5F" w:rsidRDefault="00775E5F" w:rsidP="005F11BD">
      <w:pPr>
        <w:spacing w:before="240"/>
        <w:ind w:left="720" w:right="29" w:hanging="720"/>
        <w:rPr>
          <w:rFonts w:ascii="Arial" w:hAnsi="Arial"/>
          <w:sz w:val="24"/>
        </w:rPr>
      </w:pPr>
      <w:r>
        <w:rPr>
          <w:rFonts w:ascii="Arial" w:hAnsi="Arial"/>
          <w:sz w:val="24"/>
        </w:rPr>
        <w:t>E14.1</w:t>
      </w:r>
      <w:r>
        <w:rPr>
          <w:rFonts w:ascii="Arial" w:hAnsi="Arial"/>
          <w:sz w:val="24"/>
        </w:rPr>
        <w:tab/>
        <w:t>If a matter that is likely to be a Key Decision has not been included in the Forward Plan then the decision may still be taken if all of the following apply:</w:t>
      </w:r>
    </w:p>
    <w:p w:rsidR="00775E5F" w:rsidRDefault="00775E5F">
      <w:pPr>
        <w:spacing w:before="240"/>
        <w:ind w:left="1440" w:right="29" w:hanging="720"/>
        <w:rPr>
          <w:rFonts w:ascii="Arial" w:hAnsi="Arial"/>
          <w:sz w:val="24"/>
        </w:rPr>
      </w:pPr>
      <w:r>
        <w:rPr>
          <w:rFonts w:ascii="Arial" w:hAnsi="Arial"/>
          <w:sz w:val="24"/>
        </w:rPr>
        <w:lastRenderedPageBreak/>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the</w:t>
      </w:r>
      <w:proofErr w:type="gramEnd"/>
      <w:r>
        <w:rPr>
          <w:rFonts w:ascii="Arial" w:hAnsi="Arial"/>
          <w:sz w:val="24"/>
        </w:rPr>
        <w:t xml:space="preserve"> decision must be taken by a specified date and it is therefore impracticable to defer the decision until it has been included in the next Forward Plan;</w:t>
      </w:r>
    </w:p>
    <w:p w:rsidR="00775E5F" w:rsidRDefault="00775E5F">
      <w:pPr>
        <w:spacing w:before="240"/>
        <w:ind w:left="1440" w:right="29" w:hanging="720"/>
        <w:rPr>
          <w:rFonts w:ascii="Arial" w:hAnsi="Arial"/>
          <w:sz w:val="24"/>
        </w:rPr>
      </w:pPr>
      <w:r>
        <w:rPr>
          <w:rFonts w:ascii="Arial" w:hAnsi="Arial"/>
          <w:sz w:val="24"/>
        </w:rPr>
        <w:t>(ii)</w:t>
      </w:r>
      <w:r>
        <w:rPr>
          <w:rFonts w:ascii="Arial" w:hAnsi="Arial"/>
          <w:sz w:val="24"/>
        </w:rPr>
        <w:tab/>
      </w:r>
      <w:proofErr w:type="gramStart"/>
      <w:r>
        <w:rPr>
          <w:rFonts w:ascii="Arial" w:hAnsi="Arial"/>
          <w:sz w:val="24"/>
        </w:rPr>
        <w:t>the</w:t>
      </w:r>
      <w:proofErr w:type="gramEnd"/>
      <w:r>
        <w:rPr>
          <w:rFonts w:ascii="Arial" w:hAnsi="Arial"/>
          <w:sz w:val="24"/>
        </w:rPr>
        <w:t xml:space="preserve"> Proper Officer has informed the Overview and Scrutiny Co-ordinator or (if he/she cannot reasonably be contacted) the Scrutiny Lead Member that he/she reasonably considers the most relevant, or (if they are both unable to act) each </w:t>
      </w:r>
      <w:r w:rsidR="00477D01">
        <w:rPr>
          <w:rFonts w:ascii="Arial" w:hAnsi="Arial"/>
          <w:sz w:val="24"/>
        </w:rPr>
        <w:t>m</w:t>
      </w:r>
      <w:r>
        <w:rPr>
          <w:rFonts w:ascii="Arial" w:hAnsi="Arial"/>
          <w:sz w:val="24"/>
        </w:rPr>
        <w:t>ember of the Overview and Scrutiny Board, by written notice, of the matter and why the decision is being made;</w:t>
      </w:r>
    </w:p>
    <w:p w:rsidR="00775E5F" w:rsidRDefault="00775E5F">
      <w:pPr>
        <w:spacing w:before="240"/>
        <w:ind w:left="1440" w:right="29" w:hanging="720"/>
        <w:rPr>
          <w:rFonts w:ascii="Arial" w:hAnsi="Arial"/>
          <w:sz w:val="24"/>
        </w:rPr>
      </w:pPr>
      <w:r>
        <w:rPr>
          <w:rFonts w:ascii="Arial" w:hAnsi="Arial"/>
          <w:sz w:val="24"/>
        </w:rPr>
        <w:t>(iii)</w:t>
      </w:r>
      <w:r>
        <w:rPr>
          <w:rFonts w:ascii="Arial" w:hAnsi="Arial"/>
          <w:sz w:val="24"/>
        </w:rPr>
        <w:tab/>
      </w:r>
      <w:proofErr w:type="gramStart"/>
      <w:r>
        <w:rPr>
          <w:rFonts w:ascii="Arial" w:hAnsi="Arial"/>
          <w:sz w:val="24"/>
        </w:rPr>
        <w:t>the</w:t>
      </w:r>
      <w:proofErr w:type="gramEnd"/>
      <w:r>
        <w:rPr>
          <w:rFonts w:ascii="Arial" w:hAnsi="Arial"/>
          <w:sz w:val="24"/>
        </w:rPr>
        <w:t xml:space="preserve"> proper officer has made copies of that notice available to the public at the offices of the Council; and</w:t>
      </w:r>
    </w:p>
    <w:p w:rsidR="00775E5F" w:rsidRDefault="00775E5F">
      <w:pPr>
        <w:spacing w:before="240"/>
        <w:ind w:left="1440" w:right="29" w:hanging="720"/>
        <w:rPr>
          <w:rFonts w:ascii="Arial" w:hAnsi="Arial"/>
          <w:sz w:val="24"/>
        </w:rPr>
      </w:pPr>
      <w:r>
        <w:rPr>
          <w:rFonts w:ascii="Arial" w:hAnsi="Arial"/>
          <w:sz w:val="24"/>
        </w:rPr>
        <w:t>(iv)</w:t>
      </w:r>
      <w:r>
        <w:rPr>
          <w:rFonts w:ascii="Arial" w:hAnsi="Arial"/>
          <w:sz w:val="24"/>
        </w:rPr>
        <w:tab/>
      </w:r>
      <w:proofErr w:type="gramStart"/>
      <w:r>
        <w:rPr>
          <w:rFonts w:ascii="Arial" w:hAnsi="Arial"/>
          <w:sz w:val="24"/>
        </w:rPr>
        <w:t>at</w:t>
      </w:r>
      <w:proofErr w:type="gramEnd"/>
      <w:r>
        <w:rPr>
          <w:rFonts w:ascii="Arial" w:hAnsi="Arial"/>
          <w:sz w:val="24"/>
        </w:rPr>
        <w:t xml:space="preserve"> least five clear working days have elapsed since the proper officer complied with (i</w:t>
      </w:r>
      <w:r w:rsidR="00AD2DF9">
        <w:rPr>
          <w:rFonts w:ascii="Arial" w:hAnsi="Arial"/>
          <w:sz w:val="24"/>
        </w:rPr>
        <w:t>i</w:t>
      </w:r>
      <w:r>
        <w:rPr>
          <w:rFonts w:ascii="Arial" w:hAnsi="Arial"/>
          <w:sz w:val="24"/>
        </w:rPr>
        <w:t>) and (ii</w:t>
      </w:r>
      <w:r w:rsidR="00AD2DF9">
        <w:rPr>
          <w:rFonts w:ascii="Arial" w:hAnsi="Arial"/>
          <w:sz w:val="24"/>
        </w:rPr>
        <w:t>i</w:t>
      </w:r>
      <w:r>
        <w:rPr>
          <w:rFonts w:ascii="Arial" w:hAnsi="Arial"/>
          <w:sz w:val="24"/>
        </w:rPr>
        <w:t>).</w:t>
      </w:r>
    </w:p>
    <w:p w:rsidR="00775E5F" w:rsidRDefault="00775E5F">
      <w:pPr>
        <w:spacing w:before="240"/>
        <w:ind w:left="720" w:right="29" w:hanging="720"/>
        <w:rPr>
          <w:rFonts w:ascii="Arial" w:hAnsi="Arial"/>
          <w:sz w:val="24"/>
        </w:rPr>
      </w:pPr>
      <w:r>
        <w:rPr>
          <w:rFonts w:ascii="Arial" w:hAnsi="Arial"/>
          <w:sz w:val="24"/>
        </w:rPr>
        <w:t>E14.2</w:t>
      </w:r>
      <w:r>
        <w:rPr>
          <w:rFonts w:ascii="Arial" w:hAnsi="Arial"/>
          <w:sz w:val="24"/>
        </w:rPr>
        <w:tab/>
        <w:t>If the provisions of Standing Order E14.1 cannot be met, the provisions of Standing Order E15 (special urgency) will apply.</w:t>
      </w:r>
    </w:p>
    <w:p w:rsidR="00775E5F" w:rsidRDefault="00775E5F">
      <w:pPr>
        <w:spacing w:before="240"/>
        <w:ind w:left="720" w:right="29" w:hanging="720"/>
        <w:rPr>
          <w:rFonts w:ascii="Arial" w:hAnsi="Arial"/>
          <w:sz w:val="24"/>
        </w:rPr>
      </w:pPr>
      <w:r>
        <w:rPr>
          <w:rFonts w:ascii="Arial" w:hAnsi="Arial"/>
          <w:sz w:val="24"/>
        </w:rPr>
        <w:t>E14.3</w:t>
      </w:r>
      <w:r>
        <w:rPr>
          <w:rFonts w:ascii="Arial" w:hAnsi="Arial"/>
          <w:sz w:val="24"/>
        </w:rPr>
        <w:tab/>
        <w:t>Where such a decision is taken at a meeting of the Cabinet, that meeting must be held in public.</w:t>
      </w:r>
    </w:p>
    <w:p w:rsidR="00775E5F" w:rsidRDefault="00775E5F">
      <w:pPr>
        <w:spacing w:before="240"/>
        <w:ind w:left="720" w:right="29" w:hanging="720"/>
        <w:rPr>
          <w:rFonts w:ascii="Arial" w:hAnsi="Arial"/>
          <w:b/>
          <w:sz w:val="24"/>
        </w:rPr>
      </w:pPr>
      <w:r>
        <w:rPr>
          <w:rFonts w:ascii="Arial" w:hAnsi="Arial"/>
          <w:b/>
          <w:sz w:val="24"/>
        </w:rPr>
        <w:t>E15.</w:t>
      </w:r>
      <w:r>
        <w:rPr>
          <w:rFonts w:ascii="Arial" w:hAnsi="Arial"/>
          <w:b/>
          <w:sz w:val="24"/>
        </w:rPr>
        <w:tab/>
      </w:r>
      <w:r w:rsidR="00C7201A">
        <w:rPr>
          <w:rFonts w:ascii="Arial" w:hAnsi="Arial"/>
          <w:b/>
          <w:sz w:val="24"/>
        </w:rPr>
        <w:t>Special Urgency</w:t>
      </w:r>
    </w:p>
    <w:p w:rsidR="00775E5F" w:rsidRDefault="00775E5F" w:rsidP="007D5B16">
      <w:pPr>
        <w:spacing w:before="240"/>
        <w:ind w:left="720" w:right="-151" w:hanging="720"/>
        <w:rPr>
          <w:rFonts w:ascii="Arial" w:hAnsi="Arial"/>
          <w:sz w:val="24"/>
        </w:rPr>
      </w:pPr>
      <w:r>
        <w:rPr>
          <w:rFonts w:ascii="Arial" w:hAnsi="Arial"/>
          <w:sz w:val="24"/>
        </w:rPr>
        <w:t>E15.1</w:t>
      </w:r>
      <w:r>
        <w:rPr>
          <w:rFonts w:ascii="Arial" w:hAnsi="Arial"/>
          <w:sz w:val="24"/>
        </w:rPr>
        <w:tab/>
        <w:t>If a decision must be taken by a specific date and Standing Order E14 (general exception) cannot be followed, then the decision can only be taken if the decision taker (if an individual) or the Chairman/woman of the body making the decision obtains the agreement of the Overview and Scrutiny Co-ordinator or (if he/she cannot reasonably be contacted) the Scrutiny Lead Member that he/she reasonably considers most relevant, that the making of the decision is urgent and cannot reasonably be deferred. If the Overview and Scrutiny Co-ordinator and the Scrutiny Lead Member are unable to act, then the agreement of the Chairman/woman of the Council, or (if no Chairman/woman is appointed) the Vice-Chairman/woman of the Council must be obtained.</w:t>
      </w:r>
    </w:p>
    <w:p w:rsidR="007D5B16" w:rsidRDefault="007D5B16" w:rsidP="007D5B16">
      <w:pPr>
        <w:spacing w:before="240"/>
        <w:ind w:left="720" w:right="-144" w:hanging="720"/>
        <w:rPr>
          <w:rFonts w:ascii="Arial" w:hAnsi="Arial"/>
          <w:sz w:val="24"/>
        </w:rPr>
      </w:pPr>
      <w:r>
        <w:rPr>
          <w:rFonts w:ascii="Arial" w:hAnsi="Arial"/>
          <w:sz w:val="24"/>
        </w:rPr>
        <w:t>E15.2</w:t>
      </w:r>
      <w:r>
        <w:rPr>
          <w:rFonts w:ascii="Arial" w:hAnsi="Arial"/>
          <w:sz w:val="24"/>
        </w:rPr>
        <w:tab/>
        <w:t xml:space="preserve">The </w:t>
      </w:r>
      <w:smartTag w:uri="urn:schemas-microsoft-com:office:smarttags" w:element="PersonName">
        <w:r>
          <w:rPr>
            <w:rFonts w:ascii="Arial" w:hAnsi="Arial"/>
            <w:sz w:val="24"/>
          </w:rPr>
          <w:t>Mayor</w:t>
        </w:r>
      </w:smartTag>
      <w:r>
        <w:rPr>
          <w:rFonts w:ascii="Arial" w:hAnsi="Arial"/>
          <w:sz w:val="24"/>
        </w:rPr>
        <w:t xml:space="preserve"> will submit reports to the </w:t>
      </w:r>
      <w:r w:rsidR="008553AE">
        <w:rPr>
          <w:rFonts w:ascii="Arial" w:hAnsi="Arial"/>
          <w:sz w:val="24"/>
        </w:rPr>
        <w:t xml:space="preserve">next appropriate </w:t>
      </w:r>
      <w:r>
        <w:rPr>
          <w:rFonts w:ascii="Arial" w:hAnsi="Arial"/>
          <w:sz w:val="24"/>
        </w:rPr>
        <w:t xml:space="preserve">Council </w:t>
      </w:r>
      <w:r w:rsidR="008553AE">
        <w:rPr>
          <w:rFonts w:ascii="Arial" w:hAnsi="Arial"/>
          <w:sz w:val="24"/>
        </w:rPr>
        <w:t xml:space="preserve">meeting </w:t>
      </w:r>
      <w:r>
        <w:rPr>
          <w:rFonts w:ascii="Arial" w:hAnsi="Arial"/>
          <w:sz w:val="24"/>
        </w:rPr>
        <w:t>summarising the decision of the Cabinet taken in accordance with Standing Order E15.1 in the preceding three months.</w:t>
      </w:r>
    </w:p>
    <w:p w:rsidR="007D5B16" w:rsidRDefault="007D5B16" w:rsidP="007D5B16">
      <w:pPr>
        <w:spacing w:before="240"/>
        <w:ind w:left="720" w:right="-144" w:hanging="720"/>
        <w:rPr>
          <w:rFonts w:ascii="Arial" w:hAnsi="Arial"/>
          <w:b/>
          <w:sz w:val="24"/>
        </w:rPr>
      </w:pPr>
      <w:r>
        <w:rPr>
          <w:rFonts w:ascii="Arial" w:hAnsi="Arial"/>
          <w:b/>
          <w:sz w:val="24"/>
        </w:rPr>
        <w:t>E16.</w:t>
      </w:r>
      <w:r>
        <w:rPr>
          <w:rFonts w:ascii="Arial" w:hAnsi="Arial"/>
          <w:b/>
          <w:sz w:val="24"/>
        </w:rPr>
        <w:tab/>
      </w:r>
      <w:r w:rsidR="00C7201A">
        <w:rPr>
          <w:rFonts w:ascii="Arial" w:hAnsi="Arial"/>
          <w:b/>
          <w:sz w:val="24"/>
        </w:rPr>
        <w:t>Reports to Council</w:t>
      </w:r>
    </w:p>
    <w:p w:rsidR="007D5B16" w:rsidRDefault="007D5B16" w:rsidP="007D5B16">
      <w:pPr>
        <w:spacing w:before="240"/>
        <w:ind w:left="720" w:right="-144" w:hanging="720"/>
        <w:rPr>
          <w:rFonts w:ascii="Arial" w:hAnsi="Arial"/>
          <w:sz w:val="24"/>
        </w:rPr>
      </w:pPr>
      <w:r>
        <w:rPr>
          <w:rFonts w:ascii="Arial" w:hAnsi="Arial"/>
          <w:sz w:val="24"/>
        </w:rPr>
        <w:t>E16.1</w:t>
      </w:r>
      <w:r>
        <w:rPr>
          <w:rFonts w:ascii="Arial" w:hAnsi="Arial"/>
          <w:sz w:val="24"/>
        </w:rPr>
        <w:tab/>
        <w:t>If the Overview and Scrutiny Board thinks that a Key Decision has been taken which was not:</w:t>
      </w:r>
    </w:p>
    <w:p w:rsidR="00775E5F" w:rsidRDefault="00775E5F">
      <w:pPr>
        <w:spacing w:before="240"/>
        <w:ind w:right="29" w:firstLine="720"/>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included</w:t>
      </w:r>
      <w:proofErr w:type="gramEnd"/>
      <w:r>
        <w:rPr>
          <w:rFonts w:ascii="Arial" w:hAnsi="Arial"/>
          <w:sz w:val="24"/>
        </w:rPr>
        <w:t xml:space="preserve"> in the Forward Plan; or</w:t>
      </w:r>
    </w:p>
    <w:p w:rsidR="00775E5F" w:rsidRDefault="00775E5F">
      <w:pPr>
        <w:spacing w:before="240"/>
        <w:ind w:right="29" w:firstLine="720"/>
        <w:rPr>
          <w:rFonts w:ascii="Arial" w:hAnsi="Arial"/>
          <w:sz w:val="24"/>
        </w:rPr>
      </w:pPr>
      <w:r>
        <w:rPr>
          <w:rFonts w:ascii="Arial" w:hAnsi="Arial"/>
          <w:sz w:val="24"/>
        </w:rPr>
        <w:t>(ii)</w:t>
      </w:r>
      <w:r>
        <w:rPr>
          <w:rFonts w:ascii="Arial" w:hAnsi="Arial"/>
          <w:sz w:val="24"/>
        </w:rPr>
        <w:tab/>
      </w:r>
      <w:proofErr w:type="gramStart"/>
      <w:r>
        <w:rPr>
          <w:rFonts w:ascii="Arial" w:hAnsi="Arial"/>
          <w:sz w:val="24"/>
        </w:rPr>
        <w:t>the</w:t>
      </w:r>
      <w:proofErr w:type="gramEnd"/>
      <w:r>
        <w:rPr>
          <w:rFonts w:ascii="Arial" w:hAnsi="Arial"/>
          <w:sz w:val="24"/>
        </w:rPr>
        <w:t xml:space="preserve"> subject of the general exception procedure (Standing Order E14); or</w:t>
      </w:r>
    </w:p>
    <w:p w:rsidR="00AD2DF9" w:rsidRDefault="00775E5F" w:rsidP="00AD2DF9">
      <w:pPr>
        <w:numPr>
          <w:ilvl w:val="0"/>
          <w:numId w:val="29"/>
        </w:numPr>
        <w:spacing w:before="240"/>
        <w:ind w:right="29"/>
        <w:rPr>
          <w:rFonts w:ascii="Arial" w:hAnsi="Arial"/>
          <w:sz w:val="24"/>
        </w:rPr>
      </w:pPr>
      <w:r>
        <w:rPr>
          <w:rFonts w:ascii="Arial" w:hAnsi="Arial"/>
          <w:sz w:val="24"/>
        </w:rPr>
        <w:t xml:space="preserve">the subject of an agreement with  the Overview and Scrutiny Co-ordinator, the relevant </w:t>
      </w:r>
      <w:r w:rsidR="00477D01">
        <w:rPr>
          <w:rFonts w:ascii="Arial" w:hAnsi="Arial"/>
          <w:sz w:val="24"/>
        </w:rPr>
        <w:t>s</w:t>
      </w:r>
      <w:r>
        <w:rPr>
          <w:rFonts w:ascii="Arial" w:hAnsi="Arial"/>
          <w:sz w:val="24"/>
        </w:rPr>
        <w:t xml:space="preserve">crutiny </w:t>
      </w:r>
      <w:r w:rsidR="00477D01">
        <w:rPr>
          <w:rFonts w:ascii="Arial" w:hAnsi="Arial"/>
          <w:sz w:val="24"/>
        </w:rPr>
        <w:t>l</w:t>
      </w:r>
      <w:r>
        <w:rPr>
          <w:rFonts w:ascii="Arial" w:hAnsi="Arial"/>
          <w:sz w:val="24"/>
        </w:rPr>
        <w:t xml:space="preserve">ead </w:t>
      </w:r>
      <w:r w:rsidR="00477D01">
        <w:rPr>
          <w:rFonts w:ascii="Arial" w:hAnsi="Arial"/>
          <w:sz w:val="24"/>
        </w:rPr>
        <w:t>m</w:t>
      </w:r>
      <w:r>
        <w:rPr>
          <w:rFonts w:ascii="Arial" w:hAnsi="Arial"/>
          <w:sz w:val="24"/>
        </w:rPr>
        <w:t>ember or the Chairman/woman or the Vice-Chairman/woman of the Council under Standing Order E15</w:t>
      </w:r>
      <w:r w:rsidR="00AD2DF9">
        <w:rPr>
          <w:rFonts w:ascii="Arial" w:hAnsi="Arial"/>
          <w:sz w:val="24"/>
        </w:rPr>
        <w:t>;</w:t>
      </w:r>
    </w:p>
    <w:p w:rsidR="00775E5F" w:rsidRDefault="00775E5F" w:rsidP="00C65C63">
      <w:pPr>
        <w:numPr>
          <w:ilvl w:val="0"/>
          <w:numId w:val="29"/>
        </w:numPr>
        <w:tabs>
          <w:tab w:val="clear" w:pos="1429"/>
        </w:tabs>
        <w:spacing w:before="240"/>
        <w:ind w:left="1418" w:right="29"/>
        <w:rPr>
          <w:rFonts w:ascii="Arial" w:hAnsi="Arial"/>
          <w:sz w:val="24"/>
        </w:rPr>
      </w:pPr>
      <w:proofErr w:type="gramStart"/>
      <w:r>
        <w:rPr>
          <w:rFonts w:ascii="Arial" w:hAnsi="Arial"/>
          <w:sz w:val="24"/>
        </w:rPr>
        <w:t>the</w:t>
      </w:r>
      <w:proofErr w:type="gramEnd"/>
      <w:r>
        <w:rPr>
          <w:rFonts w:ascii="Arial" w:hAnsi="Arial"/>
          <w:sz w:val="24"/>
        </w:rPr>
        <w:t xml:space="preserve"> Overview and Scrutiny Board may require the Cabinet to submit a report to the Council within such reasonable time as the Board specifies.  The power </w:t>
      </w:r>
      <w:r>
        <w:rPr>
          <w:rFonts w:ascii="Arial" w:hAnsi="Arial"/>
          <w:sz w:val="24"/>
        </w:rPr>
        <w:lastRenderedPageBreak/>
        <w:t>to require a report rests with the Board, but it is also delegated to the proper officer, who shall require such a report on behalf of the Board when so requested in writing by any five members.</w:t>
      </w:r>
    </w:p>
    <w:p w:rsidR="00775E5F" w:rsidRDefault="00775E5F">
      <w:pPr>
        <w:spacing w:before="240"/>
        <w:ind w:left="720" w:right="29" w:hanging="720"/>
        <w:rPr>
          <w:rFonts w:ascii="Arial" w:hAnsi="Arial"/>
          <w:sz w:val="24"/>
        </w:rPr>
      </w:pPr>
      <w:r>
        <w:rPr>
          <w:rFonts w:ascii="Arial" w:hAnsi="Arial"/>
          <w:sz w:val="24"/>
        </w:rPr>
        <w:t>E16.2</w:t>
      </w:r>
      <w:r>
        <w:rPr>
          <w:rFonts w:ascii="Arial" w:hAnsi="Arial"/>
          <w:sz w:val="24"/>
        </w:rPr>
        <w:tab/>
        <w:t xml:space="preserve">The Cabinet will prepare a report for submission to the next available meeting of the Council.  However, if the next meeting of the Council is within seven days of the receipt of the written notice or the resolution of the Board, then the report may be submitted to the meeting after that.  The report to the Council will set out the particulars of the decision, the decision taker and, if the </w:t>
      </w:r>
      <w:smartTag w:uri="urn:schemas-microsoft-com:office:smarttags" w:element="PersonName">
        <w:r>
          <w:rPr>
            <w:rFonts w:ascii="Arial" w:hAnsi="Arial"/>
            <w:sz w:val="24"/>
          </w:rPr>
          <w:t>Mayor</w:t>
        </w:r>
      </w:smartTag>
      <w:r>
        <w:rPr>
          <w:rFonts w:ascii="Arial" w:hAnsi="Arial"/>
          <w:sz w:val="24"/>
        </w:rPr>
        <w:t xml:space="preserve"> is of the opinion that it was not a Key Decision, the reasons for that opinion.</w:t>
      </w:r>
    </w:p>
    <w:p w:rsidR="00775E5F" w:rsidRDefault="00775E5F">
      <w:pPr>
        <w:keepNext/>
        <w:spacing w:before="240"/>
        <w:ind w:right="29"/>
        <w:rPr>
          <w:rFonts w:ascii="Arial" w:hAnsi="Arial"/>
          <w:b/>
          <w:sz w:val="24"/>
        </w:rPr>
      </w:pPr>
      <w:r>
        <w:rPr>
          <w:rFonts w:ascii="Arial" w:hAnsi="Arial"/>
          <w:b/>
          <w:sz w:val="24"/>
        </w:rPr>
        <w:t>E17.</w:t>
      </w:r>
      <w:r>
        <w:rPr>
          <w:rFonts w:ascii="Arial" w:hAnsi="Arial"/>
          <w:b/>
          <w:sz w:val="24"/>
        </w:rPr>
        <w:tab/>
      </w:r>
      <w:r w:rsidR="00C7201A">
        <w:rPr>
          <w:rFonts w:ascii="Arial" w:hAnsi="Arial"/>
          <w:b/>
          <w:sz w:val="24"/>
        </w:rPr>
        <w:t>Record of Decisions</w:t>
      </w:r>
    </w:p>
    <w:p w:rsidR="00775E5F" w:rsidRDefault="00775E5F">
      <w:pPr>
        <w:keepNext/>
        <w:spacing w:before="240"/>
        <w:ind w:left="720" w:right="29" w:hanging="720"/>
        <w:rPr>
          <w:rFonts w:ascii="Arial" w:hAnsi="Arial"/>
          <w:sz w:val="24"/>
        </w:rPr>
      </w:pPr>
      <w:r>
        <w:rPr>
          <w:rFonts w:ascii="Arial" w:hAnsi="Arial"/>
          <w:sz w:val="24"/>
        </w:rPr>
        <w:t>E17.1</w:t>
      </w:r>
      <w:r>
        <w:rPr>
          <w:rFonts w:ascii="Arial" w:hAnsi="Arial"/>
          <w:sz w:val="24"/>
        </w:rPr>
        <w:tab/>
        <w:t>After any meeting of the Cabinet (or any of its committees), the proper officer or, where no officer was present the person presiding at the meeting, will produce a record of every decision taken at that meeting as soon as practicable.  The record of decision will include:</w:t>
      </w:r>
    </w:p>
    <w:p w:rsidR="00775E5F" w:rsidRDefault="00775E5F">
      <w:pPr>
        <w:spacing w:before="240"/>
        <w:ind w:left="720" w:right="29"/>
        <w:rPr>
          <w:rFonts w:ascii="Arial" w:hAnsi="Arial"/>
          <w:sz w:val="24"/>
        </w:rPr>
      </w:pPr>
      <w:r>
        <w:rPr>
          <w:rFonts w:ascii="Arial" w:hAnsi="Arial"/>
          <w:sz w:val="24"/>
        </w:rPr>
        <w:t>(</w:t>
      </w:r>
      <w:proofErr w:type="spellStart"/>
      <w:r>
        <w:rPr>
          <w:rFonts w:ascii="Arial" w:hAnsi="Arial"/>
          <w:sz w:val="24"/>
        </w:rPr>
        <w:t>i</w:t>
      </w:r>
      <w:proofErr w:type="spellEnd"/>
      <w:r>
        <w:rPr>
          <w:rFonts w:ascii="Arial" w:hAnsi="Arial"/>
          <w:sz w:val="24"/>
        </w:rPr>
        <w:t>)</w:t>
      </w:r>
      <w:r>
        <w:rPr>
          <w:rFonts w:ascii="Arial" w:hAnsi="Arial"/>
          <w:sz w:val="24"/>
        </w:rPr>
        <w:tab/>
      </w:r>
      <w:proofErr w:type="gramStart"/>
      <w:r>
        <w:rPr>
          <w:rFonts w:ascii="Arial" w:hAnsi="Arial"/>
          <w:sz w:val="24"/>
        </w:rPr>
        <w:t>details</w:t>
      </w:r>
      <w:proofErr w:type="gramEnd"/>
      <w:r>
        <w:rPr>
          <w:rFonts w:ascii="Arial" w:hAnsi="Arial"/>
          <w:sz w:val="24"/>
        </w:rPr>
        <w:t xml:space="preserve"> of the decision taker;</w:t>
      </w:r>
    </w:p>
    <w:p w:rsidR="00775E5F" w:rsidRDefault="00775E5F">
      <w:pPr>
        <w:spacing w:before="240"/>
        <w:ind w:left="720" w:right="29"/>
        <w:rPr>
          <w:rFonts w:ascii="Arial" w:hAnsi="Arial"/>
          <w:sz w:val="24"/>
        </w:rPr>
      </w:pPr>
      <w:r>
        <w:rPr>
          <w:rFonts w:ascii="Arial" w:hAnsi="Arial"/>
          <w:sz w:val="24"/>
        </w:rPr>
        <w:t>(ii)</w:t>
      </w:r>
      <w:r>
        <w:rPr>
          <w:rFonts w:ascii="Arial" w:hAnsi="Arial"/>
          <w:sz w:val="24"/>
        </w:rPr>
        <w:tab/>
      </w:r>
      <w:proofErr w:type="gramStart"/>
      <w:r>
        <w:rPr>
          <w:rFonts w:ascii="Arial" w:hAnsi="Arial"/>
          <w:sz w:val="24"/>
        </w:rPr>
        <w:t>details</w:t>
      </w:r>
      <w:proofErr w:type="gramEnd"/>
      <w:r>
        <w:rPr>
          <w:rFonts w:ascii="Arial" w:hAnsi="Arial"/>
          <w:sz w:val="24"/>
        </w:rPr>
        <w:t xml:space="preserve"> of the decision;</w:t>
      </w:r>
    </w:p>
    <w:p w:rsidR="00775E5F" w:rsidRDefault="00775E5F">
      <w:pPr>
        <w:spacing w:before="240"/>
        <w:ind w:left="720" w:right="29"/>
        <w:rPr>
          <w:rFonts w:ascii="Arial" w:hAnsi="Arial"/>
          <w:sz w:val="24"/>
        </w:rPr>
      </w:pPr>
      <w:r>
        <w:rPr>
          <w:rFonts w:ascii="Arial" w:hAnsi="Arial"/>
          <w:sz w:val="24"/>
        </w:rPr>
        <w:t>(iii)</w:t>
      </w:r>
      <w:r>
        <w:rPr>
          <w:rFonts w:ascii="Arial" w:hAnsi="Arial"/>
          <w:sz w:val="24"/>
        </w:rPr>
        <w:tab/>
      </w:r>
      <w:proofErr w:type="gramStart"/>
      <w:r>
        <w:rPr>
          <w:rFonts w:ascii="Arial" w:hAnsi="Arial"/>
          <w:sz w:val="24"/>
        </w:rPr>
        <w:t>the</w:t>
      </w:r>
      <w:proofErr w:type="gramEnd"/>
      <w:r>
        <w:rPr>
          <w:rFonts w:ascii="Arial" w:hAnsi="Arial"/>
          <w:sz w:val="24"/>
        </w:rPr>
        <w:t xml:space="preserve"> reason for the decision;</w:t>
      </w:r>
    </w:p>
    <w:p w:rsidR="00775E5F" w:rsidRDefault="00775E5F">
      <w:pPr>
        <w:spacing w:before="240"/>
        <w:ind w:left="720" w:right="29"/>
        <w:rPr>
          <w:rFonts w:ascii="Arial" w:hAnsi="Arial"/>
          <w:sz w:val="24"/>
        </w:rPr>
      </w:pPr>
      <w:r>
        <w:rPr>
          <w:rFonts w:ascii="Arial" w:hAnsi="Arial"/>
          <w:sz w:val="24"/>
        </w:rPr>
        <w:t>(iv)</w:t>
      </w:r>
      <w:r>
        <w:rPr>
          <w:rFonts w:ascii="Arial" w:hAnsi="Arial"/>
          <w:sz w:val="24"/>
        </w:rPr>
        <w:tab/>
      </w:r>
      <w:proofErr w:type="gramStart"/>
      <w:r>
        <w:rPr>
          <w:rFonts w:ascii="Arial" w:hAnsi="Arial"/>
          <w:sz w:val="24"/>
        </w:rPr>
        <w:t>background</w:t>
      </w:r>
      <w:proofErr w:type="gramEnd"/>
      <w:r>
        <w:rPr>
          <w:rFonts w:ascii="Arial" w:hAnsi="Arial"/>
          <w:sz w:val="24"/>
        </w:rPr>
        <w:t xml:space="preserve"> information;</w:t>
      </w:r>
    </w:p>
    <w:p w:rsidR="00775E5F" w:rsidRDefault="00775E5F">
      <w:pPr>
        <w:spacing w:before="240"/>
        <w:ind w:left="720" w:right="29"/>
        <w:rPr>
          <w:rFonts w:ascii="Arial" w:hAnsi="Arial"/>
          <w:sz w:val="24"/>
        </w:rPr>
      </w:pPr>
      <w:r>
        <w:rPr>
          <w:rFonts w:ascii="Arial" w:hAnsi="Arial"/>
          <w:sz w:val="24"/>
        </w:rPr>
        <w:t>(v)</w:t>
      </w:r>
      <w:r>
        <w:rPr>
          <w:rFonts w:ascii="Arial" w:hAnsi="Arial"/>
          <w:sz w:val="24"/>
        </w:rPr>
        <w:tab/>
      </w:r>
      <w:proofErr w:type="gramStart"/>
      <w:r>
        <w:rPr>
          <w:rFonts w:ascii="Arial" w:hAnsi="Arial"/>
          <w:sz w:val="24"/>
        </w:rPr>
        <w:t>alternative</w:t>
      </w:r>
      <w:proofErr w:type="gramEnd"/>
      <w:r>
        <w:rPr>
          <w:rFonts w:ascii="Arial" w:hAnsi="Arial"/>
          <w:sz w:val="24"/>
        </w:rPr>
        <w:t xml:space="preserve"> options considered and rejected at the time of the decision;</w:t>
      </w:r>
    </w:p>
    <w:p w:rsidR="00775E5F" w:rsidRDefault="00775E5F">
      <w:pPr>
        <w:spacing w:before="240"/>
        <w:ind w:left="720" w:right="29"/>
        <w:rPr>
          <w:rFonts w:ascii="Arial" w:hAnsi="Arial"/>
          <w:sz w:val="24"/>
        </w:rPr>
      </w:pPr>
      <w:r>
        <w:rPr>
          <w:rFonts w:ascii="Arial" w:hAnsi="Arial"/>
          <w:sz w:val="24"/>
        </w:rPr>
        <w:t>(vi)</w:t>
      </w:r>
      <w:r>
        <w:rPr>
          <w:rFonts w:ascii="Arial" w:hAnsi="Arial"/>
          <w:sz w:val="24"/>
        </w:rPr>
        <w:tab/>
      </w:r>
      <w:proofErr w:type="gramStart"/>
      <w:r>
        <w:rPr>
          <w:rFonts w:ascii="Arial" w:hAnsi="Arial"/>
          <w:sz w:val="24"/>
        </w:rPr>
        <w:t>whether</w:t>
      </w:r>
      <w:proofErr w:type="gramEnd"/>
      <w:r>
        <w:rPr>
          <w:rFonts w:ascii="Arial" w:hAnsi="Arial"/>
          <w:sz w:val="24"/>
        </w:rPr>
        <w:t xml:space="preserve"> the decision is a Key Decision;</w:t>
      </w:r>
    </w:p>
    <w:p w:rsidR="00775E5F" w:rsidRDefault="00775E5F">
      <w:pPr>
        <w:spacing w:before="240"/>
        <w:ind w:left="720" w:right="29"/>
        <w:rPr>
          <w:rFonts w:ascii="Arial" w:hAnsi="Arial"/>
          <w:sz w:val="24"/>
        </w:rPr>
      </w:pPr>
      <w:r>
        <w:rPr>
          <w:rFonts w:ascii="Arial" w:hAnsi="Arial"/>
          <w:sz w:val="24"/>
        </w:rPr>
        <w:t>(vii)</w:t>
      </w:r>
      <w:r>
        <w:rPr>
          <w:rFonts w:ascii="Arial" w:hAnsi="Arial"/>
          <w:sz w:val="24"/>
        </w:rPr>
        <w:tab/>
      </w:r>
      <w:proofErr w:type="gramStart"/>
      <w:r>
        <w:rPr>
          <w:rFonts w:ascii="Arial" w:hAnsi="Arial"/>
          <w:sz w:val="24"/>
        </w:rPr>
        <w:t>whether</w:t>
      </w:r>
      <w:proofErr w:type="gramEnd"/>
      <w:r>
        <w:rPr>
          <w:rFonts w:ascii="Arial" w:hAnsi="Arial"/>
          <w:sz w:val="24"/>
        </w:rPr>
        <w:t xml:space="preserve"> the call-in procedure applies;</w:t>
      </w:r>
    </w:p>
    <w:p w:rsidR="00775E5F" w:rsidRDefault="00775E5F">
      <w:pPr>
        <w:spacing w:before="240"/>
        <w:ind w:left="720" w:right="29"/>
        <w:rPr>
          <w:rFonts w:ascii="Arial" w:hAnsi="Arial"/>
          <w:sz w:val="24"/>
        </w:rPr>
      </w:pPr>
      <w:r>
        <w:rPr>
          <w:rFonts w:ascii="Arial" w:hAnsi="Arial"/>
          <w:sz w:val="24"/>
        </w:rPr>
        <w:t>(viii)</w:t>
      </w:r>
      <w:r>
        <w:rPr>
          <w:rFonts w:ascii="Arial" w:hAnsi="Arial"/>
          <w:sz w:val="24"/>
        </w:rPr>
        <w:tab/>
      </w:r>
      <w:proofErr w:type="gramStart"/>
      <w:r>
        <w:rPr>
          <w:rFonts w:ascii="Arial" w:hAnsi="Arial"/>
          <w:sz w:val="24"/>
        </w:rPr>
        <w:t>any</w:t>
      </w:r>
      <w:proofErr w:type="gramEnd"/>
      <w:r>
        <w:rPr>
          <w:rFonts w:ascii="Arial" w:hAnsi="Arial"/>
          <w:sz w:val="24"/>
        </w:rPr>
        <w:t xml:space="preserve"> declarations of interest;</w:t>
      </w:r>
    </w:p>
    <w:p w:rsidR="00775E5F" w:rsidRDefault="00775E5F">
      <w:pPr>
        <w:spacing w:before="240"/>
        <w:ind w:left="720" w:right="29"/>
        <w:rPr>
          <w:rFonts w:ascii="Arial" w:hAnsi="Arial"/>
          <w:sz w:val="24"/>
        </w:rPr>
      </w:pPr>
      <w:r>
        <w:rPr>
          <w:rFonts w:ascii="Arial" w:hAnsi="Arial"/>
          <w:sz w:val="24"/>
        </w:rPr>
        <w:t>(ix)</w:t>
      </w:r>
      <w:r>
        <w:rPr>
          <w:rFonts w:ascii="Arial" w:hAnsi="Arial"/>
          <w:sz w:val="24"/>
        </w:rPr>
        <w:tab/>
      </w:r>
      <w:proofErr w:type="gramStart"/>
      <w:r>
        <w:rPr>
          <w:rFonts w:ascii="Arial" w:hAnsi="Arial"/>
          <w:sz w:val="24"/>
        </w:rPr>
        <w:t>the</w:t>
      </w:r>
      <w:proofErr w:type="gramEnd"/>
      <w:r>
        <w:rPr>
          <w:rFonts w:ascii="Arial" w:hAnsi="Arial"/>
          <w:sz w:val="24"/>
        </w:rPr>
        <w:t xml:space="preserve"> published date;  and</w:t>
      </w:r>
    </w:p>
    <w:p w:rsidR="00775E5F" w:rsidRDefault="00775E5F">
      <w:pPr>
        <w:spacing w:before="240"/>
        <w:ind w:left="720" w:right="29"/>
        <w:rPr>
          <w:rFonts w:ascii="Arial" w:hAnsi="Arial"/>
          <w:sz w:val="24"/>
        </w:rPr>
      </w:pPr>
      <w:r>
        <w:rPr>
          <w:rFonts w:ascii="Arial" w:hAnsi="Arial"/>
          <w:sz w:val="24"/>
        </w:rPr>
        <w:t>(x)</w:t>
      </w:r>
      <w:r>
        <w:rPr>
          <w:rFonts w:ascii="Arial" w:hAnsi="Arial"/>
          <w:sz w:val="24"/>
        </w:rPr>
        <w:tab/>
      </w:r>
      <w:proofErr w:type="gramStart"/>
      <w:r>
        <w:rPr>
          <w:rFonts w:ascii="Arial" w:hAnsi="Arial"/>
          <w:sz w:val="24"/>
        </w:rPr>
        <w:t>the</w:t>
      </w:r>
      <w:proofErr w:type="gramEnd"/>
      <w:r>
        <w:rPr>
          <w:rFonts w:ascii="Arial" w:hAnsi="Arial"/>
          <w:sz w:val="24"/>
        </w:rPr>
        <w:t xml:space="preserve"> anticipated implementation date.</w:t>
      </w:r>
    </w:p>
    <w:p w:rsidR="00775E5F" w:rsidRDefault="00775E5F">
      <w:pPr>
        <w:spacing w:before="240"/>
        <w:ind w:left="720" w:right="29" w:hanging="720"/>
        <w:rPr>
          <w:rFonts w:ascii="Arial" w:hAnsi="Arial"/>
          <w:sz w:val="24"/>
        </w:rPr>
      </w:pPr>
      <w:r>
        <w:rPr>
          <w:rFonts w:ascii="Arial" w:hAnsi="Arial"/>
          <w:sz w:val="24"/>
        </w:rPr>
        <w:t>E17.2</w:t>
      </w:r>
      <w:r>
        <w:rPr>
          <w:rFonts w:ascii="Arial" w:hAnsi="Arial"/>
          <w:sz w:val="24"/>
        </w:rPr>
        <w:tab/>
        <w:t>Where a Key Decision is taken without consideration of a duly completed report in the Council’s usual format, the record of that decision shall, within the section entitled  “background information” explain how and why the decision was reached and include the key risks relating to the decision and any relevant financial, legal or equalities implications.</w:t>
      </w:r>
    </w:p>
    <w:p w:rsidR="00775E5F" w:rsidRDefault="00775E5F" w:rsidP="000F7EC9">
      <w:pPr>
        <w:spacing w:before="240"/>
        <w:ind w:left="720" w:right="29" w:hanging="720"/>
        <w:rPr>
          <w:rFonts w:ascii="Arial" w:hAnsi="Arial"/>
          <w:sz w:val="24"/>
        </w:rPr>
      </w:pPr>
      <w:r>
        <w:rPr>
          <w:rFonts w:ascii="Arial" w:hAnsi="Arial"/>
          <w:sz w:val="24"/>
        </w:rPr>
        <w:t>E17.3</w:t>
      </w:r>
      <w:r>
        <w:rPr>
          <w:rFonts w:ascii="Arial" w:hAnsi="Arial"/>
          <w:sz w:val="24"/>
        </w:rPr>
        <w:tab/>
        <w:t>When a decision is made by the Cabinet or a committee of the Cabinet, the decision shall be published as soon as reasonably practicable, including where possible by electronic means, and shall be available at the Town Hall, Torquay normally within five clear working days of being made.  All councillors will be sent copies of the records of all such decisions within the timescale by the person responsible for publishing the decision.</w:t>
      </w:r>
    </w:p>
    <w:p w:rsidR="00775E5F" w:rsidRDefault="00775E5F">
      <w:pPr>
        <w:spacing w:before="240"/>
        <w:ind w:left="720" w:right="29" w:hanging="720"/>
        <w:rPr>
          <w:rFonts w:ascii="Arial" w:hAnsi="Arial"/>
          <w:sz w:val="24"/>
        </w:rPr>
      </w:pPr>
      <w:r>
        <w:rPr>
          <w:rFonts w:ascii="Arial" w:hAnsi="Arial"/>
          <w:sz w:val="24"/>
        </w:rPr>
        <w:t>E17.4</w:t>
      </w:r>
      <w:r>
        <w:rPr>
          <w:rFonts w:ascii="Arial" w:hAnsi="Arial"/>
          <w:sz w:val="24"/>
        </w:rPr>
        <w:tab/>
        <w:t xml:space="preserve">The notice of the decision will bear the date on which it is published and will specify that the decision will come into force and may be implemented on the expiry of five </w:t>
      </w:r>
      <w:r>
        <w:rPr>
          <w:rFonts w:ascii="Arial" w:hAnsi="Arial"/>
          <w:sz w:val="24"/>
        </w:rPr>
        <w:lastRenderedPageBreak/>
        <w:t xml:space="preserve">clear working days after the publication of the decision unless the call-in procedure is triggered (as set out in the Standing Orders in relation to Overview and Scrutiny).  </w:t>
      </w:r>
    </w:p>
    <w:p w:rsidR="00775E5F" w:rsidRDefault="00775E5F">
      <w:pPr>
        <w:keepNext/>
        <w:spacing w:before="240"/>
        <w:ind w:left="720" w:right="29" w:hanging="720"/>
        <w:rPr>
          <w:rFonts w:ascii="Arial" w:hAnsi="Arial"/>
          <w:sz w:val="24"/>
        </w:rPr>
      </w:pPr>
      <w:r>
        <w:rPr>
          <w:rFonts w:ascii="Arial" w:hAnsi="Arial"/>
          <w:b/>
          <w:sz w:val="24"/>
        </w:rPr>
        <w:t>E18.</w:t>
      </w:r>
      <w:r>
        <w:rPr>
          <w:rFonts w:ascii="Arial" w:hAnsi="Arial"/>
          <w:b/>
          <w:sz w:val="24"/>
        </w:rPr>
        <w:tab/>
      </w:r>
      <w:r w:rsidR="00C7201A">
        <w:rPr>
          <w:rFonts w:ascii="Arial" w:hAnsi="Arial"/>
          <w:b/>
          <w:sz w:val="24"/>
        </w:rPr>
        <w:t>Decisions by the Mayor or Individual Members of the Cabinet</w:t>
      </w:r>
    </w:p>
    <w:p w:rsidR="00775E5F" w:rsidRDefault="00775E5F">
      <w:pPr>
        <w:keepNext/>
        <w:spacing w:before="240"/>
        <w:ind w:left="720" w:right="29" w:hanging="720"/>
        <w:rPr>
          <w:rFonts w:ascii="Arial" w:hAnsi="Arial"/>
          <w:sz w:val="24"/>
        </w:rPr>
      </w:pPr>
      <w:r>
        <w:rPr>
          <w:rFonts w:ascii="Arial" w:hAnsi="Arial"/>
          <w:sz w:val="24"/>
        </w:rPr>
        <w:t>E18.1</w:t>
      </w:r>
      <w:r>
        <w:rPr>
          <w:rFonts w:ascii="Arial" w:hAnsi="Arial"/>
          <w:sz w:val="24"/>
        </w:rPr>
        <w:tab/>
      </w:r>
      <w:r w:rsidRPr="00775E5F">
        <w:rPr>
          <w:rFonts w:ascii="Arial" w:hAnsi="Arial"/>
          <w:b/>
          <w:sz w:val="24"/>
        </w:rPr>
        <w:t>Reports intended to be taken into account</w:t>
      </w:r>
    </w:p>
    <w:p w:rsidR="00775E5F" w:rsidRDefault="00775E5F">
      <w:pPr>
        <w:spacing w:before="240"/>
        <w:ind w:left="720" w:right="29"/>
        <w:rPr>
          <w:rFonts w:ascii="Arial" w:hAnsi="Arial"/>
          <w:sz w:val="24"/>
        </w:rPr>
      </w:pPr>
      <w:r>
        <w:rPr>
          <w:rFonts w:ascii="Arial" w:hAnsi="Arial"/>
          <w:sz w:val="24"/>
        </w:rPr>
        <w:t>Where the Mayor or an individual member of the Cabinet receives a report which he/she intends to take into account in making any decision, then he/she will not make the decision until at least five clear days after receipt of the report.  On the giving of such a report to an individual decision maker, the proper officer will give a copy of it to the Chairman/woman of the Overview and Scrutiny Board and make it publicly available at the same time.</w:t>
      </w:r>
    </w:p>
    <w:p w:rsidR="00775E5F" w:rsidRDefault="00775E5F">
      <w:pPr>
        <w:keepNext/>
        <w:spacing w:before="240"/>
        <w:ind w:left="720" w:right="29" w:hanging="720"/>
        <w:rPr>
          <w:rFonts w:ascii="Arial" w:hAnsi="Arial"/>
          <w:sz w:val="24"/>
        </w:rPr>
      </w:pPr>
      <w:r>
        <w:rPr>
          <w:rFonts w:ascii="Arial" w:hAnsi="Arial"/>
          <w:sz w:val="24"/>
        </w:rPr>
        <w:t>E18.2</w:t>
      </w:r>
      <w:r>
        <w:rPr>
          <w:rFonts w:ascii="Arial" w:hAnsi="Arial"/>
          <w:sz w:val="24"/>
        </w:rPr>
        <w:tab/>
      </w:r>
      <w:r w:rsidRPr="00775E5F">
        <w:rPr>
          <w:rFonts w:ascii="Arial" w:hAnsi="Arial"/>
          <w:b/>
          <w:sz w:val="24"/>
        </w:rPr>
        <w:t>Record of individual decision</w:t>
      </w:r>
    </w:p>
    <w:p w:rsidR="00775E5F" w:rsidRDefault="00775E5F">
      <w:pPr>
        <w:spacing w:before="240"/>
        <w:ind w:left="720" w:right="29" w:hanging="720"/>
        <w:rPr>
          <w:rFonts w:ascii="Arial" w:hAnsi="Arial"/>
          <w:sz w:val="24"/>
        </w:rPr>
      </w:pPr>
      <w:r>
        <w:rPr>
          <w:rFonts w:ascii="Arial" w:hAnsi="Arial"/>
          <w:sz w:val="24"/>
        </w:rPr>
        <w:tab/>
        <w:t xml:space="preserve">As soon as reasonably practicable after a Cabinet decision has been taken by the </w:t>
      </w:r>
      <w:smartTag w:uri="urn:schemas-microsoft-com:office:smarttags" w:element="PersonName">
        <w:r>
          <w:rPr>
            <w:rFonts w:ascii="Arial" w:hAnsi="Arial"/>
            <w:sz w:val="24"/>
          </w:rPr>
          <w:t>Mayor</w:t>
        </w:r>
      </w:smartTag>
      <w:r>
        <w:rPr>
          <w:rFonts w:ascii="Arial" w:hAnsi="Arial"/>
          <w:sz w:val="24"/>
        </w:rPr>
        <w:t xml:space="preserve"> or an individual member of the Cabinet, he/she will instruct the proper officer to prepare a record of the decision in accordance with Standing Order E17.  The provisions of Standing Orders E7 and E8 (inspection of documents after meetings) will also apply to the making of decisions by the </w:t>
      </w:r>
      <w:smartTag w:uri="urn:schemas-microsoft-com:office:smarttags" w:element="PersonName">
        <w:r>
          <w:rPr>
            <w:rFonts w:ascii="Arial" w:hAnsi="Arial"/>
            <w:sz w:val="24"/>
          </w:rPr>
          <w:t>Mayor</w:t>
        </w:r>
      </w:smartTag>
      <w:r>
        <w:rPr>
          <w:rFonts w:ascii="Arial" w:hAnsi="Arial"/>
          <w:sz w:val="24"/>
        </w:rPr>
        <w:t xml:space="preserve"> or individual members of the Cabinet.  This does not require the disclosure of exempt or confidential information or advice from a </w:t>
      </w:r>
      <w:r w:rsidR="0092062A">
        <w:rPr>
          <w:rFonts w:ascii="Arial" w:hAnsi="Arial"/>
          <w:sz w:val="24"/>
        </w:rPr>
        <w:t>group assistant</w:t>
      </w:r>
      <w:r>
        <w:rPr>
          <w:rFonts w:ascii="Arial" w:hAnsi="Arial"/>
          <w:sz w:val="24"/>
        </w:rPr>
        <w:t xml:space="preserve"> (either the </w:t>
      </w:r>
      <w:smartTag w:uri="urn:schemas-microsoft-com:office:smarttags" w:element="PersonName">
        <w:r>
          <w:rPr>
            <w:rFonts w:ascii="Arial" w:hAnsi="Arial"/>
            <w:sz w:val="24"/>
          </w:rPr>
          <w:t>Mayor</w:t>
        </w:r>
      </w:smartTag>
      <w:r>
        <w:rPr>
          <w:rFonts w:ascii="Arial" w:hAnsi="Arial"/>
          <w:sz w:val="24"/>
        </w:rPr>
        <w:t>’s Assistant or a Group Assistant).</w:t>
      </w:r>
    </w:p>
    <w:p w:rsidR="00775E5F" w:rsidRDefault="00775E5F">
      <w:pPr>
        <w:keepNext/>
        <w:spacing w:before="240"/>
        <w:ind w:left="720" w:right="29" w:hanging="720"/>
        <w:rPr>
          <w:rFonts w:ascii="Arial" w:hAnsi="Arial"/>
          <w:b/>
          <w:color w:val="000000"/>
          <w:sz w:val="24"/>
        </w:rPr>
      </w:pPr>
      <w:r>
        <w:rPr>
          <w:rFonts w:ascii="Arial" w:hAnsi="Arial"/>
          <w:b/>
          <w:color w:val="000000"/>
          <w:sz w:val="24"/>
        </w:rPr>
        <w:t>E19.</w:t>
      </w:r>
      <w:r>
        <w:rPr>
          <w:rFonts w:ascii="Arial" w:hAnsi="Arial"/>
          <w:b/>
          <w:color w:val="000000"/>
          <w:sz w:val="24"/>
        </w:rPr>
        <w:tab/>
      </w:r>
      <w:r w:rsidR="00C7201A">
        <w:rPr>
          <w:rFonts w:ascii="Arial" w:hAnsi="Arial"/>
          <w:b/>
          <w:color w:val="000000"/>
          <w:sz w:val="24"/>
        </w:rPr>
        <w:t>Key Decisions by Officers</w:t>
      </w:r>
    </w:p>
    <w:p w:rsidR="00775E5F" w:rsidRDefault="00775E5F">
      <w:pPr>
        <w:spacing w:before="240"/>
        <w:ind w:left="720" w:right="29" w:hanging="720"/>
        <w:rPr>
          <w:rFonts w:ascii="Arial" w:hAnsi="Arial"/>
          <w:sz w:val="24"/>
        </w:rPr>
      </w:pPr>
      <w:r>
        <w:rPr>
          <w:rFonts w:ascii="Arial" w:hAnsi="Arial"/>
          <w:color w:val="000000"/>
          <w:sz w:val="24"/>
        </w:rPr>
        <w:t>E19.1</w:t>
      </w:r>
      <w:r>
        <w:rPr>
          <w:rFonts w:ascii="Arial" w:hAnsi="Arial"/>
          <w:color w:val="000000"/>
          <w:sz w:val="24"/>
        </w:rPr>
        <w:tab/>
      </w:r>
      <w:r>
        <w:rPr>
          <w:rFonts w:ascii="Arial" w:hAnsi="Arial"/>
          <w:sz w:val="24"/>
        </w:rPr>
        <w:t>Where an officer receives a report which he/she intends to take into account in making any Key Decision, then he/she will not make the decision until at least five clear days after receipt of the report.  On giving of such a report to the officer, the proper officer will give a copy of it to the Mayor and the Chairman/woman of the Overview and Scrutiny Board and make it publicly available at the same time.</w:t>
      </w:r>
    </w:p>
    <w:p w:rsidR="00775E5F" w:rsidRDefault="00775E5F">
      <w:pPr>
        <w:spacing w:before="240"/>
        <w:ind w:left="720" w:right="29" w:hanging="720"/>
        <w:rPr>
          <w:rFonts w:ascii="Arial" w:hAnsi="Arial"/>
          <w:sz w:val="24"/>
        </w:rPr>
      </w:pPr>
      <w:r>
        <w:rPr>
          <w:rFonts w:ascii="Arial" w:hAnsi="Arial"/>
          <w:color w:val="000000"/>
          <w:sz w:val="24"/>
        </w:rPr>
        <w:t>E19.2</w:t>
      </w:r>
      <w:r>
        <w:rPr>
          <w:rFonts w:ascii="Arial" w:hAnsi="Arial"/>
          <w:color w:val="000000"/>
          <w:sz w:val="24"/>
        </w:rPr>
        <w:tab/>
      </w:r>
      <w:r>
        <w:rPr>
          <w:rFonts w:ascii="Arial" w:hAnsi="Arial"/>
          <w:sz w:val="24"/>
        </w:rPr>
        <w:t>As soon as reasonably practicable after a Key Decision has been taken by an officer, he/she will instruct the proper officer to prepare a record of the decision in accordance with Standing Order E17.  The provisions of Standing Orders E7 and E8 (inspection of documents after meetings) will also apply to the making of Key Decisions by officers.  This does not require the disclosure of exempt or confidential information.</w:t>
      </w:r>
    </w:p>
    <w:p w:rsidR="00775E5F" w:rsidRDefault="00775E5F">
      <w:pPr>
        <w:keepNext/>
        <w:spacing w:before="240"/>
        <w:ind w:right="29"/>
        <w:rPr>
          <w:rFonts w:ascii="Arial" w:hAnsi="Arial"/>
          <w:b/>
          <w:color w:val="000000"/>
          <w:sz w:val="24"/>
        </w:rPr>
      </w:pPr>
      <w:r>
        <w:rPr>
          <w:rFonts w:ascii="Arial" w:hAnsi="Arial"/>
          <w:b/>
          <w:color w:val="000000"/>
          <w:sz w:val="24"/>
        </w:rPr>
        <w:t>E20.</w:t>
      </w:r>
      <w:r>
        <w:rPr>
          <w:rFonts w:ascii="Arial" w:hAnsi="Arial"/>
          <w:b/>
          <w:color w:val="000000"/>
          <w:sz w:val="24"/>
        </w:rPr>
        <w:tab/>
      </w:r>
      <w:r w:rsidR="00C7201A">
        <w:rPr>
          <w:rFonts w:ascii="Arial" w:hAnsi="Arial"/>
          <w:b/>
          <w:color w:val="000000"/>
          <w:sz w:val="24"/>
        </w:rPr>
        <w:t>Access to Information – Members</w:t>
      </w:r>
    </w:p>
    <w:p w:rsidR="00775E5F" w:rsidRDefault="00775E5F">
      <w:pPr>
        <w:keepNext/>
        <w:spacing w:before="240"/>
        <w:ind w:left="720" w:right="29" w:hanging="720"/>
        <w:rPr>
          <w:rFonts w:ascii="Arial" w:hAnsi="Arial"/>
          <w:color w:val="000000"/>
          <w:sz w:val="24"/>
        </w:rPr>
      </w:pPr>
      <w:r>
        <w:rPr>
          <w:rFonts w:ascii="Arial" w:hAnsi="Arial"/>
          <w:color w:val="000000"/>
          <w:sz w:val="24"/>
        </w:rPr>
        <w:t>E20.1</w:t>
      </w:r>
      <w:r>
        <w:rPr>
          <w:rFonts w:ascii="Arial" w:hAnsi="Arial"/>
          <w:color w:val="000000"/>
          <w:sz w:val="24"/>
        </w:rPr>
        <w:tab/>
        <w:t xml:space="preserve">All  members will be entitled to receive reports submitted to the </w:t>
      </w:r>
      <w:smartTag w:uri="urn:schemas-microsoft-com:office:smarttags" w:element="PersonName">
        <w:r>
          <w:rPr>
            <w:rFonts w:ascii="Arial" w:hAnsi="Arial"/>
            <w:color w:val="000000"/>
            <w:sz w:val="24"/>
          </w:rPr>
          <w:t>Mayor</w:t>
        </w:r>
      </w:smartTag>
      <w:r>
        <w:rPr>
          <w:rFonts w:ascii="Arial" w:hAnsi="Arial"/>
          <w:color w:val="000000"/>
          <w:sz w:val="24"/>
        </w:rPr>
        <w:t>, individual members of the Cabinet, the Cabinet, committees of the Cabinet, officers (in relation to Key Decisions), the Overview and Scrutiny Board</w:t>
      </w:r>
      <w:r w:rsidR="00DC7311">
        <w:rPr>
          <w:rFonts w:ascii="Arial" w:hAnsi="Arial"/>
          <w:color w:val="000000"/>
          <w:sz w:val="24"/>
        </w:rPr>
        <w:t xml:space="preserve"> or</w:t>
      </w:r>
      <w:r>
        <w:rPr>
          <w:rFonts w:ascii="Arial" w:hAnsi="Arial"/>
          <w:color w:val="000000"/>
          <w:sz w:val="24"/>
        </w:rPr>
        <w:t xml:space="preserve"> other committees, </w:t>
      </w:r>
      <w:r w:rsidR="00DC7311">
        <w:rPr>
          <w:rFonts w:ascii="Arial" w:hAnsi="Arial"/>
          <w:color w:val="000000"/>
          <w:sz w:val="24"/>
        </w:rPr>
        <w:t>unless those reports contain</w:t>
      </w:r>
      <w:r>
        <w:rPr>
          <w:rFonts w:ascii="Arial" w:hAnsi="Arial"/>
          <w:color w:val="000000"/>
          <w:sz w:val="24"/>
        </w:rPr>
        <w:t xml:space="preserve"> confidential and exempt information</w:t>
      </w:r>
      <w:r w:rsidR="00DC7311">
        <w:rPr>
          <w:rFonts w:ascii="Arial" w:hAnsi="Arial"/>
          <w:color w:val="000000"/>
          <w:sz w:val="24"/>
        </w:rPr>
        <w:t xml:space="preserve"> (where disclosure is not in the public interest)</w:t>
      </w:r>
      <w:r>
        <w:rPr>
          <w:rFonts w:ascii="Arial" w:hAnsi="Arial"/>
          <w:color w:val="000000"/>
          <w:sz w:val="24"/>
        </w:rPr>
        <w:t xml:space="preserve">, </w:t>
      </w:r>
      <w:r w:rsidR="00DC7311">
        <w:rPr>
          <w:rFonts w:ascii="Arial" w:hAnsi="Arial"/>
          <w:color w:val="000000"/>
          <w:sz w:val="24"/>
        </w:rPr>
        <w:t>and</w:t>
      </w:r>
    </w:p>
    <w:p w:rsidR="00775E5F" w:rsidRDefault="00775E5F">
      <w:pPr>
        <w:ind w:left="720" w:right="29" w:hanging="720"/>
        <w:rPr>
          <w:rFonts w:ascii="Arial" w:hAnsi="Arial"/>
          <w:color w:val="000000"/>
          <w:sz w:val="24"/>
        </w:rPr>
      </w:pPr>
    </w:p>
    <w:p w:rsidR="00775E5F" w:rsidRDefault="00775E5F" w:rsidP="00DC7311">
      <w:pPr>
        <w:ind w:left="1440" w:right="29" w:hanging="731"/>
        <w:rPr>
          <w:rFonts w:ascii="Arial" w:hAnsi="Arial"/>
          <w:color w:val="000000"/>
          <w:sz w:val="24"/>
        </w:rPr>
      </w:pPr>
      <w:r>
        <w:rPr>
          <w:rFonts w:ascii="Arial" w:hAnsi="Arial"/>
          <w:color w:val="000000"/>
          <w:sz w:val="24"/>
        </w:rPr>
        <w:t>(</w:t>
      </w:r>
      <w:proofErr w:type="spellStart"/>
      <w:r>
        <w:rPr>
          <w:rFonts w:ascii="Arial" w:hAnsi="Arial"/>
          <w:color w:val="000000"/>
          <w:sz w:val="24"/>
        </w:rPr>
        <w:t>i</w:t>
      </w:r>
      <w:proofErr w:type="spellEnd"/>
      <w:r>
        <w:rPr>
          <w:rFonts w:ascii="Arial" w:hAnsi="Arial"/>
          <w:color w:val="000000"/>
          <w:sz w:val="24"/>
        </w:rPr>
        <w:t>)</w:t>
      </w:r>
      <w:r>
        <w:rPr>
          <w:rFonts w:ascii="Arial" w:hAnsi="Arial"/>
          <w:color w:val="000000"/>
          <w:sz w:val="24"/>
        </w:rPr>
        <w:tab/>
      </w:r>
      <w:proofErr w:type="gramStart"/>
      <w:r>
        <w:rPr>
          <w:rFonts w:ascii="Arial" w:hAnsi="Arial"/>
          <w:color w:val="000000"/>
          <w:sz w:val="24"/>
        </w:rPr>
        <w:t>in</w:t>
      </w:r>
      <w:proofErr w:type="gramEnd"/>
      <w:r>
        <w:rPr>
          <w:rFonts w:ascii="Arial" w:hAnsi="Arial"/>
          <w:color w:val="000000"/>
          <w:sz w:val="24"/>
        </w:rPr>
        <w:t xml:space="preserve"> the case of confidential information, disclosure would be contrary to a court order or government guidance;</w:t>
      </w:r>
      <w:r w:rsidR="00DC7311">
        <w:rPr>
          <w:rFonts w:ascii="Arial" w:hAnsi="Arial"/>
          <w:color w:val="000000"/>
          <w:sz w:val="24"/>
        </w:rPr>
        <w:t xml:space="preserve"> or</w:t>
      </w:r>
    </w:p>
    <w:p w:rsidR="00775E5F" w:rsidRDefault="00775E5F" w:rsidP="00DC7311">
      <w:pPr>
        <w:spacing w:before="240"/>
        <w:ind w:left="1440" w:right="29" w:hanging="731"/>
        <w:rPr>
          <w:rFonts w:ascii="Arial" w:hAnsi="Arial"/>
          <w:color w:val="000000"/>
          <w:sz w:val="24"/>
        </w:rPr>
      </w:pPr>
      <w:r>
        <w:rPr>
          <w:rFonts w:ascii="Arial" w:hAnsi="Arial"/>
          <w:color w:val="000000"/>
          <w:sz w:val="24"/>
        </w:rPr>
        <w:t>(ii)</w:t>
      </w:r>
      <w:r>
        <w:rPr>
          <w:rFonts w:ascii="Arial" w:hAnsi="Arial"/>
          <w:color w:val="000000"/>
          <w:sz w:val="24"/>
        </w:rPr>
        <w:tab/>
      </w:r>
      <w:proofErr w:type="gramStart"/>
      <w:r>
        <w:rPr>
          <w:rFonts w:ascii="Arial" w:hAnsi="Arial"/>
          <w:color w:val="000000"/>
          <w:sz w:val="24"/>
        </w:rPr>
        <w:t>a</w:t>
      </w:r>
      <w:proofErr w:type="gramEnd"/>
      <w:r>
        <w:rPr>
          <w:rFonts w:ascii="Arial" w:hAnsi="Arial"/>
          <w:color w:val="000000"/>
          <w:sz w:val="24"/>
        </w:rPr>
        <w:t xml:space="preserve"> member has </w:t>
      </w:r>
      <w:r w:rsidR="00DC7311">
        <w:rPr>
          <w:rFonts w:ascii="Arial" w:hAnsi="Arial"/>
          <w:color w:val="000000"/>
          <w:sz w:val="24"/>
        </w:rPr>
        <w:t xml:space="preserve">(in the reasonable opinion of the Monitoring Officer) </w:t>
      </w:r>
      <w:r>
        <w:rPr>
          <w:rFonts w:ascii="Arial" w:hAnsi="Arial"/>
          <w:color w:val="000000"/>
          <w:sz w:val="24"/>
        </w:rPr>
        <w:t xml:space="preserve">a personal </w:t>
      </w:r>
      <w:r w:rsidR="00C65C63">
        <w:rPr>
          <w:rFonts w:ascii="Arial" w:hAnsi="Arial"/>
          <w:color w:val="000000"/>
          <w:sz w:val="24"/>
        </w:rPr>
        <w:t xml:space="preserve">and </w:t>
      </w:r>
      <w:r>
        <w:rPr>
          <w:rFonts w:ascii="Arial" w:hAnsi="Arial"/>
          <w:color w:val="000000"/>
          <w:sz w:val="24"/>
        </w:rPr>
        <w:t xml:space="preserve">prejudicial interest in the subject matter of the report; </w:t>
      </w:r>
      <w:r w:rsidR="00DC7311">
        <w:rPr>
          <w:rFonts w:ascii="Arial" w:hAnsi="Arial"/>
          <w:color w:val="000000"/>
          <w:sz w:val="24"/>
        </w:rPr>
        <w:t>or</w:t>
      </w:r>
    </w:p>
    <w:p w:rsidR="00775E5F" w:rsidRDefault="00775E5F">
      <w:pPr>
        <w:spacing w:before="240"/>
        <w:ind w:left="720" w:right="29" w:hanging="720"/>
        <w:rPr>
          <w:rFonts w:ascii="Arial" w:hAnsi="Arial"/>
          <w:color w:val="000000"/>
          <w:sz w:val="24"/>
        </w:rPr>
      </w:pPr>
      <w:r>
        <w:rPr>
          <w:rFonts w:ascii="Arial" w:hAnsi="Arial"/>
          <w:color w:val="000000"/>
          <w:sz w:val="24"/>
        </w:rPr>
        <w:tab/>
        <w:t>(iii)</w:t>
      </w:r>
      <w:r>
        <w:rPr>
          <w:rFonts w:ascii="Arial" w:hAnsi="Arial"/>
          <w:color w:val="000000"/>
          <w:sz w:val="24"/>
        </w:rPr>
        <w:tab/>
      </w:r>
      <w:proofErr w:type="gramStart"/>
      <w:r>
        <w:rPr>
          <w:rFonts w:ascii="Arial" w:hAnsi="Arial"/>
          <w:color w:val="000000"/>
          <w:sz w:val="24"/>
        </w:rPr>
        <w:t>the</w:t>
      </w:r>
      <w:proofErr w:type="gramEnd"/>
      <w:r>
        <w:rPr>
          <w:rFonts w:ascii="Arial" w:hAnsi="Arial"/>
          <w:color w:val="000000"/>
          <w:sz w:val="24"/>
        </w:rPr>
        <w:t xml:space="preserve"> report con</w:t>
      </w:r>
      <w:r w:rsidR="00DC7311">
        <w:rPr>
          <w:rFonts w:ascii="Arial" w:hAnsi="Arial"/>
          <w:color w:val="000000"/>
          <w:sz w:val="24"/>
        </w:rPr>
        <w:t>tains the advice of a political</w:t>
      </w:r>
      <w:r>
        <w:rPr>
          <w:rFonts w:ascii="Arial" w:hAnsi="Arial"/>
          <w:color w:val="000000"/>
          <w:sz w:val="24"/>
        </w:rPr>
        <w:t xml:space="preserve"> assistant.</w:t>
      </w:r>
    </w:p>
    <w:p w:rsidR="00DC7311" w:rsidRDefault="00DC7311">
      <w:pPr>
        <w:spacing w:before="240"/>
        <w:ind w:left="720" w:right="29" w:hanging="720"/>
        <w:rPr>
          <w:rFonts w:ascii="Arial" w:hAnsi="Arial" w:cs="Arial"/>
          <w:color w:val="000000"/>
          <w:sz w:val="24"/>
        </w:rPr>
      </w:pPr>
      <w:r>
        <w:rPr>
          <w:rFonts w:ascii="Arial" w:hAnsi="Arial"/>
          <w:color w:val="000000"/>
          <w:sz w:val="24"/>
        </w:rPr>
        <w:lastRenderedPageBreak/>
        <w:t>E20.2</w:t>
      </w:r>
      <w:r>
        <w:rPr>
          <w:rFonts w:ascii="Arial" w:hAnsi="Arial"/>
          <w:color w:val="000000"/>
          <w:sz w:val="24"/>
        </w:rPr>
        <w:tab/>
      </w:r>
      <w:r w:rsidRPr="00DC7311">
        <w:rPr>
          <w:rFonts w:ascii="Arial" w:hAnsi="Arial" w:cs="Arial"/>
          <w:color w:val="000000"/>
          <w:sz w:val="24"/>
        </w:rPr>
        <w:t>The rights set out in Standing Order E20.1 are in addition to (and do not detract from) a member’s common law rights to access documents on a ‘need to know</w:t>
      </w:r>
      <w:r w:rsidR="00C65C63">
        <w:rPr>
          <w:rFonts w:ascii="Arial" w:hAnsi="Arial" w:cs="Arial"/>
          <w:color w:val="000000"/>
          <w:sz w:val="24"/>
        </w:rPr>
        <w:t xml:space="preserve"> basis</w:t>
      </w:r>
      <w:r w:rsidRPr="00DC7311">
        <w:rPr>
          <w:rFonts w:ascii="Arial" w:hAnsi="Arial" w:cs="Arial"/>
          <w:color w:val="000000"/>
          <w:sz w:val="24"/>
        </w:rPr>
        <w:t xml:space="preserve">’.  </w:t>
      </w:r>
      <w:r w:rsidR="00C65C63">
        <w:rPr>
          <w:rFonts w:ascii="Arial" w:hAnsi="Arial" w:cs="Arial"/>
          <w:color w:val="000000"/>
          <w:sz w:val="24"/>
        </w:rPr>
        <w:t>Members have a prima facie right to inspect Council documents so far as access to the documents is reasonably necessary to enable the Member to properly perform their duties as a member of the Council</w:t>
      </w:r>
      <w:r w:rsidR="00EB5A83">
        <w:rPr>
          <w:rFonts w:ascii="Arial" w:hAnsi="Arial" w:cs="Arial"/>
          <w:color w:val="000000"/>
          <w:sz w:val="24"/>
        </w:rPr>
        <w:t xml:space="preserve">.  </w:t>
      </w:r>
      <w:r w:rsidRPr="00DC7311">
        <w:rPr>
          <w:rFonts w:ascii="Arial" w:hAnsi="Arial" w:cs="Arial"/>
          <w:color w:val="000000"/>
          <w:sz w:val="24"/>
        </w:rPr>
        <w:t>The Monitoring Officer shall determine requests for disclosure of documents under the ‘need to know’ criteria.</w:t>
      </w:r>
    </w:p>
    <w:p w:rsidR="00C65C63" w:rsidRPr="00DC7311" w:rsidRDefault="00C65C63">
      <w:pPr>
        <w:spacing w:before="240"/>
        <w:ind w:left="720" w:right="29" w:hanging="720"/>
        <w:rPr>
          <w:rFonts w:ascii="Arial" w:hAnsi="Arial" w:cs="Arial"/>
          <w:color w:val="000000"/>
          <w:sz w:val="24"/>
        </w:rPr>
      </w:pPr>
      <w:r>
        <w:rPr>
          <w:rFonts w:ascii="Arial" w:hAnsi="Arial"/>
          <w:color w:val="000000"/>
          <w:sz w:val="24"/>
        </w:rPr>
        <w:t>E20.3</w:t>
      </w:r>
      <w:r>
        <w:rPr>
          <w:rFonts w:ascii="Arial" w:hAnsi="Arial"/>
          <w:color w:val="000000"/>
          <w:sz w:val="24"/>
        </w:rPr>
        <w:tab/>
        <w:t>The Member has to be able to demonstrate the necessary ‘need to know’.  A Member does not have a right to a ‘roving commission’ to examine</w:t>
      </w:r>
      <w:r w:rsidR="00EB5A83">
        <w:rPr>
          <w:rFonts w:ascii="Arial" w:hAnsi="Arial"/>
          <w:color w:val="000000"/>
          <w:sz w:val="24"/>
        </w:rPr>
        <w:t xml:space="preserve"> Council documents.  The question will be determined by the Monitoring Officer in the event of any refusal by a Head of Service which holds the document in question.</w:t>
      </w:r>
    </w:p>
    <w:p w:rsidR="00775E5F" w:rsidRDefault="00775E5F">
      <w:pPr>
        <w:spacing w:before="240"/>
        <w:ind w:left="720" w:right="29" w:hanging="720"/>
        <w:rPr>
          <w:rFonts w:ascii="Arial" w:hAnsi="Arial"/>
          <w:color w:val="000000"/>
          <w:sz w:val="24"/>
        </w:rPr>
      </w:pPr>
      <w:r>
        <w:rPr>
          <w:rFonts w:ascii="Arial" w:hAnsi="Arial"/>
          <w:color w:val="000000"/>
          <w:sz w:val="24"/>
        </w:rPr>
        <w:t>E21.</w:t>
      </w:r>
      <w:r>
        <w:rPr>
          <w:rFonts w:ascii="Arial" w:hAnsi="Arial"/>
          <w:color w:val="000000"/>
          <w:sz w:val="24"/>
        </w:rPr>
        <w:tab/>
      </w:r>
      <w:r w:rsidR="00C7201A">
        <w:rPr>
          <w:rFonts w:ascii="Arial" w:hAnsi="Arial"/>
          <w:b/>
          <w:color w:val="000000"/>
          <w:sz w:val="24"/>
        </w:rPr>
        <w:t>Freedom of Information Act 2000</w:t>
      </w:r>
    </w:p>
    <w:p w:rsidR="00A549DE" w:rsidRDefault="00775E5F">
      <w:pPr>
        <w:spacing w:before="240"/>
        <w:ind w:left="720" w:right="29" w:hanging="720"/>
        <w:rPr>
          <w:rFonts w:ascii="Arial" w:hAnsi="Arial"/>
          <w:color w:val="000000"/>
          <w:sz w:val="24"/>
        </w:rPr>
      </w:pPr>
      <w:r>
        <w:rPr>
          <w:rFonts w:ascii="Arial" w:hAnsi="Arial"/>
          <w:color w:val="000000"/>
          <w:sz w:val="24"/>
        </w:rPr>
        <w:t>E21.1</w:t>
      </w:r>
      <w:r>
        <w:rPr>
          <w:rFonts w:ascii="Arial" w:hAnsi="Arial"/>
          <w:color w:val="000000"/>
          <w:sz w:val="24"/>
        </w:rPr>
        <w:tab/>
        <w:t>So far as there is any conflict between these Standing Orders and the Freedom of Information Act 2000 the latter shall prevail.</w:t>
      </w:r>
    </w:p>
    <w:p w:rsidR="00775E5F" w:rsidRDefault="00775E5F">
      <w:pPr>
        <w:spacing w:before="240"/>
        <w:ind w:left="720" w:right="29" w:hanging="720"/>
        <w:rPr>
          <w:rFonts w:ascii="Arial" w:hAnsi="Arial"/>
          <w:color w:val="000000"/>
          <w:sz w:val="24"/>
        </w:rPr>
      </w:pPr>
    </w:p>
    <w:sectPr w:rsidR="00775E5F" w:rsidSect="00F94095">
      <w:footerReference w:type="default" r:id="rId18"/>
      <w:footerReference w:type="first" r:id="rId19"/>
      <w:pgSz w:w="11909" w:h="16834" w:code="9"/>
      <w:pgMar w:top="1242" w:right="720" w:bottom="720" w:left="720" w:header="720" w:footer="720" w:gutter="720"/>
      <w:pgNumType w:start="6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92" w:rsidRDefault="00616092">
      <w:r>
        <w:separator/>
      </w:r>
    </w:p>
  </w:endnote>
  <w:endnote w:type="continuationSeparator" w:id="0">
    <w:p w:rsidR="00616092" w:rsidRDefault="00616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Century Gothic"/>
    <w:charset w:val="00"/>
    <w:family w:val="swiss"/>
    <w:pitch w:val="variable"/>
    <w:sig w:usb0="00000003" w:usb1="00000000" w:usb2="00000000" w:usb3="00000000" w:csb0="00000001" w:csb1="00000000"/>
  </w:font>
  <w:font w:name="Lucida Handwriting">
    <w:altName w:val="Courier"/>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7" w:rsidRDefault="00E62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Pr="00477D01" w:rsidRDefault="00B66D1B" w:rsidP="00477D01">
    <w:pPr>
      <w:pStyle w:val="Footer"/>
      <w:jc w:val="center"/>
      <w:rPr>
        <w:rStyle w:val="PageNumber"/>
        <w:rFonts w:ascii="Maiandra GD" w:hAnsi="Maiandra GD"/>
        <w:sz w:val="24"/>
        <w:szCs w:val="24"/>
      </w:rPr>
    </w:pPr>
    <w:r w:rsidRPr="00477D01">
      <w:rPr>
        <w:rFonts w:ascii="Arial" w:hAnsi="Arial"/>
        <w:sz w:val="24"/>
        <w:szCs w:val="2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Default="00B66D1B">
    <w:pPr>
      <w:jc w:val="center"/>
      <w:rPr>
        <w:rFonts w:ascii="Arial" w:hAnsi="Arial"/>
        <w:b/>
        <w:sz w:val="24"/>
      </w:rPr>
    </w:pPr>
    <w:r>
      <w:rPr>
        <w:rFonts w:ascii="Arial" w:hAnsi="Arial"/>
        <w:b/>
        <w:sz w:val="24"/>
      </w:rPr>
      <w:t>Town Hall</w:t>
    </w:r>
  </w:p>
  <w:p w:rsidR="00B66D1B" w:rsidRDefault="00B66D1B">
    <w:pPr>
      <w:jc w:val="center"/>
      <w:rPr>
        <w:rFonts w:ascii="Arial" w:hAnsi="Arial"/>
        <w:b/>
        <w:sz w:val="24"/>
      </w:rPr>
    </w:pPr>
    <w:r>
      <w:rPr>
        <w:rFonts w:ascii="Arial" w:hAnsi="Arial"/>
        <w:b/>
        <w:sz w:val="24"/>
      </w:rPr>
      <w:t>Castle Circus</w:t>
    </w:r>
  </w:p>
  <w:p w:rsidR="00B66D1B" w:rsidRDefault="00B66D1B">
    <w:pPr>
      <w:jc w:val="center"/>
      <w:rPr>
        <w:rFonts w:ascii="Arial" w:hAnsi="Arial"/>
        <w:b/>
        <w:sz w:val="24"/>
      </w:rPr>
    </w:pPr>
    <w:r>
      <w:rPr>
        <w:rFonts w:ascii="Arial" w:hAnsi="Arial"/>
        <w:b/>
        <w:sz w:val="24"/>
      </w:rPr>
      <w:t>TORQUAY</w:t>
    </w:r>
  </w:p>
  <w:p w:rsidR="00B66D1B" w:rsidRDefault="00B66D1B">
    <w:pPr>
      <w:jc w:val="center"/>
      <w:rPr>
        <w:rFonts w:ascii="Arial" w:hAnsi="Arial"/>
        <w:b/>
        <w:sz w:val="24"/>
      </w:rPr>
    </w:pPr>
    <w:smartTag w:uri="urn:schemas-microsoft-com:office:smarttags" w:element="place">
      <w:r>
        <w:rPr>
          <w:rFonts w:ascii="Arial" w:hAnsi="Arial"/>
          <w:b/>
          <w:sz w:val="24"/>
        </w:rPr>
        <w:t>Devon</w:t>
      </w:r>
    </w:smartTag>
  </w:p>
  <w:p w:rsidR="00B66D1B" w:rsidRDefault="00B66D1B">
    <w:pPr>
      <w:pStyle w:val="Footer"/>
      <w:jc w:val="center"/>
      <w:rPr>
        <w:rFonts w:ascii="Arial" w:hAnsi="Arial"/>
        <w:b/>
        <w:sz w:val="24"/>
      </w:rPr>
    </w:pPr>
    <w:r>
      <w:rPr>
        <w:rFonts w:ascii="Arial" w:hAnsi="Arial"/>
        <w:b/>
        <w:sz w:val="24"/>
      </w:rPr>
      <w:t>TQ1 3DR</w:t>
    </w:r>
  </w:p>
  <w:p w:rsidR="00B66D1B" w:rsidRDefault="00B66D1B">
    <w:pPr>
      <w:pStyle w:val="Footer"/>
      <w:jc w:val="center"/>
      <w:rPr>
        <w:rFonts w:ascii="Arial" w:hAnsi="Arial"/>
        <w:b/>
        <w:sz w:val="24"/>
      </w:rPr>
    </w:pPr>
  </w:p>
  <w:p w:rsidR="00B66D1B" w:rsidRPr="00477D01" w:rsidRDefault="00B66D1B" w:rsidP="00477D01">
    <w:pPr>
      <w:pStyle w:val="Footer"/>
      <w:jc w:val="center"/>
      <w:rPr>
        <w:rStyle w:val="PageNumber"/>
        <w:rFonts w:ascii="Maiandra GD" w:hAnsi="Maiandra GD"/>
        <w:sz w:val="24"/>
        <w:szCs w:val="24"/>
      </w:rPr>
    </w:pPr>
    <w:r w:rsidRPr="00477D01">
      <w:rPr>
        <w:rFonts w:ascii="Arial" w:hAnsi="Arial"/>
        <w:sz w:val="24"/>
        <w:szCs w:val="24"/>
      </w:rPr>
      <w:t>4-</w:t>
    </w:r>
    <w:r w:rsidR="001137EA" w:rsidRPr="00C475AE">
      <w:rPr>
        <w:rStyle w:val="PageNumber"/>
        <w:rFonts w:ascii="Arial" w:hAnsi="Arial" w:cs="Arial"/>
        <w:sz w:val="24"/>
        <w:szCs w:val="24"/>
      </w:rPr>
      <w:fldChar w:fldCharType="begin"/>
    </w:r>
    <w:r w:rsidRPr="00C475AE">
      <w:rPr>
        <w:rStyle w:val="PageNumber"/>
        <w:rFonts w:ascii="Arial" w:hAnsi="Arial" w:cs="Arial"/>
        <w:sz w:val="24"/>
        <w:szCs w:val="24"/>
      </w:rPr>
      <w:instrText xml:space="preserve"> PAGE </w:instrText>
    </w:r>
    <w:r w:rsidR="001137EA" w:rsidRPr="00C475AE">
      <w:rPr>
        <w:rStyle w:val="PageNumber"/>
        <w:rFonts w:ascii="Arial" w:hAnsi="Arial" w:cs="Arial"/>
        <w:sz w:val="24"/>
        <w:szCs w:val="24"/>
      </w:rPr>
      <w:fldChar w:fldCharType="separate"/>
    </w:r>
    <w:r w:rsidR="00E62217">
      <w:rPr>
        <w:rStyle w:val="PageNumber"/>
        <w:rFonts w:ascii="Arial" w:hAnsi="Arial" w:cs="Arial"/>
        <w:noProof/>
        <w:sz w:val="24"/>
        <w:szCs w:val="24"/>
      </w:rPr>
      <w:t>64</w:t>
    </w:r>
    <w:r w:rsidR="001137EA" w:rsidRPr="00C475AE">
      <w:rPr>
        <w:rStyle w:val="PageNumber"/>
        <w:rFonts w:ascii="Arial" w:hAnsi="Arial" w:cs="Arial"/>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Pr="00477D01" w:rsidRDefault="00B66D1B" w:rsidP="00161677">
    <w:pPr>
      <w:pStyle w:val="Footer"/>
      <w:rPr>
        <w:rFonts w:ascii="Arial" w:hAnsi="Arial"/>
        <w:sz w:val="12"/>
        <w:szCs w:val="12"/>
      </w:rPr>
    </w:pPr>
  </w:p>
  <w:p w:rsidR="00B66D1B" w:rsidRPr="00161677" w:rsidRDefault="00B66D1B" w:rsidP="00161677">
    <w:pPr>
      <w:pStyle w:val="Footer"/>
      <w:jc w:val="center"/>
      <w:rPr>
        <w:rFonts w:ascii="Arial" w:hAnsi="Arial" w:cs="Arial"/>
        <w:sz w:val="24"/>
        <w:szCs w:val="24"/>
      </w:rPr>
    </w:pPr>
    <w:r>
      <w:rPr>
        <w:rFonts w:ascii="Arial" w:hAnsi="Arial" w:cs="Arial"/>
        <w:sz w:val="24"/>
        <w:szCs w:val="24"/>
      </w:rPr>
      <w:t>4-66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Pr="00477D01" w:rsidRDefault="00B66D1B" w:rsidP="00477D01">
    <w:pPr>
      <w:pStyle w:val="Footer"/>
      <w:jc w:val="center"/>
      <w:rPr>
        <w:rStyle w:val="PageNumber"/>
        <w:rFonts w:ascii="Maiandra GD" w:hAnsi="Maiandra GD"/>
        <w:sz w:val="24"/>
        <w:szCs w:val="24"/>
      </w:rPr>
    </w:pPr>
    <w:r w:rsidRPr="00477D01">
      <w:rPr>
        <w:rFonts w:ascii="Arial" w:hAnsi="Arial"/>
        <w:sz w:val="24"/>
        <w:szCs w:val="24"/>
      </w:rPr>
      <w:t>4-</w:t>
    </w:r>
    <w:r w:rsidR="001137EA" w:rsidRPr="00C475AE">
      <w:rPr>
        <w:rStyle w:val="PageNumber"/>
        <w:rFonts w:ascii="Arial" w:hAnsi="Arial" w:cs="Arial"/>
        <w:sz w:val="24"/>
        <w:szCs w:val="24"/>
      </w:rPr>
      <w:fldChar w:fldCharType="begin"/>
    </w:r>
    <w:r w:rsidRPr="00C475AE">
      <w:rPr>
        <w:rStyle w:val="PageNumber"/>
        <w:rFonts w:ascii="Arial" w:hAnsi="Arial" w:cs="Arial"/>
        <w:sz w:val="24"/>
        <w:szCs w:val="24"/>
      </w:rPr>
      <w:instrText xml:space="preserve"> PAGE </w:instrText>
    </w:r>
    <w:r w:rsidR="001137EA" w:rsidRPr="00C475AE">
      <w:rPr>
        <w:rStyle w:val="PageNumber"/>
        <w:rFonts w:ascii="Arial" w:hAnsi="Arial" w:cs="Arial"/>
        <w:sz w:val="24"/>
        <w:szCs w:val="24"/>
      </w:rPr>
      <w:fldChar w:fldCharType="separate"/>
    </w:r>
    <w:r w:rsidR="00E62217">
      <w:rPr>
        <w:rStyle w:val="PageNumber"/>
        <w:rFonts w:ascii="Arial" w:hAnsi="Arial" w:cs="Arial"/>
        <w:noProof/>
        <w:sz w:val="24"/>
        <w:szCs w:val="24"/>
      </w:rPr>
      <w:t>65</w:t>
    </w:r>
    <w:r w:rsidR="001137EA" w:rsidRPr="00C475AE">
      <w:rPr>
        <w:rStyle w:val="PageNumber"/>
        <w:rFonts w:ascii="Arial" w:hAnsi="Arial" w:cs="Arial"/>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Pr="00161677" w:rsidRDefault="00B66D1B" w:rsidP="00161677">
    <w:pPr>
      <w:pStyle w:val="Footer"/>
      <w:jc w:val="center"/>
      <w:rPr>
        <w:rFonts w:ascii="Arial" w:hAnsi="Arial" w:cs="Arial"/>
        <w:sz w:val="24"/>
        <w:szCs w:val="24"/>
      </w:rPr>
    </w:pPr>
    <w:r>
      <w:rPr>
        <w:rFonts w:ascii="Arial" w:hAnsi="Arial" w:cs="Arial"/>
        <w:sz w:val="24"/>
        <w:szCs w:val="24"/>
      </w:rPr>
      <w:t>4-</w:t>
    </w:r>
    <w:r w:rsidR="001137EA" w:rsidRPr="00F94095">
      <w:rPr>
        <w:rStyle w:val="PageNumber"/>
        <w:rFonts w:ascii="Arial" w:hAnsi="Arial" w:cs="Arial"/>
        <w:sz w:val="24"/>
        <w:szCs w:val="24"/>
      </w:rPr>
      <w:fldChar w:fldCharType="begin"/>
    </w:r>
    <w:r w:rsidRPr="00F94095">
      <w:rPr>
        <w:rStyle w:val="PageNumber"/>
        <w:rFonts w:ascii="Arial" w:hAnsi="Arial" w:cs="Arial"/>
        <w:sz w:val="24"/>
        <w:szCs w:val="24"/>
      </w:rPr>
      <w:instrText xml:space="preserve"> PAGE </w:instrText>
    </w:r>
    <w:r w:rsidR="001137EA" w:rsidRPr="00F94095">
      <w:rPr>
        <w:rStyle w:val="PageNumber"/>
        <w:rFonts w:ascii="Arial" w:hAnsi="Arial" w:cs="Arial"/>
        <w:sz w:val="24"/>
        <w:szCs w:val="24"/>
      </w:rPr>
      <w:fldChar w:fldCharType="separate"/>
    </w:r>
    <w:r w:rsidR="00E62217">
      <w:rPr>
        <w:rStyle w:val="PageNumber"/>
        <w:rFonts w:ascii="Arial" w:hAnsi="Arial" w:cs="Arial"/>
        <w:noProof/>
        <w:sz w:val="24"/>
        <w:szCs w:val="24"/>
      </w:rPr>
      <w:t>77</w:t>
    </w:r>
    <w:r w:rsidR="001137EA" w:rsidRPr="00F94095">
      <w:rPr>
        <w:rStyle w:val="PageNumber"/>
        <w:rFonts w:ascii="Arial" w:hAnsi="Arial" w:cs="Arial"/>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Pr="00477D01" w:rsidRDefault="00B66D1B" w:rsidP="00477D01">
    <w:pPr>
      <w:pStyle w:val="Footer"/>
      <w:jc w:val="center"/>
      <w:rPr>
        <w:rStyle w:val="PageNumber"/>
        <w:rFonts w:ascii="Maiandra GD" w:hAnsi="Maiandra GD"/>
        <w:sz w:val="24"/>
        <w:szCs w:val="24"/>
      </w:rPr>
    </w:pPr>
    <w:r w:rsidRPr="00477D01">
      <w:rPr>
        <w:rFonts w:ascii="Arial" w:hAnsi="Arial"/>
        <w:sz w:val="24"/>
        <w:szCs w:val="24"/>
      </w:rPr>
      <w:t>4-</w:t>
    </w:r>
    <w:r w:rsidR="001137EA" w:rsidRPr="00C475AE">
      <w:rPr>
        <w:rStyle w:val="PageNumber"/>
        <w:rFonts w:ascii="Arial" w:hAnsi="Arial" w:cs="Arial"/>
        <w:sz w:val="24"/>
        <w:szCs w:val="24"/>
      </w:rPr>
      <w:fldChar w:fldCharType="begin"/>
    </w:r>
    <w:r w:rsidRPr="00C475AE">
      <w:rPr>
        <w:rStyle w:val="PageNumber"/>
        <w:rFonts w:ascii="Arial" w:hAnsi="Arial" w:cs="Arial"/>
        <w:sz w:val="24"/>
        <w:szCs w:val="24"/>
      </w:rPr>
      <w:instrText xml:space="preserve"> PAGE </w:instrText>
    </w:r>
    <w:r w:rsidR="001137EA" w:rsidRPr="00C475AE">
      <w:rPr>
        <w:rStyle w:val="PageNumber"/>
        <w:rFonts w:ascii="Arial" w:hAnsi="Arial" w:cs="Arial"/>
        <w:sz w:val="24"/>
        <w:szCs w:val="24"/>
      </w:rPr>
      <w:fldChar w:fldCharType="separate"/>
    </w:r>
    <w:r w:rsidR="00E62217">
      <w:rPr>
        <w:rStyle w:val="PageNumber"/>
        <w:rFonts w:ascii="Arial" w:hAnsi="Arial" w:cs="Arial"/>
        <w:noProof/>
        <w:sz w:val="24"/>
        <w:szCs w:val="24"/>
      </w:rPr>
      <w:t>66</w:t>
    </w:r>
    <w:r w:rsidR="001137EA" w:rsidRPr="00C475AE">
      <w:rPr>
        <w:rStyle w:val="PageNumbe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92" w:rsidRDefault="00616092">
      <w:r>
        <w:separator/>
      </w:r>
    </w:p>
  </w:footnote>
  <w:footnote w:type="continuationSeparator" w:id="0">
    <w:p w:rsidR="00616092" w:rsidRDefault="00616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7" w:rsidRDefault="00E622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17" w:rsidRDefault="00E62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Default="00D26265">
    <w:pPr>
      <w:pStyle w:val="Header"/>
      <w:jc w:val="center"/>
      <w:rPr>
        <w:rFonts w:ascii="Arial" w:hAnsi="Arial"/>
        <w:b/>
        <w:sz w:val="28"/>
      </w:rPr>
    </w:pPr>
    <w:r>
      <w:rPr>
        <w:noProof/>
      </w:rPr>
      <w:drawing>
        <wp:inline distT="0" distB="0" distL="0" distR="0">
          <wp:extent cx="1478280" cy="563880"/>
          <wp:effectExtent l="19050" t="0" r="7620" b="0"/>
          <wp:docPr id="1" name="Picture 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_LOGO"/>
                  <pic:cNvPicPr>
                    <a:picLocks noChangeAspect="1" noChangeArrowheads="1"/>
                  </pic:cNvPicPr>
                </pic:nvPicPr>
                <pic:blipFill>
                  <a:blip r:embed="rId1"/>
                  <a:srcRect/>
                  <a:stretch>
                    <a:fillRect/>
                  </a:stretch>
                </pic:blipFill>
                <pic:spPr bwMode="auto">
                  <a:xfrm>
                    <a:off x="0" y="0"/>
                    <a:ext cx="1478280" cy="563880"/>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Default="00B66D1B">
    <w:pPr>
      <w:pStyle w:val="Header"/>
      <w:tabs>
        <w:tab w:val="clear" w:pos="4320"/>
        <w:tab w:val="clear" w:pos="8640"/>
        <w:tab w:val="center" w:pos="-2127"/>
        <w:tab w:val="right" w:pos="9781"/>
      </w:tabs>
    </w:pPr>
    <w:smartTag w:uri="urn:schemas-microsoft-com:office:smarttags" w:element="place">
      <w:r>
        <w:rPr>
          <w:rFonts w:ascii="Arial" w:hAnsi="Arial"/>
          <w:b/>
          <w:sz w:val="24"/>
        </w:rPr>
        <w:t>Torbay</w:t>
      </w:r>
    </w:smartTag>
    <w:r>
      <w:rPr>
        <w:rFonts w:ascii="Arial" w:hAnsi="Arial"/>
        <w:b/>
        <w:sz w:val="24"/>
      </w:rPr>
      <w:t xml:space="preserve"> Council – Constitution</w:t>
    </w:r>
    <w:r>
      <w:rPr>
        <w:rFonts w:ascii="Arial" w:hAnsi="Arial"/>
        <w:b/>
        <w:sz w:val="24"/>
      </w:rPr>
      <w:tab/>
      <w:t>Standing Orders – Access to Information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1B" w:rsidRDefault="00B66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647"/>
    <w:multiLevelType w:val="singleLevel"/>
    <w:tmpl w:val="109A5400"/>
    <w:lvl w:ilvl="0">
      <w:start w:val="1"/>
      <w:numFmt w:val="lowerLetter"/>
      <w:lvlText w:val="(%1)"/>
      <w:lvlJc w:val="left"/>
      <w:pPr>
        <w:tabs>
          <w:tab w:val="num" w:pos="1440"/>
        </w:tabs>
        <w:ind w:left="1440" w:hanging="720"/>
      </w:pPr>
      <w:rPr>
        <w:rFonts w:hint="default"/>
      </w:rPr>
    </w:lvl>
  </w:abstractNum>
  <w:abstractNum w:abstractNumId="1">
    <w:nsid w:val="11FC3200"/>
    <w:multiLevelType w:val="singleLevel"/>
    <w:tmpl w:val="CBF8A526"/>
    <w:lvl w:ilvl="0">
      <w:start w:val="1"/>
      <w:numFmt w:val="lowerLetter"/>
      <w:lvlText w:val="(%1)"/>
      <w:lvlJc w:val="left"/>
      <w:pPr>
        <w:tabs>
          <w:tab w:val="num" w:pos="720"/>
        </w:tabs>
        <w:ind w:left="720" w:hanging="720"/>
      </w:pPr>
      <w:rPr>
        <w:rFonts w:hint="default"/>
      </w:rPr>
    </w:lvl>
  </w:abstractNum>
  <w:abstractNum w:abstractNumId="2">
    <w:nsid w:val="18D97CD1"/>
    <w:multiLevelType w:val="singleLevel"/>
    <w:tmpl w:val="61628800"/>
    <w:lvl w:ilvl="0">
      <w:start w:val="1"/>
      <w:numFmt w:val="lowerLetter"/>
      <w:lvlText w:val="(%1)"/>
      <w:lvlJc w:val="left"/>
      <w:pPr>
        <w:tabs>
          <w:tab w:val="num" w:pos="1440"/>
        </w:tabs>
        <w:ind w:left="1440" w:hanging="720"/>
      </w:pPr>
      <w:rPr>
        <w:rFonts w:hint="default"/>
      </w:rPr>
    </w:lvl>
  </w:abstractNum>
  <w:abstractNum w:abstractNumId="3">
    <w:nsid w:val="194B0D56"/>
    <w:multiLevelType w:val="singleLevel"/>
    <w:tmpl w:val="2B4A1540"/>
    <w:lvl w:ilvl="0">
      <w:start w:val="1"/>
      <w:numFmt w:val="bullet"/>
      <w:lvlText w:val=""/>
      <w:lvlJc w:val="left"/>
      <w:pPr>
        <w:tabs>
          <w:tab w:val="num" w:pos="709"/>
        </w:tabs>
        <w:ind w:left="709" w:hanging="709"/>
      </w:pPr>
      <w:rPr>
        <w:rFonts w:ascii="Symbol" w:hAnsi="Symbol" w:hint="default"/>
        <w:sz w:val="28"/>
      </w:rPr>
    </w:lvl>
  </w:abstractNum>
  <w:abstractNum w:abstractNumId="4">
    <w:nsid w:val="1D4774B6"/>
    <w:multiLevelType w:val="singleLevel"/>
    <w:tmpl w:val="95B845A0"/>
    <w:lvl w:ilvl="0">
      <w:start w:val="1"/>
      <w:numFmt w:val="lowerLetter"/>
      <w:lvlText w:val="(%1)"/>
      <w:lvlJc w:val="left"/>
      <w:pPr>
        <w:tabs>
          <w:tab w:val="num" w:pos="1440"/>
        </w:tabs>
        <w:ind w:left="1440" w:hanging="720"/>
      </w:pPr>
      <w:rPr>
        <w:rFonts w:hint="default"/>
      </w:rPr>
    </w:lvl>
  </w:abstractNum>
  <w:abstractNum w:abstractNumId="5">
    <w:nsid w:val="1D987B15"/>
    <w:multiLevelType w:val="singleLevel"/>
    <w:tmpl w:val="71729B72"/>
    <w:lvl w:ilvl="0">
      <w:start w:val="1"/>
      <w:numFmt w:val="lowerLetter"/>
      <w:lvlText w:val="(%1)"/>
      <w:lvlJc w:val="left"/>
      <w:pPr>
        <w:tabs>
          <w:tab w:val="num" w:pos="1440"/>
        </w:tabs>
        <w:ind w:left="1440" w:hanging="720"/>
      </w:pPr>
      <w:rPr>
        <w:rFonts w:hint="default"/>
      </w:rPr>
    </w:lvl>
  </w:abstractNum>
  <w:abstractNum w:abstractNumId="6">
    <w:nsid w:val="24812AD9"/>
    <w:multiLevelType w:val="singleLevel"/>
    <w:tmpl w:val="E7DEC04C"/>
    <w:lvl w:ilvl="0">
      <w:start w:val="1"/>
      <w:numFmt w:val="lowerLetter"/>
      <w:lvlText w:val="(%1)"/>
      <w:lvlJc w:val="left"/>
      <w:pPr>
        <w:tabs>
          <w:tab w:val="num" w:pos="720"/>
        </w:tabs>
        <w:ind w:left="720" w:hanging="720"/>
      </w:pPr>
      <w:rPr>
        <w:rFonts w:hint="default"/>
      </w:rPr>
    </w:lvl>
  </w:abstractNum>
  <w:abstractNum w:abstractNumId="7">
    <w:nsid w:val="2F9C3858"/>
    <w:multiLevelType w:val="singleLevel"/>
    <w:tmpl w:val="A10CDC50"/>
    <w:lvl w:ilvl="0">
      <w:start w:val="1"/>
      <w:numFmt w:val="lowerLetter"/>
      <w:lvlText w:val="(%1)"/>
      <w:lvlJc w:val="left"/>
      <w:pPr>
        <w:tabs>
          <w:tab w:val="num" w:pos="1440"/>
        </w:tabs>
        <w:ind w:left="1440" w:hanging="720"/>
      </w:pPr>
      <w:rPr>
        <w:rFonts w:hint="default"/>
      </w:rPr>
    </w:lvl>
  </w:abstractNum>
  <w:abstractNum w:abstractNumId="8">
    <w:nsid w:val="322E4227"/>
    <w:multiLevelType w:val="hybridMultilevel"/>
    <w:tmpl w:val="EC3A14C6"/>
    <w:lvl w:ilvl="0" w:tplc="A3AED0BA">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CF62F4"/>
    <w:multiLevelType w:val="singleLevel"/>
    <w:tmpl w:val="ED765A5E"/>
    <w:lvl w:ilvl="0">
      <w:start w:val="1"/>
      <w:numFmt w:val="lowerLetter"/>
      <w:lvlText w:val="(%1)"/>
      <w:lvlJc w:val="left"/>
      <w:pPr>
        <w:tabs>
          <w:tab w:val="num" w:pos="1440"/>
        </w:tabs>
        <w:ind w:left="1440" w:hanging="720"/>
      </w:pPr>
      <w:rPr>
        <w:rFonts w:hint="default"/>
      </w:rPr>
    </w:lvl>
  </w:abstractNum>
  <w:abstractNum w:abstractNumId="10">
    <w:nsid w:val="36E945FB"/>
    <w:multiLevelType w:val="multilevel"/>
    <w:tmpl w:val="101EBE7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4E653A06"/>
    <w:multiLevelType w:val="singleLevel"/>
    <w:tmpl w:val="67B2A550"/>
    <w:lvl w:ilvl="0">
      <w:start w:val="2"/>
      <w:numFmt w:val="lowerRoman"/>
      <w:lvlText w:val="(%1)"/>
      <w:lvlJc w:val="left"/>
      <w:pPr>
        <w:tabs>
          <w:tab w:val="num" w:pos="1440"/>
        </w:tabs>
        <w:ind w:left="1440" w:hanging="720"/>
      </w:pPr>
      <w:rPr>
        <w:rFonts w:hint="default"/>
      </w:rPr>
    </w:lvl>
  </w:abstractNum>
  <w:abstractNum w:abstractNumId="12">
    <w:nsid w:val="4F0C4799"/>
    <w:multiLevelType w:val="multilevel"/>
    <w:tmpl w:val="0D9EC29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F425393"/>
    <w:multiLevelType w:val="singleLevel"/>
    <w:tmpl w:val="EA1834D6"/>
    <w:lvl w:ilvl="0">
      <w:start w:val="1"/>
      <w:numFmt w:val="lowerLetter"/>
      <w:lvlText w:val="(%1)"/>
      <w:lvlJc w:val="left"/>
      <w:pPr>
        <w:tabs>
          <w:tab w:val="num" w:pos="720"/>
        </w:tabs>
        <w:ind w:left="720" w:hanging="720"/>
      </w:pPr>
      <w:rPr>
        <w:rFonts w:hint="default"/>
      </w:rPr>
    </w:lvl>
  </w:abstractNum>
  <w:abstractNum w:abstractNumId="14">
    <w:nsid w:val="534C461E"/>
    <w:multiLevelType w:val="singleLevel"/>
    <w:tmpl w:val="5EE849D8"/>
    <w:lvl w:ilvl="0">
      <w:start w:val="1"/>
      <w:numFmt w:val="lowerLetter"/>
      <w:lvlText w:val="(%1)"/>
      <w:lvlJc w:val="left"/>
      <w:pPr>
        <w:tabs>
          <w:tab w:val="num" w:pos="1440"/>
        </w:tabs>
        <w:ind w:left="1440" w:hanging="720"/>
      </w:pPr>
      <w:rPr>
        <w:rFonts w:hint="default"/>
      </w:rPr>
    </w:lvl>
  </w:abstractNum>
  <w:abstractNum w:abstractNumId="15">
    <w:nsid w:val="555C6511"/>
    <w:multiLevelType w:val="singleLevel"/>
    <w:tmpl w:val="2B4A1540"/>
    <w:lvl w:ilvl="0">
      <w:start w:val="1"/>
      <w:numFmt w:val="bullet"/>
      <w:lvlText w:val=""/>
      <w:lvlJc w:val="left"/>
      <w:pPr>
        <w:tabs>
          <w:tab w:val="num" w:pos="709"/>
        </w:tabs>
        <w:ind w:left="709" w:hanging="709"/>
      </w:pPr>
      <w:rPr>
        <w:rFonts w:ascii="Symbol" w:hAnsi="Symbol" w:hint="default"/>
        <w:sz w:val="28"/>
      </w:rPr>
    </w:lvl>
  </w:abstractNum>
  <w:abstractNum w:abstractNumId="16">
    <w:nsid w:val="5CDC3091"/>
    <w:multiLevelType w:val="singleLevel"/>
    <w:tmpl w:val="BB6801A8"/>
    <w:lvl w:ilvl="0">
      <w:start w:val="1"/>
      <w:numFmt w:val="lowerLetter"/>
      <w:lvlText w:val="(%1)"/>
      <w:lvlJc w:val="left"/>
      <w:pPr>
        <w:tabs>
          <w:tab w:val="num" w:pos="720"/>
        </w:tabs>
        <w:ind w:left="720" w:hanging="720"/>
      </w:pPr>
      <w:rPr>
        <w:rFonts w:hint="default"/>
      </w:rPr>
    </w:lvl>
  </w:abstractNum>
  <w:abstractNum w:abstractNumId="17">
    <w:nsid w:val="5DBB1050"/>
    <w:multiLevelType w:val="singleLevel"/>
    <w:tmpl w:val="0809000F"/>
    <w:lvl w:ilvl="0">
      <w:start w:val="1"/>
      <w:numFmt w:val="decimal"/>
      <w:lvlText w:val="%1."/>
      <w:lvlJc w:val="left"/>
      <w:pPr>
        <w:tabs>
          <w:tab w:val="num" w:pos="360"/>
        </w:tabs>
        <w:ind w:left="360" w:hanging="360"/>
      </w:pPr>
    </w:lvl>
  </w:abstractNum>
  <w:abstractNum w:abstractNumId="18">
    <w:nsid w:val="5F5509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61635AA5"/>
    <w:multiLevelType w:val="singleLevel"/>
    <w:tmpl w:val="679EA2E2"/>
    <w:lvl w:ilvl="0">
      <w:start w:val="1"/>
      <w:numFmt w:val="lowerLetter"/>
      <w:lvlText w:val="(%1)"/>
      <w:lvlJc w:val="left"/>
      <w:pPr>
        <w:tabs>
          <w:tab w:val="num" w:pos="1440"/>
        </w:tabs>
        <w:ind w:left="1440" w:hanging="720"/>
      </w:pPr>
      <w:rPr>
        <w:rFonts w:hint="default"/>
      </w:rPr>
    </w:lvl>
  </w:abstractNum>
  <w:abstractNum w:abstractNumId="20">
    <w:nsid w:val="629D7E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3D064EA"/>
    <w:multiLevelType w:val="hybridMultilevel"/>
    <w:tmpl w:val="62364686"/>
    <w:lvl w:ilvl="0" w:tplc="0F8A7F4E">
      <w:start w:val="3"/>
      <w:numFmt w:val="lowerRoman"/>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659F534A"/>
    <w:multiLevelType w:val="singleLevel"/>
    <w:tmpl w:val="07DCCD20"/>
    <w:lvl w:ilvl="0">
      <w:start w:val="1"/>
      <w:numFmt w:val="lowerLetter"/>
      <w:lvlText w:val="(%1)"/>
      <w:lvlJc w:val="left"/>
      <w:pPr>
        <w:tabs>
          <w:tab w:val="num" w:pos="1440"/>
        </w:tabs>
        <w:ind w:left="1440" w:hanging="720"/>
      </w:pPr>
      <w:rPr>
        <w:rFonts w:hint="default"/>
      </w:rPr>
    </w:lvl>
  </w:abstractNum>
  <w:abstractNum w:abstractNumId="23">
    <w:nsid w:val="6DB635D0"/>
    <w:multiLevelType w:val="singleLevel"/>
    <w:tmpl w:val="4D506ECE"/>
    <w:lvl w:ilvl="0">
      <w:start w:val="1"/>
      <w:numFmt w:val="lowerLetter"/>
      <w:lvlText w:val="(%1)"/>
      <w:lvlJc w:val="left"/>
      <w:pPr>
        <w:tabs>
          <w:tab w:val="num" w:pos="1440"/>
        </w:tabs>
        <w:ind w:left="1440" w:hanging="720"/>
      </w:pPr>
      <w:rPr>
        <w:rFonts w:hint="default"/>
      </w:rPr>
    </w:lvl>
  </w:abstractNum>
  <w:abstractNum w:abstractNumId="24">
    <w:nsid w:val="70F36329"/>
    <w:multiLevelType w:val="multilevel"/>
    <w:tmpl w:val="37A660AE"/>
    <w:lvl w:ilvl="0">
      <w:start w:val="1"/>
      <w:numFmt w:val="decimal"/>
      <w:lvlText w:val="%1."/>
      <w:lvlJc w:val="left"/>
      <w:pPr>
        <w:tabs>
          <w:tab w:val="num" w:pos="720"/>
        </w:tabs>
        <w:ind w:left="720" w:hanging="720"/>
      </w:pPr>
      <w:rPr>
        <w:rFonts w:ascii="Maiandra GD" w:hAnsi="Maiandra GD"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20"/>
        </w:tabs>
        <w:ind w:left="720" w:hanging="720"/>
      </w:pPr>
      <w:rPr>
        <w:rFonts w:ascii="Maiandra GD" w:hAnsi="Lucida Handwriting"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720" w:hanging="720"/>
      </w:pPr>
      <w:rPr>
        <w:rFonts w:ascii="Maiandra GD" w:hAnsi="Maiandra GD"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182970"/>
    <w:multiLevelType w:val="singleLevel"/>
    <w:tmpl w:val="C08AF724"/>
    <w:lvl w:ilvl="0">
      <w:start w:val="1"/>
      <w:numFmt w:val="lowerLetter"/>
      <w:lvlText w:val="(%1)"/>
      <w:lvlJc w:val="left"/>
      <w:pPr>
        <w:tabs>
          <w:tab w:val="num" w:pos="1440"/>
        </w:tabs>
        <w:ind w:left="1440" w:hanging="720"/>
      </w:pPr>
      <w:rPr>
        <w:rFonts w:hint="default"/>
      </w:rPr>
    </w:lvl>
  </w:abstractNum>
  <w:abstractNum w:abstractNumId="26">
    <w:nsid w:val="77857022"/>
    <w:multiLevelType w:val="multilevel"/>
    <w:tmpl w:val="C1322904"/>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7C17626F"/>
    <w:multiLevelType w:val="singleLevel"/>
    <w:tmpl w:val="FB08F15A"/>
    <w:lvl w:ilvl="0">
      <w:start w:val="2"/>
      <w:numFmt w:val="decimal"/>
      <w:lvlText w:val="%1."/>
      <w:lvlJc w:val="left"/>
      <w:pPr>
        <w:tabs>
          <w:tab w:val="num" w:pos="720"/>
        </w:tabs>
        <w:ind w:left="720" w:hanging="720"/>
      </w:pPr>
      <w:rPr>
        <w:rFonts w:hint="default"/>
      </w:rPr>
    </w:lvl>
  </w:abstractNum>
  <w:abstractNum w:abstractNumId="28">
    <w:nsid w:val="7CBD3176"/>
    <w:multiLevelType w:val="multilevel"/>
    <w:tmpl w:val="37A660AE"/>
    <w:lvl w:ilvl="0">
      <w:start w:val="1"/>
      <w:numFmt w:val="decimal"/>
      <w:lvlText w:val="%1."/>
      <w:lvlJc w:val="left"/>
      <w:pPr>
        <w:tabs>
          <w:tab w:val="num" w:pos="720"/>
        </w:tabs>
        <w:ind w:left="720" w:hanging="720"/>
      </w:pPr>
      <w:rPr>
        <w:rFonts w:ascii="Maiandra GD" w:hAnsi="Maiandra GD"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720"/>
        </w:tabs>
        <w:ind w:left="720" w:hanging="720"/>
      </w:pPr>
      <w:rPr>
        <w:rFonts w:ascii="Maiandra GD" w:hAnsi="Lucida Handwriting"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720"/>
        </w:tabs>
        <w:ind w:left="720" w:hanging="720"/>
      </w:pPr>
      <w:rPr>
        <w:rFonts w:ascii="Maiandra GD" w:hAnsi="Maiandra GD"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0"/>
  </w:num>
  <w:num w:numId="3">
    <w:abstractNumId w:val="1"/>
  </w:num>
  <w:num w:numId="4">
    <w:abstractNumId w:val="0"/>
  </w:num>
  <w:num w:numId="5">
    <w:abstractNumId w:val="23"/>
  </w:num>
  <w:num w:numId="6">
    <w:abstractNumId w:val="5"/>
  </w:num>
  <w:num w:numId="7">
    <w:abstractNumId w:val="27"/>
  </w:num>
  <w:num w:numId="8">
    <w:abstractNumId w:val="13"/>
  </w:num>
  <w:num w:numId="9">
    <w:abstractNumId w:val="6"/>
  </w:num>
  <w:num w:numId="10">
    <w:abstractNumId w:val="16"/>
  </w:num>
  <w:num w:numId="11">
    <w:abstractNumId w:val="26"/>
  </w:num>
  <w:num w:numId="12">
    <w:abstractNumId w:val="19"/>
  </w:num>
  <w:num w:numId="13">
    <w:abstractNumId w:val="4"/>
  </w:num>
  <w:num w:numId="14">
    <w:abstractNumId w:val="11"/>
  </w:num>
  <w:num w:numId="15">
    <w:abstractNumId w:val="9"/>
  </w:num>
  <w:num w:numId="16">
    <w:abstractNumId w:val="7"/>
  </w:num>
  <w:num w:numId="17">
    <w:abstractNumId w:val="12"/>
  </w:num>
  <w:num w:numId="18">
    <w:abstractNumId w:val="14"/>
  </w:num>
  <w:num w:numId="19">
    <w:abstractNumId w:val="2"/>
  </w:num>
  <w:num w:numId="20">
    <w:abstractNumId w:val="22"/>
  </w:num>
  <w:num w:numId="21">
    <w:abstractNumId w:val="25"/>
  </w:num>
  <w:num w:numId="22">
    <w:abstractNumId w:val="15"/>
  </w:num>
  <w:num w:numId="23">
    <w:abstractNumId w:val="3"/>
  </w:num>
  <w:num w:numId="24">
    <w:abstractNumId w:val="24"/>
  </w:num>
  <w:num w:numId="25">
    <w:abstractNumId w:val="20"/>
  </w:num>
  <w:num w:numId="26">
    <w:abstractNumId w:val="18"/>
  </w:num>
  <w:num w:numId="27">
    <w:abstractNumId w:val="17"/>
  </w:num>
  <w:num w:numId="28">
    <w:abstractNumId w:val="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7D01"/>
    <w:rsid w:val="00030B5E"/>
    <w:rsid w:val="0004595F"/>
    <w:rsid w:val="00066514"/>
    <w:rsid w:val="0009333A"/>
    <w:rsid w:val="000A7B7F"/>
    <w:rsid w:val="000D631B"/>
    <w:rsid w:val="000F7EC9"/>
    <w:rsid w:val="001137EA"/>
    <w:rsid w:val="00161677"/>
    <w:rsid w:val="001A5F3F"/>
    <w:rsid w:val="001F4D50"/>
    <w:rsid w:val="00233FC7"/>
    <w:rsid w:val="002A6011"/>
    <w:rsid w:val="002E1EFD"/>
    <w:rsid w:val="002E35BC"/>
    <w:rsid w:val="003044AC"/>
    <w:rsid w:val="00376C13"/>
    <w:rsid w:val="00394A9E"/>
    <w:rsid w:val="003B2E34"/>
    <w:rsid w:val="003C0A52"/>
    <w:rsid w:val="00476E8E"/>
    <w:rsid w:val="00477D01"/>
    <w:rsid w:val="00480856"/>
    <w:rsid w:val="004A23EC"/>
    <w:rsid w:val="004D1851"/>
    <w:rsid w:val="004F5D67"/>
    <w:rsid w:val="005031F2"/>
    <w:rsid w:val="0057241D"/>
    <w:rsid w:val="005D75BC"/>
    <w:rsid w:val="005F11BD"/>
    <w:rsid w:val="00616092"/>
    <w:rsid w:val="0063103A"/>
    <w:rsid w:val="00633796"/>
    <w:rsid w:val="00680D94"/>
    <w:rsid w:val="006E5F2B"/>
    <w:rsid w:val="007142B4"/>
    <w:rsid w:val="00766B8F"/>
    <w:rsid w:val="00775E5F"/>
    <w:rsid w:val="007779C5"/>
    <w:rsid w:val="007C2962"/>
    <w:rsid w:val="007D5B16"/>
    <w:rsid w:val="008205D6"/>
    <w:rsid w:val="008319B7"/>
    <w:rsid w:val="008553AE"/>
    <w:rsid w:val="008B65FA"/>
    <w:rsid w:val="008C2705"/>
    <w:rsid w:val="00907A3C"/>
    <w:rsid w:val="009149B8"/>
    <w:rsid w:val="0092062A"/>
    <w:rsid w:val="00934964"/>
    <w:rsid w:val="00935D48"/>
    <w:rsid w:val="00940C0B"/>
    <w:rsid w:val="0094443E"/>
    <w:rsid w:val="00957C44"/>
    <w:rsid w:val="00980E0C"/>
    <w:rsid w:val="00993640"/>
    <w:rsid w:val="00A549DE"/>
    <w:rsid w:val="00A7181C"/>
    <w:rsid w:val="00AC3955"/>
    <w:rsid w:val="00AD2DF9"/>
    <w:rsid w:val="00B22C4C"/>
    <w:rsid w:val="00B26F5B"/>
    <w:rsid w:val="00B44D1F"/>
    <w:rsid w:val="00B66D1B"/>
    <w:rsid w:val="00B82815"/>
    <w:rsid w:val="00BB7608"/>
    <w:rsid w:val="00C002A4"/>
    <w:rsid w:val="00C475AE"/>
    <w:rsid w:val="00C65C63"/>
    <w:rsid w:val="00C67497"/>
    <w:rsid w:val="00C7201A"/>
    <w:rsid w:val="00C80651"/>
    <w:rsid w:val="00CB2E52"/>
    <w:rsid w:val="00D13C6C"/>
    <w:rsid w:val="00D15AF9"/>
    <w:rsid w:val="00D259BF"/>
    <w:rsid w:val="00D26265"/>
    <w:rsid w:val="00D32F33"/>
    <w:rsid w:val="00D477A1"/>
    <w:rsid w:val="00D83197"/>
    <w:rsid w:val="00DA22C1"/>
    <w:rsid w:val="00DC7311"/>
    <w:rsid w:val="00DE48A3"/>
    <w:rsid w:val="00E22830"/>
    <w:rsid w:val="00E448EF"/>
    <w:rsid w:val="00E62217"/>
    <w:rsid w:val="00E84B06"/>
    <w:rsid w:val="00EB5260"/>
    <w:rsid w:val="00EB5A83"/>
    <w:rsid w:val="00F0105B"/>
    <w:rsid w:val="00F22217"/>
    <w:rsid w:val="00F87ABA"/>
    <w:rsid w:val="00F94095"/>
    <w:rsid w:val="00FD09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EA"/>
  </w:style>
  <w:style w:type="paragraph" w:styleId="Heading1">
    <w:name w:val="heading 1"/>
    <w:basedOn w:val="Normal"/>
    <w:next w:val="Normal"/>
    <w:qFormat/>
    <w:rsid w:val="001137EA"/>
    <w:pPr>
      <w:keepNext/>
      <w:jc w:val="right"/>
      <w:outlineLvl w:val="0"/>
    </w:pPr>
    <w:rPr>
      <w:rFonts w:ascii="Maiandra GD" w:hAnsi="Maiandra GD"/>
      <w:b/>
      <w:sz w:val="32"/>
    </w:rPr>
  </w:style>
  <w:style w:type="paragraph" w:styleId="Heading2">
    <w:name w:val="heading 2"/>
    <w:basedOn w:val="Normal"/>
    <w:next w:val="Normal"/>
    <w:qFormat/>
    <w:rsid w:val="001137EA"/>
    <w:pPr>
      <w:keepNext/>
      <w:ind w:right="29"/>
      <w:jc w:val="both"/>
      <w:outlineLvl w:val="1"/>
    </w:pPr>
    <w:rPr>
      <w:rFonts w:ascii="Maiandra GD" w:hAnsi="Maiandra GD"/>
      <w:i/>
      <w:sz w:val="24"/>
    </w:rPr>
  </w:style>
  <w:style w:type="paragraph" w:styleId="Heading3">
    <w:name w:val="heading 3"/>
    <w:basedOn w:val="Normal"/>
    <w:next w:val="Normal"/>
    <w:qFormat/>
    <w:rsid w:val="001137EA"/>
    <w:pPr>
      <w:keepNext/>
      <w:tabs>
        <w:tab w:val="left" w:pos="540"/>
        <w:tab w:val="right" w:leader="dot" w:pos="9216"/>
      </w:tabs>
      <w:spacing w:before="240"/>
      <w:outlineLvl w:val="2"/>
    </w:pPr>
    <w:rPr>
      <w:rFonts w:ascii="Arial" w:hAnsi="Arial"/>
      <w:b/>
      <w:sz w:val="24"/>
    </w:rPr>
  </w:style>
  <w:style w:type="paragraph" w:styleId="Heading4">
    <w:name w:val="heading 4"/>
    <w:basedOn w:val="Normal"/>
    <w:next w:val="Normal"/>
    <w:qFormat/>
    <w:rsid w:val="001137EA"/>
    <w:pPr>
      <w:keepNext/>
      <w:ind w:right="2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7EA"/>
    <w:pPr>
      <w:tabs>
        <w:tab w:val="center" w:pos="4320"/>
        <w:tab w:val="right" w:pos="8640"/>
      </w:tabs>
    </w:pPr>
  </w:style>
  <w:style w:type="paragraph" w:styleId="Footer">
    <w:name w:val="footer"/>
    <w:basedOn w:val="Normal"/>
    <w:rsid w:val="001137EA"/>
    <w:pPr>
      <w:tabs>
        <w:tab w:val="center" w:pos="4320"/>
        <w:tab w:val="right" w:pos="8640"/>
      </w:tabs>
    </w:pPr>
  </w:style>
  <w:style w:type="character" w:styleId="PageNumber">
    <w:name w:val="page number"/>
    <w:basedOn w:val="DefaultParagraphFont"/>
    <w:rsid w:val="001137EA"/>
  </w:style>
  <w:style w:type="paragraph" w:styleId="BlockText">
    <w:name w:val="Block Text"/>
    <w:basedOn w:val="Normal"/>
    <w:rsid w:val="001137EA"/>
    <w:pPr>
      <w:widowControl w:val="0"/>
      <w:ind w:left="1418" w:right="130" w:hanging="709"/>
      <w:jc w:val="both"/>
    </w:pPr>
    <w:rPr>
      <w:rFonts w:ascii="Arial" w:hAnsi="Arial"/>
      <w:snapToGrid w:val="0"/>
      <w:sz w:val="22"/>
      <w:lang w:eastAsia="en-US"/>
    </w:rPr>
  </w:style>
  <w:style w:type="character" w:styleId="Hyperlink">
    <w:name w:val="Hyperlink"/>
    <w:basedOn w:val="DefaultParagraphFont"/>
    <w:rsid w:val="001137EA"/>
    <w:rPr>
      <w:color w:val="0000FF"/>
      <w:u w:val="single"/>
    </w:rPr>
  </w:style>
  <w:style w:type="paragraph" w:styleId="BalloonText">
    <w:name w:val="Balloon Text"/>
    <w:basedOn w:val="Normal"/>
    <w:semiHidden/>
    <w:rsid w:val="001137EA"/>
    <w:rPr>
      <w:rFonts w:ascii="Tahoma" w:hAnsi="Tahoma" w:cs="Tahoma"/>
      <w:sz w:val="16"/>
      <w:szCs w:val="16"/>
    </w:rPr>
  </w:style>
  <w:style w:type="paragraph" w:styleId="Title">
    <w:name w:val="Title"/>
    <w:basedOn w:val="Normal"/>
    <w:qFormat/>
    <w:rsid w:val="001137EA"/>
    <w:pPr>
      <w:jc w:val="center"/>
    </w:pPr>
    <w:rPr>
      <w:rFonts w:ascii="Arial" w:hAnsi="Arial"/>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orbay.gov.uk"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ACCESS TO INFORMATION PROCEDURE RULES</vt:lpstr>
    </vt:vector>
  </TitlesOfParts>
  <Company>Torbay Council</Company>
  <LinksUpToDate>false</LinksUpToDate>
  <CharactersWithSpaces>25980</CharactersWithSpaces>
  <SharedDoc>false</SharedDoc>
  <HLinks>
    <vt:vector size="6" baseType="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INFORMATION PROCEDURE RULES</dc:title>
  <dc:creator>Gateway 2000 Licensed User.</dc:creator>
  <cp:lastModifiedBy>bthb200</cp:lastModifiedBy>
  <cp:revision>3</cp:revision>
  <cp:lastPrinted>2009-12-08T17:06:00Z</cp:lastPrinted>
  <dcterms:created xsi:type="dcterms:W3CDTF">2016-07-25T13:57:00Z</dcterms:created>
  <dcterms:modified xsi:type="dcterms:W3CDTF">2016-07-25T13:59:00Z</dcterms:modified>
</cp:coreProperties>
</file>