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Borders>
          <w:insideH w:val="single" w:sz="4" w:space="0" w:color="auto"/>
          <w:insideV w:val="single" w:sz="4" w:space="0" w:color="auto"/>
        </w:tblBorders>
        <w:tblLayout w:type="fixed"/>
        <w:tblCellMar>
          <w:left w:w="14" w:type="dxa"/>
          <w:right w:w="14" w:type="dxa"/>
        </w:tblCellMar>
        <w:tblLook w:val="0000"/>
      </w:tblPr>
      <w:tblGrid>
        <w:gridCol w:w="4678"/>
        <w:gridCol w:w="1417"/>
        <w:gridCol w:w="3686"/>
      </w:tblGrid>
      <w:tr w:rsidR="00CE29BE" w:rsidTr="00E63191">
        <w:tblPrEx>
          <w:tblCellMar>
            <w:top w:w="0" w:type="dxa"/>
            <w:bottom w:w="0" w:type="dxa"/>
          </w:tblCellMar>
        </w:tblPrEx>
        <w:trPr>
          <w:cantSplit/>
          <w:trHeight w:hRule="exact" w:val="340"/>
        </w:trPr>
        <w:tc>
          <w:tcPr>
            <w:tcW w:w="4678" w:type="dxa"/>
            <w:vMerge w:val="restart"/>
            <w:tcBorders>
              <w:top w:val="nil"/>
              <w:left w:val="nil"/>
              <w:bottom w:val="nil"/>
              <w:right w:val="nil"/>
            </w:tcBorders>
          </w:tcPr>
          <w:p w:rsidR="00CE29BE" w:rsidRDefault="00CE29BE" w:rsidP="00AB5DED">
            <w:pPr>
              <w:ind w:firstLine="720"/>
              <w:rPr>
                <w:sz w:val="22"/>
              </w:rPr>
            </w:pPr>
          </w:p>
        </w:tc>
        <w:tc>
          <w:tcPr>
            <w:tcW w:w="5103" w:type="dxa"/>
            <w:gridSpan w:val="2"/>
            <w:tcBorders>
              <w:top w:val="nil"/>
              <w:left w:val="nil"/>
              <w:bottom w:val="nil"/>
            </w:tcBorders>
          </w:tcPr>
          <w:p w:rsidR="00CE29BE" w:rsidRDefault="00CE29BE">
            <w:pPr>
              <w:rPr>
                <w:sz w:val="22"/>
              </w:rPr>
            </w:pPr>
            <w:r>
              <w:rPr>
                <w:b/>
                <w:sz w:val="22"/>
              </w:rPr>
              <w:t>Please reply to:</w:t>
            </w:r>
            <w:r>
              <w:rPr>
                <w:sz w:val="22"/>
              </w:rPr>
              <w:t xml:space="preserve"> Mrs Frances Hughes, </w:t>
            </w:r>
          </w:p>
        </w:tc>
      </w:tr>
      <w:tr w:rsidR="00CE29BE" w:rsidTr="00E63191">
        <w:tblPrEx>
          <w:tblCellMar>
            <w:top w:w="0" w:type="dxa"/>
            <w:bottom w:w="0" w:type="dxa"/>
          </w:tblCellMar>
        </w:tblPrEx>
        <w:trPr>
          <w:cantSplit/>
          <w:trHeight w:hRule="exact" w:val="340"/>
        </w:trPr>
        <w:tc>
          <w:tcPr>
            <w:tcW w:w="4678" w:type="dxa"/>
            <w:vMerge/>
            <w:tcBorders>
              <w:top w:val="nil"/>
              <w:left w:val="nil"/>
              <w:bottom w:val="nil"/>
              <w:right w:val="nil"/>
            </w:tcBorders>
          </w:tcPr>
          <w:p w:rsidR="00CE29BE" w:rsidRDefault="00CE29BE">
            <w:pPr>
              <w:rPr>
                <w:sz w:val="22"/>
              </w:rPr>
            </w:pPr>
          </w:p>
        </w:tc>
        <w:tc>
          <w:tcPr>
            <w:tcW w:w="5103" w:type="dxa"/>
            <w:gridSpan w:val="2"/>
            <w:tcBorders>
              <w:top w:val="nil"/>
              <w:left w:val="nil"/>
              <w:bottom w:val="nil"/>
            </w:tcBorders>
          </w:tcPr>
          <w:p w:rsidR="00CE29BE" w:rsidRDefault="00D50A62">
            <w:pPr>
              <w:rPr>
                <w:sz w:val="22"/>
              </w:rPr>
            </w:pPr>
            <w:r>
              <w:rPr>
                <w:sz w:val="22"/>
              </w:rPr>
              <w:t>Assistant Director (Community &amp; Customer</w:t>
            </w:r>
          </w:p>
        </w:tc>
      </w:tr>
      <w:tr w:rsidR="00E63191" w:rsidTr="00E63191">
        <w:tblPrEx>
          <w:tblCellMar>
            <w:top w:w="0" w:type="dxa"/>
            <w:bottom w:w="0" w:type="dxa"/>
          </w:tblCellMar>
        </w:tblPrEx>
        <w:trPr>
          <w:cantSplit/>
          <w:trHeight w:hRule="exact" w:val="340"/>
        </w:trPr>
        <w:tc>
          <w:tcPr>
            <w:tcW w:w="4678" w:type="dxa"/>
            <w:vMerge/>
            <w:tcBorders>
              <w:top w:val="nil"/>
              <w:left w:val="nil"/>
              <w:bottom w:val="nil"/>
              <w:right w:val="nil"/>
            </w:tcBorders>
          </w:tcPr>
          <w:p w:rsidR="00E63191" w:rsidRDefault="00E63191">
            <w:pPr>
              <w:rPr>
                <w:sz w:val="22"/>
              </w:rPr>
            </w:pPr>
          </w:p>
        </w:tc>
        <w:tc>
          <w:tcPr>
            <w:tcW w:w="5103" w:type="dxa"/>
            <w:gridSpan w:val="2"/>
            <w:tcBorders>
              <w:top w:val="nil"/>
              <w:left w:val="nil"/>
              <w:bottom w:val="nil"/>
            </w:tcBorders>
          </w:tcPr>
          <w:p w:rsidR="00E63191" w:rsidRDefault="00D50A62" w:rsidP="00DD6851">
            <w:pPr>
              <w:rPr>
                <w:sz w:val="22"/>
              </w:rPr>
            </w:pPr>
            <w:r>
              <w:rPr>
                <w:sz w:val="22"/>
              </w:rPr>
              <w:t xml:space="preserve">Services), </w:t>
            </w:r>
            <w:r w:rsidR="00E63191">
              <w:rPr>
                <w:sz w:val="22"/>
              </w:rPr>
              <w:t>c/o Town Ha</w:t>
            </w:r>
            <w:r>
              <w:rPr>
                <w:sz w:val="22"/>
              </w:rPr>
              <w:t xml:space="preserve">ll, Castle Circus, </w:t>
            </w:r>
          </w:p>
        </w:tc>
      </w:tr>
      <w:tr w:rsidR="00E63191" w:rsidTr="00E63191">
        <w:tblPrEx>
          <w:tblCellMar>
            <w:top w:w="0" w:type="dxa"/>
            <w:bottom w:w="0" w:type="dxa"/>
          </w:tblCellMar>
        </w:tblPrEx>
        <w:trPr>
          <w:cantSplit/>
          <w:trHeight w:hRule="exact" w:val="340"/>
        </w:trPr>
        <w:tc>
          <w:tcPr>
            <w:tcW w:w="4678" w:type="dxa"/>
            <w:vMerge/>
            <w:tcBorders>
              <w:top w:val="nil"/>
              <w:left w:val="nil"/>
              <w:bottom w:val="nil"/>
              <w:right w:val="nil"/>
            </w:tcBorders>
          </w:tcPr>
          <w:p w:rsidR="00E63191" w:rsidRDefault="00E63191">
            <w:pPr>
              <w:rPr>
                <w:sz w:val="22"/>
              </w:rPr>
            </w:pPr>
          </w:p>
        </w:tc>
        <w:tc>
          <w:tcPr>
            <w:tcW w:w="5103" w:type="dxa"/>
            <w:gridSpan w:val="2"/>
            <w:tcBorders>
              <w:top w:val="nil"/>
              <w:left w:val="nil"/>
              <w:bottom w:val="nil"/>
            </w:tcBorders>
          </w:tcPr>
          <w:p w:rsidR="00E63191" w:rsidRDefault="00D50A62" w:rsidP="00DD6851">
            <w:pPr>
              <w:rPr>
                <w:sz w:val="22"/>
              </w:rPr>
            </w:pPr>
            <w:r>
              <w:rPr>
                <w:sz w:val="22"/>
              </w:rPr>
              <w:t>TORQUAY, TQ1 3DR</w:t>
            </w:r>
          </w:p>
        </w:tc>
      </w:tr>
      <w:tr w:rsidR="00E63191" w:rsidTr="00E63191">
        <w:tblPrEx>
          <w:tblBorders>
            <w:insideH w:val="none" w:sz="0" w:space="0" w:color="auto"/>
            <w:insideV w:val="none" w:sz="0" w:space="0" w:color="auto"/>
          </w:tblBorders>
          <w:tblCellMar>
            <w:top w:w="0" w:type="dxa"/>
            <w:bottom w:w="0" w:type="dxa"/>
          </w:tblCellMar>
        </w:tblPrEx>
        <w:trPr>
          <w:cantSplit/>
          <w:trHeight w:hRule="exact" w:val="340"/>
        </w:trPr>
        <w:tc>
          <w:tcPr>
            <w:tcW w:w="4678" w:type="dxa"/>
            <w:vMerge/>
            <w:tcBorders>
              <w:left w:val="nil"/>
            </w:tcBorders>
          </w:tcPr>
          <w:p w:rsidR="00E63191" w:rsidRDefault="00E63191">
            <w:pPr>
              <w:rPr>
                <w:sz w:val="22"/>
              </w:rPr>
            </w:pPr>
          </w:p>
        </w:tc>
        <w:tc>
          <w:tcPr>
            <w:tcW w:w="5103" w:type="dxa"/>
            <w:gridSpan w:val="2"/>
          </w:tcPr>
          <w:p w:rsidR="00E63191" w:rsidRDefault="00E63191">
            <w:pPr>
              <w:rPr>
                <w:sz w:val="22"/>
              </w:rPr>
            </w:pPr>
          </w:p>
        </w:tc>
      </w:tr>
      <w:tr w:rsidR="00E63191" w:rsidTr="00E63191">
        <w:tblPrEx>
          <w:tblBorders>
            <w:insideH w:val="none" w:sz="0" w:space="0" w:color="auto"/>
            <w:insideV w:val="none" w:sz="0" w:space="0" w:color="auto"/>
          </w:tblBorders>
          <w:tblCellMar>
            <w:top w:w="0" w:type="dxa"/>
            <w:bottom w:w="0" w:type="dxa"/>
          </w:tblCellMar>
        </w:tblPrEx>
        <w:trPr>
          <w:cantSplit/>
          <w:trHeight w:hRule="exact" w:val="340"/>
        </w:trPr>
        <w:tc>
          <w:tcPr>
            <w:tcW w:w="4678" w:type="dxa"/>
            <w:vMerge w:val="restart"/>
            <w:tcBorders>
              <w:left w:val="nil"/>
            </w:tcBorders>
          </w:tcPr>
          <w:p w:rsidR="00E63191" w:rsidRPr="003928EF" w:rsidRDefault="00E63191" w:rsidP="00AF1D8F">
            <w:pPr>
              <w:pStyle w:val="PlainText"/>
              <w:rPr>
                <w:sz w:val="22"/>
                <w:szCs w:val="22"/>
              </w:rPr>
            </w:pPr>
          </w:p>
        </w:tc>
        <w:tc>
          <w:tcPr>
            <w:tcW w:w="1417" w:type="dxa"/>
          </w:tcPr>
          <w:p w:rsidR="00E63191" w:rsidRDefault="00E63191">
            <w:pPr>
              <w:rPr>
                <w:b/>
                <w:sz w:val="22"/>
              </w:rPr>
            </w:pPr>
            <w:r>
              <w:rPr>
                <w:b/>
                <w:sz w:val="22"/>
              </w:rPr>
              <w:t>My ref:</w:t>
            </w:r>
          </w:p>
        </w:tc>
        <w:tc>
          <w:tcPr>
            <w:tcW w:w="3686" w:type="dxa"/>
          </w:tcPr>
          <w:p w:rsidR="00E63191" w:rsidRDefault="00E63191">
            <w:pPr>
              <w:rPr>
                <w:sz w:val="22"/>
              </w:rPr>
            </w:pPr>
            <w:r>
              <w:rPr>
                <w:sz w:val="22"/>
              </w:rPr>
              <w:t>FH/</w:t>
            </w:r>
            <w:r w:rsidR="000101C9">
              <w:rPr>
                <w:sz w:val="22"/>
              </w:rPr>
              <w:t>AMO/</w:t>
            </w:r>
          </w:p>
        </w:tc>
      </w:tr>
      <w:tr w:rsidR="00E63191" w:rsidTr="00E63191">
        <w:tblPrEx>
          <w:tblBorders>
            <w:insideH w:val="none" w:sz="0" w:space="0" w:color="auto"/>
            <w:insideV w:val="none" w:sz="0" w:space="0" w:color="auto"/>
          </w:tblBorders>
          <w:tblCellMar>
            <w:top w:w="0" w:type="dxa"/>
            <w:bottom w:w="0" w:type="dxa"/>
          </w:tblCellMar>
        </w:tblPrEx>
        <w:trPr>
          <w:cantSplit/>
          <w:trHeight w:hRule="exact" w:val="340"/>
        </w:trPr>
        <w:tc>
          <w:tcPr>
            <w:tcW w:w="4678" w:type="dxa"/>
            <w:vMerge/>
            <w:tcBorders>
              <w:left w:val="nil"/>
            </w:tcBorders>
          </w:tcPr>
          <w:p w:rsidR="00E63191" w:rsidRDefault="00E63191">
            <w:pPr>
              <w:rPr>
                <w:sz w:val="22"/>
              </w:rPr>
            </w:pPr>
          </w:p>
        </w:tc>
        <w:tc>
          <w:tcPr>
            <w:tcW w:w="1417" w:type="dxa"/>
          </w:tcPr>
          <w:p w:rsidR="00E63191" w:rsidRDefault="00E63191">
            <w:pPr>
              <w:rPr>
                <w:sz w:val="22"/>
              </w:rPr>
            </w:pPr>
            <w:r>
              <w:rPr>
                <w:b/>
                <w:sz w:val="22"/>
              </w:rPr>
              <w:t>Your ref</w:t>
            </w:r>
            <w:r>
              <w:rPr>
                <w:sz w:val="22"/>
              </w:rPr>
              <w:t>:</w:t>
            </w:r>
          </w:p>
        </w:tc>
        <w:tc>
          <w:tcPr>
            <w:tcW w:w="3686" w:type="dxa"/>
          </w:tcPr>
          <w:p w:rsidR="00E63191" w:rsidRDefault="00E63191">
            <w:pPr>
              <w:rPr>
                <w:sz w:val="22"/>
              </w:rPr>
            </w:pPr>
          </w:p>
        </w:tc>
      </w:tr>
      <w:tr w:rsidR="00E63191" w:rsidTr="00E63191">
        <w:tblPrEx>
          <w:tblBorders>
            <w:insideH w:val="none" w:sz="0" w:space="0" w:color="auto"/>
            <w:insideV w:val="none" w:sz="0" w:space="0" w:color="auto"/>
          </w:tblBorders>
          <w:tblCellMar>
            <w:top w:w="0" w:type="dxa"/>
            <w:bottom w:w="0" w:type="dxa"/>
          </w:tblCellMar>
        </w:tblPrEx>
        <w:trPr>
          <w:cantSplit/>
          <w:trHeight w:hRule="exact" w:val="340"/>
        </w:trPr>
        <w:tc>
          <w:tcPr>
            <w:tcW w:w="4678" w:type="dxa"/>
            <w:vMerge/>
            <w:tcBorders>
              <w:left w:val="nil"/>
            </w:tcBorders>
          </w:tcPr>
          <w:p w:rsidR="00E63191" w:rsidRDefault="00E63191">
            <w:pPr>
              <w:rPr>
                <w:sz w:val="22"/>
              </w:rPr>
            </w:pPr>
          </w:p>
        </w:tc>
        <w:tc>
          <w:tcPr>
            <w:tcW w:w="1417" w:type="dxa"/>
          </w:tcPr>
          <w:p w:rsidR="00E63191" w:rsidRDefault="00E63191">
            <w:pPr>
              <w:rPr>
                <w:b/>
                <w:sz w:val="22"/>
              </w:rPr>
            </w:pPr>
            <w:r>
              <w:rPr>
                <w:b/>
                <w:sz w:val="22"/>
              </w:rPr>
              <w:t>Telephone:</w:t>
            </w:r>
          </w:p>
        </w:tc>
        <w:tc>
          <w:tcPr>
            <w:tcW w:w="3686" w:type="dxa"/>
          </w:tcPr>
          <w:p w:rsidR="00E63191" w:rsidRDefault="00E63191">
            <w:pPr>
              <w:rPr>
                <w:sz w:val="22"/>
              </w:rPr>
            </w:pPr>
            <w:r>
              <w:rPr>
                <w:sz w:val="22"/>
              </w:rPr>
              <w:t>01803 208002</w:t>
            </w:r>
          </w:p>
        </w:tc>
      </w:tr>
      <w:tr w:rsidR="00E63191" w:rsidTr="00E63191">
        <w:tblPrEx>
          <w:tblBorders>
            <w:insideH w:val="none" w:sz="0" w:space="0" w:color="auto"/>
            <w:insideV w:val="none" w:sz="0" w:space="0" w:color="auto"/>
          </w:tblBorders>
          <w:tblCellMar>
            <w:top w:w="0" w:type="dxa"/>
            <w:bottom w:w="0" w:type="dxa"/>
          </w:tblCellMar>
        </w:tblPrEx>
        <w:trPr>
          <w:cantSplit/>
          <w:trHeight w:hRule="exact" w:val="340"/>
        </w:trPr>
        <w:tc>
          <w:tcPr>
            <w:tcW w:w="4678" w:type="dxa"/>
            <w:vMerge/>
            <w:tcBorders>
              <w:left w:val="nil"/>
            </w:tcBorders>
          </w:tcPr>
          <w:p w:rsidR="00E63191" w:rsidRDefault="00E63191">
            <w:pPr>
              <w:rPr>
                <w:sz w:val="22"/>
              </w:rPr>
            </w:pPr>
          </w:p>
        </w:tc>
        <w:tc>
          <w:tcPr>
            <w:tcW w:w="1417" w:type="dxa"/>
          </w:tcPr>
          <w:p w:rsidR="00E63191" w:rsidRDefault="00E63191">
            <w:pPr>
              <w:rPr>
                <w:b/>
                <w:sz w:val="22"/>
              </w:rPr>
            </w:pPr>
            <w:r>
              <w:rPr>
                <w:b/>
                <w:sz w:val="22"/>
              </w:rPr>
              <w:t>Fax:</w:t>
            </w:r>
          </w:p>
        </w:tc>
        <w:tc>
          <w:tcPr>
            <w:tcW w:w="3686" w:type="dxa"/>
          </w:tcPr>
          <w:p w:rsidR="00E63191" w:rsidRDefault="00E63191">
            <w:pPr>
              <w:rPr>
                <w:sz w:val="22"/>
              </w:rPr>
            </w:pPr>
            <w:r>
              <w:rPr>
                <w:sz w:val="22"/>
              </w:rPr>
              <w:t>01803 208854</w:t>
            </w:r>
          </w:p>
        </w:tc>
      </w:tr>
      <w:tr w:rsidR="00E63191" w:rsidTr="00E63191">
        <w:tblPrEx>
          <w:tblBorders>
            <w:insideH w:val="none" w:sz="0" w:space="0" w:color="auto"/>
            <w:insideV w:val="none" w:sz="0" w:space="0" w:color="auto"/>
          </w:tblBorders>
          <w:tblCellMar>
            <w:top w:w="0" w:type="dxa"/>
            <w:bottom w:w="0" w:type="dxa"/>
          </w:tblCellMar>
        </w:tblPrEx>
        <w:trPr>
          <w:cantSplit/>
        </w:trPr>
        <w:tc>
          <w:tcPr>
            <w:tcW w:w="4678" w:type="dxa"/>
            <w:vMerge/>
            <w:tcBorders>
              <w:left w:val="nil"/>
            </w:tcBorders>
          </w:tcPr>
          <w:p w:rsidR="00E63191" w:rsidRDefault="00E63191">
            <w:pPr>
              <w:rPr>
                <w:sz w:val="22"/>
              </w:rPr>
            </w:pPr>
          </w:p>
        </w:tc>
        <w:tc>
          <w:tcPr>
            <w:tcW w:w="1417" w:type="dxa"/>
          </w:tcPr>
          <w:p w:rsidR="00E63191" w:rsidRDefault="00E63191">
            <w:pPr>
              <w:rPr>
                <w:b/>
                <w:sz w:val="22"/>
              </w:rPr>
            </w:pPr>
            <w:r>
              <w:rPr>
                <w:b/>
                <w:sz w:val="22"/>
              </w:rPr>
              <w:t>E-mail:</w:t>
            </w:r>
          </w:p>
        </w:tc>
        <w:tc>
          <w:tcPr>
            <w:tcW w:w="3686" w:type="dxa"/>
          </w:tcPr>
          <w:p w:rsidR="00E63191" w:rsidRDefault="00E63191">
            <w:pPr>
              <w:rPr>
                <w:sz w:val="22"/>
              </w:rPr>
            </w:pPr>
            <w:hyperlink r:id="rId7" w:history="1">
              <w:r>
                <w:rPr>
                  <w:rStyle w:val="Hyperlink"/>
                </w:rPr>
                <w:t>Frances.hughes@torbay.gov.uk</w:t>
              </w:r>
            </w:hyperlink>
            <w:r>
              <w:rPr>
                <w:sz w:val="22"/>
              </w:rPr>
              <w:t xml:space="preserve"> </w:t>
            </w:r>
          </w:p>
        </w:tc>
      </w:tr>
      <w:tr w:rsidR="00E63191" w:rsidTr="00E63191">
        <w:tblPrEx>
          <w:tblBorders>
            <w:insideH w:val="none" w:sz="0" w:space="0" w:color="auto"/>
            <w:insideV w:val="none" w:sz="0" w:space="0" w:color="auto"/>
          </w:tblBorders>
          <w:tblCellMar>
            <w:top w:w="0" w:type="dxa"/>
            <w:bottom w:w="0" w:type="dxa"/>
          </w:tblCellMar>
        </w:tblPrEx>
        <w:trPr>
          <w:cantSplit/>
          <w:trHeight w:hRule="exact" w:val="340"/>
        </w:trPr>
        <w:tc>
          <w:tcPr>
            <w:tcW w:w="4678" w:type="dxa"/>
            <w:vMerge/>
          </w:tcPr>
          <w:p w:rsidR="00E63191" w:rsidRDefault="00E63191">
            <w:pPr>
              <w:rPr>
                <w:sz w:val="22"/>
              </w:rPr>
            </w:pPr>
          </w:p>
        </w:tc>
        <w:tc>
          <w:tcPr>
            <w:tcW w:w="1417" w:type="dxa"/>
            <w:tcBorders>
              <w:left w:val="nil"/>
            </w:tcBorders>
          </w:tcPr>
          <w:p w:rsidR="00E63191" w:rsidRDefault="00E63191">
            <w:pPr>
              <w:rPr>
                <w:b/>
                <w:sz w:val="22"/>
              </w:rPr>
            </w:pPr>
            <w:r>
              <w:rPr>
                <w:b/>
                <w:sz w:val="22"/>
              </w:rPr>
              <w:t>Website:</w:t>
            </w:r>
          </w:p>
        </w:tc>
        <w:tc>
          <w:tcPr>
            <w:tcW w:w="3686" w:type="dxa"/>
          </w:tcPr>
          <w:p w:rsidR="00E63191" w:rsidRDefault="00E63191">
            <w:pPr>
              <w:rPr>
                <w:sz w:val="22"/>
              </w:rPr>
            </w:pPr>
            <w:hyperlink r:id="rId8" w:history="1">
              <w:r w:rsidRPr="00A60CB8">
                <w:rPr>
                  <w:rStyle w:val="Hyperlink"/>
                </w:rPr>
                <w:t>www.torbay.gov.uk</w:t>
              </w:r>
            </w:hyperlink>
          </w:p>
        </w:tc>
      </w:tr>
      <w:tr w:rsidR="00E63191" w:rsidTr="00E63191">
        <w:tblPrEx>
          <w:tblBorders>
            <w:insideH w:val="none" w:sz="0" w:space="0" w:color="auto"/>
            <w:insideV w:val="none" w:sz="0" w:space="0" w:color="auto"/>
          </w:tblBorders>
          <w:tblCellMar>
            <w:top w:w="0" w:type="dxa"/>
            <w:bottom w:w="0" w:type="dxa"/>
          </w:tblCellMar>
        </w:tblPrEx>
        <w:trPr>
          <w:cantSplit/>
          <w:trHeight w:hRule="exact" w:val="340"/>
        </w:trPr>
        <w:tc>
          <w:tcPr>
            <w:tcW w:w="4678" w:type="dxa"/>
            <w:vMerge/>
          </w:tcPr>
          <w:p w:rsidR="00E63191" w:rsidRDefault="00E63191">
            <w:pPr>
              <w:rPr>
                <w:sz w:val="22"/>
              </w:rPr>
            </w:pPr>
          </w:p>
        </w:tc>
        <w:tc>
          <w:tcPr>
            <w:tcW w:w="1417" w:type="dxa"/>
            <w:tcBorders>
              <w:left w:val="nil"/>
            </w:tcBorders>
          </w:tcPr>
          <w:p w:rsidR="00E63191" w:rsidRDefault="00E63191">
            <w:pPr>
              <w:rPr>
                <w:sz w:val="22"/>
              </w:rPr>
            </w:pPr>
            <w:r>
              <w:rPr>
                <w:b/>
                <w:sz w:val="22"/>
              </w:rPr>
              <w:t>Date</w:t>
            </w:r>
            <w:r>
              <w:rPr>
                <w:sz w:val="22"/>
              </w:rPr>
              <w:t>:</w:t>
            </w:r>
          </w:p>
        </w:tc>
        <w:tc>
          <w:tcPr>
            <w:tcW w:w="3686" w:type="dxa"/>
          </w:tcPr>
          <w:p w:rsidR="00E63191" w:rsidRDefault="004751F2">
            <w:pPr>
              <w:rPr>
                <w:sz w:val="22"/>
              </w:rPr>
            </w:pPr>
            <w:r>
              <w:rPr>
                <w:sz w:val="22"/>
              </w:rPr>
              <w:t>7</w:t>
            </w:r>
            <w:r w:rsidR="00AE7492">
              <w:rPr>
                <w:sz w:val="22"/>
              </w:rPr>
              <w:t xml:space="preserve"> October 2015 </w:t>
            </w:r>
          </w:p>
        </w:tc>
      </w:tr>
    </w:tbl>
    <w:p w:rsidR="00CE29BE" w:rsidRDefault="00CE29BE">
      <w:pPr>
        <w:pStyle w:val="Heading1"/>
      </w:pPr>
    </w:p>
    <w:p w:rsidR="00623177" w:rsidRDefault="00623177" w:rsidP="00623177">
      <w:pPr>
        <w:jc w:val="center"/>
        <w:rPr>
          <w:b/>
          <w:sz w:val="22"/>
          <w:u w:val="single"/>
        </w:rPr>
      </w:pPr>
    </w:p>
    <w:p w:rsidR="003E4CA4" w:rsidRDefault="003E4CA4" w:rsidP="00AE7492">
      <w:pPr>
        <w:spacing w:after="0" w:line="280" w:lineRule="exact"/>
        <w:rPr>
          <w:sz w:val="22"/>
          <w:szCs w:val="22"/>
        </w:rPr>
      </w:pPr>
    </w:p>
    <w:p w:rsidR="00EC086C" w:rsidRPr="00EC086C" w:rsidRDefault="00EC086C" w:rsidP="00EC086C">
      <w:pPr>
        <w:rPr>
          <w:b/>
          <w:sz w:val="22"/>
        </w:rPr>
      </w:pPr>
      <w:r w:rsidRPr="00EC086C">
        <w:rPr>
          <w:b/>
          <w:sz w:val="22"/>
        </w:rPr>
        <w:t>Re: Petition relating to homelessness and pets</w:t>
      </w:r>
    </w:p>
    <w:p w:rsidR="00EC086C" w:rsidRPr="00AE7492" w:rsidRDefault="00EC086C" w:rsidP="00AE7492">
      <w:pPr>
        <w:spacing w:after="0" w:line="280" w:lineRule="exact"/>
        <w:rPr>
          <w:sz w:val="22"/>
          <w:szCs w:val="22"/>
        </w:rPr>
      </w:pPr>
    </w:p>
    <w:p w:rsidR="00AE7492" w:rsidRPr="00AE7492" w:rsidRDefault="00623177" w:rsidP="00AE7492">
      <w:pPr>
        <w:spacing w:after="0" w:line="280" w:lineRule="exact"/>
        <w:rPr>
          <w:sz w:val="22"/>
          <w:szCs w:val="22"/>
        </w:rPr>
      </w:pPr>
      <w:r>
        <w:rPr>
          <w:sz w:val="22"/>
          <w:szCs w:val="22"/>
        </w:rPr>
        <w:t>Thank</w:t>
      </w:r>
      <w:r w:rsidR="00AE7492" w:rsidRPr="00AE7492">
        <w:rPr>
          <w:sz w:val="22"/>
          <w:szCs w:val="22"/>
        </w:rPr>
        <w:t xml:space="preserve"> you for your petition regarding discrimination against homeless people with pets.  </w:t>
      </w:r>
    </w:p>
    <w:p w:rsidR="00AE7492" w:rsidRPr="00AE7492" w:rsidRDefault="00AE7492" w:rsidP="00AE7492">
      <w:pPr>
        <w:spacing w:after="0" w:line="280" w:lineRule="exact"/>
        <w:rPr>
          <w:sz w:val="22"/>
          <w:szCs w:val="22"/>
        </w:rPr>
      </w:pPr>
    </w:p>
    <w:p w:rsidR="00AE7492" w:rsidRDefault="00AE7492" w:rsidP="00AE7492">
      <w:pPr>
        <w:spacing w:after="0" w:line="280" w:lineRule="exact"/>
        <w:rPr>
          <w:sz w:val="22"/>
          <w:szCs w:val="22"/>
        </w:rPr>
      </w:pPr>
      <w:r>
        <w:rPr>
          <w:sz w:val="22"/>
          <w:szCs w:val="22"/>
        </w:rPr>
        <w:t>Torbay C</w:t>
      </w:r>
      <w:r w:rsidRPr="00AE7492">
        <w:rPr>
          <w:sz w:val="22"/>
          <w:szCs w:val="22"/>
        </w:rPr>
        <w:t>ouncil does not discriminate against those with pets.  Torbay Council acknowledges that pets are a very important part of a family and we know it can be very hard and/or distressing to have to leave them behind.</w:t>
      </w:r>
    </w:p>
    <w:p w:rsidR="00AE7492" w:rsidRPr="00AE7492" w:rsidRDefault="00AE7492" w:rsidP="00AE7492">
      <w:pPr>
        <w:spacing w:after="0" w:line="280" w:lineRule="exact"/>
        <w:rPr>
          <w:sz w:val="22"/>
          <w:szCs w:val="22"/>
        </w:rPr>
      </w:pPr>
    </w:p>
    <w:p w:rsidR="00AE7492" w:rsidRDefault="00AE7492" w:rsidP="00AE7492">
      <w:pPr>
        <w:spacing w:after="0" w:line="280" w:lineRule="exact"/>
        <w:rPr>
          <w:rFonts w:cs="Arial"/>
          <w:sz w:val="22"/>
          <w:szCs w:val="22"/>
        </w:rPr>
      </w:pPr>
      <w:r w:rsidRPr="00AE7492">
        <w:rPr>
          <w:sz w:val="22"/>
          <w:szCs w:val="22"/>
        </w:rPr>
        <w:t xml:space="preserve"> Since Aug</w:t>
      </w:r>
      <w:r>
        <w:rPr>
          <w:sz w:val="22"/>
          <w:szCs w:val="22"/>
        </w:rPr>
        <w:t>ust</w:t>
      </w:r>
      <w:r w:rsidRPr="00AE7492">
        <w:rPr>
          <w:sz w:val="22"/>
          <w:szCs w:val="22"/>
        </w:rPr>
        <w:t xml:space="preserve"> </w:t>
      </w:r>
      <w:r>
        <w:rPr>
          <w:sz w:val="22"/>
          <w:szCs w:val="22"/>
        </w:rPr>
        <w:t>20</w:t>
      </w:r>
      <w:r w:rsidRPr="00AE7492">
        <w:rPr>
          <w:sz w:val="22"/>
          <w:szCs w:val="22"/>
        </w:rPr>
        <w:t>14</w:t>
      </w:r>
      <w:r>
        <w:rPr>
          <w:sz w:val="22"/>
          <w:szCs w:val="22"/>
        </w:rPr>
        <w:t xml:space="preserve">, </w:t>
      </w:r>
      <w:r w:rsidRPr="00AE7492">
        <w:rPr>
          <w:sz w:val="22"/>
          <w:szCs w:val="22"/>
        </w:rPr>
        <w:t>Torbay</w:t>
      </w:r>
      <w:r>
        <w:rPr>
          <w:sz w:val="22"/>
          <w:szCs w:val="22"/>
        </w:rPr>
        <w:t>’</w:t>
      </w:r>
      <w:r w:rsidRPr="00AE7492">
        <w:rPr>
          <w:sz w:val="22"/>
          <w:szCs w:val="22"/>
        </w:rPr>
        <w:t>s accommodation contracts have included the requirement that “</w:t>
      </w:r>
      <w:r w:rsidRPr="00AE7492">
        <w:rPr>
          <w:rFonts w:cs="Arial"/>
          <w:sz w:val="22"/>
          <w:szCs w:val="22"/>
        </w:rPr>
        <w:t>The Provider must be whenever possible open to accommodating pets, this to be in agreement with Housing Options Service on a case by case basis”.</w:t>
      </w:r>
    </w:p>
    <w:p w:rsidR="00AE7492" w:rsidRPr="00AE7492" w:rsidRDefault="00AE7492" w:rsidP="00AE7492">
      <w:pPr>
        <w:spacing w:after="0" w:line="280" w:lineRule="exact"/>
        <w:rPr>
          <w:rFonts w:cs="Arial"/>
          <w:b/>
          <w:sz w:val="22"/>
          <w:szCs w:val="22"/>
        </w:rPr>
      </w:pPr>
    </w:p>
    <w:p w:rsidR="00AE7492" w:rsidRPr="00AE7492" w:rsidRDefault="00AE7492" w:rsidP="00AE7492">
      <w:pPr>
        <w:tabs>
          <w:tab w:val="left" w:pos="1160"/>
        </w:tabs>
        <w:spacing w:after="0" w:line="280" w:lineRule="exact"/>
        <w:rPr>
          <w:rFonts w:cs="Arial"/>
          <w:sz w:val="22"/>
          <w:szCs w:val="22"/>
        </w:rPr>
      </w:pPr>
      <w:r w:rsidRPr="00AE7492">
        <w:rPr>
          <w:rFonts w:cs="Arial"/>
          <w:sz w:val="22"/>
          <w:szCs w:val="22"/>
        </w:rPr>
        <w:t>This has meant that with our providers co-corporation we are usually able to accommodate pets, and for example we have in the past year accommodated a number of dogs and a cat.</w:t>
      </w:r>
    </w:p>
    <w:p w:rsidR="00AE7492" w:rsidRPr="00AE7492" w:rsidRDefault="00AE7492" w:rsidP="00AE7492">
      <w:pPr>
        <w:spacing w:after="0" w:line="280" w:lineRule="exact"/>
        <w:rPr>
          <w:sz w:val="22"/>
          <w:szCs w:val="22"/>
        </w:rPr>
      </w:pPr>
    </w:p>
    <w:p w:rsidR="00AE7492" w:rsidRPr="00AE7492" w:rsidRDefault="00AE7492" w:rsidP="00AE7492">
      <w:pPr>
        <w:tabs>
          <w:tab w:val="left" w:pos="1160"/>
        </w:tabs>
        <w:spacing w:after="0" w:line="280" w:lineRule="exact"/>
        <w:rPr>
          <w:rFonts w:cs="Arial"/>
          <w:sz w:val="22"/>
          <w:szCs w:val="22"/>
        </w:rPr>
      </w:pPr>
      <w:r w:rsidRPr="00AE7492">
        <w:rPr>
          <w:sz w:val="22"/>
          <w:szCs w:val="22"/>
        </w:rPr>
        <w:t>Under the Housing Act and Code of Guidance the local authority has a duty to protect people’s belongings (which includes pets).  This does not  always mean that the council can find accommodation which is suitable for both the person in need and the pet together, but we do wherever possible make alternative arrangements for the pet e</w:t>
      </w:r>
      <w:r>
        <w:rPr>
          <w:sz w:val="22"/>
          <w:szCs w:val="22"/>
        </w:rPr>
        <w:t>.</w:t>
      </w:r>
      <w:r w:rsidRPr="00AE7492">
        <w:rPr>
          <w:sz w:val="22"/>
          <w:szCs w:val="22"/>
        </w:rPr>
        <w:t>g</w:t>
      </w:r>
      <w:r>
        <w:rPr>
          <w:sz w:val="22"/>
          <w:szCs w:val="22"/>
        </w:rPr>
        <w:t>. a temporary kennel.  The C</w:t>
      </w:r>
      <w:r w:rsidRPr="00AE7492">
        <w:rPr>
          <w:sz w:val="22"/>
          <w:szCs w:val="22"/>
        </w:rPr>
        <w:t xml:space="preserve">ouncil is not however obliged to fund the alterative arrangements. </w:t>
      </w:r>
      <w:r w:rsidRPr="00AE7492">
        <w:rPr>
          <w:rFonts w:cs="Arial"/>
          <w:sz w:val="22"/>
          <w:szCs w:val="22"/>
        </w:rPr>
        <w:t xml:space="preserve">With regard to our duty to assist in finding pet accommodation we are proactive in this respect and have identified kennel vacancies, and arranged travel to and from for client to take pets there and pick them up. </w:t>
      </w:r>
    </w:p>
    <w:p w:rsidR="00AE7492" w:rsidRPr="00AE7492" w:rsidRDefault="00AE7492" w:rsidP="00AE7492">
      <w:pPr>
        <w:tabs>
          <w:tab w:val="left" w:pos="1160"/>
        </w:tabs>
        <w:spacing w:after="0" w:line="280" w:lineRule="exact"/>
        <w:rPr>
          <w:rFonts w:cs="Arial"/>
          <w:sz w:val="22"/>
          <w:szCs w:val="22"/>
        </w:rPr>
      </w:pPr>
    </w:p>
    <w:p w:rsidR="00AE7492" w:rsidRDefault="00AE7492" w:rsidP="00AE7492">
      <w:pPr>
        <w:tabs>
          <w:tab w:val="left" w:pos="1160"/>
        </w:tabs>
        <w:spacing w:after="0" w:line="280" w:lineRule="exact"/>
        <w:rPr>
          <w:rFonts w:cs="Arial"/>
          <w:sz w:val="22"/>
          <w:szCs w:val="22"/>
        </w:rPr>
      </w:pPr>
      <w:r w:rsidRPr="00AE7492">
        <w:rPr>
          <w:rFonts w:cs="Arial"/>
          <w:sz w:val="22"/>
          <w:szCs w:val="22"/>
        </w:rPr>
        <w:t xml:space="preserve">Where clients in need are accommodated by the Leonard Stocks Hostel they do accept pets and do so on a regular basis. The facility includes a holding pen </w:t>
      </w:r>
      <w:r>
        <w:rPr>
          <w:rFonts w:cs="Arial"/>
          <w:sz w:val="22"/>
          <w:szCs w:val="22"/>
        </w:rPr>
        <w:t>if</w:t>
      </w:r>
      <w:r w:rsidRPr="00AE7492">
        <w:rPr>
          <w:rFonts w:cs="Arial"/>
          <w:sz w:val="22"/>
          <w:szCs w:val="22"/>
        </w:rPr>
        <w:t xml:space="preserve"> dogs are sick or need to be kept safe.</w:t>
      </w:r>
    </w:p>
    <w:p w:rsidR="00AE7492" w:rsidRPr="00AE7492" w:rsidRDefault="00AE7492" w:rsidP="00AE7492">
      <w:pPr>
        <w:tabs>
          <w:tab w:val="left" w:pos="1160"/>
        </w:tabs>
        <w:spacing w:after="0" w:line="280" w:lineRule="exact"/>
        <w:rPr>
          <w:rFonts w:cs="Arial"/>
          <w:sz w:val="22"/>
          <w:szCs w:val="22"/>
        </w:rPr>
      </w:pPr>
      <w:r w:rsidRPr="00AE7492">
        <w:rPr>
          <w:rFonts w:cs="Arial"/>
          <w:sz w:val="22"/>
          <w:szCs w:val="22"/>
        </w:rPr>
        <w:t xml:space="preserve">They </w:t>
      </w:r>
      <w:r w:rsidR="00623177">
        <w:rPr>
          <w:rFonts w:cs="Arial"/>
          <w:sz w:val="22"/>
          <w:szCs w:val="22"/>
        </w:rPr>
        <w:t xml:space="preserve">can also accommodate </w:t>
      </w:r>
      <w:r w:rsidRPr="00AE7492">
        <w:rPr>
          <w:rFonts w:cs="Arial"/>
          <w:sz w:val="22"/>
          <w:szCs w:val="22"/>
        </w:rPr>
        <w:t>other small pets including rats, cats.</w:t>
      </w:r>
    </w:p>
    <w:p w:rsidR="00AE7492" w:rsidRPr="00AE7492" w:rsidRDefault="00AE7492" w:rsidP="00AE7492">
      <w:pPr>
        <w:spacing w:after="0" w:line="280" w:lineRule="exact"/>
        <w:rPr>
          <w:sz w:val="22"/>
          <w:szCs w:val="22"/>
        </w:rPr>
      </w:pPr>
    </w:p>
    <w:p w:rsidR="00AE7492" w:rsidRPr="00AE7492" w:rsidRDefault="00AE7492" w:rsidP="00AE7492">
      <w:pPr>
        <w:spacing w:after="0" w:line="280" w:lineRule="exact"/>
        <w:rPr>
          <w:sz w:val="22"/>
          <w:szCs w:val="22"/>
        </w:rPr>
      </w:pPr>
      <w:r>
        <w:rPr>
          <w:sz w:val="22"/>
          <w:szCs w:val="22"/>
        </w:rPr>
        <w:lastRenderedPageBreak/>
        <w:t>The staff</w:t>
      </w:r>
      <w:r w:rsidRPr="00AE7492">
        <w:rPr>
          <w:sz w:val="22"/>
          <w:szCs w:val="22"/>
        </w:rPr>
        <w:t xml:space="preserve"> at the hostel </w:t>
      </w:r>
      <w:r w:rsidR="00623177">
        <w:rPr>
          <w:sz w:val="22"/>
          <w:szCs w:val="22"/>
        </w:rPr>
        <w:t xml:space="preserve">work with the pets owners to register them with </w:t>
      </w:r>
      <w:r w:rsidRPr="00AE7492">
        <w:rPr>
          <w:sz w:val="22"/>
          <w:szCs w:val="22"/>
        </w:rPr>
        <w:t>the Dog Trust who help with free vaccinations and microchips</w:t>
      </w:r>
      <w:r w:rsidR="00623177">
        <w:rPr>
          <w:sz w:val="22"/>
          <w:szCs w:val="22"/>
        </w:rPr>
        <w:t>. T</w:t>
      </w:r>
      <w:r w:rsidRPr="00AE7492">
        <w:rPr>
          <w:sz w:val="22"/>
          <w:szCs w:val="22"/>
        </w:rPr>
        <w:t>he hostel staff are committed to the ethos of caring for people holistically and take very seriously the welfare of any pets living there, or indeed on the streets with their owners.</w:t>
      </w:r>
    </w:p>
    <w:p w:rsidR="00AE7492" w:rsidRPr="00AE7492" w:rsidRDefault="00AE7492" w:rsidP="00AE7492">
      <w:pPr>
        <w:spacing w:after="0" w:line="280" w:lineRule="exact"/>
        <w:rPr>
          <w:b/>
          <w:sz w:val="22"/>
          <w:szCs w:val="22"/>
        </w:rPr>
      </w:pPr>
    </w:p>
    <w:p w:rsidR="00AE7492" w:rsidRDefault="00AE7492" w:rsidP="00AE7492">
      <w:pPr>
        <w:spacing w:after="0" w:line="280" w:lineRule="exact"/>
        <w:rPr>
          <w:sz w:val="22"/>
          <w:szCs w:val="22"/>
        </w:rPr>
      </w:pPr>
      <w:r w:rsidRPr="00AE7492">
        <w:rPr>
          <w:sz w:val="22"/>
          <w:szCs w:val="22"/>
        </w:rPr>
        <w:t xml:space="preserve">There are some </w:t>
      </w:r>
      <w:r w:rsidR="00623177">
        <w:rPr>
          <w:sz w:val="22"/>
          <w:szCs w:val="22"/>
        </w:rPr>
        <w:t>occasions, where, for example the Council</w:t>
      </w:r>
      <w:r w:rsidRPr="00AE7492">
        <w:rPr>
          <w:sz w:val="22"/>
          <w:szCs w:val="22"/>
        </w:rPr>
        <w:t xml:space="preserve"> feel that in shared facilities an animal may be a risk to other residents (especially children) that an alternative provision for the pet needs to be found.</w:t>
      </w:r>
      <w:r w:rsidRPr="00AE7492">
        <w:rPr>
          <w:b/>
          <w:sz w:val="22"/>
          <w:szCs w:val="22"/>
        </w:rPr>
        <w:t xml:space="preserve"> </w:t>
      </w:r>
      <w:r w:rsidRPr="00AE7492">
        <w:rPr>
          <w:sz w:val="22"/>
          <w:szCs w:val="22"/>
        </w:rPr>
        <w:t>As in all walks of life some people who come to us for help are not as responsible for their pets as we would hope.</w:t>
      </w:r>
      <w:r w:rsidR="00623177">
        <w:rPr>
          <w:sz w:val="22"/>
          <w:szCs w:val="22"/>
        </w:rPr>
        <w:t xml:space="preserve">  Where this occurs we will work with the owners to find a suitable alternative.</w:t>
      </w:r>
    </w:p>
    <w:p w:rsidR="00AE7492" w:rsidRPr="00AE7492" w:rsidRDefault="00AE7492" w:rsidP="00AE7492">
      <w:pPr>
        <w:spacing w:after="0" w:line="280" w:lineRule="exact"/>
        <w:rPr>
          <w:sz w:val="22"/>
          <w:szCs w:val="22"/>
        </w:rPr>
      </w:pPr>
    </w:p>
    <w:p w:rsidR="00AE7492" w:rsidRDefault="00623177" w:rsidP="00AE7492">
      <w:pPr>
        <w:spacing w:after="0" w:line="280" w:lineRule="exact"/>
        <w:rPr>
          <w:sz w:val="22"/>
          <w:szCs w:val="22"/>
        </w:rPr>
      </w:pPr>
      <w:r>
        <w:rPr>
          <w:sz w:val="22"/>
          <w:szCs w:val="22"/>
        </w:rPr>
        <w:t xml:space="preserve">The council also works at an early stage with </w:t>
      </w:r>
      <w:r w:rsidR="00AE7492" w:rsidRPr="00AE7492">
        <w:rPr>
          <w:sz w:val="22"/>
          <w:szCs w:val="22"/>
        </w:rPr>
        <w:t xml:space="preserve">people who are threatened with </w:t>
      </w:r>
      <w:r>
        <w:rPr>
          <w:sz w:val="22"/>
          <w:szCs w:val="22"/>
        </w:rPr>
        <w:t>homelessness and they have pets.  In these circumstances</w:t>
      </w:r>
      <w:r w:rsidR="00AE7492" w:rsidRPr="00AE7492">
        <w:rPr>
          <w:sz w:val="22"/>
          <w:szCs w:val="22"/>
        </w:rPr>
        <w:t xml:space="preserve"> we do advise that they try to have a plan in place or other housing op</w:t>
      </w:r>
      <w:r>
        <w:rPr>
          <w:sz w:val="22"/>
          <w:szCs w:val="22"/>
        </w:rPr>
        <w:t>tions identified for their pet.</w:t>
      </w:r>
    </w:p>
    <w:p w:rsidR="00623177" w:rsidRDefault="00623177" w:rsidP="00AE7492">
      <w:pPr>
        <w:spacing w:after="0" w:line="280" w:lineRule="exact"/>
        <w:rPr>
          <w:sz w:val="22"/>
          <w:szCs w:val="22"/>
        </w:rPr>
      </w:pPr>
    </w:p>
    <w:p w:rsidR="00623177" w:rsidRPr="00AE7492" w:rsidRDefault="00623177" w:rsidP="00AE7492">
      <w:pPr>
        <w:spacing w:after="0" w:line="280" w:lineRule="exact"/>
        <w:rPr>
          <w:sz w:val="22"/>
          <w:szCs w:val="22"/>
        </w:rPr>
      </w:pPr>
      <w:r>
        <w:rPr>
          <w:sz w:val="22"/>
          <w:szCs w:val="22"/>
        </w:rPr>
        <w:t>I trust this answers your concerns but if you require any further information please do not hesitate to contact the Housing Options Team who will be able to assist you further.</w:t>
      </w:r>
    </w:p>
    <w:p w:rsidR="0031221C" w:rsidRPr="00AE7492" w:rsidRDefault="0031221C" w:rsidP="00AE7492">
      <w:pPr>
        <w:spacing w:after="0" w:line="280" w:lineRule="exact"/>
        <w:rPr>
          <w:sz w:val="22"/>
          <w:szCs w:val="22"/>
        </w:rPr>
      </w:pPr>
    </w:p>
    <w:p w:rsidR="00CE29BE" w:rsidRPr="00AE7492" w:rsidRDefault="00D71B9A" w:rsidP="00AE7492">
      <w:pPr>
        <w:spacing w:after="0" w:line="280" w:lineRule="exact"/>
        <w:rPr>
          <w:sz w:val="22"/>
          <w:szCs w:val="22"/>
        </w:rPr>
      </w:pPr>
      <w:r w:rsidRPr="00AE7492">
        <w:rPr>
          <w:sz w:val="22"/>
          <w:szCs w:val="22"/>
        </w:rPr>
        <w:t>Y</w:t>
      </w:r>
      <w:r w:rsidR="00CE29BE" w:rsidRPr="00AE7492">
        <w:rPr>
          <w:sz w:val="22"/>
          <w:szCs w:val="22"/>
        </w:rPr>
        <w:t>ours sincerely</w:t>
      </w:r>
    </w:p>
    <w:p w:rsidR="00CE29BE" w:rsidRDefault="00CE29BE" w:rsidP="00AE7492">
      <w:pPr>
        <w:spacing w:after="0" w:line="280" w:lineRule="exact"/>
        <w:rPr>
          <w:sz w:val="22"/>
          <w:szCs w:val="22"/>
        </w:rPr>
      </w:pPr>
    </w:p>
    <w:p w:rsidR="00AE7492" w:rsidRDefault="00AE7492" w:rsidP="00AE7492">
      <w:pPr>
        <w:spacing w:after="0" w:line="280" w:lineRule="exact"/>
        <w:rPr>
          <w:sz w:val="22"/>
          <w:szCs w:val="22"/>
        </w:rPr>
      </w:pPr>
    </w:p>
    <w:p w:rsidR="00AE7492" w:rsidRPr="00AE7492" w:rsidRDefault="00AE7492" w:rsidP="00AE7492">
      <w:pPr>
        <w:spacing w:after="0" w:line="280" w:lineRule="exact"/>
        <w:rPr>
          <w:sz w:val="22"/>
          <w:szCs w:val="22"/>
        </w:rPr>
      </w:pPr>
    </w:p>
    <w:p w:rsidR="00CE29BE" w:rsidRPr="00AE7492" w:rsidRDefault="00CE29BE" w:rsidP="00AE7492">
      <w:pPr>
        <w:pStyle w:val="Heading2"/>
        <w:spacing w:before="0" w:after="0" w:line="280" w:lineRule="exact"/>
        <w:rPr>
          <w:sz w:val="22"/>
          <w:szCs w:val="22"/>
        </w:rPr>
      </w:pPr>
      <w:r w:rsidRPr="00AE7492">
        <w:rPr>
          <w:sz w:val="22"/>
          <w:szCs w:val="22"/>
        </w:rPr>
        <w:t>FRANCES HUGHES</w:t>
      </w:r>
    </w:p>
    <w:p w:rsidR="00205D56" w:rsidRPr="00AE7492" w:rsidRDefault="00D50A62" w:rsidP="00AE7492">
      <w:pPr>
        <w:spacing w:after="0" w:line="280" w:lineRule="exact"/>
        <w:rPr>
          <w:sz w:val="22"/>
          <w:szCs w:val="22"/>
        </w:rPr>
      </w:pPr>
      <w:r w:rsidRPr="00AE7492">
        <w:rPr>
          <w:sz w:val="22"/>
          <w:szCs w:val="22"/>
        </w:rPr>
        <w:t>Assistant Director</w:t>
      </w:r>
    </w:p>
    <w:p w:rsidR="00205D56" w:rsidRPr="00AE7492" w:rsidRDefault="00D50A62" w:rsidP="00AE7492">
      <w:pPr>
        <w:spacing w:after="0" w:line="280" w:lineRule="exact"/>
        <w:rPr>
          <w:sz w:val="22"/>
          <w:szCs w:val="22"/>
        </w:rPr>
      </w:pPr>
      <w:r w:rsidRPr="00AE7492">
        <w:rPr>
          <w:sz w:val="22"/>
          <w:szCs w:val="22"/>
        </w:rPr>
        <w:t>Community &amp; Customer Services</w:t>
      </w:r>
    </w:p>
    <w:sectPr w:rsidR="00205D56" w:rsidRPr="00AE7492" w:rsidSect="00F96466">
      <w:headerReference w:type="first" r:id="rId9"/>
      <w:footerReference w:type="first" r:id="rId10"/>
      <w:endnotePr>
        <w:numFmt w:val="decimal"/>
      </w:endnotePr>
      <w:type w:val="continuous"/>
      <w:pgSz w:w="11905" w:h="16837" w:code="9"/>
      <w:pgMar w:top="1134" w:right="1134" w:bottom="964" w:left="1134" w:header="0" w:footer="720" w:gutter="0"/>
      <w:paperSrc w:first="257" w:other="258"/>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0DF" w:rsidRDefault="00AB40DF">
      <w:r>
        <w:separator/>
      </w:r>
    </w:p>
  </w:endnote>
  <w:endnote w:type="continuationSeparator" w:id="0">
    <w:p w:rsidR="00AB40DF" w:rsidRDefault="00AB40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FAD" w:rsidRDefault="002B6FAD">
    <w:pPr>
      <w:pBdr>
        <w:bottom w:val="single" w:sz="4" w:space="1" w:color="auto"/>
      </w:pBdr>
      <w:tabs>
        <w:tab w:val="left" w:pos="-284"/>
      </w:tabs>
      <w:autoSpaceDE w:val="0"/>
      <w:autoSpaceDN w:val="0"/>
      <w:adjustRightInd w:val="0"/>
      <w:spacing w:after="40"/>
      <w:jc w:val="center"/>
    </w:pPr>
  </w:p>
  <w:p w:rsidR="002B6FAD" w:rsidRDefault="002B6FAD">
    <w:pPr>
      <w:pStyle w:val="Footer"/>
    </w:pPr>
    <w:r>
      <w:t xml:space="preserve">Schools and services for children and young people ● social care and housing ● recycling, waste disposal and clean streets ● community safety ● roads and transportation ● town planning ● tourism, harbours and economic regeneration ● consumer protection and licensing ● leisure, museums, libraries and arts </w:t>
    </w:r>
  </w:p>
  <w:p w:rsidR="002B6FAD" w:rsidRDefault="002B6FAD">
    <w:pPr>
      <w:tabs>
        <w:tab w:val="left" w:pos="-284"/>
      </w:tabs>
      <w:autoSpaceDE w:val="0"/>
      <w:autoSpaceDN w:val="0"/>
      <w:adjustRightInd w:val="0"/>
      <w:spacing w:after="40"/>
      <w:jc w:val="center"/>
      <w:rPr>
        <w:sz w:val="28"/>
      </w:rPr>
    </w:pPr>
    <w:r>
      <w:rPr>
        <w:sz w:val="28"/>
      </w:rPr>
      <w:t xml:space="preserve">If you require this in a different format or language, please contact me.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0DF" w:rsidRDefault="00AB40DF">
      <w:r>
        <w:separator/>
      </w:r>
    </w:p>
  </w:footnote>
  <w:footnote w:type="continuationSeparator" w:id="0">
    <w:p w:rsidR="00AB40DF" w:rsidRDefault="00AB4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FAD" w:rsidRDefault="002B6FAD">
    <w:pPr>
      <w:pStyle w:val="Header"/>
      <w:tabs>
        <w:tab w:val="left" w:pos="5103"/>
      </w:tabs>
      <w:spacing w:line="320" w:lineRule="exact"/>
    </w:pPr>
    <w:r>
      <w:rPr>
        <w:b/>
      </w:rPr>
      <w:tab/>
    </w:r>
    <w:r>
      <w:rPr>
        <w:b/>
      </w:rPr>
      <w:tab/>
    </w:r>
    <w:r>
      <w:t xml:space="preserve"> </w:t>
    </w:r>
  </w:p>
  <w:p w:rsidR="002B6FAD" w:rsidRDefault="007E622A">
    <w:pPr>
      <w:pStyle w:val="Header"/>
      <w:jc w:val="right"/>
    </w:pPr>
    <w:r>
      <w:rPr>
        <w:b/>
        <w:noProof/>
        <w:lang w:eastAsia="en-GB"/>
      </w:rPr>
      <w:drawing>
        <wp:anchor distT="0" distB="0" distL="114300" distR="114300" simplePos="0" relativeHeight="251657728" behindDoc="1" locked="0" layoutInCell="1" allowOverlap="1">
          <wp:simplePos x="0" y="0"/>
          <wp:positionH relativeFrom="column">
            <wp:posOffset>-24130</wp:posOffset>
          </wp:positionH>
          <wp:positionV relativeFrom="paragraph">
            <wp:posOffset>94615</wp:posOffset>
          </wp:positionV>
          <wp:extent cx="2023110" cy="763270"/>
          <wp:effectExtent l="19050" t="0" r="0" b="0"/>
          <wp:wrapNone/>
          <wp:docPr id="1" name="Picture 1" descr="torbay council_MON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rbay council_MONO_Small"/>
                  <pic:cNvPicPr>
                    <a:picLocks noChangeAspect="1" noChangeArrowheads="1"/>
                  </pic:cNvPicPr>
                </pic:nvPicPr>
                <pic:blipFill>
                  <a:blip r:embed="rId1"/>
                  <a:srcRect/>
                  <a:stretch>
                    <a:fillRect/>
                  </a:stretch>
                </pic:blipFill>
                <pic:spPr bwMode="auto">
                  <a:xfrm>
                    <a:off x="0" y="0"/>
                    <a:ext cx="2023110" cy="763270"/>
                  </a:xfrm>
                  <a:prstGeom prst="rect">
                    <a:avLst/>
                  </a:prstGeom>
                  <a:noFill/>
                  <a:ln w="9525">
                    <a:noFill/>
                    <a:miter lim="800000"/>
                    <a:headEnd/>
                    <a:tailEnd/>
                  </a:ln>
                </pic:spPr>
              </pic:pic>
            </a:graphicData>
          </a:graphic>
        </wp:anchor>
      </w:drawing>
    </w:r>
  </w:p>
  <w:p w:rsidR="002B6FAD" w:rsidRDefault="002B6FAD">
    <w:pPr>
      <w:pStyle w:val="Header"/>
    </w:pPr>
  </w:p>
  <w:p w:rsidR="002B6FAD" w:rsidRDefault="002B6F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F2EA040"/>
    <w:lvl w:ilvl="0">
      <w:start w:val="1"/>
      <w:numFmt w:val="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linkStyles/>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numFmt w:val="decimal"/>
    <w:endnote w:id="-1"/>
    <w:endnote w:id="0"/>
  </w:endnotePr>
  <w:compat/>
  <w:rsids>
    <w:rsidRoot w:val="002E1E9B"/>
    <w:rsid w:val="000101C9"/>
    <w:rsid w:val="00011D0C"/>
    <w:rsid w:val="0008410A"/>
    <w:rsid w:val="001534B5"/>
    <w:rsid w:val="001D1F57"/>
    <w:rsid w:val="001E185D"/>
    <w:rsid w:val="00205D56"/>
    <w:rsid w:val="002317BD"/>
    <w:rsid w:val="002B6FAD"/>
    <w:rsid w:val="002E1E9B"/>
    <w:rsid w:val="0031221C"/>
    <w:rsid w:val="0031561B"/>
    <w:rsid w:val="003928EF"/>
    <w:rsid w:val="00392E39"/>
    <w:rsid w:val="003B4FA5"/>
    <w:rsid w:val="003E4CA4"/>
    <w:rsid w:val="0041512B"/>
    <w:rsid w:val="004751F2"/>
    <w:rsid w:val="004C1753"/>
    <w:rsid w:val="004E68DF"/>
    <w:rsid w:val="00540C50"/>
    <w:rsid w:val="0054387D"/>
    <w:rsid w:val="005A5A11"/>
    <w:rsid w:val="005C5041"/>
    <w:rsid w:val="00604460"/>
    <w:rsid w:val="00623177"/>
    <w:rsid w:val="00637ABC"/>
    <w:rsid w:val="006658E2"/>
    <w:rsid w:val="00703B2D"/>
    <w:rsid w:val="00784FA2"/>
    <w:rsid w:val="007E622A"/>
    <w:rsid w:val="008336E9"/>
    <w:rsid w:val="008B5507"/>
    <w:rsid w:val="008D15A9"/>
    <w:rsid w:val="009637BF"/>
    <w:rsid w:val="009736A9"/>
    <w:rsid w:val="00A1038E"/>
    <w:rsid w:val="00A566E2"/>
    <w:rsid w:val="00A6243B"/>
    <w:rsid w:val="00AB40DF"/>
    <w:rsid w:val="00AB5DED"/>
    <w:rsid w:val="00AE2CDD"/>
    <w:rsid w:val="00AE7492"/>
    <w:rsid w:val="00AF1D8F"/>
    <w:rsid w:val="00B262A5"/>
    <w:rsid w:val="00B63B50"/>
    <w:rsid w:val="00B73D96"/>
    <w:rsid w:val="00BB2D14"/>
    <w:rsid w:val="00BC50A6"/>
    <w:rsid w:val="00C02B1E"/>
    <w:rsid w:val="00C2461F"/>
    <w:rsid w:val="00C71BAC"/>
    <w:rsid w:val="00CE29BE"/>
    <w:rsid w:val="00CF2F5D"/>
    <w:rsid w:val="00CF3EC6"/>
    <w:rsid w:val="00D50A62"/>
    <w:rsid w:val="00D61566"/>
    <w:rsid w:val="00D6526A"/>
    <w:rsid w:val="00D71B9A"/>
    <w:rsid w:val="00DA5F4F"/>
    <w:rsid w:val="00DD6851"/>
    <w:rsid w:val="00E63191"/>
    <w:rsid w:val="00EA1DDE"/>
    <w:rsid w:val="00EB1590"/>
    <w:rsid w:val="00EC086C"/>
    <w:rsid w:val="00EE48C1"/>
    <w:rsid w:val="00F116BB"/>
    <w:rsid w:val="00F27EFE"/>
    <w:rsid w:val="00F96466"/>
    <w:rsid w:val="00FA6843"/>
    <w:rsid w:val="00FF7A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566"/>
    <w:pPr>
      <w:spacing w:after="60"/>
    </w:pPr>
    <w:rPr>
      <w:rFonts w:ascii="Arial" w:hAnsi="Arial"/>
      <w:color w:val="000000"/>
      <w:sz w:val="24"/>
      <w:lang w:eastAsia="en-US"/>
    </w:rPr>
  </w:style>
  <w:style w:type="paragraph" w:styleId="Heading1">
    <w:name w:val="heading 1"/>
    <w:basedOn w:val="Normal"/>
    <w:next w:val="Normal"/>
    <w:qFormat/>
    <w:rsid w:val="00D61566"/>
    <w:pPr>
      <w:keepNext/>
      <w:pBdr>
        <w:bottom w:val="single" w:sz="4" w:space="1" w:color="auto"/>
      </w:pBdr>
      <w:outlineLvl w:val="0"/>
    </w:pPr>
    <w:rPr>
      <w:b/>
    </w:rPr>
  </w:style>
  <w:style w:type="paragraph" w:styleId="Heading2">
    <w:name w:val="heading 2"/>
    <w:basedOn w:val="Normal"/>
    <w:next w:val="Normal"/>
    <w:qFormat/>
    <w:rsid w:val="00D61566"/>
    <w:pPr>
      <w:keepNext/>
      <w:spacing w:before="240"/>
      <w:outlineLvl w:val="1"/>
    </w:pPr>
    <w:rPr>
      <w:b/>
    </w:rPr>
  </w:style>
  <w:style w:type="paragraph" w:styleId="Heading3">
    <w:name w:val="heading 3"/>
    <w:basedOn w:val="Normal"/>
    <w:next w:val="Normal"/>
    <w:qFormat/>
    <w:rsid w:val="00D61566"/>
    <w:pPr>
      <w:keepNext/>
      <w:spacing w:before="240"/>
      <w:outlineLvl w:val="2"/>
    </w:pPr>
  </w:style>
  <w:style w:type="paragraph" w:styleId="Heading8">
    <w:name w:val="heading 8"/>
    <w:basedOn w:val="Normal"/>
    <w:next w:val="Normal"/>
    <w:qFormat/>
    <w:rsid w:val="00D61566"/>
    <w:pPr>
      <w:keepNext/>
      <w:outlineLvl w:val="7"/>
    </w:pPr>
    <w:rPr>
      <w:b/>
      <w:snapToGrid w:val="0"/>
    </w:rPr>
  </w:style>
  <w:style w:type="character" w:default="1" w:styleId="DefaultParagraphFont">
    <w:name w:val="Default Paragraph Font"/>
    <w:semiHidden/>
    <w:rsid w:val="00D61566"/>
  </w:style>
  <w:style w:type="table" w:default="1" w:styleId="TableNormal">
    <w:name w:val="Normal Table"/>
    <w:semiHidden/>
    <w:rsid w:val="00D61566"/>
    <w:tblPr>
      <w:tblInd w:w="0" w:type="dxa"/>
      <w:tblCellMar>
        <w:top w:w="0" w:type="dxa"/>
        <w:left w:w="108" w:type="dxa"/>
        <w:bottom w:w="0" w:type="dxa"/>
        <w:right w:w="108" w:type="dxa"/>
      </w:tblCellMar>
    </w:tblPr>
  </w:style>
  <w:style w:type="numbering" w:default="1" w:styleId="NoList">
    <w:name w:val="No List"/>
    <w:semiHidden/>
    <w:rsid w:val="00D61566"/>
  </w:style>
  <w:style w:type="character" w:styleId="FootnoteReference">
    <w:name w:val="footnote reference"/>
    <w:basedOn w:val="DefaultParagraphFont"/>
    <w:semiHidden/>
    <w:rsid w:val="00D61566"/>
    <w:rPr>
      <w:rFonts w:ascii="Arial" w:hAnsi="Arial"/>
      <w:vertAlign w:val="superscript"/>
    </w:rPr>
  </w:style>
  <w:style w:type="paragraph" w:styleId="Header">
    <w:name w:val="header"/>
    <w:basedOn w:val="Normal"/>
    <w:rsid w:val="00D61566"/>
    <w:pPr>
      <w:tabs>
        <w:tab w:val="center" w:pos="4153"/>
        <w:tab w:val="right" w:pos="8306"/>
      </w:tabs>
    </w:pPr>
  </w:style>
  <w:style w:type="paragraph" w:styleId="Footer">
    <w:name w:val="footer"/>
    <w:basedOn w:val="Normal"/>
    <w:rsid w:val="00D61566"/>
    <w:pPr>
      <w:tabs>
        <w:tab w:val="center" w:pos="4153"/>
        <w:tab w:val="right" w:pos="8306"/>
      </w:tabs>
      <w:jc w:val="center"/>
    </w:pPr>
    <w:rPr>
      <w:sz w:val="22"/>
    </w:rPr>
  </w:style>
  <w:style w:type="character" w:styleId="CommentReference">
    <w:name w:val="annotation reference"/>
    <w:basedOn w:val="DefaultParagraphFont"/>
    <w:semiHidden/>
    <w:rsid w:val="00D61566"/>
    <w:rPr>
      <w:sz w:val="16"/>
      <w:szCs w:val="16"/>
    </w:rPr>
  </w:style>
  <w:style w:type="paragraph" w:styleId="CommentText">
    <w:name w:val="annotation text"/>
    <w:basedOn w:val="Normal"/>
    <w:semiHidden/>
    <w:rsid w:val="00D61566"/>
    <w:rPr>
      <w:rFonts w:ascii="Times New Roman" w:hAnsi="Times New Roman"/>
      <w:sz w:val="20"/>
    </w:rPr>
  </w:style>
  <w:style w:type="paragraph" w:styleId="BalloonText">
    <w:name w:val="Balloon Text"/>
    <w:basedOn w:val="Normal"/>
    <w:semiHidden/>
    <w:rsid w:val="00D61566"/>
    <w:rPr>
      <w:rFonts w:ascii="Tahoma" w:hAnsi="Tahoma" w:cs="Tahoma"/>
      <w:sz w:val="16"/>
      <w:szCs w:val="16"/>
    </w:rPr>
  </w:style>
  <w:style w:type="character" w:styleId="Hyperlink">
    <w:name w:val="Hyperlink"/>
    <w:basedOn w:val="DefaultParagraphFont"/>
    <w:rsid w:val="00D61566"/>
    <w:rPr>
      <w:rFonts w:ascii="Arial" w:hAnsi="Arial"/>
      <w:color w:val="auto"/>
      <w:sz w:val="22"/>
      <w:u w:val="none"/>
    </w:rPr>
  </w:style>
  <w:style w:type="character" w:styleId="FollowedHyperlink">
    <w:name w:val="FollowedHyperlink"/>
    <w:basedOn w:val="DefaultParagraphFont"/>
    <w:rsid w:val="00D61566"/>
    <w:rPr>
      <w:rFonts w:ascii="Arial" w:hAnsi="Arial"/>
      <w:color w:val="auto"/>
      <w:sz w:val="22"/>
      <w:szCs w:val="22"/>
      <w:u w:val="none"/>
    </w:rPr>
  </w:style>
  <w:style w:type="paragraph" w:styleId="FootnoteText">
    <w:name w:val="footnote text"/>
    <w:basedOn w:val="Normal"/>
    <w:semiHidden/>
    <w:rsid w:val="00D61566"/>
    <w:rPr>
      <w:sz w:val="16"/>
    </w:rPr>
  </w:style>
  <w:style w:type="paragraph" w:styleId="DocumentMap">
    <w:name w:val="Document Map"/>
    <w:basedOn w:val="Normal"/>
    <w:semiHidden/>
    <w:rsid w:val="00D61566"/>
    <w:pPr>
      <w:shd w:val="clear" w:color="auto" w:fill="000080"/>
    </w:pPr>
    <w:rPr>
      <w:rFonts w:ascii="Tahoma" w:hAnsi="Tahoma"/>
    </w:rPr>
  </w:style>
  <w:style w:type="paragraph" w:styleId="ListBullet">
    <w:name w:val="List Bullet"/>
    <w:basedOn w:val="Normal"/>
    <w:rsid w:val="00D61566"/>
    <w:pPr>
      <w:numPr>
        <w:numId w:val="1"/>
      </w:numPr>
    </w:pPr>
  </w:style>
  <w:style w:type="paragraph" w:styleId="Title">
    <w:name w:val="Title"/>
    <w:basedOn w:val="Normal"/>
    <w:qFormat/>
    <w:pPr>
      <w:widowControl w:val="0"/>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320" w:line="286" w:lineRule="auto"/>
      <w:jc w:val="center"/>
    </w:pPr>
    <w:rPr>
      <w:b/>
      <w:snapToGrid w:val="0"/>
      <w:color w:val="auto"/>
      <w:sz w:val="28"/>
    </w:rPr>
  </w:style>
  <w:style w:type="paragraph" w:styleId="BodyText">
    <w:name w:val="Body Text"/>
    <w:basedOn w:val="Normal"/>
    <w:rPr>
      <w:sz w:val="22"/>
    </w:rPr>
  </w:style>
  <w:style w:type="paragraph" w:styleId="PlainText">
    <w:name w:val="Plain Text"/>
    <w:basedOn w:val="Normal"/>
    <w:link w:val="PlainTextChar"/>
    <w:uiPriority w:val="99"/>
    <w:unhideWhenUsed/>
    <w:rsid w:val="00623177"/>
    <w:pPr>
      <w:spacing w:after="0"/>
    </w:pPr>
    <w:rPr>
      <w:rFonts w:ascii="Consolas" w:eastAsia="Calibri" w:hAnsi="Consolas" w:cs="Consolas"/>
      <w:color w:val="auto"/>
      <w:sz w:val="21"/>
      <w:szCs w:val="21"/>
    </w:rPr>
  </w:style>
  <w:style w:type="character" w:customStyle="1" w:styleId="PlainTextChar">
    <w:name w:val="Plain Text Char"/>
    <w:basedOn w:val="DefaultParagraphFont"/>
    <w:link w:val="PlainText"/>
    <w:uiPriority w:val="99"/>
    <w:rsid w:val="00623177"/>
    <w:rPr>
      <w:rFonts w:ascii="Consolas" w:eastAsia="Calibri" w:hAnsi="Consolas" w:cs="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77408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bay.gov.uk" TargetMode="External"/><Relationship Id="rId3" Type="http://schemas.openxmlformats.org/officeDocument/2006/relationships/settings" Target="settings.xml"/><Relationship Id="rId7" Type="http://schemas.openxmlformats.org/officeDocument/2006/relationships/hyperlink" Target="mailto:Frances.hughes@torbay.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Torbay%20New%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Torbay New Letter Template.dot</Template>
  <TotalTime>1</TotalTime>
  <Pages>2</Pages>
  <Words>496</Words>
  <Characters>2831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Please phone 01803 000000 for a large print version of this letter</vt:lpstr>
    </vt:vector>
  </TitlesOfParts>
  <Company>Torbay Council</Company>
  <LinksUpToDate>false</LinksUpToDate>
  <CharactersWithSpaces>3321</CharactersWithSpaces>
  <SharedDoc>false</SharedDoc>
  <HLinks>
    <vt:vector size="12" baseType="variant">
      <vt:variant>
        <vt:i4>4718656</vt:i4>
      </vt:variant>
      <vt:variant>
        <vt:i4>3</vt:i4>
      </vt:variant>
      <vt:variant>
        <vt:i4>0</vt:i4>
      </vt:variant>
      <vt:variant>
        <vt:i4>5</vt:i4>
      </vt:variant>
      <vt:variant>
        <vt:lpwstr>http://www.torbay.gov.uk/</vt:lpwstr>
      </vt:variant>
      <vt:variant>
        <vt:lpwstr/>
      </vt:variant>
      <vt:variant>
        <vt:i4>5177467</vt:i4>
      </vt:variant>
      <vt:variant>
        <vt:i4>0</vt:i4>
      </vt:variant>
      <vt:variant>
        <vt:i4>0</vt:i4>
      </vt:variant>
      <vt:variant>
        <vt:i4>5</vt:i4>
      </vt:variant>
      <vt:variant>
        <vt:lpwstr>mailto:Frances.hughes@torbay.gov.uk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phone 01803 000000 for a large print version of this letter</dc:title>
  <dc:creator>Torbay Council</dc:creator>
  <cp:lastModifiedBy>eneh061</cp:lastModifiedBy>
  <cp:revision>2</cp:revision>
  <cp:lastPrinted>2015-10-07T08:54:00Z</cp:lastPrinted>
  <dcterms:created xsi:type="dcterms:W3CDTF">2016-06-29T09:07:00Z</dcterms:created>
  <dcterms:modified xsi:type="dcterms:W3CDTF">2016-06-29T09:07:00Z</dcterms:modified>
</cp:coreProperties>
</file>