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6" w:rsidRPr="0084256C" w:rsidRDefault="00B74806" w:rsidP="00B74806">
      <w:pPr>
        <w:rPr>
          <w:rFonts w:ascii="Arial" w:hAnsi="Arial" w:cs="Arial"/>
          <w:b/>
          <w:sz w:val="22"/>
          <w:szCs w:val="22"/>
          <w:u w:val="single"/>
        </w:rPr>
      </w:pPr>
    </w:p>
    <w:p w:rsidR="00BF379C" w:rsidRDefault="00BF379C" w:rsidP="00B74806">
      <w:pPr>
        <w:jc w:val="center"/>
        <w:rPr>
          <w:rFonts w:ascii="Arial" w:hAnsi="Arial" w:cs="Arial"/>
          <w:b/>
          <w:sz w:val="38"/>
          <w:szCs w:val="38"/>
          <w:u w:val="single"/>
        </w:rPr>
      </w:pPr>
    </w:p>
    <w:p w:rsidR="00B06203" w:rsidRPr="00B74806" w:rsidRDefault="0074179E" w:rsidP="00B74806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B74806">
        <w:rPr>
          <w:rFonts w:ascii="Arial" w:hAnsi="Arial" w:cs="Arial"/>
          <w:b/>
          <w:sz w:val="38"/>
          <w:szCs w:val="38"/>
          <w:u w:val="single"/>
        </w:rPr>
        <w:t>Protoc</w:t>
      </w:r>
      <w:r w:rsidR="00E74547">
        <w:rPr>
          <w:rFonts w:ascii="Arial" w:hAnsi="Arial" w:cs="Arial"/>
          <w:b/>
          <w:sz w:val="38"/>
          <w:szCs w:val="38"/>
          <w:u w:val="single"/>
        </w:rPr>
        <w:t xml:space="preserve">ol for </w:t>
      </w:r>
      <w:r w:rsidR="007A0E11">
        <w:rPr>
          <w:rFonts w:ascii="Arial" w:hAnsi="Arial" w:cs="Arial"/>
          <w:b/>
          <w:sz w:val="38"/>
          <w:szCs w:val="38"/>
          <w:u w:val="single"/>
        </w:rPr>
        <w:t xml:space="preserve">the </w:t>
      </w:r>
      <w:proofErr w:type="spellStart"/>
      <w:smartTag w:uri="urn:schemas-microsoft-com:office:smarttags" w:element="place">
        <w:r w:rsidR="007A0E11">
          <w:rPr>
            <w:rFonts w:ascii="Arial" w:hAnsi="Arial" w:cs="Arial"/>
            <w:b/>
            <w:sz w:val="38"/>
            <w:szCs w:val="38"/>
            <w:u w:val="single"/>
          </w:rPr>
          <w:t>Torbay</w:t>
        </w:r>
      </w:smartTag>
      <w:proofErr w:type="spellEnd"/>
      <w:r w:rsidR="007A0E11">
        <w:rPr>
          <w:rFonts w:ascii="Arial" w:hAnsi="Arial" w:cs="Arial"/>
          <w:b/>
          <w:sz w:val="38"/>
          <w:szCs w:val="38"/>
          <w:u w:val="single"/>
        </w:rPr>
        <w:t xml:space="preserve"> Advisory and Support Service </w:t>
      </w:r>
      <w:r w:rsidR="00C121D7">
        <w:rPr>
          <w:rFonts w:ascii="Arial" w:hAnsi="Arial" w:cs="Arial"/>
          <w:b/>
          <w:sz w:val="38"/>
          <w:szCs w:val="38"/>
          <w:u w:val="single"/>
        </w:rPr>
        <w:t xml:space="preserve">- </w:t>
      </w:r>
      <w:smartTag w:uri="urn:schemas-microsoft-com:office:smarttags" w:element="place">
        <w:smartTag w:uri="urn:schemas-microsoft-com:office:smarttags" w:element="PlaceName">
          <w:r w:rsidR="00C121D7">
            <w:rPr>
              <w:rFonts w:ascii="Arial" w:hAnsi="Arial" w:cs="Arial"/>
              <w:b/>
              <w:sz w:val="38"/>
              <w:szCs w:val="38"/>
              <w:u w:val="single"/>
            </w:rPr>
            <w:t>ICT</w:t>
          </w:r>
        </w:smartTag>
        <w:r w:rsidR="002573B2">
          <w:rPr>
            <w:rFonts w:ascii="Arial" w:hAnsi="Arial" w:cs="Arial"/>
            <w:b/>
            <w:sz w:val="38"/>
            <w:szCs w:val="38"/>
            <w:u w:val="single"/>
          </w:rPr>
          <w:t xml:space="preserve"> </w:t>
        </w:r>
        <w:smartTag w:uri="urn:schemas-microsoft-com:office:smarttags" w:element="PlaceType">
          <w:r w:rsidR="00E74547">
            <w:rPr>
              <w:rFonts w:ascii="Arial" w:hAnsi="Arial" w:cs="Arial"/>
              <w:b/>
              <w:sz w:val="38"/>
              <w:szCs w:val="38"/>
              <w:u w:val="single"/>
            </w:rPr>
            <w:t>School</w:t>
          </w:r>
        </w:smartTag>
      </w:smartTag>
      <w:r w:rsidR="00B06203" w:rsidRPr="00B74806">
        <w:rPr>
          <w:rFonts w:ascii="Arial" w:hAnsi="Arial" w:cs="Arial"/>
          <w:b/>
          <w:sz w:val="38"/>
          <w:szCs w:val="38"/>
          <w:u w:val="single"/>
        </w:rPr>
        <w:t xml:space="preserve"> Outreach Service with Schools</w:t>
      </w:r>
    </w:p>
    <w:p w:rsidR="00E74547" w:rsidRDefault="00E74547" w:rsidP="00E74547">
      <w:pPr>
        <w:spacing w:line="300" w:lineRule="exact"/>
        <w:jc w:val="both"/>
        <w:rPr>
          <w:rFonts w:ascii="Arial" w:hAnsi="Arial" w:cs="Arial"/>
          <w:sz w:val="40"/>
          <w:szCs w:val="40"/>
        </w:rPr>
      </w:pPr>
    </w:p>
    <w:p w:rsidR="00E74547" w:rsidRPr="00E74547" w:rsidRDefault="00FB65DB" w:rsidP="000D1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7A0E11">
        <w:rPr>
          <w:rFonts w:ascii="Arial" w:hAnsi="Arial" w:cs="Arial"/>
          <w:sz w:val="32"/>
          <w:szCs w:val="32"/>
        </w:rPr>
        <w:t>Torbay</w:t>
      </w:r>
      <w:proofErr w:type="spellEnd"/>
      <w:r w:rsidR="007A0E11">
        <w:rPr>
          <w:rFonts w:ascii="Arial" w:hAnsi="Arial" w:cs="Arial"/>
          <w:sz w:val="32"/>
          <w:szCs w:val="32"/>
        </w:rPr>
        <w:t xml:space="preserve"> Advisory and Support Service – </w:t>
      </w:r>
      <w:r w:rsidR="00C121D7">
        <w:rPr>
          <w:rFonts w:ascii="Arial" w:hAnsi="Arial" w:cs="Arial"/>
          <w:sz w:val="32"/>
          <w:szCs w:val="32"/>
        </w:rPr>
        <w:t>ICT Outreach S</w:t>
      </w:r>
      <w:r w:rsidR="00E74547" w:rsidRPr="00E74547">
        <w:rPr>
          <w:rFonts w:ascii="Arial" w:hAnsi="Arial" w:cs="Arial"/>
          <w:sz w:val="32"/>
          <w:szCs w:val="32"/>
        </w:rPr>
        <w:t xml:space="preserve">ervice </w:t>
      </w:r>
      <w:r w:rsidR="007A0E11">
        <w:rPr>
          <w:rFonts w:ascii="Arial" w:hAnsi="Arial" w:cs="Arial"/>
          <w:sz w:val="32"/>
          <w:szCs w:val="32"/>
        </w:rPr>
        <w:t xml:space="preserve">based at the </w:t>
      </w:r>
      <w:r w:rsidR="002573B2">
        <w:rPr>
          <w:rFonts w:ascii="Arial" w:hAnsi="Arial" w:cs="Arial"/>
          <w:sz w:val="32"/>
          <w:szCs w:val="32"/>
        </w:rPr>
        <w:t xml:space="preserve">West of England </w:t>
      </w:r>
      <w:r w:rsidR="00E74547" w:rsidRPr="00E74547">
        <w:rPr>
          <w:rFonts w:ascii="Arial" w:hAnsi="Arial" w:cs="Arial"/>
          <w:sz w:val="32"/>
          <w:szCs w:val="32"/>
        </w:rPr>
        <w:t xml:space="preserve">School </w:t>
      </w:r>
      <w:r w:rsidR="007A0E11">
        <w:rPr>
          <w:rFonts w:ascii="Arial" w:hAnsi="Arial" w:cs="Arial"/>
          <w:sz w:val="32"/>
          <w:szCs w:val="32"/>
        </w:rPr>
        <w:t xml:space="preserve">&amp; College in Exeter </w:t>
      </w:r>
      <w:r w:rsidR="00E74547" w:rsidRPr="00E74547">
        <w:rPr>
          <w:rFonts w:ascii="Arial" w:hAnsi="Arial" w:cs="Arial"/>
          <w:sz w:val="32"/>
          <w:szCs w:val="32"/>
        </w:rPr>
        <w:t>has been developed to support the inclusion of pupils</w:t>
      </w:r>
      <w:r w:rsidR="00C121D7">
        <w:rPr>
          <w:rFonts w:ascii="Arial" w:hAnsi="Arial" w:cs="Arial"/>
          <w:sz w:val="32"/>
          <w:szCs w:val="32"/>
        </w:rPr>
        <w:t xml:space="preserve"> </w:t>
      </w:r>
      <w:r w:rsidR="00E74547" w:rsidRPr="00E74547">
        <w:rPr>
          <w:rFonts w:ascii="Arial" w:hAnsi="Arial" w:cs="Arial"/>
          <w:sz w:val="32"/>
          <w:szCs w:val="32"/>
        </w:rPr>
        <w:t>with Statemen</w:t>
      </w:r>
      <w:r w:rsidR="00585E08">
        <w:rPr>
          <w:rFonts w:ascii="Arial" w:hAnsi="Arial" w:cs="Arial"/>
          <w:sz w:val="32"/>
          <w:szCs w:val="32"/>
        </w:rPr>
        <w:t xml:space="preserve">ts </w:t>
      </w:r>
      <w:r w:rsidR="000F402D">
        <w:rPr>
          <w:rFonts w:ascii="Arial" w:hAnsi="Arial" w:cs="Arial"/>
          <w:sz w:val="32"/>
          <w:szCs w:val="32"/>
        </w:rPr>
        <w:t xml:space="preserve">of SEN </w:t>
      </w:r>
      <w:r w:rsidR="00585E08">
        <w:rPr>
          <w:rFonts w:ascii="Arial" w:hAnsi="Arial" w:cs="Arial"/>
          <w:sz w:val="32"/>
          <w:szCs w:val="32"/>
        </w:rPr>
        <w:t>or</w:t>
      </w:r>
      <w:r w:rsidR="0096501E">
        <w:rPr>
          <w:rFonts w:ascii="Arial" w:hAnsi="Arial" w:cs="Arial"/>
          <w:sz w:val="32"/>
          <w:szCs w:val="32"/>
        </w:rPr>
        <w:t xml:space="preserve"> </w:t>
      </w:r>
      <w:r w:rsidR="000F402D">
        <w:rPr>
          <w:rFonts w:ascii="Arial" w:hAnsi="Arial" w:cs="Arial"/>
          <w:sz w:val="32"/>
          <w:szCs w:val="32"/>
        </w:rPr>
        <w:t>Education, Health and Care Plans (</w:t>
      </w:r>
      <w:r w:rsidR="0096501E">
        <w:rPr>
          <w:rFonts w:ascii="Arial" w:hAnsi="Arial" w:cs="Arial"/>
          <w:sz w:val="32"/>
          <w:szCs w:val="32"/>
        </w:rPr>
        <w:t>EHCPs</w:t>
      </w:r>
      <w:r w:rsidR="000F402D">
        <w:rPr>
          <w:rFonts w:ascii="Arial" w:hAnsi="Arial" w:cs="Arial"/>
          <w:sz w:val="32"/>
          <w:szCs w:val="32"/>
        </w:rPr>
        <w:t>)</w:t>
      </w:r>
      <w:r w:rsidR="00585E08">
        <w:rPr>
          <w:rFonts w:ascii="Arial" w:hAnsi="Arial" w:cs="Arial"/>
          <w:sz w:val="32"/>
          <w:szCs w:val="32"/>
        </w:rPr>
        <w:t>,</w:t>
      </w:r>
      <w:r w:rsidR="00E74547" w:rsidRPr="00E74547">
        <w:rPr>
          <w:rFonts w:ascii="Arial" w:hAnsi="Arial" w:cs="Arial"/>
          <w:sz w:val="32"/>
          <w:szCs w:val="32"/>
        </w:rPr>
        <w:t xml:space="preserve"> who have </w:t>
      </w:r>
      <w:r w:rsidR="00C121D7">
        <w:rPr>
          <w:rFonts w:ascii="Arial" w:hAnsi="Arial" w:cs="Arial"/>
          <w:sz w:val="32"/>
          <w:szCs w:val="32"/>
        </w:rPr>
        <w:t>difficulty accessing the written aspects of the school curriculum</w:t>
      </w:r>
      <w:r w:rsidR="005B48F7">
        <w:rPr>
          <w:rFonts w:ascii="Arial" w:hAnsi="Arial" w:cs="Arial"/>
          <w:sz w:val="32"/>
          <w:szCs w:val="32"/>
        </w:rPr>
        <w:t xml:space="preserve"> and fine motor competences</w:t>
      </w:r>
      <w:r w:rsidR="002573B2">
        <w:rPr>
          <w:rFonts w:ascii="Arial" w:hAnsi="Arial" w:cs="Arial"/>
          <w:sz w:val="32"/>
          <w:szCs w:val="32"/>
        </w:rPr>
        <w:t xml:space="preserve">. </w:t>
      </w:r>
      <w:r w:rsidR="00E74547" w:rsidRPr="00E74547">
        <w:rPr>
          <w:rFonts w:ascii="Arial" w:hAnsi="Arial" w:cs="Arial"/>
          <w:sz w:val="32"/>
          <w:szCs w:val="32"/>
        </w:rPr>
        <w:t xml:space="preserve">The operational definitions of </w:t>
      </w:r>
      <w:r w:rsidR="00C121D7">
        <w:rPr>
          <w:rFonts w:ascii="Arial" w:hAnsi="Arial" w:cs="Arial"/>
          <w:sz w:val="32"/>
          <w:szCs w:val="32"/>
        </w:rPr>
        <w:t xml:space="preserve">cognition and learning needs </w:t>
      </w:r>
      <w:r w:rsidR="00E74547" w:rsidRPr="00E74547">
        <w:rPr>
          <w:rFonts w:ascii="Arial" w:hAnsi="Arial" w:cs="Arial"/>
          <w:sz w:val="32"/>
          <w:szCs w:val="32"/>
        </w:rPr>
        <w:t xml:space="preserve">are based on definitions contained within the </w:t>
      </w:r>
      <w:r w:rsidR="00457537">
        <w:rPr>
          <w:rFonts w:ascii="Arial" w:hAnsi="Arial" w:cs="Arial"/>
          <w:sz w:val="32"/>
          <w:szCs w:val="32"/>
        </w:rPr>
        <w:t xml:space="preserve">Special Educational Needs and Disability </w:t>
      </w:r>
      <w:r w:rsidR="00457537" w:rsidRPr="00457537">
        <w:rPr>
          <w:rFonts w:ascii="Arial" w:hAnsi="Arial" w:cs="Arial"/>
          <w:sz w:val="32"/>
          <w:szCs w:val="32"/>
        </w:rPr>
        <w:t xml:space="preserve">Code of Practice: 0 to 25 years </w:t>
      </w:r>
      <w:r w:rsidR="00E74547" w:rsidRPr="00457537">
        <w:rPr>
          <w:rFonts w:ascii="Arial" w:hAnsi="Arial" w:cs="Arial"/>
          <w:sz w:val="32"/>
          <w:szCs w:val="32"/>
        </w:rPr>
        <w:t>(PARA</w:t>
      </w:r>
      <w:r w:rsidR="00457537" w:rsidRPr="00457537">
        <w:rPr>
          <w:rFonts w:ascii="Arial" w:hAnsi="Arial" w:cs="Arial"/>
          <w:sz w:val="32"/>
          <w:szCs w:val="32"/>
        </w:rPr>
        <w:t>s 6</w:t>
      </w:r>
      <w:r w:rsidR="00E74547" w:rsidRPr="00457537">
        <w:rPr>
          <w:rFonts w:ascii="Arial" w:hAnsi="Arial" w:cs="Arial"/>
          <w:sz w:val="32"/>
          <w:szCs w:val="32"/>
        </w:rPr>
        <w:t>.</w:t>
      </w:r>
      <w:r w:rsidR="00457537" w:rsidRPr="00457537">
        <w:rPr>
          <w:rFonts w:ascii="Arial" w:hAnsi="Arial" w:cs="Arial"/>
          <w:sz w:val="32"/>
          <w:szCs w:val="32"/>
        </w:rPr>
        <w:t>30 &amp; 6.31</w:t>
      </w:r>
      <w:r w:rsidR="00E74547" w:rsidRPr="00457537">
        <w:rPr>
          <w:rFonts w:ascii="Arial" w:hAnsi="Arial" w:cs="Arial"/>
          <w:sz w:val="32"/>
          <w:szCs w:val="32"/>
        </w:rPr>
        <w:t>)</w:t>
      </w:r>
      <w:r w:rsidR="00E74547" w:rsidRPr="00E74547">
        <w:rPr>
          <w:rFonts w:ascii="Arial" w:hAnsi="Arial" w:cs="Arial"/>
          <w:sz w:val="32"/>
          <w:szCs w:val="32"/>
        </w:rPr>
        <w:t xml:space="preserve"> and/or in relevant </w:t>
      </w:r>
      <w:proofErr w:type="spellStart"/>
      <w:r w:rsidR="00E74547" w:rsidRPr="00E74547">
        <w:rPr>
          <w:rFonts w:ascii="Arial" w:hAnsi="Arial" w:cs="Arial"/>
          <w:sz w:val="32"/>
          <w:szCs w:val="32"/>
        </w:rPr>
        <w:t>Torbay</w:t>
      </w:r>
      <w:proofErr w:type="spellEnd"/>
      <w:r w:rsidR="00E74547" w:rsidRPr="00E74547">
        <w:rPr>
          <w:rFonts w:ascii="Arial" w:hAnsi="Arial" w:cs="Arial"/>
          <w:sz w:val="32"/>
          <w:szCs w:val="32"/>
        </w:rPr>
        <w:t xml:space="preserve"> policy documents</w:t>
      </w:r>
      <w:r w:rsidR="00E74547" w:rsidRPr="00E74547">
        <w:rPr>
          <w:rFonts w:ascii="Arial" w:hAnsi="Arial" w:cs="Arial"/>
          <w:sz w:val="22"/>
          <w:szCs w:val="22"/>
        </w:rPr>
        <w:t>.</w:t>
      </w:r>
    </w:p>
    <w:p w:rsidR="00E74547" w:rsidRPr="00CD73FE" w:rsidRDefault="00E74547" w:rsidP="000D1517">
      <w:pPr>
        <w:jc w:val="both"/>
        <w:rPr>
          <w:rFonts w:ascii="Arial" w:hAnsi="Arial" w:cs="Arial"/>
          <w:sz w:val="22"/>
          <w:szCs w:val="22"/>
        </w:rPr>
      </w:pPr>
    </w:p>
    <w:p w:rsidR="00B06203" w:rsidRPr="00B74806" w:rsidRDefault="00CC4B00" w:rsidP="000D1517">
      <w:pPr>
        <w:tabs>
          <w:tab w:val="left" w:pos="332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7A0E11">
        <w:rPr>
          <w:rFonts w:ascii="Arial" w:hAnsi="Arial" w:cs="Arial"/>
          <w:sz w:val="32"/>
          <w:szCs w:val="32"/>
        </w:rPr>
        <w:t>Torbay</w:t>
      </w:r>
      <w:proofErr w:type="spellEnd"/>
      <w:r w:rsidR="007A0E11">
        <w:rPr>
          <w:rFonts w:ascii="Arial" w:hAnsi="Arial" w:cs="Arial"/>
          <w:sz w:val="32"/>
          <w:szCs w:val="32"/>
        </w:rPr>
        <w:t xml:space="preserve"> Advisory and Support Service – </w:t>
      </w:r>
      <w:r w:rsidR="000E0D54">
        <w:rPr>
          <w:rFonts w:ascii="Arial" w:hAnsi="Arial" w:cs="Arial"/>
          <w:sz w:val="32"/>
          <w:szCs w:val="32"/>
        </w:rPr>
        <w:t xml:space="preserve">ICT </w:t>
      </w:r>
      <w:r w:rsidR="00B06203" w:rsidRPr="00B74806">
        <w:rPr>
          <w:rFonts w:ascii="Arial" w:hAnsi="Arial" w:cs="Arial"/>
          <w:sz w:val="32"/>
          <w:szCs w:val="32"/>
        </w:rPr>
        <w:t xml:space="preserve">will provide outreach support to mainstream </w:t>
      </w:r>
      <w:r>
        <w:rPr>
          <w:rFonts w:ascii="Arial" w:hAnsi="Arial" w:cs="Arial"/>
          <w:sz w:val="32"/>
          <w:szCs w:val="32"/>
        </w:rPr>
        <w:t xml:space="preserve">and special </w:t>
      </w:r>
      <w:r w:rsidR="00B06203" w:rsidRPr="00B74806">
        <w:rPr>
          <w:rFonts w:ascii="Arial" w:hAnsi="Arial" w:cs="Arial"/>
          <w:sz w:val="32"/>
          <w:szCs w:val="32"/>
        </w:rPr>
        <w:t>schools</w:t>
      </w:r>
      <w:r>
        <w:rPr>
          <w:rFonts w:ascii="Arial" w:hAnsi="Arial" w:cs="Arial"/>
          <w:sz w:val="32"/>
          <w:szCs w:val="32"/>
        </w:rPr>
        <w:t xml:space="preserve"> </w:t>
      </w:r>
      <w:r w:rsidR="00864A54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>provisions</w:t>
      </w:r>
      <w:r w:rsidR="00B06203" w:rsidRPr="00B74806">
        <w:rPr>
          <w:rFonts w:ascii="Arial" w:hAnsi="Arial" w:cs="Arial"/>
          <w:sz w:val="32"/>
          <w:szCs w:val="32"/>
        </w:rPr>
        <w:t xml:space="preserve"> for pupils </w:t>
      </w:r>
      <w:r w:rsidR="0096501E">
        <w:rPr>
          <w:rFonts w:ascii="Arial" w:hAnsi="Arial" w:cs="Arial"/>
          <w:sz w:val="32"/>
          <w:szCs w:val="32"/>
        </w:rPr>
        <w:t xml:space="preserve">with a Statement or EHCP </w:t>
      </w:r>
      <w:r w:rsidR="00B06203" w:rsidRPr="00B74806">
        <w:rPr>
          <w:rFonts w:ascii="Arial" w:hAnsi="Arial" w:cs="Arial"/>
          <w:sz w:val="32"/>
          <w:szCs w:val="32"/>
        </w:rPr>
        <w:t>either directly to nam</w:t>
      </w:r>
      <w:r w:rsidR="00E11D14">
        <w:rPr>
          <w:rFonts w:ascii="Arial" w:hAnsi="Arial" w:cs="Arial"/>
          <w:sz w:val="32"/>
          <w:szCs w:val="32"/>
        </w:rPr>
        <w:t>ed individuals or to the school.</w:t>
      </w:r>
    </w:p>
    <w:p w:rsidR="008D4EFA" w:rsidRPr="00B74806" w:rsidRDefault="008D4EFA" w:rsidP="00B74806">
      <w:pPr>
        <w:jc w:val="both"/>
        <w:rPr>
          <w:rFonts w:ascii="Arial" w:hAnsi="Arial" w:cs="Arial"/>
          <w:sz w:val="32"/>
          <w:szCs w:val="32"/>
        </w:rPr>
      </w:pPr>
    </w:p>
    <w:p w:rsidR="007B7C14" w:rsidRDefault="00D71763" w:rsidP="0004377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8D4EFA" w:rsidRPr="00B74806">
        <w:rPr>
          <w:rFonts w:ascii="Arial" w:hAnsi="Arial" w:cs="Arial"/>
          <w:sz w:val="32"/>
          <w:szCs w:val="32"/>
        </w:rPr>
        <w:t>eferrals can be made by schools</w:t>
      </w:r>
      <w:r w:rsidR="00034469" w:rsidRPr="00B74806">
        <w:rPr>
          <w:rFonts w:ascii="Arial" w:hAnsi="Arial" w:cs="Arial"/>
          <w:sz w:val="32"/>
          <w:szCs w:val="32"/>
        </w:rPr>
        <w:t xml:space="preserve"> using</w:t>
      </w:r>
      <w:r w:rsidR="008D4EFA" w:rsidRPr="00B74806">
        <w:rPr>
          <w:rFonts w:ascii="Arial" w:hAnsi="Arial" w:cs="Arial"/>
          <w:sz w:val="32"/>
          <w:szCs w:val="32"/>
        </w:rPr>
        <w:t xml:space="preserve"> the </w:t>
      </w:r>
      <w:proofErr w:type="spellStart"/>
      <w:r w:rsidR="007D467E">
        <w:rPr>
          <w:rFonts w:ascii="Arial" w:hAnsi="Arial" w:cs="Arial"/>
          <w:sz w:val="32"/>
          <w:szCs w:val="32"/>
        </w:rPr>
        <w:t>Torbay</w:t>
      </w:r>
      <w:proofErr w:type="spellEnd"/>
      <w:r w:rsidR="007D467E">
        <w:rPr>
          <w:rFonts w:ascii="Arial" w:hAnsi="Arial" w:cs="Arial"/>
          <w:sz w:val="32"/>
          <w:szCs w:val="32"/>
        </w:rPr>
        <w:t xml:space="preserve"> </w:t>
      </w:r>
      <w:r w:rsidR="00864A54">
        <w:rPr>
          <w:rFonts w:ascii="Arial" w:hAnsi="Arial" w:cs="Arial"/>
          <w:sz w:val="32"/>
          <w:szCs w:val="32"/>
        </w:rPr>
        <w:t xml:space="preserve">ICT </w:t>
      </w:r>
      <w:r w:rsidR="007A0E11">
        <w:rPr>
          <w:rFonts w:ascii="Arial" w:hAnsi="Arial" w:cs="Arial"/>
          <w:sz w:val="32"/>
          <w:szCs w:val="32"/>
        </w:rPr>
        <w:t>Support S</w:t>
      </w:r>
      <w:r w:rsidR="00866B11">
        <w:rPr>
          <w:rFonts w:ascii="Arial" w:hAnsi="Arial" w:cs="Arial"/>
          <w:sz w:val="32"/>
          <w:szCs w:val="32"/>
        </w:rPr>
        <w:t xml:space="preserve">ervice </w:t>
      </w:r>
      <w:r w:rsidR="008D4EFA" w:rsidRPr="00B74806">
        <w:rPr>
          <w:rFonts w:ascii="Arial" w:hAnsi="Arial" w:cs="Arial"/>
          <w:sz w:val="32"/>
          <w:szCs w:val="32"/>
        </w:rPr>
        <w:t>referral form</w:t>
      </w:r>
      <w:r w:rsidR="009A18A0">
        <w:rPr>
          <w:rFonts w:ascii="Arial" w:hAnsi="Arial" w:cs="Arial"/>
          <w:sz w:val="32"/>
          <w:szCs w:val="32"/>
        </w:rPr>
        <w:t xml:space="preserve"> (COR1)</w:t>
      </w:r>
      <w:r w:rsidR="00866B11">
        <w:rPr>
          <w:rFonts w:ascii="Arial" w:hAnsi="Arial" w:cs="Arial"/>
          <w:sz w:val="32"/>
          <w:szCs w:val="32"/>
        </w:rPr>
        <w:t xml:space="preserve">. </w:t>
      </w:r>
      <w:r w:rsidR="008D4EFA" w:rsidRPr="00B74806">
        <w:rPr>
          <w:rFonts w:ascii="Arial" w:hAnsi="Arial" w:cs="Arial"/>
          <w:sz w:val="32"/>
          <w:szCs w:val="32"/>
        </w:rPr>
        <w:t>A</w:t>
      </w:r>
      <w:r w:rsidR="0084256C">
        <w:rPr>
          <w:rFonts w:ascii="Arial" w:hAnsi="Arial" w:cs="Arial"/>
          <w:sz w:val="32"/>
          <w:szCs w:val="32"/>
        </w:rPr>
        <w:t xml:space="preserve"> </w:t>
      </w:r>
      <w:r w:rsidR="008D4EFA" w:rsidRPr="00B74806">
        <w:rPr>
          <w:rFonts w:ascii="Arial" w:hAnsi="Arial" w:cs="Arial"/>
          <w:sz w:val="32"/>
          <w:szCs w:val="32"/>
        </w:rPr>
        <w:t>completed parental consent form</w:t>
      </w:r>
      <w:r w:rsidR="00866B11">
        <w:rPr>
          <w:rFonts w:ascii="Arial" w:hAnsi="Arial" w:cs="Arial"/>
          <w:sz w:val="32"/>
          <w:szCs w:val="32"/>
        </w:rPr>
        <w:t xml:space="preserve"> </w:t>
      </w:r>
      <w:r w:rsidR="001D5760">
        <w:rPr>
          <w:rFonts w:ascii="Arial" w:hAnsi="Arial" w:cs="Arial"/>
          <w:sz w:val="32"/>
          <w:szCs w:val="32"/>
        </w:rPr>
        <w:t xml:space="preserve">(COR2) </w:t>
      </w:r>
      <w:r w:rsidR="008D4EFA" w:rsidRPr="00B74806">
        <w:rPr>
          <w:rFonts w:ascii="Arial" w:hAnsi="Arial" w:cs="Arial"/>
          <w:sz w:val="32"/>
          <w:szCs w:val="32"/>
        </w:rPr>
        <w:t xml:space="preserve">should also be included. </w:t>
      </w:r>
      <w:r w:rsidR="005272C3">
        <w:rPr>
          <w:rFonts w:ascii="Arial" w:hAnsi="Arial" w:cs="Arial"/>
          <w:sz w:val="32"/>
          <w:szCs w:val="32"/>
        </w:rPr>
        <w:t xml:space="preserve"> </w:t>
      </w:r>
      <w:r w:rsidR="00F24025">
        <w:rPr>
          <w:rFonts w:ascii="Arial" w:hAnsi="Arial" w:cs="Arial"/>
          <w:sz w:val="32"/>
          <w:szCs w:val="32"/>
        </w:rPr>
        <w:t xml:space="preserve">In addition, </w:t>
      </w:r>
      <w:r w:rsidR="007B7C14">
        <w:rPr>
          <w:rFonts w:ascii="Arial" w:hAnsi="Arial" w:cs="Arial"/>
          <w:sz w:val="32"/>
          <w:szCs w:val="32"/>
        </w:rPr>
        <w:t>the following papers should be sent with the referral if applicable:</w:t>
      </w:r>
    </w:p>
    <w:p w:rsidR="008F1DF7" w:rsidRDefault="008F1DF7" w:rsidP="008F1DF7">
      <w:pPr>
        <w:jc w:val="both"/>
        <w:rPr>
          <w:rFonts w:ascii="Arial" w:hAnsi="Arial" w:cs="Arial"/>
          <w:sz w:val="32"/>
          <w:szCs w:val="32"/>
        </w:rPr>
      </w:pPr>
    </w:p>
    <w:p w:rsidR="007B7C14" w:rsidRPr="0096501E" w:rsidRDefault="00F24025" w:rsidP="007B7C14">
      <w:pPr>
        <w:numPr>
          <w:ilvl w:val="1"/>
          <w:numId w:val="14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co</w:t>
      </w:r>
      <w:r w:rsidR="007B7C14">
        <w:rPr>
          <w:rFonts w:ascii="Arial" w:hAnsi="Arial" w:cs="Arial"/>
          <w:sz w:val="32"/>
          <w:szCs w:val="32"/>
        </w:rPr>
        <w:t xml:space="preserve">py of the most recent </w:t>
      </w:r>
      <w:r w:rsidR="008F1DF7">
        <w:rPr>
          <w:rFonts w:ascii="Arial" w:hAnsi="Arial" w:cs="Arial"/>
          <w:sz w:val="32"/>
          <w:szCs w:val="32"/>
        </w:rPr>
        <w:t>S</w:t>
      </w:r>
      <w:r w:rsidR="007B7C14">
        <w:rPr>
          <w:rFonts w:ascii="Arial" w:hAnsi="Arial" w:cs="Arial"/>
          <w:sz w:val="32"/>
          <w:szCs w:val="32"/>
        </w:rPr>
        <w:t>tatement</w:t>
      </w:r>
      <w:r w:rsidR="00DB065D">
        <w:rPr>
          <w:rFonts w:ascii="Arial" w:hAnsi="Arial" w:cs="Arial"/>
          <w:sz w:val="32"/>
          <w:szCs w:val="32"/>
        </w:rPr>
        <w:t xml:space="preserve"> or EHCP</w:t>
      </w:r>
    </w:p>
    <w:p w:rsidR="007B7C14" w:rsidRDefault="00F24025" w:rsidP="007B7C14">
      <w:pPr>
        <w:numPr>
          <w:ilvl w:val="1"/>
          <w:numId w:val="1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most recent Annual Review </w:t>
      </w:r>
    </w:p>
    <w:p w:rsidR="007B7C14" w:rsidRDefault="00F24025" w:rsidP="007B7C14">
      <w:pPr>
        <w:numPr>
          <w:ilvl w:val="1"/>
          <w:numId w:val="1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any other reports </w:t>
      </w:r>
      <w:r w:rsidR="007B7C14">
        <w:rPr>
          <w:rFonts w:ascii="Arial" w:hAnsi="Arial" w:cs="Arial"/>
          <w:sz w:val="32"/>
          <w:szCs w:val="32"/>
        </w:rPr>
        <w:t>e.g. EP, medical</w:t>
      </w:r>
      <w:r w:rsidR="00864A54">
        <w:rPr>
          <w:rFonts w:ascii="Arial" w:hAnsi="Arial" w:cs="Arial"/>
          <w:sz w:val="32"/>
          <w:szCs w:val="32"/>
        </w:rPr>
        <w:t xml:space="preserve"> (e.g. OT)</w:t>
      </w:r>
    </w:p>
    <w:p w:rsidR="00864A54" w:rsidRDefault="00864A54" w:rsidP="00864A54">
      <w:pPr>
        <w:ind w:left="1080"/>
        <w:jc w:val="both"/>
        <w:rPr>
          <w:rFonts w:ascii="Arial" w:hAnsi="Arial" w:cs="Arial"/>
          <w:sz w:val="32"/>
          <w:szCs w:val="32"/>
        </w:rPr>
      </w:pPr>
    </w:p>
    <w:p w:rsidR="00B06203" w:rsidRPr="00585E08" w:rsidRDefault="005272C3" w:rsidP="00585E08">
      <w:pPr>
        <w:rPr>
          <w:rFonts w:ascii="Arial" w:hAnsi="Arial" w:cs="Arial"/>
          <w:b/>
          <w:sz w:val="28"/>
          <w:szCs w:val="28"/>
        </w:rPr>
      </w:pPr>
      <w:r w:rsidRPr="00B74806">
        <w:rPr>
          <w:rFonts w:ascii="Arial" w:hAnsi="Arial" w:cs="Arial"/>
          <w:sz w:val="32"/>
          <w:szCs w:val="32"/>
        </w:rPr>
        <w:t>These</w:t>
      </w:r>
      <w:r w:rsidR="00E74547">
        <w:rPr>
          <w:rFonts w:ascii="Arial" w:hAnsi="Arial" w:cs="Arial"/>
          <w:sz w:val="32"/>
          <w:szCs w:val="32"/>
        </w:rPr>
        <w:t xml:space="preserve"> should be sent to </w:t>
      </w:r>
      <w:r w:rsidRPr="00B74806">
        <w:rPr>
          <w:rFonts w:ascii="Arial" w:hAnsi="Arial" w:cs="Arial"/>
          <w:sz w:val="32"/>
          <w:szCs w:val="32"/>
        </w:rPr>
        <w:t xml:space="preserve">Special Needs Section, </w:t>
      </w:r>
      <w:r w:rsidR="003B1A9C">
        <w:rPr>
          <w:rFonts w:ascii="Arial" w:hAnsi="Arial" w:cs="Arial"/>
          <w:sz w:val="32"/>
          <w:szCs w:val="32"/>
        </w:rPr>
        <w:t>Tor Hill House, 4</w:t>
      </w:r>
      <w:r w:rsidR="003B1A9C" w:rsidRPr="003B1A9C">
        <w:rPr>
          <w:rFonts w:ascii="Arial" w:hAnsi="Arial" w:cs="Arial"/>
          <w:sz w:val="32"/>
          <w:szCs w:val="32"/>
          <w:vertAlign w:val="superscript"/>
        </w:rPr>
        <w:t>th</w:t>
      </w:r>
      <w:r w:rsidR="003B1A9C">
        <w:rPr>
          <w:rFonts w:ascii="Arial" w:hAnsi="Arial" w:cs="Arial"/>
          <w:sz w:val="32"/>
          <w:szCs w:val="32"/>
        </w:rPr>
        <w:t xml:space="preserve"> Floor South, c/o </w:t>
      </w:r>
      <w:proofErr w:type="spellStart"/>
      <w:r w:rsidR="003B1A9C">
        <w:rPr>
          <w:rFonts w:ascii="Arial" w:hAnsi="Arial" w:cs="Arial"/>
          <w:sz w:val="32"/>
          <w:szCs w:val="32"/>
        </w:rPr>
        <w:t>Torquay</w:t>
      </w:r>
      <w:proofErr w:type="spellEnd"/>
      <w:r w:rsidR="003B1A9C">
        <w:rPr>
          <w:rFonts w:ascii="Arial" w:hAnsi="Arial" w:cs="Arial"/>
          <w:sz w:val="32"/>
          <w:szCs w:val="32"/>
        </w:rPr>
        <w:t xml:space="preserve"> Town Hall, Castle Circus, </w:t>
      </w:r>
      <w:proofErr w:type="spellStart"/>
      <w:r w:rsidR="003B1A9C">
        <w:rPr>
          <w:rFonts w:ascii="Arial" w:hAnsi="Arial" w:cs="Arial"/>
          <w:sz w:val="32"/>
          <w:szCs w:val="32"/>
        </w:rPr>
        <w:t>Torquay</w:t>
      </w:r>
      <w:proofErr w:type="spellEnd"/>
      <w:r w:rsidR="003B1A9C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3B1A9C">
        <w:rPr>
          <w:rFonts w:ascii="Arial" w:hAnsi="Arial" w:cs="Arial"/>
          <w:sz w:val="32"/>
          <w:szCs w:val="32"/>
        </w:rPr>
        <w:t>TQ1</w:t>
      </w:r>
      <w:proofErr w:type="gramEnd"/>
      <w:r w:rsidR="003B1A9C">
        <w:rPr>
          <w:rFonts w:ascii="Arial" w:hAnsi="Arial" w:cs="Arial"/>
          <w:sz w:val="32"/>
          <w:szCs w:val="32"/>
        </w:rPr>
        <w:t xml:space="preserve"> 3DR</w:t>
      </w:r>
      <w:r w:rsidR="0096501E">
        <w:rPr>
          <w:rFonts w:ascii="Arial" w:hAnsi="Arial" w:cs="Arial"/>
          <w:sz w:val="32"/>
          <w:szCs w:val="32"/>
        </w:rPr>
        <w:t>.</w:t>
      </w:r>
      <w:r w:rsidR="003B1A9C">
        <w:rPr>
          <w:rFonts w:ascii="Arial" w:hAnsi="Arial" w:cs="Arial"/>
          <w:sz w:val="32"/>
          <w:szCs w:val="32"/>
        </w:rPr>
        <w:t xml:space="preserve"> </w:t>
      </w:r>
      <w:r w:rsidR="00585E08" w:rsidRPr="00DB065D">
        <w:rPr>
          <w:rFonts w:ascii="Arial" w:hAnsi="Arial" w:cs="Arial"/>
          <w:sz w:val="32"/>
          <w:szCs w:val="32"/>
        </w:rPr>
        <w:t xml:space="preserve">Email:  </w:t>
      </w:r>
      <w:hyperlink r:id="rId7" w:history="1">
        <w:r w:rsidR="00585E08" w:rsidRPr="00DB065D">
          <w:rPr>
            <w:rStyle w:val="Hyperlink"/>
            <w:rFonts w:ascii="Arial" w:hAnsi="Arial" w:cs="Arial"/>
            <w:sz w:val="32"/>
            <w:szCs w:val="32"/>
          </w:rPr>
          <w:t>ehcp@torbay.gov.uk</w:t>
        </w:r>
      </w:hyperlink>
      <w:r w:rsidR="0096501E" w:rsidRPr="00DB065D">
        <w:rPr>
          <w:rFonts w:ascii="Arial" w:hAnsi="Arial" w:cs="Arial"/>
          <w:sz w:val="32"/>
          <w:szCs w:val="32"/>
        </w:rPr>
        <w:t>.</w:t>
      </w:r>
      <w:r w:rsidR="0096501E">
        <w:rPr>
          <w:rFonts w:ascii="Arial" w:hAnsi="Arial" w:cs="Arial"/>
          <w:sz w:val="32"/>
          <w:szCs w:val="32"/>
        </w:rPr>
        <w:t xml:space="preserve"> </w:t>
      </w:r>
      <w:r w:rsidR="00F24025">
        <w:rPr>
          <w:rFonts w:ascii="Arial" w:hAnsi="Arial" w:cs="Arial"/>
          <w:sz w:val="32"/>
          <w:szCs w:val="32"/>
        </w:rPr>
        <w:t>Copies of the relevant forms</w:t>
      </w:r>
      <w:r>
        <w:rPr>
          <w:rFonts w:ascii="Arial" w:hAnsi="Arial" w:cs="Arial"/>
          <w:sz w:val="32"/>
          <w:szCs w:val="32"/>
        </w:rPr>
        <w:t xml:space="preserve"> have been circulated to all schools in </w:t>
      </w:r>
      <w:proofErr w:type="spellStart"/>
      <w:r>
        <w:rPr>
          <w:rFonts w:ascii="Arial" w:hAnsi="Arial" w:cs="Arial"/>
          <w:sz w:val="32"/>
          <w:szCs w:val="32"/>
        </w:rPr>
        <w:t>Torbay</w:t>
      </w:r>
      <w:proofErr w:type="spellEnd"/>
      <w:r>
        <w:rPr>
          <w:rFonts w:ascii="Arial" w:hAnsi="Arial" w:cs="Arial"/>
          <w:sz w:val="32"/>
          <w:szCs w:val="32"/>
        </w:rPr>
        <w:t xml:space="preserve"> and can be found on the </w:t>
      </w:r>
      <w:proofErr w:type="spellStart"/>
      <w:r>
        <w:rPr>
          <w:rFonts w:ascii="Arial" w:hAnsi="Arial" w:cs="Arial"/>
          <w:sz w:val="32"/>
          <w:szCs w:val="32"/>
        </w:rPr>
        <w:t>Torbay</w:t>
      </w:r>
      <w:proofErr w:type="spellEnd"/>
      <w:r>
        <w:rPr>
          <w:rFonts w:ascii="Arial" w:hAnsi="Arial" w:cs="Arial"/>
          <w:sz w:val="32"/>
          <w:szCs w:val="32"/>
        </w:rPr>
        <w:t xml:space="preserve"> website (</w:t>
      </w:r>
      <w:hyperlink r:id="rId8" w:history="1">
        <w:r w:rsidR="0096501E" w:rsidRPr="00C42B00">
          <w:rPr>
            <w:rStyle w:val="Hyperlink"/>
            <w:rFonts w:ascii="Arial" w:hAnsi="Arial" w:cs="Arial"/>
            <w:sz w:val="32"/>
            <w:szCs w:val="32"/>
          </w:rPr>
          <w:t>www.torbay.gov.uk/sen</w:t>
        </w:r>
      </w:hyperlink>
      <w:r>
        <w:rPr>
          <w:rFonts w:ascii="Arial" w:hAnsi="Arial" w:cs="Arial"/>
          <w:sz w:val="32"/>
          <w:szCs w:val="32"/>
        </w:rPr>
        <w:t xml:space="preserve">) under the </w:t>
      </w:r>
      <w:r w:rsidR="00A07056">
        <w:rPr>
          <w:rFonts w:ascii="Arial" w:hAnsi="Arial" w:cs="Arial"/>
          <w:sz w:val="32"/>
          <w:szCs w:val="32"/>
        </w:rPr>
        <w:t xml:space="preserve">topic </w:t>
      </w:r>
      <w:r>
        <w:rPr>
          <w:rFonts w:ascii="Arial" w:hAnsi="Arial" w:cs="Arial"/>
          <w:sz w:val="32"/>
          <w:szCs w:val="32"/>
        </w:rPr>
        <w:t>‘</w:t>
      </w:r>
      <w:r w:rsidR="00A07056">
        <w:rPr>
          <w:rFonts w:ascii="Arial" w:hAnsi="Arial" w:cs="Arial"/>
          <w:sz w:val="32"/>
          <w:szCs w:val="32"/>
        </w:rPr>
        <w:t>Outreach Services’</w:t>
      </w:r>
    </w:p>
    <w:p w:rsidR="00BF379C" w:rsidRDefault="00BF379C" w:rsidP="00BF379C">
      <w:pPr>
        <w:jc w:val="both"/>
        <w:rPr>
          <w:rFonts w:ascii="Arial" w:hAnsi="Arial" w:cs="Arial"/>
          <w:sz w:val="32"/>
          <w:szCs w:val="32"/>
        </w:rPr>
      </w:pPr>
    </w:p>
    <w:p w:rsidR="00BF379C" w:rsidRDefault="00D82E0F" w:rsidP="00BF379C">
      <w:pPr>
        <w:numPr>
          <w:ilvl w:val="1"/>
          <w:numId w:val="14"/>
        </w:numPr>
        <w:tabs>
          <w:tab w:val="clear" w:pos="144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 </w:t>
      </w:r>
      <w:proofErr w:type="spellStart"/>
      <w:r>
        <w:rPr>
          <w:rFonts w:ascii="Arial" w:hAnsi="Arial" w:cs="Arial"/>
          <w:sz w:val="32"/>
          <w:szCs w:val="32"/>
        </w:rPr>
        <w:t>Torbay</w:t>
      </w:r>
      <w:proofErr w:type="spellEnd"/>
      <w:r>
        <w:rPr>
          <w:rFonts w:ascii="Arial" w:hAnsi="Arial" w:cs="Arial"/>
          <w:sz w:val="32"/>
          <w:szCs w:val="32"/>
        </w:rPr>
        <w:t xml:space="preserve"> Advisory and Support Service </w:t>
      </w:r>
      <w:r w:rsidR="005C517F">
        <w:rPr>
          <w:rFonts w:ascii="Arial" w:hAnsi="Arial" w:cs="Arial"/>
          <w:sz w:val="32"/>
          <w:szCs w:val="32"/>
        </w:rPr>
        <w:t>- ICT</w:t>
      </w:r>
      <w:r>
        <w:rPr>
          <w:rFonts w:ascii="Arial" w:hAnsi="Arial" w:cs="Arial"/>
          <w:sz w:val="32"/>
          <w:szCs w:val="32"/>
        </w:rPr>
        <w:t xml:space="preserve"> </w:t>
      </w:r>
      <w:r w:rsidR="00BF379C" w:rsidRPr="00B74806">
        <w:rPr>
          <w:rFonts w:ascii="Arial" w:hAnsi="Arial" w:cs="Arial"/>
          <w:sz w:val="32"/>
          <w:szCs w:val="32"/>
        </w:rPr>
        <w:t xml:space="preserve">will respond to </w:t>
      </w:r>
      <w:r>
        <w:rPr>
          <w:rFonts w:ascii="Arial" w:hAnsi="Arial" w:cs="Arial"/>
          <w:sz w:val="32"/>
          <w:szCs w:val="32"/>
        </w:rPr>
        <w:t xml:space="preserve">any </w:t>
      </w:r>
      <w:r w:rsidR="00BF379C" w:rsidRPr="00B74806">
        <w:rPr>
          <w:rFonts w:ascii="Arial" w:hAnsi="Arial" w:cs="Arial"/>
          <w:sz w:val="32"/>
          <w:szCs w:val="32"/>
        </w:rPr>
        <w:t>referral by direct</w:t>
      </w:r>
      <w:r>
        <w:rPr>
          <w:rFonts w:ascii="Arial" w:hAnsi="Arial" w:cs="Arial"/>
          <w:sz w:val="32"/>
          <w:szCs w:val="32"/>
        </w:rPr>
        <w:t>ly</w:t>
      </w:r>
      <w:r w:rsidR="00BF379C" w:rsidRPr="00B74806">
        <w:rPr>
          <w:rFonts w:ascii="Arial" w:hAnsi="Arial" w:cs="Arial"/>
          <w:sz w:val="32"/>
          <w:szCs w:val="32"/>
        </w:rPr>
        <w:t xml:space="preserve"> contact</w:t>
      </w:r>
      <w:r>
        <w:rPr>
          <w:rFonts w:ascii="Arial" w:hAnsi="Arial" w:cs="Arial"/>
          <w:sz w:val="32"/>
          <w:szCs w:val="32"/>
        </w:rPr>
        <w:t xml:space="preserve">ing </w:t>
      </w:r>
      <w:r w:rsidR="00BF379C" w:rsidRPr="00B74806">
        <w:rPr>
          <w:rFonts w:ascii="Arial" w:hAnsi="Arial" w:cs="Arial"/>
          <w:sz w:val="32"/>
          <w:szCs w:val="32"/>
        </w:rPr>
        <w:t>the school</w:t>
      </w:r>
    </w:p>
    <w:p w:rsidR="00E74547" w:rsidRDefault="00E74547" w:rsidP="00E74547">
      <w:pPr>
        <w:jc w:val="both"/>
        <w:rPr>
          <w:rFonts w:ascii="Arial" w:hAnsi="Arial" w:cs="Arial"/>
          <w:sz w:val="32"/>
          <w:szCs w:val="32"/>
        </w:rPr>
      </w:pPr>
    </w:p>
    <w:p w:rsidR="00E11D14" w:rsidRDefault="00E11D14" w:rsidP="00E11D1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 w:rsidRPr="00B74806">
        <w:rPr>
          <w:rFonts w:ascii="Arial" w:hAnsi="Arial" w:cs="Arial"/>
          <w:sz w:val="32"/>
          <w:szCs w:val="32"/>
        </w:rPr>
        <w:t>An initial visit will be arranged to clarify the reasons for the referral and to meet the individual[s] involved</w:t>
      </w:r>
    </w:p>
    <w:p w:rsidR="005272C3" w:rsidRDefault="005272C3" w:rsidP="005272C3">
      <w:pPr>
        <w:jc w:val="both"/>
        <w:rPr>
          <w:rFonts w:ascii="Arial" w:hAnsi="Arial" w:cs="Arial"/>
          <w:sz w:val="32"/>
          <w:szCs w:val="32"/>
        </w:rPr>
      </w:pPr>
    </w:p>
    <w:p w:rsidR="009A5E4C" w:rsidRPr="00B74806" w:rsidRDefault="00B06203" w:rsidP="0004377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 w:rsidRPr="00B74806">
        <w:rPr>
          <w:rFonts w:ascii="Arial" w:hAnsi="Arial" w:cs="Arial"/>
          <w:sz w:val="32"/>
          <w:szCs w:val="32"/>
        </w:rPr>
        <w:t>The referring school will be expected</w:t>
      </w:r>
      <w:r w:rsidR="009A5E4C" w:rsidRPr="00B74806">
        <w:rPr>
          <w:rFonts w:ascii="Arial" w:hAnsi="Arial" w:cs="Arial"/>
          <w:sz w:val="32"/>
          <w:szCs w:val="32"/>
        </w:rPr>
        <w:t xml:space="preserve"> to provide time fo</w:t>
      </w:r>
      <w:r w:rsidR="00E74547">
        <w:rPr>
          <w:rFonts w:ascii="Arial" w:hAnsi="Arial" w:cs="Arial"/>
          <w:sz w:val="32"/>
          <w:szCs w:val="32"/>
        </w:rPr>
        <w:t xml:space="preserve">r the referrer to meet with </w:t>
      </w:r>
      <w:r w:rsidR="00FB65DB">
        <w:rPr>
          <w:rFonts w:ascii="Arial" w:hAnsi="Arial" w:cs="Arial"/>
          <w:sz w:val="32"/>
          <w:szCs w:val="32"/>
        </w:rPr>
        <w:t>the Advisory Teacher</w:t>
      </w:r>
      <w:r w:rsidR="007D467E">
        <w:rPr>
          <w:rFonts w:ascii="Arial" w:hAnsi="Arial" w:cs="Arial"/>
          <w:sz w:val="32"/>
          <w:szCs w:val="32"/>
        </w:rPr>
        <w:t xml:space="preserve"> for</w:t>
      </w:r>
      <w:r w:rsidR="008F1DF7">
        <w:rPr>
          <w:rFonts w:ascii="Arial" w:hAnsi="Arial" w:cs="Arial"/>
          <w:sz w:val="32"/>
          <w:szCs w:val="32"/>
        </w:rPr>
        <w:t xml:space="preserve"> approximately one </w:t>
      </w:r>
      <w:r w:rsidR="00B74806" w:rsidRPr="00B74806">
        <w:rPr>
          <w:rFonts w:ascii="Arial" w:hAnsi="Arial" w:cs="Arial"/>
          <w:sz w:val="32"/>
          <w:szCs w:val="32"/>
        </w:rPr>
        <w:t>hour</w:t>
      </w:r>
    </w:p>
    <w:p w:rsidR="00B74806" w:rsidRPr="00B74806" w:rsidRDefault="00B74806" w:rsidP="00043774">
      <w:pPr>
        <w:tabs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</w:p>
    <w:p w:rsidR="00B74806" w:rsidRDefault="009A5E4C" w:rsidP="00D82E0F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 w:rsidRPr="00B74806">
        <w:rPr>
          <w:rFonts w:ascii="Arial" w:hAnsi="Arial" w:cs="Arial"/>
          <w:sz w:val="32"/>
          <w:szCs w:val="32"/>
        </w:rPr>
        <w:t xml:space="preserve">If the referral is about an individual pupil a visit to them in his or her class </w:t>
      </w:r>
      <w:r w:rsidR="00B74806" w:rsidRPr="00B74806">
        <w:rPr>
          <w:rFonts w:ascii="Arial" w:hAnsi="Arial" w:cs="Arial"/>
          <w:sz w:val="32"/>
          <w:szCs w:val="32"/>
        </w:rPr>
        <w:t xml:space="preserve">setting </w:t>
      </w:r>
      <w:r w:rsidR="00D82E0F">
        <w:rPr>
          <w:rFonts w:ascii="Arial" w:hAnsi="Arial" w:cs="Arial"/>
          <w:sz w:val="32"/>
          <w:szCs w:val="32"/>
        </w:rPr>
        <w:t xml:space="preserve">for a period of observation will be arranged </w:t>
      </w:r>
    </w:p>
    <w:p w:rsidR="00D82E0F" w:rsidRPr="00B74806" w:rsidRDefault="00D82E0F" w:rsidP="00D82E0F">
      <w:pPr>
        <w:jc w:val="both"/>
        <w:rPr>
          <w:rFonts w:ascii="Arial" w:hAnsi="Arial" w:cs="Arial"/>
          <w:sz w:val="32"/>
          <w:szCs w:val="32"/>
        </w:rPr>
      </w:pPr>
    </w:p>
    <w:p w:rsidR="009A5E4C" w:rsidRPr="00B74806" w:rsidRDefault="009A5E4C" w:rsidP="0004377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 w:rsidRPr="00B74806">
        <w:rPr>
          <w:rFonts w:ascii="Arial" w:hAnsi="Arial" w:cs="Arial"/>
          <w:sz w:val="32"/>
          <w:szCs w:val="32"/>
        </w:rPr>
        <w:t>Following the visit the school can expect written feedback within 2 weeks which may include suggestions for intervention</w:t>
      </w:r>
      <w:r w:rsidR="00D82E0F">
        <w:rPr>
          <w:rFonts w:ascii="Arial" w:hAnsi="Arial" w:cs="Arial"/>
          <w:sz w:val="32"/>
          <w:szCs w:val="32"/>
        </w:rPr>
        <w:t xml:space="preserve">, strategies and support for the pupil’s learning in school </w:t>
      </w:r>
    </w:p>
    <w:p w:rsidR="00B74806" w:rsidRPr="00B74806" w:rsidRDefault="00B74806" w:rsidP="00043774">
      <w:pPr>
        <w:tabs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</w:p>
    <w:p w:rsidR="009A5E4C" w:rsidRPr="00B74806" w:rsidRDefault="00562A48" w:rsidP="0004377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306E54">
        <w:rPr>
          <w:rFonts w:ascii="Arial" w:hAnsi="Arial" w:cs="Arial"/>
          <w:sz w:val="32"/>
          <w:szCs w:val="32"/>
        </w:rPr>
        <w:t xml:space="preserve">Advisory and Support Service – </w:t>
      </w:r>
      <w:r w:rsidR="005C517F">
        <w:rPr>
          <w:rFonts w:ascii="Arial" w:hAnsi="Arial" w:cs="Arial"/>
          <w:sz w:val="32"/>
          <w:szCs w:val="32"/>
        </w:rPr>
        <w:t xml:space="preserve">ICT </w:t>
      </w:r>
      <w:r w:rsidR="009A5E4C" w:rsidRPr="00B74806">
        <w:rPr>
          <w:rFonts w:ascii="Arial" w:hAnsi="Arial" w:cs="Arial"/>
          <w:sz w:val="32"/>
          <w:szCs w:val="32"/>
        </w:rPr>
        <w:t>will expect that the school will confirm dates</w:t>
      </w:r>
      <w:r w:rsidR="007D467E">
        <w:rPr>
          <w:rFonts w:ascii="Arial" w:hAnsi="Arial" w:cs="Arial"/>
          <w:sz w:val="32"/>
          <w:szCs w:val="32"/>
        </w:rPr>
        <w:t xml:space="preserve"> and consider and implement </w:t>
      </w:r>
      <w:r w:rsidR="009A5E4C" w:rsidRPr="00B74806">
        <w:rPr>
          <w:rFonts w:ascii="Arial" w:hAnsi="Arial" w:cs="Arial"/>
          <w:sz w:val="32"/>
          <w:szCs w:val="32"/>
        </w:rPr>
        <w:t>strategies suggested</w:t>
      </w:r>
    </w:p>
    <w:p w:rsidR="00B74806" w:rsidRPr="00B74806" w:rsidRDefault="00B74806" w:rsidP="00043774">
      <w:pPr>
        <w:tabs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</w:p>
    <w:p w:rsidR="009A5E4C" w:rsidRPr="00B74806" w:rsidRDefault="009A5E4C" w:rsidP="0004377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 w:rsidRPr="00B74806">
        <w:rPr>
          <w:rFonts w:ascii="Arial" w:hAnsi="Arial" w:cs="Arial"/>
          <w:sz w:val="32"/>
          <w:szCs w:val="32"/>
        </w:rPr>
        <w:t xml:space="preserve">In the event that the school feels unable to follow any of the recommendations they must contact </w:t>
      </w:r>
      <w:hyperlink r:id="rId9" w:history="1">
        <w:r w:rsidR="00D71763" w:rsidRPr="00C42B00">
          <w:rPr>
            <w:rStyle w:val="Hyperlink"/>
            <w:rFonts w:ascii="Arial" w:hAnsi="Arial" w:cs="Arial"/>
            <w:sz w:val="32"/>
            <w:szCs w:val="32"/>
          </w:rPr>
          <w:t>ehcp@torbay.gov.uk</w:t>
        </w:r>
      </w:hyperlink>
      <w:r w:rsidR="00D71763">
        <w:rPr>
          <w:rFonts w:ascii="Arial" w:hAnsi="Arial" w:cs="Arial"/>
          <w:sz w:val="32"/>
          <w:szCs w:val="32"/>
        </w:rPr>
        <w:t xml:space="preserve"> </w:t>
      </w:r>
      <w:r w:rsidR="007D467E">
        <w:rPr>
          <w:rFonts w:ascii="Arial" w:hAnsi="Arial" w:cs="Arial"/>
          <w:sz w:val="32"/>
          <w:szCs w:val="32"/>
        </w:rPr>
        <w:t>to discuss relevant</w:t>
      </w:r>
      <w:r w:rsidRPr="00B74806">
        <w:rPr>
          <w:rFonts w:ascii="Arial" w:hAnsi="Arial" w:cs="Arial"/>
          <w:sz w:val="32"/>
          <w:szCs w:val="32"/>
        </w:rPr>
        <w:t xml:space="preserve"> issues</w:t>
      </w:r>
    </w:p>
    <w:p w:rsidR="00B74806" w:rsidRPr="00B74806" w:rsidRDefault="00B74806" w:rsidP="00043774">
      <w:pPr>
        <w:tabs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</w:p>
    <w:p w:rsidR="009A5E4C" w:rsidRDefault="009A5E4C" w:rsidP="0004377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 w:rsidRPr="00B74806">
        <w:rPr>
          <w:rFonts w:ascii="Arial" w:hAnsi="Arial" w:cs="Arial"/>
          <w:sz w:val="32"/>
          <w:szCs w:val="32"/>
        </w:rPr>
        <w:t xml:space="preserve">If the </w:t>
      </w:r>
      <w:r w:rsidR="00306E54">
        <w:rPr>
          <w:rFonts w:ascii="Arial" w:hAnsi="Arial" w:cs="Arial"/>
          <w:sz w:val="32"/>
          <w:szCs w:val="32"/>
        </w:rPr>
        <w:t>Advisory and Support S</w:t>
      </w:r>
      <w:r w:rsidRPr="00B74806">
        <w:rPr>
          <w:rFonts w:ascii="Arial" w:hAnsi="Arial" w:cs="Arial"/>
          <w:sz w:val="32"/>
          <w:szCs w:val="32"/>
        </w:rPr>
        <w:t xml:space="preserve">ervice </w:t>
      </w:r>
      <w:r w:rsidR="005C517F">
        <w:rPr>
          <w:rFonts w:ascii="Arial" w:hAnsi="Arial" w:cs="Arial"/>
          <w:sz w:val="32"/>
          <w:szCs w:val="32"/>
        </w:rPr>
        <w:t xml:space="preserve">– ICT </w:t>
      </w:r>
      <w:r w:rsidRPr="00B74806">
        <w:rPr>
          <w:rFonts w:ascii="Arial" w:hAnsi="Arial" w:cs="Arial"/>
          <w:sz w:val="32"/>
          <w:szCs w:val="32"/>
        </w:rPr>
        <w:t>is at capacity at the time of referral the school will be informed of the waiting time</w:t>
      </w:r>
    </w:p>
    <w:p w:rsidR="005C517F" w:rsidRPr="00B74806" w:rsidRDefault="005C517F" w:rsidP="005C517F">
      <w:pPr>
        <w:jc w:val="both"/>
        <w:rPr>
          <w:rFonts w:ascii="Arial" w:hAnsi="Arial" w:cs="Arial"/>
          <w:sz w:val="32"/>
          <w:szCs w:val="32"/>
        </w:rPr>
      </w:pPr>
    </w:p>
    <w:p w:rsidR="009A5E4C" w:rsidRPr="00B74806" w:rsidRDefault="00306E54" w:rsidP="0004377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Advisory and Support Service – </w:t>
      </w:r>
      <w:r w:rsidR="005C517F">
        <w:rPr>
          <w:rFonts w:ascii="Arial" w:hAnsi="Arial" w:cs="Arial"/>
          <w:sz w:val="32"/>
          <w:szCs w:val="32"/>
        </w:rPr>
        <w:t xml:space="preserve">ICT </w:t>
      </w:r>
      <w:r w:rsidR="009A5E4C" w:rsidRPr="00B74806">
        <w:rPr>
          <w:rFonts w:ascii="Arial" w:hAnsi="Arial" w:cs="Arial"/>
          <w:sz w:val="32"/>
          <w:szCs w:val="32"/>
        </w:rPr>
        <w:t>reserves the right to decide that support may not be possible or appropriate [in extreme circumstances only]</w:t>
      </w:r>
    </w:p>
    <w:p w:rsidR="00B74806" w:rsidRPr="00B74806" w:rsidRDefault="00B74806" w:rsidP="00043774">
      <w:pPr>
        <w:tabs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</w:p>
    <w:p w:rsidR="009A5E4C" w:rsidRDefault="00306E54" w:rsidP="00043774">
      <w:pPr>
        <w:numPr>
          <w:ilvl w:val="0"/>
          <w:numId w:val="14"/>
        </w:numPr>
        <w:tabs>
          <w:tab w:val="clear" w:pos="720"/>
          <w:tab w:val="num" w:pos="600"/>
        </w:tabs>
        <w:ind w:left="600" w:hanging="6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highly professional approach </w:t>
      </w:r>
      <w:r w:rsidR="009A5E4C" w:rsidRPr="00B74806">
        <w:rPr>
          <w:rFonts w:ascii="Arial" w:hAnsi="Arial" w:cs="Arial"/>
          <w:sz w:val="32"/>
          <w:szCs w:val="32"/>
        </w:rPr>
        <w:t>and the expectation of confidentiality</w:t>
      </w:r>
      <w:r w:rsidR="00931C94" w:rsidRPr="00B74806">
        <w:rPr>
          <w:rFonts w:ascii="Arial" w:hAnsi="Arial" w:cs="Arial"/>
          <w:sz w:val="32"/>
          <w:szCs w:val="32"/>
        </w:rPr>
        <w:t xml:space="preserve"> will be upheld at all times</w:t>
      </w:r>
    </w:p>
    <w:p w:rsidR="0096501E" w:rsidRDefault="0096501E" w:rsidP="0096501E">
      <w:pPr>
        <w:pStyle w:val="ListParagraph"/>
        <w:rPr>
          <w:rFonts w:ascii="Arial" w:hAnsi="Arial" w:cs="Arial"/>
          <w:sz w:val="32"/>
          <w:szCs w:val="32"/>
        </w:rPr>
      </w:pPr>
    </w:p>
    <w:p w:rsidR="0096501E" w:rsidRDefault="0096501E" w:rsidP="0096501E">
      <w:pPr>
        <w:jc w:val="both"/>
        <w:rPr>
          <w:rFonts w:ascii="Arial" w:hAnsi="Arial" w:cs="Arial"/>
          <w:sz w:val="32"/>
          <w:szCs w:val="32"/>
        </w:rPr>
      </w:pPr>
    </w:p>
    <w:p w:rsidR="0096501E" w:rsidRDefault="0096501E" w:rsidP="0096501E">
      <w:pPr>
        <w:jc w:val="both"/>
        <w:rPr>
          <w:rFonts w:ascii="Arial" w:hAnsi="Arial" w:cs="Arial"/>
          <w:sz w:val="32"/>
          <w:szCs w:val="32"/>
        </w:rPr>
      </w:pPr>
    </w:p>
    <w:p w:rsidR="0096501E" w:rsidRPr="00B74806" w:rsidRDefault="0096501E" w:rsidP="0096501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 2016</w:t>
      </w:r>
    </w:p>
    <w:sectPr w:rsidR="0096501E" w:rsidRPr="00B74806" w:rsidSect="00632101">
      <w:headerReference w:type="default" r:id="rId10"/>
      <w:headerReference w:type="first" r:id="rId11"/>
      <w:pgSz w:w="11907" w:h="16840" w:code="9"/>
      <w:pgMar w:top="1418" w:right="1106" w:bottom="119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1E" w:rsidRDefault="0096501E">
      <w:r>
        <w:separator/>
      </w:r>
    </w:p>
  </w:endnote>
  <w:endnote w:type="continuationSeparator" w:id="0">
    <w:p w:rsidR="0096501E" w:rsidRDefault="0096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1E" w:rsidRDefault="0096501E">
      <w:r>
        <w:separator/>
      </w:r>
    </w:p>
  </w:footnote>
  <w:footnote w:type="continuationSeparator" w:id="0">
    <w:p w:rsidR="0096501E" w:rsidRDefault="0096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1E" w:rsidRDefault="0096501E" w:rsidP="00B74806">
    <w:pPr>
      <w:pStyle w:val="Header"/>
      <w:ind w:left="2880" w:firstLine="43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1E" w:rsidRDefault="007062DD" w:rsidP="00BF379C">
    <w:pPr>
      <w:pStyle w:val="Header"/>
      <w:tabs>
        <w:tab w:val="clear" w:pos="8640"/>
        <w:tab w:val="right" w:pos="9600"/>
      </w:tabs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-24.5pt;margin-top:.2pt;width:203.25pt;height:52.95pt;z-index:251658240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96501E" w:rsidRDefault="0096501E" w:rsidP="00FB43A3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524000" cy="571500"/>
                      <wp:effectExtent l="19050" t="0" r="0" b="0"/>
                      <wp:docPr id="41" name="Picture 41" descr="C:\Users\edps068\AppData\Local\Microsoft\Windows\Temporary Internet Files\Content.Word\torbay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 descr="C:\Users\edps068\AppData\Local\Microsoft\Windows\Temporary Internet Files\Content.Word\torbay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6501E">
      <w:t xml:space="preserve">                                                                         </w:t>
    </w:r>
    <w:r w:rsidR="0096501E">
      <w:tab/>
    </w:r>
    <w:r w:rsidR="0096501E">
      <w:rPr>
        <w:noProof/>
        <w:lang w:val="en-GB" w:eastAsia="en-GB"/>
      </w:rPr>
      <w:drawing>
        <wp:inline distT="0" distB="0" distL="0" distR="0">
          <wp:extent cx="1638300" cy="771525"/>
          <wp:effectExtent l="19050" t="0" r="0" b="0"/>
          <wp:docPr id="2" name="Picture 2" descr="WESC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C-Ma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501E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DC5"/>
    <w:multiLevelType w:val="hybridMultilevel"/>
    <w:tmpl w:val="1C9CD3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71B57"/>
    <w:multiLevelType w:val="hybridMultilevel"/>
    <w:tmpl w:val="B454A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65285"/>
    <w:multiLevelType w:val="hybridMultilevel"/>
    <w:tmpl w:val="093471A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BD69B1"/>
    <w:multiLevelType w:val="hybridMultilevel"/>
    <w:tmpl w:val="F49463B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7A398B"/>
    <w:multiLevelType w:val="hybridMultilevel"/>
    <w:tmpl w:val="03EA78C2"/>
    <w:lvl w:ilvl="0" w:tplc="DC649DB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B309C"/>
    <w:multiLevelType w:val="hybridMultilevel"/>
    <w:tmpl w:val="FC18C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24F53"/>
    <w:multiLevelType w:val="hybridMultilevel"/>
    <w:tmpl w:val="BC8024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8542B"/>
    <w:multiLevelType w:val="hybridMultilevel"/>
    <w:tmpl w:val="63A404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72C38"/>
    <w:multiLevelType w:val="hybridMultilevel"/>
    <w:tmpl w:val="3744B5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65B66"/>
    <w:multiLevelType w:val="hybridMultilevel"/>
    <w:tmpl w:val="BF40B1D8"/>
    <w:lvl w:ilvl="0" w:tplc="988A7DC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5629C"/>
    <w:multiLevelType w:val="hybridMultilevel"/>
    <w:tmpl w:val="990495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551AD"/>
    <w:multiLevelType w:val="hybridMultilevel"/>
    <w:tmpl w:val="396A07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D621E"/>
    <w:multiLevelType w:val="hybridMultilevel"/>
    <w:tmpl w:val="B4801E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EC060F"/>
    <w:multiLevelType w:val="hybridMultilevel"/>
    <w:tmpl w:val="1C80D9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743A9"/>
    <w:multiLevelType w:val="hybridMultilevel"/>
    <w:tmpl w:val="38CA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306BB"/>
    <w:rsid w:val="000306BB"/>
    <w:rsid w:val="00034469"/>
    <w:rsid w:val="00043774"/>
    <w:rsid w:val="00055297"/>
    <w:rsid w:val="000D1517"/>
    <w:rsid w:val="000E0D54"/>
    <w:rsid w:val="000E349F"/>
    <w:rsid w:val="000F402D"/>
    <w:rsid w:val="000F46C2"/>
    <w:rsid w:val="00155507"/>
    <w:rsid w:val="001D5760"/>
    <w:rsid w:val="00213B7F"/>
    <w:rsid w:val="002573B2"/>
    <w:rsid w:val="00270A1B"/>
    <w:rsid w:val="002834FA"/>
    <w:rsid w:val="00306E54"/>
    <w:rsid w:val="00330854"/>
    <w:rsid w:val="003554F2"/>
    <w:rsid w:val="0036724A"/>
    <w:rsid w:val="003B1A9C"/>
    <w:rsid w:val="00457537"/>
    <w:rsid w:val="0048599F"/>
    <w:rsid w:val="00486CE0"/>
    <w:rsid w:val="004F55D1"/>
    <w:rsid w:val="00507D2C"/>
    <w:rsid w:val="005272C3"/>
    <w:rsid w:val="0053758C"/>
    <w:rsid w:val="00560731"/>
    <w:rsid w:val="00562A48"/>
    <w:rsid w:val="00585E08"/>
    <w:rsid w:val="00594952"/>
    <w:rsid w:val="005B48F7"/>
    <w:rsid w:val="005B7C30"/>
    <w:rsid w:val="005C517F"/>
    <w:rsid w:val="005D60DD"/>
    <w:rsid w:val="005F4E52"/>
    <w:rsid w:val="00632101"/>
    <w:rsid w:val="00660041"/>
    <w:rsid w:val="007062DD"/>
    <w:rsid w:val="0074179E"/>
    <w:rsid w:val="0074248A"/>
    <w:rsid w:val="007518DA"/>
    <w:rsid w:val="00792157"/>
    <w:rsid w:val="00793867"/>
    <w:rsid w:val="007A0E11"/>
    <w:rsid w:val="007B7C14"/>
    <w:rsid w:val="007D467E"/>
    <w:rsid w:val="00802CAE"/>
    <w:rsid w:val="00823472"/>
    <w:rsid w:val="00841F38"/>
    <w:rsid w:val="0084256C"/>
    <w:rsid w:val="008563E2"/>
    <w:rsid w:val="00864A54"/>
    <w:rsid w:val="00866B11"/>
    <w:rsid w:val="00866D5A"/>
    <w:rsid w:val="00874C7F"/>
    <w:rsid w:val="008C0344"/>
    <w:rsid w:val="008D4EFA"/>
    <w:rsid w:val="008F1DF7"/>
    <w:rsid w:val="00931C94"/>
    <w:rsid w:val="00935AD1"/>
    <w:rsid w:val="00956436"/>
    <w:rsid w:val="009603E4"/>
    <w:rsid w:val="0096501E"/>
    <w:rsid w:val="0097420B"/>
    <w:rsid w:val="009A18A0"/>
    <w:rsid w:val="009A5E4C"/>
    <w:rsid w:val="00A0359C"/>
    <w:rsid w:val="00A07056"/>
    <w:rsid w:val="00A15FA9"/>
    <w:rsid w:val="00A25636"/>
    <w:rsid w:val="00A323BF"/>
    <w:rsid w:val="00AB7823"/>
    <w:rsid w:val="00AC3016"/>
    <w:rsid w:val="00AC47B8"/>
    <w:rsid w:val="00AE031A"/>
    <w:rsid w:val="00AE7E1E"/>
    <w:rsid w:val="00AF4E3C"/>
    <w:rsid w:val="00B06203"/>
    <w:rsid w:val="00B06453"/>
    <w:rsid w:val="00B74806"/>
    <w:rsid w:val="00B8306B"/>
    <w:rsid w:val="00BF379C"/>
    <w:rsid w:val="00C121D7"/>
    <w:rsid w:val="00C377AA"/>
    <w:rsid w:val="00C57CDC"/>
    <w:rsid w:val="00C86363"/>
    <w:rsid w:val="00CC4B00"/>
    <w:rsid w:val="00D068B1"/>
    <w:rsid w:val="00D71763"/>
    <w:rsid w:val="00D82E0F"/>
    <w:rsid w:val="00DB065D"/>
    <w:rsid w:val="00E00049"/>
    <w:rsid w:val="00E11D14"/>
    <w:rsid w:val="00E42E41"/>
    <w:rsid w:val="00E4513E"/>
    <w:rsid w:val="00E72027"/>
    <w:rsid w:val="00E74547"/>
    <w:rsid w:val="00E846BD"/>
    <w:rsid w:val="00E84E5E"/>
    <w:rsid w:val="00EB4E7A"/>
    <w:rsid w:val="00F136A6"/>
    <w:rsid w:val="00F24025"/>
    <w:rsid w:val="00F516DF"/>
    <w:rsid w:val="00FA64D1"/>
    <w:rsid w:val="00FB43A3"/>
    <w:rsid w:val="00FB65DB"/>
    <w:rsid w:val="00FF0375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74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8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D14"/>
  </w:style>
  <w:style w:type="character" w:styleId="Hyperlink">
    <w:name w:val="Hyperlink"/>
    <w:rsid w:val="005272C3"/>
    <w:rPr>
      <w:color w:val="0000FF"/>
      <w:u w:val="single"/>
    </w:rPr>
  </w:style>
  <w:style w:type="paragraph" w:styleId="BalloonText">
    <w:name w:val="Balloon Text"/>
    <w:basedOn w:val="Normal"/>
    <w:semiHidden/>
    <w:rsid w:val="006321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5E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5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s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hcp@torba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hcp@torbay.gov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Form for Outreach to Mainstream Schools</vt:lpstr>
    </vt:vector>
  </TitlesOfParts>
  <Company>Mayfield School</Company>
  <LinksUpToDate>false</LinksUpToDate>
  <CharactersWithSpaces>3067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http://www.torbay.gov.uk/sen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Form for Outreach to Mainstream Schools</dc:title>
  <dc:creator>June Palmer</dc:creator>
  <cp:lastModifiedBy>edps068</cp:lastModifiedBy>
  <cp:revision>5</cp:revision>
  <cp:lastPrinted>2016-09-21T10:13:00Z</cp:lastPrinted>
  <dcterms:created xsi:type="dcterms:W3CDTF">2016-09-16T10:47:00Z</dcterms:created>
  <dcterms:modified xsi:type="dcterms:W3CDTF">2016-09-21T15:44:00Z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-483107083</vt:i4>
  </property>
  <property fmtid="{D5CDD505-2E9C-101B-9397-08002B2CF9AE}" pid="4" name="_EmailSubject">
    <vt:lpwstr>Changes</vt:lpwstr>
  </property>
  <property fmtid="{D5CDD505-2E9C-101B-9397-08002B2CF9AE}" pid="5" name="_AuthorEmail">
    <vt:lpwstr>Yvonne.Moores@torbay.gov.uk</vt:lpwstr>
  </property>
  <property fmtid="{D5CDD505-2E9C-101B-9397-08002B2CF9AE}" pid="6" name="_AuthorEmailDisplayName">
    <vt:lpwstr>Moores, Yvonne</vt:lpwstr>
  </property>
  <property fmtid="{D5CDD505-2E9C-101B-9397-08002B2CF9AE}" pid="7" name="_ReviewingToolsShownOnce">
    <vt:lpwstr/>
  </property>
</Properties>
</file>