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7FBFC" w14:textId="0EE3BC33" w:rsidR="00F862FB" w:rsidRDefault="00F862FB" w:rsidP="00F862FB">
      <w:pPr>
        <w:ind w:left="1080" w:hanging="1080"/>
        <w:jc w:val="center"/>
        <w:rPr>
          <w:b/>
        </w:rPr>
      </w:pPr>
    </w:p>
    <w:p w14:paraId="263AE018" w14:textId="77777777" w:rsidR="00F862FB" w:rsidRDefault="00F862FB" w:rsidP="00F862FB">
      <w:pPr>
        <w:ind w:left="1080" w:hanging="1080"/>
        <w:jc w:val="center"/>
        <w:rPr>
          <w:b/>
        </w:rPr>
      </w:pPr>
    </w:p>
    <w:p w14:paraId="3BB3C1C6" w14:textId="77777777" w:rsidR="00F862FB" w:rsidRDefault="00F862FB" w:rsidP="00F862FB">
      <w:pPr>
        <w:ind w:left="1080" w:hanging="1080"/>
        <w:jc w:val="center"/>
        <w:rPr>
          <w:b/>
        </w:rPr>
      </w:pPr>
    </w:p>
    <w:p w14:paraId="7A1DA696" w14:textId="77777777" w:rsidR="00F862FB" w:rsidRDefault="00F862FB" w:rsidP="00F862FB">
      <w:pPr>
        <w:ind w:left="1080" w:hanging="1080"/>
        <w:jc w:val="center"/>
        <w:rPr>
          <w:b/>
        </w:rPr>
      </w:pPr>
    </w:p>
    <w:p w14:paraId="5E8CCAA4" w14:textId="77777777" w:rsidR="00F862FB" w:rsidRDefault="00F862FB" w:rsidP="00F862FB">
      <w:pPr>
        <w:ind w:left="1080" w:hanging="1080"/>
        <w:jc w:val="center"/>
        <w:rPr>
          <w:b/>
        </w:rPr>
      </w:pPr>
    </w:p>
    <w:p w14:paraId="5A46E30C" w14:textId="77777777" w:rsidR="00F862FB" w:rsidRDefault="00F862FB" w:rsidP="00F862FB">
      <w:pPr>
        <w:ind w:left="1080" w:hanging="1080"/>
        <w:jc w:val="center"/>
        <w:rPr>
          <w:b/>
        </w:rPr>
      </w:pPr>
    </w:p>
    <w:p w14:paraId="6C812BA8" w14:textId="77777777" w:rsidR="00F862FB" w:rsidRDefault="00F862FB" w:rsidP="00F862FB">
      <w:pPr>
        <w:ind w:left="1080" w:hanging="1080"/>
        <w:jc w:val="center"/>
        <w:rPr>
          <w:b/>
        </w:rPr>
      </w:pPr>
    </w:p>
    <w:p w14:paraId="7F63D1CE" w14:textId="77777777" w:rsidR="009E224F" w:rsidRDefault="009E224F" w:rsidP="00F862FB">
      <w:pPr>
        <w:ind w:left="1080" w:hanging="1080"/>
        <w:jc w:val="center"/>
        <w:rPr>
          <w:b/>
        </w:rPr>
      </w:pPr>
    </w:p>
    <w:p w14:paraId="244B5BCB" w14:textId="77777777" w:rsidR="009E224F" w:rsidRDefault="009E224F" w:rsidP="00F862FB">
      <w:pPr>
        <w:ind w:left="1080" w:hanging="1080"/>
        <w:jc w:val="center"/>
        <w:rPr>
          <w:b/>
        </w:rPr>
      </w:pPr>
    </w:p>
    <w:p w14:paraId="69EC0D43" w14:textId="77777777" w:rsidR="009E224F" w:rsidRDefault="009E224F" w:rsidP="00F862FB">
      <w:pPr>
        <w:ind w:left="1080" w:hanging="1080"/>
        <w:jc w:val="center"/>
        <w:rPr>
          <w:b/>
        </w:rPr>
      </w:pPr>
    </w:p>
    <w:p w14:paraId="7C1774C6" w14:textId="77777777" w:rsidR="009E224F" w:rsidRDefault="009E224F" w:rsidP="00F862FB">
      <w:pPr>
        <w:ind w:left="1080" w:hanging="1080"/>
        <w:jc w:val="center"/>
        <w:rPr>
          <w:b/>
        </w:rPr>
      </w:pPr>
    </w:p>
    <w:p w14:paraId="6C6CFB01" w14:textId="77777777" w:rsidR="00261BB3" w:rsidRDefault="00261BB3" w:rsidP="00261BB3"/>
    <w:p w14:paraId="2BE64528" w14:textId="77777777" w:rsidR="00261BB3" w:rsidRPr="00BB13A2" w:rsidRDefault="00261BB3" w:rsidP="00261BB3">
      <w:pPr>
        <w:jc w:val="center"/>
        <w:rPr>
          <w:rFonts w:cs="Arial"/>
          <w:sz w:val="32"/>
          <w:szCs w:val="32"/>
        </w:rPr>
      </w:pPr>
      <w:r w:rsidRPr="004243B6">
        <w:rPr>
          <w:noProof/>
        </w:rPr>
        <w:drawing>
          <wp:inline distT="0" distB="0" distL="0" distR="0" wp14:anchorId="3BF7E9AC" wp14:editId="6D5F58A7">
            <wp:extent cx="2514600" cy="733425"/>
            <wp:effectExtent l="0" t="0" r="0" b="0"/>
            <wp:docPr id="1564235151" name="Picture 1564235151" descr="Title: Torbay Counci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Torbay Council">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r="5714"/>
                    <a:stretch/>
                  </pic:blipFill>
                  <pic:spPr bwMode="auto">
                    <a:xfrm>
                      <a:off x="0" y="0"/>
                      <a:ext cx="2514600" cy="733425"/>
                    </a:xfrm>
                    <a:prstGeom prst="rect">
                      <a:avLst/>
                    </a:prstGeom>
                    <a:noFill/>
                    <a:ln>
                      <a:noFill/>
                    </a:ln>
                    <a:extLst>
                      <a:ext uri="{53640926-AAD7-44D8-BBD7-CCE9431645EC}">
                        <a14:shadowObscured xmlns:a14="http://schemas.microsoft.com/office/drawing/2010/main"/>
                      </a:ext>
                    </a:extLst>
                  </pic:spPr>
                </pic:pic>
              </a:graphicData>
            </a:graphic>
          </wp:inline>
        </w:drawing>
      </w:r>
    </w:p>
    <w:p w14:paraId="1DE57272" w14:textId="77777777" w:rsidR="00F862FB" w:rsidRPr="00B951EA" w:rsidRDefault="00F862FB" w:rsidP="00F862FB">
      <w:pPr>
        <w:ind w:left="1080" w:hanging="1080"/>
        <w:jc w:val="center"/>
        <w:rPr>
          <w:b/>
          <w:sz w:val="28"/>
          <w:szCs w:val="28"/>
        </w:rPr>
      </w:pPr>
      <w:r w:rsidRPr="00B951EA">
        <w:rPr>
          <w:b/>
          <w:sz w:val="28"/>
          <w:szCs w:val="28"/>
        </w:rPr>
        <w:t>Equality Impact Assessment</w:t>
      </w:r>
    </w:p>
    <w:p w14:paraId="0664325F" w14:textId="77777777" w:rsidR="00F862FB" w:rsidRDefault="00F862FB" w:rsidP="00F862FB">
      <w:pPr>
        <w:ind w:left="1080" w:hanging="1080"/>
        <w:jc w:val="center"/>
        <w:rPr>
          <w:b/>
          <w:sz w:val="28"/>
          <w:szCs w:val="28"/>
        </w:rPr>
      </w:pPr>
    </w:p>
    <w:p w14:paraId="4CED0768" w14:textId="77777777" w:rsidR="00F862FB" w:rsidRDefault="00F862FB" w:rsidP="00F862FB">
      <w:pPr>
        <w:ind w:left="1080" w:hanging="1080"/>
        <w:rPr>
          <w:b/>
          <w:sz w:val="28"/>
          <w:szCs w:val="28"/>
        </w:rPr>
      </w:pPr>
    </w:p>
    <w:p w14:paraId="3C41F0A8" w14:textId="13574CC0" w:rsidR="00F862FB" w:rsidRPr="008F6A07" w:rsidRDefault="00F862FB" w:rsidP="00F862FB">
      <w:pPr>
        <w:ind w:left="1080" w:hanging="1080"/>
        <w:rPr>
          <w:sz w:val="28"/>
          <w:szCs w:val="28"/>
        </w:rPr>
      </w:pPr>
      <w:r w:rsidRPr="008F6A07">
        <w:rPr>
          <w:sz w:val="28"/>
          <w:szCs w:val="28"/>
        </w:rPr>
        <w:t xml:space="preserve">Directorate: </w:t>
      </w:r>
      <w:r w:rsidR="00C16FF3">
        <w:rPr>
          <w:sz w:val="28"/>
          <w:szCs w:val="28"/>
        </w:rPr>
        <w:t>Finance</w:t>
      </w:r>
    </w:p>
    <w:p w14:paraId="48BA28A2" w14:textId="77777777" w:rsidR="00F862FB" w:rsidRDefault="00F862FB" w:rsidP="00F862FB">
      <w:pPr>
        <w:ind w:left="1080" w:hanging="1080"/>
        <w:rPr>
          <w:sz w:val="28"/>
          <w:szCs w:val="28"/>
        </w:rPr>
      </w:pPr>
    </w:p>
    <w:p w14:paraId="28B5B342" w14:textId="1322717E" w:rsidR="00F862FB" w:rsidRPr="008F6A07" w:rsidRDefault="00F862FB" w:rsidP="00F862FB">
      <w:pPr>
        <w:ind w:left="1080" w:hanging="1080"/>
        <w:rPr>
          <w:sz w:val="28"/>
          <w:szCs w:val="28"/>
        </w:rPr>
      </w:pPr>
      <w:r w:rsidRPr="008F6A07">
        <w:rPr>
          <w:sz w:val="28"/>
          <w:szCs w:val="28"/>
        </w:rPr>
        <w:t xml:space="preserve">Service Area: </w:t>
      </w:r>
      <w:r w:rsidR="00B84308">
        <w:rPr>
          <w:sz w:val="28"/>
          <w:szCs w:val="28"/>
        </w:rPr>
        <w:t xml:space="preserve">Revenue and </w:t>
      </w:r>
      <w:r w:rsidR="00C15F02">
        <w:rPr>
          <w:sz w:val="28"/>
          <w:szCs w:val="28"/>
        </w:rPr>
        <w:t>B</w:t>
      </w:r>
      <w:r w:rsidRPr="008F6A07">
        <w:rPr>
          <w:sz w:val="28"/>
          <w:szCs w:val="28"/>
        </w:rPr>
        <w:t>enefits</w:t>
      </w:r>
    </w:p>
    <w:p w14:paraId="5DAAADBC" w14:textId="77777777" w:rsidR="00F862FB" w:rsidRPr="008F6A07" w:rsidRDefault="00F862FB" w:rsidP="00F862FB">
      <w:pPr>
        <w:ind w:left="1080" w:hanging="1080"/>
        <w:rPr>
          <w:sz w:val="28"/>
          <w:szCs w:val="28"/>
        </w:rPr>
      </w:pPr>
    </w:p>
    <w:p w14:paraId="77D7FF6D" w14:textId="0DC45CB9" w:rsidR="00F862FB" w:rsidRPr="008F6A07" w:rsidRDefault="00F862FB" w:rsidP="00F862FB">
      <w:pPr>
        <w:ind w:left="1080" w:hanging="1080"/>
        <w:rPr>
          <w:sz w:val="28"/>
          <w:szCs w:val="28"/>
        </w:rPr>
      </w:pPr>
      <w:r w:rsidRPr="008F6A07">
        <w:rPr>
          <w:sz w:val="28"/>
          <w:szCs w:val="28"/>
        </w:rPr>
        <w:t>Name of policy being assessed: Council Tax Support</w:t>
      </w:r>
    </w:p>
    <w:p w14:paraId="346EFBA6" w14:textId="77777777" w:rsidR="00F862FB" w:rsidRPr="008F6A07" w:rsidRDefault="00F862FB" w:rsidP="00F862FB">
      <w:pPr>
        <w:ind w:left="1080" w:hanging="1080"/>
        <w:rPr>
          <w:sz w:val="28"/>
          <w:szCs w:val="28"/>
        </w:rPr>
      </w:pPr>
    </w:p>
    <w:p w14:paraId="21DFD002" w14:textId="3DC7A54C" w:rsidR="00AE5B81" w:rsidRDefault="00F862FB" w:rsidP="00F862FB">
      <w:pPr>
        <w:ind w:left="1080" w:hanging="1080"/>
        <w:rPr>
          <w:sz w:val="28"/>
          <w:szCs w:val="28"/>
        </w:rPr>
      </w:pPr>
      <w:r w:rsidRPr="008F6A07">
        <w:rPr>
          <w:sz w:val="28"/>
          <w:szCs w:val="28"/>
        </w:rPr>
        <w:t xml:space="preserve">Version: </w:t>
      </w:r>
      <w:r w:rsidR="00AE5B81">
        <w:rPr>
          <w:sz w:val="28"/>
          <w:szCs w:val="28"/>
        </w:rPr>
        <w:t>Draft</w:t>
      </w:r>
      <w:r w:rsidR="00FA464D">
        <w:rPr>
          <w:sz w:val="28"/>
          <w:szCs w:val="28"/>
        </w:rPr>
        <w:t xml:space="preserve"> Scheme</w:t>
      </w:r>
    </w:p>
    <w:p w14:paraId="61EFAE5F" w14:textId="77777777" w:rsidR="00AE5B81" w:rsidRDefault="00AE5B81" w:rsidP="00F862FB">
      <w:pPr>
        <w:ind w:left="1080" w:hanging="1080"/>
        <w:rPr>
          <w:sz w:val="28"/>
          <w:szCs w:val="28"/>
        </w:rPr>
      </w:pPr>
    </w:p>
    <w:p w14:paraId="6F0ED68B" w14:textId="3FED072A" w:rsidR="00F862FB" w:rsidRDefault="00E7232F" w:rsidP="00F862FB">
      <w:pPr>
        <w:ind w:left="1080" w:hanging="1080"/>
        <w:rPr>
          <w:sz w:val="28"/>
          <w:szCs w:val="28"/>
        </w:rPr>
      </w:pPr>
      <w:r>
        <w:rPr>
          <w:sz w:val="28"/>
          <w:szCs w:val="28"/>
        </w:rPr>
        <w:t xml:space="preserve">Date Completed:  </w:t>
      </w:r>
      <w:r w:rsidR="0052615F">
        <w:rPr>
          <w:sz w:val="28"/>
          <w:szCs w:val="28"/>
        </w:rPr>
        <w:t xml:space="preserve">8 </w:t>
      </w:r>
      <w:r w:rsidR="007C48C7">
        <w:rPr>
          <w:sz w:val="28"/>
          <w:szCs w:val="28"/>
        </w:rPr>
        <w:t>September</w:t>
      </w:r>
      <w:r w:rsidR="008B6A56">
        <w:rPr>
          <w:sz w:val="28"/>
          <w:szCs w:val="28"/>
        </w:rPr>
        <w:t xml:space="preserve"> </w:t>
      </w:r>
      <w:r w:rsidR="00C16FF3">
        <w:rPr>
          <w:sz w:val="28"/>
          <w:szCs w:val="28"/>
        </w:rPr>
        <w:t>202</w:t>
      </w:r>
      <w:r w:rsidR="007C48C7">
        <w:rPr>
          <w:sz w:val="28"/>
          <w:szCs w:val="28"/>
        </w:rPr>
        <w:t>5</w:t>
      </w:r>
    </w:p>
    <w:p w14:paraId="1418BF34" w14:textId="77777777" w:rsidR="00C16FF3" w:rsidRPr="008F6A07" w:rsidRDefault="00C16FF3" w:rsidP="00F862FB">
      <w:pPr>
        <w:ind w:left="1080" w:hanging="1080"/>
        <w:rPr>
          <w:sz w:val="28"/>
          <w:szCs w:val="28"/>
        </w:rPr>
      </w:pPr>
    </w:p>
    <w:p w14:paraId="54F67C79" w14:textId="2FFF6DE3" w:rsidR="00F862FB" w:rsidRDefault="00F862FB" w:rsidP="00F862FB">
      <w:pPr>
        <w:ind w:left="1080" w:hanging="1080"/>
        <w:rPr>
          <w:sz w:val="28"/>
          <w:szCs w:val="28"/>
        </w:rPr>
      </w:pPr>
      <w:r>
        <w:rPr>
          <w:sz w:val="28"/>
          <w:szCs w:val="28"/>
        </w:rPr>
        <w:t xml:space="preserve">Signed off by: </w:t>
      </w:r>
      <w:r w:rsidR="00C16FF3">
        <w:rPr>
          <w:sz w:val="28"/>
          <w:szCs w:val="28"/>
        </w:rPr>
        <w:t>Malcolm Coe</w:t>
      </w:r>
      <w:r>
        <w:rPr>
          <w:sz w:val="28"/>
          <w:szCs w:val="28"/>
        </w:rPr>
        <w:t xml:space="preserve"> – </w:t>
      </w:r>
      <w:r w:rsidR="00B31D91">
        <w:rPr>
          <w:sz w:val="28"/>
          <w:szCs w:val="28"/>
        </w:rPr>
        <w:t>Director of Finance</w:t>
      </w:r>
    </w:p>
    <w:p w14:paraId="0F1216EF" w14:textId="77777777" w:rsidR="00F862FB" w:rsidRDefault="00F862FB" w:rsidP="00F862FB">
      <w:pPr>
        <w:ind w:left="1080" w:hanging="1080"/>
        <w:rPr>
          <w:sz w:val="28"/>
          <w:szCs w:val="28"/>
        </w:rPr>
      </w:pPr>
    </w:p>
    <w:p w14:paraId="4B81D5F6" w14:textId="77777777" w:rsidR="00F862FB" w:rsidRPr="008F6A07" w:rsidRDefault="00F862FB" w:rsidP="00F862FB">
      <w:pPr>
        <w:ind w:left="1080" w:hanging="1080"/>
        <w:rPr>
          <w:sz w:val="28"/>
          <w:szCs w:val="28"/>
        </w:rPr>
      </w:pPr>
    </w:p>
    <w:p w14:paraId="4EFA0B8B" w14:textId="77777777" w:rsidR="00F862FB" w:rsidRDefault="00F862FB" w:rsidP="00F862FB">
      <w:pPr>
        <w:spacing w:after="200" w:line="276" w:lineRule="auto"/>
        <w:rPr>
          <w:rFonts w:eastAsiaTheme="minorHAnsi" w:cs="Arial"/>
          <w:b/>
          <w:sz w:val="22"/>
          <w:szCs w:val="22"/>
          <w:lang w:eastAsia="en-US"/>
        </w:rPr>
      </w:pPr>
      <w:r>
        <w:rPr>
          <w:rFonts w:eastAsiaTheme="minorHAnsi" w:cs="Arial"/>
          <w:b/>
          <w:sz w:val="22"/>
          <w:szCs w:val="22"/>
          <w:lang w:eastAsia="en-US"/>
        </w:rPr>
        <w:br w:type="page"/>
      </w:r>
    </w:p>
    <w:p w14:paraId="6999B0C8" w14:textId="77777777" w:rsidR="00F862FB" w:rsidRPr="00301EC3" w:rsidRDefault="00F862FB" w:rsidP="00301EC3">
      <w:pPr>
        <w:pStyle w:val="ListParagraph"/>
        <w:numPr>
          <w:ilvl w:val="1"/>
          <w:numId w:val="11"/>
        </w:numPr>
        <w:autoSpaceDE w:val="0"/>
        <w:autoSpaceDN w:val="0"/>
        <w:adjustRightInd w:val="0"/>
        <w:rPr>
          <w:rFonts w:eastAsiaTheme="minorHAnsi" w:cs="Arial"/>
          <w:b/>
          <w:bCs/>
          <w:lang w:eastAsia="en-US"/>
        </w:rPr>
      </w:pPr>
      <w:r w:rsidRPr="00301EC3">
        <w:rPr>
          <w:rFonts w:eastAsiaTheme="minorHAnsi" w:cs="Arial"/>
          <w:b/>
          <w:bCs/>
          <w:lang w:eastAsia="en-US"/>
        </w:rPr>
        <w:lastRenderedPageBreak/>
        <w:t>Overview</w:t>
      </w:r>
    </w:p>
    <w:p w14:paraId="481FC7F7" w14:textId="77777777" w:rsidR="00F862FB" w:rsidRPr="0068720E" w:rsidRDefault="00F862FB" w:rsidP="00F862FB">
      <w:pPr>
        <w:rPr>
          <w:rFonts w:eastAsiaTheme="minorHAnsi" w:cs="Arial"/>
          <w:lang w:eastAsia="en-US"/>
        </w:rPr>
      </w:pPr>
    </w:p>
    <w:p w14:paraId="0DD1A436" w14:textId="57B6B28A" w:rsidR="00681946" w:rsidRPr="004B37D5" w:rsidRDefault="00F862FB" w:rsidP="00F862FB">
      <w:pPr>
        <w:autoSpaceDE w:val="0"/>
        <w:autoSpaceDN w:val="0"/>
        <w:adjustRightInd w:val="0"/>
        <w:ind w:left="360"/>
        <w:rPr>
          <w:rFonts w:cs="Arial"/>
          <w:bCs/>
        </w:rPr>
      </w:pPr>
      <w:r w:rsidRPr="0068720E">
        <w:rPr>
          <w:rFonts w:eastAsiaTheme="minorHAnsi" w:cs="Arial"/>
          <w:lang w:eastAsia="en-US"/>
        </w:rPr>
        <w:t xml:space="preserve">The Public Sector Equality Duty is part of the Equality Act 2010 and this Duty requires us as a public body to have </w:t>
      </w:r>
      <w:r w:rsidRPr="0068720E">
        <w:rPr>
          <w:rFonts w:eastAsiaTheme="minorHAnsi" w:cs="Arial"/>
          <w:b/>
          <w:lang w:eastAsia="en-US"/>
        </w:rPr>
        <w:t>“</w:t>
      </w:r>
      <w:r w:rsidRPr="0068720E">
        <w:rPr>
          <w:rFonts w:eastAsiaTheme="minorHAnsi" w:cs="Arial"/>
          <w:b/>
          <w:bCs/>
          <w:lang w:eastAsia="en-US"/>
        </w:rPr>
        <w:t xml:space="preserve">due regard” </w:t>
      </w:r>
      <w:r w:rsidRPr="0068720E">
        <w:rPr>
          <w:rFonts w:eastAsiaTheme="minorHAnsi" w:cs="Arial"/>
          <w:lang w:eastAsia="en-US"/>
        </w:rPr>
        <w:t>to</w:t>
      </w:r>
      <w:r w:rsidR="004B37D5">
        <w:rPr>
          <w:rFonts w:eastAsiaTheme="minorHAnsi" w:cs="Arial"/>
          <w:lang w:eastAsia="en-US"/>
        </w:rPr>
        <w:t xml:space="preserve"> </w:t>
      </w:r>
      <w:r w:rsidR="00F80720" w:rsidRPr="004B37D5">
        <w:rPr>
          <w:rFonts w:cs="Arial"/>
          <w:bCs/>
        </w:rPr>
        <w:t>equality. This includes taking proactive steps to promote equality, eliminating discrimination, harassment and, victimisation.  It also requires us to advance equality of opportunity and foster good relations between people who share a “protected characteristic” and people who do not.</w:t>
      </w:r>
    </w:p>
    <w:p w14:paraId="7BD632CE" w14:textId="77777777" w:rsidR="00F80720" w:rsidRDefault="00F80720" w:rsidP="00F862FB">
      <w:pPr>
        <w:autoSpaceDE w:val="0"/>
        <w:autoSpaceDN w:val="0"/>
        <w:adjustRightInd w:val="0"/>
        <w:ind w:left="360"/>
        <w:rPr>
          <w:rFonts w:cs="Arial"/>
          <w:b/>
        </w:rPr>
      </w:pPr>
    </w:p>
    <w:p w14:paraId="0C163CA0" w14:textId="77777777" w:rsidR="00F862FB" w:rsidRPr="0068720E" w:rsidRDefault="00F862FB" w:rsidP="00F862FB">
      <w:pPr>
        <w:autoSpaceDE w:val="0"/>
        <w:autoSpaceDN w:val="0"/>
        <w:adjustRightInd w:val="0"/>
        <w:ind w:left="360"/>
        <w:rPr>
          <w:rFonts w:eastAsiaTheme="minorHAnsi" w:cs="Arial"/>
          <w:lang w:eastAsia="en-US"/>
        </w:rPr>
      </w:pPr>
      <w:r w:rsidRPr="0068720E">
        <w:rPr>
          <w:rFonts w:eastAsiaTheme="minorHAnsi" w:cs="Arial"/>
          <w:lang w:eastAsia="en-US"/>
        </w:rPr>
        <w:t>Having “due regard‟ means:</w:t>
      </w:r>
    </w:p>
    <w:p w14:paraId="4C206BD0" w14:textId="77777777" w:rsidR="00F862FB" w:rsidRPr="0068720E" w:rsidRDefault="00F862FB" w:rsidP="00F862FB">
      <w:pPr>
        <w:autoSpaceDE w:val="0"/>
        <w:autoSpaceDN w:val="0"/>
        <w:adjustRightInd w:val="0"/>
        <w:rPr>
          <w:rFonts w:eastAsiaTheme="minorHAnsi" w:cs="Arial"/>
          <w:lang w:eastAsia="en-US"/>
        </w:rPr>
      </w:pPr>
    </w:p>
    <w:p w14:paraId="12D4F26B" w14:textId="77777777" w:rsidR="00F862FB" w:rsidRPr="0068720E" w:rsidRDefault="00F862FB" w:rsidP="00F862FB">
      <w:pPr>
        <w:pStyle w:val="ListParagraph"/>
        <w:numPr>
          <w:ilvl w:val="0"/>
          <w:numId w:val="10"/>
        </w:numPr>
        <w:ind w:left="1080"/>
        <w:rPr>
          <w:rFonts w:cs="Arial"/>
        </w:rPr>
      </w:pPr>
      <w:r w:rsidRPr="0068720E">
        <w:rPr>
          <w:rFonts w:cs="Arial"/>
        </w:rPr>
        <w:t>eliminate discrimination, harassment, victimisation and any other conduct that is prohibited by or under the Act;</w:t>
      </w:r>
    </w:p>
    <w:p w14:paraId="0E649CE9" w14:textId="77777777" w:rsidR="00F862FB" w:rsidRPr="0068720E" w:rsidRDefault="00F862FB" w:rsidP="00F862FB">
      <w:pPr>
        <w:pStyle w:val="ListParagraph"/>
        <w:ind w:left="1080"/>
        <w:rPr>
          <w:rFonts w:cs="Arial"/>
        </w:rPr>
      </w:pPr>
    </w:p>
    <w:p w14:paraId="44E4464D" w14:textId="77777777" w:rsidR="00F862FB" w:rsidRPr="0068720E" w:rsidRDefault="00F862FB" w:rsidP="00F862FB">
      <w:pPr>
        <w:pStyle w:val="ListParagraph"/>
        <w:numPr>
          <w:ilvl w:val="0"/>
          <w:numId w:val="10"/>
        </w:numPr>
        <w:ind w:left="1080"/>
        <w:rPr>
          <w:rFonts w:cs="Arial"/>
        </w:rPr>
      </w:pPr>
      <w:r w:rsidRPr="0068720E">
        <w:rPr>
          <w:rFonts w:cs="Arial"/>
        </w:rPr>
        <w:t>advance equality of opportunity between persons who share a relevant protected characteristic and persons who do not share it;</w:t>
      </w:r>
    </w:p>
    <w:p w14:paraId="0469BF88" w14:textId="77777777" w:rsidR="00F862FB" w:rsidRPr="0068720E" w:rsidRDefault="00F862FB" w:rsidP="00F862FB">
      <w:pPr>
        <w:pStyle w:val="ListParagraph"/>
        <w:ind w:left="1080"/>
        <w:rPr>
          <w:rFonts w:cs="Arial"/>
        </w:rPr>
      </w:pPr>
    </w:p>
    <w:p w14:paraId="67E589CA" w14:textId="77777777" w:rsidR="00F862FB" w:rsidRPr="0068720E" w:rsidRDefault="00F862FB" w:rsidP="00F862FB">
      <w:pPr>
        <w:pStyle w:val="ListParagraph"/>
        <w:numPr>
          <w:ilvl w:val="0"/>
          <w:numId w:val="10"/>
        </w:numPr>
        <w:ind w:left="1080"/>
        <w:rPr>
          <w:rFonts w:cs="Arial"/>
        </w:rPr>
      </w:pPr>
      <w:r w:rsidRPr="0068720E">
        <w:rPr>
          <w:rFonts w:cs="Arial"/>
        </w:rPr>
        <w:t>foster good relations between persons who share a relevant protected characteristic and persons who do not share it.</w:t>
      </w:r>
    </w:p>
    <w:p w14:paraId="6BE3EBDD" w14:textId="77777777" w:rsidR="00F862FB" w:rsidRPr="0068720E" w:rsidRDefault="00F862FB" w:rsidP="00F862FB">
      <w:pPr>
        <w:rPr>
          <w:rFonts w:cs="Arial"/>
          <w:b/>
        </w:rPr>
      </w:pPr>
    </w:p>
    <w:p w14:paraId="21DC6331" w14:textId="54B7ECB9" w:rsidR="00F862FB" w:rsidRPr="0068720E" w:rsidRDefault="00F862FB" w:rsidP="00F862FB">
      <w:pPr>
        <w:autoSpaceDE w:val="0"/>
        <w:autoSpaceDN w:val="0"/>
        <w:adjustRightInd w:val="0"/>
        <w:ind w:left="360"/>
        <w:rPr>
          <w:rFonts w:eastAsiaTheme="minorHAnsi" w:cs="Arial"/>
          <w:lang w:eastAsia="en-US"/>
        </w:rPr>
      </w:pPr>
      <w:r w:rsidRPr="0068720E">
        <w:rPr>
          <w:rFonts w:eastAsiaTheme="minorHAnsi" w:cs="Arial"/>
          <w:lang w:eastAsia="en-US"/>
        </w:rPr>
        <w:t>The</w:t>
      </w:r>
      <w:r w:rsidR="00D76510">
        <w:rPr>
          <w:rFonts w:eastAsiaTheme="minorHAnsi" w:cs="Arial"/>
          <w:lang w:eastAsia="en-US"/>
        </w:rPr>
        <w:t>se are the</w:t>
      </w:r>
      <w:r w:rsidRPr="0068720E">
        <w:rPr>
          <w:rFonts w:eastAsiaTheme="minorHAnsi" w:cs="Arial"/>
          <w:lang w:eastAsia="en-US"/>
        </w:rPr>
        <w:t xml:space="preserve"> protected characteristics:</w:t>
      </w:r>
    </w:p>
    <w:p w14:paraId="1ED6037A" w14:textId="77777777" w:rsidR="00F862FB" w:rsidRPr="0068720E" w:rsidRDefault="00F862FB" w:rsidP="00F862FB">
      <w:pPr>
        <w:autoSpaceDE w:val="0"/>
        <w:autoSpaceDN w:val="0"/>
        <w:adjustRightInd w:val="0"/>
        <w:rPr>
          <w:rFonts w:eastAsiaTheme="minorHAnsi" w:cs="Arial"/>
          <w:lang w:eastAsia="en-US"/>
        </w:rPr>
      </w:pPr>
    </w:p>
    <w:p w14:paraId="13502D66" w14:textId="77777777" w:rsidR="00F862FB" w:rsidRDefault="00F862FB" w:rsidP="00F862FB">
      <w:pPr>
        <w:pStyle w:val="ListParagraph"/>
        <w:numPr>
          <w:ilvl w:val="0"/>
          <w:numId w:val="9"/>
        </w:numPr>
        <w:autoSpaceDE w:val="0"/>
        <w:autoSpaceDN w:val="0"/>
        <w:adjustRightInd w:val="0"/>
        <w:rPr>
          <w:rFonts w:eastAsiaTheme="minorHAnsi" w:cs="Arial"/>
          <w:lang w:eastAsia="en-US"/>
        </w:rPr>
      </w:pPr>
      <w:r w:rsidRPr="0068720E">
        <w:rPr>
          <w:rFonts w:eastAsiaTheme="minorHAnsi" w:cs="Arial"/>
          <w:lang w:eastAsia="en-US"/>
        </w:rPr>
        <w:t>age</w:t>
      </w:r>
    </w:p>
    <w:p w14:paraId="05EA5FE0" w14:textId="77777777" w:rsidR="00F862FB" w:rsidRDefault="00F862FB" w:rsidP="00F862FB">
      <w:pPr>
        <w:pStyle w:val="ListParagraph"/>
        <w:numPr>
          <w:ilvl w:val="0"/>
          <w:numId w:val="9"/>
        </w:numPr>
        <w:autoSpaceDE w:val="0"/>
        <w:autoSpaceDN w:val="0"/>
        <w:adjustRightInd w:val="0"/>
        <w:rPr>
          <w:rFonts w:eastAsiaTheme="minorHAnsi" w:cs="Arial"/>
          <w:lang w:eastAsia="en-US"/>
        </w:rPr>
      </w:pPr>
      <w:r w:rsidRPr="0068720E">
        <w:rPr>
          <w:rFonts w:eastAsiaTheme="minorHAnsi" w:cs="Arial"/>
          <w:lang w:eastAsia="en-US"/>
        </w:rPr>
        <w:t>disability</w:t>
      </w:r>
    </w:p>
    <w:p w14:paraId="7CA9C6F1" w14:textId="47B72A84" w:rsidR="00DF6DB2" w:rsidRDefault="00DF6DB2" w:rsidP="00F862FB">
      <w:pPr>
        <w:pStyle w:val="ListParagraph"/>
        <w:numPr>
          <w:ilvl w:val="0"/>
          <w:numId w:val="9"/>
        </w:numPr>
        <w:autoSpaceDE w:val="0"/>
        <w:autoSpaceDN w:val="0"/>
        <w:adjustRightInd w:val="0"/>
        <w:rPr>
          <w:rFonts w:eastAsiaTheme="minorHAnsi" w:cs="Arial"/>
          <w:lang w:eastAsia="en-US"/>
        </w:rPr>
      </w:pPr>
      <w:r>
        <w:rPr>
          <w:rFonts w:eastAsiaTheme="minorHAnsi" w:cs="Arial"/>
          <w:lang w:eastAsia="en-US"/>
        </w:rPr>
        <w:t>sex</w:t>
      </w:r>
    </w:p>
    <w:p w14:paraId="19AE1D20" w14:textId="3F8E6EB0" w:rsidR="00CE2362" w:rsidRPr="00CE2362" w:rsidRDefault="00CE2362" w:rsidP="00CE2362">
      <w:pPr>
        <w:pStyle w:val="ListParagraph"/>
        <w:numPr>
          <w:ilvl w:val="0"/>
          <w:numId w:val="9"/>
        </w:numPr>
        <w:autoSpaceDE w:val="0"/>
        <w:autoSpaceDN w:val="0"/>
        <w:adjustRightInd w:val="0"/>
        <w:rPr>
          <w:rFonts w:eastAsiaTheme="minorHAnsi" w:cs="Arial"/>
          <w:lang w:eastAsia="en-US"/>
        </w:rPr>
      </w:pPr>
      <w:r>
        <w:rPr>
          <w:rFonts w:eastAsiaTheme="minorHAnsi" w:cs="Arial"/>
          <w:lang w:eastAsia="en-US"/>
        </w:rPr>
        <w:t>pregnancy and maternity</w:t>
      </w:r>
    </w:p>
    <w:p w14:paraId="10EB4A8C" w14:textId="5A418BA1" w:rsidR="00243512" w:rsidRDefault="00243512" w:rsidP="00F862FB">
      <w:pPr>
        <w:pStyle w:val="ListParagraph"/>
        <w:numPr>
          <w:ilvl w:val="0"/>
          <w:numId w:val="9"/>
        </w:numPr>
        <w:autoSpaceDE w:val="0"/>
        <w:autoSpaceDN w:val="0"/>
        <w:adjustRightInd w:val="0"/>
        <w:rPr>
          <w:rFonts w:eastAsiaTheme="minorHAnsi" w:cs="Arial"/>
          <w:lang w:eastAsia="en-US"/>
        </w:rPr>
      </w:pPr>
      <w:r>
        <w:rPr>
          <w:rFonts w:eastAsiaTheme="minorHAnsi" w:cs="Arial"/>
          <w:lang w:eastAsia="en-US"/>
        </w:rPr>
        <w:t>gender reassignment</w:t>
      </w:r>
    </w:p>
    <w:p w14:paraId="734A1B2E" w14:textId="77777777" w:rsidR="00965C12" w:rsidRDefault="00965C12" w:rsidP="00965C12">
      <w:pPr>
        <w:pStyle w:val="ListParagraph"/>
        <w:numPr>
          <w:ilvl w:val="0"/>
          <w:numId w:val="9"/>
        </w:numPr>
        <w:autoSpaceDE w:val="0"/>
        <w:autoSpaceDN w:val="0"/>
        <w:adjustRightInd w:val="0"/>
        <w:rPr>
          <w:rFonts w:eastAsiaTheme="minorHAnsi" w:cs="Arial"/>
          <w:lang w:eastAsia="en-US"/>
        </w:rPr>
      </w:pPr>
      <w:r>
        <w:rPr>
          <w:rFonts w:eastAsiaTheme="minorHAnsi" w:cs="Arial"/>
          <w:lang w:eastAsia="en-US"/>
        </w:rPr>
        <w:t>marriage and civil partnership</w:t>
      </w:r>
    </w:p>
    <w:p w14:paraId="520BC4C6" w14:textId="3EEF5D2E" w:rsidR="00965C12" w:rsidRPr="0068720E" w:rsidRDefault="00965C12" w:rsidP="00965C12">
      <w:pPr>
        <w:pStyle w:val="ListParagraph"/>
        <w:numPr>
          <w:ilvl w:val="0"/>
          <w:numId w:val="9"/>
        </w:numPr>
        <w:autoSpaceDE w:val="0"/>
        <w:autoSpaceDN w:val="0"/>
        <w:adjustRightInd w:val="0"/>
        <w:rPr>
          <w:rFonts w:eastAsiaTheme="minorHAnsi" w:cs="Arial"/>
          <w:lang w:eastAsia="en-US"/>
        </w:rPr>
      </w:pPr>
      <w:r w:rsidRPr="0068720E">
        <w:rPr>
          <w:rFonts w:eastAsiaTheme="minorHAnsi" w:cs="Arial"/>
          <w:lang w:eastAsia="en-US"/>
        </w:rPr>
        <w:t>race</w:t>
      </w:r>
    </w:p>
    <w:p w14:paraId="5BBF534E" w14:textId="77777777" w:rsidR="00965C12" w:rsidRDefault="00965C12" w:rsidP="00965C12">
      <w:pPr>
        <w:pStyle w:val="ListParagraph"/>
        <w:numPr>
          <w:ilvl w:val="0"/>
          <w:numId w:val="9"/>
        </w:numPr>
        <w:autoSpaceDE w:val="0"/>
        <w:autoSpaceDN w:val="0"/>
        <w:adjustRightInd w:val="0"/>
        <w:rPr>
          <w:rFonts w:eastAsiaTheme="minorHAnsi" w:cs="Arial"/>
          <w:lang w:eastAsia="en-US"/>
        </w:rPr>
      </w:pPr>
      <w:r w:rsidRPr="0068720E">
        <w:rPr>
          <w:rFonts w:eastAsiaTheme="minorHAnsi" w:cs="Arial"/>
          <w:lang w:eastAsia="en-US"/>
        </w:rPr>
        <w:t>religion or belief</w:t>
      </w:r>
    </w:p>
    <w:p w14:paraId="1FAD1501" w14:textId="7F5DB044" w:rsidR="00F862FB" w:rsidRDefault="00F862FB" w:rsidP="0071353D">
      <w:pPr>
        <w:pStyle w:val="ListParagraph"/>
        <w:numPr>
          <w:ilvl w:val="0"/>
          <w:numId w:val="9"/>
        </w:numPr>
        <w:autoSpaceDE w:val="0"/>
        <w:autoSpaceDN w:val="0"/>
        <w:adjustRightInd w:val="0"/>
        <w:rPr>
          <w:rFonts w:eastAsiaTheme="minorHAnsi" w:cs="Arial"/>
          <w:lang w:eastAsia="en-US"/>
        </w:rPr>
      </w:pPr>
      <w:r w:rsidRPr="0068720E">
        <w:rPr>
          <w:rFonts w:eastAsiaTheme="minorHAnsi" w:cs="Arial"/>
          <w:lang w:eastAsia="en-US"/>
        </w:rPr>
        <w:t>sexual orientation</w:t>
      </w:r>
    </w:p>
    <w:p w14:paraId="7420F8C5" w14:textId="77777777" w:rsidR="00187B00" w:rsidRDefault="00187B00" w:rsidP="00187B00">
      <w:pPr>
        <w:autoSpaceDE w:val="0"/>
        <w:autoSpaceDN w:val="0"/>
        <w:adjustRightInd w:val="0"/>
        <w:rPr>
          <w:rFonts w:eastAsiaTheme="minorHAnsi" w:cs="Arial"/>
          <w:lang w:eastAsia="en-US"/>
        </w:rPr>
      </w:pPr>
    </w:p>
    <w:p w14:paraId="15B7D44B" w14:textId="76F6E5D8" w:rsidR="0071353D" w:rsidRPr="0071353D" w:rsidRDefault="00187B00" w:rsidP="00E72F48">
      <w:pPr>
        <w:autoSpaceDE w:val="0"/>
        <w:autoSpaceDN w:val="0"/>
        <w:adjustRightInd w:val="0"/>
        <w:ind w:left="426"/>
        <w:rPr>
          <w:rFonts w:eastAsiaTheme="minorHAnsi" w:cs="Arial"/>
          <w:lang w:eastAsia="en-US"/>
        </w:rPr>
      </w:pPr>
      <w:r>
        <w:rPr>
          <w:rFonts w:eastAsiaTheme="minorHAnsi" w:cs="Arial"/>
          <w:lang w:eastAsia="en-US"/>
        </w:rPr>
        <w:t>As a council</w:t>
      </w:r>
      <w:r w:rsidR="00053B57">
        <w:rPr>
          <w:rFonts w:eastAsiaTheme="minorHAnsi" w:cs="Arial"/>
          <w:lang w:eastAsia="en-US"/>
        </w:rPr>
        <w:t>, we also treat care experience</w:t>
      </w:r>
      <w:r w:rsidR="00CD0B59">
        <w:rPr>
          <w:rFonts w:eastAsiaTheme="minorHAnsi" w:cs="Arial"/>
          <w:lang w:eastAsia="en-US"/>
        </w:rPr>
        <w:t xml:space="preserve"> </w:t>
      </w:r>
      <w:r w:rsidR="000C75AD">
        <w:rPr>
          <w:rFonts w:eastAsiaTheme="minorHAnsi" w:cs="Arial"/>
          <w:lang w:eastAsia="en-US"/>
        </w:rPr>
        <w:t>as a protected characteristic</w:t>
      </w:r>
      <w:r w:rsidR="0043198C">
        <w:rPr>
          <w:rFonts w:eastAsiaTheme="minorHAnsi" w:cs="Arial"/>
          <w:lang w:eastAsia="en-US"/>
        </w:rPr>
        <w:t xml:space="preserve"> and </w:t>
      </w:r>
      <w:r w:rsidR="0026587D">
        <w:rPr>
          <w:rFonts w:eastAsiaTheme="minorHAnsi" w:cs="Arial"/>
          <w:lang w:eastAsia="en-US"/>
        </w:rPr>
        <w:t xml:space="preserve">consider </w:t>
      </w:r>
      <w:r w:rsidR="00CD0B59">
        <w:rPr>
          <w:rFonts w:eastAsiaTheme="minorHAnsi" w:cs="Arial"/>
          <w:lang w:eastAsia="en-US"/>
        </w:rPr>
        <w:t>the</w:t>
      </w:r>
      <w:r w:rsidR="0026587D">
        <w:rPr>
          <w:rFonts w:eastAsiaTheme="minorHAnsi" w:cs="Arial"/>
          <w:lang w:eastAsia="en-US"/>
        </w:rPr>
        <w:t xml:space="preserve"> impacts of our decisions </w:t>
      </w:r>
      <w:r w:rsidR="00E72F48">
        <w:rPr>
          <w:rFonts w:eastAsiaTheme="minorHAnsi" w:cs="Arial"/>
          <w:lang w:eastAsia="en-US"/>
        </w:rPr>
        <w:t xml:space="preserve">on the </w:t>
      </w:r>
      <w:r w:rsidR="007B3984">
        <w:rPr>
          <w:rFonts w:eastAsiaTheme="minorHAnsi" w:cs="Arial"/>
          <w:lang w:eastAsia="en-US"/>
        </w:rPr>
        <w:t>A</w:t>
      </w:r>
      <w:r w:rsidR="00E72F48">
        <w:rPr>
          <w:rFonts w:eastAsiaTheme="minorHAnsi" w:cs="Arial"/>
          <w:lang w:eastAsia="en-US"/>
        </w:rPr>
        <w:t xml:space="preserve">rmed </w:t>
      </w:r>
      <w:r w:rsidR="007B3984">
        <w:rPr>
          <w:rFonts w:eastAsiaTheme="minorHAnsi" w:cs="Arial"/>
          <w:lang w:eastAsia="en-US"/>
        </w:rPr>
        <w:t>F</w:t>
      </w:r>
      <w:r w:rsidR="00E72F48">
        <w:rPr>
          <w:rFonts w:eastAsiaTheme="minorHAnsi" w:cs="Arial"/>
          <w:lang w:eastAsia="en-US"/>
        </w:rPr>
        <w:t xml:space="preserve">orces </w:t>
      </w:r>
      <w:r w:rsidR="007B3984">
        <w:rPr>
          <w:rFonts w:eastAsiaTheme="minorHAnsi" w:cs="Arial"/>
          <w:lang w:eastAsia="en-US"/>
        </w:rPr>
        <w:t>C</w:t>
      </w:r>
      <w:r w:rsidR="00E72F48">
        <w:rPr>
          <w:rFonts w:eastAsiaTheme="minorHAnsi" w:cs="Arial"/>
          <w:lang w:eastAsia="en-US"/>
        </w:rPr>
        <w:t>ommunity as required by the Armed Forces Act.</w:t>
      </w:r>
    </w:p>
    <w:p w14:paraId="5E157015" w14:textId="77777777" w:rsidR="00761D20" w:rsidRDefault="00761D20" w:rsidP="00F862FB"/>
    <w:p w14:paraId="72F908B7" w14:textId="6FBA1ECE" w:rsidR="00D95573" w:rsidRPr="00D95573" w:rsidRDefault="00F862FB" w:rsidP="00D62FBE">
      <w:r w:rsidRPr="0068720E">
        <w:t xml:space="preserve"> </w:t>
      </w:r>
    </w:p>
    <w:p w14:paraId="0935B111" w14:textId="6C2A1F6C" w:rsidR="00F862FB" w:rsidRPr="0068720E" w:rsidRDefault="00964190" w:rsidP="00F862FB">
      <w:pPr>
        <w:pStyle w:val="ListParagraph"/>
        <w:numPr>
          <w:ilvl w:val="1"/>
          <w:numId w:val="11"/>
        </w:numPr>
        <w:autoSpaceDE w:val="0"/>
        <w:autoSpaceDN w:val="0"/>
        <w:adjustRightInd w:val="0"/>
        <w:rPr>
          <w:rFonts w:eastAsiaTheme="minorHAnsi" w:cs="Arial"/>
          <w:b/>
          <w:bCs/>
          <w:lang w:eastAsia="en-US"/>
        </w:rPr>
      </w:pPr>
      <w:r>
        <w:rPr>
          <w:rFonts w:eastAsiaTheme="minorHAnsi" w:cs="Arial"/>
          <w:b/>
          <w:bCs/>
          <w:lang w:eastAsia="en-US"/>
        </w:rPr>
        <w:t>Background</w:t>
      </w:r>
    </w:p>
    <w:p w14:paraId="472CAD32" w14:textId="77777777" w:rsidR="0023780D" w:rsidRDefault="0023780D" w:rsidP="00250BE0">
      <w:pPr>
        <w:ind w:left="360"/>
        <w:rPr>
          <w:rFonts w:cs="Arial"/>
        </w:rPr>
      </w:pPr>
    </w:p>
    <w:p w14:paraId="79F4849A" w14:textId="77777777" w:rsidR="00D77F24" w:rsidRDefault="007B3249" w:rsidP="00250BE0">
      <w:pPr>
        <w:ind w:left="360"/>
        <w:rPr>
          <w:rFonts w:cs="Arial"/>
        </w:rPr>
      </w:pPr>
      <w:r w:rsidRPr="007B3249">
        <w:rPr>
          <w:rFonts w:cs="Arial"/>
        </w:rPr>
        <w:t xml:space="preserve">Council Tax Support </w:t>
      </w:r>
      <w:r w:rsidR="0089762A">
        <w:rPr>
          <w:rFonts w:cs="Arial"/>
        </w:rPr>
        <w:t xml:space="preserve">is an </w:t>
      </w:r>
      <w:r w:rsidR="00E20688">
        <w:rPr>
          <w:rFonts w:cs="Arial"/>
        </w:rPr>
        <w:t>income related discount scheme t</w:t>
      </w:r>
      <w:r w:rsidR="00E90B3E">
        <w:rPr>
          <w:rFonts w:cs="Arial"/>
        </w:rPr>
        <w:t xml:space="preserve">hat </w:t>
      </w:r>
      <w:r w:rsidRPr="007B3249">
        <w:rPr>
          <w:rFonts w:cs="Arial"/>
        </w:rPr>
        <w:t>helps vulnerable residents and those on low incomes pay their Council Tax</w:t>
      </w:r>
      <w:r w:rsidR="00E90B3E">
        <w:rPr>
          <w:rFonts w:cs="Arial"/>
        </w:rPr>
        <w:t xml:space="preserve"> bill</w:t>
      </w:r>
      <w:r w:rsidRPr="007B3249">
        <w:rPr>
          <w:rFonts w:cs="Arial"/>
        </w:rPr>
        <w:t>.</w:t>
      </w:r>
      <w:r w:rsidR="00AD78EA">
        <w:rPr>
          <w:rFonts w:cs="Arial"/>
        </w:rPr>
        <w:t xml:space="preserve">  </w:t>
      </w:r>
      <w:r w:rsidR="00271147">
        <w:rPr>
          <w:rFonts w:cs="Arial"/>
        </w:rPr>
        <w:t xml:space="preserve">The initial </w:t>
      </w:r>
      <w:r w:rsidR="00155164">
        <w:rPr>
          <w:rFonts w:cs="Arial"/>
        </w:rPr>
        <w:t xml:space="preserve">working age </w:t>
      </w:r>
      <w:r w:rsidR="00271147">
        <w:rPr>
          <w:rFonts w:cs="Arial"/>
        </w:rPr>
        <w:t xml:space="preserve">scheme </w:t>
      </w:r>
      <w:r w:rsidR="00C2085A">
        <w:rPr>
          <w:rFonts w:cs="Arial"/>
        </w:rPr>
        <w:t xml:space="preserve">was developed through extensive consultation and </w:t>
      </w:r>
      <w:r w:rsidR="009E1D37">
        <w:rPr>
          <w:rFonts w:cs="Arial"/>
        </w:rPr>
        <w:t xml:space="preserve">introduced </w:t>
      </w:r>
      <w:r w:rsidR="004E3A5E">
        <w:rPr>
          <w:rFonts w:cs="Arial"/>
        </w:rPr>
        <w:t xml:space="preserve">in </w:t>
      </w:r>
      <w:r w:rsidR="009E1D37">
        <w:rPr>
          <w:rFonts w:cs="Arial"/>
        </w:rPr>
        <w:t xml:space="preserve">April 2013, </w:t>
      </w:r>
      <w:r w:rsidR="003B55DF">
        <w:rPr>
          <w:rFonts w:cs="Arial"/>
        </w:rPr>
        <w:t>as a replacement for</w:t>
      </w:r>
      <w:r w:rsidR="00C53239">
        <w:rPr>
          <w:rFonts w:cs="Arial"/>
        </w:rPr>
        <w:t xml:space="preserve"> </w:t>
      </w:r>
      <w:r w:rsidR="00FA1360">
        <w:rPr>
          <w:rFonts w:cs="Arial"/>
        </w:rPr>
        <w:t>Council Tax Benefit</w:t>
      </w:r>
      <w:r w:rsidR="008A52E9">
        <w:rPr>
          <w:rFonts w:cs="Arial"/>
        </w:rPr>
        <w:t>.</w:t>
      </w:r>
    </w:p>
    <w:p w14:paraId="12C6A073" w14:textId="77777777" w:rsidR="00D77F24" w:rsidRDefault="00D77F24" w:rsidP="00250BE0">
      <w:pPr>
        <w:ind w:left="360"/>
        <w:rPr>
          <w:rFonts w:cs="Arial"/>
        </w:rPr>
      </w:pPr>
    </w:p>
    <w:p w14:paraId="32C99A96" w14:textId="2C3B777B" w:rsidR="008A52E9" w:rsidRDefault="008A52E9" w:rsidP="00250BE0">
      <w:pPr>
        <w:ind w:left="360"/>
        <w:rPr>
          <w:rFonts w:cs="Arial"/>
        </w:rPr>
      </w:pPr>
      <w:r>
        <w:rPr>
          <w:rFonts w:cs="Arial"/>
        </w:rPr>
        <w:t xml:space="preserve">As part </w:t>
      </w:r>
      <w:r w:rsidR="007631CF">
        <w:rPr>
          <w:rFonts w:cs="Arial"/>
        </w:rPr>
        <w:t>of the introduction, the Government:</w:t>
      </w:r>
    </w:p>
    <w:p w14:paraId="4A20C167" w14:textId="77777777" w:rsidR="00F45A7A" w:rsidRDefault="00F45A7A" w:rsidP="00F45A7A">
      <w:pPr>
        <w:rPr>
          <w:rFonts w:cs="Arial"/>
        </w:rPr>
      </w:pPr>
    </w:p>
    <w:p w14:paraId="00D71756" w14:textId="029F7CBE" w:rsidR="009B7D9B" w:rsidRPr="00604247" w:rsidRDefault="009B7D9B" w:rsidP="00604247">
      <w:pPr>
        <w:pStyle w:val="ListParagraph"/>
        <w:numPr>
          <w:ilvl w:val="0"/>
          <w:numId w:val="29"/>
        </w:numPr>
        <w:ind w:left="851" w:hanging="142"/>
        <w:rPr>
          <w:rFonts w:cs="Arial"/>
        </w:rPr>
      </w:pPr>
      <w:r w:rsidRPr="00604247">
        <w:rPr>
          <w:rFonts w:cs="Arial"/>
        </w:rPr>
        <w:t xml:space="preserve">Placed the duty to create a local scheme for Working Age applicants with billing </w:t>
      </w:r>
    </w:p>
    <w:p w14:paraId="56A6FDDB" w14:textId="77777777" w:rsidR="009B7D9B" w:rsidRDefault="009B7D9B" w:rsidP="00604247">
      <w:pPr>
        <w:ind w:left="1146" w:firstLine="294"/>
        <w:rPr>
          <w:rFonts w:cs="Arial"/>
        </w:rPr>
      </w:pPr>
      <w:r w:rsidRPr="009B7D9B">
        <w:rPr>
          <w:rFonts w:cs="Arial"/>
        </w:rPr>
        <w:t>authorities;</w:t>
      </w:r>
    </w:p>
    <w:p w14:paraId="23348402" w14:textId="77777777" w:rsidR="009B7D9B" w:rsidRDefault="009B7D9B" w:rsidP="00F45A7A">
      <w:pPr>
        <w:ind w:left="426"/>
        <w:rPr>
          <w:rFonts w:cs="Arial"/>
        </w:rPr>
      </w:pPr>
    </w:p>
    <w:p w14:paraId="5F659C90" w14:textId="3608DC39" w:rsidR="009B7D9B" w:rsidRPr="00604247" w:rsidRDefault="009B7D9B" w:rsidP="00604247">
      <w:pPr>
        <w:pStyle w:val="ListParagraph"/>
        <w:numPr>
          <w:ilvl w:val="0"/>
          <w:numId w:val="29"/>
        </w:numPr>
        <w:ind w:left="851" w:hanging="142"/>
        <w:rPr>
          <w:rFonts w:cs="Arial"/>
        </w:rPr>
      </w:pPr>
      <w:r w:rsidRPr="00604247">
        <w:rPr>
          <w:rFonts w:cs="Arial"/>
        </w:rPr>
        <w:t xml:space="preserve">Reduced initial funding by the equivalent of ten per cent from the levels paid </w:t>
      </w:r>
    </w:p>
    <w:p w14:paraId="58343C18" w14:textId="77777777" w:rsidR="009B7D9B" w:rsidRPr="009B7D9B" w:rsidRDefault="009B7D9B" w:rsidP="00604247">
      <w:pPr>
        <w:ind w:left="1440"/>
        <w:rPr>
          <w:rFonts w:cs="Arial"/>
        </w:rPr>
      </w:pPr>
      <w:r w:rsidRPr="009B7D9B">
        <w:rPr>
          <w:rFonts w:cs="Arial"/>
        </w:rPr>
        <w:t xml:space="preserve">through benefit subsidy to authorities under the previous Council Tax Benefit </w:t>
      </w:r>
    </w:p>
    <w:p w14:paraId="66F24141" w14:textId="77777777" w:rsidR="009B7D9B" w:rsidRDefault="009B7D9B" w:rsidP="00604247">
      <w:pPr>
        <w:ind w:left="1146" w:firstLine="294"/>
        <w:rPr>
          <w:rFonts w:cs="Arial"/>
        </w:rPr>
      </w:pPr>
      <w:r w:rsidRPr="009B7D9B">
        <w:rPr>
          <w:rFonts w:cs="Arial"/>
        </w:rPr>
        <w:t>scheme; and</w:t>
      </w:r>
    </w:p>
    <w:p w14:paraId="40829D09" w14:textId="77777777" w:rsidR="00F45A7A" w:rsidRPr="009B7D9B" w:rsidRDefault="00F45A7A" w:rsidP="00F45A7A">
      <w:pPr>
        <w:ind w:left="426"/>
        <w:rPr>
          <w:rFonts w:cs="Arial"/>
        </w:rPr>
      </w:pPr>
    </w:p>
    <w:p w14:paraId="76BE40F6" w14:textId="7C5C23DB" w:rsidR="009B7D9B" w:rsidRPr="00604247" w:rsidRDefault="009B7D9B" w:rsidP="00604247">
      <w:pPr>
        <w:pStyle w:val="ListParagraph"/>
        <w:numPr>
          <w:ilvl w:val="0"/>
          <w:numId w:val="29"/>
        </w:numPr>
        <w:ind w:left="851" w:hanging="142"/>
        <w:rPr>
          <w:rFonts w:cs="Arial"/>
        </w:rPr>
      </w:pPr>
      <w:r w:rsidRPr="00604247">
        <w:rPr>
          <w:rFonts w:cs="Arial"/>
        </w:rPr>
        <w:t xml:space="preserve">Prescribed that persons of Pension age would be dealt with under regulations </w:t>
      </w:r>
    </w:p>
    <w:p w14:paraId="3152E1E3" w14:textId="7BCF2236" w:rsidR="007631CF" w:rsidRDefault="009B7D9B" w:rsidP="00604247">
      <w:pPr>
        <w:ind w:left="1146" w:firstLine="294"/>
        <w:rPr>
          <w:rFonts w:cs="Arial"/>
        </w:rPr>
      </w:pPr>
      <w:r w:rsidRPr="009B7D9B">
        <w:rPr>
          <w:rFonts w:cs="Arial"/>
        </w:rPr>
        <w:t>set by Central Government and not the authorities’ local scheme.</w:t>
      </w:r>
    </w:p>
    <w:p w14:paraId="52B0990F" w14:textId="77777777" w:rsidR="008A52E9" w:rsidRDefault="008A52E9" w:rsidP="00250BE0">
      <w:pPr>
        <w:ind w:left="360"/>
        <w:rPr>
          <w:rFonts w:cs="Arial"/>
        </w:rPr>
      </w:pPr>
    </w:p>
    <w:p w14:paraId="632B591C" w14:textId="1050F287" w:rsidR="00BF73B9" w:rsidRPr="00BF73B9" w:rsidRDefault="00BF73B9" w:rsidP="00BF73B9">
      <w:pPr>
        <w:ind w:left="360"/>
        <w:rPr>
          <w:rFonts w:cs="Arial"/>
        </w:rPr>
      </w:pPr>
      <w:r w:rsidRPr="00BF73B9">
        <w:rPr>
          <w:rFonts w:cs="Arial"/>
        </w:rPr>
        <w:t>The current Council Tax</w:t>
      </w:r>
      <w:r w:rsidR="00D77F24">
        <w:rPr>
          <w:rFonts w:cs="Arial"/>
        </w:rPr>
        <w:t xml:space="preserve"> Support</w:t>
      </w:r>
      <w:r w:rsidRPr="00BF73B9">
        <w:rPr>
          <w:rFonts w:cs="Arial"/>
        </w:rPr>
        <w:t xml:space="preserve"> scheme administered by the Council is </w:t>
      </w:r>
      <w:r w:rsidR="00581EFA">
        <w:rPr>
          <w:rFonts w:cs="Arial"/>
        </w:rPr>
        <w:t xml:space="preserve">therefore </w:t>
      </w:r>
      <w:r w:rsidRPr="00BF73B9">
        <w:rPr>
          <w:rFonts w:cs="Arial"/>
        </w:rPr>
        <w:t xml:space="preserve">divided into </w:t>
      </w:r>
    </w:p>
    <w:p w14:paraId="1106741F" w14:textId="77777777" w:rsidR="00BF73B9" w:rsidRPr="00BF73B9" w:rsidRDefault="00BF73B9" w:rsidP="00BF73B9">
      <w:pPr>
        <w:ind w:left="360"/>
        <w:rPr>
          <w:rFonts w:cs="Arial"/>
        </w:rPr>
      </w:pPr>
      <w:r w:rsidRPr="00BF73B9">
        <w:rPr>
          <w:rFonts w:cs="Arial"/>
        </w:rPr>
        <w:t xml:space="preserve">two schemes, with pension age applicants receiving support under the rules prescribed </w:t>
      </w:r>
    </w:p>
    <w:p w14:paraId="3FA180C9" w14:textId="77777777" w:rsidR="00BF73B9" w:rsidRPr="00BF73B9" w:rsidRDefault="00BF73B9" w:rsidP="00BF73B9">
      <w:pPr>
        <w:ind w:left="360"/>
        <w:rPr>
          <w:rFonts w:cs="Arial"/>
        </w:rPr>
      </w:pPr>
      <w:r w:rsidRPr="00BF73B9">
        <w:rPr>
          <w:rFonts w:cs="Arial"/>
        </w:rPr>
        <w:t xml:space="preserve">by Central Government, and the scheme for working age applicants being determined </w:t>
      </w:r>
    </w:p>
    <w:p w14:paraId="4FDF5113" w14:textId="31D66959" w:rsidR="00AD18E9" w:rsidRDefault="00BF73B9" w:rsidP="00BF73B9">
      <w:pPr>
        <w:ind w:left="360"/>
        <w:rPr>
          <w:rFonts w:cs="Arial"/>
        </w:rPr>
      </w:pPr>
      <w:r w:rsidRPr="00BF73B9">
        <w:rPr>
          <w:rFonts w:cs="Arial"/>
        </w:rPr>
        <w:t>solely by the local authority.</w:t>
      </w:r>
    </w:p>
    <w:p w14:paraId="11F18561" w14:textId="77777777" w:rsidR="006012C7" w:rsidRDefault="006012C7" w:rsidP="00BF73B9">
      <w:pPr>
        <w:ind w:left="360"/>
        <w:rPr>
          <w:rFonts w:cs="Arial"/>
        </w:rPr>
      </w:pPr>
    </w:p>
    <w:p w14:paraId="12BDC8B2" w14:textId="20DC6B3A" w:rsidR="006012C7" w:rsidRPr="006012C7" w:rsidRDefault="006012C7" w:rsidP="006012C7">
      <w:pPr>
        <w:ind w:left="360"/>
        <w:rPr>
          <w:rFonts w:cs="Arial"/>
        </w:rPr>
      </w:pPr>
      <w:r w:rsidRPr="006012C7">
        <w:rPr>
          <w:rFonts w:cs="Arial"/>
        </w:rPr>
        <w:t>Pension</w:t>
      </w:r>
      <w:r w:rsidR="00BA679A">
        <w:rPr>
          <w:rFonts w:cs="Arial"/>
        </w:rPr>
        <w:t xml:space="preserve"> age households</w:t>
      </w:r>
      <w:r w:rsidRPr="006012C7">
        <w:rPr>
          <w:rFonts w:cs="Arial"/>
        </w:rPr>
        <w:t>, subject to income</w:t>
      </w:r>
      <w:r w:rsidR="00325A24">
        <w:rPr>
          <w:rFonts w:cs="Arial"/>
        </w:rPr>
        <w:t xml:space="preserve"> and savings</w:t>
      </w:r>
      <w:r w:rsidRPr="006012C7">
        <w:rPr>
          <w:rFonts w:cs="Arial"/>
        </w:rPr>
        <w:t xml:space="preserve">, can receive up to 100% support towards their </w:t>
      </w:r>
      <w:r w:rsidR="00BA679A">
        <w:rPr>
          <w:rFonts w:cs="Arial"/>
        </w:rPr>
        <w:t>C</w:t>
      </w:r>
      <w:r w:rsidRPr="006012C7">
        <w:rPr>
          <w:rFonts w:cs="Arial"/>
        </w:rPr>
        <w:t xml:space="preserve">ouncil </w:t>
      </w:r>
      <w:r w:rsidR="00BA679A">
        <w:rPr>
          <w:rFonts w:cs="Arial"/>
        </w:rPr>
        <w:t>T</w:t>
      </w:r>
      <w:r w:rsidRPr="006012C7">
        <w:rPr>
          <w:rFonts w:cs="Arial"/>
        </w:rPr>
        <w:t xml:space="preserve">ax. The Council has no power to change the level of support provided to </w:t>
      </w:r>
    </w:p>
    <w:p w14:paraId="5826CAFA" w14:textId="225AF1D8" w:rsidR="00327EDD" w:rsidRDefault="006012C7" w:rsidP="00250BE0">
      <w:pPr>
        <w:ind w:left="360"/>
        <w:rPr>
          <w:rFonts w:cs="Arial"/>
        </w:rPr>
      </w:pPr>
      <w:r w:rsidRPr="006012C7">
        <w:rPr>
          <w:rFonts w:cs="Arial"/>
        </w:rPr>
        <w:t>pensioners and therefore any changes to the level of C</w:t>
      </w:r>
      <w:r w:rsidR="00540D86">
        <w:rPr>
          <w:rFonts w:cs="Arial"/>
        </w:rPr>
        <w:t xml:space="preserve">ouncil Tax Support </w:t>
      </w:r>
      <w:r w:rsidRPr="006012C7">
        <w:rPr>
          <w:rFonts w:cs="Arial"/>
        </w:rPr>
        <w:t>can only be made to the</w:t>
      </w:r>
      <w:r w:rsidR="00540D86">
        <w:rPr>
          <w:rFonts w:cs="Arial"/>
        </w:rPr>
        <w:t xml:space="preserve"> </w:t>
      </w:r>
      <w:r w:rsidRPr="006012C7">
        <w:rPr>
          <w:rFonts w:cs="Arial"/>
        </w:rPr>
        <w:t>working age scheme.</w:t>
      </w:r>
      <w:r w:rsidRPr="006012C7">
        <w:rPr>
          <w:rFonts w:cs="Arial"/>
        </w:rPr>
        <w:cr/>
      </w:r>
    </w:p>
    <w:p w14:paraId="4461A690" w14:textId="2E962C22" w:rsidR="00D979E0" w:rsidRDefault="00D979E0" w:rsidP="00D979E0">
      <w:pPr>
        <w:ind w:left="360"/>
        <w:rPr>
          <w:rFonts w:cs="Arial"/>
        </w:rPr>
      </w:pPr>
      <w:r>
        <w:rPr>
          <w:rFonts w:cs="Arial"/>
        </w:rPr>
        <w:t xml:space="preserve">There is a legislative requirement </w:t>
      </w:r>
      <w:r w:rsidR="00E56629">
        <w:rPr>
          <w:rFonts w:cs="Arial"/>
        </w:rPr>
        <w:t xml:space="preserve">for </w:t>
      </w:r>
      <w:r w:rsidR="00DD1A8D">
        <w:rPr>
          <w:rFonts w:cs="Arial"/>
        </w:rPr>
        <w:t xml:space="preserve">local authorities </w:t>
      </w:r>
      <w:r>
        <w:rPr>
          <w:rFonts w:cs="Arial"/>
        </w:rPr>
        <w:t>to consider whether to review or replace th</w:t>
      </w:r>
      <w:r w:rsidR="005A40B9">
        <w:rPr>
          <w:rFonts w:cs="Arial"/>
        </w:rPr>
        <w:t xml:space="preserve">e working age </w:t>
      </w:r>
      <w:r>
        <w:rPr>
          <w:rFonts w:cs="Arial"/>
        </w:rPr>
        <w:t>scheme each financial year.</w:t>
      </w:r>
    </w:p>
    <w:p w14:paraId="4920337A" w14:textId="77777777" w:rsidR="00D979E0" w:rsidRDefault="00D979E0" w:rsidP="00250BE0">
      <w:pPr>
        <w:ind w:left="360"/>
        <w:rPr>
          <w:rFonts w:cs="Arial"/>
        </w:rPr>
      </w:pPr>
    </w:p>
    <w:p w14:paraId="3B04406F" w14:textId="42DC2D9E" w:rsidR="00E56629" w:rsidRPr="00B01D2A" w:rsidRDefault="00091DB8" w:rsidP="00E56629">
      <w:pPr>
        <w:ind w:left="360"/>
        <w:rPr>
          <w:rFonts w:cs="Arial"/>
        </w:rPr>
      </w:pPr>
      <w:r>
        <w:rPr>
          <w:rFonts w:cs="Arial"/>
        </w:rPr>
        <w:t>Following a number of changes to the initial scheme</w:t>
      </w:r>
      <w:r w:rsidR="000712E0">
        <w:rPr>
          <w:rFonts w:cs="Arial"/>
        </w:rPr>
        <w:t>,</w:t>
      </w:r>
      <w:r>
        <w:rPr>
          <w:rFonts w:cs="Arial"/>
        </w:rPr>
        <w:t xml:space="preserve"> a</w:t>
      </w:r>
      <w:r w:rsidR="00E56629">
        <w:rPr>
          <w:rFonts w:cs="Arial"/>
        </w:rPr>
        <w:t>n income banded scheme was introduced in April 2024</w:t>
      </w:r>
      <w:r w:rsidR="001964AE">
        <w:rPr>
          <w:rFonts w:cs="Arial"/>
        </w:rPr>
        <w:t xml:space="preserve">, followed by </w:t>
      </w:r>
      <w:r w:rsidR="00E56629">
        <w:rPr>
          <w:rFonts w:cs="Arial"/>
        </w:rPr>
        <w:t xml:space="preserve">some minor changes </w:t>
      </w:r>
      <w:r w:rsidR="000537C8">
        <w:rPr>
          <w:rFonts w:cs="Arial"/>
        </w:rPr>
        <w:t xml:space="preserve">in </w:t>
      </w:r>
      <w:r w:rsidR="00E56629">
        <w:rPr>
          <w:rFonts w:cs="Arial"/>
        </w:rPr>
        <w:t>April 2025</w:t>
      </w:r>
      <w:r w:rsidR="00E56629" w:rsidRPr="00B01D2A">
        <w:rPr>
          <w:rFonts w:cs="Arial"/>
        </w:rPr>
        <w:t>.</w:t>
      </w:r>
    </w:p>
    <w:p w14:paraId="5A0CE043" w14:textId="77777777" w:rsidR="00E56629" w:rsidRDefault="00E56629" w:rsidP="00250BE0">
      <w:pPr>
        <w:ind w:left="360"/>
        <w:rPr>
          <w:rFonts w:cs="Arial"/>
        </w:rPr>
      </w:pPr>
    </w:p>
    <w:p w14:paraId="47CE04B7" w14:textId="6046E4C7" w:rsidR="00F862FB" w:rsidRPr="0068720E" w:rsidRDefault="00CD7089" w:rsidP="00F862FB">
      <w:pPr>
        <w:ind w:left="360"/>
        <w:rPr>
          <w:rFonts w:cs="Arial"/>
        </w:rPr>
      </w:pPr>
      <w:r>
        <w:rPr>
          <w:rFonts w:cs="Arial"/>
        </w:rPr>
        <w:t>T</w:t>
      </w:r>
      <w:r w:rsidR="00F862FB" w:rsidRPr="0068720E">
        <w:rPr>
          <w:rFonts w:cs="Arial"/>
        </w:rPr>
        <w:t>he propos</w:t>
      </w:r>
      <w:r w:rsidR="0089007D">
        <w:rPr>
          <w:rFonts w:cs="Arial"/>
        </w:rPr>
        <w:t xml:space="preserve">ed change </w:t>
      </w:r>
      <w:r w:rsidR="000712E0">
        <w:rPr>
          <w:rFonts w:cs="Arial"/>
        </w:rPr>
        <w:t xml:space="preserve">for April 2026 </w:t>
      </w:r>
      <w:r w:rsidR="0089007D">
        <w:rPr>
          <w:rFonts w:cs="Arial"/>
        </w:rPr>
        <w:t>has</w:t>
      </w:r>
      <w:r w:rsidR="00F862FB" w:rsidRPr="0068720E">
        <w:rPr>
          <w:rFonts w:cs="Arial"/>
        </w:rPr>
        <w:t xml:space="preserve"> been assessed to ensure that due regard has been given to the Public Sector Equality Duty as enshrined in the Equality Act 2010</w:t>
      </w:r>
      <w:r w:rsidR="0068720E" w:rsidRPr="0068720E">
        <w:rPr>
          <w:rFonts w:cs="Arial"/>
        </w:rPr>
        <w:t>.</w:t>
      </w:r>
    </w:p>
    <w:p w14:paraId="4597B9A5" w14:textId="77777777" w:rsidR="00F862FB" w:rsidRDefault="00F862FB" w:rsidP="00F862FB">
      <w:pPr>
        <w:ind w:left="360"/>
        <w:rPr>
          <w:rFonts w:cs="Arial"/>
        </w:rPr>
      </w:pPr>
    </w:p>
    <w:p w14:paraId="09F02863" w14:textId="77777777" w:rsidR="003D7E96" w:rsidRDefault="003D7E96" w:rsidP="00F862FB">
      <w:pPr>
        <w:ind w:left="360"/>
        <w:rPr>
          <w:rFonts w:cs="Arial"/>
        </w:rPr>
      </w:pPr>
    </w:p>
    <w:p w14:paraId="7D976D34" w14:textId="55749C28" w:rsidR="003D7E96" w:rsidRPr="00964190" w:rsidRDefault="003D7E96" w:rsidP="00964190">
      <w:pPr>
        <w:pStyle w:val="ListParagraph"/>
        <w:numPr>
          <w:ilvl w:val="1"/>
          <w:numId w:val="11"/>
        </w:numPr>
        <w:rPr>
          <w:rFonts w:cs="Arial"/>
        </w:rPr>
      </w:pPr>
      <w:r w:rsidRPr="00964190">
        <w:rPr>
          <w:rFonts w:eastAsiaTheme="minorHAnsi" w:cs="Arial"/>
          <w:b/>
          <w:bCs/>
          <w:lang w:eastAsia="en-US"/>
        </w:rPr>
        <w:t>How is the decision relevant to the three aims of the Public Sector Equality Duty?</w:t>
      </w:r>
    </w:p>
    <w:p w14:paraId="3B6A8C23" w14:textId="77777777" w:rsidR="003D7E96" w:rsidRPr="0068720E" w:rsidRDefault="003D7E96" w:rsidP="00F862FB">
      <w:pPr>
        <w:ind w:left="360"/>
        <w:rPr>
          <w:rFonts w:cs="Arial"/>
        </w:rPr>
      </w:pPr>
    </w:p>
    <w:p w14:paraId="68B9CE9F" w14:textId="56307822" w:rsidR="00F862FB" w:rsidRDefault="00F862FB" w:rsidP="00F862FB">
      <w:pPr>
        <w:ind w:left="360"/>
        <w:rPr>
          <w:rFonts w:cs="Arial"/>
        </w:rPr>
      </w:pPr>
      <w:r w:rsidRPr="0068720E">
        <w:rPr>
          <w:rFonts w:cs="Arial"/>
        </w:rPr>
        <w:t>We have identified households who are most likely to be affected by the introduction of the proposed scheme change and compared those to the make-up of our overall customer base to identify any equality groups that may be disproportionately affected.</w:t>
      </w:r>
    </w:p>
    <w:p w14:paraId="10407E1A" w14:textId="77777777" w:rsidR="002B7E71" w:rsidRDefault="002B7E71" w:rsidP="00F862FB">
      <w:pPr>
        <w:ind w:left="360"/>
        <w:rPr>
          <w:rFonts w:cs="Arial"/>
        </w:rPr>
      </w:pPr>
    </w:p>
    <w:p w14:paraId="15966497" w14:textId="77777777" w:rsidR="0023780D" w:rsidRDefault="0023780D" w:rsidP="00F862FB">
      <w:pPr>
        <w:ind w:left="360"/>
        <w:rPr>
          <w:rFonts w:cs="Arial"/>
        </w:rPr>
      </w:pPr>
    </w:p>
    <w:p w14:paraId="0028B9AF" w14:textId="77777777" w:rsidR="002B7E71" w:rsidRDefault="00D57493" w:rsidP="002B7E71">
      <w:pPr>
        <w:pStyle w:val="ListParagraph"/>
        <w:numPr>
          <w:ilvl w:val="1"/>
          <w:numId w:val="11"/>
        </w:numPr>
        <w:autoSpaceDE w:val="0"/>
        <w:autoSpaceDN w:val="0"/>
        <w:adjustRightInd w:val="0"/>
        <w:rPr>
          <w:rFonts w:eastAsiaTheme="minorHAnsi" w:cs="Arial"/>
          <w:b/>
          <w:bCs/>
          <w:lang w:eastAsia="en-US"/>
        </w:rPr>
      </w:pPr>
      <w:r>
        <w:rPr>
          <w:rFonts w:eastAsiaTheme="minorHAnsi" w:cs="Arial"/>
          <w:b/>
          <w:bCs/>
          <w:lang w:eastAsia="en-US"/>
        </w:rPr>
        <w:t xml:space="preserve">What are the proposed </w:t>
      </w:r>
      <w:r w:rsidR="002E2568">
        <w:rPr>
          <w:rFonts w:eastAsiaTheme="minorHAnsi" w:cs="Arial"/>
          <w:b/>
          <w:bCs/>
          <w:lang w:eastAsia="en-US"/>
        </w:rPr>
        <w:t>changes?</w:t>
      </w:r>
    </w:p>
    <w:p w14:paraId="765F64DC" w14:textId="77777777" w:rsidR="002B7E71" w:rsidRPr="002B7E71" w:rsidRDefault="002B7E71" w:rsidP="002B7E71">
      <w:pPr>
        <w:autoSpaceDE w:val="0"/>
        <w:autoSpaceDN w:val="0"/>
        <w:adjustRightInd w:val="0"/>
        <w:ind w:left="142"/>
        <w:rPr>
          <w:rFonts w:eastAsiaTheme="minorHAnsi" w:cs="Arial"/>
          <w:b/>
          <w:bCs/>
          <w:lang w:eastAsia="en-US"/>
        </w:rPr>
      </w:pPr>
    </w:p>
    <w:p w14:paraId="3924BB93" w14:textId="35EDC6C0" w:rsidR="00325F3D" w:rsidRDefault="00832665" w:rsidP="00255624">
      <w:pPr>
        <w:autoSpaceDE w:val="0"/>
        <w:autoSpaceDN w:val="0"/>
        <w:adjustRightInd w:val="0"/>
        <w:ind w:left="426"/>
        <w:rPr>
          <w:rFonts w:cs="Arial"/>
        </w:rPr>
      </w:pPr>
      <w:r w:rsidRPr="002B7E71">
        <w:rPr>
          <w:rFonts w:cs="Arial"/>
        </w:rPr>
        <w:t>We are reviewing our Council Tax Support scheme for 202</w:t>
      </w:r>
      <w:r w:rsidR="002560E6" w:rsidRPr="002B7E71">
        <w:rPr>
          <w:rFonts w:cs="Arial"/>
        </w:rPr>
        <w:t>6</w:t>
      </w:r>
      <w:r w:rsidRPr="002B7E71">
        <w:rPr>
          <w:rFonts w:cs="Arial"/>
        </w:rPr>
        <w:t>/2</w:t>
      </w:r>
      <w:r w:rsidR="002560E6" w:rsidRPr="002B7E71">
        <w:rPr>
          <w:rFonts w:cs="Arial"/>
        </w:rPr>
        <w:t>7</w:t>
      </w:r>
      <w:r w:rsidRPr="002B7E71">
        <w:rPr>
          <w:rFonts w:cs="Arial"/>
        </w:rPr>
        <w:t xml:space="preserve"> </w:t>
      </w:r>
      <w:r w:rsidR="007159B5" w:rsidRPr="002B7E71">
        <w:rPr>
          <w:rFonts w:cs="Arial"/>
        </w:rPr>
        <w:t xml:space="preserve">and </w:t>
      </w:r>
      <w:r w:rsidR="00187ADA" w:rsidRPr="002B7E71">
        <w:rPr>
          <w:rFonts w:cs="Arial"/>
        </w:rPr>
        <w:t xml:space="preserve">currently consulting </w:t>
      </w:r>
      <w:r w:rsidR="004E6DC6" w:rsidRPr="002B7E71">
        <w:rPr>
          <w:rFonts w:cs="Arial"/>
        </w:rPr>
        <w:t>on</w:t>
      </w:r>
      <w:r w:rsidR="00893802" w:rsidRPr="002B7E71">
        <w:rPr>
          <w:rFonts w:cs="Arial"/>
        </w:rPr>
        <w:t xml:space="preserve"> </w:t>
      </w:r>
      <w:r w:rsidR="0017301A">
        <w:rPr>
          <w:rFonts w:cs="Arial"/>
        </w:rPr>
        <w:t>increasing</w:t>
      </w:r>
      <w:r w:rsidR="00F34B0A" w:rsidRPr="00D37CC1">
        <w:rPr>
          <w:rFonts w:cs="Arial"/>
        </w:rPr>
        <w:t xml:space="preserve"> </w:t>
      </w:r>
      <w:r w:rsidR="00532F26" w:rsidRPr="00D37CC1">
        <w:rPr>
          <w:rFonts w:cs="Arial"/>
        </w:rPr>
        <w:t xml:space="preserve">financial support </w:t>
      </w:r>
      <w:r w:rsidR="000F0CD2" w:rsidRPr="00D37CC1">
        <w:rPr>
          <w:rFonts w:cs="Arial"/>
        </w:rPr>
        <w:t xml:space="preserve">for single parent households </w:t>
      </w:r>
      <w:r w:rsidR="00A71624" w:rsidRPr="00D37CC1">
        <w:rPr>
          <w:rFonts w:cs="Arial"/>
        </w:rPr>
        <w:t>by aligning</w:t>
      </w:r>
      <w:r w:rsidR="00793175" w:rsidRPr="00D37CC1">
        <w:rPr>
          <w:rFonts w:cs="Arial"/>
        </w:rPr>
        <w:t xml:space="preserve"> the</w:t>
      </w:r>
      <w:r w:rsidR="00A71624" w:rsidRPr="00D37CC1">
        <w:rPr>
          <w:rFonts w:cs="Arial"/>
        </w:rPr>
        <w:t xml:space="preserve"> income bands </w:t>
      </w:r>
      <w:r w:rsidR="00353822" w:rsidRPr="00D37CC1">
        <w:rPr>
          <w:rFonts w:cs="Arial"/>
        </w:rPr>
        <w:t xml:space="preserve">that allocate Council Tax Support discounts </w:t>
      </w:r>
      <w:r w:rsidR="00614F6E" w:rsidRPr="00D37CC1">
        <w:rPr>
          <w:rFonts w:cs="Arial"/>
        </w:rPr>
        <w:t xml:space="preserve">for single parents </w:t>
      </w:r>
      <w:r w:rsidR="00E62C66" w:rsidRPr="00D37CC1">
        <w:rPr>
          <w:rFonts w:cs="Arial"/>
        </w:rPr>
        <w:t>with couples that have children</w:t>
      </w:r>
      <w:r w:rsidRPr="00D37CC1">
        <w:rPr>
          <w:rFonts w:cs="Arial"/>
        </w:rPr>
        <w:t>.</w:t>
      </w:r>
    </w:p>
    <w:p w14:paraId="4B75DB7B" w14:textId="77777777" w:rsidR="00DC5D53" w:rsidRDefault="00DC5D53" w:rsidP="00255624">
      <w:pPr>
        <w:autoSpaceDE w:val="0"/>
        <w:autoSpaceDN w:val="0"/>
        <w:adjustRightInd w:val="0"/>
        <w:ind w:left="426"/>
        <w:rPr>
          <w:rFonts w:cs="Arial"/>
        </w:rPr>
      </w:pPr>
    </w:p>
    <w:p w14:paraId="4BC7A1C5" w14:textId="35B7B565" w:rsidR="007C3E2C" w:rsidRDefault="007C3E2C" w:rsidP="00255624">
      <w:pPr>
        <w:spacing w:after="120"/>
        <w:ind w:left="426"/>
        <w:rPr>
          <w:rFonts w:cs="Arial"/>
        </w:rPr>
      </w:pPr>
      <w:r>
        <w:rPr>
          <w:rFonts w:cs="Arial"/>
        </w:rPr>
        <w:t>The proposed change will align:</w:t>
      </w:r>
    </w:p>
    <w:p w14:paraId="46C795D6" w14:textId="6BEE5678" w:rsidR="007C3E2C" w:rsidRDefault="007C3E2C" w:rsidP="0054057B">
      <w:pPr>
        <w:pStyle w:val="ListParagraph"/>
        <w:numPr>
          <w:ilvl w:val="0"/>
          <w:numId w:val="27"/>
        </w:numPr>
        <w:spacing w:after="120"/>
        <w:ind w:left="993" w:hanging="284"/>
        <w:rPr>
          <w:rFonts w:cs="Arial"/>
        </w:rPr>
      </w:pPr>
      <w:r w:rsidRPr="00255624">
        <w:rPr>
          <w:rFonts w:cs="Arial"/>
        </w:rPr>
        <w:t xml:space="preserve">The income band for a single parent with one child with the income </w:t>
      </w:r>
      <w:r w:rsidR="00B92483" w:rsidRPr="00255624">
        <w:rPr>
          <w:rFonts w:cs="Arial"/>
        </w:rPr>
        <w:t>band for a couple with one child.</w:t>
      </w:r>
    </w:p>
    <w:p w14:paraId="025600C7" w14:textId="77777777" w:rsidR="00490E00" w:rsidRPr="00255624" w:rsidRDefault="00490E00" w:rsidP="00490E00">
      <w:pPr>
        <w:pStyle w:val="ListParagraph"/>
        <w:spacing w:after="120"/>
        <w:ind w:left="993"/>
        <w:rPr>
          <w:rFonts w:cs="Arial"/>
        </w:rPr>
      </w:pPr>
    </w:p>
    <w:p w14:paraId="642DAD42" w14:textId="5D1924F3" w:rsidR="000F4158" w:rsidRDefault="00B92483" w:rsidP="00494B0B">
      <w:pPr>
        <w:pStyle w:val="ListParagraph"/>
        <w:numPr>
          <w:ilvl w:val="0"/>
          <w:numId w:val="27"/>
        </w:numPr>
        <w:ind w:left="993" w:hanging="284"/>
        <w:rPr>
          <w:rFonts w:cs="Arial"/>
        </w:rPr>
      </w:pPr>
      <w:r w:rsidRPr="00255624">
        <w:rPr>
          <w:rFonts w:cs="Arial"/>
        </w:rPr>
        <w:t>The income band for a single parent with two or more</w:t>
      </w:r>
      <w:r w:rsidR="007D402C" w:rsidRPr="00255624">
        <w:rPr>
          <w:rFonts w:cs="Arial"/>
        </w:rPr>
        <w:t xml:space="preserve"> children with the income band for a couple with two or more children.</w:t>
      </w:r>
    </w:p>
    <w:p w14:paraId="60BED8F7" w14:textId="77777777" w:rsidR="00494B0B" w:rsidRPr="00494B0B" w:rsidRDefault="00494B0B" w:rsidP="00494B0B">
      <w:pPr>
        <w:ind w:left="426"/>
        <w:rPr>
          <w:rFonts w:cs="Arial"/>
        </w:rPr>
      </w:pPr>
    </w:p>
    <w:p w14:paraId="38826D98" w14:textId="7E8DE05B" w:rsidR="001161FD" w:rsidRPr="00F24F34" w:rsidRDefault="00A33A4A" w:rsidP="00255624">
      <w:pPr>
        <w:ind w:left="426"/>
        <w:rPr>
          <w:rFonts w:cs="Arial"/>
        </w:rPr>
      </w:pPr>
      <w:r w:rsidRPr="00F24F34">
        <w:rPr>
          <w:rFonts w:cs="Arial"/>
        </w:rPr>
        <w:t>Th</w:t>
      </w:r>
      <w:r w:rsidR="009669C3">
        <w:rPr>
          <w:rFonts w:cs="Arial"/>
        </w:rPr>
        <w:t xml:space="preserve">is proposal </w:t>
      </w:r>
      <w:r w:rsidR="008B2A6C">
        <w:rPr>
          <w:rFonts w:cs="Arial"/>
        </w:rPr>
        <w:t xml:space="preserve">will </w:t>
      </w:r>
      <w:r w:rsidR="002F61D0">
        <w:rPr>
          <w:rFonts w:cs="Arial"/>
        </w:rPr>
        <w:t xml:space="preserve">potentially </w:t>
      </w:r>
      <w:r w:rsidR="00696858" w:rsidRPr="00F24F34">
        <w:rPr>
          <w:rFonts w:cs="Arial"/>
        </w:rPr>
        <w:t xml:space="preserve">affect </w:t>
      </w:r>
      <w:r w:rsidR="00D43D17">
        <w:rPr>
          <w:rFonts w:cs="Arial"/>
        </w:rPr>
        <w:t>1</w:t>
      </w:r>
      <w:r w:rsidR="00E47C02">
        <w:rPr>
          <w:rFonts w:cs="Arial"/>
        </w:rPr>
        <w:t>,</w:t>
      </w:r>
      <w:r w:rsidR="00D43D17">
        <w:rPr>
          <w:rFonts w:cs="Arial"/>
        </w:rPr>
        <w:t>644</w:t>
      </w:r>
      <w:r w:rsidR="00E47C02">
        <w:rPr>
          <w:rFonts w:cs="Arial"/>
        </w:rPr>
        <w:t xml:space="preserve"> hou</w:t>
      </w:r>
      <w:r w:rsidR="00907781" w:rsidRPr="00F24F34">
        <w:rPr>
          <w:rFonts w:cs="Arial"/>
        </w:rPr>
        <w:t>seholds</w:t>
      </w:r>
      <w:r w:rsidR="00B04BA0" w:rsidRPr="00F24F34">
        <w:rPr>
          <w:rFonts w:cs="Arial"/>
        </w:rPr>
        <w:t xml:space="preserve">, which is </w:t>
      </w:r>
      <w:r w:rsidR="00D82F4F">
        <w:rPr>
          <w:rFonts w:cs="Arial"/>
          <w:b/>
          <w:bCs/>
        </w:rPr>
        <w:t>15.65</w:t>
      </w:r>
      <w:r w:rsidR="00907781" w:rsidRPr="00597CA9">
        <w:rPr>
          <w:rFonts w:cs="Arial"/>
          <w:b/>
          <w:bCs/>
        </w:rPr>
        <w:t>%</w:t>
      </w:r>
      <w:r w:rsidR="00907781" w:rsidRPr="00F24F34">
        <w:rPr>
          <w:rFonts w:cs="Arial"/>
        </w:rPr>
        <w:t xml:space="preserve"> of </w:t>
      </w:r>
      <w:r w:rsidR="0054671F" w:rsidRPr="00F24F34">
        <w:rPr>
          <w:rFonts w:cs="Arial"/>
        </w:rPr>
        <w:t xml:space="preserve">both working and pension age </w:t>
      </w:r>
      <w:r w:rsidR="00B04BA0" w:rsidRPr="00F24F34">
        <w:rPr>
          <w:rFonts w:cs="Arial"/>
        </w:rPr>
        <w:t xml:space="preserve">households </w:t>
      </w:r>
      <w:r w:rsidR="0054671F" w:rsidRPr="00F24F34">
        <w:rPr>
          <w:rFonts w:cs="Arial"/>
        </w:rPr>
        <w:t xml:space="preserve">that receive </w:t>
      </w:r>
      <w:r w:rsidR="00B04BA0" w:rsidRPr="00F24F34">
        <w:rPr>
          <w:rFonts w:cs="Arial"/>
        </w:rPr>
        <w:t>Council Tax Support</w:t>
      </w:r>
      <w:r w:rsidR="0054671F" w:rsidRPr="00F24F34">
        <w:rPr>
          <w:rFonts w:cs="Arial"/>
        </w:rPr>
        <w:t xml:space="preserve"> in Torbay</w:t>
      </w:r>
      <w:r w:rsidR="00B04BA0" w:rsidRPr="00F24F34">
        <w:rPr>
          <w:rFonts w:cs="Arial"/>
        </w:rPr>
        <w:t>.</w:t>
      </w:r>
    </w:p>
    <w:p w14:paraId="595C658C" w14:textId="77777777" w:rsidR="00B759F9" w:rsidRPr="00F24F34" w:rsidRDefault="00B759F9" w:rsidP="00255624">
      <w:pPr>
        <w:ind w:left="426"/>
        <w:rPr>
          <w:rFonts w:cs="Arial"/>
        </w:rPr>
      </w:pPr>
    </w:p>
    <w:p w14:paraId="0B2EA337" w14:textId="30B5945D" w:rsidR="00F238C7" w:rsidRDefault="00F238C7" w:rsidP="00255624">
      <w:pPr>
        <w:ind w:left="426"/>
        <w:rPr>
          <w:rFonts w:cs="Arial"/>
        </w:rPr>
      </w:pPr>
      <w:r w:rsidRPr="00F24F34">
        <w:rPr>
          <w:rFonts w:cs="Arial"/>
        </w:rPr>
        <w:t>For the majority</w:t>
      </w:r>
      <w:r w:rsidR="00EB1484" w:rsidRPr="00F24F34">
        <w:rPr>
          <w:rFonts w:cs="Arial"/>
        </w:rPr>
        <w:t xml:space="preserve"> of households </w:t>
      </w:r>
      <w:r w:rsidRPr="00F24F34">
        <w:rPr>
          <w:rFonts w:cs="Arial"/>
        </w:rPr>
        <w:t>receiving Council Tax Support</w:t>
      </w:r>
      <w:r w:rsidR="00EB1484" w:rsidRPr="00F24F34">
        <w:rPr>
          <w:rFonts w:cs="Arial"/>
        </w:rPr>
        <w:t xml:space="preserve">, which is </w:t>
      </w:r>
      <w:r w:rsidR="00A925EA">
        <w:rPr>
          <w:rFonts w:cs="Arial"/>
        </w:rPr>
        <w:t>8</w:t>
      </w:r>
      <w:r w:rsidR="00F27258">
        <w:rPr>
          <w:rFonts w:cs="Arial"/>
        </w:rPr>
        <w:t>,</w:t>
      </w:r>
      <w:r w:rsidR="00A925EA">
        <w:rPr>
          <w:rFonts w:cs="Arial"/>
        </w:rPr>
        <w:t>8</w:t>
      </w:r>
      <w:r w:rsidR="00F27258">
        <w:rPr>
          <w:rFonts w:cs="Arial"/>
        </w:rPr>
        <w:t>62</w:t>
      </w:r>
      <w:r w:rsidRPr="00F24F34">
        <w:rPr>
          <w:rFonts w:cs="Arial"/>
        </w:rPr>
        <w:t xml:space="preserve"> households</w:t>
      </w:r>
      <w:r w:rsidR="00F23AE1" w:rsidRPr="00F24F34">
        <w:rPr>
          <w:rFonts w:cs="Arial"/>
        </w:rPr>
        <w:t xml:space="preserve"> (</w:t>
      </w:r>
      <w:r w:rsidR="00EB6671">
        <w:rPr>
          <w:rFonts w:cs="Arial"/>
          <w:b/>
          <w:bCs/>
        </w:rPr>
        <w:t>84.35</w:t>
      </w:r>
      <w:r w:rsidR="00A56B27" w:rsidRPr="00597CA9">
        <w:rPr>
          <w:rFonts w:cs="Arial"/>
          <w:b/>
          <w:bCs/>
        </w:rPr>
        <w:t>%</w:t>
      </w:r>
      <w:r w:rsidR="00A56B27" w:rsidRPr="00F24F34">
        <w:rPr>
          <w:rFonts w:cs="Arial"/>
        </w:rPr>
        <w:t>)</w:t>
      </w:r>
      <w:r w:rsidRPr="00F24F34">
        <w:rPr>
          <w:rFonts w:cs="Arial"/>
        </w:rPr>
        <w:t>, th</w:t>
      </w:r>
      <w:r w:rsidR="0039291A">
        <w:rPr>
          <w:rFonts w:cs="Arial"/>
        </w:rPr>
        <w:t xml:space="preserve">is </w:t>
      </w:r>
      <w:r w:rsidRPr="00F24F34">
        <w:rPr>
          <w:rFonts w:cs="Arial"/>
        </w:rPr>
        <w:t>proposal will have no impact.</w:t>
      </w:r>
    </w:p>
    <w:p w14:paraId="06E6AE6E" w14:textId="77777777" w:rsidR="005F5AD0" w:rsidRDefault="005F5AD0" w:rsidP="00255624">
      <w:pPr>
        <w:ind w:left="426"/>
        <w:rPr>
          <w:rFonts w:cs="Arial"/>
        </w:rPr>
      </w:pPr>
    </w:p>
    <w:p w14:paraId="01B0E125" w14:textId="30B5D75C" w:rsidR="00D513F5" w:rsidRDefault="005F5AD0" w:rsidP="005F5AD0">
      <w:pPr>
        <w:ind w:left="360"/>
        <w:rPr>
          <w:rFonts w:cs="Arial"/>
        </w:rPr>
      </w:pPr>
      <w:r w:rsidRPr="00494AE8">
        <w:rPr>
          <w:rFonts w:cs="Arial"/>
        </w:rPr>
        <w:t xml:space="preserve">Case studies have been provided to illustrate how the proposed change </w:t>
      </w:r>
      <w:r w:rsidR="002B67BD">
        <w:rPr>
          <w:rFonts w:cs="Arial"/>
        </w:rPr>
        <w:t>will a</w:t>
      </w:r>
      <w:r w:rsidRPr="00494AE8">
        <w:rPr>
          <w:rFonts w:cs="Arial"/>
        </w:rPr>
        <w:t>ffect</w:t>
      </w:r>
      <w:r w:rsidR="005A1187">
        <w:rPr>
          <w:rFonts w:cs="Arial"/>
        </w:rPr>
        <w:t xml:space="preserve"> single parent</w:t>
      </w:r>
      <w:r w:rsidRPr="00494AE8">
        <w:rPr>
          <w:rFonts w:cs="Arial"/>
        </w:rPr>
        <w:t xml:space="preserve"> households, at Appendix A.</w:t>
      </w:r>
    </w:p>
    <w:p w14:paraId="71411E2D" w14:textId="77777777" w:rsidR="00D513F5" w:rsidRDefault="00D513F5" w:rsidP="005F5AD0">
      <w:pPr>
        <w:ind w:left="360"/>
        <w:rPr>
          <w:rFonts w:cs="Arial"/>
        </w:rPr>
      </w:pPr>
    </w:p>
    <w:p w14:paraId="6A2FA898" w14:textId="0FADC8A2" w:rsidR="00D513F5" w:rsidRDefault="00A5486E" w:rsidP="00D513F5">
      <w:pPr>
        <w:ind w:left="360"/>
        <w:rPr>
          <w:rFonts w:cs="Arial"/>
        </w:rPr>
      </w:pPr>
      <w:r>
        <w:rPr>
          <w:rFonts w:cs="Arial"/>
        </w:rPr>
        <w:t xml:space="preserve">The current </w:t>
      </w:r>
      <w:r w:rsidR="00D513F5">
        <w:rPr>
          <w:rFonts w:cs="Arial"/>
        </w:rPr>
        <w:t xml:space="preserve">Council Tax Support </w:t>
      </w:r>
      <w:r>
        <w:rPr>
          <w:rFonts w:cs="Arial"/>
        </w:rPr>
        <w:t xml:space="preserve">scheme </w:t>
      </w:r>
      <w:r w:rsidR="00D513F5" w:rsidRPr="00405555">
        <w:rPr>
          <w:rFonts w:cs="Arial"/>
        </w:rPr>
        <w:t xml:space="preserve">for </w:t>
      </w:r>
      <w:r w:rsidR="00D513F5">
        <w:rPr>
          <w:rFonts w:cs="Arial"/>
        </w:rPr>
        <w:t>p</w:t>
      </w:r>
      <w:r w:rsidR="00D513F5" w:rsidRPr="00405555">
        <w:rPr>
          <w:rFonts w:cs="Arial"/>
        </w:rPr>
        <w:t>ension</w:t>
      </w:r>
      <w:r w:rsidR="00D513F5">
        <w:rPr>
          <w:rFonts w:cs="Arial"/>
        </w:rPr>
        <w:t xml:space="preserve"> age households</w:t>
      </w:r>
      <w:r w:rsidR="00D513F5" w:rsidRPr="00405555">
        <w:rPr>
          <w:rFonts w:cs="Arial"/>
        </w:rPr>
        <w:t xml:space="preserve"> is </w:t>
      </w:r>
      <w:r>
        <w:rPr>
          <w:rFonts w:cs="Arial"/>
        </w:rPr>
        <w:t xml:space="preserve">not affected by the proposed change and is therefore </w:t>
      </w:r>
      <w:r w:rsidR="00D513F5" w:rsidRPr="00405555">
        <w:rPr>
          <w:rFonts w:cs="Arial"/>
        </w:rPr>
        <w:t>outside of the</w:t>
      </w:r>
      <w:r w:rsidR="00D513F5">
        <w:rPr>
          <w:rFonts w:cs="Arial"/>
        </w:rPr>
        <w:t xml:space="preserve"> </w:t>
      </w:r>
      <w:r w:rsidR="00D513F5" w:rsidRPr="00405555">
        <w:rPr>
          <w:rFonts w:cs="Arial"/>
        </w:rPr>
        <w:t>scope of this consultation.</w:t>
      </w:r>
    </w:p>
    <w:p w14:paraId="291299B4" w14:textId="79BA0AE6" w:rsidR="005F5AD0" w:rsidRPr="006533AA" w:rsidRDefault="005F5AD0" w:rsidP="005F5AD0">
      <w:pPr>
        <w:ind w:left="360"/>
        <w:rPr>
          <w:rFonts w:cs="Arial"/>
        </w:rPr>
      </w:pPr>
      <w:r>
        <w:rPr>
          <w:rFonts w:cs="Arial"/>
        </w:rPr>
        <w:t xml:space="preserve"> </w:t>
      </w:r>
    </w:p>
    <w:p w14:paraId="28BAB96C" w14:textId="77777777" w:rsidR="00F47C92" w:rsidRPr="00F24F34" w:rsidRDefault="00F47C92" w:rsidP="00F238C7">
      <w:pPr>
        <w:ind w:left="360"/>
        <w:rPr>
          <w:rFonts w:cs="Arial"/>
        </w:rPr>
      </w:pPr>
    </w:p>
    <w:p w14:paraId="638E1CC7" w14:textId="77777777" w:rsidR="001161FD" w:rsidRPr="00F24F34" w:rsidRDefault="001161FD" w:rsidP="00F238C7">
      <w:pPr>
        <w:ind w:left="360"/>
        <w:rPr>
          <w:rFonts w:cs="Arial"/>
        </w:rPr>
      </w:pPr>
    </w:p>
    <w:p w14:paraId="7BE463A7" w14:textId="695BC8CD" w:rsidR="000D46E8" w:rsidRPr="006533AA" w:rsidRDefault="000D46E8" w:rsidP="000D46E8">
      <w:pPr>
        <w:pStyle w:val="ListParagraph"/>
        <w:numPr>
          <w:ilvl w:val="1"/>
          <w:numId w:val="11"/>
        </w:numPr>
        <w:autoSpaceDE w:val="0"/>
        <w:autoSpaceDN w:val="0"/>
        <w:adjustRightInd w:val="0"/>
        <w:rPr>
          <w:rFonts w:eastAsiaTheme="minorHAnsi" w:cs="Arial"/>
          <w:b/>
          <w:bCs/>
          <w:lang w:eastAsia="en-US"/>
        </w:rPr>
      </w:pPr>
      <w:r>
        <w:rPr>
          <w:rFonts w:eastAsiaTheme="minorHAnsi" w:cs="Arial"/>
          <w:b/>
          <w:bCs/>
          <w:lang w:eastAsia="en-US"/>
        </w:rPr>
        <w:t xml:space="preserve">What </w:t>
      </w:r>
      <w:r w:rsidR="00210ED7">
        <w:rPr>
          <w:rFonts w:eastAsiaTheme="minorHAnsi" w:cs="Arial"/>
          <w:b/>
          <w:bCs/>
          <w:lang w:eastAsia="en-US"/>
        </w:rPr>
        <w:t xml:space="preserve">data and </w:t>
      </w:r>
      <w:r w:rsidR="003E0430">
        <w:rPr>
          <w:rFonts w:eastAsiaTheme="minorHAnsi" w:cs="Arial"/>
          <w:b/>
          <w:bCs/>
          <w:lang w:eastAsia="en-US"/>
        </w:rPr>
        <w:t xml:space="preserve">supporting information have been used </w:t>
      </w:r>
      <w:r w:rsidR="00F47C92">
        <w:rPr>
          <w:rFonts w:eastAsiaTheme="minorHAnsi" w:cs="Arial"/>
          <w:b/>
          <w:bCs/>
          <w:lang w:eastAsia="en-US"/>
        </w:rPr>
        <w:t>to assess this change?</w:t>
      </w:r>
    </w:p>
    <w:p w14:paraId="0F83904A" w14:textId="77777777" w:rsidR="00875A27" w:rsidRPr="006533AA" w:rsidRDefault="00875A27" w:rsidP="00301EC3">
      <w:pPr>
        <w:ind w:left="360"/>
        <w:rPr>
          <w:rFonts w:cs="Arial"/>
        </w:rPr>
      </w:pPr>
    </w:p>
    <w:p w14:paraId="4F876849" w14:textId="3FD99964" w:rsidR="000A3799" w:rsidRDefault="005736BA" w:rsidP="008A4A8A">
      <w:pPr>
        <w:ind w:left="360"/>
        <w:rPr>
          <w:rFonts w:cs="Arial"/>
        </w:rPr>
      </w:pPr>
      <w:r>
        <w:rPr>
          <w:rFonts w:cs="Arial"/>
        </w:rPr>
        <w:t xml:space="preserve">All </w:t>
      </w:r>
      <w:r w:rsidR="00F34F17">
        <w:rPr>
          <w:rFonts w:cs="Arial"/>
        </w:rPr>
        <w:t xml:space="preserve">household </w:t>
      </w:r>
      <w:r w:rsidR="008A4A8A">
        <w:rPr>
          <w:rFonts w:cs="Arial"/>
        </w:rPr>
        <w:t xml:space="preserve">data </w:t>
      </w:r>
      <w:r w:rsidR="00B87868">
        <w:rPr>
          <w:rFonts w:cs="Arial"/>
        </w:rPr>
        <w:t>ha</w:t>
      </w:r>
      <w:r w:rsidR="00A930CC">
        <w:rPr>
          <w:rFonts w:cs="Arial"/>
        </w:rPr>
        <w:t>s</w:t>
      </w:r>
      <w:r w:rsidR="00B87868">
        <w:rPr>
          <w:rFonts w:cs="Arial"/>
        </w:rPr>
        <w:t xml:space="preserve"> been taken from Torbay Council’s </w:t>
      </w:r>
      <w:r w:rsidR="003F4EBD">
        <w:rPr>
          <w:rFonts w:cs="Arial"/>
        </w:rPr>
        <w:t xml:space="preserve">Revenue and Benefits </w:t>
      </w:r>
      <w:r w:rsidR="006F4E7F">
        <w:rPr>
          <w:rFonts w:cs="Arial"/>
        </w:rPr>
        <w:t xml:space="preserve">processing </w:t>
      </w:r>
      <w:r w:rsidR="008A4A8A">
        <w:rPr>
          <w:rFonts w:cs="Arial"/>
        </w:rPr>
        <w:t>s</w:t>
      </w:r>
      <w:r w:rsidR="006F4E7F">
        <w:rPr>
          <w:rFonts w:cs="Arial"/>
        </w:rPr>
        <w:t xml:space="preserve">ystem and </w:t>
      </w:r>
      <w:r w:rsidR="008A4A8A">
        <w:rPr>
          <w:rFonts w:cs="Arial"/>
        </w:rPr>
        <w:t xml:space="preserve">the </w:t>
      </w:r>
      <w:r w:rsidR="006F4E7F">
        <w:rPr>
          <w:rFonts w:cs="Arial"/>
        </w:rPr>
        <w:t>supporting application form</w:t>
      </w:r>
      <w:r w:rsidR="000A3799">
        <w:rPr>
          <w:rFonts w:cs="Arial"/>
        </w:rPr>
        <w:t>.</w:t>
      </w:r>
    </w:p>
    <w:p w14:paraId="7EE741A8" w14:textId="77777777" w:rsidR="000A3799" w:rsidRDefault="000A3799" w:rsidP="008A4A8A">
      <w:pPr>
        <w:ind w:left="360"/>
        <w:rPr>
          <w:rFonts w:cs="Arial"/>
        </w:rPr>
      </w:pPr>
    </w:p>
    <w:p w14:paraId="074C37F2" w14:textId="77777777" w:rsidR="00555EA8" w:rsidRDefault="000A3799" w:rsidP="008A4A8A">
      <w:pPr>
        <w:ind w:left="360"/>
        <w:rPr>
          <w:rFonts w:cs="Arial"/>
        </w:rPr>
      </w:pPr>
      <w:r>
        <w:rPr>
          <w:rFonts w:cs="Arial"/>
        </w:rPr>
        <w:t>We have also sourced information from</w:t>
      </w:r>
      <w:r w:rsidR="00555EA8">
        <w:rPr>
          <w:rFonts w:cs="Arial"/>
        </w:rPr>
        <w:t>:</w:t>
      </w:r>
    </w:p>
    <w:p w14:paraId="4BCA97ED" w14:textId="77777777" w:rsidR="00555EA8" w:rsidRDefault="00555EA8" w:rsidP="008A4A8A">
      <w:pPr>
        <w:ind w:left="360"/>
        <w:rPr>
          <w:rFonts w:cs="Arial"/>
        </w:rPr>
      </w:pPr>
    </w:p>
    <w:p w14:paraId="0D1B11DA" w14:textId="77777777" w:rsidR="00555EA8" w:rsidRPr="007B5347" w:rsidRDefault="00A70D6D" w:rsidP="007B5347">
      <w:pPr>
        <w:pStyle w:val="ListParagraph"/>
        <w:numPr>
          <w:ilvl w:val="0"/>
          <w:numId w:val="34"/>
        </w:numPr>
        <w:rPr>
          <w:rFonts w:cs="Arial"/>
        </w:rPr>
      </w:pPr>
      <w:r w:rsidRPr="007B5347">
        <w:rPr>
          <w:rFonts w:cs="Arial"/>
        </w:rPr>
        <w:t>Office of National Statistics (ONS)</w:t>
      </w:r>
    </w:p>
    <w:p w14:paraId="6EC71230" w14:textId="0853DB87" w:rsidR="00224F9A" w:rsidRPr="007B5347" w:rsidRDefault="00CF7A60" w:rsidP="007B5347">
      <w:pPr>
        <w:pStyle w:val="ListParagraph"/>
        <w:numPr>
          <w:ilvl w:val="0"/>
          <w:numId w:val="34"/>
        </w:numPr>
        <w:rPr>
          <w:rFonts w:cs="Arial"/>
        </w:rPr>
      </w:pPr>
      <w:r w:rsidRPr="007B5347">
        <w:rPr>
          <w:rFonts w:cs="Arial"/>
        </w:rPr>
        <w:t xml:space="preserve">UK </w:t>
      </w:r>
      <w:r w:rsidR="002065B3" w:rsidRPr="007B5347">
        <w:rPr>
          <w:rFonts w:cs="Arial"/>
        </w:rPr>
        <w:t xml:space="preserve">Parliament </w:t>
      </w:r>
      <w:r w:rsidR="002000B2" w:rsidRPr="007B5347">
        <w:rPr>
          <w:rFonts w:cs="Arial"/>
        </w:rPr>
        <w:t>(</w:t>
      </w:r>
      <w:r w:rsidRPr="007B5347">
        <w:rPr>
          <w:rFonts w:cs="Arial"/>
        </w:rPr>
        <w:t>House of Commons Library</w:t>
      </w:r>
      <w:r w:rsidR="002000B2" w:rsidRPr="007B5347">
        <w:rPr>
          <w:rFonts w:cs="Arial"/>
        </w:rPr>
        <w:t>)</w:t>
      </w:r>
    </w:p>
    <w:p w14:paraId="33722C26" w14:textId="682363A3" w:rsidR="00555EA8" w:rsidRDefault="00555EA8" w:rsidP="007B5347">
      <w:pPr>
        <w:pStyle w:val="ListParagraph"/>
        <w:numPr>
          <w:ilvl w:val="0"/>
          <w:numId w:val="34"/>
        </w:numPr>
        <w:rPr>
          <w:rFonts w:cs="Arial"/>
        </w:rPr>
      </w:pPr>
      <w:r w:rsidRPr="007B5347">
        <w:rPr>
          <w:rFonts w:cs="Arial"/>
        </w:rPr>
        <w:t xml:space="preserve">Joseph Rowntree </w:t>
      </w:r>
      <w:r w:rsidR="0085765E" w:rsidRPr="007B5347">
        <w:rPr>
          <w:rFonts w:cs="Arial"/>
        </w:rPr>
        <w:t>Foundation (</w:t>
      </w:r>
      <w:r w:rsidR="00166215" w:rsidRPr="007B5347">
        <w:rPr>
          <w:rFonts w:cs="Arial"/>
        </w:rPr>
        <w:t>UK Poverty 2025</w:t>
      </w:r>
      <w:r w:rsidR="008A22C6" w:rsidRPr="007B5347">
        <w:rPr>
          <w:rFonts w:cs="Arial"/>
        </w:rPr>
        <w:t xml:space="preserve">: The essential guide to understanding </w:t>
      </w:r>
      <w:r w:rsidR="0013737A" w:rsidRPr="007B5347">
        <w:rPr>
          <w:rFonts w:cs="Arial"/>
        </w:rPr>
        <w:t>poverty in the UK)</w:t>
      </w:r>
    </w:p>
    <w:p w14:paraId="644759F7" w14:textId="775EE2E6" w:rsidR="00064B19" w:rsidRPr="007B5347" w:rsidRDefault="00064B19" w:rsidP="007B5347">
      <w:pPr>
        <w:pStyle w:val="ListParagraph"/>
        <w:numPr>
          <w:ilvl w:val="0"/>
          <w:numId w:val="34"/>
        </w:numPr>
        <w:rPr>
          <w:rFonts w:cs="Arial"/>
        </w:rPr>
      </w:pPr>
      <w:r>
        <w:rPr>
          <w:rFonts w:cs="Arial"/>
        </w:rPr>
        <w:t>Scope (</w:t>
      </w:r>
      <w:r w:rsidR="00E03100">
        <w:rPr>
          <w:rFonts w:cs="Arial"/>
        </w:rPr>
        <w:t xml:space="preserve">Disability </w:t>
      </w:r>
      <w:r w:rsidR="00340684">
        <w:rPr>
          <w:rFonts w:cs="Arial"/>
        </w:rPr>
        <w:t>P</w:t>
      </w:r>
      <w:r w:rsidR="00E03100">
        <w:rPr>
          <w:rFonts w:cs="Arial"/>
        </w:rPr>
        <w:t xml:space="preserve">rice </w:t>
      </w:r>
      <w:r w:rsidR="00340684">
        <w:rPr>
          <w:rFonts w:cs="Arial"/>
        </w:rPr>
        <w:t>T</w:t>
      </w:r>
      <w:r w:rsidR="00E03100">
        <w:rPr>
          <w:rFonts w:cs="Arial"/>
        </w:rPr>
        <w:t xml:space="preserve">ag </w:t>
      </w:r>
      <w:r w:rsidR="00340684">
        <w:rPr>
          <w:rFonts w:cs="Arial"/>
        </w:rPr>
        <w:t>2025</w:t>
      </w:r>
      <w:r w:rsidR="00D1583B">
        <w:rPr>
          <w:rFonts w:cs="Arial"/>
        </w:rPr>
        <w:t>:</w:t>
      </w:r>
      <w:r w:rsidR="00340684">
        <w:rPr>
          <w:rFonts w:cs="Arial"/>
        </w:rPr>
        <w:t xml:space="preserve"> statistical summary</w:t>
      </w:r>
      <w:r w:rsidR="00D1583B">
        <w:rPr>
          <w:rFonts w:cs="Arial"/>
        </w:rPr>
        <w:t>)</w:t>
      </w:r>
    </w:p>
    <w:p w14:paraId="41CCA7B5" w14:textId="77777777" w:rsidR="0013737A" w:rsidRDefault="0013737A" w:rsidP="008A4A8A">
      <w:pPr>
        <w:ind w:left="360"/>
        <w:rPr>
          <w:rFonts w:cs="Arial"/>
        </w:rPr>
      </w:pPr>
    </w:p>
    <w:p w14:paraId="4DCBFD31" w14:textId="77777777" w:rsidR="00224F9A" w:rsidRDefault="00224F9A" w:rsidP="008A4A8A">
      <w:pPr>
        <w:ind w:left="360"/>
        <w:rPr>
          <w:rFonts w:cs="Arial"/>
        </w:rPr>
      </w:pPr>
    </w:p>
    <w:p w14:paraId="51FCC644" w14:textId="665F1F36" w:rsidR="00920E12" w:rsidRPr="006533AA" w:rsidRDefault="00920E12" w:rsidP="00950F53">
      <w:pPr>
        <w:pStyle w:val="ListParagraph"/>
        <w:numPr>
          <w:ilvl w:val="1"/>
          <w:numId w:val="11"/>
        </w:numPr>
        <w:autoSpaceDE w:val="0"/>
        <w:autoSpaceDN w:val="0"/>
        <w:adjustRightInd w:val="0"/>
        <w:ind w:left="505"/>
        <w:rPr>
          <w:rFonts w:eastAsiaTheme="minorHAnsi" w:cs="Arial"/>
          <w:b/>
          <w:bCs/>
          <w:lang w:eastAsia="en-US"/>
        </w:rPr>
      </w:pPr>
      <w:r>
        <w:rPr>
          <w:rFonts w:eastAsiaTheme="minorHAnsi" w:cs="Arial"/>
          <w:b/>
          <w:bCs/>
          <w:lang w:eastAsia="en-US"/>
        </w:rPr>
        <w:t>Engagement and consultation</w:t>
      </w:r>
    </w:p>
    <w:p w14:paraId="452080F4" w14:textId="77777777" w:rsidR="00950F53" w:rsidRDefault="00950F53" w:rsidP="00950F53">
      <w:pPr>
        <w:ind w:left="505"/>
      </w:pPr>
    </w:p>
    <w:p w14:paraId="74945811" w14:textId="77EC1367" w:rsidR="00950F53" w:rsidRDefault="0074467A" w:rsidP="00950F53">
      <w:pPr>
        <w:ind w:left="505"/>
      </w:pPr>
      <w:r>
        <w:t>After consultation, w</w:t>
      </w:r>
      <w:r w:rsidR="00950F53">
        <w:t>e will decide whether to proceed with th</w:t>
      </w:r>
      <w:r w:rsidR="00081C34">
        <w:t>e proposed change</w:t>
      </w:r>
      <w:r w:rsidR="00950F53">
        <w:t>.</w:t>
      </w:r>
      <w:r w:rsidR="005402BE">
        <w:t xml:space="preserve">  </w:t>
      </w:r>
      <w:r w:rsidR="00950F53">
        <w:t xml:space="preserve">Should it not </w:t>
      </w:r>
      <w:r w:rsidR="00612B64">
        <w:t xml:space="preserve">go </w:t>
      </w:r>
      <w:r w:rsidR="002236C0">
        <w:t>a</w:t>
      </w:r>
      <w:r w:rsidR="00612B64">
        <w:t>head</w:t>
      </w:r>
      <w:r w:rsidR="005402BE">
        <w:t>,</w:t>
      </w:r>
      <w:r w:rsidR="00950F53">
        <w:t xml:space="preserve"> </w:t>
      </w:r>
      <w:r w:rsidR="00A01767">
        <w:t>t</w:t>
      </w:r>
      <w:r w:rsidR="00950F53">
        <w:t xml:space="preserve">he </w:t>
      </w:r>
      <w:r w:rsidR="00A01767">
        <w:t>current s</w:t>
      </w:r>
      <w:r w:rsidR="00950F53">
        <w:t>cheme will remain in place in accordance with the legislation.</w:t>
      </w:r>
    </w:p>
    <w:p w14:paraId="5C19B5CA" w14:textId="77777777" w:rsidR="005402BE" w:rsidRDefault="005402BE" w:rsidP="00950F53">
      <w:pPr>
        <w:ind w:left="505"/>
      </w:pPr>
    </w:p>
    <w:p w14:paraId="1AD70E81" w14:textId="117675CE" w:rsidR="00255624" w:rsidRDefault="00950F53" w:rsidP="00255624">
      <w:pPr>
        <w:ind w:left="505"/>
      </w:pPr>
      <w:r>
        <w:t xml:space="preserve">A full public consultation will be undertaken from </w:t>
      </w:r>
      <w:r w:rsidR="00B5633E">
        <w:t>24 September 2025</w:t>
      </w:r>
      <w:r w:rsidR="003A0CCA">
        <w:t xml:space="preserve"> and closing on 4 November 2025</w:t>
      </w:r>
      <w:r w:rsidR="00B5633E">
        <w:t>.</w:t>
      </w:r>
    </w:p>
    <w:p w14:paraId="1873F27C" w14:textId="628AC1B7" w:rsidR="002236C0" w:rsidRDefault="002236C0" w:rsidP="00255624">
      <w:pPr>
        <w:ind w:left="505"/>
      </w:pPr>
    </w:p>
    <w:p w14:paraId="3312069C" w14:textId="66BE8ADE" w:rsidR="00301EC3" w:rsidRPr="006533AA" w:rsidRDefault="003A2F26" w:rsidP="00950F53">
      <w:pPr>
        <w:ind w:left="505"/>
      </w:pPr>
      <w:r>
        <w:t xml:space="preserve">An updated Equality Impact Assessment </w:t>
      </w:r>
      <w:r w:rsidR="00950F53">
        <w:t xml:space="preserve">will be provided after </w:t>
      </w:r>
      <w:r w:rsidR="00A144CD">
        <w:t xml:space="preserve">the public </w:t>
      </w:r>
      <w:r w:rsidR="00950F53">
        <w:t xml:space="preserve">consultation </w:t>
      </w:r>
      <w:r w:rsidR="00E333BA">
        <w:t xml:space="preserve">results analysis </w:t>
      </w:r>
      <w:r w:rsidR="00950F53">
        <w:t>ha</w:t>
      </w:r>
      <w:r w:rsidR="003D3A03">
        <w:t>ve</w:t>
      </w:r>
      <w:r w:rsidR="00950F53">
        <w:t xml:space="preserve"> been completed</w:t>
      </w:r>
      <w:r w:rsidR="00490E00">
        <w:t>.</w:t>
      </w:r>
      <w:r w:rsidR="00961A0C">
        <w:t xml:space="preserve"> </w:t>
      </w:r>
      <w:r w:rsidR="00301EC3" w:rsidRPr="006533AA">
        <w:br w:type="page"/>
      </w:r>
    </w:p>
    <w:tbl>
      <w:tblPr>
        <w:tblStyle w:val="TableGrid"/>
        <w:tblW w:w="9942" w:type="dxa"/>
        <w:tblCellMar>
          <w:top w:w="57" w:type="dxa"/>
          <w:bottom w:w="57" w:type="dxa"/>
        </w:tblCellMar>
        <w:tblLook w:val="04A0" w:firstRow="1" w:lastRow="0" w:firstColumn="1" w:lastColumn="0" w:noHBand="0" w:noVBand="1"/>
      </w:tblPr>
      <w:tblGrid>
        <w:gridCol w:w="2033"/>
        <w:gridCol w:w="89"/>
        <w:gridCol w:w="7820"/>
      </w:tblGrid>
      <w:tr w:rsidR="00D75C3E" w14:paraId="7F26D462" w14:textId="77777777" w:rsidTr="00947821">
        <w:tc>
          <w:tcPr>
            <w:tcW w:w="9942" w:type="dxa"/>
            <w:gridSpan w:val="3"/>
            <w:shd w:val="pct5" w:color="auto" w:fill="auto"/>
          </w:tcPr>
          <w:p w14:paraId="08B7683E" w14:textId="77777777" w:rsidR="00D75C3E" w:rsidRPr="008A2054" w:rsidRDefault="00D75C3E" w:rsidP="00512448">
            <w:pPr>
              <w:rPr>
                <w:b/>
              </w:rPr>
            </w:pPr>
            <w:r w:rsidRPr="00CF7D5F">
              <w:rPr>
                <w:b/>
              </w:rPr>
              <w:lastRenderedPageBreak/>
              <w:t>Protected Characteristic: Age</w:t>
            </w:r>
          </w:p>
        </w:tc>
      </w:tr>
      <w:tr w:rsidR="00443C4A" w:rsidRPr="00443C4A" w14:paraId="3A436E08" w14:textId="77777777" w:rsidTr="00947821">
        <w:tc>
          <w:tcPr>
            <w:tcW w:w="9942" w:type="dxa"/>
            <w:gridSpan w:val="3"/>
          </w:tcPr>
          <w:p w14:paraId="0FAEA6D8" w14:textId="705EAC49" w:rsidR="00D75C3E" w:rsidRPr="00443C4A" w:rsidRDefault="00D75C3E" w:rsidP="00512448">
            <w:pPr>
              <w:rPr>
                <w:b/>
              </w:rPr>
            </w:pPr>
            <w:r w:rsidRPr="00443C4A">
              <w:rPr>
                <w:b/>
              </w:rPr>
              <w:t xml:space="preserve">Pension Age </w:t>
            </w:r>
          </w:p>
        </w:tc>
      </w:tr>
      <w:tr w:rsidR="00443C4A" w:rsidRPr="00443C4A" w14:paraId="0E5CB396" w14:textId="77777777" w:rsidTr="007C5B7F">
        <w:trPr>
          <w:trHeight w:val="3008"/>
        </w:trPr>
        <w:tc>
          <w:tcPr>
            <w:tcW w:w="2122" w:type="dxa"/>
            <w:gridSpan w:val="2"/>
          </w:tcPr>
          <w:p w14:paraId="5F9A5D1C" w14:textId="4C0935D1" w:rsidR="006E4247" w:rsidRPr="004E3DC8" w:rsidRDefault="005D6F75" w:rsidP="00512448">
            <w:r w:rsidRPr="004E3DC8">
              <w:t xml:space="preserve">In </w:t>
            </w:r>
            <w:r w:rsidR="000B20CE" w:rsidRPr="004E3DC8">
              <w:t xml:space="preserve">the </w:t>
            </w:r>
            <w:r w:rsidRPr="004E3DC8">
              <w:t>ONS</w:t>
            </w:r>
            <w:r w:rsidR="004B5207" w:rsidRPr="004E3DC8">
              <w:t>, 2021</w:t>
            </w:r>
            <w:r w:rsidR="000B20CE" w:rsidRPr="004E3DC8">
              <w:t xml:space="preserve"> census </w:t>
            </w:r>
            <w:r w:rsidR="00A81B55" w:rsidRPr="004E3DC8">
              <w:t>27 per cent of Torbay residents are aged 65 and older.</w:t>
            </w:r>
          </w:p>
          <w:p w14:paraId="79A5615D" w14:textId="77777777" w:rsidR="00A81B55" w:rsidRDefault="00A81B55" w:rsidP="00512448">
            <w:pPr>
              <w:rPr>
                <w:sz w:val="20"/>
                <w:szCs w:val="20"/>
              </w:rPr>
            </w:pPr>
          </w:p>
          <w:p w14:paraId="524E2AA3" w14:textId="1D8F67FC" w:rsidR="00D75C3E" w:rsidRPr="00443C4A" w:rsidRDefault="00D75C3E" w:rsidP="00B62EE1"/>
        </w:tc>
        <w:tc>
          <w:tcPr>
            <w:tcW w:w="7820" w:type="dxa"/>
          </w:tcPr>
          <w:p w14:paraId="74ECDE95" w14:textId="3C9FEFBB" w:rsidR="00D75C3E" w:rsidRDefault="00D75C3E" w:rsidP="00512448">
            <w:pPr>
              <w:rPr>
                <w:rFonts w:cs="Arial"/>
              </w:rPr>
            </w:pPr>
            <w:r w:rsidRPr="00443C4A">
              <w:rPr>
                <w:rFonts w:cs="Arial"/>
              </w:rPr>
              <w:t>In Torbay pensioners represent 26.</w:t>
            </w:r>
            <w:r w:rsidR="000D2429" w:rsidRPr="00443C4A">
              <w:rPr>
                <w:rFonts w:cs="Arial"/>
              </w:rPr>
              <w:t>7</w:t>
            </w:r>
            <w:r w:rsidRPr="00443C4A">
              <w:rPr>
                <w:rFonts w:cs="Arial"/>
              </w:rPr>
              <w:t>% of the population (</w:t>
            </w:r>
            <w:r w:rsidR="002C511C">
              <w:rPr>
                <w:rFonts w:cs="Arial"/>
              </w:rPr>
              <w:t>ONS</w:t>
            </w:r>
            <w:r w:rsidR="00941871">
              <w:rPr>
                <w:rFonts w:cs="Arial"/>
              </w:rPr>
              <w:t>, 2021 c</w:t>
            </w:r>
            <w:r w:rsidRPr="00443C4A">
              <w:rPr>
                <w:rFonts w:cs="Arial"/>
              </w:rPr>
              <w:t>ensus).</w:t>
            </w:r>
          </w:p>
          <w:p w14:paraId="2F5F8E93" w14:textId="77777777" w:rsidR="004C0656" w:rsidRDefault="004C0656" w:rsidP="00512448">
            <w:pPr>
              <w:rPr>
                <w:rFonts w:cs="Arial"/>
              </w:rPr>
            </w:pPr>
          </w:p>
          <w:p w14:paraId="522FCC46" w14:textId="42047422" w:rsidR="004C0656" w:rsidRDefault="004C0656" w:rsidP="00512448">
            <w:pPr>
              <w:rPr>
                <w:rFonts w:cs="Arial"/>
              </w:rPr>
            </w:pPr>
            <w:r>
              <w:rPr>
                <w:rFonts w:cs="Arial"/>
              </w:rPr>
              <w:t xml:space="preserve">A report published </w:t>
            </w:r>
            <w:r w:rsidR="005A33F5">
              <w:rPr>
                <w:rFonts w:cs="Arial"/>
              </w:rPr>
              <w:t>in July 2025</w:t>
            </w:r>
            <w:r w:rsidR="007F1B68">
              <w:rPr>
                <w:rFonts w:cs="Arial"/>
              </w:rPr>
              <w:t xml:space="preserve"> by the Work and Pensions Committee of the House of Commons </w:t>
            </w:r>
            <w:r w:rsidR="00425C45">
              <w:rPr>
                <w:rFonts w:cs="Arial"/>
              </w:rPr>
              <w:t>highlights that</w:t>
            </w:r>
            <w:r w:rsidR="00DE404D">
              <w:rPr>
                <w:rFonts w:cs="Arial"/>
              </w:rPr>
              <w:t xml:space="preserve"> in 2023/24,</w:t>
            </w:r>
            <w:r w:rsidR="00425C45">
              <w:rPr>
                <w:rFonts w:cs="Arial"/>
              </w:rPr>
              <w:t xml:space="preserve"> </w:t>
            </w:r>
            <w:r w:rsidR="002B5EE1">
              <w:rPr>
                <w:rFonts w:cs="Arial"/>
              </w:rPr>
              <w:t>1.9 million</w:t>
            </w:r>
            <w:r w:rsidR="002F4400">
              <w:rPr>
                <w:rFonts w:cs="Arial"/>
              </w:rPr>
              <w:t>, or 16% of</w:t>
            </w:r>
            <w:r w:rsidR="002B5EE1">
              <w:rPr>
                <w:rFonts w:cs="Arial"/>
              </w:rPr>
              <w:t xml:space="preserve"> </w:t>
            </w:r>
            <w:r w:rsidR="00CE5A0A">
              <w:rPr>
                <w:rFonts w:cs="Arial"/>
              </w:rPr>
              <w:t xml:space="preserve">people of pension age </w:t>
            </w:r>
            <w:r w:rsidR="00AD4A88">
              <w:rPr>
                <w:rFonts w:cs="Arial"/>
              </w:rPr>
              <w:t xml:space="preserve">are living in </w:t>
            </w:r>
            <w:r w:rsidR="00425C45">
              <w:rPr>
                <w:rFonts w:cs="Arial"/>
              </w:rPr>
              <w:t>relative poverty</w:t>
            </w:r>
            <w:r w:rsidR="00682290">
              <w:rPr>
                <w:rFonts w:cs="Arial"/>
              </w:rPr>
              <w:t xml:space="preserve">, after housing </w:t>
            </w:r>
            <w:r w:rsidR="00C6436B">
              <w:rPr>
                <w:rFonts w:cs="Arial"/>
              </w:rPr>
              <w:t>costs</w:t>
            </w:r>
            <w:r w:rsidR="001B211E">
              <w:rPr>
                <w:rFonts w:cs="Arial"/>
              </w:rPr>
              <w:t xml:space="preserve"> (</w:t>
            </w:r>
            <w:r w:rsidR="008A3779">
              <w:rPr>
                <w:rFonts w:cs="Arial"/>
              </w:rPr>
              <w:t>below 60% of median income)</w:t>
            </w:r>
            <w:r w:rsidR="002F4400">
              <w:rPr>
                <w:rFonts w:cs="Arial"/>
              </w:rPr>
              <w:t>.  Th</w:t>
            </w:r>
            <w:r w:rsidR="00683B91">
              <w:rPr>
                <w:rFonts w:cs="Arial"/>
              </w:rPr>
              <w:t xml:space="preserve">is is mainly due to </w:t>
            </w:r>
            <w:r w:rsidR="00425C45">
              <w:rPr>
                <w:rFonts w:cs="Arial"/>
              </w:rPr>
              <w:t xml:space="preserve">the </w:t>
            </w:r>
            <w:r w:rsidR="00683B91">
              <w:rPr>
                <w:rFonts w:cs="Arial"/>
              </w:rPr>
              <w:t xml:space="preserve">increase in the </w:t>
            </w:r>
            <w:r w:rsidR="00425C45">
              <w:rPr>
                <w:rFonts w:cs="Arial"/>
              </w:rPr>
              <w:t xml:space="preserve">cost of living </w:t>
            </w:r>
            <w:r w:rsidR="000B16CB">
              <w:rPr>
                <w:rFonts w:cs="Arial"/>
              </w:rPr>
              <w:t>and low take up of Pension Credit.</w:t>
            </w:r>
          </w:p>
          <w:p w14:paraId="011FDCB7" w14:textId="77777777" w:rsidR="002261A5" w:rsidRDefault="002261A5" w:rsidP="00512448">
            <w:pPr>
              <w:rPr>
                <w:rFonts w:cs="Arial"/>
              </w:rPr>
            </w:pPr>
          </w:p>
          <w:p w14:paraId="50C549E2" w14:textId="763FD2EE" w:rsidR="002261A5" w:rsidRPr="002261A5" w:rsidRDefault="002261A5" w:rsidP="002261A5">
            <w:pPr>
              <w:rPr>
                <w:rFonts w:cs="Arial"/>
              </w:rPr>
            </w:pPr>
            <w:r w:rsidRPr="002261A5">
              <w:rPr>
                <w:rFonts w:cs="Arial"/>
              </w:rPr>
              <w:t xml:space="preserve">In </w:t>
            </w:r>
            <w:r>
              <w:rPr>
                <w:rFonts w:cs="Arial"/>
              </w:rPr>
              <w:t xml:space="preserve">many </w:t>
            </w:r>
            <w:r w:rsidRPr="002261A5">
              <w:rPr>
                <w:rFonts w:cs="Arial"/>
              </w:rPr>
              <w:t xml:space="preserve">areas of the country, local authorities, third sector and </w:t>
            </w:r>
          </w:p>
          <w:p w14:paraId="795E4135" w14:textId="40A7AB5C" w:rsidR="002261A5" w:rsidRPr="00443C4A" w:rsidRDefault="002261A5" w:rsidP="002261A5">
            <w:pPr>
              <w:rPr>
                <w:rFonts w:cs="Arial"/>
              </w:rPr>
            </w:pPr>
            <w:r w:rsidRPr="002261A5">
              <w:rPr>
                <w:rFonts w:cs="Arial"/>
              </w:rPr>
              <w:t xml:space="preserve">community organisations are working together to engage and provide </w:t>
            </w:r>
            <w:r>
              <w:rPr>
                <w:rFonts w:cs="Arial"/>
              </w:rPr>
              <w:t xml:space="preserve">pension age households </w:t>
            </w:r>
            <w:r w:rsidRPr="002261A5">
              <w:rPr>
                <w:rFonts w:cs="Arial"/>
              </w:rPr>
              <w:t>with the support they need</w:t>
            </w:r>
            <w:r>
              <w:rPr>
                <w:rFonts w:cs="Arial"/>
              </w:rPr>
              <w:t>.</w:t>
            </w:r>
          </w:p>
          <w:p w14:paraId="3E23FB3B" w14:textId="77777777" w:rsidR="00D75C3E" w:rsidRDefault="00D75C3E" w:rsidP="00512448">
            <w:pPr>
              <w:rPr>
                <w:rFonts w:cs="Arial"/>
              </w:rPr>
            </w:pPr>
          </w:p>
          <w:p w14:paraId="0569DF14" w14:textId="75D174AE" w:rsidR="00D75C3E" w:rsidRPr="00443C4A" w:rsidRDefault="00B62EE1" w:rsidP="00512448">
            <w:pPr>
              <w:rPr>
                <w:rFonts w:cs="Arial"/>
              </w:rPr>
            </w:pPr>
            <w:r>
              <w:rPr>
                <w:rFonts w:cs="Arial"/>
              </w:rPr>
              <w:t>5,082 pension age households receive Council Tax Support</w:t>
            </w:r>
            <w:r w:rsidR="00DB23EE">
              <w:rPr>
                <w:rFonts w:cs="Arial"/>
              </w:rPr>
              <w:t>, which is</w:t>
            </w:r>
            <w:r w:rsidR="00D75C3E" w:rsidRPr="00443C4A">
              <w:rPr>
                <w:rFonts w:cs="Arial"/>
              </w:rPr>
              <w:t xml:space="preserve"> </w:t>
            </w:r>
            <w:r w:rsidR="00E1633A">
              <w:rPr>
                <w:rFonts w:cs="Arial"/>
              </w:rPr>
              <w:t>48.37</w:t>
            </w:r>
            <w:r w:rsidR="00D75C3E" w:rsidRPr="00443C4A">
              <w:rPr>
                <w:rFonts w:cs="Arial"/>
              </w:rPr>
              <w:t xml:space="preserve">% of the </w:t>
            </w:r>
            <w:r w:rsidR="003562A9">
              <w:rPr>
                <w:rFonts w:cs="Arial"/>
              </w:rPr>
              <w:t xml:space="preserve">total </w:t>
            </w:r>
            <w:r w:rsidR="00D75C3E" w:rsidRPr="00443C4A">
              <w:rPr>
                <w:rFonts w:cs="Arial"/>
              </w:rPr>
              <w:t>Council Tax Support caseload.</w:t>
            </w:r>
          </w:p>
          <w:p w14:paraId="499FB12C" w14:textId="77777777" w:rsidR="00D75C3E" w:rsidRPr="00443C4A" w:rsidRDefault="00D75C3E" w:rsidP="00512448"/>
        </w:tc>
      </w:tr>
      <w:tr w:rsidR="003760D6" w:rsidRPr="00443C4A" w14:paraId="7B2CE263" w14:textId="77777777" w:rsidTr="00EA04FA">
        <w:trPr>
          <w:trHeight w:val="1250"/>
        </w:trPr>
        <w:tc>
          <w:tcPr>
            <w:tcW w:w="2122" w:type="dxa"/>
            <w:gridSpan w:val="2"/>
          </w:tcPr>
          <w:p w14:paraId="4A19FE38" w14:textId="34F4DDE2" w:rsidR="003760D6" w:rsidRPr="004E3DC8" w:rsidRDefault="00EA04FA" w:rsidP="00512448">
            <w:r w:rsidRPr="00443C4A">
              <w:rPr>
                <w:b/>
                <w:sz w:val="20"/>
                <w:szCs w:val="20"/>
              </w:rPr>
              <w:t>Proposed Scheme Change</w:t>
            </w:r>
          </w:p>
        </w:tc>
        <w:tc>
          <w:tcPr>
            <w:tcW w:w="7820" w:type="dxa"/>
          </w:tcPr>
          <w:p w14:paraId="4E64D023" w14:textId="09551110" w:rsidR="00EA04FA" w:rsidRDefault="00EA04FA" w:rsidP="00EA04FA">
            <w:pPr>
              <w:rPr>
                <w:rFonts w:cs="Arial"/>
              </w:rPr>
            </w:pPr>
            <w:r>
              <w:rPr>
                <w:rFonts w:cs="Arial"/>
              </w:rPr>
              <w:t>For p</w:t>
            </w:r>
            <w:r w:rsidRPr="00443C4A">
              <w:rPr>
                <w:rFonts w:cs="Arial"/>
              </w:rPr>
              <w:t xml:space="preserve">ension age </w:t>
            </w:r>
            <w:r>
              <w:rPr>
                <w:rFonts w:cs="Arial"/>
              </w:rPr>
              <w:t xml:space="preserve">households the amount of Council Tax Support </w:t>
            </w:r>
            <w:r w:rsidRPr="00443C4A">
              <w:rPr>
                <w:rFonts w:cs="Arial"/>
              </w:rPr>
              <w:t xml:space="preserve">will continue to be </w:t>
            </w:r>
            <w:r>
              <w:rPr>
                <w:rFonts w:cs="Arial"/>
              </w:rPr>
              <w:t>calculated u</w:t>
            </w:r>
            <w:r w:rsidRPr="00443C4A">
              <w:rPr>
                <w:rFonts w:cs="Arial"/>
              </w:rPr>
              <w:t>nder</w:t>
            </w:r>
            <w:r>
              <w:rPr>
                <w:rFonts w:cs="Arial"/>
              </w:rPr>
              <w:t xml:space="preserve"> the</w:t>
            </w:r>
            <w:r w:rsidRPr="00443C4A">
              <w:rPr>
                <w:rFonts w:cs="Arial"/>
              </w:rPr>
              <w:t xml:space="preserve"> nationally prescribed scheme</w:t>
            </w:r>
            <w:r>
              <w:rPr>
                <w:rFonts w:cs="Arial"/>
              </w:rPr>
              <w:t xml:space="preserve"> and therefore the proposed change to the working age scheme will have no impact</w:t>
            </w:r>
            <w:r w:rsidRPr="00443C4A">
              <w:rPr>
                <w:rFonts w:cs="Arial"/>
              </w:rPr>
              <w:t>.</w:t>
            </w:r>
          </w:p>
          <w:p w14:paraId="623A8C80" w14:textId="77777777" w:rsidR="003760D6" w:rsidRDefault="003760D6" w:rsidP="00512448">
            <w:pPr>
              <w:rPr>
                <w:rFonts w:cs="Arial"/>
              </w:rPr>
            </w:pPr>
          </w:p>
        </w:tc>
      </w:tr>
      <w:tr w:rsidR="00443C4A" w:rsidRPr="00443C4A" w14:paraId="76B31BF0" w14:textId="77777777" w:rsidTr="00947821">
        <w:trPr>
          <w:trHeight w:val="337"/>
        </w:trPr>
        <w:tc>
          <w:tcPr>
            <w:tcW w:w="9942" w:type="dxa"/>
            <w:gridSpan w:val="3"/>
          </w:tcPr>
          <w:p w14:paraId="156249BA" w14:textId="32D12E90" w:rsidR="00D75C3E" w:rsidRPr="00443C4A" w:rsidRDefault="00D75C3E" w:rsidP="00512448">
            <w:pPr>
              <w:rPr>
                <w:rFonts w:cs="Arial"/>
                <w:b/>
              </w:rPr>
            </w:pPr>
            <w:r w:rsidRPr="00443C4A">
              <w:rPr>
                <w:rFonts w:cs="Arial"/>
                <w:b/>
              </w:rPr>
              <w:t xml:space="preserve">Working Age </w:t>
            </w:r>
          </w:p>
        </w:tc>
      </w:tr>
      <w:tr w:rsidR="005F059B" w:rsidRPr="00443C4A" w14:paraId="59E5EDDC" w14:textId="77777777" w:rsidTr="005F059B">
        <w:trPr>
          <w:trHeight w:val="1046"/>
        </w:trPr>
        <w:tc>
          <w:tcPr>
            <w:tcW w:w="2122" w:type="dxa"/>
            <w:gridSpan w:val="2"/>
            <w:vMerge w:val="restart"/>
          </w:tcPr>
          <w:p w14:paraId="144D2E57" w14:textId="570D348D" w:rsidR="005F059B" w:rsidRPr="004E3DC8" w:rsidRDefault="005F059B" w:rsidP="005F2D0A">
            <w:pPr>
              <w:rPr>
                <w:rFonts w:cstheme="minorHAnsi"/>
              </w:rPr>
            </w:pPr>
            <w:r w:rsidRPr="004E3DC8">
              <w:rPr>
                <w:rFonts w:cstheme="minorHAnsi"/>
              </w:rPr>
              <w:t>According to ONS, 2021 census.</w:t>
            </w:r>
          </w:p>
          <w:p w14:paraId="02ECDF78" w14:textId="77777777" w:rsidR="005F059B" w:rsidRPr="004E3DC8" w:rsidRDefault="005F059B" w:rsidP="005F2D0A">
            <w:pPr>
              <w:rPr>
                <w:rFonts w:cstheme="minorHAnsi"/>
              </w:rPr>
            </w:pPr>
          </w:p>
          <w:p w14:paraId="161238A3" w14:textId="6FF77267" w:rsidR="005F059B" w:rsidRPr="004E3DC8" w:rsidRDefault="005F059B" w:rsidP="005F2D0A">
            <w:pPr>
              <w:rPr>
                <w:rFonts w:cstheme="minorHAnsi"/>
              </w:rPr>
            </w:pPr>
            <w:r w:rsidRPr="004E3DC8">
              <w:rPr>
                <w:rFonts w:cstheme="minorHAnsi"/>
              </w:rPr>
              <w:t>18 per cent of Torbay residents are under 18 years old.</w:t>
            </w:r>
          </w:p>
          <w:p w14:paraId="108DF110" w14:textId="77777777" w:rsidR="005F059B" w:rsidRPr="004E3DC8" w:rsidRDefault="005F059B" w:rsidP="005F2D0A">
            <w:pPr>
              <w:rPr>
                <w:rFonts w:cstheme="minorHAnsi"/>
              </w:rPr>
            </w:pPr>
          </w:p>
          <w:p w14:paraId="54137D09" w14:textId="5445B06C" w:rsidR="005F059B" w:rsidRPr="004E3DC8" w:rsidRDefault="005F059B" w:rsidP="005F2D0A">
            <w:pPr>
              <w:rPr>
                <w:rFonts w:cstheme="minorHAnsi"/>
              </w:rPr>
            </w:pPr>
            <w:r w:rsidRPr="004E3DC8">
              <w:rPr>
                <w:rFonts w:cstheme="minorHAnsi"/>
              </w:rPr>
              <w:t>55 per cent of Torbay residents are aged between 18 to 64 years old.</w:t>
            </w:r>
          </w:p>
          <w:p w14:paraId="55EFF964" w14:textId="77777777" w:rsidR="005F059B" w:rsidRPr="005F2D0A" w:rsidRDefault="005F059B" w:rsidP="00512448">
            <w:pPr>
              <w:rPr>
                <w:rFonts w:cs="Arial"/>
                <w:sz w:val="20"/>
                <w:szCs w:val="20"/>
              </w:rPr>
            </w:pPr>
          </w:p>
          <w:p w14:paraId="1FE01E1F" w14:textId="13D06AF7" w:rsidR="005F059B" w:rsidRPr="00443C4A" w:rsidRDefault="005F059B" w:rsidP="00483365">
            <w:pPr>
              <w:rPr>
                <w:rFonts w:cs="Arial"/>
              </w:rPr>
            </w:pPr>
          </w:p>
        </w:tc>
        <w:tc>
          <w:tcPr>
            <w:tcW w:w="7820" w:type="dxa"/>
          </w:tcPr>
          <w:p w14:paraId="3FA31045" w14:textId="77777777" w:rsidR="00470B11" w:rsidRDefault="00DD5336" w:rsidP="00470B11">
            <w:pPr>
              <w:rPr>
                <w:rFonts w:cs="Arial"/>
              </w:rPr>
            </w:pPr>
            <w:r>
              <w:rPr>
                <w:rFonts w:cs="Arial"/>
              </w:rPr>
              <w:t xml:space="preserve">A report </w:t>
            </w:r>
            <w:r w:rsidR="00707D61">
              <w:rPr>
                <w:rFonts w:cs="Arial"/>
              </w:rPr>
              <w:t xml:space="preserve">published in April 2025 by the </w:t>
            </w:r>
            <w:r w:rsidR="00A56560">
              <w:rPr>
                <w:rFonts w:cs="Arial"/>
              </w:rPr>
              <w:t>House of Commons</w:t>
            </w:r>
            <w:r w:rsidR="00DF3A0A">
              <w:rPr>
                <w:rFonts w:cs="Arial"/>
              </w:rPr>
              <w:t>, shows that</w:t>
            </w:r>
            <w:r w:rsidR="00BE3680">
              <w:rPr>
                <w:rFonts w:cs="Arial"/>
              </w:rPr>
              <w:t xml:space="preserve"> in </w:t>
            </w:r>
            <w:r w:rsidR="00581B8E">
              <w:rPr>
                <w:rFonts w:cs="Arial"/>
              </w:rPr>
              <w:t>2023/24,</w:t>
            </w:r>
            <w:r w:rsidR="00DF3A0A">
              <w:rPr>
                <w:rFonts w:cs="Arial"/>
              </w:rPr>
              <w:t xml:space="preserve"> </w:t>
            </w:r>
            <w:r w:rsidR="00A35657">
              <w:rPr>
                <w:rFonts w:cs="Arial"/>
              </w:rPr>
              <w:t>7.9</w:t>
            </w:r>
            <w:r w:rsidR="0034533A">
              <w:rPr>
                <w:rFonts w:cs="Arial"/>
              </w:rPr>
              <w:t xml:space="preserve"> million</w:t>
            </w:r>
            <w:r w:rsidR="00203E69">
              <w:rPr>
                <w:rFonts w:cs="Arial"/>
              </w:rPr>
              <w:t>, or 1</w:t>
            </w:r>
            <w:r w:rsidR="00883AFB">
              <w:rPr>
                <w:rFonts w:cs="Arial"/>
              </w:rPr>
              <w:t>9</w:t>
            </w:r>
            <w:r w:rsidR="00203E69">
              <w:rPr>
                <w:rFonts w:cs="Arial"/>
              </w:rPr>
              <w:t xml:space="preserve">% of people of working age </w:t>
            </w:r>
            <w:r w:rsidR="00197890">
              <w:rPr>
                <w:rFonts w:cs="Arial"/>
              </w:rPr>
              <w:t xml:space="preserve">are living in relative poverty, </w:t>
            </w:r>
            <w:r w:rsidR="00002FA0">
              <w:rPr>
                <w:rFonts w:cs="Arial"/>
              </w:rPr>
              <w:t xml:space="preserve">after </w:t>
            </w:r>
            <w:r w:rsidR="00197890">
              <w:rPr>
                <w:rFonts w:cs="Arial"/>
              </w:rPr>
              <w:t>housing costs</w:t>
            </w:r>
            <w:r w:rsidR="00494981">
              <w:rPr>
                <w:rFonts w:cs="Arial"/>
              </w:rPr>
              <w:t xml:space="preserve"> (below 60% of median income).</w:t>
            </w:r>
            <w:r w:rsidR="00470B11">
              <w:rPr>
                <w:rFonts w:cs="Arial"/>
              </w:rPr>
              <w:t xml:space="preserve">  This is mainly due to a drop in household earnings, social security benefits and changing from a working to a workless household.</w:t>
            </w:r>
          </w:p>
          <w:p w14:paraId="4AF25CC2" w14:textId="77777777" w:rsidR="001F2F64" w:rsidRDefault="001F2F64" w:rsidP="00470B11">
            <w:pPr>
              <w:rPr>
                <w:rFonts w:cs="Arial"/>
              </w:rPr>
            </w:pPr>
          </w:p>
          <w:p w14:paraId="3B0749EC" w14:textId="7F764100" w:rsidR="001F2F64" w:rsidRPr="00443C4A" w:rsidRDefault="001F2F64" w:rsidP="001F2F64">
            <w:pPr>
              <w:rPr>
                <w:rFonts w:cs="Arial"/>
              </w:rPr>
            </w:pPr>
            <w:r>
              <w:rPr>
                <w:rFonts w:cs="Arial"/>
              </w:rPr>
              <w:t>5,</w:t>
            </w:r>
            <w:r w:rsidR="000574A8">
              <w:rPr>
                <w:rFonts w:cs="Arial"/>
              </w:rPr>
              <w:t>424</w:t>
            </w:r>
            <w:r>
              <w:rPr>
                <w:rFonts w:cs="Arial"/>
              </w:rPr>
              <w:t xml:space="preserve"> working age households receive Council Tax Support, which is</w:t>
            </w:r>
            <w:r w:rsidRPr="00443C4A">
              <w:rPr>
                <w:rFonts w:cs="Arial"/>
              </w:rPr>
              <w:t xml:space="preserve"> </w:t>
            </w:r>
            <w:r w:rsidR="000F5971">
              <w:rPr>
                <w:rFonts w:cs="Arial"/>
              </w:rPr>
              <w:t>51.63</w:t>
            </w:r>
            <w:r w:rsidRPr="00443C4A">
              <w:rPr>
                <w:rFonts w:cs="Arial"/>
              </w:rPr>
              <w:t xml:space="preserve">% of the </w:t>
            </w:r>
            <w:r>
              <w:rPr>
                <w:rFonts w:cs="Arial"/>
              </w:rPr>
              <w:t xml:space="preserve">total </w:t>
            </w:r>
            <w:r w:rsidRPr="00443C4A">
              <w:rPr>
                <w:rFonts w:cs="Arial"/>
              </w:rPr>
              <w:t>Council Tax Support caseload.</w:t>
            </w:r>
          </w:p>
          <w:p w14:paraId="1BE854BB" w14:textId="77777777" w:rsidR="001F2F64" w:rsidRDefault="001F2F64" w:rsidP="00470B11">
            <w:pPr>
              <w:rPr>
                <w:rFonts w:cs="Arial"/>
              </w:rPr>
            </w:pPr>
          </w:p>
          <w:p w14:paraId="7183CFB1" w14:textId="0A300D7E" w:rsidR="005F059B" w:rsidRDefault="005F059B" w:rsidP="00523D2A">
            <w:pPr>
              <w:rPr>
                <w:rFonts w:cs="Arial"/>
              </w:rPr>
            </w:pPr>
            <w:r w:rsidRPr="00443C4A">
              <w:rPr>
                <w:rFonts w:cs="Arial"/>
              </w:rPr>
              <w:t>Around 5</w:t>
            </w:r>
            <w:r w:rsidR="00BA1E89">
              <w:rPr>
                <w:rFonts w:cs="Arial"/>
              </w:rPr>
              <w:t>4</w:t>
            </w:r>
            <w:r w:rsidR="001A6419">
              <w:rPr>
                <w:rFonts w:cs="Arial"/>
              </w:rPr>
              <w:t>%</w:t>
            </w:r>
            <w:r w:rsidRPr="00443C4A">
              <w:rPr>
                <w:rFonts w:cs="Arial"/>
              </w:rPr>
              <w:t xml:space="preserve"> of all working age households receiving Council Tax Support are single people, </w:t>
            </w:r>
            <w:r w:rsidR="00EA2C11">
              <w:rPr>
                <w:rFonts w:cs="Arial"/>
              </w:rPr>
              <w:t>30</w:t>
            </w:r>
            <w:r w:rsidRPr="00443C4A">
              <w:rPr>
                <w:rFonts w:cs="Arial"/>
              </w:rPr>
              <w:t xml:space="preserve">% </w:t>
            </w:r>
            <w:r w:rsidR="00FD60EE">
              <w:rPr>
                <w:rFonts w:cs="Arial"/>
              </w:rPr>
              <w:t>single parents</w:t>
            </w:r>
            <w:r w:rsidRPr="00443C4A">
              <w:rPr>
                <w:rFonts w:cs="Arial"/>
              </w:rPr>
              <w:t xml:space="preserve">, 8% couples with children and just over </w:t>
            </w:r>
            <w:r>
              <w:rPr>
                <w:rFonts w:cs="Arial"/>
              </w:rPr>
              <w:t>8</w:t>
            </w:r>
            <w:r w:rsidRPr="00443C4A">
              <w:rPr>
                <w:rFonts w:cs="Arial"/>
              </w:rPr>
              <w:t>% are couples with no children.</w:t>
            </w:r>
          </w:p>
          <w:p w14:paraId="74541CE8" w14:textId="587D6B4B" w:rsidR="00470B11" w:rsidRPr="00443C4A" w:rsidRDefault="00470B11" w:rsidP="00523D2A">
            <w:pPr>
              <w:rPr>
                <w:rFonts w:cs="Arial"/>
              </w:rPr>
            </w:pPr>
          </w:p>
        </w:tc>
      </w:tr>
      <w:tr w:rsidR="005F059B" w:rsidRPr="00443C4A" w14:paraId="4E50D6ED" w14:textId="77777777" w:rsidTr="007C5B7F">
        <w:trPr>
          <w:trHeight w:val="274"/>
        </w:trPr>
        <w:tc>
          <w:tcPr>
            <w:tcW w:w="2122" w:type="dxa"/>
            <w:gridSpan w:val="2"/>
            <w:vMerge/>
          </w:tcPr>
          <w:p w14:paraId="64E2FB3E" w14:textId="77777777" w:rsidR="005F059B" w:rsidRPr="00443C4A" w:rsidRDefault="005F059B" w:rsidP="00512448"/>
        </w:tc>
        <w:tc>
          <w:tcPr>
            <w:tcW w:w="7820" w:type="dxa"/>
          </w:tcPr>
          <w:p w14:paraId="72CD700F" w14:textId="77777777" w:rsidR="005F059B" w:rsidRPr="00443C4A" w:rsidRDefault="005F059B" w:rsidP="00512448">
            <w:pPr>
              <w:rPr>
                <w:rFonts w:cs="Arial"/>
                <w:b/>
              </w:rPr>
            </w:pPr>
            <w:r w:rsidRPr="00443C4A">
              <w:rPr>
                <w:rFonts w:cs="Arial"/>
                <w:b/>
              </w:rPr>
              <w:t>Single People – No Children</w:t>
            </w:r>
          </w:p>
        </w:tc>
      </w:tr>
      <w:tr w:rsidR="005F059B" w:rsidRPr="00443C4A" w14:paraId="2CC5DE76" w14:textId="77777777" w:rsidTr="007C5B7F">
        <w:trPr>
          <w:trHeight w:val="983"/>
        </w:trPr>
        <w:tc>
          <w:tcPr>
            <w:tcW w:w="2122" w:type="dxa"/>
            <w:gridSpan w:val="2"/>
            <w:vMerge/>
          </w:tcPr>
          <w:p w14:paraId="0E521618" w14:textId="77777777" w:rsidR="005F059B" w:rsidRPr="00443C4A" w:rsidRDefault="005F059B" w:rsidP="00512448"/>
        </w:tc>
        <w:tc>
          <w:tcPr>
            <w:tcW w:w="7820" w:type="dxa"/>
          </w:tcPr>
          <w:p w14:paraId="0927DEAE" w14:textId="5909623B" w:rsidR="005F059B" w:rsidRPr="00443C4A" w:rsidRDefault="005F059B" w:rsidP="00D60530">
            <w:pPr>
              <w:spacing w:before="120"/>
              <w:rPr>
                <w:rFonts w:cs="Arial"/>
              </w:rPr>
            </w:pPr>
            <w:r w:rsidRPr="00443C4A">
              <w:rPr>
                <w:rFonts w:cs="Arial"/>
              </w:rPr>
              <w:t xml:space="preserve">There are </w:t>
            </w:r>
            <w:r w:rsidR="00860415">
              <w:rPr>
                <w:rFonts w:cs="Arial"/>
              </w:rPr>
              <w:t>2</w:t>
            </w:r>
            <w:r w:rsidR="00ED09EE">
              <w:rPr>
                <w:rFonts w:cs="Arial"/>
              </w:rPr>
              <w:t>,</w:t>
            </w:r>
            <w:r w:rsidR="00860415">
              <w:rPr>
                <w:rFonts w:cs="Arial"/>
              </w:rPr>
              <w:t>9</w:t>
            </w:r>
            <w:r w:rsidR="00951F51">
              <w:rPr>
                <w:rFonts w:cs="Arial"/>
              </w:rPr>
              <w:t>39</w:t>
            </w:r>
            <w:r w:rsidRPr="00443C4A">
              <w:rPr>
                <w:rFonts w:cs="Arial"/>
              </w:rPr>
              <w:t xml:space="preserve"> single people receiving Council Tax Support, which represents </w:t>
            </w:r>
            <w:r w:rsidR="00DC3AAA">
              <w:rPr>
                <w:rFonts w:cs="Arial"/>
              </w:rPr>
              <w:t>5</w:t>
            </w:r>
            <w:r w:rsidR="00A169F3">
              <w:rPr>
                <w:rFonts w:cs="Arial"/>
              </w:rPr>
              <w:t>4.18</w:t>
            </w:r>
            <w:r w:rsidRPr="00443C4A">
              <w:rPr>
                <w:rFonts w:cs="Arial"/>
              </w:rPr>
              <w:t>% of all working age households.</w:t>
            </w:r>
          </w:p>
          <w:p w14:paraId="59967407" w14:textId="77777777" w:rsidR="005F059B" w:rsidRPr="00443C4A" w:rsidRDefault="005F059B" w:rsidP="00FE4407">
            <w:pPr>
              <w:rPr>
                <w:rFonts w:cs="Arial"/>
              </w:rPr>
            </w:pPr>
          </w:p>
          <w:p w14:paraId="7BEE20EF" w14:textId="0BBB516D" w:rsidR="005F059B" w:rsidRPr="00443C4A" w:rsidRDefault="005F059B" w:rsidP="00FE4407">
            <w:pPr>
              <w:rPr>
                <w:rFonts w:cs="Arial"/>
              </w:rPr>
            </w:pPr>
            <w:r w:rsidRPr="00443C4A">
              <w:rPr>
                <w:rFonts w:cs="Arial"/>
              </w:rPr>
              <w:t xml:space="preserve">Women: </w:t>
            </w:r>
            <w:r w:rsidR="006F58EF">
              <w:rPr>
                <w:rFonts w:cs="Arial"/>
              </w:rPr>
              <w:t>1</w:t>
            </w:r>
            <w:r w:rsidRPr="00443C4A">
              <w:rPr>
                <w:rFonts w:cs="Arial"/>
              </w:rPr>
              <w:t>,</w:t>
            </w:r>
            <w:r w:rsidR="00AA494E">
              <w:rPr>
                <w:rFonts w:cs="Arial"/>
              </w:rPr>
              <w:t>349</w:t>
            </w:r>
          </w:p>
          <w:p w14:paraId="79725C58" w14:textId="665518E5" w:rsidR="005F059B" w:rsidRPr="00443C4A" w:rsidRDefault="005F059B" w:rsidP="00FE4407">
            <w:pPr>
              <w:rPr>
                <w:rFonts w:cs="Arial"/>
              </w:rPr>
            </w:pPr>
            <w:r w:rsidRPr="00443C4A">
              <w:rPr>
                <w:rFonts w:cs="Arial"/>
              </w:rPr>
              <w:t xml:space="preserve">Men: </w:t>
            </w:r>
            <w:r w:rsidR="00E80EEA">
              <w:rPr>
                <w:rFonts w:cs="Arial"/>
              </w:rPr>
              <w:t>1</w:t>
            </w:r>
            <w:r w:rsidRPr="00443C4A">
              <w:rPr>
                <w:rFonts w:cs="Arial"/>
              </w:rPr>
              <w:t>,</w:t>
            </w:r>
            <w:r w:rsidR="00E80EEA">
              <w:rPr>
                <w:rFonts w:cs="Arial"/>
              </w:rPr>
              <w:t>590</w:t>
            </w:r>
          </w:p>
          <w:p w14:paraId="1238EC17" w14:textId="39DDA9E2" w:rsidR="005F059B" w:rsidRPr="00443C4A" w:rsidRDefault="005F059B" w:rsidP="00AE69BC">
            <w:pPr>
              <w:rPr>
                <w:rFonts w:cs="Arial"/>
              </w:rPr>
            </w:pPr>
          </w:p>
        </w:tc>
      </w:tr>
      <w:tr w:rsidR="005F059B" w:rsidRPr="00443C4A" w14:paraId="589DF3A2" w14:textId="77777777" w:rsidTr="007C5B7F">
        <w:trPr>
          <w:trHeight w:val="275"/>
        </w:trPr>
        <w:tc>
          <w:tcPr>
            <w:tcW w:w="2122" w:type="dxa"/>
            <w:gridSpan w:val="2"/>
            <w:vMerge/>
          </w:tcPr>
          <w:p w14:paraId="3DF41FDF" w14:textId="77777777" w:rsidR="005F059B" w:rsidRPr="00443C4A" w:rsidRDefault="005F059B" w:rsidP="00512448"/>
        </w:tc>
        <w:tc>
          <w:tcPr>
            <w:tcW w:w="7820" w:type="dxa"/>
          </w:tcPr>
          <w:p w14:paraId="59778108" w14:textId="77777777" w:rsidR="005F059B" w:rsidRPr="00443C4A" w:rsidRDefault="005F059B" w:rsidP="00512448">
            <w:pPr>
              <w:rPr>
                <w:rFonts w:cs="Arial"/>
                <w:b/>
              </w:rPr>
            </w:pPr>
            <w:r w:rsidRPr="00443C4A">
              <w:rPr>
                <w:rFonts w:cs="Arial"/>
                <w:b/>
              </w:rPr>
              <w:t>Couples – No Children</w:t>
            </w:r>
          </w:p>
        </w:tc>
      </w:tr>
      <w:tr w:rsidR="005F059B" w:rsidRPr="00443C4A" w14:paraId="1B65EE1A" w14:textId="77777777" w:rsidTr="007C5B7F">
        <w:trPr>
          <w:trHeight w:val="757"/>
        </w:trPr>
        <w:tc>
          <w:tcPr>
            <w:tcW w:w="2122" w:type="dxa"/>
            <w:gridSpan w:val="2"/>
            <w:vMerge/>
          </w:tcPr>
          <w:p w14:paraId="3E9884FD" w14:textId="77777777" w:rsidR="005F059B" w:rsidRPr="00443C4A" w:rsidRDefault="005F059B" w:rsidP="00512448"/>
        </w:tc>
        <w:tc>
          <w:tcPr>
            <w:tcW w:w="7820" w:type="dxa"/>
          </w:tcPr>
          <w:p w14:paraId="6A509219" w14:textId="12BCF0CA" w:rsidR="005F059B" w:rsidRDefault="005F059B" w:rsidP="00D60530">
            <w:pPr>
              <w:spacing w:before="120"/>
              <w:rPr>
                <w:rFonts w:cs="Arial"/>
              </w:rPr>
            </w:pPr>
            <w:r w:rsidRPr="00443C4A">
              <w:rPr>
                <w:rFonts w:cs="Arial"/>
              </w:rPr>
              <w:t>There are 4</w:t>
            </w:r>
            <w:r w:rsidR="001A6419">
              <w:rPr>
                <w:rFonts w:cs="Arial"/>
              </w:rPr>
              <w:t>23</w:t>
            </w:r>
            <w:r w:rsidRPr="00443C4A">
              <w:rPr>
                <w:rFonts w:cs="Arial"/>
              </w:rPr>
              <w:t xml:space="preserve"> couples with no children receiving Council Tax Support, which represents 7</w:t>
            </w:r>
            <w:r>
              <w:rPr>
                <w:rFonts w:cs="Arial"/>
              </w:rPr>
              <w:t>.</w:t>
            </w:r>
            <w:r w:rsidR="008965C1">
              <w:rPr>
                <w:rFonts w:cs="Arial"/>
              </w:rPr>
              <w:t>8</w:t>
            </w:r>
            <w:r>
              <w:rPr>
                <w:rFonts w:cs="Arial"/>
              </w:rPr>
              <w:t>%</w:t>
            </w:r>
            <w:r w:rsidRPr="00443C4A">
              <w:rPr>
                <w:rFonts w:cs="Arial"/>
              </w:rPr>
              <w:t xml:space="preserve"> of all working age households.</w:t>
            </w:r>
          </w:p>
          <w:p w14:paraId="376E3EA4" w14:textId="74D4D0BE" w:rsidR="00AD38E0" w:rsidRPr="00443C4A" w:rsidRDefault="00AD38E0" w:rsidP="00B84A14">
            <w:pPr>
              <w:rPr>
                <w:rFonts w:cs="Arial"/>
              </w:rPr>
            </w:pPr>
          </w:p>
        </w:tc>
      </w:tr>
      <w:tr w:rsidR="000B25BA" w:rsidRPr="00443C4A" w14:paraId="405D564B" w14:textId="77777777" w:rsidTr="00CD426D">
        <w:trPr>
          <w:trHeight w:val="303"/>
        </w:trPr>
        <w:tc>
          <w:tcPr>
            <w:tcW w:w="2033" w:type="dxa"/>
            <w:vMerge w:val="restart"/>
          </w:tcPr>
          <w:p w14:paraId="306C0ABA" w14:textId="64EA0561" w:rsidR="000B25BA" w:rsidRPr="00443C4A" w:rsidRDefault="00D60530" w:rsidP="00512448">
            <w:r>
              <w:lastRenderedPageBreak/>
              <w:br w:type="page"/>
            </w:r>
          </w:p>
        </w:tc>
        <w:tc>
          <w:tcPr>
            <w:tcW w:w="7909" w:type="dxa"/>
            <w:gridSpan w:val="2"/>
          </w:tcPr>
          <w:p w14:paraId="3BE44CA6" w14:textId="64E94CD9" w:rsidR="000B25BA" w:rsidRPr="00443C4A" w:rsidRDefault="00FD60EE" w:rsidP="00512448">
            <w:pPr>
              <w:rPr>
                <w:rFonts w:cs="Arial"/>
                <w:b/>
              </w:rPr>
            </w:pPr>
            <w:r>
              <w:rPr>
                <w:rFonts w:cs="Arial"/>
                <w:b/>
              </w:rPr>
              <w:t xml:space="preserve">Single </w:t>
            </w:r>
            <w:r w:rsidR="00442B96">
              <w:rPr>
                <w:rFonts w:cs="Arial"/>
                <w:b/>
              </w:rPr>
              <w:t>P</w:t>
            </w:r>
            <w:r>
              <w:rPr>
                <w:rFonts w:cs="Arial"/>
                <w:b/>
              </w:rPr>
              <w:t>arents</w:t>
            </w:r>
          </w:p>
        </w:tc>
      </w:tr>
      <w:tr w:rsidR="000B25BA" w:rsidRPr="00443C4A" w14:paraId="4D66FD4C" w14:textId="77777777" w:rsidTr="00CD426D">
        <w:trPr>
          <w:trHeight w:val="1119"/>
        </w:trPr>
        <w:tc>
          <w:tcPr>
            <w:tcW w:w="2033" w:type="dxa"/>
            <w:vMerge/>
          </w:tcPr>
          <w:p w14:paraId="57C45ADA" w14:textId="77777777" w:rsidR="000B25BA" w:rsidRPr="00443C4A" w:rsidRDefault="000B25BA" w:rsidP="00512448"/>
        </w:tc>
        <w:tc>
          <w:tcPr>
            <w:tcW w:w="7909" w:type="dxa"/>
            <w:gridSpan w:val="2"/>
          </w:tcPr>
          <w:p w14:paraId="75812A37" w14:textId="6F24BFEB" w:rsidR="00115271" w:rsidRDefault="001D11BB" w:rsidP="00D60530">
            <w:pPr>
              <w:spacing w:before="120"/>
              <w:rPr>
                <w:rFonts w:cs="Arial"/>
              </w:rPr>
            </w:pPr>
            <w:r>
              <w:rPr>
                <w:rFonts w:cs="Arial"/>
              </w:rPr>
              <w:t>A report published in March 2023 by the House of Commons</w:t>
            </w:r>
            <w:r w:rsidR="00115271" w:rsidRPr="00115271">
              <w:rPr>
                <w:rFonts w:cs="Arial"/>
              </w:rPr>
              <w:t xml:space="preserve"> found that 50% of single parent families were </w:t>
            </w:r>
            <w:r w:rsidR="007247E3">
              <w:rPr>
                <w:rFonts w:cs="Arial"/>
              </w:rPr>
              <w:t xml:space="preserve">receiving </w:t>
            </w:r>
            <w:r w:rsidR="00115271" w:rsidRPr="00115271">
              <w:rPr>
                <w:rFonts w:cs="Arial"/>
              </w:rPr>
              <w:t xml:space="preserve">income related benefits in 2020/21, compared with 15% of couples with children and a 16% average across all </w:t>
            </w:r>
            <w:r w:rsidR="007247E3">
              <w:rPr>
                <w:rFonts w:cs="Arial"/>
              </w:rPr>
              <w:t xml:space="preserve">household </w:t>
            </w:r>
            <w:r w:rsidR="00115271" w:rsidRPr="00115271">
              <w:rPr>
                <w:rFonts w:cs="Arial"/>
              </w:rPr>
              <w:t>types</w:t>
            </w:r>
            <w:r w:rsidR="00715BE6">
              <w:rPr>
                <w:rFonts w:cs="Arial"/>
              </w:rPr>
              <w:t>.</w:t>
            </w:r>
          </w:p>
          <w:p w14:paraId="1B5FCA74" w14:textId="77777777" w:rsidR="00715BE6" w:rsidRDefault="00715BE6" w:rsidP="00715BE6">
            <w:pPr>
              <w:rPr>
                <w:rFonts w:cs="Arial"/>
              </w:rPr>
            </w:pPr>
          </w:p>
          <w:p w14:paraId="62BAF910" w14:textId="094E98C9" w:rsidR="00715BE6" w:rsidRDefault="00715BE6" w:rsidP="00715BE6">
            <w:pPr>
              <w:rPr>
                <w:rFonts w:cs="Arial"/>
              </w:rPr>
            </w:pPr>
            <w:r w:rsidRPr="00715BE6">
              <w:rPr>
                <w:rFonts w:cs="Arial"/>
              </w:rPr>
              <w:t xml:space="preserve">Single parent families are over-represented among </w:t>
            </w:r>
            <w:r w:rsidR="00E66B03">
              <w:rPr>
                <w:rFonts w:cs="Arial"/>
              </w:rPr>
              <w:t xml:space="preserve">households receiving </w:t>
            </w:r>
            <w:r w:rsidRPr="00715BE6">
              <w:rPr>
                <w:rFonts w:cs="Arial"/>
              </w:rPr>
              <w:t>benefit.</w:t>
            </w:r>
            <w:r w:rsidR="00E00ADC">
              <w:rPr>
                <w:rFonts w:cs="Arial"/>
              </w:rPr>
              <w:t xml:space="preserve">  </w:t>
            </w:r>
            <w:r w:rsidRPr="00715BE6">
              <w:rPr>
                <w:rFonts w:cs="Arial"/>
              </w:rPr>
              <w:t xml:space="preserve">Around 15% of UK households are single parent families but a much higher proportion of single parents </w:t>
            </w:r>
            <w:r w:rsidR="00E00ADC">
              <w:rPr>
                <w:rFonts w:cs="Arial"/>
              </w:rPr>
              <w:t xml:space="preserve">receive </w:t>
            </w:r>
            <w:r w:rsidR="00E66B03">
              <w:rPr>
                <w:rFonts w:cs="Arial"/>
              </w:rPr>
              <w:t xml:space="preserve">Universal Credit and </w:t>
            </w:r>
            <w:r w:rsidR="009000B7">
              <w:rPr>
                <w:rFonts w:cs="Arial"/>
              </w:rPr>
              <w:t xml:space="preserve">other </w:t>
            </w:r>
            <w:r w:rsidRPr="00715BE6">
              <w:rPr>
                <w:rFonts w:cs="Arial"/>
              </w:rPr>
              <w:t>benefits</w:t>
            </w:r>
            <w:r w:rsidR="009000B7">
              <w:rPr>
                <w:rFonts w:cs="Arial"/>
              </w:rPr>
              <w:t>.</w:t>
            </w:r>
          </w:p>
          <w:p w14:paraId="6B7E4CAF" w14:textId="773D7F95" w:rsidR="000B25BA" w:rsidRPr="00443C4A" w:rsidRDefault="000B25BA" w:rsidP="00D60530">
            <w:pPr>
              <w:spacing w:before="120"/>
              <w:rPr>
                <w:rFonts w:cs="Arial"/>
              </w:rPr>
            </w:pPr>
            <w:r w:rsidRPr="00443C4A">
              <w:rPr>
                <w:rFonts w:cs="Arial"/>
              </w:rPr>
              <w:t>There are 1,</w:t>
            </w:r>
            <w:r w:rsidR="008965C1">
              <w:rPr>
                <w:rFonts w:cs="Arial"/>
              </w:rPr>
              <w:t>644</w:t>
            </w:r>
            <w:r w:rsidRPr="00443C4A">
              <w:rPr>
                <w:rFonts w:cs="Arial"/>
              </w:rPr>
              <w:t xml:space="preserve"> </w:t>
            </w:r>
            <w:r w:rsidR="00FD60EE">
              <w:rPr>
                <w:rFonts w:cs="Arial"/>
              </w:rPr>
              <w:t>single parents</w:t>
            </w:r>
            <w:r w:rsidRPr="00443C4A">
              <w:rPr>
                <w:rFonts w:cs="Arial"/>
              </w:rPr>
              <w:t xml:space="preserve"> receiving Council Tax Support, which represents </w:t>
            </w:r>
            <w:r w:rsidR="002D27B1">
              <w:rPr>
                <w:rFonts w:cs="Arial"/>
              </w:rPr>
              <w:t>30.31</w:t>
            </w:r>
            <w:r w:rsidRPr="00443C4A">
              <w:rPr>
                <w:rFonts w:cs="Arial"/>
              </w:rPr>
              <w:t>% of all working age households.</w:t>
            </w:r>
          </w:p>
          <w:p w14:paraId="0617F6B5" w14:textId="77777777" w:rsidR="000B25BA" w:rsidRDefault="000B25BA" w:rsidP="00BA623F">
            <w:pPr>
              <w:autoSpaceDE w:val="0"/>
              <w:autoSpaceDN w:val="0"/>
              <w:adjustRightInd w:val="0"/>
              <w:rPr>
                <w:rFonts w:eastAsiaTheme="minorHAnsi" w:cs="Arial"/>
                <w:lang w:eastAsia="en-US"/>
              </w:rPr>
            </w:pPr>
          </w:p>
          <w:p w14:paraId="1F7CEF34" w14:textId="0309DC58" w:rsidR="000B25BA" w:rsidRPr="00443C4A" w:rsidRDefault="00BD22FB" w:rsidP="00BA623F">
            <w:pPr>
              <w:autoSpaceDE w:val="0"/>
              <w:autoSpaceDN w:val="0"/>
              <w:adjustRightInd w:val="0"/>
              <w:rPr>
                <w:rFonts w:eastAsiaTheme="minorHAnsi" w:cs="Arial"/>
                <w:lang w:eastAsia="en-US"/>
              </w:rPr>
            </w:pPr>
            <w:r>
              <w:rPr>
                <w:rFonts w:eastAsiaTheme="minorHAnsi" w:cs="Arial"/>
                <w:lang w:eastAsia="en-US"/>
              </w:rPr>
              <w:t>1,518</w:t>
            </w:r>
            <w:r w:rsidR="000B25BA" w:rsidRPr="00443C4A">
              <w:rPr>
                <w:rFonts w:eastAsiaTheme="minorHAnsi" w:cs="Arial"/>
                <w:lang w:eastAsia="en-US"/>
              </w:rPr>
              <w:t xml:space="preserve"> or </w:t>
            </w:r>
            <w:r w:rsidR="001C0A8A">
              <w:rPr>
                <w:rFonts w:eastAsiaTheme="minorHAnsi" w:cs="Arial"/>
                <w:lang w:eastAsia="en-US"/>
              </w:rPr>
              <w:t>9</w:t>
            </w:r>
            <w:r w:rsidR="00CE62B2">
              <w:rPr>
                <w:rFonts w:eastAsiaTheme="minorHAnsi" w:cs="Arial"/>
                <w:lang w:eastAsia="en-US"/>
              </w:rPr>
              <w:t>2.</w:t>
            </w:r>
            <w:r w:rsidR="00501B00">
              <w:rPr>
                <w:rFonts w:eastAsiaTheme="minorHAnsi" w:cs="Arial"/>
                <w:lang w:eastAsia="en-US"/>
              </w:rPr>
              <w:t>21</w:t>
            </w:r>
            <w:r w:rsidR="000B25BA" w:rsidRPr="00443C4A">
              <w:rPr>
                <w:rFonts w:eastAsiaTheme="minorHAnsi" w:cs="Arial"/>
                <w:lang w:eastAsia="en-US"/>
              </w:rPr>
              <w:t xml:space="preserve">% of </w:t>
            </w:r>
            <w:r w:rsidR="00A744F3">
              <w:rPr>
                <w:rFonts w:eastAsiaTheme="minorHAnsi" w:cs="Arial"/>
                <w:lang w:eastAsia="en-US"/>
              </w:rPr>
              <w:t>single</w:t>
            </w:r>
            <w:r w:rsidR="000B25BA" w:rsidRPr="00443C4A">
              <w:rPr>
                <w:rFonts w:eastAsiaTheme="minorHAnsi" w:cs="Arial"/>
                <w:lang w:eastAsia="en-US"/>
              </w:rPr>
              <w:t xml:space="preserve"> parent households are women.</w:t>
            </w:r>
          </w:p>
          <w:p w14:paraId="66E5A3BD" w14:textId="77777777" w:rsidR="000B25BA" w:rsidRDefault="000B25BA" w:rsidP="00BA623F">
            <w:pPr>
              <w:rPr>
                <w:rFonts w:cs="Arial"/>
              </w:rPr>
            </w:pPr>
          </w:p>
          <w:p w14:paraId="08056781" w14:textId="60603BDE" w:rsidR="000B25BA" w:rsidRDefault="000B25BA" w:rsidP="00BA623F">
            <w:pPr>
              <w:rPr>
                <w:rFonts w:cs="Arial"/>
              </w:rPr>
            </w:pPr>
            <w:r>
              <w:rPr>
                <w:rFonts w:cs="Arial"/>
              </w:rPr>
              <w:t>The number of households with:</w:t>
            </w:r>
          </w:p>
          <w:p w14:paraId="5F5E8B5F" w14:textId="0C67DFE7" w:rsidR="000B25BA" w:rsidRDefault="000B25BA" w:rsidP="00BA623F">
            <w:pPr>
              <w:rPr>
                <w:rFonts w:cs="Arial"/>
              </w:rPr>
            </w:pPr>
            <w:r>
              <w:rPr>
                <w:rFonts w:cs="Arial"/>
              </w:rPr>
              <w:t xml:space="preserve"> </w:t>
            </w:r>
          </w:p>
          <w:p w14:paraId="08D9A61C" w14:textId="45B81FEF" w:rsidR="000B25BA" w:rsidRPr="00443C4A" w:rsidRDefault="000B25BA" w:rsidP="00BA623F">
            <w:pPr>
              <w:rPr>
                <w:rFonts w:cs="Arial"/>
              </w:rPr>
            </w:pPr>
            <w:r w:rsidRPr="00443C4A">
              <w:rPr>
                <w:rFonts w:cs="Arial"/>
              </w:rPr>
              <w:t xml:space="preserve">One Child: </w:t>
            </w:r>
            <w:r w:rsidR="00747994">
              <w:rPr>
                <w:rFonts w:cs="Arial"/>
              </w:rPr>
              <w:t>789</w:t>
            </w:r>
          </w:p>
          <w:p w14:paraId="20C6293C" w14:textId="32121153" w:rsidR="000B25BA" w:rsidRPr="00443C4A" w:rsidRDefault="000B25BA" w:rsidP="00BA623F">
            <w:pPr>
              <w:rPr>
                <w:rFonts w:cs="Arial"/>
              </w:rPr>
            </w:pPr>
            <w:r w:rsidRPr="00443C4A">
              <w:rPr>
                <w:rFonts w:cs="Arial"/>
              </w:rPr>
              <w:t>Two Children</w:t>
            </w:r>
            <w:r>
              <w:rPr>
                <w:rFonts w:cs="Arial"/>
              </w:rPr>
              <w:t xml:space="preserve"> or more</w:t>
            </w:r>
            <w:r w:rsidRPr="00443C4A">
              <w:rPr>
                <w:rFonts w:cs="Arial"/>
              </w:rPr>
              <w:t xml:space="preserve">: </w:t>
            </w:r>
            <w:r w:rsidR="00747994">
              <w:rPr>
                <w:rFonts w:cs="Arial"/>
              </w:rPr>
              <w:t>855</w:t>
            </w:r>
          </w:p>
          <w:p w14:paraId="292A0DFA" w14:textId="2359101F" w:rsidR="000B25BA" w:rsidRPr="00443C4A" w:rsidRDefault="000B25BA" w:rsidP="00C2500D">
            <w:pPr>
              <w:rPr>
                <w:rFonts w:cs="Arial"/>
              </w:rPr>
            </w:pPr>
          </w:p>
        </w:tc>
      </w:tr>
      <w:tr w:rsidR="000B25BA" w:rsidRPr="00443C4A" w14:paraId="1AD7C273" w14:textId="77777777" w:rsidTr="00CD426D">
        <w:trPr>
          <w:trHeight w:val="290"/>
        </w:trPr>
        <w:tc>
          <w:tcPr>
            <w:tcW w:w="2033" w:type="dxa"/>
            <w:vMerge/>
          </w:tcPr>
          <w:p w14:paraId="03101F69" w14:textId="77777777" w:rsidR="000B25BA" w:rsidRPr="00443C4A" w:rsidRDefault="000B25BA" w:rsidP="00512448"/>
        </w:tc>
        <w:tc>
          <w:tcPr>
            <w:tcW w:w="7909" w:type="dxa"/>
            <w:gridSpan w:val="2"/>
          </w:tcPr>
          <w:p w14:paraId="1C91A79C" w14:textId="77777777" w:rsidR="000B25BA" w:rsidRPr="00443C4A" w:rsidRDefault="000B25BA" w:rsidP="00512448">
            <w:pPr>
              <w:rPr>
                <w:rFonts w:cs="Arial"/>
                <w:b/>
              </w:rPr>
            </w:pPr>
            <w:r w:rsidRPr="00443C4A">
              <w:rPr>
                <w:rFonts w:cs="Arial"/>
                <w:b/>
              </w:rPr>
              <w:t>Couples – With Children</w:t>
            </w:r>
          </w:p>
        </w:tc>
      </w:tr>
      <w:tr w:rsidR="000B25BA" w:rsidRPr="00443C4A" w14:paraId="6E133E9A" w14:textId="77777777" w:rsidTr="00CD426D">
        <w:trPr>
          <w:trHeight w:val="1020"/>
        </w:trPr>
        <w:tc>
          <w:tcPr>
            <w:tcW w:w="2033" w:type="dxa"/>
            <w:vMerge/>
          </w:tcPr>
          <w:p w14:paraId="624B77CA" w14:textId="77777777" w:rsidR="000B25BA" w:rsidRPr="00443C4A" w:rsidRDefault="000B25BA" w:rsidP="00512448"/>
        </w:tc>
        <w:tc>
          <w:tcPr>
            <w:tcW w:w="7909" w:type="dxa"/>
            <w:gridSpan w:val="2"/>
            <w:tcBorders>
              <w:bottom w:val="single" w:sz="4" w:space="0" w:color="auto"/>
            </w:tcBorders>
          </w:tcPr>
          <w:p w14:paraId="35F937AF" w14:textId="7F127797" w:rsidR="000B25BA" w:rsidRPr="00443C4A" w:rsidRDefault="000B25BA" w:rsidP="00D60530">
            <w:pPr>
              <w:spacing w:before="120"/>
              <w:rPr>
                <w:rFonts w:cs="Arial"/>
              </w:rPr>
            </w:pPr>
            <w:r w:rsidRPr="00443C4A">
              <w:rPr>
                <w:rFonts w:cs="Arial"/>
              </w:rPr>
              <w:t xml:space="preserve">There are </w:t>
            </w:r>
            <w:r w:rsidR="0041293A">
              <w:rPr>
                <w:rFonts w:cs="Arial"/>
              </w:rPr>
              <w:t>418</w:t>
            </w:r>
            <w:r w:rsidRPr="00443C4A">
              <w:rPr>
                <w:rFonts w:cs="Arial"/>
              </w:rPr>
              <w:t xml:space="preserve"> couples with children receiving Council Tax Support, which represents </w:t>
            </w:r>
            <w:r>
              <w:rPr>
                <w:rFonts w:cs="Arial"/>
              </w:rPr>
              <w:t>7.</w:t>
            </w:r>
            <w:r w:rsidR="007D14FA">
              <w:rPr>
                <w:rFonts w:cs="Arial"/>
              </w:rPr>
              <w:t>71</w:t>
            </w:r>
            <w:r w:rsidRPr="00443C4A">
              <w:rPr>
                <w:rFonts w:cs="Arial"/>
              </w:rPr>
              <w:t>% of all working age households.</w:t>
            </w:r>
          </w:p>
          <w:p w14:paraId="34DA1143" w14:textId="77777777" w:rsidR="000B25BA" w:rsidRPr="00443C4A" w:rsidRDefault="000B25BA" w:rsidP="00D60530">
            <w:pPr>
              <w:rPr>
                <w:rFonts w:cs="Arial"/>
              </w:rPr>
            </w:pPr>
          </w:p>
          <w:p w14:paraId="032B4C14" w14:textId="77777777" w:rsidR="000B25BA" w:rsidRDefault="000B25BA" w:rsidP="000D3FE9">
            <w:pPr>
              <w:rPr>
                <w:rFonts w:cs="Arial"/>
              </w:rPr>
            </w:pPr>
            <w:r>
              <w:rPr>
                <w:rFonts w:cs="Arial"/>
              </w:rPr>
              <w:t>The number of households with:</w:t>
            </w:r>
          </w:p>
          <w:p w14:paraId="2F124DD8" w14:textId="77777777" w:rsidR="000B25BA" w:rsidRDefault="000B25BA" w:rsidP="000D3FE9">
            <w:pPr>
              <w:rPr>
                <w:rFonts w:cs="Arial"/>
              </w:rPr>
            </w:pPr>
            <w:r>
              <w:rPr>
                <w:rFonts w:cs="Arial"/>
              </w:rPr>
              <w:t xml:space="preserve"> </w:t>
            </w:r>
          </w:p>
          <w:p w14:paraId="6C41223F" w14:textId="6106F647" w:rsidR="000B25BA" w:rsidRPr="00443C4A" w:rsidRDefault="000B25BA" w:rsidP="000D3FE9">
            <w:pPr>
              <w:rPr>
                <w:rFonts w:cs="Arial"/>
              </w:rPr>
            </w:pPr>
            <w:r w:rsidRPr="00443C4A">
              <w:rPr>
                <w:rFonts w:cs="Arial"/>
              </w:rPr>
              <w:t xml:space="preserve">One Child: </w:t>
            </w:r>
            <w:r w:rsidR="007D14FA">
              <w:rPr>
                <w:rFonts w:cs="Arial"/>
              </w:rPr>
              <w:t>152</w:t>
            </w:r>
          </w:p>
          <w:p w14:paraId="19CBC65F" w14:textId="59FB9821" w:rsidR="000B25BA" w:rsidRPr="00443C4A" w:rsidRDefault="000B25BA" w:rsidP="000D3FE9">
            <w:pPr>
              <w:rPr>
                <w:rFonts w:cs="Arial"/>
              </w:rPr>
            </w:pPr>
            <w:r w:rsidRPr="00443C4A">
              <w:rPr>
                <w:rFonts w:cs="Arial"/>
              </w:rPr>
              <w:t>Two Children</w:t>
            </w:r>
            <w:r>
              <w:rPr>
                <w:rFonts w:cs="Arial"/>
              </w:rPr>
              <w:t xml:space="preserve"> or more</w:t>
            </w:r>
            <w:r w:rsidRPr="00443C4A">
              <w:rPr>
                <w:rFonts w:cs="Arial"/>
              </w:rPr>
              <w:t xml:space="preserve">: </w:t>
            </w:r>
            <w:r w:rsidR="00E51297">
              <w:rPr>
                <w:rFonts w:cs="Arial"/>
              </w:rPr>
              <w:t>266</w:t>
            </w:r>
          </w:p>
          <w:p w14:paraId="74D6C367" w14:textId="06A0F648" w:rsidR="00B3741B" w:rsidRPr="00443C4A" w:rsidRDefault="00B3741B" w:rsidP="009E224F">
            <w:pPr>
              <w:rPr>
                <w:rFonts w:cs="Arial"/>
              </w:rPr>
            </w:pPr>
          </w:p>
        </w:tc>
      </w:tr>
      <w:tr w:rsidR="00442B96" w:rsidRPr="00443C4A" w14:paraId="6783E9F1" w14:textId="77777777" w:rsidTr="00CD426D">
        <w:trPr>
          <w:trHeight w:val="299"/>
        </w:trPr>
        <w:tc>
          <w:tcPr>
            <w:tcW w:w="2033" w:type="dxa"/>
            <w:vMerge w:val="restart"/>
          </w:tcPr>
          <w:p w14:paraId="73558145" w14:textId="4F8CD0C7" w:rsidR="00442B96" w:rsidRPr="00443C4A" w:rsidRDefault="00442B96" w:rsidP="00512448">
            <w:pPr>
              <w:rPr>
                <w:b/>
                <w:sz w:val="20"/>
                <w:szCs w:val="20"/>
              </w:rPr>
            </w:pPr>
            <w:r w:rsidRPr="00443C4A">
              <w:rPr>
                <w:b/>
                <w:sz w:val="20"/>
                <w:szCs w:val="20"/>
              </w:rPr>
              <w:t>Proposed Scheme Change</w:t>
            </w:r>
          </w:p>
        </w:tc>
        <w:tc>
          <w:tcPr>
            <w:tcW w:w="7909" w:type="dxa"/>
            <w:gridSpan w:val="2"/>
            <w:tcBorders>
              <w:top w:val="single" w:sz="4" w:space="0" w:color="auto"/>
              <w:bottom w:val="single" w:sz="4" w:space="0" w:color="auto"/>
            </w:tcBorders>
          </w:tcPr>
          <w:p w14:paraId="06FE5EB5" w14:textId="3CFDFA43" w:rsidR="00442B96" w:rsidRPr="00443C4A" w:rsidRDefault="00442B96" w:rsidP="00025BF8">
            <w:pPr>
              <w:rPr>
                <w:rFonts w:cs="Arial"/>
              </w:rPr>
            </w:pPr>
            <w:r w:rsidRPr="00443C4A">
              <w:rPr>
                <w:rFonts w:cs="Arial"/>
                <w:b/>
              </w:rPr>
              <w:t>Single People – No Children</w:t>
            </w:r>
          </w:p>
        </w:tc>
      </w:tr>
      <w:tr w:rsidR="00442B96" w:rsidRPr="00443C4A" w14:paraId="3A81005B" w14:textId="77777777" w:rsidTr="00CD426D">
        <w:trPr>
          <w:trHeight w:val="589"/>
        </w:trPr>
        <w:tc>
          <w:tcPr>
            <w:tcW w:w="2033" w:type="dxa"/>
            <w:vMerge/>
          </w:tcPr>
          <w:p w14:paraId="324AAC83" w14:textId="77777777" w:rsidR="00442B96" w:rsidRPr="00443C4A" w:rsidRDefault="00442B96" w:rsidP="00512448">
            <w:pPr>
              <w:rPr>
                <w:b/>
                <w:sz w:val="20"/>
                <w:szCs w:val="20"/>
              </w:rPr>
            </w:pPr>
          </w:p>
        </w:tc>
        <w:tc>
          <w:tcPr>
            <w:tcW w:w="7909" w:type="dxa"/>
            <w:gridSpan w:val="2"/>
            <w:tcBorders>
              <w:top w:val="single" w:sz="4" w:space="0" w:color="auto"/>
              <w:bottom w:val="single" w:sz="4" w:space="0" w:color="auto"/>
            </w:tcBorders>
          </w:tcPr>
          <w:p w14:paraId="3EABFD9C" w14:textId="22928815" w:rsidR="00442B96" w:rsidRDefault="002F5638" w:rsidP="00025BF8">
            <w:pPr>
              <w:rPr>
                <w:rFonts w:cs="Arial"/>
              </w:rPr>
            </w:pPr>
            <w:r w:rsidRPr="002F5638">
              <w:rPr>
                <w:rFonts w:cs="Arial"/>
              </w:rPr>
              <w:t xml:space="preserve">The </w:t>
            </w:r>
            <w:r>
              <w:rPr>
                <w:rFonts w:cs="Arial"/>
              </w:rPr>
              <w:t xml:space="preserve">proposed </w:t>
            </w:r>
            <w:r w:rsidRPr="002F5638">
              <w:rPr>
                <w:rFonts w:cs="Arial"/>
              </w:rPr>
              <w:t>change do</w:t>
            </w:r>
            <w:r w:rsidR="00855788">
              <w:rPr>
                <w:rFonts w:cs="Arial"/>
              </w:rPr>
              <w:t>es</w:t>
            </w:r>
            <w:r>
              <w:rPr>
                <w:rFonts w:cs="Arial"/>
              </w:rPr>
              <w:t xml:space="preserve"> </w:t>
            </w:r>
            <w:r w:rsidRPr="002F5638">
              <w:rPr>
                <w:rFonts w:cs="Arial"/>
              </w:rPr>
              <w:t>n</w:t>
            </w:r>
            <w:r>
              <w:rPr>
                <w:rFonts w:cs="Arial"/>
              </w:rPr>
              <w:t>o</w:t>
            </w:r>
            <w:r w:rsidRPr="002F5638">
              <w:rPr>
                <w:rFonts w:cs="Arial"/>
              </w:rPr>
              <w:t xml:space="preserve">t specifically </w:t>
            </w:r>
            <w:r w:rsidR="001106DF">
              <w:rPr>
                <w:rFonts w:cs="Arial"/>
              </w:rPr>
              <w:t>affect</w:t>
            </w:r>
            <w:r w:rsidRPr="002F5638">
              <w:rPr>
                <w:rFonts w:cs="Arial"/>
              </w:rPr>
              <w:t xml:space="preserve"> this group</w:t>
            </w:r>
            <w:r>
              <w:rPr>
                <w:rFonts w:cs="Arial"/>
              </w:rPr>
              <w:t>.</w:t>
            </w:r>
          </w:p>
          <w:p w14:paraId="75C8FC39" w14:textId="3402DF26" w:rsidR="00B67FE7" w:rsidRPr="00443C4A" w:rsidRDefault="00B67FE7" w:rsidP="00025BF8">
            <w:pPr>
              <w:rPr>
                <w:rFonts w:cs="Arial"/>
              </w:rPr>
            </w:pPr>
          </w:p>
        </w:tc>
      </w:tr>
      <w:tr w:rsidR="00442B96" w:rsidRPr="00443C4A" w14:paraId="2B45AEDB" w14:textId="77777777" w:rsidTr="00CD426D">
        <w:trPr>
          <w:trHeight w:val="134"/>
        </w:trPr>
        <w:tc>
          <w:tcPr>
            <w:tcW w:w="2033" w:type="dxa"/>
            <w:vMerge/>
          </w:tcPr>
          <w:p w14:paraId="7013AF63" w14:textId="77777777" w:rsidR="00442B96" w:rsidRPr="00443C4A" w:rsidRDefault="00442B96" w:rsidP="00512448">
            <w:pPr>
              <w:rPr>
                <w:b/>
                <w:sz w:val="20"/>
                <w:szCs w:val="20"/>
              </w:rPr>
            </w:pPr>
          </w:p>
        </w:tc>
        <w:tc>
          <w:tcPr>
            <w:tcW w:w="7909" w:type="dxa"/>
            <w:gridSpan w:val="2"/>
            <w:tcBorders>
              <w:top w:val="single" w:sz="4" w:space="0" w:color="auto"/>
              <w:bottom w:val="single" w:sz="4" w:space="0" w:color="auto"/>
            </w:tcBorders>
          </w:tcPr>
          <w:p w14:paraId="3E3C52EA" w14:textId="54656C3C" w:rsidR="00442B96" w:rsidRPr="00443C4A" w:rsidRDefault="00442B96" w:rsidP="00025BF8">
            <w:pPr>
              <w:rPr>
                <w:rFonts w:cs="Arial"/>
              </w:rPr>
            </w:pPr>
            <w:r w:rsidRPr="00443C4A">
              <w:rPr>
                <w:rFonts w:cs="Arial"/>
                <w:b/>
              </w:rPr>
              <w:t>Couples – No Children</w:t>
            </w:r>
          </w:p>
        </w:tc>
      </w:tr>
      <w:tr w:rsidR="00442B96" w:rsidRPr="00443C4A" w14:paraId="56D53B9E" w14:textId="77777777" w:rsidTr="00CD426D">
        <w:trPr>
          <w:trHeight w:val="463"/>
        </w:trPr>
        <w:tc>
          <w:tcPr>
            <w:tcW w:w="2033" w:type="dxa"/>
            <w:vMerge/>
          </w:tcPr>
          <w:p w14:paraId="2B51C4DA" w14:textId="77777777" w:rsidR="00442B96" w:rsidRPr="00443C4A" w:rsidRDefault="00442B96" w:rsidP="00512448">
            <w:pPr>
              <w:rPr>
                <w:b/>
                <w:sz w:val="20"/>
                <w:szCs w:val="20"/>
              </w:rPr>
            </w:pPr>
          </w:p>
        </w:tc>
        <w:tc>
          <w:tcPr>
            <w:tcW w:w="7909" w:type="dxa"/>
            <w:gridSpan w:val="2"/>
            <w:tcBorders>
              <w:top w:val="single" w:sz="4" w:space="0" w:color="auto"/>
              <w:bottom w:val="single" w:sz="4" w:space="0" w:color="auto"/>
            </w:tcBorders>
          </w:tcPr>
          <w:p w14:paraId="33BC7EC5" w14:textId="3C1D3238" w:rsidR="00442B96" w:rsidRDefault="002F5638" w:rsidP="00025BF8">
            <w:pPr>
              <w:rPr>
                <w:rFonts w:cs="Arial"/>
              </w:rPr>
            </w:pPr>
            <w:r w:rsidRPr="002F5638">
              <w:rPr>
                <w:rFonts w:cs="Arial"/>
              </w:rPr>
              <w:t xml:space="preserve">The </w:t>
            </w:r>
            <w:r>
              <w:rPr>
                <w:rFonts w:cs="Arial"/>
              </w:rPr>
              <w:t xml:space="preserve">proposed </w:t>
            </w:r>
            <w:r w:rsidRPr="002F5638">
              <w:rPr>
                <w:rFonts w:cs="Arial"/>
              </w:rPr>
              <w:t>change do</w:t>
            </w:r>
            <w:r w:rsidR="00900C2D">
              <w:rPr>
                <w:rFonts w:cs="Arial"/>
              </w:rPr>
              <w:t>es</w:t>
            </w:r>
            <w:r>
              <w:rPr>
                <w:rFonts w:cs="Arial"/>
              </w:rPr>
              <w:t xml:space="preserve"> </w:t>
            </w:r>
            <w:r w:rsidRPr="002F5638">
              <w:rPr>
                <w:rFonts w:cs="Arial"/>
              </w:rPr>
              <w:t>n</w:t>
            </w:r>
            <w:r>
              <w:rPr>
                <w:rFonts w:cs="Arial"/>
              </w:rPr>
              <w:t>o</w:t>
            </w:r>
            <w:r w:rsidRPr="002F5638">
              <w:rPr>
                <w:rFonts w:cs="Arial"/>
              </w:rPr>
              <w:t xml:space="preserve">t specifically </w:t>
            </w:r>
            <w:r w:rsidR="00545760">
              <w:rPr>
                <w:rFonts w:cs="Arial"/>
              </w:rPr>
              <w:t>affect</w:t>
            </w:r>
            <w:r w:rsidRPr="002F5638">
              <w:rPr>
                <w:rFonts w:cs="Arial"/>
              </w:rPr>
              <w:t xml:space="preserve"> this group</w:t>
            </w:r>
            <w:r>
              <w:rPr>
                <w:rFonts w:cs="Arial"/>
              </w:rPr>
              <w:t>.</w:t>
            </w:r>
          </w:p>
          <w:p w14:paraId="7AF9A8FF" w14:textId="5E65E63E" w:rsidR="00B67FE7" w:rsidRPr="00443C4A" w:rsidRDefault="00B67FE7" w:rsidP="00025BF8">
            <w:pPr>
              <w:rPr>
                <w:rFonts w:cs="Arial"/>
              </w:rPr>
            </w:pPr>
          </w:p>
        </w:tc>
      </w:tr>
    </w:tbl>
    <w:p w14:paraId="0DD1322E" w14:textId="77777777" w:rsidR="006A15F5" w:rsidRDefault="006A15F5">
      <w:r>
        <w:br w:type="page"/>
      </w:r>
    </w:p>
    <w:tbl>
      <w:tblPr>
        <w:tblStyle w:val="TableGrid"/>
        <w:tblW w:w="9942" w:type="dxa"/>
        <w:tblCellMar>
          <w:top w:w="57" w:type="dxa"/>
          <w:bottom w:w="57" w:type="dxa"/>
        </w:tblCellMar>
        <w:tblLook w:val="04A0" w:firstRow="1" w:lastRow="0" w:firstColumn="1" w:lastColumn="0" w:noHBand="0" w:noVBand="1"/>
      </w:tblPr>
      <w:tblGrid>
        <w:gridCol w:w="2033"/>
        <w:gridCol w:w="7909"/>
      </w:tblGrid>
      <w:tr w:rsidR="00442B96" w:rsidRPr="00443C4A" w14:paraId="5B052971" w14:textId="77777777" w:rsidTr="00CD426D">
        <w:trPr>
          <w:trHeight w:val="247"/>
        </w:trPr>
        <w:tc>
          <w:tcPr>
            <w:tcW w:w="2033" w:type="dxa"/>
            <w:vMerge w:val="restart"/>
          </w:tcPr>
          <w:p w14:paraId="5D50456F" w14:textId="4BEE3E19" w:rsidR="00442B96" w:rsidRPr="00443C4A" w:rsidRDefault="00442B96" w:rsidP="00512448">
            <w:pPr>
              <w:rPr>
                <w:b/>
                <w:sz w:val="20"/>
                <w:szCs w:val="20"/>
              </w:rPr>
            </w:pPr>
          </w:p>
        </w:tc>
        <w:tc>
          <w:tcPr>
            <w:tcW w:w="7909" w:type="dxa"/>
            <w:tcBorders>
              <w:top w:val="single" w:sz="4" w:space="0" w:color="auto"/>
              <w:bottom w:val="single" w:sz="4" w:space="0" w:color="auto"/>
            </w:tcBorders>
          </w:tcPr>
          <w:p w14:paraId="6B84A6F0" w14:textId="46CA1531" w:rsidR="00442B96" w:rsidRPr="00443C4A" w:rsidRDefault="00442B96" w:rsidP="00025BF8">
            <w:pPr>
              <w:rPr>
                <w:rFonts w:cs="Arial"/>
              </w:rPr>
            </w:pPr>
            <w:r>
              <w:rPr>
                <w:rFonts w:cs="Arial"/>
                <w:b/>
              </w:rPr>
              <w:t>Single Parents</w:t>
            </w:r>
          </w:p>
        </w:tc>
      </w:tr>
      <w:tr w:rsidR="00442B96" w:rsidRPr="00443C4A" w14:paraId="39D5BE65" w14:textId="77777777" w:rsidTr="006A15F5">
        <w:trPr>
          <w:trHeight w:val="8304"/>
        </w:trPr>
        <w:tc>
          <w:tcPr>
            <w:tcW w:w="2033" w:type="dxa"/>
            <w:vMerge/>
          </w:tcPr>
          <w:p w14:paraId="60C75BED" w14:textId="77777777" w:rsidR="00442B96" w:rsidRPr="00443C4A" w:rsidRDefault="00442B96" w:rsidP="00512448">
            <w:pPr>
              <w:rPr>
                <w:b/>
                <w:sz w:val="20"/>
                <w:szCs w:val="20"/>
              </w:rPr>
            </w:pPr>
          </w:p>
        </w:tc>
        <w:tc>
          <w:tcPr>
            <w:tcW w:w="7909" w:type="dxa"/>
            <w:tcBorders>
              <w:top w:val="single" w:sz="4" w:space="0" w:color="auto"/>
              <w:bottom w:val="single" w:sz="4" w:space="0" w:color="auto"/>
            </w:tcBorders>
          </w:tcPr>
          <w:p w14:paraId="11127C9F" w14:textId="77777777" w:rsidR="002A0DCC" w:rsidRDefault="00625A6C" w:rsidP="00625A6C">
            <w:pPr>
              <w:rPr>
                <w:rFonts w:cs="Arial"/>
                <w:bCs/>
              </w:rPr>
            </w:pPr>
            <w:r w:rsidRPr="00A74C74">
              <w:rPr>
                <w:rFonts w:cs="Arial"/>
                <w:bCs/>
              </w:rPr>
              <w:t xml:space="preserve">The proposed change will </w:t>
            </w:r>
            <w:r w:rsidR="00B759F9">
              <w:rPr>
                <w:rFonts w:cs="Arial"/>
                <w:bCs/>
              </w:rPr>
              <w:t xml:space="preserve">provide additional financial support to the </w:t>
            </w:r>
            <w:r w:rsidR="00F40F06">
              <w:rPr>
                <w:rFonts w:cs="Arial"/>
                <w:bCs/>
              </w:rPr>
              <w:t>most vulnerable households within our community</w:t>
            </w:r>
            <w:r w:rsidR="002A0DCC">
              <w:rPr>
                <w:rFonts w:cs="Arial"/>
                <w:bCs/>
              </w:rPr>
              <w:t>.</w:t>
            </w:r>
          </w:p>
          <w:p w14:paraId="77E9B4FF" w14:textId="77777777" w:rsidR="002A0DCC" w:rsidRDefault="002A0DCC" w:rsidP="00625A6C">
            <w:pPr>
              <w:rPr>
                <w:rFonts w:cs="Arial"/>
                <w:bCs/>
              </w:rPr>
            </w:pPr>
          </w:p>
          <w:p w14:paraId="71CFB9A5" w14:textId="129E4252" w:rsidR="00CF677D" w:rsidRPr="00A74C74" w:rsidRDefault="002A0DCC" w:rsidP="00625A6C">
            <w:pPr>
              <w:rPr>
                <w:rFonts w:cs="Arial"/>
                <w:bCs/>
              </w:rPr>
            </w:pPr>
            <w:r>
              <w:rPr>
                <w:rFonts w:cs="Arial"/>
                <w:bCs/>
              </w:rPr>
              <w:t xml:space="preserve">It will </w:t>
            </w:r>
            <w:r w:rsidR="001A3A5D" w:rsidRPr="00A74C74">
              <w:rPr>
                <w:rFonts w:cs="Arial"/>
                <w:bCs/>
              </w:rPr>
              <w:t xml:space="preserve">have a positive </w:t>
            </w:r>
            <w:r w:rsidR="00FB4CAE" w:rsidRPr="00A74C74">
              <w:rPr>
                <w:rFonts w:cs="Arial"/>
                <w:bCs/>
              </w:rPr>
              <w:t xml:space="preserve">impact on </w:t>
            </w:r>
            <w:r w:rsidR="00625A6C" w:rsidRPr="00A74C74">
              <w:rPr>
                <w:rFonts w:cs="Arial"/>
                <w:bCs/>
              </w:rPr>
              <w:t>those households that currently receive less than the maximum discount from April 2026.</w:t>
            </w:r>
            <w:r w:rsidR="006B6D76" w:rsidRPr="00A74C74">
              <w:rPr>
                <w:rFonts w:cs="Arial"/>
                <w:bCs/>
              </w:rPr>
              <w:t xml:space="preserve">  </w:t>
            </w:r>
          </w:p>
          <w:p w14:paraId="2A030A1B" w14:textId="77777777" w:rsidR="00E83715" w:rsidRDefault="00E83715" w:rsidP="00625A6C">
            <w:pPr>
              <w:rPr>
                <w:rFonts w:cs="Arial"/>
              </w:rPr>
            </w:pPr>
          </w:p>
          <w:p w14:paraId="29ADF1E4" w14:textId="46390AD6" w:rsidR="00625A6C" w:rsidRPr="00A74C74" w:rsidRDefault="00CF677D" w:rsidP="00625A6C">
            <w:pPr>
              <w:rPr>
                <w:rFonts w:cs="Arial"/>
              </w:rPr>
            </w:pPr>
            <w:r w:rsidRPr="00A74C74">
              <w:rPr>
                <w:rFonts w:cs="Arial"/>
              </w:rPr>
              <w:t>T</w:t>
            </w:r>
            <w:r w:rsidR="00625A6C" w:rsidRPr="00A74C74">
              <w:rPr>
                <w:rFonts w:cs="Arial"/>
              </w:rPr>
              <w:t xml:space="preserve">he table below shows the number of cases, by household type, that will have an increase in the level of </w:t>
            </w:r>
            <w:r w:rsidR="007443B4" w:rsidRPr="00A74C74">
              <w:rPr>
                <w:rFonts w:cs="Arial"/>
              </w:rPr>
              <w:t>discount</w:t>
            </w:r>
            <w:r w:rsidR="00625A6C" w:rsidRPr="00A74C74">
              <w:rPr>
                <w:rFonts w:cs="Arial"/>
              </w:rPr>
              <w:t xml:space="preserve"> </w:t>
            </w:r>
            <w:r w:rsidR="00A00D21" w:rsidRPr="00A74C74">
              <w:rPr>
                <w:rFonts w:cs="Arial"/>
              </w:rPr>
              <w:t xml:space="preserve">  </w:t>
            </w:r>
            <w:r w:rsidR="00A74C74" w:rsidRPr="00A74C74">
              <w:rPr>
                <w:rFonts w:cs="Arial"/>
              </w:rPr>
              <w:t xml:space="preserve">Case studies have been provided to illustrate how the proposed change </w:t>
            </w:r>
            <w:r w:rsidR="00A74C74">
              <w:rPr>
                <w:rFonts w:cs="Arial"/>
              </w:rPr>
              <w:t xml:space="preserve">will </w:t>
            </w:r>
            <w:r w:rsidR="002B67BD">
              <w:rPr>
                <w:rFonts w:cs="Arial"/>
              </w:rPr>
              <w:t>a</w:t>
            </w:r>
            <w:r w:rsidR="00A74C74" w:rsidRPr="00A74C74">
              <w:rPr>
                <w:rFonts w:cs="Arial"/>
              </w:rPr>
              <w:t>ffect single parent households, at Appendix A.</w:t>
            </w:r>
          </w:p>
          <w:p w14:paraId="116B184B" w14:textId="77777777" w:rsidR="002A0DCC" w:rsidRPr="00443C4A" w:rsidRDefault="002A0DCC" w:rsidP="00625A6C">
            <w:pPr>
              <w:rPr>
                <w:rFonts w:cs="Arial"/>
              </w:rPr>
            </w:pPr>
          </w:p>
          <w:tbl>
            <w:tblPr>
              <w:tblStyle w:val="TableGrid"/>
              <w:tblW w:w="7683" w:type="dxa"/>
              <w:tblCellMar>
                <w:top w:w="57" w:type="dxa"/>
                <w:bottom w:w="57" w:type="dxa"/>
              </w:tblCellMar>
              <w:tblLook w:val="04A0" w:firstRow="1" w:lastRow="0" w:firstColumn="1" w:lastColumn="0" w:noHBand="0" w:noVBand="1"/>
            </w:tblPr>
            <w:tblGrid>
              <w:gridCol w:w="4654"/>
              <w:gridCol w:w="3029"/>
            </w:tblGrid>
            <w:tr w:rsidR="00625A6C" w:rsidRPr="00443C4A" w14:paraId="15BB23D5" w14:textId="77777777" w:rsidTr="00CC0BF5">
              <w:tc>
                <w:tcPr>
                  <w:tcW w:w="4654" w:type="dxa"/>
                </w:tcPr>
                <w:p w14:paraId="68DF23F7" w14:textId="77777777" w:rsidR="00625A6C" w:rsidRPr="00443C4A" w:rsidRDefault="00625A6C" w:rsidP="00625A6C">
                  <w:pPr>
                    <w:rPr>
                      <w:rFonts w:cs="Arial"/>
                      <w:b/>
                      <w:bCs/>
                      <w:sz w:val="22"/>
                      <w:szCs w:val="22"/>
                    </w:rPr>
                  </w:pPr>
                  <w:r w:rsidRPr="00443C4A">
                    <w:rPr>
                      <w:rFonts w:cs="Arial"/>
                      <w:b/>
                      <w:bCs/>
                      <w:sz w:val="22"/>
                      <w:szCs w:val="22"/>
                    </w:rPr>
                    <w:t>Household Type</w:t>
                  </w:r>
                </w:p>
              </w:tc>
              <w:tc>
                <w:tcPr>
                  <w:tcW w:w="3029" w:type="dxa"/>
                </w:tcPr>
                <w:p w14:paraId="53739F82" w14:textId="264EE380" w:rsidR="00625A6C" w:rsidRPr="00443C4A" w:rsidRDefault="00CC0BF5" w:rsidP="00625A6C">
                  <w:pPr>
                    <w:jc w:val="right"/>
                    <w:rPr>
                      <w:rFonts w:cs="Arial"/>
                      <w:b/>
                      <w:bCs/>
                      <w:sz w:val="22"/>
                      <w:szCs w:val="22"/>
                    </w:rPr>
                  </w:pPr>
                  <w:r>
                    <w:rPr>
                      <w:rFonts w:cs="Arial"/>
                      <w:b/>
                      <w:bCs/>
                      <w:sz w:val="22"/>
                      <w:szCs w:val="22"/>
                    </w:rPr>
                    <w:t>Number of Households</w:t>
                  </w:r>
                </w:p>
              </w:tc>
            </w:tr>
            <w:tr w:rsidR="00625A6C" w:rsidRPr="00443C4A" w14:paraId="15722BC5" w14:textId="77777777" w:rsidTr="00CC0BF5">
              <w:tc>
                <w:tcPr>
                  <w:tcW w:w="4654" w:type="dxa"/>
                </w:tcPr>
                <w:p w14:paraId="475A618B" w14:textId="77777777" w:rsidR="00625A6C" w:rsidRPr="00443C4A" w:rsidRDefault="00625A6C" w:rsidP="00625A6C">
                  <w:pPr>
                    <w:rPr>
                      <w:rFonts w:cs="Arial"/>
                      <w:sz w:val="22"/>
                      <w:szCs w:val="22"/>
                    </w:rPr>
                  </w:pPr>
                  <w:r>
                    <w:rPr>
                      <w:rFonts w:cs="Arial"/>
                      <w:bCs/>
                      <w:sz w:val="22"/>
                      <w:szCs w:val="22"/>
                      <w:lang w:val="en-US"/>
                    </w:rPr>
                    <w:t>Single</w:t>
                  </w:r>
                  <w:r w:rsidRPr="00443C4A">
                    <w:rPr>
                      <w:rFonts w:cs="Arial"/>
                      <w:bCs/>
                      <w:sz w:val="22"/>
                      <w:szCs w:val="22"/>
                      <w:lang w:val="en-US"/>
                    </w:rPr>
                    <w:t xml:space="preserve"> Parent - One Child</w:t>
                  </w:r>
                </w:p>
              </w:tc>
              <w:tc>
                <w:tcPr>
                  <w:tcW w:w="3029" w:type="dxa"/>
                </w:tcPr>
                <w:p w14:paraId="715CF00E" w14:textId="7889A1CC" w:rsidR="00625A6C" w:rsidRPr="00443C4A" w:rsidRDefault="003039C4" w:rsidP="00625A6C">
                  <w:pPr>
                    <w:jc w:val="right"/>
                    <w:rPr>
                      <w:rFonts w:cs="Arial"/>
                      <w:sz w:val="22"/>
                      <w:szCs w:val="22"/>
                    </w:rPr>
                  </w:pPr>
                  <w:r>
                    <w:rPr>
                      <w:rFonts w:cs="Arial"/>
                      <w:bCs/>
                      <w:sz w:val="22"/>
                      <w:szCs w:val="22"/>
                      <w:lang w:val="en-US"/>
                    </w:rPr>
                    <w:t>174</w:t>
                  </w:r>
                </w:p>
              </w:tc>
            </w:tr>
            <w:tr w:rsidR="00625A6C" w:rsidRPr="00443C4A" w14:paraId="457B740C" w14:textId="77777777" w:rsidTr="00CC0BF5">
              <w:tc>
                <w:tcPr>
                  <w:tcW w:w="4654" w:type="dxa"/>
                </w:tcPr>
                <w:p w14:paraId="5805E095" w14:textId="77777777" w:rsidR="00625A6C" w:rsidRPr="00443C4A" w:rsidRDefault="00625A6C" w:rsidP="00625A6C">
                  <w:pPr>
                    <w:rPr>
                      <w:rFonts w:cs="Arial"/>
                      <w:sz w:val="22"/>
                      <w:szCs w:val="22"/>
                    </w:rPr>
                  </w:pPr>
                  <w:r>
                    <w:rPr>
                      <w:rFonts w:cs="Arial"/>
                      <w:bCs/>
                      <w:sz w:val="22"/>
                      <w:szCs w:val="22"/>
                      <w:lang w:val="en-US"/>
                    </w:rPr>
                    <w:t>Single</w:t>
                  </w:r>
                  <w:r w:rsidRPr="00443C4A">
                    <w:rPr>
                      <w:rFonts w:cs="Arial"/>
                      <w:bCs/>
                      <w:sz w:val="22"/>
                      <w:szCs w:val="22"/>
                      <w:lang w:val="en-US"/>
                    </w:rPr>
                    <w:t xml:space="preserve"> Parent - Two Children or More</w:t>
                  </w:r>
                </w:p>
              </w:tc>
              <w:tc>
                <w:tcPr>
                  <w:tcW w:w="3029" w:type="dxa"/>
                </w:tcPr>
                <w:p w14:paraId="7485A0EC" w14:textId="177B8DDD" w:rsidR="00625A6C" w:rsidRPr="00443C4A" w:rsidRDefault="00164431" w:rsidP="00625A6C">
                  <w:pPr>
                    <w:jc w:val="right"/>
                    <w:rPr>
                      <w:rFonts w:cs="Arial"/>
                      <w:sz w:val="22"/>
                      <w:szCs w:val="22"/>
                    </w:rPr>
                  </w:pPr>
                  <w:r>
                    <w:rPr>
                      <w:rFonts w:cs="Arial"/>
                      <w:bCs/>
                      <w:sz w:val="22"/>
                      <w:szCs w:val="22"/>
                      <w:lang w:val="en-US"/>
                    </w:rPr>
                    <w:t>272</w:t>
                  </w:r>
                </w:p>
              </w:tc>
            </w:tr>
            <w:tr w:rsidR="00625A6C" w:rsidRPr="00443C4A" w14:paraId="73B74069" w14:textId="77777777" w:rsidTr="00CC0BF5">
              <w:tc>
                <w:tcPr>
                  <w:tcW w:w="4654" w:type="dxa"/>
                </w:tcPr>
                <w:p w14:paraId="2C1FC302" w14:textId="77777777" w:rsidR="00625A6C" w:rsidRPr="00443C4A" w:rsidRDefault="00625A6C" w:rsidP="00625A6C">
                  <w:pPr>
                    <w:rPr>
                      <w:rFonts w:cs="Arial"/>
                      <w:sz w:val="22"/>
                      <w:szCs w:val="22"/>
                    </w:rPr>
                  </w:pPr>
                  <w:r w:rsidRPr="00443C4A">
                    <w:rPr>
                      <w:rFonts w:cs="Arial"/>
                      <w:b/>
                      <w:sz w:val="22"/>
                      <w:szCs w:val="22"/>
                      <w:lang w:val="en-US"/>
                    </w:rPr>
                    <w:t>Total</w:t>
                  </w:r>
                </w:p>
              </w:tc>
              <w:tc>
                <w:tcPr>
                  <w:tcW w:w="3029" w:type="dxa"/>
                </w:tcPr>
                <w:p w14:paraId="5988E49D" w14:textId="0A328B66" w:rsidR="00625A6C" w:rsidRPr="004F1E04" w:rsidRDefault="00870D97" w:rsidP="00625A6C">
                  <w:pPr>
                    <w:jc w:val="right"/>
                    <w:rPr>
                      <w:rFonts w:cs="Arial"/>
                      <w:b/>
                      <w:bCs/>
                      <w:sz w:val="22"/>
                      <w:szCs w:val="22"/>
                    </w:rPr>
                  </w:pPr>
                  <w:r>
                    <w:rPr>
                      <w:rFonts w:cs="Arial"/>
                      <w:b/>
                      <w:bCs/>
                      <w:sz w:val="22"/>
                      <w:szCs w:val="22"/>
                    </w:rPr>
                    <w:t>446</w:t>
                  </w:r>
                </w:p>
              </w:tc>
            </w:tr>
          </w:tbl>
          <w:p w14:paraId="582EF321" w14:textId="77777777" w:rsidR="00625A6C" w:rsidRDefault="00625A6C" w:rsidP="00625A6C">
            <w:pPr>
              <w:rPr>
                <w:rFonts w:cs="Arial"/>
                <w:b/>
              </w:rPr>
            </w:pPr>
          </w:p>
          <w:p w14:paraId="1C3223EA" w14:textId="7678C40C" w:rsidR="00625A6C" w:rsidRPr="00D363EE" w:rsidRDefault="00625A6C" w:rsidP="00625A6C">
            <w:pPr>
              <w:rPr>
                <w:rFonts w:cs="Arial"/>
                <w:bCs/>
              </w:rPr>
            </w:pPr>
            <w:r>
              <w:rPr>
                <w:rFonts w:cs="Arial"/>
                <w:bCs/>
              </w:rPr>
              <w:t>It will also have a positive impact, where applicable, on households that may apply for Council Tax Support from 1 April 202</w:t>
            </w:r>
            <w:r w:rsidR="00434770">
              <w:rPr>
                <w:rFonts w:cs="Arial"/>
                <w:bCs/>
              </w:rPr>
              <w:t>6</w:t>
            </w:r>
            <w:r>
              <w:rPr>
                <w:rFonts w:cs="Arial"/>
                <w:bCs/>
              </w:rPr>
              <w:t>.</w:t>
            </w:r>
            <w:r w:rsidRPr="00D363EE">
              <w:rPr>
                <w:rFonts w:cs="Arial"/>
                <w:bCs/>
              </w:rPr>
              <w:t xml:space="preserve"> </w:t>
            </w:r>
          </w:p>
          <w:p w14:paraId="4C13AA31" w14:textId="77777777" w:rsidR="00625A6C" w:rsidRDefault="00625A6C" w:rsidP="00625A6C">
            <w:pPr>
              <w:rPr>
                <w:rFonts w:cs="Arial"/>
              </w:rPr>
            </w:pPr>
          </w:p>
          <w:p w14:paraId="73664BA3" w14:textId="77777777" w:rsidR="00434770" w:rsidRPr="00443C4A" w:rsidRDefault="00434770" w:rsidP="00434770">
            <w:pPr>
              <w:rPr>
                <w:rFonts w:cs="Arial"/>
              </w:rPr>
            </w:pPr>
            <w:r w:rsidRPr="00443C4A">
              <w:rPr>
                <w:rFonts w:cs="Arial"/>
              </w:rPr>
              <w:t xml:space="preserve">The table below shows the number of households </w:t>
            </w:r>
            <w:r>
              <w:rPr>
                <w:rFonts w:cs="Arial"/>
              </w:rPr>
              <w:t xml:space="preserve">that will </w:t>
            </w:r>
            <w:r w:rsidRPr="00443C4A">
              <w:rPr>
                <w:rFonts w:cs="Arial"/>
              </w:rPr>
              <w:t>remain unchanged</w:t>
            </w:r>
            <w:r>
              <w:rPr>
                <w:rFonts w:cs="Arial"/>
              </w:rPr>
              <w:t xml:space="preserve"> as they currently receive the maximum level of discount</w:t>
            </w:r>
            <w:r w:rsidRPr="00443C4A">
              <w:rPr>
                <w:rFonts w:cs="Arial"/>
              </w:rPr>
              <w:t>.</w:t>
            </w:r>
          </w:p>
          <w:p w14:paraId="5688C9E8" w14:textId="77777777" w:rsidR="00625A6C" w:rsidRDefault="00625A6C" w:rsidP="00625A6C">
            <w:pPr>
              <w:rPr>
                <w:rFonts w:cs="Arial"/>
              </w:rPr>
            </w:pPr>
          </w:p>
          <w:tbl>
            <w:tblPr>
              <w:tblStyle w:val="TableGrid"/>
              <w:tblW w:w="0" w:type="auto"/>
              <w:tblCellMar>
                <w:top w:w="57" w:type="dxa"/>
                <w:bottom w:w="57" w:type="dxa"/>
              </w:tblCellMar>
              <w:tblLook w:val="04A0" w:firstRow="1" w:lastRow="0" w:firstColumn="1" w:lastColumn="0" w:noHBand="0" w:noVBand="1"/>
            </w:tblPr>
            <w:tblGrid>
              <w:gridCol w:w="4654"/>
              <w:gridCol w:w="2940"/>
            </w:tblGrid>
            <w:tr w:rsidR="00D6221B" w:rsidRPr="00443C4A" w14:paraId="12BC235E" w14:textId="77777777" w:rsidTr="00792929">
              <w:tc>
                <w:tcPr>
                  <w:tcW w:w="4654" w:type="dxa"/>
                </w:tcPr>
                <w:p w14:paraId="2D61F264" w14:textId="77777777" w:rsidR="00D6221B" w:rsidRPr="00443C4A" w:rsidRDefault="00D6221B" w:rsidP="00D6221B">
                  <w:pPr>
                    <w:rPr>
                      <w:rFonts w:cs="Arial"/>
                      <w:b/>
                      <w:bCs/>
                      <w:sz w:val="22"/>
                      <w:szCs w:val="22"/>
                    </w:rPr>
                  </w:pPr>
                  <w:r w:rsidRPr="00443C4A">
                    <w:rPr>
                      <w:rFonts w:cs="Arial"/>
                      <w:b/>
                      <w:bCs/>
                      <w:sz w:val="22"/>
                      <w:szCs w:val="22"/>
                    </w:rPr>
                    <w:t>Household Type</w:t>
                  </w:r>
                </w:p>
              </w:tc>
              <w:tc>
                <w:tcPr>
                  <w:tcW w:w="2940" w:type="dxa"/>
                </w:tcPr>
                <w:p w14:paraId="219CAD96" w14:textId="77777777" w:rsidR="00D6221B" w:rsidRPr="00443C4A" w:rsidRDefault="00D6221B" w:rsidP="00D6221B">
                  <w:pPr>
                    <w:jc w:val="right"/>
                    <w:rPr>
                      <w:rFonts w:cs="Arial"/>
                      <w:b/>
                      <w:bCs/>
                      <w:sz w:val="22"/>
                      <w:szCs w:val="22"/>
                    </w:rPr>
                  </w:pPr>
                  <w:r>
                    <w:rPr>
                      <w:rFonts w:cs="Arial"/>
                      <w:b/>
                      <w:bCs/>
                      <w:sz w:val="22"/>
                      <w:szCs w:val="22"/>
                    </w:rPr>
                    <w:t>Number of Households</w:t>
                  </w:r>
                </w:p>
              </w:tc>
            </w:tr>
            <w:tr w:rsidR="00D6221B" w:rsidRPr="00443C4A" w14:paraId="59ADDB4B" w14:textId="77777777" w:rsidTr="00792929">
              <w:tc>
                <w:tcPr>
                  <w:tcW w:w="4654" w:type="dxa"/>
                </w:tcPr>
                <w:p w14:paraId="56A598C0" w14:textId="77777777" w:rsidR="00D6221B" w:rsidRPr="00443C4A" w:rsidRDefault="00D6221B" w:rsidP="00D6221B">
                  <w:pPr>
                    <w:rPr>
                      <w:rFonts w:cs="Arial"/>
                      <w:sz w:val="22"/>
                      <w:szCs w:val="22"/>
                    </w:rPr>
                  </w:pPr>
                  <w:r>
                    <w:rPr>
                      <w:rFonts w:cs="Arial"/>
                      <w:bCs/>
                      <w:sz w:val="22"/>
                      <w:szCs w:val="22"/>
                      <w:lang w:val="en-US"/>
                    </w:rPr>
                    <w:t>Single</w:t>
                  </w:r>
                  <w:r w:rsidRPr="00443C4A">
                    <w:rPr>
                      <w:rFonts w:cs="Arial"/>
                      <w:bCs/>
                      <w:sz w:val="22"/>
                      <w:szCs w:val="22"/>
                      <w:lang w:val="en-US"/>
                    </w:rPr>
                    <w:t xml:space="preserve"> Parent - One Child</w:t>
                  </w:r>
                </w:p>
              </w:tc>
              <w:tc>
                <w:tcPr>
                  <w:tcW w:w="2940" w:type="dxa"/>
                </w:tcPr>
                <w:p w14:paraId="29E1E228" w14:textId="77777777" w:rsidR="00D6221B" w:rsidRPr="00443C4A" w:rsidRDefault="00D6221B" w:rsidP="00D6221B">
                  <w:pPr>
                    <w:jc w:val="right"/>
                    <w:rPr>
                      <w:rFonts w:cs="Arial"/>
                      <w:sz w:val="22"/>
                      <w:szCs w:val="22"/>
                    </w:rPr>
                  </w:pPr>
                  <w:r>
                    <w:rPr>
                      <w:rFonts w:cs="Arial"/>
                      <w:sz w:val="22"/>
                      <w:szCs w:val="22"/>
                    </w:rPr>
                    <w:t>615</w:t>
                  </w:r>
                </w:p>
              </w:tc>
            </w:tr>
            <w:tr w:rsidR="00D6221B" w:rsidRPr="00443C4A" w14:paraId="3C69B114" w14:textId="77777777" w:rsidTr="00792929">
              <w:tc>
                <w:tcPr>
                  <w:tcW w:w="4654" w:type="dxa"/>
                </w:tcPr>
                <w:p w14:paraId="7DC2A003" w14:textId="77777777" w:rsidR="00D6221B" w:rsidRPr="00443C4A" w:rsidRDefault="00D6221B" w:rsidP="00D6221B">
                  <w:pPr>
                    <w:rPr>
                      <w:rFonts w:cs="Arial"/>
                      <w:sz w:val="22"/>
                      <w:szCs w:val="22"/>
                    </w:rPr>
                  </w:pPr>
                  <w:r>
                    <w:rPr>
                      <w:rFonts w:cs="Arial"/>
                      <w:bCs/>
                      <w:sz w:val="22"/>
                      <w:szCs w:val="22"/>
                      <w:lang w:val="en-US"/>
                    </w:rPr>
                    <w:t>Single</w:t>
                  </w:r>
                  <w:r w:rsidRPr="00443C4A">
                    <w:rPr>
                      <w:rFonts w:cs="Arial"/>
                      <w:bCs/>
                      <w:sz w:val="22"/>
                      <w:szCs w:val="22"/>
                      <w:lang w:val="en-US"/>
                    </w:rPr>
                    <w:t xml:space="preserve"> Parent - Two Children or More</w:t>
                  </w:r>
                </w:p>
              </w:tc>
              <w:tc>
                <w:tcPr>
                  <w:tcW w:w="2940" w:type="dxa"/>
                </w:tcPr>
                <w:p w14:paraId="2E819624" w14:textId="77777777" w:rsidR="00D6221B" w:rsidRPr="00443C4A" w:rsidRDefault="00D6221B" w:rsidP="00D6221B">
                  <w:pPr>
                    <w:jc w:val="right"/>
                    <w:rPr>
                      <w:rFonts w:cs="Arial"/>
                      <w:sz w:val="22"/>
                      <w:szCs w:val="22"/>
                    </w:rPr>
                  </w:pPr>
                  <w:r>
                    <w:rPr>
                      <w:rFonts w:cs="Arial"/>
                      <w:sz w:val="22"/>
                      <w:szCs w:val="22"/>
                    </w:rPr>
                    <w:t>583</w:t>
                  </w:r>
                </w:p>
              </w:tc>
            </w:tr>
            <w:tr w:rsidR="00D6221B" w:rsidRPr="008A7A9C" w14:paraId="506D0427" w14:textId="77777777" w:rsidTr="00792929">
              <w:tc>
                <w:tcPr>
                  <w:tcW w:w="4654" w:type="dxa"/>
                </w:tcPr>
                <w:p w14:paraId="3DBB297A" w14:textId="77777777" w:rsidR="00D6221B" w:rsidRPr="00443C4A" w:rsidRDefault="00D6221B" w:rsidP="00D6221B">
                  <w:pPr>
                    <w:rPr>
                      <w:rFonts w:cs="Arial"/>
                      <w:sz w:val="22"/>
                      <w:szCs w:val="22"/>
                    </w:rPr>
                  </w:pPr>
                  <w:r w:rsidRPr="00443C4A">
                    <w:rPr>
                      <w:rFonts w:cs="Arial"/>
                      <w:b/>
                      <w:sz w:val="22"/>
                      <w:szCs w:val="22"/>
                      <w:lang w:val="en-US"/>
                    </w:rPr>
                    <w:t>Total</w:t>
                  </w:r>
                </w:p>
              </w:tc>
              <w:tc>
                <w:tcPr>
                  <w:tcW w:w="2940" w:type="dxa"/>
                </w:tcPr>
                <w:p w14:paraId="503305A9" w14:textId="77777777" w:rsidR="00D6221B" w:rsidRPr="008A7A9C" w:rsidRDefault="00D6221B" w:rsidP="00D6221B">
                  <w:pPr>
                    <w:jc w:val="right"/>
                    <w:rPr>
                      <w:rFonts w:cs="Arial"/>
                      <w:b/>
                      <w:bCs/>
                      <w:sz w:val="22"/>
                      <w:szCs w:val="22"/>
                    </w:rPr>
                  </w:pPr>
                  <w:r>
                    <w:rPr>
                      <w:rFonts w:cs="Arial"/>
                      <w:b/>
                      <w:bCs/>
                      <w:sz w:val="22"/>
                      <w:szCs w:val="22"/>
                    </w:rPr>
                    <w:t>1,198</w:t>
                  </w:r>
                </w:p>
              </w:tc>
            </w:tr>
          </w:tbl>
          <w:p w14:paraId="5B1E70AF" w14:textId="1F4A28A5" w:rsidR="006A15F5" w:rsidRDefault="006A15F5" w:rsidP="006A15F5">
            <w:pPr>
              <w:rPr>
                <w:rFonts w:cs="Arial"/>
                <w:b/>
              </w:rPr>
            </w:pPr>
          </w:p>
        </w:tc>
      </w:tr>
      <w:tr w:rsidR="00442B96" w:rsidRPr="00443C4A" w14:paraId="26252701" w14:textId="77777777" w:rsidTr="00CD426D">
        <w:trPr>
          <w:trHeight w:val="287"/>
        </w:trPr>
        <w:tc>
          <w:tcPr>
            <w:tcW w:w="2033" w:type="dxa"/>
            <w:vMerge w:val="restart"/>
          </w:tcPr>
          <w:p w14:paraId="25DE3690" w14:textId="0580807A" w:rsidR="00442B96" w:rsidRPr="00443C4A" w:rsidRDefault="00442B96" w:rsidP="00512448">
            <w:pPr>
              <w:rPr>
                <w:b/>
                <w:sz w:val="20"/>
                <w:szCs w:val="20"/>
              </w:rPr>
            </w:pPr>
          </w:p>
        </w:tc>
        <w:tc>
          <w:tcPr>
            <w:tcW w:w="7909" w:type="dxa"/>
            <w:tcBorders>
              <w:top w:val="single" w:sz="4" w:space="0" w:color="auto"/>
              <w:bottom w:val="single" w:sz="4" w:space="0" w:color="auto"/>
            </w:tcBorders>
          </w:tcPr>
          <w:p w14:paraId="58E00B7A" w14:textId="5D55960B" w:rsidR="00442B96" w:rsidRDefault="00442B96" w:rsidP="00025BF8">
            <w:pPr>
              <w:rPr>
                <w:rFonts w:cs="Arial"/>
                <w:b/>
              </w:rPr>
            </w:pPr>
            <w:r w:rsidRPr="00443C4A">
              <w:rPr>
                <w:rFonts w:cs="Arial"/>
                <w:b/>
              </w:rPr>
              <w:t>Couples – With Children</w:t>
            </w:r>
          </w:p>
        </w:tc>
      </w:tr>
      <w:tr w:rsidR="006A15F5" w:rsidRPr="00443C4A" w14:paraId="6E32C0E3" w14:textId="77777777" w:rsidTr="00CD426D">
        <w:trPr>
          <w:trHeight w:val="287"/>
        </w:trPr>
        <w:tc>
          <w:tcPr>
            <w:tcW w:w="2033" w:type="dxa"/>
            <w:vMerge/>
          </w:tcPr>
          <w:p w14:paraId="5D54CFA7" w14:textId="77777777" w:rsidR="006A15F5" w:rsidRPr="00443C4A" w:rsidRDefault="006A15F5" w:rsidP="00512448">
            <w:pPr>
              <w:rPr>
                <w:b/>
                <w:sz w:val="20"/>
                <w:szCs w:val="20"/>
              </w:rPr>
            </w:pPr>
          </w:p>
        </w:tc>
        <w:tc>
          <w:tcPr>
            <w:tcW w:w="7909" w:type="dxa"/>
            <w:tcBorders>
              <w:top w:val="single" w:sz="4" w:space="0" w:color="auto"/>
              <w:bottom w:val="single" w:sz="4" w:space="0" w:color="auto"/>
            </w:tcBorders>
          </w:tcPr>
          <w:p w14:paraId="0DD8E79B" w14:textId="77777777" w:rsidR="006A15F5" w:rsidRDefault="006A15F5" w:rsidP="006A15F5">
            <w:pPr>
              <w:rPr>
                <w:rFonts w:cs="Arial"/>
              </w:rPr>
            </w:pPr>
            <w:r w:rsidRPr="002F5638">
              <w:rPr>
                <w:rFonts w:cs="Arial"/>
              </w:rPr>
              <w:t xml:space="preserve">The </w:t>
            </w:r>
            <w:r>
              <w:rPr>
                <w:rFonts w:cs="Arial"/>
              </w:rPr>
              <w:t xml:space="preserve">proposed </w:t>
            </w:r>
            <w:r w:rsidRPr="002F5638">
              <w:rPr>
                <w:rFonts w:cs="Arial"/>
              </w:rPr>
              <w:t>change</w:t>
            </w:r>
            <w:r>
              <w:rPr>
                <w:rFonts w:cs="Arial"/>
              </w:rPr>
              <w:t xml:space="preserve"> does not affect this group, as it aligns the income bands for single parents with one child with the income band for a couple with one child and single parents with two or more children with couples with two or more children.</w:t>
            </w:r>
          </w:p>
          <w:p w14:paraId="19AF1E86" w14:textId="77777777" w:rsidR="006A15F5" w:rsidRPr="00443C4A" w:rsidRDefault="006A15F5" w:rsidP="00025BF8">
            <w:pPr>
              <w:rPr>
                <w:rFonts w:cs="Arial"/>
                <w:b/>
              </w:rPr>
            </w:pPr>
          </w:p>
        </w:tc>
      </w:tr>
    </w:tbl>
    <w:p w14:paraId="57B32394" w14:textId="77777777" w:rsidR="00BD3378" w:rsidRDefault="00BD3378">
      <w:r>
        <w:br w:type="page"/>
      </w:r>
    </w:p>
    <w:tbl>
      <w:tblPr>
        <w:tblStyle w:val="TableGrid"/>
        <w:tblW w:w="9942" w:type="dxa"/>
        <w:tblCellMar>
          <w:top w:w="57" w:type="dxa"/>
          <w:bottom w:w="57" w:type="dxa"/>
        </w:tblCellMar>
        <w:tblLook w:val="04A0" w:firstRow="1" w:lastRow="0" w:firstColumn="1" w:lastColumn="0" w:noHBand="0" w:noVBand="1"/>
      </w:tblPr>
      <w:tblGrid>
        <w:gridCol w:w="2033"/>
        <w:gridCol w:w="7909"/>
      </w:tblGrid>
      <w:tr w:rsidR="00D75C3E" w:rsidRPr="008A2054" w14:paraId="6D542F7F" w14:textId="77777777" w:rsidTr="00A408FD">
        <w:tc>
          <w:tcPr>
            <w:tcW w:w="9942" w:type="dxa"/>
            <w:gridSpan w:val="2"/>
            <w:shd w:val="pct5" w:color="auto" w:fill="auto"/>
          </w:tcPr>
          <w:p w14:paraId="4D2DB3B6" w14:textId="2EA3A9BA" w:rsidR="00D75C3E" w:rsidRPr="008A2054" w:rsidRDefault="00AF31A8" w:rsidP="00512448">
            <w:pPr>
              <w:rPr>
                <w:b/>
              </w:rPr>
            </w:pPr>
            <w:r>
              <w:lastRenderedPageBreak/>
              <w:br w:type="page"/>
            </w:r>
            <w:r w:rsidR="00D75C3E" w:rsidRPr="00CF7D5F">
              <w:rPr>
                <w:b/>
              </w:rPr>
              <w:t>Protected Characteristic: Disability</w:t>
            </w:r>
          </w:p>
        </w:tc>
      </w:tr>
      <w:tr w:rsidR="00D75C3E" w14:paraId="475D4320" w14:textId="77777777" w:rsidTr="00CD426D">
        <w:trPr>
          <w:trHeight w:val="269"/>
        </w:trPr>
        <w:tc>
          <w:tcPr>
            <w:tcW w:w="2033" w:type="dxa"/>
          </w:tcPr>
          <w:p w14:paraId="36D06AC8" w14:textId="157BC94F" w:rsidR="00903EFC" w:rsidRPr="00903EFC" w:rsidRDefault="00903EFC" w:rsidP="00AE42BF">
            <w:pPr>
              <w:rPr>
                <w:sz w:val="20"/>
                <w:szCs w:val="20"/>
              </w:rPr>
            </w:pPr>
            <w:r w:rsidRPr="004E3DC8">
              <w:t xml:space="preserve">In the </w:t>
            </w:r>
            <w:r w:rsidR="009D2CA2" w:rsidRPr="004E3DC8">
              <w:t xml:space="preserve">ONS, </w:t>
            </w:r>
            <w:r w:rsidRPr="004E3DC8">
              <w:t>2021 Census, 23.8% of Torbay residents answered that their day-to-day activities were limited a little or a lot by a physical or mental health condition or illness</w:t>
            </w:r>
            <w:r w:rsidRPr="00903EFC">
              <w:rPr>
                <w:sz w:val="20"/>
                <w:szCs w:val="20"/>
              </w:rPr>
              <w:t>.</w:t>
            </w:r>
          </w:p>
          <w:p w14:paraId="52D09D08" w14:textId="77777777" w:rsidR="00903EFC" w:rsidRPr="00903EFC" w:rsidRDefault="00903EFC" w:rsidP="00AE42BF">
            <w:pPr>
              <w:rPr>
                <w:sz w:val="20"/>
                <w:szCs w:val="20"/>
              </w:rPr>
            </w:pPr>
          </w:p>
          <w:p w14:paraId="6E5812BD" w14:textId="4643A74C" w:rsidR="00431732" w:rsidRPr="00B40806" w:rsidRDefault="00431732" w:rsidP="002C23D3">
            <w:pPr>
              <w:rPr>
                <w:rFonts w:cs="Arial"/>
                <w:sz w:val="16"/>
                <w:szCs w:val="16"/>
              </w:rPr>
            </w:pPr>
          </w:p>
        </w:tc>
        <w:tc>
          <w:tcPr>
            <w:tcW w:w="7909" w:type="dxa"/>
            <w:tcBorders>
              <w:bottom w:val="single" w:sz="4" w:space="0" w:color="auto"/>
            </w:tcBorders>
          </w:tcPr>
          <w:p w14:paraId="2B91D44E" w14:textId="61F573F1" w:rsidR="004D0A76" w:rsidRDefault="00021939" w:rsidP="00512448">
            <w:pPr>
              <w:pStyle w:val="Default"/>
              <w:rPr>
                <w:b w:val="0"/>
                <w:color w:val="auto"/>
              </w:rPr>
            </w:pPr>
            <w:r>
              <w:rPr>
                <w:b w:val="0"/>
                <w:color w:val="auto"/>
              </w:rPr>
              <w:t xml:space="preserve">A person is considered disabled if </w:t>
            </w:r>
            <w:r w:rsidR="005C3FA9" w:rsidRPr="005C3FA9">
              <w:rPr>
                <w:b w:val="0"/>
                <w:color w:val="auto"/>
              </w:rPr>
              <w:t>they have a physical or mental impairment that has a 'substantial' and 'long-term' negative effect on their ability to do normal daily activities.</w:t>
            </w:r>
          </w:p>
          <w:p w14:paraId="22E7813D" w14:textId="77777777" w:rsidR="004D0A76" w:rsidRDefault="004D0A76" w:rsidP="00512448">
            <w:pPr>
              <w:pStyle w:val="Default"/>
              <w:rPr>
                <w:b w:val="0"/>
                <w:color w:val="auto"/>
              </w:rPr>
            </w:pPr>
          </w:p>
          <w:p w14:paraId="7EA0B846" w14:textId="7C4622E2" w:rsidR="00812640" w:rsidRPr="00DB673A" w:rsidRDefault="00812640" w:rsidP="00812640">
            <w:pPr>
              <w:pStyle w:val="Default"/>
              <w:rPr>
                <w:bCs/>
                <w:color w:val="auto"/>
              </w:rPr>
            </w:pPr>
            <w:r w:rsidRPr="00DB673A">
              <w:rPr>
                <w:bCs/>
                <w:color w:val="auto"/>
              </w:rPr>
              <w:t xml:space="preserve">Physical or Mental </w:t>
            </w:r>
            <w:r w:rsidR="00BE2500">
              <w:rPr>
                <w:bCs/>
                <w:color w:val="auto"/>
              </w:rPr>
              <w:t>Disability</w:t>
            </w:r>
            <w:r w:rsidR="00DB673A">
              <w:rPr>
                <w:bCs/>
                <w:color w:val="auto"/>
              </w:rPr>
              <w:t xml:space="preserve"> </w:t>
            </w:r>
            <w:r w:rsidR="00DB673A" w:rsidRPr="00DB673A">
              <w:rPr>
                <w:b w:val="0"/>
                <w:color w:val="auto"/>
              </w:rPr>
              <w:t>– t</w:t>
            </w:r>
            <w:r w:rsidRPr="00812640">
              <w:rPr>
                <w:b w:val="0"/>
                <w:color w:val="auto"/>
              </w:rPr>
              <w:t>his includes a wide range of conditions, such as hearing loss, visual impairments, mobility difficulties, mental health conditions (e.g., depression, anxiety), learning disabilities, and long-term health conditions like diabetes or heart disease.</w:t>
            </w:r>
          </w:p>
          <w:p w14:paraId="740E59D2" w14:textId="77777777" w:rsidR="00812640" w:rsidRDefault="00812640" w:rsidP="00812640">
            <w:pPr>
              <w:pStyle w:val="Default"/>
              <w:rPr>
                <w:b w:val="0"/>
                <w:color w:val="auto"/>
              </w:rPr>
            </w:pPr>
          </w:p>
          <w:p w14:paraId="76CA581A" w14:textId="2F549A7F" w:rsidR="00812640" w:rsidRPr="00812640" w:rsidRDefault="00812640" w:rsidP="00812640">
            <w:pPr>
              <w:pStyle w:val="Default"/>
              <w:rPr>
                <w:b w:val="0"/>
                <w:color w:val="auto"/>
              </w:rPr>
            </w:pPr>
            <w:r w:rsidRPr="00866BC9">
              <w:rPr>
                <w:bCs/>
                <w:color w:val="auto"/>
              </w:rPr>
              <w:t>Substantial Effect</w:t>
            </w:r>
            <w:r w:rsidR="00DB673A">
              <w:rPr>
                <w:b w:val="0"/>
                <w:color w:val="auto"/>
              </w:rPr>
              <w:t xml:space="preserve"> </w:t>
            </w:r>
            <w:r w:rsidR="00866BC9">
              <w:rPr>
                <w:b w:val="0"/>
                <w:color w:val="auto"/>
              </w:rPr>
              <w:t>–</w:t>
            </w:r>
            <w:r w:rsidR="00DB673A">
              <w:rPr>
                <w:b w:val="0"/>
                <w:color w:val="auto"/>
              </w:rPr>
              <w:t xml:space="preserve"> t</w:t>
            </w:r>
            <w:r w:rsidR="00866BC9">
              <w:rPr>
                <w:b w:val="0"/>
                <w:color w:val="auto"/>
              </w:rPr>
              <w:t>h</w:t>
            </w:r>
            <w:r w:rsidRPr="00812640">
              <w:rPr>
                <w:b w:val="0"/>
                <w:color w:val="auto"/>
              </w:rPr>
              <w:t>e term 'substantial' refers to the level of effect the impairment has on the individual's daily life, highlighting the significant impact it can have on carrying out everyday tasks.</w:t>
            </w:r>
          </w:p>
          <w:p w14:paraId="30AC8D39" w14:textId="77777777" w:rsidR="00DB673A" w:rsidRDefault="00DB673A" w:rsidP="00812640">
            <w:pPr>
              <w:pStyle w:val="Default"/>
              <w:rPr>
                <w:b w:val="0"/>
                <w:color w:val="auto"/>
              </w:rPr>
            </w:pPr>
          </w:p>
          <w:p w14:paraId="448E3A29" w14:textId="11B59134" w:rsidR="00812640" w:rsidRDefault="00812640" w:rsidP="00812640">
            <w:pPr>
              <w:pStyle w:val="Default"/>
              <w:rPr>
                <w:b w:val="0"/>
                <w:color w:val="auto"/>
              </w:rPr>
            </w:pPr>
            <w:r w:rsidRPr="00866BC9">
              <w:rPr>
                <w:bCs/>
                <w:color w:val="auto"/>
              </w:rPr>
              <w:t>Long-Term</w:t>
            </w:r>
            <w:r w:rsidR="00866BC9">
              <w:rPr>
                <w:b w:val="0"/>
                <w:color w:val="auto"/>
              </w:rPr>
              <w:t xml:space="preserve"> – th</w:t>
            </w:r>
            <w:r w:rsidRPr="00812640">
              <w:rPr>
                <w:b w:val="0"/>
                <w:color w:val="auto"/>
              </w:rPr>
              <w:t xml:space="preserve">e effects of the impairment are considered long-term if they have lasted or are expected to last for at least </w:t>
            </w:r>
            <w:r w:rsidR="006836A1">
              <w:rPr>
                <w:b w:val="0"/>
                <w:color w:val="auto"/>
              </w:rPr>
              <w:t xml:space="preserve">twelve </w:t>
            </w:r>
            <w:r w:rsidRPr="00812640">
              <w:rPr>
                <w:b w:val="0"/>
                <w:color w:val="auto"/>
              </w:rPr>
              <w:t>months or for the rest of the individual's life. This aspect of the definition acknowledges the enduring nature of many disabilities and their impact on the entire life of an individual.</w:t>
            </w:r>
          </w:p>
          <w:p w14:paraId="221F0337" w14:textId="77777777" w:rsidR="00E57BE7" w:rsidRDefault="00E57BE7" w:rsidP="00812640">
            <w:pPr>
              <w:pStyle w:val="Default"/>
              <w:rPr>
                <w:b w:val="0"/>
                <w:color w:val="auto"/>
              </w:rPr>
            </w:pPr>
          </w:p>
          <w:p w14:paraId="5292AA89" w14:textId="77777777" w:rsidR="00957358" w:rsidRPr="00957358" w:rsidRDefault="00957358" w:rsidP="00957358">
            <w:pPr>
              <w:pStyle w:val="Default"/>
              <w:rPr>
                <w:b w:val="0"/>
                <w:color w:val="auto"/>
              </w:rPr>
            </w:pPr>
            <w:r w:rsidRPr="00957358">
              <w:rPr>
                <w:b w:val="0"/>
                <w:color w:val="auto"/>
              </w:rPr>
              <w:t xml:space="preserve">Disabled people are more likely to be living in poverty than non-disabled </w:t>
            </w:r>
          </w:p>
          <w:p w14:paraId="30BF3146" w14:textId="7ABDDC76" w:rsidR="00957358" w:rsidRDefault="00957358" w:rsidP="00957358">
            <w:pPr>
              <w:pStyle w:val="Default"/>
              <w:rPr>
                <w:b w:val="0"/>
                <w:color w:val="auto"/>
              </w:rPr>
            </w:pPr>
            <w:r w:rsidRPr="00957358">
              <w:rPr>
                <w:b w:val="0"/>
                <w:color w:val="auto"/>
              </w:rPr>
              <w:t>people.</w:t>
            </w:r>
            <w:r>
              <w:rPr>
                <w:b w:val="0"/>
                <w:color w:val="auto"/>
              </w:rPr>
              <w:t xml:space="preserve">  </w:t>
            </w:r>
            <w:r w:rsidRPr="00957358">
              <w:rPr>
                <w:b w:val="0"/>
                <w:color w:val="auto"/>
              </w:rPr>
              <w:t xml:space="preserve">According to </w:t>
            </w:r>
            <w:r w:rsidR="004A12F0">
              <w:rPr>
                <w:b w:val="0"/>
                <w:color w:val="auto"/>
              </w:rPr>
              <w:t xml:space="preserve">recent </w:t>
            </w:r>
            <w:r w:rsidRPr="00957358">
              <w:rPr>
                <w:b w:val="0"/>
                <w:color w:val="auto"/>
              </w:rPr>
              <w:t xml:space="preserve">data published by the think tank Joseph Rowntree Foundation, the poverty rate for disabled people </w:t>
            </w:r>
            <w:r w:rsidR="00300C3E">
              <w:rPr>
                <w:b w:val="0"/>
                <w:color w:val="auto"/>
              </w:rPr>
              <w:t>was</w:t>
            </w:r>
            <w:r w:rsidRPr="00957358">
              <w:rPr>
                <w:b w:val="0"/>
                <w:color w:val="auto"/>
              </w:rPr>
              <w:t xml:space="preserve"> </w:t>
            </w:r>
            <w:r w:rsidR="00300C3E">
              <w:rPr>
                <w:b w:val="0"/>
                <w:color w:val="auto"/>
              </w:rPr>
              <w:t>30</w:t>
            </w:r>
            <w:r w:rsidRPr="00957358">
              <w:rPr>
                <w:b w:val="0"/>
                <w:color w:val="auto"/>
              </w:rPr>
              <w:t xml:space="preserve">%, </w:t>
            </w:r>
            <w:r w:rsidR="00300C3E">
              <w:rPr>
                <w:b w:val="0"/>
                <w:color w:val="auto"/>
              </w:rPr>
              <w:t xml:space="preserve">10 </w:t>
            </w:r>
            <w:r w:rsidRPr="00957358">
              <w:rPr>
                <w:b w:val="0"/>
                <w:color w:val="auto"/>
              </w:rPr>
              <w:t>percentage points</w:t>
            </w:r>
            <w:r w:rsidR="00F55C4C">
              <w:rPr>
                <w:b w:val="0"/>
                <w:color w:val="auto"/>
              </w:rPr>
              <w:t xml:space="preserve"> </w:t>
            </w:r>
            <w:r w:rsidRPr="00957358">
              <w:rPr>
                <w:b w:val="0"/>
                <w:color w:val="auto"/>
              </w:rPr>
              <w:t>above those who are not disabled. The difference is even more significant for</w:t>
            </w:r>
            <w:r w:rsidR="00F55C4C">
              <w:rPr>
                <w:b w:val="0"/>
                <w:color w:val="auto"/>
              </w:rPr>
              <w:t xml:space="preserve"> </w:t>
            </w:r>
            <w:r w:rsidRPr="00957358">
              <w:rPr>
                <w:b w:val="0"/>
                <w:color w:val="auto"/>
              </w:rPr>
              <w:t>working-age adults: disabled working-age adults are almost twice as likely to</w:t>
            </w:r>
            <w:r w:rsidR="00F55C4C">
              <w:rPr>
                <w:b w:val="0"/>
                <w:color w:val="auto"/>
              </w:rPr>
              <w:t xml:space="preserve"> </w:t>
            </w:r>
            <w:r w:rsidRPr="00957358">
              <w:rPr>
                <w:b w:val="0"/>
                <w:color w:val="auto"/>
              </w:rPr>
              <w:t>live in poverty than those who are not (35% and 18% respectively).</w:t>
            </w:r>
          </w:p>
          <w:p w14:paraId="38FA1F1B" w14:textId="77777777" w:rsidR="00F55C4C" w:rsidRDefault="00F55C4C" w:rsidP="00957358">
            <w:pPr>
              <w:pStyle w:val="Default"/>
              <w:rPr>
                <w:b w:val="0"/>
                <w:color w:val="auto"/>
              </w:rPr>
            </w:pPr>
          </w:p>
          <w:p w14:paraId="31D20DF1" w14:textId="3624CE30" w:rsidR="00957358" w:rsidRPr="00957358" w:rsidRDefault="00957358" w:rsidP="00957358">
            <w:pPr>
              <w:pStyle w:val="Default"/>
              <w:rPr>
                <w:b w:val="0"/>
                <w:color w:val="auto"/>
              </w:rPr>
            </w:pPr>
            <w:r w:rsidRPr="00957358">
              <w:rPr>
                <w:b w:val="0"/>
                <w:color w:val="auto"/>
              </w:rPr>
              <w:t xml:space="preserve">Research published by disability equality charity Scope reported </w:t>
            </w:r>
          </w:p>
          <w:p w14:paraId="626DA347" w14:textId="77777777" w:rsidR="00957358" w:rsidRPr="00957358" w:rsidRDefault="00957358" w:rsidP="00957358">
            <w:pPr>
              <w:pStyle w:val="Default"/>
              <w:rPr>
                <w:b w:val="0"/>
                <w:color w:val="auto"/>
              </w:rPr>
            </w:pPr>
            <w:r w:rsidRPr="00957358">
              <w:rPr>
                <w:b w:val="0"/>
                <w:color w:val="auto"/>
              </w:rPr>
              <w:t xml:space="preserve">on the extra costs faced by disabled adults and families with disabled </w:t>
            </w:r>
          </w:p>
          <w:p w14:paraId="7EC4ABFC" w14:textId="73E638CB" w:rsidR="00E57BE7" w:rsidRDefault="00957358" w:rsidP="00957358">
            <w:pPr>
              <w:pStyle w:val="Default"/>
              <w:rPr>
                <w:b w:val="0"/>
                <w:color w:val="auto"/>
              </w:rPr>
            </w:pPr>
            <w:r w:rsidRPr="00957358">
              <w:rPr>
                <w:b w:val="0"/>
                <w:color w:val="auto"/>
              </w:rPr>
              <w:t>children.</w:t>
            </w:r>
            <w:r w:rsidR="00C04356">
              <w:rPr>
                <w:b w:val="0"/>
                <w:color w:val="auto"/>
              </w:rPr>
              <w:t xml:space="preserve">  T</w:t>
            </w:r>
            <w:r w:rsidRPr="00957358">
              <w:rPr>
                <w:b w:val="0"/>
                <w:color w:val="auto"/>
              </w:rPr>
              <w:t>he</w:t>
            </w:r>
            <w:r w:rsidR="003011D6">
              <w:rPr>
                <w:b w:val="0"/>
                <w:color w:val="auto"/>
              </w:rPr>
              <w:t xml:space="preserve"> latest </w:t>
            </w:r>
            <w:r w:rsidR="002A5948">
              <w:rPr>
                <w:b w:val="0"/>
                <w:color w:val="auto"/>
              </w:rPr>
              <w:t xml:space="preserve">findings show that disabled households need an </w:t>
            </w:r>
            <w:r w:rsidR="00135FD7">
              <w:rPr>
                <w:b w:val="0"/>
                <w:color w:val="auto"/>
              </w:rPr>
              <w:t xml:space="preserve">additional </w:t>
            </w:r>
            <w:r w:rsidR="002A5948">
              <w:rPr>
                <w:b w:val="0"/>
                <w:color w:val="auto"/>
              </w:rPr>
              <w:t xml:space="preserve">£1,095 </w:t>
            </w:r>
            <w:r w:rsidR="006840DF">
              <w:rPr>
                <w:b w:val="0"/>
                <w:color w:val="auto"/>
              </w:rPr>
              <w:t>per month to have the same standard of living as non-disabled households</w:t>
            </w:r>
            <w:r w:rsidR="00B66AC1">
              <w:rPr>
                <w:b w:val="0"/>
                <w:color w:val="auto"/>
              </w:rPr>
              <w:t>.</w:t>
            </w:r>
            <w:r w:rsidR="008F6E78">
              <w:rPr>
                <w:b w:val="0"/>
                <w:color w:val="auto"/>
              </w:rPr>
              <w:t xml:space="preserve">  </w:t>
            </w:r>
            <w:r w:rsidRPr="00957358">
              <w:rPr>
                <w:b w:val="0"/>
                <w:color w:val="auto"/>
              </w:rPr>
              <w:t xml:space="preserve">These </w:t>
            </w:r>
            <w:r w:rsidR="002A1296">
              <w:rPr>
                <w:b w:val="0"/>
                <w:color w:val="auto"/>
              </w:rPr>
              <w:t>costs include essential</w:t>
            </w:r>
            <w:r w:rsidR="00BD7E86">
              <w:rPr>
                <w:b w:val="0"/>
                <w:color w:val="auto"/>
              </w:rPr>
              <w:t xml:space="preserve"> goods and services like medical equipment, therapies, higher energy bills, increased travel and </w:t>
            </w:r>
            <w:r w:rsidR="00555619">
              <w:rPr>
                <w:b w:val="0"/>
                <w:color w:val="auto"/>
              </w:rPr>
              <w:t>specialised care.</w:t>
            </w:r>
          </w:p>
          <w:p w14:paraId="4113C1FB" w14:textId="77777777" w:rsidR="004D0A76" w:rsidRDefault="004D0A76" w:rsidP="00512448">
            <w:pPr>
              <w:pStyle w:val="Default"/>
              <w:rPr>
                <w:b w:val="0"/>
                <w:color w:val="auto"/>
              </w:rPr>
            </w:pPr>
          </w:p>
          <w:p w14:paraId="4F2387E6" w14:textId="18FE6B19" w:rsidR="00065D22" w:rsidRDefault="00D75C3E" w:rsidP="00065D22">
            <w:pPr>
              <w:autoSpaceDE w:val="0"/>
              <w:autoSpaceDN w:val="0"/>
              <w:adjustRightInd w:val="0"/>
              <w:rPr>
                <w:rFonts w:ascii="ArialMT" w:eastAsiaTheme="minorHAnsi" w:hAnsi="ArialMT" w:cs="ArialMT"/>
                <w:lang w:eastAsia="en-US"/>
              </w:rPr>
            </w:pPr>
            <w:r w:rsidRPr="00B40806">
              <w:t xml:space="preserve">Relevant disability benefits </w:t>
            </w:r>
            <w:r w:rsidR="009A1A12">
              <w:t>are d</w:t>
            </w:r>
            <w:r w:rsidRPr="00B40806">
              <w:t>isregarded in the calculation of Council Tax Support, thereby protecting those with specific long</w:t>
            </w:r>
            <w:r w:rsidR="0099484D">
              <w:t>-</w:t>
            </w:r>
            <w:r w:rsidRPr="00B40806">
              <w:t>term conditions who fall within this group</w:t>
            </w:r>
            <w:r w:rsidR="00065D22">
              <w:t xml:space="preserve"> - </w:t>
            </w:r>
            <w:r w:rsidR="00065D22">
              <w:rPr>
                <w:rFonts w:ascii="ArialMT" w:eastAsiaTheme="minorHAnsi" w:hAnsi="ArialMT" w:cs="ArialMT"/>
                <w:lang w:eastAsia="en-US"/>
              </w:rPr>
              <w:t>further details are available at Appendix B</w:t>
            </w:r>
            <w:r w:rsidR="00F24AEA">
              <w:rPr>
                <w:rFonts w:ascii="ArialMT" w:eastAsiaTheme="minorHAnsi" w:hAnsi="ArialMT" w:cs="ArialMT"/>
                <w:lang w:eastAsia="en-US"/>
              </w:rPr>
              <w:t xml:space="preserve"> and C</w:t>
            </w:r>
            <w:r w:rsidR="00065D22">
              <w:rPr>
                <w:rFonts w:ascii="ArialMT" w:eastAsiaTheme="minorHAnsi" w:hAnsi="ArialMT" w:cs="ArialMT"/>
                <w:lang w:eastAsia="en-US"/>
              </w:rPr>
              <w:t>.</w:t>
            </w:r>
          </w:p>
          <w:p w14:paraId="6ECB8B4E" w14:textId="77777777" w:rsidR="00D75C3E" w:rsidRDefault="00D75C3E" w:rsidP="00715472">
            <w:pPr>
              <w:rPr>
                <w:rFonts w:cs="Arial"/>
              </w:rPr>
            </w:pPr>
          </w:p>
          <w:p w14:paraId="146C611C" w14:textId="77777777" w:rsidR="00A370E0" w:rsidRDefault="00A370E0" w:rsidP="00715472">
            <w:pPr>
              <w:rPr>
                <w:rFonts w:cs="Arial"/>
              </w:rPr>
            </w:pPr>
          </w:p>
          <w:p w14:paraId="5DE7ECE1" w14:textId="77777777" w:rsidR="00A370E0" w:rsidRDefault="00A370E0" w:rsidP="00715472">
            <w:pPr>
              <w:rPr>
                <w:rFonts w:cs="Arial"/>
              </w:rPr>
            </w:pPr>
          </w:p>
          <w:p w14:paraId="7129676C" w14:textId="77777777" w:rsidR="00A370E0" w:rsidRDefault="00A370E0" w:rsidP="00715472">
            <w:pPr>
              <w:rPr>
                <w:rFonts w:cs="Arial"/>
              </w:rPr>
            </w:pPr>
          </w:p>
          <w:p w14:paraId="09141C58" w14:textId="77777777" w:rsidR="00A370E0" w:rsidRDefault="00A370E0" w:rsidP="00715472">
            <w:pPr>
              <w:rPr>
                <w:rFonts w:cs="Arial"/>
              </w:rPr>
            </w:pPr>
          </w:p>
          <w:p w14:paraId="27C48490" w14:textId="77777777" w:rsidR="00A370E0" w:rsidRDefault="00A370E0" w:rsidP="00715472">
            <w:pPr>
              <w:rPr>
                <w:rFonts w:cs="Arial"/>
              </w:rPr>
            </w:pPr>
          </w:p>
          <w:p w14:paraId="5BDF3867" w14:textId="77777777" w:rsidR="00A370E0" w:rsidRDefault="00A370E0" w:rsidP="00715472">
            <w:pPr>
              <w:rPr>
                <w:rFonts w:cs="Arial"/>
              </w:rPr>
            </w:pPr>
          </w:p>
          <w:p w14:paraId="5E32CE1F" w14:textId="77777777" w:rsidR="00A370E0" w:rsidRDefault="00A370E0" w:rsidP="00715472">
            <w:pPr>
              <w:rPr>
                <w:rFonts w:cs="Arial"/>
              </w:rPr>
            </w:pPr>
          </w:p>
          <w:p w14:paraId="348FE8FD" w14:textId="77777777" w:rsidR="00A370E0" w:rsidRDefault="00A370E0" w:rsidP="00715472">
            <w:pPr>
              <w:rPr>
                <w:rFonts w:cs="Arial"/>
              </w:rPr>
            </w:pPr>
          </w:p>
          <w:p w14:paraId="1D7BDCD6" w14:textId="77777777" w:rsidR="00A370E0" w:rsidRDefault="00A370E0" w:rsidP="00715472">
            <w:pPr>
              <w:rPr>
                <w:rFonts w:cs="Arial"/>
              </w:rPr>
            </w:pPr>
          </w:p>
          <w:p w14:paraId="5AA46A21" w14:textId="77777777" w:rsidR="00A370E0" w:rsidRDefault="00A370E0" w:rsidP="00715472">
            <w:pPr>
              <w:rPr>
                <w:rFonts w:cs="Arial"/>
              </w:rPr>
            </w:pPr>
          </w:p>
          <w:p w14:paraId="64D7D6EE" w14:textId="77777777" w:rsidR="00A370E0" w:rsidRPr="00B40806" w:rsidRDefault="00A370E0" w:rsidP="00715472">
            <w:pPr>
              <w:rPr>
                <w:rFonts w:cs="Arial"/>
              </w:rPr>
            </w:pPr>
          </w:p>
        </w:tc>
      </w:tr>
      <w:tr w:rsidR="00D75C3E" w14:paraId="0586DA58" w14:textId="77777777" w:rsidTr="00A370E0">
        <w:trPr>
          <w:trHeight w:val="14541"/>
        </w:trPr>
        <w:tc>
          <w:tcPr>
            <w:tcW w:w="2033" w:type="dxa"/>
          </w:tcPr>
          <w:p w14:paraId="3765B767" w14:textId="6A0EDA6D" w:rsidR="00D75C3E" w:rsidRPr="00583D08" w:rsidRDefault="00462476" w:rsidP="00512448">
            <w:pPr>
              <w:rPr>
                <w:rFonts w:cs="Arial"/>
              </w:rPr>
            </w:pPr>
            <w:r w:rsidRPr="00443C4A">
              <w:rPr>
                <w:b/>
                <w:sz w:val="20"/>
                <w:szCs w:val="20"/>
              </w:rPr>
              <w:lastRenderedPageBreak/>
              <w:t>Proposed Scheme Change</w:t>
            </w:r>
          </w:p>
        </w:tc>
        <w:tc>
          <w:tcPr>
            <w:tcW w:w="7909" w:type="dxa"/>
          </w:tcPr>
          <w:p w14:paraId="6D7821EE" w14:textId="77777777" w:rsidR="00715472" w:rsidRDefault="00715472" w:rsidP="00715472">
            <w:pPr>
              <w:rPr>
                <w:rFonts w:cs="Arial"/>
                <w:bCs/>
              </w:rPr>
            </w:pPr>
            <w:r w:rsidRPr="00D363EE">
              <w:rPr>
                <w:rFonts w:cs="Arial"/>
                <w:bCs/>
              </w:rPr>
              <w:t>Th</w:t>
            </w:r>
            <w:r>
              <w:rPr>
                <w:rFonts w:cs="Arial"/>
                <w:bCs/>
              </w:rPr>
              <w:t>e proposed change will affect those households that currently receive less than the maximum discount from April 2026.</w:t>
            </w:r>
          </w:p>
          <w:p w14:paraId="25CE113D" w14:textId="77777777" w:rsidR="00715472" w:rsidRDefault="00715472" w:rsidP="009A2EA8">
            <w:pPr>
              <w:rPr>
                <w:rFonts w:cs="Arial"/>
              </w:rPr>
            </w:pPr>
          </w:p>
          <w:p w14:paraId="17975D9C" w14:textId="07C2D884" w:rsidR="009A2EA8" w:rsidRPr="00443C4A" w:rsidRDefault="009A2EA8" w:rsidP="009A2EA8">
            <w:pPr>
              <w:rPr>
                <w:rFonts w:cs="Arial"/>
              </w:rPr>
            </w:pPr>
            <w:r w:rsidRPr="00443C4A">
              <w:rPr>
                <w:rFonts w:cs="Arial"/>
              </w:rPr>
              <w:t>The table below shows the number of cases, by household type</w:t>
            </w:r>
            <w:r>
              <w:rPr>
                <w:rFonts w:cs="Arial"/>
              </w:rPr>
              <w:t>,</w:t>
            </w:r>
            <w:r w:rsidRPr="00443C4A">
              <w:rPr>
                <w:rFonts w:cs="Arial"/>
              </w:rPr>
              <w:t xml:space="preserve"> </w:t>
            </w:r>
            <w:r>
              <w:rPr>
                <w:rFonts w:cs="Arial"/>
              </w:rPr>
              <w:t xml:space="preserve">that </w:t>
            </w:r>
            <w:r w:rsidR="00905C29">
              <w:rPr>
                <w:rFonts w:cs="Arial"/>
              </w:rPr>
              <w:t xml:space="preserve">will </w:t>
            </w:r>
            <w:r w:rsidRPr="00443C4A">
              <w:rPr>
                <w:rFonts w:cs="Arial"/>
              </w:rPr>
              <w:t>have a</w:t>
            </w:r>
            <w:r>
              <w:rPr>
                <w:rFonts w:cs="Arial"/>
              </w:rPr>
              <w:t xml:space="preserve">n increase </w:t>
            </w:r>
            <w:r w:rsidRPr="00443C4A">
              <w:rPr>
                <w:rFonts w:cs="Arial"/>
              </w:rPr>
              <w:t xml:space="preserve">in the level of </w:t>
            </w:r>
            <w:r w:rsidR="007443B4">
              <w:rPr>
                <w:rFonts w:cs="Arial"/>
              </w:rPr>
              <w:t>discount</w:t>
            </w:r>
            <w:r w:rsidRPr="00443C4A">
              <w:rPr>
                <w:rFonts w:cs="Arial"/>
              </w:rPr>
              <w:t xml:space="preserve">. </w:t>
            </w:r>
          </w:p>
          <w:p w14:paraId="0A2E5AE7" w14:textId="77777777" w:rsidR="009A2EA8" w:rsidRPr="00443C4A" w:rsidRDefault="009A2EA8" w:rsidP="009A2EA8">
            <w:pPr>
              <w:rPr>
                <w:rFonts w:cs="Arial"/>
              </w:rPr>
            </w:pPr>
          </w:p>
          <w:tbl>
            <w:tblPr>
              <w:tblStyle w:val="TableGrid"/>
              <w:tblW w:w="0" w:type="auto"/>
              <w:tblCellMar>
                <w:top w:w="57" w:type="dxa"/>
                <w:bottom w:w="57" w:type="dxa"/>
              </w:tblCellMar>
              <w:tblLook w:val="04A0" w:firstRow="1" w:lastRow="0" w:firstColumn="1" w:lastColumn="0" w:noHBand="0" w:noVBand="1"/>
            </w:tblPr>
            <w:tblGrid>
              <w:gridCol w:w="4564"/>
              <w:gridCol w:w="2977"/>
            </w:tblGrid>
            <w:tr w:rsidR="009A2EA8" w:rsidRPr="00443C4A" w14:paraId="09704A8C" w14:textId="77777777" w:rsidTr="00CC0BF5">
              <w:tc>
                <w:tcPr>
                  <w:tcW w:w="4564" w:type="dxa"/>
                </w:tcPr>
                <w:p w14:paraId="2F61F6CF" w14:textId="77777777" w:rsidR="009A2EA8" w:rsidRPr="00443C4A" w:rsidRDefault="009A2EA8" w:rsidP="009A2EA8">
                  <w:pPr>
                    <w:rPr>
                      <w:rFonts w:cs="Arial"/>
                      <w:b/>
                      <w:bCs/>
                      <w:sz w:val="22"/>
                      <w:szCs w:val="22"/>
                    </w:rPr>
                  </w:pPr>
                  <w:r w:rsidRPr="00443C4A">
                    <w:rPr>
                      <w:rFonts w:cs="Arial"/>
                      <w:b/>
                      <w:bCs/>
                      <w:sz w:val="22"/>
                      <w:szCs w:val="22"/>
                    </w:rPr>
                    <w:t>Household Type</w:t>
                  </w:r>
                </w:p>
              </w:tc>
              <w:tc>
                <w:tcPr>
                  <w:tcW w:w="2977" w:type="dxa"/>
                </w:tcPr>
                <w:p w14:paraId="5C462117" w14:textId="39CFBF03" w:rsidR="009A2EA8" w:rsidRPr="00443C4A" w:rsidRDefault="00CC0BF5" w:rsidP="009A2EA8">
                  <w:pPr>
                    <w:jc w:val="right"/>
                    <w:rPr>
                      <w:rFonts w:cs="Arial"/>
                      <w:b/>
                      <w:bCs/>
                      <w:sz w:val="22"/>
                      <w:szCs w:val="22"/>
                    </w:rPr>
                  </w:pPr>
                  <w:r>
                    <w:rPr>
                      <w:rFonts w:cs="Arial"/>
                      <w:b/>
                      <w:bCs/>
                      <w:sz w:val="22"/>
                      <w:szCs w:val="22"/>
                    </w:rPr>
                    <w:t>Number of Households</w:t>
                  </w:r>
                </w:p>
              </w:tc>
            </w:tr>
            <w:tr w:rsidR="009A2EA8" w:rsidRPr="00443C4A" w14:paraId="384EA876" w14:textId="77777777" w:rsidTr="00CC0BF5">
              <w:tc>
                <w:tcPr>
                  <w:tcW w:w="4564" w:type="dxa"/>
                </w:tcPr>
                <w:p w14:paraId="2F6F6588" w14:textId="2F89C697" w:rsidR="009A2EA8" w:rsidRPr="00443C4A" w:rsidRDefault="00FE0FD5" w:rsidP="009A2EA8">
                  <w:pPr>
                    <w:rPr>
                      <w:rFonts w:cs="Arial"/>
                      <w:sz w:val="22"/>
                      <w:szCs w:val="22"/>
                    </w:rPr>
                  </w:pPr>
                  <w:r>
                    <w:rPr>
                      <w:rFonts w:cs="Arial"/>
                      <w:bCs/>
                      <w:sz w:val="22"/>
                      <w:szCs w:val="22"/>
                      <w:lang w:val="en-US"/>
                    </w:rPr>
                    <w:t>Single</w:t>
                  </w:r>
                  <w:r w:rsidR="009A2EA8" w:rsidRPr="00443C4A">
                    <w:rPr>
                      <w:rFonts w:cs="Arial"/>
                      <w:bCs/>
                      <w:sz w:val="22"/>
                      <w:szCs w:val="22"/>
                      <w:lang w:val="en-US"/>
                    </w:rPr>
                    <w:t xml:space="preserve"> Parent - One Child</w:t>
                  </w:r>
                </w:p>
              </w:tc>
              <w:tc>
                <w:tcPr>
                  <w:tcW w:w="2977" w:type="dxa"/>
                </w:tcPr>
                <w:p w14:paraId="5F96D3F8" w14:textId="17ACA3CA" w:rsidR="009A2EA8" w:rsidRPr="00443C4A" w:rsidRDefault="007E6277" w:rsidP="009A2EA8">
                  <w:pPr>
                    <w:jc w:val="right"/>
                    <w:rPr>
                      <w:rFonts w:cs="Arial"/>
                      <w:sz w:val="22"/>
                      <w:szCs w:val="22"/>
                    </w:rPr>
                  </w:pPr>
                  <w:r>
                    <w:rPr>
                      <w:rFonts w:cs="Arial"/>
                      <w:sz w:val="22"/>
                      <w:szCs w:val="22"/>
                    </w:rPr>
                    <w:t>14</w:t>
                  </w:r>
                </w:p>
              </w:tc>
            </w:tr>
            <w:tr w:rsidR="009A2EA8" w:rsidRPr="00443C4A" w14:paraId="7AE2247C" w14:textId="77777777" w:rsidTr="00CC0BF5">
              <w:tc>
                <w:tcPr>
                  <w:tcW w:w="4564" w:type="dxa"/>
                </w:tcPr>
                <w:p w14:paraId="21F841A5" w14:textId="2BDF96FA" w:rsidR="009A2EA8" w:rsidRPr="00443C4A" w:rsidRDefault="00FE0FD5" w:rsidP="009A2EA8">
                  <w:pPr>
                    <w:rPr>
                      <w:rFonts w:cs="Arial"/>
                      <w:sz w:val="22"/>
                      <w:szCs w:val="22"/>
                    </w:rPr>
                  </w:pPr>
                  <w:r>
                    <w:rPr>
                      <w:rFonts w:cs="Arial"/>
                      <w:bCs/>
                      <w:sz w:val="22"/>
                      <w:szCs w:val="22"/>
                      <w:lang w:val="en-US"/>
                    </w:rPr>
                    <w:t>Single</w:t>
                  </w:r>
                  <w:r w:rsidR="009A2EA8" w:rsidRPr="00443C4A">
                    <w:rPr>
                      <w:rFonts w:cs="Arial"/>
                      <w:bCs/>
                      <w:sz w:val="22"/>
                      <w:szCs w:val="22"/>
                      <w:lang w:val="en-US"/>
                    </w:rPr>
                    <w:t xml:space="preserve"> Parent - Two Children or More</w:t>
                  </w:r>
                </w:p>
              </w:tc>
              <w:tc>
                <w:tcPr>
                  <w:tcW w:w="2977" w:type="dxa"/>
                </w:tcPr>
                <w:p w14:paraId="4BFB185A" w14:textId="053D1CEA" w:rsidR="009A2EA8" w:rsidRPr="00443C4A" w:rsidRDefault="007E6277" w:rsidP="009A2EA8">
                  <w:pPr>
                    <w:jc w:val="right"/>
                    <w:rPr>
                      <w:rFonts w:cs="Arial"/>
                      <w:sz w:val="22"/>
                      <w:szCs w:val="22"/>
                    </w:rPr>
                  </w:pPr>
                  <w:r>
                    <w:rPr>
                      <w:rFonts w:cs="Arial"/>
                      <w:sz w:val="22"/>
                      <w:szCs w:val="22"/>
                    </w:rPr>
                    <w:t>29</w:t>
                  </w:r>
                </w:p>
              </w:tc>
            </w:tr>
            <w:tr w:rsidR="009A2EA8" w:rsidRPr="00443C4A" w14:paraId="52D05C08" w14:textId="77777777" w:rsidTr="00CC0BF5">
              <w:tc>
                <w:tcPr>
                  <w:tcW w:w="4564" w:type="dxa"/>
                </w:tcPr>
                <w:p w14:paraId="58B834B3" w14:textId="77777777" w:rsidR="009A2EA8" w:rsidRPr="00443C4A" w:rsidRDefault="009A2EA8" w:rsidP="009A2EA8">
                  <w:pPr>
                    <w:rPr>
                      <w:rFonts w:cs="Arial"/>
                      <w:sz w:val="22"/>
                      <w:szCs w:val="22"/>
                    </w:rPr>
                  </w:pPr>
                  <w:r w:rsidRPr="00443C4A">
                    <w:rPr>
                      <w:rFonts w:cs="Arial"/>
                      <w:b/>
                      <w:sz w:val="22"/>
                      <w:szCs w:val="22"/>
                      <w:lang w:val="en-US"/>
                    </w:rPr>
                    <w:t>Total</w:t>
                  </w:r>
                </w:p>
              </w:tc>
              <w:tc>
                <w:tcPr>
                  <w:tcW w:w="2977" w:type="dxa"/>
                </w:tcPr>
                <w:p w14:paraId="2DCAA95F" w14:textId="0E86B5AC" w:rsidR="009A2EA8" w:rsidRPr="004F1E04" w:rsidRDefault="00427126" w:rsidP="009A2EA8">
                  <w:pPr>
                    <w:jc w:val="right"/>
                    <w:rPr>
                      <w:rFonts w:cs="Arial"/>
                      <w:b/>
                      <w:bCs/>
                      <w:sz w:val="22"/>
                      <w:szCs w:val="22"/>
                    </w:rPr>
                  </w:pPr>
                  <w:r>
                    <w:rPr>
                      <w:rFonts w:cs="Arial"/>
                      <w:b/>
                      <w:bCs/>
                      <w:sz w:val="22"/>
                      <w:szCs w:val="22"/>
                    </w:rPr>
                    <w:t>43</w:t>
                  </w:r>
                </w:p>
              </w:tc>
            </w:tr>
          </w:tbl>
          <w:p w14:paraId="1E67736E" w14:textId="77777777" w:rsidR="009A2EA8" w:rsidRDefault="009A2EA8" w:rsidP="009A2EA8">
            <w:pPr>
              <w:rPr>
                <w:rFonts w:cs="Arial"/>
                <w:b/>
              </w:rPr>
            </w:pPr>
          </w:p>
          <w:p w14:paraId="37B81281" w14:textId="0B33A75B" w:rsidR="009A2EA8" w:rsidRPr="00D363EE" w:rsidRDefault="009A2EA8" w:rsidP="009A2EA8">
            <w:pPr>
              <w:rPr>
                <w:rFonts w:cs="Arial"/>
                <w:bCs/>
              </w:rPr>
            </w:pPr>
            <w:r>
              <w:rPr>
                <w:rFonts w:cs="Arial"/>
                <w:bCs/>
              </w:rPr>
              <w:t>It will also have a positive impact, where applicable, on households that may apply for Council Tax Support from 1 April 202</w:t>
            </w:r>
            <w:r w:rsidR="00434770">
              <w:rPr>
                <w:rFonts w:cs="Arial"/>
                <w:bCs/>
              </w:rPr>
              <w:t>6</w:t>
            </w:r>
            <w:r>
              <w:rPr>
                <w:rFonts w:cs="Arial"/>
                <w:bCs/>
              </w:rPr>
              <w:t>.</w:t>
            </w:r>
            <w:r w:rsidRPr="00D363EE">
              <w:rPr>
                <w:rFonts w:cs="Arial"/>
                <w:bCs/>
              </w:rPr>
              <w:t xml:space="preserve"> </w:t>
            </w:r>
          </w:p>
          <w:p w14:paraId="13C5F88F" w14:textId="77777777" w:rsidR="002C5F39" w:rsidRDefault="002C5F39" w:rsidP="009A2EA8">
            <w:pPr>
              <w:rPr>
                <w:rFonts w:cs="Arial"/>
              </w:rPr>
            </w:pPr>
          </w:p>
          <w:p w14:paraId="05C4328E" w14:textId="77777777" w:rsidR="00434770" w:rsidRPr="00443C4A" w:rsidRDefault="00434770" w:rsidP="00434770">
            <w:pPr>
              <w:rPr>
                <w:rFonts w:cs="Arial"/>
              </w:rPr>
            </w:pPr>
            <w:r w:rsidRPr="00443C4A">
              <w:rPr>
                <w:rFonts w:cs="Arial"/>
              </w:rPr>
              <w:t xml:space="preserve">The table below shows the number of households </w:t>
            </w:r>
            <w:r>
              <w:rPr>
                <w:rFonts w:cs="Arial"/>
              </w:rPr>
              <w:t xml:space="preserve">that will </w:t>
            </w:r>
            <w:r w:rsidRPr="00443C4A">
              <w:rPr>
                <w:rFonts w:cs="Arial"/>
              </w:rPr>
              <w:t>remain unchanged</w:t>
            </w:r>
            <w:r>
              <w:rPr>
                <w:rFonts w:cs="Arial"/>
              </w:rPr>
              <w:t xml:space="preserve"> as they currently receive the maximum level of discount</w:t>
            </w:r>
            <w:r w:rsidRPr="00443C4A">
              <w:rPr>
                <w:rFonts w:cs="Arial"/>
              </w:rPr>
              <w:t>.</w:t>
            </w:r>
          </w:p>
          <w:p w14:paraId="3EDF40BA" w14:textId="77777777" w:rsidR="009A2EA8" w:rsidRDefault="009A2EA8" w:rsidP="009A2EA8">
            <w:pPr>
              <w:rPr>
                <w:rFonts w:cs="Arial"/>
              </w:rPr>
            </w:pPr>
          </w:p>
          <w:tbl>
            <w:tblPr>
              <w:tblStyle w:val="TableGrid"/>
              <w:tblW w:w="0" w:type="auto"/>
              <w:tblCellMar>
                <w:top w:w="57" w:type="dxa"/>
                <w:bottom w:w="57" w:type="dxa"/>
              </w:tblCellMar>
              <w:tblLook w:val="04A0" w:firstRow="1" w:lastRow="0" w:firstColumn="1" w:lastColumn="0" w:noHBand="0" w:noVBand="1"/>
            </w:tblPr>
            <w:tblGrid>
              <w:gridCol w:w="4564"/>
              <w:gridCol w:w="2977"/>
            </w:tblGrid>
            <w:tr w:rsidR="00FE0FD5" w:rsidRPr="00443C4A" w14:paraId="01210349" w14:textId="77777777" w:rsidTr="00CC0BF5">
              <w:tc>
                <w:tcPr>
                  <w:tcW w:w="4564" w:type="dxa"/>
                </w:tcPr>
                <w:p w14:paraId="034DBCAF" w14:textId="77777777" w:rsidR="00FE0FD5" w:rsidRPr="00443C4A" w:rsidRDefault="00FE0FD5" w:rsidP="00FE0FD5">
                  <w:pPr>
                    <w:rPr>
                      <w:rFonts w:cs="Arial"/>
                      <w:b/>
                      <w:bCs/>
                      <w:sz w:val="22"/>
                      <w:szCs w:val="22"/>
                    </w:rPr>
                  </w:pPr>
                  <w:r w:rsidRPr="00443C4A">
                    <w:rPr>
                      <w:rFonts w:cs="Arial"/>
                      <w:b/>
                      <w:bCs/>
                      <w:sz w:val="22"/>
                      <w:szCs w:val="22"/>
                    </w:rPr>
                    <w:t>Household Type</w:t>
                  </w:r>
                </w:p>
              </w:tc>
              <w:tc>
                <w:tcPr>
                  <w:tcW w:w="2977" w:type="dxa"/>
                </w:tcPr>
                <w:p w14:paraId="584C45DD" w14:textId="7DEEF779" w:rsidR="00FE0FD5" w:rsidRPr="00443C4A" w:rsidRDefault="00CC0BF5" w:rsidP="00FE0FD5">
                  <w:pPr>
                    <w:jc w:val="right"/>
                    <w:rPr>
                      <w:rFonts w:cs="Arial"/>
                      <w:b/>
                      <w:bCs/>
                      <w:sz w:val="22"/>
                      <w:szCs w:val="22"/>
                    </w:rPr>
                  </w:pPr>
                  <w:r>
                    <w:rPr>
                      <w:rFonts w:cs="Arial"/>
                      <w:b/>
                      <w:bCs/>
                      <w:sz w:val="22"/>
                      <w:szCs w:val="22"/>
                    </w:rPr>
                    <w:t>Number of Households</w:t>
                  </w:r>
                </w:p>
              </w:tc>
            </w:tr>
            <w:tr w:rsidR="002732C3" w:rsidRPr="00443C4A" w14:paraId="6D84014E" w14:textId="77777777" w:rsidTr="00CC0BF5">
              <w:tc>
                <w:tcPr>
                  <w:tcW w:w="4564" w:type="dxa"/>
                </w:tcPr>
                <w:p w14:paraId="6A87C363" w14:textId="15DB72D5" w:rsidR="002732C3" w:rsidRPr="00443C4A" w:rsidRDefault="002732C3" w:rsidP="002732C3">
                  <w:pPr>
                    <w:rPr>
                      <w:rFonts w:cs="Arial"/>
                      <w:sz w:val="22"/>
                      <w:szCs w:val="22"/>
                    </w:rPr>
                  </w:pPr>
                  <w:r>
                    <w:rPr>
                      <w:rFonts w:cs="Arial"/>
                      <w:bCs/>
                      <w:sz w:val="22"/>
                      <w:szCs w:val="22"/>
                      <w:lang w:val="en-US"/>
                    </w:rPr>
                    <w:t>Single</w:t>
                  </w:r>
                  <w:r w:rsidRPr="00443C4A">
                    <w:rPr>
                      <w:rFonts w:cs="Arial"/>
                      <w:bCs/>
                      <w:sz w:val="22"/>
                      <w:szCs w:val="22"/>
                      <w:lang w:val="en-US"/>
                    </w:rPr>
                    <w:t xml:space="preserve"> Parent - One Child</w:t>
                  </w:r>
                </w:p>
              </w:tc>
              <w:tc>
                <w:tcPr>
                  <w:tcW w:w="2977" w:type="dxa"/>
                </w:tcPr>
                <w:p w14:paraId="755F8BD3" w14:textId="5DA0D1F8" w:rsidR="002732C3" w:rsidRPr="00443C4A" w:rsidRDefault="00427126" w:rsidP="002732C3">
                  <w:pPr>
                    <w:jc w:val="right"/>
                    <w:rPr>
                      <w:rFonts w:cs="Arial"/>
                      <w:sz w:val="22"/>
                      <w:szCs w:val="22"/>
                    </w:rPr>
                  </w:pPr>
                  <w:r>
                    <w:rPr>
                      <w:rFonts w:cs="Arial"/>
                      <w:sz w:val="22"/>
                      <w:szCs w:val="22"/>
                    </w:rPr>
                    <w:t>288</w:t>
                  </w:r>
                </w:p>
              </w:tc>
            </w:tr>
            <w:tr w:rsidR="002732C3" w:rsidRPr="00443C4A" w14:paraId="04923F5B" w14:textId="77777777" w:rsidTr="00CC0BF5">
              <w:tc>
                <w:tcPr>
                  <w:tcW w:w="4564" w:type="dxa"/>
                </w:tcPr>
                <w:p w14:paraId="7C32FDA6" w14:textId="56A37054" w:rsidR="002732C3" w:rsidRPr="00443C4A" w:rsidRDefault="002732C3" w:rsidP="002732C3">
                  <w:pPr>
                    <w:rPr>
                      <w:rFonts w:cs="Arial"/>
                      <w:sz w:val="22"/>
                      <w:szCs w:val="22"/>
                    </w:rPr>
                  </w:pPr>
                  <w:r>
                    <w:rPr>
                      <w:rFonts w:cs="Arial"/>
                      <w:bCs/>
                      <w:sz w:val="22"/>
                      <w:szCs w:val="22"/>
                      <w:lang w:val="en-US"/>
                    </w:rPr>
                    <w:t>Single</w:t>
                  </w:r>
                  <w:r w:rsidRPr="00443C4A">
                    <w:rPr>
                      <w:rFonts w:cs="Arial"/>
                      <w:bCs/>
                      <w:sz w:val="22"/>
                      <w:szCs w:val="22"/>
                      <w:lang w:val="en-US"/>
                    </w:rPr>
                    <w:t xml:space="preserve"> Parent - Two Children or More</w:t>
                  </w:r>
                </w:p>
              </w:tc>
              <w:tc>
                <w:tcPr>
                  <w:tcW w:w="2977" w:type="dxa"/>
                </w:tcPr>
                <w:p w14:paraId="4B39D44C" w14:textId="479D6A43" w:rsidR="002732C3" w:rsidRPr="00443C4A" w:rsidRDefault="00427126" w:rsidP="002732C3">
                  <w:pPr>
                    <w:jc w:val="right"/>
                    <w:rPr>
                      <w:rFonts w:cs="Arial"/>
                      <w:sz w:val="22"/>
                      <w:szCs w:val="22"/>
                    </w:rPr>
                  </w:pPr>
                  <w:r>
                    <w:rPr>
                      <w:rFonts w:cs="Arial"/>
                      <w:sz w:val="22"/>
                      <w:szCs w:val="22"/>
                    </w:rPr>
                    <w:t>242</w:t>
                  </w:r>
                </w:p>
              </w:tc>
            </w:tr>
            <w:tr w:rsidR="00FE0FD5" w:rsidRPr="008A7A9C" w14:paraId="299A953F" w14:textId="77777777" w:rsidTr="00CC0BF5">
              <w:tc>
                <w:tcPr>
                  <w:tcW w:w="4564" w:type="dxa"/>
                </w:tcPr>
                <w:p w14:paraId="79952E11" w14:textId="77777777" w:rsidR="00FE0FD5" w:rsidRPr="00443C4A" w:rsidRDefault="00FE0FD5" w:rsidP="00FE0FD5">
                  <w:pPr>
                    <w:rPr>
                      <w:rFonts w:cs="Arial"/>
                      <w:sz w:val="22"/>
                      <w:szCs w:val="22"/>
                    </w:rPr>
                  </w:pPr>
                  <w:r w:rsidRPr="00443C4A">
                    <w:rPr>
                      <w:rFonts w:cs="Arial"/>
                      <w:b/>
                      <w:sz w:val="22"/>
                      <w:szCs w:val="22"/>
                      <w:lang w:val="en-US"/>
                    </w:rPr>
                    <w:t>Total</w:t>
                  </w:r>
                </w:p>
              </w:tc>
              <w:tc>
                <w:tcPr>
                  <w:tcW w:w="2977" w:type="dxa"/>
                </w:tcPr>
                <w:p w14:paraId="6B15423A" w14:textId="2D644C40" w:rsidR="00FE0FD5" w:rsidRPr="008A7A9C" w:rsidRDefault="00983FC9" w:rsidP="00FE0FD5">
                  <w:pPr>
                    <w:jc w:val="right"/>
                    <w:rPr>
                      <w:rFonts w:cs="Arial"/>
                      <w:b/>
                      <w:bCs/>
                      <w:sz w:val="22"/>
                      <w:szCs w:val="22"/>
                    </w:rPr>
                  </w:pPr>
                  <w:r>
                    <w:rPr>
                      <w:rFonts w:cs="Arial"/>
                      <w:b/>
                      <w:bCs/>
                      <w:sz w:val="22"/>
                      <w:szCs w:val="22"/>
                    </w:rPr>
                    <w:t>530</w:t>
                  </w:r>
                </w:p>
              </w:tc>
            </w:tr>
          </w:tbl>
          <w:p w14:paraId="3EC0CD0A" w14:textId="77777777" w:rsidR="00323D6E" w:rsidRDefault="00323D6E" w:rsidP="00AE4A1E">
            <w:pPr>
              <w:rPr>
                <w:rFonts w:cs="Arial"/>
              </w:rPr>
            </w:pPr>
          </w:p>
        </w:tc>
      </w:tr>
    </w:tbl>
    <w:p w14:paraId="21AF083B" w14:textId="420134F8" w:rsidR="00323D6E" w:rsidRDefault="00323D6E"/>
    <w:tbl>
      <w:tblPr>
        <w:tblStyle w:val="TableGrid"/>
        <w:tblW w:w="9942" w:type="dxa"/>
        <w:tblCellMar>
          <w:top w:w="57" w:type="dxa"/>
          <w:bottom w:w="57" w:type="dxa"/>
        </w:tblCellMar>
        <w:tblLook w:val="04A0" w:firstRow="1" w:lastRow="0" w:firstColumn="1" w:lastColumn="0" w:noHBand="0" w:noVBand="1"/>
      </w:tblPr>
      <w:tblGrid>
        <w:gridCol w:w="2122"/>
        <w:gridCol w:w="7820"/>
      </w:tblGrid>
      <w:tr w:rsidR="00D75C3E" w:rsidRPr="008A2054" w14:paraId="4645C541" w14:textId="77777777" w:rsidTr="00A408FD">
        <w:tc>
          <w:tcPr>
            <w:tcW w:w="9942" w:type="dxa"/>
            <w:gridSpan w:val="2"/>
            <w:shd w:val="pct5" w:color="auto" w:fill="auto"/>
          </w:tcPr>
          <w:p w14:paraId="563B9165" w14:textId="72D51DE9" w:rsidR="00D75C3E" w:rsidRPr="008A2054" w:rsidRDefault="00D75C3E" w:rsidP="00512448">
            <w:pPr>
              <w:rPr>
                <w:b/>
              </w:rPr>
            </w:pPr>
            <w:r w:rsidRPr="006A3DB5">
              <w:lastRenderedPageBreak/>
              <w:t xml:space="preserve"> </w:t>
            </w:r>
            <w:r w:rsidRPr="00CF7D5F">
              <w:rPr>
                <w:b/>
              </w:rPr>
              <w:t xml:space="preserve">Protected Characteristic: </w:t>
            </w:r>
            <w:r w:rsidR="008B74CF">
              <w:rPr>
                <w:b/>
              </w:rPr>
              <w:t>Sex</w:t>
            </w:r>
          </w:p>
        </w:tc>
      </w:tr>
      <w:tr w:rsidR="00D75C3E" w14:paraId="7BF0C295" w14:textId="77777777" w:rsidTr="000714EA">
        <w:trPr>
          <w:trHeight w:val="416"/>
        </w:trPr>
        <w:tc>
          <w:tcPr>
            <w:tcW w:w="2122" w:type="dxa"/>
            <w:vMerge w:val="restart"/>
          </w:tcPr>
          <w:p w14:paraId="482FFAF7" w14:textId="52FD4C5B" w:rsidR="006252B7" w:rsidRPr="004E3DC8" w:rsidRDefault="009D2CA2" w:rsidP="00512448">
            <w:pPr>
              <w:rPr>
                <w:rFonts w:cs="Arial"/>
              </w:rPr>
            </w:pPr>
            <w:r w:rsidRPr="004E3DC8">
              <w:t xml:space="preserve">In the ONS, 2021 census </w:t>
            </w:r>
            <w:r w:rsidR="006252B7" w:rsidRPr="004E3DC8">
              <w:rPr>
                <w:rFonts w:cstheme="minorHAnsi"/>
              </w:rPr>
              <w:t>51.3% of Torbay’s population are female and 48.7% are male</w:t>
            </w:r>
          </w:p>
          <w:p w14:paraId="03E93318" w14:textId="77777777" w:rsidR="006252B7" w:rsidRDefault="006252B7" w:rsidP="00512448">
            <w:pPr>
              <w:rPr>
                <w:rFonts w:cs="Arial"/>
                <w:sz w:val="16"/>
                <w:szCs w:val="16"/>
              </w:rPr>
            </w:pPr>
          </w:p>
          <w:p w14:paraId="224A9665" w14:textId="29E37450" w:rsidR="006252B7" w:rsidRPr="004934A9" w:rsidRDefault="006252B7" w:rsidP="00512448">
            <w:pPr>
              <w:rPr>
                <w:rFonts w:cs="Arial"/>
                <w:b/>
                <w:bCs/>
                <w:sz w:val="18"/>
                <w:szCs w:val="18"/>
              </w:rPr>
            </w:pPr>
            <w:r w:rsidRPr="004934A9">
              <w:rPr>
                <w:rFonts w:cs="Arial"/>
                <w:b/>
                <w:bCs/>
                <w:sz w:val="18"/>
                <w:szCs w:val="18"/>
              </w:rPr>
              <w:t xml:space="preserve">Council </w:t>
            </w:r>
            <w:r w:rsidR="004934A9" w:rsidRPr="004934A9">
              <w:rPr>
                <w:rFonts w:cs="Arial"/>
                <w:b/>
                <w:bCs/>
                <w:sz w:val="18"/>
                <w:szCs w:val="18"/>
              </w:rPr>
              <w:t>T</w:t>
            </w:r>
            <w:r w:rsidRPr="004934A9">
              <w:rPr>
                <w:rFonts w:cs="Arial"/>
                <w:b/>
                <w:bCs/>
                <w:sz w:val="18"/>
                <w:szCs w:val="18"/>
              </w:rPr>
              <w:t>ax Support</w:t>
            </w:r>
          </w:p>
          <w:p w14:paraId="7DAD2839" w14:textId="072F0302" w:rsidR="00D75C3E" w:rsidRPr="00903EFC" w:rsidRDefault="00871F57" w:rsidP="00512448">
            <w:pPr>
              <w:rPr>
                <w:rFonts w:cs="Arial"/>
                <w:sz w:val="16"/>
                <w:szCs w:val="16"/>
              </w:rPr>
            </w:pPr>
            <w:r>
              <w:rPr>
                <w:rFonts w:cs="Arial"/>
                <w:sz w:val="16"/>
                <w:szCs w:val="16"/>
              </w:rPr>
              <w:t>Working Age</w:t>
            </w:r>
            <w:r w:rsidR="00D75C3E" w:rsidRPr="00903EFC">
              <w:rPr>
                <w:rFonts w:cs="Arial"/>
                <w:sz w:val="16"/>
                <w:szCs w:val="16"/>
              </w:rPr>
              <w:t xml:space="preserve">: </w:t>
            </w:r>
            <w:r w:rsidR="002C23D3">
              <w:rPr>
                <w:rFonts w:cs="Arial"/>
                <w:sz w:val="16"/>
                <w:szCs w:val="16"/>
              </w:rPr>
              <w:t>5,424</w:t>
            </w:r>
          </w:p>
          <w:p w14:paraId="1EFFDEFD" w14:textId="77777777" w:rsidR="00F0361E" w:rsidRPr="00A81B55" w:rsidRDefault="00F0361E" w:rsidP="00F0361E">
            <w:pPr>
              <w:rPr>
                <w:rFonts w:cs="Arial"/>
                <w:sz w:val="16"/>
                <w:szCs w:val="16"/>
              </w:rPr>
            </w:pPr>
            <w:r w:rsidRPr="00A81B55">
              <w:rPr>
                <w:rFonts w:cs="Arial"/>
                <w:sz w:val="16"/>
                <w:szCs w:val="16"/>
              </w:rPr>
              <w:t>Women:</w:t>
            </w:r>
            <w:r>
              <w:rPr>
                <w:rFonts w:cs="Arial"/>
                <w:sz w:val="16"/>
                <w:szCs w:val="16"/>
              </w:rPr>
              <w:t>3,667</w:t>
            </w:r>
          </w:p>
          <w:p w14:paraId="591A5C90" w14:textId="77777777" w:rsidR="00F0361E" w:rsidRDefault="00F0361E" w:rsidP="00F0361E">
            <w:pPr>
              <w:rPr>
                <w:rFonts w:cs="Arial"/>
                <w:sz w:val="20"/>
                <w:szCs w:val="20"/>
              </w:rPr>
            </w:pPr>
            <w:r w:rsidRPr="00A81B55">
              <w:rPr>
                <w:rFonts w:cs="Arial"/>
                <w:sz w:val="16"/>
                <w:szCs w:val="16"/>
              </w:rPr>
              <w:t xml:space="preserve">Men: </w:t>
            </w:r>
            <w:r>
              <w:rPr>
                <w:rFonts w:cs="Arial"/>
                <w:sz w:val="16"/>
                <w:szCs w:val="16"/>
              </w:rPr>
              <w:t>1</w:t>
            </w:r>
            <w:r w:rsidRPr="00A81B55">
              <w:rPr>
                <w:rFonts w:cs="Arial"/>
                <w:sz w:val="16"/>
                <w:szCs w:val="16"/>
              </w:rPr>
              <w:t>,</w:t>
            </w:r>
            <w:r>
              <w:rPr>
                <w:rFonts w:cs="Arial"/>
                <w:sz w:val="16"/>
                <w:szCs w:val="16"/>
              </w:rPr>
              <w:t>757</w:t>
            </w:r>
          </w:p>
          <w:p w14:paraId="2DF076E6" w14:textId="77777777" w:rsidR="00871F57" w:rsidRDefault="00871F57" w:rsidP="00512448">
            <w:pPr>
              <w:rPr>
                <w:rFonts w:cs="Arial"/>
                <w:sz w:val="20"/>
                <w:szCs w:val="20"/>
              </w:rPr>
            </w:pPr>
          </w:p>
          <w:p w14:paraId="015FB65C" w14:textId="14EE3102" w:rsidR="00733E5A" w:rsidRPr="00733E5A" w:rsidRDefault="00733E5A" w:rsidP="002C23D3">
            <w:pPr>
              <w:rPr>
                <w:rFonts w:cs="Arial"/>
                <w:sz w:val="18"/>
                <w:szCs w:val="18"/>
              </w:rPr>
            </w:pPr>
          </w:p>
        </w:tc>
        <w:tc>
          <w:tcPr>
            <w:tcW w:w="7820" w:type="dxa"/>
          </w:tcPr>
          <w:p w14:paraId="4FE39534" w14:textId="77777777" w:rsidR="00D75C3E" w:rsidRPr="00496904" w:rsidRDefault="00D75C3E" w:rsidP="00512448">
            <w:pPr>
              <w:pStyle w:val="Default"/>
              <w:rPr>
                <w:b w:val="0"/>
                <w:color w:val="auto"/>
              </w:rPr>
            </w:pPr>
            <w:r w:rsidRPr="00496904">
              <w:rPr>
                <w:b w:val="0"/>
                <w:color w:val="auto"/>
              </w:rPr>
              <w:t>The Council Tax Support scheme will not treat people of different genders any differently.</w:t>
            </w:r>
          </w:p>
          <w:p w14:paraId="68DFC50E" w14:textId="77777777" w:rsidR="00D75C3E" w:rsidRPr="00496904" w:rsidRDefault="00D75C3E" w:rsidP="00512448">
            <w:pPr>
              <w:pStyle w:val="Default"/>
              <w:rPr>
                <w:b w:val="0"/>
                <w:color w:val="auto"/>
              </w:rPr>
            </w:pPr>
          </w:p>
          <w:p w14:paraId="6B97953B" w14:textId="0F6F0CF3" w:rsidR="00D75C3E" w:rsidRDefault="00D75C3E" w:rsidP="00512448">
            <w:pPr>
              <w:rPr>
                <w:rFonts w:cs="Arial"/>
              </w:rPr>
            </w:pPr>
            <w:r w:rsidRPr="00496904">
              <w:rPr>
                <w:rFonts w:cs="Arial"/>
              </w:rPr>
              <w:t xml:space="preserve">Based on current data there is a higher percentage of working age women </w:t>
            </w:r>
            <w:r w:rsidR="00C74386">
              <w:rPr>
                <w:rFonts w:cs="Arial"/>
              </w:rPr>
              <w:t>receiv</w:t>
            </w:r>
            <w:r w:rsidR="00501557">
              <w:rPr>
                <w:rFonts w:cs="Arial"/>
              </w:rPr>
              <w:t>ing</w:t>
            </w:r>
            <w:r w:rsidR="009024C9">
              <w:rPr>
                <w:rFonts w:cs="Arial"/>
              </w:rPr>
              <w:t xml:space="preserve"> </w:t>
            </w:r>
            <w:r w:rsidRPr="00496904">
              <w:rPr>
                <w:rFonts w:cs="Arial"/>
              </w:rPr>
              <w:t xml:space="preserve">Council Tax Support </w:t>
            </w:r>
            <w:r w:rsidR="00C96170">
              <w:rPr>
                <w:rFonts w:cs="Arial"/>
              </w:rPr>
              <w:t>3</w:t>
            </w:r>
            <w:r w:rsidR="00F3681B">
              <w:rPr>
                <w:rFonts w:cs="Arial"/>
              </w:rPr>
              <w:t>,667</w:t>
            </w:r>
            <w:r w:rsidRPr="00496904">
              <w:rPr>
                <w:rFonts w:cs="Arial"/>
              </w:rPr>
              <w:t xml:space="preserve"> (</w:t>
            </w:r>
            <w:r w:rsidR="00A85286">
              <w:rPr>
                <w:rFonts w:cs="Arial"/>
              </w:rPr>
              <w:t>67</w:t>
            </w:r>
            <w:r w:rsidR="00F10580">
              <w:rPr>
                <w:rFonts w:cs="Arial"/>
              </w:rPr>
              <w:t>.</w:t>
            </w:r>
            <w:r w:rsidR="00A85286">
              <w:rPr>
                <w:rFonts w:cs="Arial"/>
              </w:rPr>
              <w:t>6</w:t>
            </w:r>
            <w:r w:rsidRPr="00496904">
              <w:rPr>
                <w:rFonts w:cs="Arial"/>
              </w:rPr>
              <w:t>%) when compared to their representation in the Torbay population</w:t>
            </w:r>
            <w:r w:rsidR="009542B1" w:rsidRPr="00496904">
              <w:rPr>
                <w:rFonts w:cs="Arial"/>
              </w:rPr>
              <w:t xml:space="preserve"> 71,493</w:t>
            </w:r>
            <w:r w:rsidRPr="00496904">
              <w:rPr>
                <w:rFonts w:cs="Arial"/>
              </w:rPr>
              <w:t xml:space="preserve"> (51.</w:t>
            </w:r>
            <w:r w:rsidR="000C75D0" w:rsidRPr="00496904">
              <w:rPr>
                <w:rFonts w:cs="Arial"/>
              </w:rPr>
              <w:t>31</w:t>
            </w:r>
            <w:r w:rsidRPr="00496904">
              <w:rPr>
                <w:rFonts w:cs="Arial"/>
              </w:rPr>
              <w:t>%)</w:t>
            </w:r>
            <w:r w:rsidR="00785EB8">
              <w:rPr>
                <w:rFonts w:cs="Arial"/>
              </w:rPr>
              <w:t>, as they tend to be the primary care givers</w:t>
            </w:r>
            <w:r w:rsidRPr="00496904">
              <w:rPr>
                <w:rFonts w:cs="Arial"/>
              </w:rPr>
              <w:t>.</w:t>
            </w:r>
          </w:p>
          <w:p w14:paraId="33FB6687" w14:textId="77777777" w:rsidR="00C74386" w:rsidRDefault="00C74386" w:rsidP="00512448">
            <w:pPr>
              <w:rPr>
                <w:rFonts w:cs="Arial"/>
              </w:rPr>
            </w:pPr>
          </w:p>
          <w:p w14:paraId="3C8DA7C6" w14:textId="6DE91D8A" w:rsidR="00D75C3E" w:rsidRPr="00496904" w:rsidRDefault="00D75C3E" w:rsidP="00512448">
            <w:pPr>
              <w:rPr>
                <w:rFonts w:cs="Arial"/>
              </w:rPr>
            </w:pPr>
            <w:r w:rsidRPr="00496904">
              <w:rPr>
                <w:rFonts w:cs="Arial"/>
              </w:rPr>
              <w:t xml:space="preserve">Furthermore, </w:t>
            </w:r>
            <w:r w:rsidR="00737BE1">
              <w:rPr>
                <w:rFonts w:cs="Arial"/>
              </w:rPr>
              <w:t>1,518</w:t>
            </w:r>
            <w:r w:rsidRPr="00496904">
              <w:rPr>
                <w:rFonts w:cs="Arial"/>
              </w:rPr>
              <w:t xml:space="preserve"> (</w:t>
            </w:r>
            <w:r w:rsidR="00DB7F0D">
              <w:rPr>
                <w:rFonts w:cs="Arial"/>
              </w:rPr>
              <w:t>92.34</w:t>
            </w:r>
            <w:r w:rsidRPr="00496904">
              <w:rPr>
                <w:rFonts w:cs="Arial"/>
              </w:rPr>
              <w:t xml:space="preserve">%) of working age </w:t>
            </w:r>
            <w:r w:rsidR="00FD60EE">
              <w:rPr>
                <w:rFonts w:cs="Arial"/>
              </w:rPr>
              <w:t>single parents</w:t>
            </w:r>
            <w:r w:rsidRPr="00496904">
              <w:rPr>
                <w:rFonts w:cs="Arial"/>
              </w:rPr>
              <w:t xml:space="preserve"> are women compared to </w:t>
            </w:r>
            <w:r w:rsidR="00BF37F7">
              <w:rPr>
                <w:rFonts w:cs="Arial"/>
              </w:rPr>
              <w:t>126</w:t>
            </w:r>
            <w:r w:rsidRPr="00496904">
              <w:rPr>
                <w:rFonts w:cs="Arial"/>
              </w:rPr>
              <w:t xml:space="preserve"> men</w:t>
            </w:r>
            <w:r w:rsidR="009476D1" w:rsidRPr="00496904">
              <w:rPr>
                <w:rFonts w:cs="Arial"/>
              </w:rPr>
              <w:t xml:space="preserve"> (</w:t>
            </w:r>
            <w:r w:rsidR="009C1D8C">
              <w:rPr>
                <w:rFonts w:cs="Arial"/>
              </w:rPr>
              <w:t>7.</w:t>
            </w:r>
            <w:r w:rsidR="003D2365">
              <w:rPr>
                <w:rFonts w:cs="Arial"/>
              </w:rPr>
              <w:t>66</w:t>
            </w:r>
            <w:r w:rsidR="009476D1" w:rsidRPr="00496904">
              <w:rPr>
                <w:rFonts w:cs="Arial"/>
              </w:rPr>
              <w:t>%)</w:t>
            </w:r>
            <w:r w:rsidRPr="00496904">
              <w:rPr>
                <w:rFonts w:cs="Arial"/>
              </w:rPr>
              <w:t>.</w:t>
            </w:r>
          </w:p>
          <w:p w14:paraId="7433A292" w14:textId="77777777" w:rsidR="009B4A23" w:rsidRPr="00B77B5E" w:rsidRDefault="009B4A23" w:rsidP="004F2A0A">
            <w:pPr>
              <w:rPr>
                <w:rFonts w:cs="Arial"/>
                <w:b/>
              </w:rPr>
            </w:pPr>
          </w:p>
        </w:tc>
      </w:tr>
      <w:tr w:rsidR="00D75C3E" w14:paraId="41C35172" w14:textId="77777777" w:rsidTr="000714EA">
        <w:trPr>
          <w:trHeight w:val="175"/>
        </w:trPr>
        <w:tc>
          <w:tcPr>
            <w:tcW w:w="2122" w:type="dxa"/>
            <w:vMerge/>
          </w:tcPr>
          <w:p w14:paraId="5E65BE98" w14:textId="77777777" w:rsidR="00D75C3E" w:rsidRDefault="00D75C3E" w:rsidP="00512448"/>
        </w:tc>
        <w:tc>
          <w:tcPr>
            <w:tcW w:w="7820" w:type="dxa"/>
          </w:tcPr>
          <w:p w14:paraId="004DBFCA" w14:textId="77777777" w:rsidR="00D75C3E" w:rsidRPr="00B77B5E" w:rsidRDefault="00D75C3E" w:rsidP="00512448">
            <w:pPr>
              <w:rPr>
                <w:rFonts w:cs="Arial"/>
                <w:b/>
              </w:rPr>
            </w:pPr>
            <w:r w:rsidRPr="00B77B5E">
              <w:rPr>
                <w:rFonts w:cs="Arial"/>
                <w:b/>
              </w:rPr>
              <w:t>Single People</w:t>
            </w:r>
            <w:r>
              <w:rPr>
                <w:rFonts w:cs="Arial"/>
                <w:b/>
              </w:rPr>
              <w:t xml:space="preserve"> – No Children</w:t>
            </w:r>
          </w:p>
        </w:tc>
      </w:tr>
      <w:tr w:rsidR="00D75C3E" w14:paraId="0878368C" w14:textId="77777777" w:rsidTr="000714EA">
        <w:trPr>
          <w:trHeight w:val="416"/>
        </w:trPr>
        <w:tc>
          <w:tcPr>
            <w:tcW w:w="2122" w:type="dxa"/>
            <w:vMerge/>
          </w:tcPr>
          <w:p w14:paraId="7D184A91" w14:textId="77777777" w:rsidR="00D75C3E" w:rsidRPr="00911166" w:rsidRDefault="00D75C3E" w:rsidP="00512448">
            <w:pPr>
              <w:rPr>
                <w:rFonts w:cs="Arial"/>
                <w:sz w:val="20"/>
                <w:szCs w:val="20"/>
              </w:rPr>
            </w:pPr>
          </w:p>
        </w:tc>
        <w:tc>
          <w:tcPr>
            <w:tcW w:w="7820" w:type="dxa"/>
          </w:tcPr>
          <w:p w14:paraId="27F1A832" w14:textId="60EBBBE6" w:rsidR="00D75C3E" w:rsidRPr="00496904" w:rsidRDefault="00D75C3E" w:rsidP="00512448">
            <w:pPr>
              <w:rPr>
                <w:rFonts w:cs="Arial"/>
              </w:rPr>
            </w:pPr>
            <w:r w:rsidRPr="00496904">
              <w:rPr>
                <w:rFonts w:cs="Arial"/>
              </w:rPr>
              <w:t xml:space="preserve">There are </w:t>
            </w:r>
            <w:r w:rsidR="00F53881">
              <w:rPr>
                <w:rFonts w:cs="Arial"/>
              </w:rPr>
              <w:t>1</w:t>
            </w:r>
            <w:r w:rsidRPr="00496904">
              <w:rPr>
                <w:rFonts w:cs="Arial"/>
              </w:rPr>
              <w:t>,</w:t>
            </w:r>
            <w:r w:rsidR="00F53881">
              <w:rPr>
                <w:rFonts w:cs="Arial"/>
              </w:rPr>
              <w:t xml:space="preserve">349 </w:t>
            </w:r>
            <w:r w:rsidRPr="00496904">
              <w:rPr>
                <w:rFonts w:cs="Arial"/>
              </w:rPr>
              <w:t xml:space="preserve">single women receiving Council Tax Support, which represents </w:t>
            </w:r>
            <w:r w:rsidR="007B5673">
              <w:rPr>
                <w:rFonts w:cs="Arial"/>
              </w:rPr>
              <w:t>2</w:t>
            </w:r>
            <w:r w:rsidR="00FE1E93">
              <w:rPr>
                <w:rFonts w:cs="Arial"/>
              </w:rPr>
              <w:t>5</w:t>
            </w:r>
            <w:r w:rsidRPr="00496904">
              <w:rPr>
                <w:rFonts w:cs="Arial"/>
              </w:rPr>
              <w:t>% of all working age households</w:t>
            </w:r>
            <w:r w:rsidR="005A4EFC" w:rsidRPr="00496904">
              <w:rPr>
                <w:rFonts w:cs="Arial"/>
              </w:rPr>
              <w:t>.</w:t>
            </w:r>
          </w:p>
          <w:p w14:paraId="7CCE4207" w14:textId="77777777" w:rsidR="00D75C3E" w:rsidRPr="00496904" w:rsidRDefault="00D75C3E" w:rsidP="00512448">
            <w:pPr>
              <w:rPr>
                <w:rFonts w:cs="Arial"/>
              </w:rPr>
            </w:pPr>
          </w:p>
          <w:p w14:paraId="5BA54E6B" w14:textId="521306AC" w:rsidR="00D75C3E" w:rsidRDefault="00F53881" w:rsidP="00512448">
            <w:pPr>
              <w:rPr>
                <w:rFonts w:cs="Arial"/>
              </w:rPr>
            </w:pPr>
            <w:r>
              <w:rPr>
                <w:rFonts w:cs="Arial"/>
              </w:rPr>
              <w:t>1</w:t>
            </w:r>
            <w:r w:rsidR="007D426A" w:rsidRPr="00496904">
              <w:rPr>
                <w:rFonts w:cs="Arial"/>
              </w:rPr>
              <w:t>,</w:t>
            </w:r>
            <w:r>
              <w:rPr>
                <w:rFonts w:cs="Arial"/>
              </w:rPr>
              <w:t>590</w:t>
            </w:r>
            <w:r w:rsidR="00D75C3E" w:rsidRPr="00496904">
              <w:rPr>
                <w:rFonts w:cs="Arial"/>
              </w:rPr>
              <w:t xml:space="preserve"> single men receive Council Tax Support, which represents </w:t>
            </w:r>
            <w:r w:rsidR="00B81BF4">
              <w:rPr>
                <w:rFonts w:cs="Arial"/>
              </w:rPr>
              <w:t>29</w:t>
            </w:r>
            <w:r w:rsidR="00D75C3E" w:rsidRPr="00496904">
              <w:rPr>
                <w:rFonts w:cs="Arial"/>
              </w:rPr>
              <w:t>% of all working age households.</w:t>
            </w:r>
          </w:p>
          <w:p w14:paraId="0FC80BC5" w14:textId="19E1CAEB" w:rsidR="00E65EEC" w:rsidRPr="00B77B5E" w:rsidRDefault="00E65EEC" w:rsidP="00512448">
            <w:pPr>
              <w:rPr>
                <w:rFonts w:cs="Arial"/>
              </w:rPr>
            </w:pPr>
          </w:p>
        </w:tc>
      </w:tr>
      <w:tr w:rsidR="00D75C3E" w14:paraId="5F69A7C2" w14:textId="77777777" w:rsidTr="000714EA">
        <w:trPr>
          <w:trHeight w:val="243"/>
        </w:trPr>
        <w:tc>
          <w:tcPr>
            <w:tcW w:w="2122" w:type="dxa"/>
            <w:vMerge w:val="restart"/>
          </w:tcPr>
          <w:p w14:paraId="06D15242" w14:textId="77777777" w:rsidR="00D75C3E" w:rsidRPr="00911166" w:rsidRDefault="00D75C3E" w:rsidP="00512448">
            <w:pPr>
              <w:rPr>
                <w:rFonts w:cs="Arial"/>
                <w:sz w:val="20"/>
                <w:szCs w:val="20"/>
              </w:rPr>
            </w:pPr>
          </w:p>
        </w:tc>
        <w:tc>
          <w:tcPr>
            <w:tcW w:w="7820" w:type="dxa"/>
          </w:tcPr>
          <w:p w14:paraId="274D66B3" w14:textId="77777777" w:rsidR="00D75C3E" w:rsidRPr="00EB1B21" w:rsidRDefault="00D75C3E" w:rsidP="00512448">
            <w:pPr>
              <w:rPr>
                <w:rFonts w:cs="Arial"/>
                <w:b/>
              </w:rPr>
            </w:pPr>
            <w:r w:rsidRPr="00EB1B21">
              <w:rPr>
                <w:rFonts w:cs="Arial"/>
                <w:b/>
              </w:rPr>
              <w:t>Couples – No Children</w:t>
            </w:r>
          </w:p>
        </w:tc>
      </w:tr>
      <w:tr w:rsidR="00D75C3E" w14:paraId="10646897" w14:textId="77777777" w:rsidTr="000714EA">
        <w:trPr>
          <w:trHeight w:val="672"/>
        </w:trPr>
        <w:tc>
          <w:tcPr>
            <w:tcW w:w="2122" w:type="dxa"/>
            <w:vMerge/>
          </w:tcPr>
          <w:p w14:paraId="7355A94C" w14:textId="77777777" w:rsidR="00D75C3E" w:rsidRPr="00911166" w:rsidRDefault="00D75C3E" w:rsidP="00512448">
            <w:pPr>
              <w:rPr>
                <w:rFonts w:cs="Arial"/>
                <w:sz w:val="20"/>
                <w:szCs w:val="20"/>
              </w:rPr>
            </w:pPr>
          </w:p>
        </w:tc>
        <w:tc>
          <w:tcPr>
            <w:tcW w:w="7820" w:type="dxa"/>
          </w:tcPr>
          <w:p w14:paraId="21268A25" w14:textId="48C02D5C" w:rsidR="002A79B5" w:rsidRPr="00496904" w:rsidRDefault="002A79B5" w:rsidP="002A79B5">
            <w:pPr>
              <w:rPr>
                <w:rFonts w:cs="Arial"/>
              </w:rPr>
            </w:pPr>
            <w:r w:rsidRPr="00496904">
              <w:rPr>
                <w:rFonts w:cs="Arial"/>
              </w:rPr>
              <w:t>There are 4</w:t>
            </w:r>
            <w:r w:rsidR="00975310">
              <w:rPr>
                <w:rFonts w:cs="Arial"/>
              </w:rPr>
              <w:t>23</w:t>
            </w:r>
            <w:r w:rsidRPr="00496904">
              <w:rPr>
                <w:rFonts w:cs="Arial"/>
              </w:rPr>
              <w:t xml:space="preserve"> couples</w:t>
            </w:r>
            <w:r w:rsidR="00EE3DC5" w:rsidRPr="00496904">
              <w:rPr>
                <w:rFonts w:cs="Arial"/>
              </w:rPr>
              <w:t xml:space="preserve"> with no children</w:t>
            </w:r>
            <w:r w:rsidRPr="00496904">
              <w:rPr>
                <w:rFonts w:cs="Arial"/>
              </w:rPr>
              <w:t xml:space="preserve"> receiving Council Tax Support, which represents </w:t>
            </w:r>
            <w:r w:rsidR="00D015F9">
              <w:rPr>
                <w:rFonts w:cs="Arial"/>
              </w:rPr>
              <w:t>8</w:t>
            </w:r>
            <w:r w:rsidRPr="00496904">
              <w:rPr>
                <w:rFonts w:cs="Arial"/>
              </w:rPr>
              <w:t>% of all working age households.</w:t>
            </w:r>
          </w:p>
          <w:p w14:paraId="71316E61" w14:textId="77777777" w:rsidR="00D75C3E" w:rsidRPr="005F57D2" w:rsidRDefault="00D75C3E" w:rsidP="00512448">
            <w:pPr>
              <w:rPr>
                <w:rFonts w:cs="Arial"/>
              </w:rPr>
            </w:pPr>
          </w:p>
        </w:tc>
      </w:tr>
      <w:tr w:rsidR="00D75C3E" w14:paraId="707846E4" w14:textId="77777777" w:rsidTr="000714EA">
        <w:trPr>
          <w:trHeight w:val="282"/>
        </w:trPr>
        <w:tc>
          <w:tcPr>
            <w:tcW w:w="2122" w:type="dxa"/>
            <w:vMerge w:val="restart"/>
          </w:tcPr>
          <w:p w14:paraId="770D2B50" w14:textId="77777777" w:rsidR="00D75C3E" w:rsidRPr="00911166" w:rsidRDefault="00D75C3E" w:rsidP="00512448">
            <w:pPr>
              <w:rPr>
                <w:rFonts w:cs="Arial"/>
                <w:sz w:val="20"/>
                <w:szCs w:val="20"/>
              </w:rPr>
            </w:pPr>
          </w:p>
        </w:tc>
        <w:tc>
          <w:tcPr>
            <w:tcW w:w="7820" w:type="dxa"/>
          </w:tcPr>
          <w:p w14:paraId="4F43A0AF" w14:textId="482DA7C5" w:rsidR="00D75C3E" w:rsidRPr="00A5086E" w:rsidRDefault="00FD60EE" w:rsidP="00512448">
            <w:pPr>
              <w:rPr>
                <w:rFonts w:cs="Arial"/>
                <w:b/>
              </w:rPr>
            </w:pPr>
            <w:r>
              <w:rPr>
                <w:rFonts w:cs="Arial"/>
                <w:b/>
              </w:rPr>
              <w:t>Single parents</w:t>
            </w:r>
          </w:p>
        </w:tc>
      </w:tr>
      <w:tr w:rsidR="00D75C3E" w14:paraId="0DBD047F" w14:textId="77777777" w:rsidTr="000714EA">
        <w:trPr>
          <w:trHeight w:val="1522"/>
        </w:trPr>
        <w:tc>
          <w:tcPr>
            <w:tcW w:w="2122" w:type="dxa"/>
            <w:vMerge/>
          </w:tcPr>
          <w:p w14:paraId="5144998E" w14:textId="77777777" w:rsidR="00D75C3E" w:rsidRPr="00911166" w:rsidRDefault="00D75C3E" w:rsidP="00512448">
            <w:pPr>
              <w:rPr>
                <w:rFonts w:cs="Arial"/>
                <w:sz w:val="20"/>
                <w:szCs w:val="20"/>
              </w:rPr>
            </w:pPr>
          </w:p>
        </w:tc>
        <w:tc>
          <w:tcPr>
            <w:tcW w:w="7820" w:type="dxa"/>
          </w:tcPr>
          <w:p w14:paraId="3D16E4A3" w14:textId="38A084E5" w:rsidR="002538DC" w:rsidRPr="00496904" w:rsidRDefault="002538DC" w:rsidP="002538DC">
            <w:pPr>
              <w:rPr>
                <w:rFonts w:cs="Arial"/>
              </w:rPr>
            </w:pPr>
            <w:r w:rsidRPr="00496904">
              <w:rPr>
                <w:rFonts w:cs="Arial"/>
              </w:rPr>
              <w:t xml:space="preserve">There are </w:t>
            </w:r>
            <w:r w:rsidR="00F26FED">
              <w:rPr>
                <w:rFonts w:cs="Arial"/>
              </w:rPr>
              <w:t>1</w:t>
            </w:r>
            <w:r w:rsidRPr="00496904">
              <w:rPr>
                <w:rFonts w:cs="Arial"/>
              </w:rPr>
              <w:t>,</w:t>
            </w:r>
            <w:r w:rsidR="00F26FED">
              <w:rPr>
                <w:rFonts w:cs="Arial"/>
              </w:rPr>
              <w:t>644</w:t>
            </w:r>
            <w:r w:rsidRPr="00496904">
              <w:rPr>
                <w:rFonts w:cs="Arial"/>
              </w:rPr>
              <w:t xml:space="preserve"> </w:t>
            </w:r>
            <w:r w:rsidR="00FD60EE">
              <w:rPr>
                <w:rFonts w:cs="Arial"/>
              </w:rPr>
              <w:t>single parents</w:t>
            </w:r>
            <w:r w:rsidRPr="00496904">
              <w:rPr>
                <w:rFonts w:cs="Arial"/>
              </w:rPr>
              <w:t xml:space="preserve"> receiving Council Tax Support</w:t>
            </w:r>
            <w:r w:rsidR="004C72B7" w:rsidRPr="00496904">
              <w:rPr>
                <w:rFonts w:cs="Arial"/>
              </w:rPr>
              <w:t xml:space="preserve"> and the majority </w:t>
            </w:r>
            <w:r w:rsidR="00073912" w:rsidRPr="00496904">
              <w:rPr>
                <w:rFonts w:cs="Arial"/>
              </w:rPr>
              <w:t>(</w:t>
            </w:r>
            <w:r w:rsidR="00F26FED">
              <w:rPr>
                <w:rFonts w:cs="Arial"/>
              </w:rPr>
              <w:t>1</w:t>
            </w:r>
            <w:r w:rsidR="00073912" w:rsidRPr="00496904">
              <w:rPr>
                <w:rFonts w:cs="Arial"/>
              </w:rPr>
              <w:t>,</w:t>
            </w:r>
            <w:r w:rsidR="00F26FED">
              <w:rPr>
                <w:rFonts w:cs="Arial"/>
              </w:rPr>
              <w:t>518</w:t>
            </w:r>
            <w:r w:rsidR="00073912" w:rsidRPr="00496904">
              <w:rPr>
                <w:rFonts w:cs="Arial"/>
              </w:rPr>
              <w:t>) are women</w:t>
            </w:r>
            <w:r w:rsidRPr="00496904">
              <w:rPr>
                <w:rFonts w:cs="Arial"/>
              </w:rPr>
              <w:t xml:space="preserve">, which represents </w:t>
            </w:r>
            <w:r w:rsidR="006C4766">
              <w:rPr>
                <w:rFonts w:cs="Arial"/>
              </w:rPr>
              <w:t>28</w:t>
            </w:r>
            <w:r w:rsidRPr="00496904">
              <w:rPr>
                <w:rFonts w:cs="Arial"/>
              </w:rPr>
              <w:t>% of all working age households.</w:t>
            </w:r>
          </w:p>
          <w:p w14:paraId="324E0939" w14:textId="77777777" w:rsidR="002538DC" w:rsidRPr="00496904" w:rsidRDefault="002538DC" w:rsidP="002538DC">
            <w:pPr>
              <w:rPr>
                <w:rFonts w:cs="Arial"/>
              </w:rPr>
            </w:pPr>
          </w:p>
          <w:p w14:paraId="76C49889" w14:textId="30F08175" w:rsidR="002538DC" w:rsidRPr="00496904" w:rsidRDefault="001027CF" w:rsidP="002538DC">
            <w:pPr>
              <w:autoSpaceDE w:val="0"/>
              <w:autoSpaceDN w:val="0"/>
              <w:adjustRightInd w:val="0"/>
              <w:rPr>
                <w:rFonts w:eastAsiaTheme="minorHAnsi" w:cs="Arial"/>
                <w:lang w:eastAsia="en-US"/>
              </w:rPr>
            </w:pPr>
            <w:r>
              <w:rPr>
                <w:rFonts w:eastAsiaTheme="minorHAnsi" w:cs="Arial"/>
                <w:lang w:eastAsia="en-US"/>
              </w:rPr>
              <w:t>126</w:t>
            </w:r>
            <w:r w:rsidR="001E2C19" w:rsidRPr="00496904">
              <w:rPr>
                <w:rFonts w:eastAsiaTheme="minorHAnsi" w:cs="Arial"/>
                <w:lang w:eastAsia="en-US"/>
              </w:rPr>
              <w:t xml:space="preserve"> </w:t>
            </w:r>
            <w:r w:rsidR="00FD60EE">
              <w:rPr>
                <w:rFonts w:eastAsiaTheme="minorHAnsi" w:cs="Arial"/>
                <w:lang w:eastAsia="en-US"/>
              </w:rPr>
              <w:t>single parents</w:t>
            </w:r>
            <w:r w:rsidR="001E2C19" w:rsidRPr="00496904">
              <w:rPr>
                <w:rFonts w:eastAsiaTheme="minorHAnsi" w:cs="Arial"/>
                <w:lang w:eastAsia="en-US"/>
              </w:rPr>
              <w:t xml:space="preserve"> are </w:t>
            </w:r>
            <w:r w:rsidR="00E14964" w:rsidRPr="00496904">
              <w:rPr>
                <w:rFonts w:eastAsiaTheme="minorHAnsi" w:cs="Arial"/>
                <w:lang w:eastAsia="en-US"/>
              </w:rPr>
              <w:t xml:space="preserve">men, which represents </w:t>
            </w:r>
            <w:r w:rsidR="00333757">
              <w:rPr>
                <w:rFonts w:eastAsiaTheme="minorHAnsi" w:cs="Arial"/>
                <w:lang w:eastAsia="en-US"/>
              </w:rPr>
              <w:t>2</w:t>
            </w:r>
            <w:r w:rsidR="00E14964" w:rsidRPr="00496904">
              <w:rPr>
                <w:rFonts w:eastAsiaTheme="minorHAnsi" w:cs="Arial"/>
                <w:lang w:eastAsia="en-US"/>
              </w:rPr>
              <w:t>% of all working age households</w:t>
            </w:r>
            <w:r w:rsidR="00E77B3D" w:rsidRPr="00496904">
              <w:rPr>
                <w:rFonts w:eastAsiaTheme="minorHAnsi" w:cs="Arial"/>
                <w:lang w:eastAsia="en-US"/>
              </w:rPr>
              <w:t>.</w:t>
            </w:r>
          </w:p>
          <w:p w14:paraId="2CE5FA38" w14:textId="77777777" w:rsidR="00A875BE" w:rsidRDefault="00A875BE" w:rsidP="00512448">
            <w:pPr>
              <w:rPr>
                <w:rFonts w:cs="Arial"/>
              </w:rPr>
            </w:pPr>
          </w:p>
        </w:tc>
      </w:tr>
      <w:tr w:rsidR="00D75C3E" w14:paraId="57BF64E3" w14:textId="77777777" w:rsidTr="000714EA">
        <w:trPr>
          <w:trHeight w:val="295"/>
        </w:trPr>
        <w:tc>
          <w:tcPr>
            <w:tcW w:w="2122" w:type="dxa"/>
            <w:vMerge w:val="restart"/>
          </w:tcPr>
          <w:p w14:paraId="276240EC" w14:textId="77777777" w:rsidR="00D75C3E" w:rsidRPr="00911166" w:rsidRDefault="00D75C3E" w:rsidP="00512448">
            <w:pPr>
              <w:rPr>
                <w:rFonts w:cs="Arial"/>
                <w:sz w:val="20"/>
                <w:szCs w:val="20"/>
              </w:rPr>
            </w:pPr>
          </w:p>
        </w:tc>
        <w:tc>
          <w:tcPr>
            <w:tcW w:w="7820" w:type="dxa"/>
          </w:tcPr>
          <w:p w14:paraId="7F616DD4" w14:textId="77777777" w:rsidR="00D75C3E" w:rsidRPr="006C7343" w:rsidRDefault="00D75C3E" w:rsidP="00512448">
            <w:pPr>
              <w:rPr>
                <w:rFonts w:cs="Arial"/>
                <w:b/>
              </w:rPr>
            </w:pPr>
            <w:r w:rsidRPr="006C7343">
              <w:rPr>
                <w:rFonts w:cs="Arial"/>
                <w:b/>
              </w:rPr>
              <w:t>Couples – With Children</w:t>
            </w:r>
          </w:p>
        </w:tc>
      </w:tr>
      <w:tr w:rsidR="00D75C3E" w14:paraId="3363A242" w14:textId="77777777" w:rsidTr="000714EA">
        <w:trPr>
          <w:trHeight w:val="756"/>
        </w:trPr>
        <w:tc>
          <w:tcPr>
            <w:tcW w:w="2122" w:type="dxa"/>
            <w:vMerge/>
          </w:tcPr>
          <w:p w14:paraId="648E3081" w14:textId="77777777" w:rsidR="00D75C3E" w:rsidRPr="00911166" w:rsidRDefault="00D75C3E" w:rsidP="00512448">
            <w:pPr>
              <w:rPr>
                <w:rFonts w:cs="Arial"/>
                <w:sz w:val="20"/>
                <w:szCs w:val="20"/>
              </w:rPr>
            </w:pPr>
          </w:p>
        </w:tc>
        <w:tc>
          <w:tcPr>
            <w:tcW w:w="7820" w:type="dxa"/>
          </w:tcPr>
          <w:p w14:paraId="1A3B8886" w14:textId="09784841" w:rsidR="00F521AB" w:rsidRDefault="00F521AB" w:rsidP="00F521AB">
            <w:pPr>
              <w:rPr>
                <w:rFonts w:cs="Arial"/>
              </w:rPr>
            </w:pPr>
            <w:r w:rsidRPr="00496904">
              <w:rPr>
                <w:rFonts w:cs="Arial"/>
              </w:rPr>
              <w:t xml:space="preserve">There are </w:t>
            </w:r>
            <w:r w:rsidR="00446AB2">
              <w:rPr>
                <w:rFonts w:cs="Arial"/>
              </w:rPr>
              <w:t>418</w:t>
            </w:r>
            <w:r w:rsidRPr="00496904">
              <w:rPr>
                <w:rFonts w:cs="Arial"/>
              </w:rPr>
              <w:t xml:space="preserve"> couples with children receiving Council Tax Support, which represents 8% of all working age households.</w:t>
            </w:r>
          </w:p>
          <w:p w14:paraId="1B2BCC0A" w14:textId="77777777" w:rsidR="00A370E0" w:rsidRDefault="00A370E0" w:rsidP="00F521AB">
            <w:pPr>
              <w:rPr>
                <w:rFonts w:cs="Arial"/>
              </w:rPr>
            </w:pPr>
          </w:p>
          <w:p w14:paraId="6BD5DF4E" w14:textId="77777777" w:rsidR="00A370E0" w:rsidRDefault="00A370E0" w:rsidP="00F521AB">
            <w:pPr>
              <w:rPr>
                <w:rFonts w:cs="Arial"/>
              </w:rPr>
            </w:pPr>
          </w:p>
          <w:p w14:paraId="0B8CAC21" w14:textId="77777777" w:rsidR="00A370E0" w:rsidRDefault="00A370E0" w:rsidP="00F521AB">
            <w:pPr>
              <w:rPr>
                <w:rFonts w:cs="Arial"/>
              </w:rPr>
            </w:pPr>
          </w:p>
          <w:p w14:paraId="5012BCCA" w14:textId="77777777" w:rsidR="00A370E0" w:rsidRDefault="00A370E0" w:rsidP="00F521AB">
            <w:pPr>
              <w:rPr>
                <w:rFonts w:cs="Arial"/>
              </w:rPr>
            </w:pPr>
          </w:p>
          <w:p w14:paraId="58511613" w14:textId="77777777" w:rsidR="00A370E0" w:rsidRDefault="00A370E0" w:rsidP="00F521AB">
            <w:pPr>
              <w:rPr>
                <w:rFonts w:cs="Arial"/>
              </w:rPr>
            </w:pPr>
          </w:p>
          <w:p w14:paraId="668F93E5" w14:textId="77777777" w:rsidR="00A370E0" w:rsidRDefault="00A370E0" w:rsidP="00F521AB">
            <w:pPr>
              <w:rPr>
                <w:rFonts w:cs="Arial"/>
              </w:rPr>
            </w:pPr>
          </w:p>
          <w:p w14:paraId="33351C24" w14:textId="77777777" w:rsidR="00A370E0" w:rsidRDefault="00A370E0" w:rsidP="00F521AB">
            <w:pPr>
              <w:rPr>
                <w:rFonts w:cs="Arial"/>
              </w:rPr>
            </w:pPr>
          </w:p>
          <w:p w14:paraId="74ED84D5" w14:textId="77777777" w:rsidR="00A370E0" w:rsidRDefault="00A370E0" w:rsidP="00F521AB">
            <w:pPr>
              <w:rPr>
                <w:rFonts w:cs="Arial"/>
              </w:rPr>
            </w:pPr>
          </w:p>
          <w:p w14:paraId="494FF3FF" w14:textId="77777777" w:rsidR="00A370E0" w:rsidRDefault="00A370E0" w:rsidP="00F521AB">
            <w:pPr>
              <w:rPr>
                <w:rFonts w:cs="Arial"/>
              </w:rPr>
            </w:pPr>
          </w:p>
          <w:p w14:paraId="769179F6" w14:textId="77777777" w:rsidR="00A370E0" w:rsidRDefault="00A370E0" w:rsidP="00F521AB">
            <w:pPr>
              <w:rPr>
                <w:rFonts w:cs="Arial"/>
              </w:rPr>
            </w:pPr>
          </w:p>
          <w:p w14:paraId="25F1BB83" w14:textId="77777777" w:rsidR="00A370E0" w:rsidRDefault="00A370E0" w:rsidP="00F521AB">
            <w:pPr>
              <w:rPr>
                <w:rFonts w:cs="Arial"/>
              </w:rPr>
            </w:pPr>
          </w:p>
          <w:p w14:paraId="0DEFFC2E" w14:textId="77777777" w:rsidR="00A370E0" w:rsidRDefault="00A370E0" w:rsidP="00F521AB">
            <w:pPr>
              <w:rPr>
                <w:rFonts w:cs="Arial"/>
              </w:rPr>
            </w:pPr>
          </w:p>
          <w:p w14:paraId="7E93DC14" w14:textId="77777777" w:rsidR="00A370E0" w:rsidRDefault="00A370E0" w:rsidP="00F521AB">
            <w:pPr>
              <w:rPr>
                <w:rFonts w:cs="Arial"/>
              </w:rPr>
            </w:pPr>
          </w:p>
          <w:p w14:paraId="7CA2EB10" w14:textId="77777777" w:rsidR="00A370E0" w:rsidRDefault="00A370E0" w:rsidP="00F521AB">
            <w:pPr>
              <w:rPr>
                <w:rFonts w:cs="Arial"/>
              </w:rPr>
            </w:pPr>
          </w:p>
          <w:p w14:paraId="7C35B4BD" w14:textId="77777777" w:rsidR="00D75C3E" w:rsidRDefault="00D75C3E" w:rsidP="00512448">
            <w:pPr>
              <w:rPr>
                <w:rFonts w:cs="Arial"/>
              </w:rPr>
            </w:pPr>
          </w:p>
        </w:tc>
      </w:tr>
      <w:tr w:rsidR="00D75C3E" w14:paraId="6BB85AFE" w14:textId="77777777" w:rsidTr="006B2979">
        <w:trPr>
          <w:trHeight w:val="14541"/>
        </w:trPr>
        <w:tc>
          <w:tcPr>
            <w:tcW w:w="2122" w:type="dxa"/>
            <w:tcBorders>
              <w:bottom w:val="single" w:sz="4" w:space="0" w:color="auto"/>
            </w:tcBorders>
          </w:tcPr>
          <w:p w14:paraId="10549186" w14:textId="2E63964F" w:rsidR="00D75C3E" w:rsidRPr="00583D08" w:rsidRDefault="00462476" w:rsidP="00512448">
            <w:pPr>
              <w:rPr>
                <w:rFonts w:cs="Arial"/>
              </w:rPr>
            </w:pPr>
            <w:r w:rsidRPr="00443C4A">
              <w:rPr>
                <w:b/>
                <w:sz w:val="20"/>
                <w:szCs w:val="20"/>
              </w:rPr>
              <w:lastRenderedPageBreak/>
              <w:t>Proposed Scheme Change</w:t>
            </w:r>
          </w:p>
        </w:tc>
        <w:tc>
          <w:tcPr>
            <w:tcW w:w="7820" w:type="dxa"/>
            <w:tcBorders>
              <w:bottom w:val="single" w:sz="4" w:space="0" w:color="auto"/>
            </w:tcBorders>
          </w:tcPr>
          <w:p w14:paraId="273D59E8" w14:textId="3CE5F5BA" w:rsidR="004F2A0A" w:rsidRPr="00496904" w:rsidRDefault="000F3D9B" w:rsidP="004F2A0A">
            <w:pPr>
              <w:rPr>
                <w:rFonts w:cs="Arial"/>
              </w:rPr>
            </w:pPr>
            <w:r>
              <w:rPr>
                <w:rFonts w:cs="Arial"/>
              </w:rPr>
              <w:t xml:space="preserve">The proposed change will have a </w:t>
            </w:r>
            <w:r w:rsidR="00667E70">
              <w:rPr>
                <w:rFonts w:cs="Arial"/>
              </w:rPr>
              <w:t xml:space="preserve">positive </w:t>
            </w:r>
            <w:r>
              <w:rPr>
                <w:rFonts w:cs="Arial"/>
              </w:rPr>
              <w:t xml:space="preserve">impact </w:t>
            </w:r>
            <w:r w:rsidR="00220A6F">
              <w:rPr>
                <w:rFonts w:cs="Arial"/>
              </w:rPr>
              <w:t xml:space="preserve">on women </w:t>
            </w:r>
            <w:r w:rsidR="00C12718">
              <w:rPr>
                <w:rFonts w:cs="Arial"/>
              </w:rPr>
              <w:t xml:space="preserve">as they represent the majority of all single parents </w:t>
            </w:r>
            <w:r w:rsidR="004F2A0A" w:rsidRPr="00496904">
              <w:rPr>
                <w:rFonts w:cs="Arial"/>
              </w:rPr>
              <w:t xml:space="preserve">receiving Council Tax Support.      </w:t>
            </w:r>
          </w:p>
          <w:p w14:paraId="77AEEACD" w14:textId="77777777" w:rsidR="004F2A0A" w:rsidRDefault="004F2A0A" w:rsidP="004F2A0A">
            <w:pPr>
              <w:rPr>
                <w:rFonts w:cs="Arial"/>
                <w:b/>
              </w:rPr>
            </w:pPr>
          </w:p>
          <w:p w14:paraId="20964A23" w14:textId="77777777" w:rsidR="00625A6C" w:rsidRDefault="00625A6C" w:rsidP="00625A6C">
            <w:pPr>
              <w:rPr>
                <w:rFonts w:cs="Arial"/>
                <w:bCs/>
              </w:rPr>
            </w:pPr>
            <w:r w:rsidRPr="00D363EE">
              <w:rPr>
                <w:rFonts w:cs="Arial"/>
                <w:bCs/>
              </w:rPr>
              <w:t>Th</w:t>
            </w:r>
            <w:r>
              <w:rPr>
                <w:rFonts w:cs="Arial"/>
                <w:bCs/>
              </w:rPr>
              <w:t>e proposed change will affect those households that currently receive less than the maximum discount from April 2026.</w:t>
            </w:r>
          </w:p>
          <w:p w14:paraId="40A6EA5F" w14:textId="77777777" w:rsidR="00625A6C" w:rsidRDefault="00625A6C" w:rsidP="00625A6C">
            <w:pPr>
              <w:rPr>
                <w:rFonts w:cs="Arial"/>
              </w:rPr>
            </w:pPr>
          </w:p>
          <w:p w14:paraId="5E7A0731" w14:textId="2AA98FD2" w:rsidR="00625A6C" w:rsidRPr="00443C4A" w:rsidRDefault="00625A6C" w:rsidP="00625A6C">
            <w:pPr>
              <w:rPr>
                <w:rFonts w:cs="Arial"/>
              </w:rPr>
            </w:pPr>
            <w:r w:rsidRPr="00443C4A">
              <w:rPr>
                <w:rFonts w:cs="Arial"/>
              </w:rPr>
              <w:t>The table below shows the number of cases, by household type</w:t>
            </w:r>
            <w:r>
              <w:rPr>
                <w:rFonts w:cs="Arial"/>
              </w:rPr>
              <w:t>,</w:t>
            </w:r>
            <w:r w:rsidRPr="00443C4A">
              <w:rPr>
                <w:rFonts w:cs="Arial"/>
              </w:rPr>
              <w:t xml:space="preserve"> </w:t>
            </w:r>
            <w:r>
              <w:rPr>
                <w:rFonts w:cs="Arial"/>
              </w:rPr>
              <w:t xml:space="preserve">that will </w:t>
            </w:r>
            <w:r w:rsidRPr="00443C4A">
              <w:rPr>
                <w:rFonts w:cs="Arial"/>
              </w:rPr>
              <w:t>have a</w:t>
            </w:r>
            <w:r>
              <w:rPr>
                <w:rFonts w:cs="Arial"/>
              </w:rPr>
              <w:t xml:space="preserve">n increase </w:t>
            </w:r>
            <w:r w:rsidRPr="00443C4A">
              <w:rPr>
                <w:rFonts w:cs="Arial"/>
              </w:rPr>
              <w:t xml:space="preserve">in the level of </w:t>
            </w:r>
            <w:r w:rsidR="00EF41C0">
              <w:rPr>
                <w:rFonts w:cs="Arial"/>
              </w:rPr>
              <w:t>discount</w:t>
            </w:r>
            <w:r w:rsidRPr="00443C4A">
              <w:rPr>
                <w:rFonts w:cs="Arial"/>
              </w:rPr>
              <w:t xml:space="preserve">. </w:t>
            </w:r>
          </w:p>
          <w:p w14:paraId="0A72C3FD" w14:textId="77777777" w:rsidR="00625A6C" w:rsidRPr="00443C4A" w:rsidRDefault="00625A6C" w:rsidP="00625A6C">
            <w:pPr>
              <w:rPr>
                <w:rFonts w:cs="Arial"/>
              </w:rPr>
            </w:pPr>
          </w:p>
          <w:tbl>
            <w:tblPr>
              <w:tblStyle w:val="TableGrid"/>
              <w:tblW w:w="0" w:type="auto"/>
              <w:tblCellMar>
                <w:top w:w="57" w:type="dxa"/>
                <w:bottom w:w="57" w:type="dxa"/>
              </w:tblCellMar>
              <w:tblLook w:val="04A0" w:firstRow="1" w:lastRow="0" w:firstColumn="1" w:lastColumn="0" w:noHBand="0" w:noVBand="1"/>
            </w:tblPr>
            <w:tblGrid>
              <w:gridCol w:w="3223"/>
              <w:gridCol w:w="746"/>
              <w:gridCol w:w="987"/>
              <w:gridCol w:w="759"/>
              <w:gridCol w:w="864"/>
              <w:gridCol w:w="1015"/>
            </w:tblGrid>
            <w:tr w:rsidR="00F54AE1" w:rsidRPr="00443C4A" w14:paraId="1C2DBEC0" w14:textId="0FEEE74F" w:rsidTr="00F54AE1">
              <w:tc>
                <w:tcPr>
                  <w:tcW w:w="3430" w:type="dxa"/>
                </w:tcPr>
                <w:p w14:paraId="6FD56493" w14:textId="77777777" w:rsidR="00796874" w:rsidRPr="00443C4A" w:rsidRDefault="00796874" w:rsidP="00625A6C">
                  <w:pPr>
                    <w:rPr>
                      <w:rFonts w:cs="Arial"/>
                      <w:b/>
                      <w:bCs/>
                      <w:sz w:val="22"/>
                      <w:szCs w:val="22"/>
                    </w:rPr>
                  </w:pPr>
                  <w:r w:rsidRPr="00443C4A">
                    <w:rPr>
                      <w:rFonts w:cs="Arial"/>
                      <w:b/>
                      <w:bCs/>
                      <w:sz w:val="22"/>
                      <w:szCs w:val="22"/>
                    </w:rPr>
                    <w:t>Household Type</w:t>
                  </w:r>
                </w:p>
              </w:tc>
              <w:tc>
                <w:tcPr>
                  <w:tcW w:w="1751" w:type="dxa"/>
                  <w:gridSpan w:val="2"/>
                </w:tcPr>
                <w:p w14:paraId="4BE3475F" w14:textId="683CD4EE" w:rsidR="00796874" w:rsidRDefault="00796874" w:rsidP="00796874">
                  <w:pPr>
                    <w:jc w:val="center"/>
                    <w:rPr>
                      <w:rFonts w:cs="Arial"/>
                      <w:b/>
                      <w:bCs/>
                      <w:sz w:val="22"/>
                      <w:szCs w:val="22"/>
                    </w:rPr>
                  </w:pPr>
                  <w:r>
                    <w:rPr>
                      <w:rFonts w:cs="Arial"/>
                      <w:b/>
                      <w:sz w:val="22"/>
                      <w:szCs w:val="22"/>
                      <w:lang w:val="en-US"/>
                    </w:rPr>
                    <w:t>Women</w:t>
                  </w:r>
                </w:p>
              </w:tc>
              <w:tc>
                <w:tcPr>
                  <w:tcW w:w="1368" w:type="dxa"/>
                  <w:gridSpan w:val="2"/>
                </w:tcPr>
                <w:p w14:paraId="72E19FF4" w14:textId="6107A273" w:rsidR="00796874" w:rsidRDefault="00796874" w:rsidP="00796874">
                  <w:pPr>
                    <w:jc w:val="center"/>
                    <w:rPr>
                      <w:rFonts w:cs="Arial"/>
                      <w:b/>
                      <w:bCs/>
                      <w:sz w:val="22"/>
                      <w:szCs w:val="22"/>
                    </w:rPr>
                  </w:pPr>
                  <w:r>
                    <w:rPr>
                      <w:rFonts w:cs="Arial"/>
                      <w:b/>
                      <w:bCs/>
                      <w:sz w:val="22"/>
                      <w:szCs w:val="22"/>
                    </w:rPr>
                    <w:t>Men</w:t>
                  </w:r>
                </w:p>
              </w:tc>
              <w:tc>
                <w:tcPr>
                  <w:tcW w:w="1045" w:type="dxa"/>
                </w:tcPr>
                <w:p w14:paraId="5B2C7999" w14:textId="05965258" w:rsidR="00796874" w:rsidRDefault="00796874" w:rsidP="00625A6C">
                  <w:pPr>
                    <w:jc w:val="right"/>
                    <w:rPr>
                      <w:rFonts w:cs="Arial"/>
                      <w:b/>
                      <w:bCs/>
                      <w:sz w:val="22"/>
                      <w:szCs w:val="22"/>
                    </w:rPr>
                  </w:pPr>
                  <w:r>
                    <w:rPr>
                      <w:rFonts w:cs="Arial"/>
                      <w:b/>
                      <w:bCs/>
                      <w:sz w:val="22"/>
                      <w:szCs w:val="22"/>
                    </w:rPr>
                    <w:t>Total</w:t>
                  </w:r>
                </w:p>
              </w:tc>
            </w:tr>
            <w:tr w:rsidR="002B10CA" w:rsidRPr="00443C4A" w14:paraId="3CBE939A" w14:textId="2FA99519" w:rsidTr="00F54AE1">
              <w:tc>
                <w:tcPr>
                  <w:tcW w:w="3430" w:type="dxa"/>
                </w:tcPr>
                <w:p w14:paraId="21FB9E9F" w14:textId="77777777" w:rsidR="00D33649" w:rsidRPr="00443C4A" w:rsidRDefault="00D33649" w:rsidP="00625A6C">
                  <w:pPr>
                    <w:rPr>
                      <w:rFonts w:cs="Arial"/>
                      <w:sz w:val="22"/>
                      <w:szCs w:val="22"/>
                    </w:rPr>
                  </w:pPr>
                  <w:r>
                    <w:rPr>
                      <w:rFonts w:cs="Arial"/>
                      <w:bCs/>
                      <w:sz w:val="22"/>
                      <w:szCs w:val="22"/>
                      <w:lang w:val="en-US"/>
                    </w:rPr>
                    <w:t>Single</w:t>
                  </w:r>
                  <w:r w:rsidRPr="00443C4A">
                    <w:rPr>
                      <w:rFonts w:cs="Arial"/>
                      <w:bCs/>
                      <w:sz w:val="22"/>
                      <w:szCs w:val="22"/>
                      <w:lang w:val="en-US"/>
                    </w:rPr>
                    <w:t xml:space="preserve"> Parent - One Child</w:t>
                  </w:r>
                </w:p>
              </w:tc>
              <w:tc>
                <w:tcPr>
                  <w:tcW w:w="764" w:type="dxa"/>
                  <w:tcBorders>
                    <w:right w:val="nil"/>
                  </w:tcBorders>
                </w:tcPr>
                <w:p w14:paraId="74860AF5" w14:textId="335FB7E7" w:rsidR="00D33649" w:rsidRDefault="00D33649" w:rsidP="00625A6C">
                  <w:pPr>
                    <w:jc w:val="right"/>
                    <w:rPr>
                      <w:rFonts w:cs="Arial"/>
                      <w:bCs/>
                      <w:sz w:val="22"/>
                      <w:szCs w:val="22"/>
                      <w:lang w:val="en-US"/>
                    </w:rPr>
                  </w:pPr>
                  <w:r>
                    <w:rPr>
                      <w:rFonts w:cs="Arial"/>
                      <w:bCs/>
                      <w:sz w:val="22"/>
                      <w:szCs w:val="22"/>
                      <w:lang w:val="en-US"/>
                    </w:rPr>
                    <w:t>162</w:t>
                  </w:r>
                </w:p>
              </w:tc>
              <w:tc>
                <w:tcPr>
                  <w:tcW w:w="987" w:type="dxa"/>
                  <w:tcBorders>
                    <w:left w:val="nil"/>
                  </w:tcBorders>
                </w:tcPr>
                <w:p w14:paraId="0E5A539D" w14:textId="2C5A3A37" w:rsidR="00D33649" w:rsidRDefault="00162653" w:rsidP="00625A6C">
                  <w:pPr>
                    <w:jc w:val="right"/>
                    <w:rPr>
                      <w:rFonts w:cs="Arial"/>
                      <w:sz w:val="22"/>
                      <w:szCs w:val="22"/>
                    </w:rPr>
                  </w:pPr>
                  <w:r>
                    <w:rPr>
                      <w:rFonts w:cs="Arial"/>
                      <w:sz w:val="22"/>
                      <w:szCs w:val="22"/>
                    </w:rPr>
                    <w:t>(93.1%)</w:t>
                  </w:r>
                </w:p>
              </w:tc>
              <w:tc>
                <w:tcPr>
                  <w:tcW w:w="792" w:type="dxa"/>
                  <w:tcBorders>
                    <w:right w:val="nil"/>
                  </w:tcBorders>
                </w:tcPr>
                <w:p w14:paraId="4D010F8E" w14:textId="41C3C49B" w:rsidR="00D33649" w:rsidRPr="00443C4A" w:rsidRDefault="00D33649" w:rsidP="00625A6C">
                  <w:pPr>
                    <w:jc w:val="right"/>
                    <w:rPr>
                      <w:rFonts w:cs="Arial"/>
                      <w:sz w:val="22"/>
                      <w:szCs w:val="22"/>
                    </w:rPr>
                  </w:pPr>
                  <w:r>
                    <w:rPr>
                      <w:rFonts w:cs="Arial"/>
                      <w:sz w:val="22"/>
                      <w:szCs w:val="22"/>
                    </w:rPr>
                    <w:t>12</w:t>
                  </w:r>
                </w:p>
              </w:tc>
              <w:tc>
                <w:tcPr>
                  <w:tcW w:w="576" w:type="dxa"/>
                  <w:tcBorders>
                    <w:left w:val="nil"/>
                  </w:tcBorders>
                </w:tcPr>
                <w:p w14:paraId="02112C22" w14:textId="686D1C9F" w:rsidR="00D33649" w:rsidRDefault="00D72265" w:rsidP="00625A6C">
                  <w:pPr>
                    <w:jc w:val="right"/>
                    <w:rPr>
                      <w:rFonts w:cs="Arial"/>
                      <w:sz w:val="22"/>
                      <w:szCs w:val="22"/>
                    </w:rPr>
                  </w:pPr>
                  <w:r>
                    <w:rPr>
                      <w:rFonts w:cs="Arial"/>
                      <w:sz w:val="22"/>
                      <w:szCs w:val="22"/>
                    </w:rPr>
                    <w:t>(</w:t>
                  </w:r>
                  <w:r w:rsidR="00E34B31">
                    <w:rPr>
                      <w:rFonts w:cs="Arial"/>
                      <w:sz w:val="22"/>
                      <w:szCs w:val="22"/>
                    </w:rPr>
                    <w:t>6.9%</w:t>
                  </w:r>
                  <w:r>
                    <w:rPr>
                      <w:rFonts w:cs="Arial"/>
                      <w:sz w:val="22"/>
                      <w:szCs w:val="22"/>
                    </w:rPr>
                    <w:t>)</w:t>
                  </w:r>
                </w:p>
              </w:tc>
              <w:tc>
                <w:tcPr>
                  <w:tcW w:w="1045" w:type="dxa"/>
                </w:tcPr>
                <w:p w14:paraId="17C99DE7" w14:textId="5F6A0A12" w:rsidR="00D33649" w:rsidRDefault="00D33649" w:rsidP="00625A6C">
                  <w:pPr>
                    <w:jc w:val="right"/>
                    <w:rPr>
                      <w:rFonts w:cs="Arial"/>
                      <w:sz w:val="22"/>
                      <w:szCs w:val="22"/>
                    </w:rPr>
                  </w:pPr>
                  <w:r>
                    <w:rPr>
                      <w:rFonts w:cs="Arial"/>
                      <w:sz w:val="22"/>
                      <w:szCs w:val="22"/>
                    </w:rPr>
                    <w:t>174</w:t>
                  </w:r>
                </w:p>
              </w:tc>
            </w:tr>
            <w:tr w:rsidR="002B10CA" w:rsidRPr="00443C4A" w14:paraId="376AD7A6" w14:textId="62651160" w:rsidTr="00F54AE1">
              <w:tc>
                <w:tcPr>
                  <w:tcW w:w="3430" w:type="dxa"/>
                </w:tcPr>
                <w:p w14:paraId="76314CB0" w14:textId="77777777" w:rsidR="00D33649" w:rsidRPr="00443C4A" w:rsidRDefault="00D33649" w:rsidP="00625A6C">
                  <w:pPr>
                    <w:rPr>
                      <w:rFonts w:cs="Arial"/>
                      <w:sz w:val="22"/>
                      <w:szCs w:val="22"/>
                    </w:rPr>
                  </w:pPr>
                  <w:r>
                    <w:rPr>
                      <w:rFonts w:cs="Arial"/>
                      <w:bCs/>
                      <w:sz w:val="22"/>
                      <w:szCs w:val="22"/>
                      <w:lang w:val="en-US"/>
                    </w:rPr>
                    <w:t>Single</w:t>
                  </w:r>
                  <w:r w:rsidRPr="00443C4A">
                    <w:rPr>
                      <w:rFonts w:cs="Arial"/>
                      <w:bCs/>
                      <w:sz w:val="22"/>
                      <w:szCs w:val="22"/>
                      <w:lang w:val="en-US"/>
                    </w:rPr>
                    <w:t xml:space="preserve"> Parent - Two Children or More</w:t>
                  </w:r>
                </w:p>
              </w:tc>
              <w:tc>
                <w:tcPr>
                  <w:tcW w:w="764" w:type="dxa"/>
                  <w:tcBorders>
                    <w:right w:val="nil"/>
                  </w:tcBorders>
                </w:tcPr>
                <w:p w14:paraId="0DFFD543" w14:textId="0D9CBCA9" w:rsidR="00D33649" w:rsidRDefault="00D33649" w:rsidP="00625A6C">
                  <w:pPr>
                    <w:jc w:val="right"/>
                    <w:rPr>
                      <w:rFonts w:cs="Arial"/>
                      <w:bCs/>
                      <w:sz w:val="22"/>
                      <w:szCs w:val="22"/>
                      <w:lang w:val="en-US"/>
                    </w:rPr>
                  </w:pPr>
                  <w:r>
                    <w:rPr>
                      <w:rFonts w:cs="Arial"/>
                      <w:bCs/>
                      <w:sz w:val="22"/>
                      <w:szCs w:val="22"/>
                      <w:lang w:val="en-US"/>
                    </w:rPr>
                    <w:t>260</w:t>
                  </w:r>
                </w:p>
              </w:tc>
              <w:tc>
                <w:tcPr>
                  <w:tcW w:w="987" w:type="dxa"/>
                  <w:tcBorders>
                    <w:left w:val="nil"/>
                    <w:bottom w:val="single" w:sz="4" w:space="0" w:color="auto"/>
                  </w:tcBorders>
                </w:tcPr>
                <w:p w14:paraId="48F1372D" w14:textId="7B3F0317" w:rsidR="00D33649" w:rsidRDefault="00D72265" w:rsidP="00625A6C">
                  <w:pPr>
                    <w:jc w:val="right"/>
                    <w:rPr>
                      <w:rFonts w:cs="Arial"/>
                      <w:sz w:val="22"/>
                      <w:szCs w:val="22"/>
                    </w:rPr>
                  </w:pPr>
                  <w:r>
                    <w:rPr>
                      <w:rFonts w:cs="Arial"/>
                      <w:sz w:val="22"/>
                      <w:szCs w:val="22"/>
                    </w:rPr>
                    <w:t>(95.6%)</w:t>
                  </w:r>
                </w:p>
              </w:tc>
              <w:tc>
                <w:tcPr>
                  <w:tcW w:w="792" w:type="dxa"/>
                  <w:tcBorders>
                    <w:right w:val="nil"/>
                  </w:tcBorders>
                </w:tcPr>
                <w:p w14:paraId="5C5802A8" w14:textId="5E3C435D" w:rsidR="00D33649" w:rsidRPr="00443C4A" w:rsidRDefault="00D33649" w:rsidP="00625A6C">
                  <w:pPr>
                    <w:jc w:val="right"/>
                    <w:rPr>
                      <w:rFonts w:cs="Arial"/>
                      <w:sz w:val="22"/>
                      <w:szCs w:val="22"/>
                    </w:rPr>
                  </w:pPr>
                  <w:r>
                    <w:rPr>
                      <w:rFonts w:cs="Arial"/>
                      <w:sz w:val="22"/>
                      <w:szCs w:val="22"/>
                    </w:rPr>
                    <w:t>12</w:t>
                  </w:r>
                </w:p>
              </w:tc>
              <w:tc>
                <w:tcPr>
                  <w:tcW w:w="576" w:type="dxa"/>
                  <w:tcBorders>
                    <w:left w:val="nil"/>
                  </w:tcBorders>
                </w:tcPr>
                <w:p w14:paraId="0B3D6E1F" w14:textId="3631CF4A" w:rsidR="00D33649" w:rsidRDefault="00D72265" w:rsidP="00625A6C">
                  <w:pPr>
                    <w:jc w:val="right"/>
                    <w:rPr>
                      <w:rFonts w:cs="Arial"/>
                      <w:sz w:val="22"/>
                      <w:szCs w:val="22"/>
                    </w:rPr>
                  </w:pPr>
                  <w:r>
                    <w:rPr>
                      <w:rFonts w:cs="Arial"/>
                      <w:sz w:val="22"/>
                      <w:szCs w:val="22"/>
                    </w:rPr>
                    <w:t>(</w:t>
                  </w:r>
                  <w:r w:rsidR="00796874">
                    <w:rPr>
                      <w:rFonts w:cs="Arial"/>
                      <w:sz w:val="22"/>
                      <w:szCs w:val="22"/>
                    </w:rPr>
                    <w:t>4.4%</w:t>
                  </w:r>
                  <w:r w:rsidR="002069AC">
                    <w:rPr>
                      <w:rFonts w:cs="Arial"/>
                      <w:sz w:val="22"/>
                      <w:szCs w:val="22"/>
                    </w:rPr>
                    <w:t>)</w:t>
                  </w:r>
                </w:p>
              </w:tc>
              <w:tc>
                <w:tcPr>
                  <w:tcW w:w="1045" w:type="dxa"/>
                </w:tcPr>
                <w:p w14:paraId="5A58685D" w14:textId="2FC09C6A" w:rsidR="00D33649" w:rsidRDefault="00D33649" w:rsidP="00625A6C">
                  <w:pPr>
                    <w:jc w:val="right"/>
                    <w:rPr>
                      <w:rFonts w:cs="Arial"/>
                      <w:sz w:val="22"/>
                      <w:szCs w:val="22"/>
                    </w:rPr>
                  </w:pPr>
                  <w:r>
                    <w:rPr>
                      <w:rFonts w:cs="Arial"/>
                      <w:sz w:val="22"/>
                      <w:szCs w:val="22"/>
                    </w:rPr>
                    <w:t>272</w:t>
                  </w:r>
                </w:p>
              </w:tc>
            </w:tr>
            <w:tr w:rsidR="002B10CA" w:rsidRPr="00443C4A" w14:paraId="285D7599" w14:textId="26F5A087" w:rsidTr="00F54AE1">
              <w:tc>
                <w:tcPr>
                  <w:tcW w:w="3430" w:type="dxa"/>
                </w:tcPr>
                <w:p w14:paraId="18DFD55F" w14:textId="77777777" w:rsidR="00D33649" w:rsidRPr="00443C4A" w:rsidRDefault="00D33649" w:rsidP="00625A6C">
                  <w:pPr>
                    <w:rPr>
                      <w:rFonts w:cs="Arial"/>
                      <w:sz w:val="22"/>
                      <w:szCs w:val="22"/>
                    </w:rPr>
                  </w:pPr>
                  <w:r w:rsidRPr="00443C4A">
                    <w:rPr>
                      <w:rFonts w:cs="Arial"/>
                      <w:b/>
                      <w:sz w:val="22"/>
                      <w:szCs w:val="22"/>
                      <w:lang w:val="en-US"/>
                    </w:rPr>
                    <w:t>Total</w:t>
                  </w:r>
                </w:p>
              </w:tc>
              <w:tc>
                <w:tcPr>
                  <w:tcW w:w="764" w:type="dxa"/>
                  <w:tcBorders>
                    <w:right w:val="nil"/>
                  </w:tcBorders>
                </w:tcPr>
                <w:p w14:paraId="6CCF0637" w14:textId="1BB7770B" w:rsidR="00D33649" w:rsidRDefault="00D33649" w:rsidP="00625A6C">
                  <w:pPr>
                    <w:jc w:val="right"/>
                    <w:rPr>
                      <w:rFonts w:cs="Arial"/>
                      <w:b/>
                      <w:bCs/>
                      <w:sz w:val="22"/>
                      <w:szCs w:val="22"/>
                    </w:rPr>
                  </w:pPr>
                  <w:r>
                    <w:rPr>
                      <w:rFonts w:cs="Arial"/>
                      <w:b/>
                      <w:bCs/>
                      <w:sz w:val="22"/>
                      <w:szCs w:val="22"/>
                    </w:rPr>
                    <w:t>422</w:t>
                  </w:r>
                </w:p>
              </w:tc>
              <w:tc>
                <w:tcPr>
                  <w:tcW w:w="987" w:type="dxa"/>
                  <w:tcBorders>
                    <w:left w:val="nil"/>
                  </w:tcBorders>
                </w:tcPr>
                <w:p w14:paraId="606D8B64" w14:textId="292B76DE" w:rsidR="00D33649" w:rsidRDefault="00FE7BD5" w:rsidP="00625A6C">
                  <w:pPr>
                    <w:jc w:val="right"/>
                    <w:rPr>
                      <w:rFonts w:cs="Arial"/>
                      <w:b/>
                      <w:bCs/>
                      <w:sz w:val="22"/>
                      <w:szCs w:val="22"/>
                    </w:rPr>
                  </w:pPr>
                  <w:r>
                    <w:rPr>
                      <w:rFonts w:cs="Arial"/>
                      <w:b/>
                      <w:bCs/>
                      <w:sz w:val="22"/>
                      <w:szCs w:val="22"/>
                    </w:rPr>
                    <w:t>(94.6%)</w:t>
                  </w:r>
                </w:p>
              </w:tc>
              <w:tc>
                <w:tcPr>
                  <w:tcW w:w="792" w:type="dxa"/>
                  <w:tcBorders>
                    <w:right w:val="nil"/>
                  </w:tcBorders>
                </w:tcPr>
                <w:p w14:paraId="5E095DB9" w14:textId="68FA2BC1" w:rsidR="00D33649" w:rsidRPr="004F1E04" w:rsidRDefault="00D33649" w:rsidP="00625A6C">
                  <w:pPr>
                    <w:jc w:val="right"/>
                    <w:rPr>
                      <w:rFonts w:cs="Arial"/>
                      <w:b/>
                      <w:bCs/>
                      <w:sz w:val="22"/>
                      <w:szCs w:val="22"/>
                    </w:rPr>
                  </w:pPr>
                  <w:r>
                    <w:rPr>
                      <w:rFonts w:cs="Arial"/>
                      <w:b/>
                      <w:bCs/>
                      <w:sz w:val="22"/>
                      <w:szCs w:val="22"/>
                    </w:rPr>
                    <w:t>24</w:t>
                  </w:r>
                </w:p>
              </w:tc>
              <w:tc>
                <w:tcPr>
                  <w:tcW w:w="576" w:type="dxa"/>
                  <w:tcBorders>
                    <w:left w:val="nil"/>
                  </w:tcBorders>
                </w:tcPr>
                <w:p w14:paraId="107315C6" w14:textId="192F7316" w:rsidR="00D33649" w:rsidRDefault="00FE7BD5" w:rsidP="00625A6C">
                  <w:pPr>
                    <w:jc w:val="right"/>
                    <w:rPr>
                      <w:rFonts w:cs="Arial"/>
                      <w:b/>
                      <w:bCs/>
                      <w:sz w:val="22"/>
                      <w:szCs w:val="22"/>
                    </w:rPr>
                  </w:pPr>
                  <w:r>
                    <w:rPr>
                      <w:rFonts w:cs="Arial"/>
                      <w:b/>
                      <w:bCs/>
                      <w:sz w:val="22"/>
                      <w:szCs w:val="22"/>
                    </w:rPr>
                    <w:t>(</w:t>
                  </w:r>
                  <w:r w:rsidR="0082354E">
                    <w:rPr>
                      <w:rFonts w:cs="Arial"/>
                      <w:b/>
                      <w:bCs/>
                      <w:sz w:val="22"/>
                      <w:szCs w:val="22"/>
                    </w:rPr>
                    <w:t>5.4%)</w:t>
                  </w:r>
                </w:p>
              </w:tc>
              <w:tc>
                <w:tcPr>
                  <w:tcW w:w="1045" w:type="dxa"/>
                </w:tcPr>
                <w:p w14:paraId="381C1976" w14:textId="3334ECF4" w:rsidR="00D33649" w:rsidRDefault="00D33649" w:rsidP="00625A6C">
                  <w:pPr>
                    <w:jc w:val="right"/>
                    <w:rPr>
                      <w:rFonts w:cs="Arial"/>
                      <w:b/>
                      <w:bCs/>
                      <w:sz w:val="22"/>
                      <w:szCs w:val="22"/>
                    </w:rPr>
                  </w:pPr>
                  <w:r>
                    <w:rPr>
                      <w:rFonts w:cs="Arial"/>
                      <w:b/>
                      <w:bCs/>
                      <w:sz w:val="22"/>
                      <w:szCs w:val="22"/>
                    </w:rPr>
                    <w:t>446</w:t>
                  </w:r>
                </w:p>
              </w:tc>
            </w:tr>
          </w:tbl>
          <w:p w14:paraId="467D5E62" w14:textId="77777777" w:rsidR="00543C30" w:rsidRDefault="00543C30" w:rsidP="00625A6C">
            <w:pPr>
              <w:rPr>
                <w:rFonts w:cs="Arial"/>
                <w:bCs/>
              </w:rPr>
            </w:pPr>
          </w:p>
          <w:p w14:paraId="40D5BB03" w14:textId="131B8B18" w:rsidR="00625A6C" w:rsidRPr="00D363EE" w:rsidRDefault="00625A6C" w:rsidP="00625A6C">
            <w:pPr>
              <w:rPr>
                <w:rFonts w:cs="Arial"/>
                <w:bCs/>
              </w:rPr>
            </w:pPr>
            <w:r>
              <w:rPr>
                <w:rFonts w:cs="Arial"/>
                <w:bCs/>
              </w:rPr>
              <w:t>It will also have a positive impact, where applicable, on households that may apply for Council Tax Support from 1 April 202</w:t>
            </w:r>
            <w:r w:rsidR="00434770">
              <w:rPr>
                <w:rFonts w:cs="Arial"/>
                <w:bCs/>
              </w:rPr>
              <w:t>6</w:t>
            </w:r>
            <w:r>
              <w:rPr>
                <w:rFonts w:cs="Arial"/>
                <w:bCs/>
              </w:rPr>
              <w:t>.</w:t>
            </w:r>
            <w:r w:rsidRPr="00D363EE">
              <w:rPr>
                <w:rFonts w:cs="Arial"/>
                <w:bCs/>
              </w:rPr>
              <w:t xml:space="preserve"> </w:t>
            </w:r>
          </w:p>
          <w:p w14:paraId="20542953" w14:textId="77777777" w:rsidR="00625A6C" w:rsidRDefault="00625A6C" w:rsidP="00625A6C">
            <w:pPr>
              <w:rPr>
                <w:rFonts w:cs="Arial"/>
              </w:rPr>
            </w:pPr>
          </w:p>
          <w:p w14:paraId="33CF065A" w14:textId="77777777" w:rsidR="00434770" w:rsidRPr="00443C4A" w:rsidRDefault="00434770" w:rsidP="00434770">
            <w:pPr>
              <w:rPr>
                <w:rFonts w:cs="Arial"/>
              </w:rPr>
            </w:pPr>
            <w:r w:rsidRPr="00443C4A">
              <w:rPr>
                <w:rFonts w:cs="Arial"/>
              </w:rPr>
              <w:t xml:space="preserve">The table below shows the number of households </w:t>
            </w:r>
            <w:r>
              <w:rPr>
                <w:rFonts w:cs="Arial"/>
              </w:rPr>
              <w:t xml:space="preserve">that will </w:t>
            </w:r>
            <w:r w:rsidRPr="00443C4A">
              <w:rPr>
                <w:rFonts w:cs="Arial"/>
              </w:rPr>
              <w:t>remain unchanged</w:t>
            </w:r>
            <w:r>
              <w:rPr>
                <w:rFonts w:cs="Arial"/>
              </w:rPr>
              <w:t xml:space="preserve"> as they currently receive the maximum level of discount</w:t>
            </w:r>
            <w:r w:rsidRPr="00443C4A">
              <w:rPr>
                <w:rFonts w:cs="Arial"/>
              </w:rPr>
              <w:t>.</w:t>
            </w:r>
          </w:p>
          <w:p w14:paraId="5D2132E5" w14:textId="77777777" w:rsidR="00193F09" w:rsidRDefault="00193F09" w:rsidP="00512448">
            <w:pPr>
              <w:rPr>
                <w:rFonts w:cs="Arial"/>
              </w:rPr>
            </w:pPr>
          </w:p>
          <w:tbl>
            <w:tblPr>
              <w:tblStyle w:val="TableGrid"/>
              <w:tblW w:w="0" w:type="auto"/>
              <w:tblCellMar>
                <w:top w:w="57" w:type="dxa"/>
                <w:bottom w:w="57" w:type="dxa"/>
              </w:tblCellMar>
              <w:tblLook w:val="04A0" w:firstRow="1" w:lastRow="0" w:firstColumn="1" w:lastColumn="0" w:noHBand="0" w:noVBand="1"/>
            </w:tblPr>
            <w:tblGrid>
              <w:gridCol w:w="3147"/>
              <w:gridCol w:w="857"/>
              <w:gridCol w:w="987"/>
              <w:gridCol w:w="584"/>
              <w:gridCol w:w="987"/>
              <w:gridCol w:w="1032"/>
            </w:tblGrid>
            <w:tr w:rsidR="00F54AE1" w:rsidRPr="00443C4A" w14:paraId="18C4DB0B" w14:textId="0DBF815D" w:rsidTr="00F54AE1">
              <w:tc>
                <w:tcPr>
                  <w:tcW w:w="3147" w:type="dxa"/>
                </w:tcPr>
                <w:p w14:paraId="5DAA575A" w14:textId="77777777" w:rsidR="00B12F58" w:rsidRPr="00F54AE1" w:rsidRDefault="00B12F58" w:rsidP="00B34E31">
                  <w:pPr>
                    <w:rPr>
                      <w:rFonts w:cs="Arial"/>
                      <w:b/>
                      <w:bCs/>
                      <w:sz w:val="22"/>
                      <w:szCs w:val="22"/>
                    </w:rPr>
                  </w:pPr>
                  <w:r w:rsidRPr="00F54AE1">
                    <w:rPr>
                      <w:rFonts w:cs="Arial"/>
                      <w:b/>
                      <w:bCs/>
                      <w:sz w:val="22"/>
                      <w:szCs w:val="22"/>
                    </w:rPr>
                    <w:t>Household Type</w:t>
                  </w:r>
                </w:p>
              </w:tc>
              <w:tc>
                <w:tcPr>
                  <w:tcW w:w="1844" w:type="dxa"/>
                  <w:gridSpan w:val="2"/>
                </w:tcPr>
                <w:p w14:paraId="6FE5874B" w14:textId="39690815" w:rsidR="00B12F58" w:rsidRPr="00F54AE1" w:rsidRDefault="00B12F58" w:rsidP="00B12F58">
                  <w:pPr>
                    <w:jc w:val="center"/>
                    <w:rPr>
                      <w:rFonts w:cs="Arial"/>
                      <w:b/>
                      <w:bCs/>
                      <w:sz w:val="22"/>
                      <w:szCs w:val="22"/>
                    </w:rPr>
                  </w:pPr>
                  <w:r w:rsidRPr="00F54AE1">
                    <w:rPr>
                      <w:rFonts w:cs="Arial"/>
                      <w:b/>
                      <w:sz w:val="22"/>
                      <w:szCs w:val="22"/>
                      <w:lang w:val="en-US"/>
                    </w:rPr>
                    <w:t>Women</w:t>
                  </w:r>
                </w:p>
              </w:tc>
              <w:tc>
                <w:tcPr>
                  <w:tcW w:w="1571" w:type="dxa"/>
                  <w:gridSpan w:val="2"/>
                </w:tcPr>
                <w:p w14:paraId="4F40C9AC" w14:textId="1C35FF56" w:rsidR="00B12F58" w:rsidRPr="00F54AE1" w:rsidRDefault="00B12F58" w:rsidP="00B12F58">
                  <w:pPr>
                    <w:jc w:val="center"/>
                    <w:rPr>
                      <w:rFonts w:cs="Arial"/>
                      <w:b/>
                      <w:bCs/>
                      <w:sz w:val="22"/>
                      <w:szCs w:val="22"/>
                    </w:rPr>
                  </w:pPr>
                  <w:r w:rsidRPr="00F54AE1">
                    <w:rPr>
                      <w:rFonts w:cs="Arial"/>
                      <w:b/>
                      <w:bCs/>
                      <w:sz w:val="22"/>
                      <w:szCs w:val="22"/>
                    </w:rPr>
                    <w:t>Men</w:t>
                  </w:r>
                </w:p>
              </w:tc>
              <w:tc>
                <w:tcPr>
                  <w:tcW w:w="1032" w:type="dxa"/>
                </w:tcPr>
                <w:p w14:paraId="06D27E9E" w14:textId="450AED5C" w:rsidR="00B12F58" w:rsidRPr="00F54AE1" w:rsidRDefault="00B12F58" w:rsidP="00B34E31">
                  <w:pPr>
                    <w:jc w:val="right"/>
                    <w:rPr>
                      <w:rFonts w:cs="Arial"/>
                      <w:b/>
                      <w:bCs/>
                      <w:sz w:val="22"/>
                      <w:szCs w:val="22"/>
                    </w:rPr>
                  </w:pPr>
                  <w:r w:rsidRPr="00F54AE1">
                    <w:rPr>
                      <w:rFonts w:cs="Arial"/>
                      <w:b/>
                      <w:bCs/>
                      <w:sz w:val="22"/>
                      <w:szCs w:val="22"/>
                    </w:rPr>
                    <w:t>Total</w:t>
                  </w:r>
                </w:p>
              </w:tc>
            </w:tr>
            <w:tr w:rsidR="00F54AE1" w:rsidRPr="00443C4A" w14:paraId="7C0C8FAD" w14:textId="7F283072" w:rsidTr="00F54AE1">
              <w:tc>
                <w:tcPr>
                  <w:tcW w:w="3147" w:type="dxa"/>
                </w:tcPr>
                <w:p w14:paraId="531406AB" w14:textId="77777777" w:rsidR="00796874" w:rsidRPr="00F54AE1" w:rsidRDefault="00796874" w:rsidP="00B34E31">
                  <w:pPr>
                    <w:rPr>
                      <w:rFonts w:cs="Arial"/>
                      <w:sz w:val="22"/>
                      <w:szCs w:val="22"/>
                    </w:rPr>
                  </w:pPr>
                  <w:r w:rsidRPr="00F54AE1">
                    <w:rPr>
                      <w:rFonts w:cs="Arial"/>
                      <w:bCs/>
                      <w:sz w:val="22"/>
                      <w:szCs w:val="22"/>
                      <w:lang w:val="en-US"/>
                    </w:rPr>
                    <w:t>Single Parent - One Child</w:t>
                  </w:r>
                </w:p>
              </w:tc>
              <w:tc>
                <w:tcPr>
                  <w:tcW w:w="857" w:type="dxa"/>
                  <w:tcBorders>
                    <w:right w:val="nil"/>
                  </w:tcBorders>
                </w:tcPr>
                <w:p w14:paraId="4250A783" w14:textId="23ABA5E6" w:rsidR="00796874" w:rsidRPr="00F54AE1" w:rsidRDefault="00796874" w:rsidP="00B34E31">
                  <w:pPr>
                    <w:jc w:val="right"/>
                    <w:rPr>
                      <w:rFonts w:cs="Arial"/>
                      <w:bCs/>
                      <w:sz w:val="22"/>
                      <w:szCs w:val="22"/>
                      <w:lang w:val="en-US"/>
                    </w:rPr>
                  </w:pPr>
                  <w:r w:rsidRPr="00F54AE1">
                    <w:rPr>
                      <w:rFonts w:cs="Arial"/>
                      <w:bCs/>
                      <w:sz w:val="22"/>
                      <w:szCs w:val="22"/>
                      <w:lang w:val="en-US"/>
                    </w:rPr>
                    <w:t>538</w:t>
                  </w:r>
                </w:p>
              </w:tc>
              <w:tc>
                <w:tcPr>
                  <w:tcW w:w="987" w:type="dxa"/>
                  <w:tcBorders>
                    <w:left w:val="nil"/>
                  </w:tcBorders>
                </w:tcPr>
                <w:p w14:paraId="434C5F8D" w14:textId="5E8537E2" w:rsidR="00796874" w:rsidRPr="00F54AE1" w:rsidRDefault="0012495F" w:rsidP="00B34E31">
                  <w:pPr>
                    <w:jc w:val="right"/>
                    <w:rPr>
                      <w:rFonts w:cs="Arial"/>
                      <w:sz w:val="22"/>
                      <w:szCs w:val="22"/>
                    </w:rPr>
                  </w:pPr>
                  <w:r w:rsidRPr="00F54AE1">
                    <w:rPr>
                      <w:rFonts w:cs="Arial"/>
                      <w:sz w:val="22"/>
                      <w:szCs w:val="22"/>
                    </w:rPr>
                    <w:t>(87.5%)</w:t>
                  </w:r>
                </w:p>
              </w:tc>
              <w:tc>
                <w:tcPr>
                  <w:tcW w:w="584" w:type="dxa"/>
                  <w:tcBorders>
                    <w:right w:val="nil"/>
                  </w:tcBorders>
                </w:tcPr>
                <w:p w14:paraId="2B371AD1" w14:textId="0512F4F7" w:rsidR="00796874" w:rsidRPr="00F54AE1" w:rsidRDefault="00796874" w:rsidP="00B34E31">
                  <w:pPr>
                    <w:jc w:val="right"/>
                    <w:rPr>
                      <w:rFonts w:cs="Arial"/>
                      <w:sz w:val="22"/>
                      <w:szCs w:val="22"/>
                    </w:rPr>
                  </w:pPr>
                  <w:r w:rsidRPr="00F54AE1">
                    <w:rPr>
                      <w:rFonts w:cs="Arial"/>
                      <w:sz w:val="22"/>
                      <w:szCs w:val="22"/>
                    </w:rPr>
                    <w:t>77</w:t>
                  </w:r>
                </w:p>
              </w:tc>
              <w:tc>
                <w:tcPr>
                  <w:tcW w:w="987" w:type="dxa"/>
                  <w:tcBorders>
                    <w:left w:val="nil"/>
                  </w:tcBorders>
                </w:tcPr>
                <w:p w14:paraId="74438D72" w14:textId="27342717" w:rsidR="00796874" w:rsidRPr="00F54AE1" w:rsidRDefault="00C13828" w:rsidP="00B34E31">
                  <w:pPr>
                    <w:jc w:val="right"/>
                    <w:rPr>
                      <w:rFonts w:cs="Arial"/>
                      <w:sz w:val="22"/>
                      <w:szCs w:val="22"/>
                    </w:rPr>
                  </w:pPr>
                  <w:r w:rsidRPr="00F54AE1">
                    <w:rPr>
                      <w:rFonts w:cs="Arial"/>
                      <w:sz w:val="22"/>
                      <w:szCs w:val="22"/>
                    </w:rPr>
                    <w:t>(12.5%)</w:t>
                  </w:r>
                </w:p>
              </w:tc>
              <w:tc>
                <w:tcPr>
                  <w:tcW w:w="1032" w:type="dxa"/>
                </w:tcPr>
                <w:p w14:paraId="43D77847" w14:textId="131A5535" w:rsidR="00796874" w:rsidRPr="00F54AE1" w:rsidRDefault="00796874" w:rsidP="00B34E31">
                  <w:pPr>
                    <w:jc w:val="right"/>
                    <w:rPr>
                      <w:rFonts w:cs="Arial"/>
                      <w:sz w:val="22"/>
                      <w:szCs w:val="22"/>
                    </w:rPr>
                  </w:pPr>
                  <w:r w:rsidRPr="00F54AE1">
                    <w:rPr>
                      <w:rFonts w:cs="Arial"/>
                      <w:sz w:val="22"/>
                      <w:szCs w:val="22"/>
                    </w:rPr>
                    <w:t>615</w:t>
                  </w:r>
                </w:p>
              </w:tc>
            </w:tr>
            <w:tr w:rsidR="00F54AE1" w:rsidRPr="00443C4A" w14:paraId="7309A21F" w14:textId="3636ED7C" w:rsidTr="00F54AE1">
              <w:tc>
                <w:tcPr>
                  <w:tcW w:w="3147" w:type="dxa"/>
                </w:tcPr>
                <w:p w14:paraId="08F0D231" w14:textId="77777777" w:rsidR="00796874" w:rsidRPr="00F54AE1" w:rsidRDefault="00796874" w:rsidP="00B34E31">
                  <w:pPr>
                    <w:rPr>
                      <w:rFonts w:cs="Arial"/>
                      <w:sz w:val="22"/>
                      <w:szCs w:val="22"/>
                    </w:rPr>
                  </w:pPr>
                  <w:r w:rsidRPr="00F54AE1">
                    <w:rPr>
                      <w:rFonts w:cs="Arial"/>
                      <w:bCs/>
                      <w:sz w:val="22"/>
                      <w:szCs w:val="22"/>
                      <w:lang w:val="en-US"/>
                    </w:rPr>
                    <w:t>Single Parent - Two Children or More</w:t>
                  </w:r>
                </w:p>
              </w:tc>
              <w:tc>
                <w:tcPr>
                  <w:tcW w:w="857" w:type="dxa"/>
                  <w:tcBorders>
                    <w:right w:val="nil"/>
                  </w:tcBorders>
                </w:tcPr>
                <w:p w14:paraId="19BC5C79" w14:textId="2A09AF3C" w:rsidR="00796874" w:rsidRPr="00F54AE1" w:rsidRDefault="00796874" w:rsidP="00B34E31">
                  <w:pPr>
                    <w:jc w:val="right"/>
                    <w:rPr>
                      <w:rFonts w:cs="Arial"/>
                      <w:bCs/>
                      <w:sz w:val="22"/>
                      <w:szCs w:val="22"/>
                      <w:lang w:val="en-US"/>
                    </w:rPr>
                  </w:pPr>
                  <w:r w:rsidRPr="00F54AE1">
                    <w:rPr>
                      <w:rFonts w:cs="Arial"/>
                      <w:bCs/>
                      <w:sz w:val="22"/>
                      <w:szCs w:val="22"/>
                      <w:lang w:val="en-US"/>
                    </w:rPr>
                    <w:t>556</w:t>
                  </w:r>
                </w:p>
              </w:tc>
              <w:tc>
                <w:tcPr>
                  <w:tcW w:w="987" w:type="dxa"/>
                  <w:tcBorders>
                    <w:left w:val="nil"/>
                  </w:tcBorders>
                </w:tcPr>
                <w:p w14:paraId="43EDE35F" w14:textId="18A4E8FE" w:rsidR="00796874" w:rsidRPr="00F54AE1" w:rsidRDefault="001977BA" w:rsidP="00B34E31">
                  <w:pPr>
                    <w:jc w:val="right"/>
                    <w:rPr>
                      <w:rFonts w:cs="Arial"/>
                      <w:sz w:val="22"/>
                      <w:szCs w:val="22"/>
                    </w:rPr>
                  </w:pPr>
                  <w:r w:rsidRPr="00F54AE1">
                    <w:rPr>
                      <w:rFonts w:cs="Arial"/>
                      <w:sz w:val="22"/>
                      <w:szCs w:val="22"/>
                    </w:rPr>
                    <w:t>(95.4%)</w:t>
                  </w:r>
                </w:p>
              </w:tc>
              <w:tc>
                <w:tcPr>
                  <w:tcW w:w="584" w:type="dxa"/>
                  <w:tcBorders>
                    <w:right w:val="nil"/>
                  </w:tcBorders>
                </w:tcPr>
                <w:p w14:paraId="6A344A0C" w14:textId="35E59766" w:rsidR="00796874" w:rsidRPr="00F54AE1" w:rsidRDefault="00796874" w:rsidP="00B34E31">
                  <w:pPr>
                    <w:jc w:val="right"/>
                    <w:rPr>
                      <w:rFonts w:cs="Arial"/>
                      <w:sz w:val="22"/>
                      <w:szCs w:val="22"/>
                    </w:rPr>
                  </w:pPr>
                  <w:r w:rsidRPr="00F54AE1">
                    <w:rPr>
                      <w:rFonts w:cs="Arial"/>
                      <w:sz w:val="22"/>
                      <w:szCs w:val="22"/>
                    </w:rPr>
                    <w:t>27</w:t>
                  </w:r>
                </w:p>
              </w:tc>
              <w:tc>
                <w:tcPr>
                  <w:tcW w:w="987" w:type="dxa"/>
                  <w:tcBorders>
                    <w:left w:val="nil"/>
                  </w:tcBorders>
                </w:tcPr>
                <w:p w14:paraId="6C1FCA43" w14:textId="4A178ABF" w:rsidR="00796874" w:rsidRPr="00F54AE1" w:rsidRDefault="0082354E" w:rsidP="00B34E31">
                  <w:pPr>
                    <w:jc w:val="right"/>
                    <w:rPr>
                      <w:rFonts w:cs="Arial"/>
                      <w:sz w:val="22"/>
                      <w:szCs w:val="22"/>
                    </w:rPr>
                  </w:pPr>
                  <w:r w:rsidRPr="00F54AE1">
                    <w:rPr>
                      <w:rFonts w:cs="Arial"/>
                      <w:sz w:val="22"/>
                      <w:szCs w:val="22"/>
                    </w:rPr>
                    <w:t>(</w:t>
                  </w:r>
                  <w:r w:rsidR="00573F37" w:rsidRPr="00F54AE1">
                    <w:rPr>
                      <w:rFonts w:cs="Arial"/>
                      <w:sz w:val="22"/>
                      <w:szCs w:val="22"/>
                    </w:rPr>
                    <w:t>4.6%)</w:t>
                  </w:r>
                </w:p>
              </w:tc>
              <w:tc>
                <w:tcPr>
                  <w:tcW w:w="1032" w:type="dxa"/>
                </w:tcPr>
                <w:p w14:paraId="74418735" w14:textId="2CD11502" w:rsidR="00796874" w:rsidRPr="00F54AE1" w:rsidRDefault="00796874" w:rsidP="00B34E31">
                  <w:pPr>
                    <w:jc w:val="right"/>
                    <w:rPr>
                      <w:rFonts w:cs="Arial"/>
                      <w:sz w:val="22"/>
                      <w:szCs w:val="22"/>
                    </w:rPr>
                  </w:pPr>
                  <w:r w:rsidRPr="00F54AE1">
                    <w:rPr>
                      <w:rFonts w:cs="Arial"/>
                      <w:sz w:val="22"/>
                      <w:szCs w:val="22"/>
                    </w:rPr>
                    <w:t>583</w:t>
                  </w:r>
                </w:p>
              </w:tc>
            </w:tr>
            <w:tr w:rsidR="00F54AE1" w:rsidRPr="004F1E04" w14:paraId="3E2C1B02" w14:textId="540B4914" w:rsidTr="00F54AE1">
              <w:tc>
                <w:tcPr>
                  <w:tcW w:w="3147" w:type="dxa"/>
                </w:tcPr>
                <w:p w14:paraId="539D7174" w14:textId="77777777" w:rsidR="00796874" w:rsidRPr="00F54AE1" w:rsidRDefault="00796874" w:rsidP="00B34E31">
                  <w:pPr>
                    <w:rPr>
                      <w:rFonts w:cs="Arial"/>
                      <w:sz w:val="22"/>
                      <w:szCs w:val="22"/>
                    </w:rPr>
                  </w:pPr>
                  <w:r w:rsidRPr="00F54AE1">
                    <w:rPr>
                      <w:rFonts w:cs="Arial"/>
                      <w:b/>
                      <w:sz w:val="22"/>
                      <w:szCs w:val="22"/>
                      <w:lang w:val="en-US"/>
                    </w:rPr>
                    <w:t>Total</w:t>
                  </w:r>
                </w:p>
              </w:tc>
              <w:tc>
                <w:tcPr>
                  <w:tcW w:w="857" w:type="dxa"/>
                  <w:tcBorders>
                    <w:right w:val="nil"/>
                  </w:tcBorders>
                </w:tcPr>
                <w:p w14:paraId="5A164216" w14:textId="506D9864" w:rsidR="00796874" w:rsidRPr="00F54AE1" w:rsidRDefault="00796874" w:rsidP="00B34E31">
                  <w:pPr>
                    <w:jc w:val="right"/>
                    <w:rPr>
                      <w:rFonts w:cs="Arial"/>
                      <w:b/>
                      <w:bCs/>
                      <w:sz w:val="22"/>
                      <w:szCs w:val="22"/>
                    </w:rPr>
                  </w:pPr>
                  <w:r w:rsidRPr="00F54AE1">
                    <w:rPr>
                      <w:rFonts w:cs="Arial"/>
                      <w:b/>
                      <w:bCs/>
                      <w:sz w:val="22"/>
                      <w:szCs w:val="22"/>
                    </w:rPr>
                    <w:t>1,094</w:t>
                  </w:r>
                </w:p>
              </w:tc>
              <w:tc>
                <w:tcPr>
                  <w:tcW w:w="987" w:type="dxa"/>
                  <w:tcBorders>
                    <w:left w:val="nil"/>
                  </w:tcBorders>
                </w:tcPr>
                <w:p w14:paraId="537DE908" w14:textId="7BD19D51" w:rsidR="00796874" w:rsidRPr="00F54AE1" w:rsidRDefault="00573F37" w:rsidP="00B34E31">
                  <w:pPr>
                    <w:jc w:val="right"/>
                    <w:rPr>
                      <w:rFonts w:cs="Arial"/>
                      <w:b/>
                      <w:bCs/>
                      <w:sz w:val="22"/>
                      <w:szCs w:val="22"/>
                    </w:rPr>
                  </w:pPr>
                  <w:r w:rsidRPr="00F54AE1">
                    <w:rPr>
                      <w:rFonts w:cs="Arial"/>
                      <w:b/>
                      <w:bCs/>
                      <w:sz w:val="22"/>
                      <w:szCs w:val="22"/>
                    </w:rPr>
                    <w:t>(91.3%)</w:t>
                  </w:r>
                </w:p>
              </w:tc>
              <w:tc>
                <w:tcPr>
                  <w:tcW w:w="584" w:type="dxa"/>
                  <w:tcBorders>
                    <w:right w:val="nil"/>
                  </w:tcBorders>
                </w:tcPr>
                <w:p w14:paraId="22F222C1" w14:textId="0866314C" w:rsidR="00796874" w:rsidRPr="00F54AE1" w:rsidRDefault="00796874" w:rsidP="00B34E31">
                  <w:pPr>
                    <w:jc w:val="right"/>
                    <w:rPr>
                      <w:rFonts w:cs="Arial"/>
                      <w:b/>
                      <w:bCs/>
                      <w:sz w:val="22"/>
                      <w:szCs w:val="22"/>
                    </w:rPr>
                  </w:pPr>
                  <w:r w:rsidRPr="00F54AE1">
                    <w:rPr>
                      <w:rFonts w:cs="Arial"/>
                      <w:b/>
                      <w:bCs/>
                      <w:sz w:val="22"/>
                      <w:szCs w:val="22"/>
                    </w:rPr>
                    <w:t>104</w:t>
                  </w:r>
                </w:p>
              </w:tc>
              <w:tc>
                <w:tcPr>
                  <w:tcW w:w="987" w:type="dxa"/>
                  <w:tcBorders>
                    <w:left w:val="nil"/>
                  </w:tcBorders>
                </w:tcPr>
                <w:p w14:paraId="4D5CB04B" w14:textId="18463D29" w:rsidR="00796874" w:rsidRPr="00F54AE1" w:rsidRDefault="001D3F07" w:rsidP="00B34E31">
                  <w:pPr>
                    <w:jc w:val="right"/>
                    <w:rPr>
                      <w:rFonts w:cs="Arial"/>
                      <w:b/>
                      <w:bCs/>
                      <w:sz w:val="22"/>
                      <w:szCs w:val="22"/>
                    </w:rPr>
                  </w:pPr>
                  <w:r w:rsidRPr="00F54AE1">
                    <w:rPr>
                      <w:rFonts w:cs="Arial"/>
                      <w:b/>
                      <w:bCs/>
                      <w:sz w:val="22"/>
                      <w:szCs w:val="22"/>
                    </w:rPr>
                    <w:t>(8.7%)</w:t>
                  </w:r>
                </w:p>
              </w:tc>
              <w:tc>
                <w:tcPr>
                  <w:tcW w:w="1032" w:type="dxa"/>
                </w:tcPr>
                <w:p w14:paraId="4FFF6B97" w14:textId="05F9707A" w:rsidR="00796874" w:rsidRPr="00F54AE1" w:rsidRDefault="00796874" w:rsidP="00B34E31">
                  <w:pPr>
                    <w:jc w:val="right"/>
                    <w:rPr>
                      <w:rFonts w:cs="Arial"/>
                      <w:b/>
                      <w:bCs/>
                      <w:sz w:val="22"/>
                      <w:szCs w:val="22"/>
                    </w:rPr>
                  </w:pPr>
                  <w:r w:rsidRPr="00F54AE1">
                    <w:rPr>
                      <w:rFonts w:cs="Arial"/>
                      <w:b/>
                      <w:bCs/>
                      <w:sz w:val="22"/>
                      <w:szCs w:val="22"/>
                    </w:rPr>
                    <w:t>1,198</w:t>
                  </w:r>
                </w:p>
              </w:tc>
            </w:tr>
          </w:tbl>
          <w:p w14:paraId="1B7DAC2D" w14:textId="77777777" w:rsidR="00B34E31" w:rsidRDefault="00B34E31" w:rsidP="00512448">
            <w:pPr>
              <w:rPr>
                <w:rFonts w:cs="Arial"/>
              </w:rPr>
            </w:pPr>
          </w:p>
          <w:p w14:paraId="03F1BBA5" w14:textId="77777777" w:rsidR="00E24BCD" w:rsidRDefault="00E24BCD" w:rsidP="00B0471B">
            <w:pPr>
              <w:rPr>
                <w:rFonts w:cs="Arial"/>
              </w:rPr>
            </w:pPr>
          </w:p>
        </w:tc>
      </w:tr>
    </w:tbl>
    <w:p w14:paraId="425DA75F" w14:textId="77777777" w:rsidR="00334A6D" w:rsidRDefault="00334A6D">
      <w:r>
        <w:br w:type="page"/>
      </w:r>
    </w:p>
    <w:tbl>
      <w:tblPr>
        <w:tblStyle w:val="TableGrid"/>
        <w:tblW w:w="9942" w:type="dxa"/>
        <w:tblCellMar>
          <w:top w:w="57" w:type="dxa"/>
          <w:bottom w:w="57" w:type="dxa"/>
        </w:tblCellMar>
        <w:tblLook w:val="04A0" w:firstRow="1" w:lastRow="0" w:firstColumn="1" w:lastColumn="0" w:noHBand="0" w:noVBand="1"/>
      </w:tblPr>
      <w:tblGrid>
        <w:gridCol w:w="2122"/>
        <w:gridCol w:w="7820"/>
      </w:tblGrid>
      <w:tr w:rsidR="00A328C0" w14:paraId="2588D784" w14:textId="77777777" w:rsidTr="00A328C0">
        <w:trPr>
          <w:trHeight w:val="224"/>
        </w:trPr>
        <w:tc>
          <w:tcPr>
            <w:tcW w:w="9942" w:type="dxa"/>
            <w:gridSpan w:val="2"/>
            <w:shd w:val="clear" w:color="auto" w:fill="F2F2F2" w:themeFill="background1" w:themeFillShade="F2"/>
          </w:tcPr>
          <w:p w14:paraId="233AE5A6" w14:textId="6E9D3302" w:rsidR="00A328C0" w:rsidRDefault="007575C7" w:rsidP="00AF7C6D">
            <w:pPr>
              <w:rPr>
                <w:rFonts w:cs="Arial"/>
                <w:b/>
              </w:rPr>
            </w:pPr>
            <w:r>
              <w:rPr>
                <w:b/>
              </w:rPr>
              <w:lastRenderedPageBreak/>
              <w:t xml:space="preserve">Local </w:t>
            </w:r>
            <w:r w:rsidR="00A328C0" w:rsidRPr="00CF7D5F">
              <w:rPr>
                <w:b/>
              </w:rPr>
              <w:t>Protected Characteristic:</w:t>
            </w:r>
            <w:r w:rsidR="00B54E3A" w:rsidRPr="00CF7D5F">
              <w:rPr>
                <w:b/>
              </w:rPr>
              <w:t xml:space="preserve"> </w:t>
            </w:r>
            <w:r w:rsidR="00872E15" w:rsidRPr="00CF7D5F">
              <w:rPr>
                <w:b/>
              </w:rPr>
              <w:t>C</w:t>
            </w:r>
            <w:r w:rsidR="00B54E3A" w:rsidRPr="00CF7D5F">
              <w:rPr>
                <w:b/>
              </w:rPr>
              <w:t>arers</w:t>
            </w:r>
          </w:p>
        </w:tc>
      </w:tr>
      <w:tr w:rsidR="00A328C0" w14:paraId="20C04585" w14:textId="77777777" w:rsidTr="00A328C0">
        <w:trPr>
          <w:trHeight w:val="3484"/>
        </w:trPr>
        <w:tc>
          <w:tcPr>
            <w:tcW w:w="2122" w:type="dxa"/>
          </w:tcPr>
          <w:p w14:paraId="03C0D932" w14:textId="77777777" w:rsidR="00A328C0" w:rsidRPr="004E3DC8" w:rsidRDefault="00A328C0" w:rsidP="00A328C0">
            <w:r w:rsidRPr="004E3DC8">
              <w:t>In the ONS, 2021 census there were 14,900 unpaid carers in Torbay. 5,185 of these provided 50 hours or more of care.</w:t>
            </w:r>
          </w:p>
          <w:p w14:paraId="60E40906" w14:textId="3C842FCE" w:rsidR="00A328C0" w:rsidRPr="00911166" w:rsidRDefault="00A328C0" w:rsidP="00A328C0">
            <w:pPr>
              <w:rPr>
                <w:b/>
                <w:sz w:val="20"/>
                <w:szCs w:val="20"/>
              </w:rPr>
            </w:pPr>
          </w:p>
        </w:tc>
        <w:tc>
          <w:tcPr>
            <w:tcW w:w="7820" w:type="dxa"/>
          </w:tcPr>
          <w:p w14:paraId="40E0F762" w14:textId="4D741AB7" w:rsidR="00DF28A1" w:rsidRDefault="00DF28A1" w:rsidP="00A328C0">
            <w:pPr>
              <w:pStyle w:val="Default"/>
              <w:rPr>
                <w:b w:val="0"/>
                <w:color w:val="auto"/>
              </w:rPr>
            </w:pPr>
            <w:r w:rsidRPr="00DF28A1">
              <w:rPr>
                <w:b w:val="0"/>
                <w:color w:val="auto"/>
              </w:rPr>
              <w:t>The definition of unpaid caring responsibilities is someone who gives help or support to anyone who has long-term physical or mental ill-health conditions, illness or problems related to old age. It does not include any activities as part of paid employment and the help can be within or outside the carer's household (ONS, 2021</w:t>
            </w:r>
            <w:r w:rsidR="00086A7D">
              <w:rPr>
                <w:b w:val="0"/>
                <w:color w:val="auto"/>
              </w:rPr>
              <w:t xml:space="preserve"> census</w:t>
            </w:r>
            <w:r w:rsidRPr="00DF28A1">
              <w:rPr>
                <w:b w:val="0"/>
                <w:color w:val="auto"/>
              </w:rPr>
              <w:t>).</w:t>
            </w:r>
          </w:p>
          <w:p w14:paraId="0A92C231" w14:textId="77777777" w:rsidR="00A328C0" w:rsidRDefault="00A328C0" w:rsidP="00A328C0">
            <w:pPr>
              <w:pStyle w:val="Default"/>
              <w:rPr>
                <w:b w:val="0"/>
                <w:color w:val="auto"/>
              </w:rPr>
            </w:pPr>
          </w:p>
          <w:p w14:paraId="14E50038" w14:textId="77777777" w:rsidR="00C37509" w:rsidRPr="00443C4A" w:rsidRDefault="00C37509" w:rsidP="00C37509">
            <w:pPr>
              <w:autoSpaceDE w:val="0"/>
              <w:autoSpaceDN w:val="0"/>
              <w:adjustRightInd w:val="0"/>
              <w:rPr>
                <w:rFonts w:eastAsiaTheme="minorHAnsi" w:cs="Arial"/>
                <w:lang w:eastAsia="en-US"/>
              </w:rPr>
            </w:pPr>
            <w:r w:rsidRPr="00443C4A">
              <w:rPr>
                <w:rFonts w:eastAsiaTheme="minorHAnsi" w:cs="Arial"/>
                <w:lang w:eastAsia="en-US"/>
              </w:rPr>
              <w:t>The Council is required to consider the needs of households with caring responsibilities within its proposed scheme.  It is recognised that households with caring responsibilities can affect people’s ability to pursue paid work.</w:t>
            </w:r>
          </w:p>
          <w:p w14:paraId="304630C6" w14:textId="77777777" w:rsidR="00C37509" w:rsidRPr="00443C4A" w:rsidRDefault="00C37509" w:rsidP="00C37509">
            <w:pPr>
              <w:autoSpaceDE w:val="0"/>
              <w:autoSpaceDN w:val="0"/>
              <w:adjustRightInd w:val="0"/>
              <w:rPr>
                <w:rFonts w:eastAsiaTheme="minorHAnsi" w:cs="Arial"/>
                <w:lang w:eastAsia="en-US"/>
              </w:rPr>
            </w:pPr>
          </w:p>
          <w:p w14:paraId="0FC9D9E6" w14:textId="77777777" w:rsidR="00C37509" w:rsidRDefault="00C37509" w:rsidP="00C37509">
            <w:pPr>
              <w:pStyle w:val="Default"/>
              <w:rPr>
                <w:b w:val="0"/>
                <w:color w:val="auto"/>
              </w:rPr>
            </w:pPr>
            <w:r w:rsidRPr="00443C4A">
              <w:rPr>
                <w:b w:val="0"/>
                <w:color w:val="auto"/>
              </w:rPr>
              <w:t>Financially, carers may face difficulties and their income may be affected by their caring role.</w:t>
            </w:r>
          </w:p>
          <w:p w14:paraId="273B15CE" w14:textId="77777777" w:rsidR="00A328C0" w:rsidRDefault="00A328C0" w:rsidP="00944800">
            <w:pPr>
              <w:rPr>
                <w:rFonts w:cs="Arial"/>
                <w:b/>
              </w:rPr>
            </w:pPr>
          </w:p>
        </w:tc>
      </w:tr>
      <w:tr w:rsidR="00BC381D" w14:paraId="494A58C5" w14:textId="77777777" w:rsidTr="006B2979">
        <w:trPr>
          <w:trHeight w:val="10421"/>
        </w:trPr>
        <w:tc>
          <w:tcPr>
            <w:tcW w:w="2122" w:type="dxa"/>
          </w:tcPr>
          <w:p w14:paraId="34F3A633" w14:textId="77D7E4EF" w:rsidR="00BC381D" w:rsidRPr="00911166" w:rsidRDefault="00462476" w:rsidP="00BC381D">
            <w:pPr>
              <w:rPr>
                <w:b/>
                <w:sz w:val="20"/>
                <w:szCs w:val="20"/>
              </w:rPr>
            </w:pPr>
            <w:r w:rsidRPr="00443C4A">
              <w:rPr>
                <w:b/>
                <w:sz w:val="20"/>
                <w:szCs w:val="20"/>
              </w:rPr>
              <w:t>Proposed Scheme Change</w:t>
            </w:r>
          </w:p>
        </w:tc>
        <w:tc>
          <w:tcPr>
            <w:tcW w:w="7820" w:type="dxa"/>
          </w:tcPr>
          <w:p w14:paraId="168A1210" w14:textId="69801060" w:rsidR="00B06827" w:rsidRDefault="00944800" w:rsidP="00B06827">
            <w:pPr>
              <w:rPr>
                <w:rFonts w:cs="Arial"/>
                <w:bCs/>
              </w:rPr>
            </w:pPr>
            <w:r w:rsidRPr="00D363EE">
              <w:rPr>
                <w:rFonts w:cs="Arial"/>
                <w:bCs/>
              </w:rPr>
              <w:t>Th</w:t>
            </w:r>
            <w:r>
              <w:rPr>
                <w:rFonts w:cs="Arial"/>
                <w:bCs/>
              </w:rPr>
              <w:t xml:space="preserve">e proposed change will have a positive impact on single parent households </w:t>
            </w:r>
            <w:r w:rsidR="00883ABA">
              <w:rPr>
                <w:rFonts w:cs="Arial"/>
                <w:bCs/>
              </w:rPr>
              <w:t>that have caring responsibilities</w:t>
            </w:r>
            <w:r w:rsidR="002927F0">
              <w:rPr>
                <w:rFonts w:cs="Arial"/>
                <w:bCs/>
              </w:rPr>
              <w:t xml:space="preserve"> and </w:t>
            </w:r>
            <w:r w:rsidR="00B06827">
              <w:rPr>
                <w:rFonts w:cs="Arial"/>
                <w:bCs/>
              </w:rPr>
              <w:t>currently receive less than the maximum discount from April 2026.</w:t>
            </w:r>
          </w:p>
          <w:p w14:paraId="49E3AB28" w14:textId="77777777" w:rsidR="00B06827" w:rsidRDefault="00B06827" w:rsidP="00B06827">
            <w:pPr>
              <w:rPr>
                <w:rFonts w:cs="Arial"/>
              </w:rPr>
            </w:pPr>
          </w:p>
          <w:p w14:paraId="3E29F1FA" w14:textId="360A8A72" w:rsidR="00B06827" w:rsidRPr="00443C4A" w:rsidRDefault="00B06827" w:rsidP="00B06827">
            <w:pPr>
              <w:rPr>
                <w:rFonts w:cs="Arial"/>
              </w:rPr>
            </w:pPr>
            <w:r w:rsidRPr="00443C4A">
              <w:rPr>
                <w:rFonts w:cs="Arial"/>
              </w:rPr>
              <w:t>The table below shows the number of cases, by household type</w:t>
            </w:r>
            <w:r>
              <w:rPr>
                <w:rFonts w:cs="Arial"/>
              </w:rPr>
              <w:t>,</w:t>
            </w:r>
            <w:r w:rsidRPr="00443C4A">
              <w:rPr>
                <w:rFonts w:cs="Arial"/>
              </w:rPr>
              <w:t xml:space="preserve"> </w:t>
            </w:r>
            <w:r>
              <w:rPr>
                <w:rFonts w:cs="Arial"/>
              </w:rPr>
              <w:t xml:space="preserve">that will </w:t>
            </w:r>
            <w:r w:rsidRPr="00443C4A">
              <w:rPr>
                <w:rFonts w:cs="Arial"/>
              </w:rPr>
              <w:t>have a</w:t>
            </w:r>
            <w:r>
              <w:rPr>
                <w:rFonts w:cs="Arial"/>
              </w:rPr>
              <w:t xml:space="preserve">n increase </w:t>
            </w:r>
            <w:r w:rsidRPr="00443C4A">
              <w:rPr>
                <w:rFonts w:cs="Arial"/>
              </w:rPr>
              <w:t xml:space="preserve">in the level of </w:t>
            </w:r>
            <w:r w:rsidR="00CE3D88">
              <w:rPr>
                <w:rFonts w:cs="Arial"/>
              </w:rPr>
              <w:t>discount</w:t>
            </w:r>
            <w:r w:rsidRPr="00443C4A">
              <w:rPr>
                <w:rFonts w:cs="Arial"/>
              </w:rPr>
              <w:t xml:space="preserve">. </w:t>
            </w:r>
          </w:p>
          <w:p w14:paraId="6A34D27E" w14:textId="77777777" w:rsidR="00B06827" w:rsidRPr="00443C4A" w:rsidRDefault="00B06827" w:rsidP="00B06827">
            <w:pPr>
              <w:rPr>
                <w:rFonts w:cs="Arial"/>
              </w:rPr>
            </w:pPr>
          </w:p>
          <w:tbl>
            <w:tblPr>
              <w:tblStyle w:val="TableGrid"/>
              <w:tblW w:w="0" w:type="auto"/>
              <w:tblCellMar>
                <w:top w:w="57" w:type="dxa"/>
                <w:bottom w:w="57" w:type="dxa"/>
              </w:tblCellMar>
              <w:tblLook w:val="04A0" w:firstRow="1" w:lastRow="0" w:firstColumn="1" w:lastColumn="0" w:noHBand="0" w:noVBand="1"/>
            </w:tblPr>
            <w:tblGrid>
              <w:gridCol w:w="3997"/>
              <w:gridCol w:w="2977"/>
            </w:tblGrid>
            <w:tr w:rsidR="00B06827" w:rsidRPr="00443C4A" w14:paraId="6941E9B0" w14:textId="77777777" w:rsidTr="00B34E31">
              <w:tc>
                <w:tcPr>
                  <w:tcW w:w="3997" w:type="dxa"/>
                </w:tcPr>
                <w:p w14:paraId="077C2157" w14:textId="77777777" w:rsidR="00B06827" w:rsidRPr="00443C4A" w:rsidRDefault="00B06827" w:rsidP="00B06827">
                  <w:pPr>
                    <w:rPr>
                      <w:rFonts w:cs="Arial"/>
                      <w:b/>
                      <w:bCs/>
                      <w:sz w:val="22"/>
                      <w:szCs w:val="22"/>
                    </w:rPr>
                  </w:pPr>
                  <w:r w:rsidRPr="00443C4A">
                    <w:rPr>
                      <w:rFonts w:cs="Arial"/>
                      <w:b/>
                      <w:bCs/>
                      <w:sz w:val="22"/>
                      <w:szCs w:val="22"/>
                    </w:rPr>
                    <w:t>Household Type</w:t>
                  </w:r>
                </w:p>
              </w:tc>
              <w:tc>
                <w:tcPr>
                  <w:tcW w:w="2977" w:type="dxa"/>
                </w:tcPr>
                <w:p w14:paraId="4017B9DB" w14:textId="79B0B621" w:rsidR="00B06827" w:rsidRPr="00443C4A" w:rsidRDefault="00B34E31" w:rsidP="00B06827">
                  <w:pPr>
                    <w:jc w:val="right"/>
                    <w:rPr>
                      <w:rFonts w:cs="Arial"/>
                      <w:b/>
                      <w:bCs/>
                      <w:sz w:val="22"/>
                      <w:szCs w:val="22"/>
                    </w:rPr>
                  </w:pPr>
                  <w:r>
                    <w:rPr>
                      <w:rFonts w:cs="Arial"/>
                      <w:b/>
                      <w:bCs/>
                      <w:sz w:val="22"/>
                      <w:szCs w:val="22"/>
                    </w:rPr>
                    <w:t>Number of Households</w:t>
                  </w:r>
                </w:p>
              </w:tc>
            </w:tr>
            <w:tr w:rsidR="00B06827" w:rsidRPr="00443C4A" w14:paraId="30CF26BD" w14:textId="77777777" w:rsidTr="00B34E31">
              <w:tc>
                <w:tcPr>
                  <w:tcW w:w="3997" w:type="dxa"/>
                </w:tcPr>
                <w:p w14:paraId="20AEEAB1" w14:textId="77777777" w:rsidR="00B06827" w:rsidRPr="00443C4A" w:rsidRDefault="00B06827" w:rsidP="00B06827">
                  <w:pPr>
                    <w:rPr>
                      <w:rFonts w:cs="Arial"/>
                      <w:sz w:val="22"/>
                      <w:szCs w:val="22"/>
                    </w:rPr>
                  </w:pPr>
                  <w:r>
                    <w:rPr>
                      <w:rFonts w:cs="Arial"/>
                      <w:bCs/>
                      <w:sz w:val="22"/>
                      <w:szCs w:val="22"/>
                      <w:lang w:val="en-US"/>
                    </w:rPr>
                    <w:t>Single</w:t>
                  </w:r>
                  <w:r w:rsidRPr="00443C4A">
                    <w:rPr>
                      <w:rFonts w:cs="Arial"/>
                      <w:bCs/>
                      <w:sz w:val="22"/>
                      <w:szCs w:val="22"/>
                      <w:lang w:val="en-US"/>
                    </w:rPr>
                    <w:t xml:space="preserve"> Parent - One Child</w:t>
                  </w:r>
                </w:p>
              </w:tc>
              <w:tc>
                <w:tcPr>
                  <w:tcW w:w="2977" w:type="dxa"/>
                </w:tcPr>
                <w:p w14:paraId="716E5566" w14:textId="6F4ECD8C" w:rsidR="00B06827" w:rsidRPr="00443C4A" w:rsidRDefault="00DB7D6C" w:rsidP="00B06827">
                  <w:pPr>
                    <w:jc w:val="right"/>
                    <w:rPr>
                      <w:rFonts w:cs="Arial"/>
                      <w:sz w:val="22"/>
                      <w:szCs w:val="22"/>
                    </w:rPr>
                  </w:pPr>
                  <w:r>
                    <w:rPr>
                      <w:rFonts w:cs="Arial"/>
                      <w:sz w:val="22"/>
                      <w:szCs w:val="22"/>
                    </w:rPr>
                    <w:t>20</w:t>
                  </w:r>
                </w:p>
              </w:tc>
            </w:tr>
            <w:tr w:rsidR="00B06827" w:rsidRPr="00443C4A" w14:paraId="749FE55B" w14:textId="77777777" w:rsidTr="00B34E31">
              <w:tc>
                <w:tcPr>
                  <w:tcW w:w="3997" w:type="dxa"/>
                </w:tcPr>
                <w:p w14:paraId="160DDDBB" w14:textId="77777777" w:rsidR="00B06827" w:rsidRPr="00443C4A" w:rsidRDefault="00B06827" w:rsidP="00B06827">
                  <w:pPr>
                    <w:rPr>
                      <w:rFonts w:cs="Arial"/>
                      <w:sz w:val="22"/>
                      <w:szCs w:val="22"/>
                    </w:rPr>
                  </w:pPr>
                  <w:r>
                    <w:rPr>
                      <w:rFonts w:cs="Arial"/>
                      <w:bCs/>
                      <w:sz w:val="22"/>
                      <w:szCs w:val="22"/>
                      <w:lang w:val="en-US"/>
                    </w:rPr>
                    <w:t>Single</w:t>
                  </w:r>
                  <w:r w:rsidRPr="00443C4A">
                    <w:rPr>
                      <w:rFonts w:cs="Arial"/>
                      <w:bCs/>
                      <w:sz w:val="22"/>
                      <w:szCs w:val="22"/>
                      <w:lang w:val="en-US"/>
                    </w:rPr>
                    <w:t xml:space="preserve"> Parent - Two Children or More</w:t>
                  </w:r>
                </w:p>
              </w:tc>
              <w:tc>
                <w:tcPr>
                  <w:tcW w:w="2977" w:type="dxa"/>
                </w:tcPr>
                <w:p w14:paraId="2D0003D6" w14:textId="5E78A25F" w:rsidR="00B06827" w:rsidRPr="00443C4A" w:rsidRDefault="007C3652" w:rsidP="00B06827">
                  <w:pPr>
                    <w:jc w:val="right"/>
                    <w:rPr>
                      <w:rFonts w:cs="Arial"/>
                      <w:sz w:val="22"/>
                      <w:szCs w:val="22"/>
                    </w:rPr>
                  </w:pPr>
                  <w:r>
                    <w:rPr>
                      <w:rFonts w:cs="Arial"/>
                      <w:sz w:val="22"/>
                      <w:szCs w:val="22"/>
                    </w:rPr>
                    <w:t>86</w:t>
                  </w:r>
                </w:p>
              </w:tc>
            </w:tr>
            <w:tr w:rsidR="00B06827" w:rsidRPr="00443C4A" w14:paraId="35DE816F" w14:textId="77777777" w:rsidTr="00B34E31">
              <w:tc>
                <w:tcPr>
                  <w:tcW w:w="3997" w:type="dxa"/>
                </w:tcPr>
                <w:p w14:paraId="352ED23D" w14:textId="77777777" w:rsidR="00B06827" w:rsidRPr="00443C4A" w:rsidRDefault="00B06827" w:rsidP="00B06827">
                  <w:pPr>
                    <w:rPr>
                      <w:rFonts w:cs="Arial"/>
                      <w:sz w:val="22"/>
                      <w:szCs w:val="22"/>
                    </w:rPr>
                  </w:pPr>
                  <w:r w:rsidRPr="00443C4A">
                    <w:rPr>
                      <w:rFonts w:cs="Arial"/>
                      <w:b/>
                      <w:sz w:val="22"/>
                      <w:szCs w:val="22"/>
                      <w:lang w:val="en-US"/>
                    </w:rPr>
                    <w:t>Total</w:t>
                  </w:r>
                </w:p>
              </w:tc>
              <w:tc>
                <w:tcPr>
                  <w:tcW w:w="2977" w:type="dxa"/>
                </w:tcPr>
                <w:p w14:paraId="60444380" w14:textId="06378953" w:rsidR="00B06827" w:rsidRPr="004F1E04" w:rsidRDefault="007C3652" w:rsidP="00B06827">
                  <w:pPr>
                    <w:jc w:val="right"/>
                    <w:rPr>
                      <w:rFonts w:cs="Arial"/>
                      <w:b/>
                      <w:bCs/>
                      <w:sz w:val="22"/>
                      <w:szCs w:val="22"/>
                    </w:rPr>
                  </w:pPr>
                  <w:r>
                    <w:rPr>
                      <w:rFonts w:cs="Arial"/>
                      <w:b/>
                      <w:bCs/>
                      <w:sz w:val="22"/>
                      <w:szCs w:val="22"/>
                    </w:rPr>
                    <w:t>106</w:t>
                  </w:r>
                </w:p>
              </w:tc>
            </w:tr>
          </w:tbl>
          <w:p w14:paraId="3418436F" w14:textId="19D674A0" w:rsidR="00B06827" w:rsidRPr="00D363EE" w:rsidRDefault="00B06827" w:rsidP="00B06827">
            <w:pPr>
              <w:rPr>
                <w:rFonts w:cs="Arial"/>
                <w:bCs/>
              </w:rPr>
            </w:pPr>
            <w:r>
              <w:rPr>
                <w:rFonts w:cs="Arial"/>
                <w:bCs/>
              </w:rPr>
              <w:t>It will also have a positive impact, where applicable, on households that may apply for Council Tax Support from 1 April 202</w:t>
            </w:r>
            <w:r w:rsidR="00434770">
              <w:rPr>
                <w:rFonts w:cs="Arial"/>
                <w:bCs/>
              </w:rPr>
              <w:t>6</w:t>
            </w:r>
            <w:r>
              <w:rPr>
                <w:rFonts w:cs="Arial"/>
                <w:bCs/>
              </w:rPr>
              <w:t>.</w:t>
            </w:r>
            <w:r w:rsidRPr="00D363EE">
              <w:rPr>
                <w:rFonts w:cs="Arial"/>
                <w:bCs/>
              </w:rPr>
              <w:t xml:space="preserve"> </w:t>
            </w:r>
          </w:p>
          <w:p w14:paraId="21DFD770" w14:textId="77777777" w:rsidR="00B06827" w:rsidRDefault="00B06827" w:rsidP="00B06827">
            <w:pPr>
              <w:rPr>
                <w:rFonts w:cs="Arial"/>
              </w:rPr>
            </w:pPr>
          </w:p>
          <w:p w14:paraId="23589C8F" w14:textId="6519FB15" w:rsidR="00B06827" w:rsidRPr="00443C4A" w:rsidRDefault="00B06827" w:rsidP="00B06827">
            <w:pPr>
              <w:rPr>
                <w:rFonts w:cs="Arial"/>
              </w:rPr>
            </w:pPr>
            <w:r w:rsidRPr="00443C4A">
              <w:rPr>
                <w:rFonts w:cs="Arial"/>
              </w:rPr>
              <w:t xml:space="preserve">The table below shows the number of households </w:t>
            </w:r>
            <w:r>
              <w:rPr>
                <w:rFonts w:cs="Arial"/>
              </w:rPr>
              <w:t xml:space="preserve">that will </w:t>
            </w:r>
            <w:r w:rsidRPr="00443C4A">
              <w:rPr>
                <w:rFonts w:cs="Arial"/>
              </w:rPr>
              <w:t>remain unchanged</w:t>
            </w:r>
            <w:r w:rsidR="00251976">
              <w:rPr>
                <w:rFonts w:cs="Arial"/>
              </w:rPr>
              <w:t xml:space="preserve"> as the</w:t>
            </w:r>
            <w:r w:rsidR="00434770">
              <w:rPr>
                <w:rFonts w:cs="Arial"/>
              </w:rPr>
              <w:t xml:space="preserve">y currently receive the </w:t>
            </w:r>
            <w:r w:rsidR="00251976">
              <w:rPr>
                <w:rFonts w:cs="Arial"/>
              </w:rPr>
              <w:t>maximum level of discount</w:t>
            </w:r>
            <w:r w:rsidRPr="00443C4A">
              <w:rPr>
                <w:rFonts w:cs="Arial"/>
              </w:rPr>
              <w:t>.</w:t>
            </w:r>
          </w:p>
          <w:p w14:paraId="197AEE9F" w14:textId="77777777" w:rsidR="00B06827" w:rsidRDefault="00B06827" w:rsidP="00B06827">
            <w:pPr>
              <w:rPr>
                <w:rFonts w:cs="Arial"/>
              </w:rPr>
            </w:pPr>
          </w:p>
          <w:tbl>
            <w:tblPr>
              <w:tblStyle w:val="TableGrid"/>
              <w:tblW w:w="0" w:type="auto"/>
              <w:tblCellMar>
                <w:top w:w="57" w:type="dxa"/>
                <w:bottom w:w="57" w:type="dxa"/>
              </w:tblCellMar>
              <w:tblLook w:val="04A0" w:firstRow="1" w:lastRow="0" w:firstColumn="1" w:lastColumn="0" w:noHBand="0" w:noVBand="1"/>
            </w:tblPr>
            <w:tblGrid>
              <w:gridCol w:w="3997"/>
              <w:gridCol w:w="2977"/>
            </w:tblGrid>
            <w:tr w:rsidR="00B06827" w:rsidRPr="00443C4A" w14:paraId="67F6308D" w14:textId="77777777" w:rsidTr="00B34E31">
              <w:tc>
                <w:tcPr>
                  <w:tcW w:w="3997" w:type="dxa"/>
                </w:tcPr>
                <w:p w14:paraId="1C2106FB" w14:textId="77777777" w:rsidR="00B06827" w:rsidRPr="00443C4A" w:rsidRDefault="00B06827" w:rsidP="00B06827">
                  <w:pPr>
                    <w:rPr>
                      <w:rFonts w:cs="Arial"/>
                      <w:b/>
                      <w:bCs/>
                      <w:sz w:val="22"/>
                      <w:szCs w:val="22"/>
                    </w:rPr>
                  </w:pPr>
                  <w:r w:rsidRPr="00443C4A">
                    <w:rPr>
                      <w:rFonts w:cs="Arial"/>
                      <w:b/>
                      <w:bCs/>
                      <w:sz w:val="22"/>
                      <w:szCs w:val="22"/>
                    </w:rPr>
                    <w:t>Household Type</w:t>
                  </w:r>
                </w:p>
              </w:tc>
              <w:tc>
                <w:tcPr>
                  <w:tcW w:w="2977" w:type="dxa"/>
                </w:tcPr>
                <w:p w14:paraId="3A158E05" w14:textId="08002CF0" w:rsidR="00B06827" w:rsidRPr="00443C4A" w:rsidRDefault="00B34E31" w:rsidP="00B06827">
                  <w:pPr>
                    <w:jc w:val="right"/>
                    <w:rPr>
                      <w:rFonts w:cs="Arial"/>
                      <w:b/>
                      <w:bCs/>
                      <w:sz w:val="22"/>
                      <w:szCs w:val="22"/>
                    </w:rPr>
                  </w:pPr>
                  <w:r>
                    <w:rPr>
                      <w:rFonts w:cs="Arial"/>
                      <w:b/>
                      <w:bCs/>
                      <w:sz w:val="22"/>
                      <w:szCs w:val="22"/>
                    </w:rPr>
                    <w:t>Number of Households</w:t>
                  </w:r>
                </w:p>
              </w:tc>
            </w:tr>
            <w:tr w:rsidR="00B06827" w:rsidRPr="00443C4A" w14:paraId="02432C52" w14:textId="77777777" w:rsidTr="00B34E31">
              <w:tc>
                <w:tcPr>
                  <w:tcW w:w="3997" w:type="dxa"/>
                </w:tcPr>
                <w:p w14:paraId="6AB19026" w14:textId="77777777" w:rsidR="00B06827" w:rsidRPr="00443C4A" w:rsidRDefault="00B06827" w:rsidP="00B06827">
                  <w:pPr>
                    <w:rPr>
                      <w:rFonts w:cs="Arial"/>
                      <w:sz w:val="22"/>
                      <w:szCs w:val="22"/>
                    </w:rPr>
                  </w:pPr>
                  <w:r>
                    <w:rPr>
                      <w:rFonts w:cs="Arial"/>
                      <w:bCs/>
                      <w:sz w:val="22"/>
                      <w:szCs w:val="22"/>
                      <w:lang w:val="en-US"/>
                    </w:rPr>
                    <w:t>Single</w:t>
                  </w:r>
                  <w:r w:rsidRPr="00443C4A">
                    <w:rPr>
                      <w:rFonts w:cs="Arial"/>
                      <w:bCs/>
                      <w:sz w:val="22"/>
                      <w:szCs w:val="22"/>
                      <w:lang w:val="en-US"/>
                    </w:rPr>
                    <w:t xml:space="preserve"> Parent - One Child</w:t>
                  </w:r>
                </w:p>
              </w:tc>
              <w:tc>
                <w:tcPr>
                  <w:tcW w:w="2977" w:type="dxa"/>
                </w:tcPr>
                <w:p w14:paraId="38F3F678" w14:textId="45976CEA" w:rsidR="00B06827" w:rsidRPr="00443C4A" w:rsidRDefault="007C3652" w:rsidP="00B06827">
                  <w:pPr>
                    <w:jc w:val="right"/>
                    <w:rPr>
                      <w:rFonts w:cs="Arial"/>
                      <w:sz w:val="22"/>
                      <w:szCs w:val="22"/>
                    </w:rPr>
                  </w:pPr>
                  <w:r>
                    <w:rPr>
                      <w:rFonts w:cs="Arial"/>
                      <w:sz w:val="22"/>
                      <w:szCs w:val="22"/>
                    </w:rPr>
                    <w:t>91</w:t>
                  </w:r>
                </w:p>
              </w:tc>
            </w:tr>
            <w:tr w:rsidR="00B06827" w:rsidRPr="00443C4A" w14:paraId="40D74882" w14:textId="77777777" w:rsidTr="00B34E31">
              <w:tc>
                <w:tcPr>
                  <w:tcW w:w="3997" w:type="dxa"/>
                </w:tcPr>
                <w:p w14:paraId="6607E748" w14:textId="77777777" w:rsidR="00B06827" w:rsidRPr="00443C4A" w:rsidRDefault="00B06827" w:rsidP="00B06827">
                  <w:pPr>
                    <w:rPr>
                      <w:rFonts w:cs="Arial"/>
                      <w:sz w:val="22"/>
                      <w:szCs w:val="22"/>
                    </w:rPr>
                  </w:pPr>
                  <w:r>
                    <w:rPr>
                      <w:rFonts w:cs="Arial"/>
                      <w:bCs/>
                      <w:sz w:val="22"/>
                      <w:szCs w:val="22"/>
                      <w:lang w:val="en-US"/>
                    </w:rPr>
                    <w:t>Single</w:t>
                  </w:r>
                  <w:r w:rsidRPr="00443C4A">
                    <w:rPr>
                      <w:rFonts w:cs="Arial"/>
                      <w:bCs/>
                      <w:sz w:val="22"/>
                      <w:szCs w:val="22"/>
                      <w:lang w:val="en-US"/>
                    </w:rPr>
                    <w:t xml:space="preserve"> Parent - Two Children or More</w:t>
                  </w:r>
                </w:p>
              </w:tc>
              <w:tc>
                <w:tcPr>
                  <w:tcW w:w="2977" w:type="dxa"/>
                </w:tcPr>
                <w:p w14:paraId="5840966A" w14:textId="20BC04A3" w:rsidR="00B06827" w:rsidRPr="00443C4A" w:rsidRDefault="007C3652" w:rsidP="00B06827">
                  <w:pPr>
                    <w:jc w:val="right"/>
                    <w:rPr>
                      <w:rFonts w:cs="Arial"/>
                      <w:sz w:val="22"/>
                      <w:szCs w:val="22"/>
                    </w:rPr>
                  </w:pPr>
                  <w:r>
                    <w:rPr>
                      <w:rFonts w:cs="Arial"/>
                      <w:sz w:val="22"/>
                      <w:szCs w:val="22"/>
                    </w:rPr>
                    <w:t>118</w:t>
                  </w:r>
                </w:p>
              </w:tc>
            </w:tr>
            <w:tr w:rsidR="00B06827" w:rsidRPr="008A7A9C" w14:paraId="72A91DA9" w14:textId="77777777" w:rsidTr="00B34E31">
              <w:tc>
                <w:tcPr>
                  <w:tcW w:w="3997" w:type="dxa"/>
                </w:tcPr>
                <w:p w14:paraId="1E058190" w14:textId="77777777" w:rsidR="00B06827" w:rsidRPr="00443C4A" w:rsidRDefault="00B06827" w:rsidP="00B06827">
                  <w:pPr>
                    <w:rPr>
                      <w:rFonts w:cs="Arial"/>
                      <w:sz w:val="22"/>
                      <w:szCs w:val="22"/>
                    </w:rPr>
                  </w:pPr>
                  <w:r w:rsidRPr="00443C4A">
                    <w:rPr>
                      <w:rFonts w:cs="Arial"/>
                      <w:b/>
                      <w:sz w:val="22"/>
                      <w:szCs w:val="22"/>
                      <w:lang w:val="en-US"/>
                    </w:rPr>
                    <w:t>Total</w:t>
                  </w:r>
                </w:p>
              </w:tc>
              <w:tc>
                <w:tcPr>
                  <w:tcW w:w="2977" w:type="dxa"/>
                </w:tcPr>
                <w:p w14:paraId="54483F16" w14:textId="5022FFC3" w:rsidR="00B06827" w:rsidRPr="008A7A9C" w:rsidRDefault="007C3652" w:rsidP="00B06827">
                  <w:pPr>
                    <w:jc w:val="right"/>
                    <w:rPr>
                      <w:rFonts w:cs="Arial"/>
                      <w:b/>
                      <w:bCs/>
                      <w:sz w:val="22"/>
                      <w:szCs w:val="22"/>
                    </w:rPr>
                  </w:pPr>
                  <w:r>
                    <w:rPr>
                      <w:rFonts w:cs="Arial"/>
                      <w:b/>
                      <w:bCs/>
                      <w:sz w:val="22"/>
                      <w:szCs w:val="22"/>
                    </w:rPr>
                    <w:t>209</w:t>
                  </w:r>
                </w:p>
              </w:tc>
            </w:tr>
          </w:tbl>
          <w:p w14:paraId="023BC03B" w14:textId="77777777" w:rsidR="00BC381D" w:rsidRDefault="00BC381D" w:rsidP="00BC381D">
            <w:pPr>
              <w:rPr>
                <w:rFonts w:cs="Arial"/>
                <w:b/>
              </w:rPr>
            </w:pPr>
          </w:p>
        </w:tc>
      </w:tr>
      <w:tr w:rsidR="00A07ED1" w14:paraId="7C53481F" w14:textId="77777777" w:rsidTr="006C0C7B">
        <w:trPr>
          <w:trHeight w:val="224"/>
        </w:trPr>
        <w:tc>
          <w:tcPr>
            <w:tcW w:w="9942" w:type="dxa"/>
            <w:gridSpan w:val="2"/>
            <w:shd w:val="clear" w:color="auto" w:fill="F2F2F2" w:themeFill="background1" w:themeFillShade="F2"/>
          </w:tcPr>
          <w:p w14:paraId="2FDAEA17" w14:textId="642DA303" w:rsidR="00A07ED1" w:rsidRDefault="00350EF6" w:rsidP="006C0C7B">
            <w:pPr>
              <w:rPr>
                <w:rFonts w:cs="Arial"/>
                <w:b/>
              </w:rPr>
            </w:pPr>
            <w:r w:rsidRPr="00CF7D5F">
              <w:rPr>
                <w:b/>
              </w:rPr>
              <w:lastRenderedPageBreak/>
              <w:t>Protected Characteristic: Pregnancy and Maternity</w:t>
            </w:r>
          </w:p>
        </w:tc>
      </w:tr>
      <w:tr w:rsidR="00A07ED1" w14:paraId="7DFA482B" w14:textId="77777777" w:rsidTr="006C0C7B">
        <w:trPr>
          <w:trHeight w:val="3484"/>
        </w:trPr>
        <w:tc>
          <w:tcPr>
            <w:tcW w:w="2122" w:type="dxa"/>
          </w:tcPr>
          <w:p w14:paraId="68F35D0B" w14:textId="626096B7" w:rsidR="00350EF6" w:rsidRDefault="00350EF6" w:rsidP="00350EF6">
            <w:pPr>
              <w:rPr>
                <w:rFonts w:cstheme="minorHAnsi"/>
              </w:rPr>
            </w:pPr>
            <w:r>
              <w:rPr>
                <w:rFonts w:cstheme="minorHAnsi"/>
              </w:rPr>
              <w:t>According to ONS, o</w:t>
            </w:r>
            <w:r w:rsidRPr="001B3442">
              <w:rPr>
                <w:rFonts w:cstheme="minorHAnsi"/>
              </w:rPr>
              <w:t>ver the period 2010 to 2021, the rate of live births (as a proportion of females aged 15 to 44) has been slightly higher in Torbay (average of 63.7 per 1,000) than England (60.2) and the South</w:t>
            </w:r>
            <w:r>
              <w:rPr>
                <w:rFonts w:cstheme="minorHAnsi"/>
              </w:rPr>
              <w:t>-</w:t>
            </w:r>
            <w:r w:rsidRPr="001B3442">
              <w:rPr>
                <w:rFonts w:cstheme="minorHAnsi"/>
              </w:rPr>
              <w:t xml:space="preserve">West (58.4). </w:t>
            </w:r>
          </w:p>
          <w:p w14:paraId="096F8886" w14:textId="5A47264F" w:rsidR="00A07ED1" w:rsidRPr="00911166" w:rsidRDefault="00A07ED1" w:rsidP="008B6B91">
            <w:pPr>
              <w:rPr>
                <w:b/>
                <w:sz w:val="20"/>
                <w:szCs w:val="20"/>
              </w:rPr>
            </w:pPr>
          </w:p>
        </w:tc>
        <w:tc>
          <w:tcPr>
            <w:tcW w:w="7820" w:type="dxa"/>
          </w:tcPr>
          <w:p w14:paraId="69557B4C" w14:textId="77777777" w:rsidR="008B6B91" w:rsidRDefault="008B6B91" w:rsidP="008B6B91">
            <w:pPr>
              <w:rPr>
                <w:rFonts w:cs="Arial"/>
                <w:b/>
              </w:rPr>
            </w:pPr>
            <w:r w:rsidRPr="00193F09">
              <w:rPr>
                <w:rFonts w:ascii="ArialMT" w:eastAsiaTheme="minorHAnsi" w:hAnsi="ArialMT" w:cs="ArialMT"/>
                <w:lang w:eastAsia="en-US"/>
              </w:rPr>
              <w:t>Existing data on applicants receiving Council Tax Support does not give any clarification on pregnant women, those on maternity leave or having given birth within the last 26 weeks.</w:t>
            </w:r>
          </w:p>
          <w:p w14:paraId="28BB416E" w14:textId="77777777" w:rsidR="00EF69C0" w:rsidRDefault="00EF69C0" w:rsidP="000D654D">
            <w:pPr>
              <w:rPr>
                <w:rFonts w:cs="Arial"/>
                <w:bCs/>
              </w:rPr>
            </w:pPr>
          </w:p>
          <w:p w14:paraId="030269E0" w14:textId="77777777" w:rsidR="00EF69C0" w:rsidRDefault="00EF69C0" w:rsidP="000D654D">
            <w:pPr>
              <w:rPr>
                <w:rFonts w:cs="Arial"/>
                <w:bCs/>
              </w:rPr>
            </w:pPr>
          </w:p>
          <w:p w14:paraId="53A32BB3" w14:textId="77777777" w:rsidR="00EF69C0" w:rsidRDefault="00EF69C0" w:rsidP="000D654D">
            <w:pPr>
              <w:rPr>
                <w:rFonts w:cs="Arial"/>
                <w:bCs/>
              </w:rPr>
            </w:pPr>
          </w:p>
          <w:p w14:paraId="118E45BF" w14:textId="77777777" w:rsidR="00EF69C0" w:rsidRDefault="00EF69C0" w:rsidP="000D654D">
            <w:pPr>
              <w:rPr>
                <w:rFonts w:cs="Arial"/>
                <w:bCs/>
              </w:rPr>
            </w:pPr>
          </w:p>
          <w:p w14:paraId="4AD58FCB" w14:textId="1ACADEE5" w:rsidR="00A07ED1" w:rsidRPr="00FE504D" w:rsidRDefault="00A07ED1" w:rsidP="000D654D">
            <w:pPr>
              <w:rPr>
                <w:rFonts w:cs="Arial"/>
                <w:bCs/>
              </w:rPr>
            </w:pPr>
          </w:p>
        </w:tc>
      </w:tr>
      <w:tr w:rsidR="00A07ED1" w14:paraId="6B5C9704" w14:textId="77777777" w:rsidTr="00A370E0">
        <w:trPr>
          <w:trHeight w:val="9507"/>
        </w:trPr>
        <w:tc>
          <w:tcPr>
            <w:tcW w:w="2122" w:type="dxa"/>
          </w:tcPr>
          <w:p w14:paraId="05AF8945" w14:textId="77777777" w:rsidR="00A07ED1" w:rsidRPr="00911166" w:rsidRDefault="00A07ED1" w:rsidP="006C0C7B">
            <w:pPr>
              <w:rPr>
                <w:b/>
                <w:sz w:val="20"/>
                <w:szCs w:val="20"/>
              </w:rPr>
            </w:pPr>
            <w:r w:rsidRPr="00443C4A">
              <w:rPr>
                <w:b/>
                <w:sz w:val="20"/>
                <w:szCs w:val="20"/>
              </w:rPr>
              <w:t>Proposed Scheme Change</w:t>
            </w:r>
          </w:p>
        </w:tc>
        <w:tc>
          <w:tcPr>
            <w:tcW w:w="7820" w:type="dxa"/>
          </w:tcPr>
          <w:p w14:paraId="7ED4B03D" w14:textId="0747D598" w:rsidR="00FA4C50" w:rsidRDefault="00EF69C0" w:rsidP="00EF69C0">
            <w:pPr>
              <w:rPr>
                <w:rFonts w:cstheme="minorHAnsi"/>
              </w:rPr>
            </w:pPr>
            <w:r w:rsidRPr="00D363EE">
              <w:rPr>
                <w:rFonts w:cs="Arial"/>
                <w:bCs/>
              </w:rPr>
              <w:t>Th</w:t>
            </w:r>
            <w:r>
              <w:rPr>
                <w:rFonts w:cs="Arial"/>
                <w:bCs/>
              </w:rPr>
              <w:t xml:space="preserve">e proposed change will have a positive impact on households </w:t>
            </w:r>
            <w:r w:rsidR="008C6DF2">
              <w:rPr>
                <w:rFonts w:cs="Arial"/>
                <w:bCs/>
              </w:rPr>
              <w:t>expecting their first or second child</w:t>
            </w:r>
            <w:r w:rsidR="00FA4C50">
              <w:rPr>
                <w:rFonts w:cs="Arial"/>
                <w:bCs/>
              </w:rPr>
              <w:t xml:space="preserve">.  </w:t>
            </w:r>
            <w:r w:rsidR="00FA4C50">
              <w:rPr>
                <w:rFonts w:cstheme="minorHAnsi"/>
              </w:rPr>
              <w:t>Following the birth of the first or second child</w:t>
            </w:r>
            <w:r w:rsidR="00F15E76">
              <w:rPr>
                <w:rFonts w:cstheme="minorHAnsi"/>
              </w:rPr>
              <w:t>,</w:t>
            </w:r>
            <w:r w:rsidR="00FA4C50">
              <w:rPr>
                <w:rFonts w:cstheme="minorHAnsi"/>
              </w:rPr>
              <w:t xml:space="preserve"> the household </w:t>
            </w:r>
            <w:r w:rsidR="004E2EBA">
              <w:rPr>
                <w:rFonts w:cstheme="minorHAnsi"/>
              </w:rPr>
              <w:t xml:space="preserve">composition </w:t>
            </w:r>
            <w:r w:rsidR="00FA4C50">
              <w:rPr>
                <w:rFonts w:cstheme="minorHAnsi"/>
              </w:rPr>
              <w:t>will change</w:t>
            </w:r>
            <w:r w:rsidR="00F56F41">
              <w:rPr>
                <w:rFonts w:cstheme="minorHAnsi"/>
              </w:rPr>
              <w:t xml:space="preserve">, resulting in </w:t>
            </w:r>
            <w:r w:rsidR="00FA4C50">
              <w:rPr>
                <w:rFonts w:cstheme="minorHAnsi"/>
              </w:rPr>
              <w:t xml:space="preserve">a revised level of discount </w:t>
            </w:r>
            <w:r w:rsidR="00F56F41">
              <w:rPr>
                <w:rFonts w:cstheme="minorHAnsi"/>
              </w:rPr>
              <w:t xml:space="preserve">that </w:t>
            </w:r>
            <w:r w:rsidR="00FA4C50">
              <w:rPr>
                <w:rFonts w:cstheme="minorHAnsi"/>
              </w:rPr>
              <w:t>will be applied</w:t>
            </w:r>
            <w:r w:rsidR="00700BC9">
              <w:rPr>
                <w:rFonts w:cstheme="minorHAnsi"/>
              </w:rPr>
              <w:t xml:space="preserve"> as</w:t>
            </w:r>
            <w:r w:rsidR="00FA4C50">
              <w:rPr>
                <w:rFonts w:cstheme="minorHAnsi"/>
              </w:rPr>
              <w:t xml:space="preserve"> appropriate</w:t>
            </w:r>
            <w:r w:rsidR="00F15E76">
              <w:rPr>
                <w:rFonts w:cstheme="minorHAnsi"/>
              </w:rPr>
              <w:t>.</w:t>
            </w:r>
          </w:p>
          <w:p w14:paraId="4F87F3AC" w14:textId="77777777" w:rsidR="00F15E76" w:rsidRDefault="00F15E76" w:rsidP="00EF69C0">
            <w:pPr>
              <w:rPr>
                <w:rFonts w:cstheme="minorHAnsi"/>
              </w:rPr>
            </w:pPr>
          </w:p>
          <w:p w14:paraId="6319AD56" w14:textId="77777777" w:rsidR="008B6B91" w:rsidRDefault="00F15E76" w:rsidP="00EF69C0">
            <w:pPr>
              <w:rPr>
                <w:rFonts w:cs="Arial"/>
                <w:bCs/>
              </w:rPr>
            </w:pPr>
            <w:r w:rsidRPr="00FE504D">
              <w:rPr>
                <w:rFonts w:cs="Arial"/>
                <w:bCs/>
              </w:rPr>
              <w:t>Under the current &amp; proposed scheme</w:t>
            </w:r>
            <w:r>
              <w:rPr>
                <w:rFonts w:cs="Arial"/>
                <w:bCs/>
              </w:rPr>
              <w:t xml:space="preserve"> change</w:t>
            </w:r>
            <w:r w:rsidRPr="00FE504D">
              <w:rPr>
                <w:rFonts w:cs="Arial"/>
                <w:bCs/>
              </w:rPr>
              <w:t>, no additional support is provided for household</w:t>
            </w:r>
            <w:r>
              <w:rPr>
                <w:rFonts w:cs="Arial"/>
                <w:bCs/>
              </w:rPr>
              <w:t>s</w:t>
            </w:r>
            <w:r w:rsidRPr="00FE504D">
              <w:rPr>
                <w:rFonts w:cs="Arial"/>
                <w:bCs/>
              </w:rPr>
              <w:t xml:space="preserve"> with </w:t>
            </w:r>
            <w:r>
              <w:rPr>
                <w:rFonts w:cs="Arial"/>
                <w:bCs/>
              </w:rPr>
              <w:t xml:space="preserve">three or </w:t>
            </w:r>
            <w:r w:rsidRPr="00FE504D">
              <w:rPr>
                <w:rFonts w:cs="Arial"/>
                <w:bCs/>
              </w:rPr>
              <w:t>more</w:t>
            </w:r>
            <w:r>
              <w:rPr>
                <w:rFonts w:cs="Arial"/>
                <w:bCs/>
              </w:rPr>
              <w:t xml:space="preserve"> children</w:t>
            </w:r>
            <w:r w:rsidRPr="00FE504D">
              <w:rPr>
                <w:rFonts w:cs="Arial"/>
                <w:bCs/>
              </w:rPr>
              <w:t xml:space="preserve">. This is concurrent with other welfare schemes and has been part of </w:t>
            </w:r>
            <w:r w:rsidR="00B612D1">
              <w:rPr>
                <w:rFonts w:cs="Arial"/>
                <w:bCs/>
              </w:rPr>
              <w:t xml:space="preserve">previous means tested </w:t>
            </w:r>
            <w:r w:rsidR="00321909">
              <w:rPr>
                <w:rFonts w:cs="Arial"/>
                <w:bCs/>
              </w:rPr>
              <w:t>scheme since April 2017 and the current income banded scheme since April 2024</w:t>
            </w:r>
            <w:r w:rsidRPr="00FE504D">
              <w:rPr>
                <w:rFonts w:cs="Arial"/>
                <w:bCs/>
              </w:rPr>
              <w:t>.</w:t>
            </w:r>
          </w:p>
          <w:p w14:paraId="20A383E7" w14:textId="77777777" w:rsidR="008B6B91" w:rsidRDefault="008B6B91" w:rsidP="00EF69C0">
            <w:pPr>
              <w:rPr>
                <w:rFonts w:cs="Arial"/>
                <w:bCs/>
              </w:rPr>
            </w:pPr>
          </w:p>
          <w:p w14:paraId="6EE19F91" w14:textId="1FC097CF" w:rsidR="00EF69C0" w:rsidRDefault="00F15E76" w:rsidP="006C0C7B">
            <w:pPr>
              <w:rPr>
                <w:rFonts w:ascii="ArialMT" w:eastAsiaTheme="minorHAnsi" w:hAnsi="ArialMT" w:cs="ArialMT"/>
                <w:lang w:eastAsia="en-US"/>
              </w:rPr>
            </w:pPr>
            <w:r w:rsidRPr="00FE504D">
              <w:rPr>
                <w:rFonts w:cs="Arial"/>
                <w:bCs/>
              </w:rPr>
              <w:t>As we have an exceptional hardship fund then those requiring additional support can access this fund.</w:t>
            </w:r>
          </w:p>
          <w:p w14:paraId="6539897E" w14:textId="77777777" w:rsidR="00A07ED1" w:rsidRDefault="00A07ED1" w:rsidP="008B6B91">
            <w:pPr>
              <w:rPr>
                <w:rFonts w:cs="Arial"/>
                <w:b/>
              </w:rPr>
            </w:pPr>
          </w:p>
        </w:tc>
      </w:tr>
    </w:tbl>
    <w:p w14:paraId="084353D6" w14:textId="77777777" w:rsidR="00C97C25" w:rsidRDefault="00C97C25">
      <w:r>
        <w:br w:type="page"/>
      </w:r>
    </w:p>
    <w:tbl>
      <w:tblPr>
        <w:tblStyle w:val="TableGrid"/>
        <w:tblW w:w="9918" w:type="dxa"/>
        <w:tblLook w:val="04A0" w:firstRow="1" w:lastRow="0" w:firstColumn="1" w:lastColumn="0" w:noHBand="0" w:noVBand="1"/>
      </w:tblPr>
      <w:tblGrid>
        <w:gridCol w:w="2689"/>
        <w:gridCol w:w="2936"/>
        <w:gridCol w:w="4293"/>
      </w:tblGrid>
      <w:tr w:rsidR="00BE04C7" w:rsidRPr="008A2054" w14:paraId="2332DCA5" w14:textId="77777777" w:rsidTr="00B414E2">
        <w:tc>
          <w:tcPr>
            <w:tcW w:w="9918" w:type="dxa"/>
            <w:gridSpan w:val="3"/>
            <w:shd w:val="pct5" w:color="auto" w:fill="auto"/>
          </w:tcPr>
          <w:p w14:paraId="23021D83" w14:textId="35333349" w:rsidR="00BE04C7" w:rsidRPr="008A2054" w:rsidRDefault="00BE04C7" w:rsidP="00524A72">
            <w:pPr>
              <w:rPr>
                <w:b/>
              </w:rPr>
            </w:pPr>
            <w:r>
              <w:rPr>
                <w:b/>
              </w:rPr>
              <w:lastRenderedPageBreak/>
              <w:t>Protected Characteristic: Gender Reassignment</w:t>
            </w:r>
          </w:p>
        </w:tc>
      </w:tr>
      <w:tr w:rsidR="00B10ADE" w:rsidRPr="00583D08" w14:paraId="5901E63A" w14:textId="77777777" w:rsidTr="00C32CA3">
        <w:trPr>
          <w:trHeight w:val="401"/>
        </w:trPr>
        <w:tc>
          <w:tcPr>
            <w:tcW w:w="2689" w:type="dxa"/>
            <w:shd w:val="pct5" w:color="auto" w:fill="auto"/>
          </w:tcPr>
          <w:p w14:paraId="5A0A3419" w14:textId="45CBB343" w:rsidR="00BE04C7" w:rsidRPr="00583D08" w:rsidRDefault="00A23A08" w:rsidP="00A23A08">
            <w:pPr>
              <w:rPr>
                <w:rFonts w:cs="Arial"/>
                <w:b/>
              </w:rPr>
            </w:pPr>
            <w:r>
              <w:rPr>
                <w:rFonts w:cs="Arial"/>
                <w:b/>
              </w:rPr>
              <w:t>Data and Insight</w:t>
            </w:r>
          </w:p>
        </w:tc>
        <w:tc>
          <w:tcPr>
            <w:tcW w:w="2936" w:type="dxa"/>
            <w:shd w:val="pct5" w:color="auto" w:fill="auto"/>
          </w:tcPr>
          <w:p w14:paraId="7147664D" w14:textId="0667E008" w:rsidR="00BE04C7" w:rsidRPr="00583D08" w:rsidRDefault="00BE04C7" w:rsidP="00524A72">
            <w:pPr>
              <w:jc w:val="center"/>
              <w:rPr>
                <w:rFonts w:cs="Arial"/>
                <w:b/>
              </w:rPr>
            </w:pPr>
            <w:r w:rsidRPr="00583D08">
              <w:rPr>
                <w:rFonts w:cs="Arial"/>
                <w:b/>
              </w:rPr>
              <w:t>Negative Impact &amp; Mitigating Actions</w:t>
            </w:r>
          </w:p>
        </w:tc>
        <w:tc>
          <w:tcPr>
            <w:tcW w:w="4293" w:type="dxa"/>
            <w:shd w:val="pct5" w:color="auto" w:fill="auto"/>
          </w:tcPr>
          <w:p w14:paraId="5B2C994C" w14:textId="77777777" w:rsidR="00BE04C7" w:rsidRPr="00583D08" w:rsidRDefault="00BE04C7" w:rsidP="00524A72">
            <w:pPr>
              <w:jc w:val="center"/>
              <w:rPr>
                <w:rFonts w:cs="Arial"/>
                <w:b/>
              </w:rPr>
            </w:pPr>
            <w:r w:rsidRPr="00583D08">
              <w:rPr>
                <w:rFonts w:cs="Arial"/>
                <w:b/>
              </w:rPr>
              <w:t>Neutral Impact</w:t>
            </w:r>
          </w:p>
        </w:tc>
      </w:tr>
      <w:tr w:rsidR="00B10ADE" w:rsidRPr="00193F09" w14:paraId="3F232E41" w14:textId="77777777" w:rsidTr="00A8593B">
        <w:trPr>
          <w:trHeight w:val="7501"/>
        </w:trPr>
        <w:tc>
          <w:tcPr>
            <w:tcW w:w="2689" w:type="dxa"/>
          </w:tcPr>
          <w:p w14:paraId="36EC685F" w14:textId="77777777" w:rsidR="00EC5EF7" w:rsidRDefault="003D4408" w:rsidP="003D4408">
            <w:pPr>
              <w:rPr>
                <w:rFonts w:cstheme="minorHAnsi"/>
              </w:rPr>
            </w:pPr>
            <w:r w:rsidRPr="001B3442">
              <w:rPr>
                <w:rFonts w:cstheme="minorHAnsi"/>
              </w:rPr>
              <w:t xml:space="preserve">In the </w:t>
            </w:r>
            <w:r w:rsidR="009D2CA2">
              <w:rPr>
                <w:rFonts w:cstheme="minorHAnsi"/>
              </w:rPr>
              <w:t xml:space="preserve">ONS, </w:t>
            </w:r>
            <w:r w:rsidRPr="001B3442">
              <w:rPr>
                <w:rFonts w:cstheme="minorHAnsi"/>
              </w:rPr>
              <w:t xml:space="preserve">2021 </w:t>
            </w:r>
            <w:r w:rsidR="00373107">
              <w:rPr>
                <w:rFonts w:cstheme="minorHAnsi"/>
              </w:rPr>
              <w:t>c</w:t>
            </w:r>
            <w:r w:rsidRPr="001B3442">
              <w:rPr>
                <w:rFonts w:cstheme="minorHAnsi"/>
              </w:rPr>
              <w:t>ensus, 0.4% of Torbay</w:t>
            </w:r>
            <w:r w:rsidR="00F67495">
              <w:rPr>
                <w:rFonts w:cstheme="minorHAnsi"/>
              </w:rPr>
              <w:t xml:space="preserve"> residents</w:t>
            </w:r>
            <w:r w:rsidRPr="001B3442">
              <w:rPr>
                <w:rFonts w:cstheme="minorHAnsi"/>
              </w:rPr>
              <w:t xml:space="preserve"> answered that their gender identity was not the same as</w:t>
            </w:r>
            <w:r w:rsidR="00913290">
              <w:rPr>
                <w:rFonts w:cstheme="minorHAnsi"/>
              </w:rPr>
              <w:t xml:space="preserve"> </w:t>
            </w:r>
            <w:r w:rsidRPr="001B3442">
              <w:rPr>
                <w:rFonts w:cstheme="minorHAnsi"/>
              </w:rPr>
              <w:t xml:space="preserve">registered at birth. </w:t>
            </w:r>
            <w:r>
              <w:rPr>
                <w:rFonts w:cstheme="minorHAnsi"/>
              </w:rPr>
              <w:t xml:space="preserve"> </w:t>
            </w:r>
          </w:p>
          <w:p w14:paraId="35CF6015" w14:textId="77777777" w:rsidR="00EC5EF7" w:rsidRDefault="00EC5EF7" w:rsidP="003D4408">
            <w:pPr>
              <w:rPr>
                <w:rFonts w:cstheme="minorHAnsi"/>
              </w:rPr>
            </w:pPr>
          </w:p>
          <w:p w14:paraId="0E8A6FF7" w14:textId="77777777" w:rsidR="003D4408" w:rsidRDefault="003D4408" w:rsidP="003D4408">
            <w:pPr>
              <w:rPr>
                <w:rFonts w:cstheme="minorHAnsi"/>
              </w:rPr>
            </w:pPr>
            <w:r w:rsidRPr="001B3442">
              <w:rPr>
                <w:rFonts w:cstheme="minorHAnsi"/>
              </w:rPr>
              <w:t>This proportion is similar to the Southwest and is lower than England.</w:t>
            </w:r>
          </w:p>
          <w:p w14:paraId="4FD243D1" w14:textId="77777777" w:rsidR="00616EA8" w:rsidRDefault="00616EA8" w:rsidP="003D4408">
            <w:pPr>
              <w:rPr>
                <w:rFonts w:cstheme="minorHAnsi"/>
              </w:rPr>
            </w:pPr>
          </w:p>
          <w:p w14:paraId="1771D987" w14:textId="0E91C80E" w:rsidR="00B10ADE" w:rsidRDefault="00DD1A52" w:rsidP="003D4408">
            <w:r w:rsidRPr="00DD1A52">
              <w:t>The Government estimates that between 0.3 to 0.75 per cent of the UK population have a different gender to the one assigned to them at birth</w:t>
            </w:r>
            <w:r w:rsidR="001F6CFF">
              <w:t xml:space="preserve"> </w:t>
            </w:r>
            <w:r w:rsidR="00E04FA9">
              <w:t xml:space="preserve">– </w:t>
            </w:r>
            <w:r w:rsidR="0032283B">
              <w:t>for</w:t>
            </w:r>
            <w:r w:rsidR="009E2DA6">
              <w:t xml:space="preserve"> further information please refer to l</w:t>
            </w:r>
            <w:r w:rsidR="00E04FA9">
              <w:t xml:space="preserve">ink </w:t>
            </w:r>
            <w:r w:rsidR="00B10ADE" w:rsidRPr="001F6CFF">
              <w:t>https://assets</w:t>
            </w:r>
            <w:r w:rsidR="00C32CA3" w:rsidRPr="00C32CA3">
              <w:t>.</w:t>
            </w:r>
          </w:p>
          <w:p w14:paraId="18471CAB" w14:textId="77777777" w:rsidR="001F6CFF" w:rsidRDefault="00C32CA3" w:rsidP="003D4408">
            <w:r w:rsidRPr="00C32CA3">
              <w:t>publishing.</w:t>
            </w:r>
            <w:r w:rsidR="00C56D32" w:rsidRPr="00C56D32">
              <w:t>service.gov</w:t>
            </w:r>
          </w:p>
          <w:p w14:paraId="38E8D48B" w14:textId="63FCAD90" w:rsidR="00046D61" w:rsidRDefault="00C56D32" w:rsidP="003D4408">
            <w:r w:rsidRPr="00C56D32">
              <w:t>.uk/government/</w:t>
            </w:r>
          </w:p>
          <w:p w14:paraId="38570D85" w14:textId="572EA958" w:rsidR="00E22645" w:rsidRDefault="00046D61" w:rsidP="003D4408">
            <w:r w:rsidRPr="00046D61">
              <w:t>uploads/system/</w:t>
            </w:r>
          </w:p>
          <w:p w14:paraId="17F52A27" w14:textId="77777777" w:rsidR="00046D61" w:rsidRDefault="00046D61" w:rsidP="003D4408">
            <w:r w:rsidRPr="00046D61">
              <w:t>uploads/attachment_</w:t>
            </w:r>
          </w:p>
          <w:p w14:paraId="6E2BEA1C" w14:textId="2BA76023" w:rsidR="00046D61" w:rsidRDefault="00046D61" w:rsidP="00A8593B">
            <w:r w:rsidRPr="00046D61">
              <w:t>data/file</w:t>
            </w:r>
            <w:r w:rsidR="00E1621D" w:rsidRPr="00E1621D">
              <w:t>/721642/GEO-LGBT-factsheet.pdf</w:t>
            </w:r>
          </w:p>
          <w:p w14:paraId="20FBECAC" w14:textId="62D4A48C" w:rsidR="00A8593B" w:rsidRPr="00193F09" w:rsidRDefault="00A8593B" w:rsidP="00A8593B"/>
        </w:tc>
        <w:tc>
          <w:tcPr>
            <w:tcW w:w="2936" w:type="dxa"/>
          </w:tcPr>
          <w:p w14:paraId="38EA354F" w14:textId="0D11939E" w:rsidR="003D4408" w:rsidRPr="00193F09" w:rsidRDefault="00EE32A3" w:rsidP="003D4408">
            <w:r>
              <w:t xml:space="preserve">Not </w:t>
            </w:r>
            <w:r w:rsidR="00232DCD">
              <w:t>applicable.</w:t>
            </w:r>
          </w:p>
        </w:tc>
        <w:tc>
          <w:tcPr>
            <w:tcW w:w="4293" w:type="dxa"/>
          </w:tcPr>
          <w:p w14:paraId="0C0BE34E" w14:textId="21B0196E" w:rsidR="003D4408" w:rsidRPr="00193F09" w:rsidRDefault="003D4408" w:rsidP="003D4408">
            <w:pPr>
              <w:autoSpaceDE w:val="0"/>
              <w:autoSpaceDN w:val="0"/>
              <w:adjustRightInd w:val="0"/>
              <w:rPr>
                <w:rFonts w:ascii="ArialMT" w:eastAsiaTheme="minorHAnsi" w:hAnsi="ArialMT" w:cs="ArialMT"/>
                <w:lang w:eastAsia="en-US"/>
              </w:rPr>
            </w:pPr>
            <w:r w:rsidRPr="00193F09">
              <w:rPr>
                <w:rFonts w:ascii="ArialMT" w:eastAsiaTheme="minorHAnsi" w:hAnsi="ArialMT" w:cs="ArialMT"/>
                <w:lang w:eastAsia="en-US"/>
              </w:rPr>
              <w:t xml:space="preserve">The eligibility criteria is </w:t>
            </w:r>
            <w:r w:rsidR="003E5D94">
              <w:rPr>
                <w:rFonts w:ascii="ArialMT" w:eastAsiaTheme="minorHAnsi" w:hAnsi="ArialMT" w:cs="ArialMT"/>
                <w:lang w:eastAsia="en-US"/>
              </w:rPr>
              <w:t>neutral</w:t>
            </w:r>
            <w:r w:rsidRPr="00193F09">
              <w:rPr>
                <w:rFonts w:ascii="ArialMT" w:eastAsiaTheme="minorHAnsi" w:hAnsi="ArialMT" w:cs="ArialMT"/>
                <w:lang w:eastAsia="en-US"/>
              </w:rPr>
              <w:t xml:space="preserve"> in relation to </w:t>
            </w:r>
            <w:r w:rsidR="00C175FE">
              <w:rPr>
                <w:rFonts w:ascii="ArialMT" w:eastAsiaTheme="minorHAnsi" w:hAnsi="ArialMT" w:cs="ArialMT"/>
                <w:lang w:eastAsia="en-US"/>
              </w:rPr>
              <w:t>gender reassignment</w:t>
            </w:r>
            <w:r w:rsidRPr="00193F09">
              <w:rPr>
                <w:rFonts w:ascii="ArialMT" w:eastAsiaTheme="minorHAnsi" w:hAnsi="ArialMT" w:cs="ArialMT"/>
                <w:lang w:eastAsia="en-US"/>
              </w:rPr>
              <w:t>, as it does not expressly include, exclude or otherwise identify any particular group.</w:t>
            </w:r>
          </w:p>
          <w:p w14:paraId="3F1BE560" w14:textId="77777777" w:rsidR="003D4408" w:rsidRPr="00193F09" w:rsidRDefault="003D4408" w:rsidP="003D4408">
            <w:pPr>
              <w:autoSpaceDE w:val="0"/>
              <w:autoSpaceDN w:val="0"/>
              <w:adjustRightInd w:val="0"/>
              <w:rPr>
                <w:rFonts w:ascii="ArialMT" w:eastAsiaTheme="minorHAnsi" w:hAnsi="ArialMT" w:cs="ArialMT"/>
                <w:lang w:eastAsia="en-US"/>
              </w:rPr>
            </w:pPr>
          </w:p>
          <w:p w14:paraId="2C3B7D00" w14:textId="435D8310" w:rsidR="003D4408" w:rsidRPr="00193F09" w:rsidRDefault="003D4408" w:rsidP="003D4408">
            <w:pPr>
              <w:autoSpaceDE w:val="0"/>
              <w:autoSpaceDN w:val="0"/>
              <w:adjustRightInd w:val="0"/>
              <w:rPr>
                <w:rFonts w:ascii="ArialMT" w:eastAsiaTheme="minorHAnsi" w:hAnsi="ArialMT" w:cs="ArialMT"/>
                <w:lang w:eastAsia="en-US"/>
              </w:rPr>
            </w:pPr>
            <w:r w:rsidRPr="00193F09">
              <w:rPr>
                <w:rFonts w:ascii="ArialMT" w:eastAsiaTheme="minorHAnsi" w:hAnsi="ArialMT" w:cs="ArialMT"/>
                <w:lang w:eastAsia="en-US"/>
              </w:rPr>
              <w:t>All awards are therefore neutral in that they are available equally to all applicants.</w:t>
            </w:r>
          </w:p>
          <w:p w14:paraId="01373CC6" w14:textId="77777777" w:rsidR="003D4408" w:rsidRPr="00193F09" w:rsidRDefault="003D4408" w:rsidP="003D4408">
            <w:pPr>
              <w:autoSpaceDE w:val="0"/>
              <w:autoSpaceDN w:val="0"/>
              <w:adjustRightInd w:val="0"/>
            </w:pPr>
          </w:p>
        </w:tc>
      </w:tr>
      <w:tr w:rsidR="00B863F4" w:rsidRPr="00193F09" w14:paraId="21EBAA0A" w14:textId="77777777" w:rsidTr="001C09A5">
        <w:trPr>
          <w:trHeight w:val="4674"/>
        </w:trPr>
        <w:tc>
          <w:tcPr>
            <w:tcW w:w="9918" w:type="dxa"/>
            <w:gridSpan w:val="3"/>
          </w:tcPr>
          <w:p w14:paraId="405BEEF9" w14:textId="6602F9C4" w:rsidR="00B863F4" w:rsidRPr="00193F09" w:rsidRDefault="0089730A" w:rsidP="003D4408">
            <w:pPr>
              <w:autoSpaceDE w:val="0"/>
              <w:autoSpaceDN w:val="0"/>
              <w:adjustRightInd w:val="0"/>
              <w:rPr>
                <w:rFonts w:ascii="ArialMT" w:eastAsiaTheme="minorHAnsi" w:hAnsi="ArialMT" w:cs="ArialMT"/>
                <w:lang w:eastAsia="en-US"/>
              </w:rPr>
            </w:pPr>
            <w:r w:rsidRPr="00291F9D">
              <w:rPr>
                <w:rFonts w:ascii="ArialMT" w:eastAsiaTheme="minorHAnsi" w:hAnsi="ArialMT" w:cs="ArialMT"/>
                <w:lang w:eastAsia="en-US"/>
              </w:rPr>
              <w:t xml:space="preserve">Data is not held on the numbers of </w:t>
            </w:r>
            <w:r>
              <w:rPr>
                <w:rFonts w:ascii="ArialMT" w:eastAsiaTheme="minorHAnsi" w:hAnsi="ArialMT" w:cs="ArialMT"/>
                <w:lang w:eastAsia="en-US"/>
              </w:rPr>
              <w:t xml:space="preserve">households receiving Council Tax Support </w:t>
            </w:r>
            <w:r w:rsidRPr="00291F9D">
              <w:rPr>
                <w:rFonts w:ascii="ArialMT" w:eastAsiaTheme="minorHAnsi" w:hAnsi="ArialMT" w:cs="ArialMT"/>
                <w:lang w:eastAsia="en-US"/>
              </w:rPr>
              <w:t>with this characteristic.</w:t>
            </w:r>
          </w:p>
        </w:tc>
      </w:tr>
    </w:tbl>
    <w:p w14:paraId="49E9BF7A" w14:textId="77777777" w:rsidR="003B5C31" w:rsidRDefault="003B5C31">
      <w:r>
        <w:br w:type="page"/>
      </w:r>
    </w:p>
    <w:tbl>
      <w:tblPr>
        <w:tblStyle w:val="TableGrid"/>
        <w:tblW w:w="9918" w:type="dxa"/>
        <w:tblLook w:val="04A0" w:firstRow="1" w:lastRow="0" w:firstColumn="1" w:lastColumn="0" w:noHBand="0" w:noVBand="1"/>
      </w:tblPr>
      <w:tblGrid>
        <w:gridCol w:w="2645"/>
        <w:gridCol w:w="2981"/>
        <w:gridCol w:w="4292"/>
      </w:tblGrid>
      <w:tr w:rsidR="0069666E" w:rsidRPr="008A2054" w14:paraId="4C4AD40F" w14:textId="77777777" w:rsidTr="00524A72">
        <w:tc>
          <w:tcPr>
            <w:tcW w:w="9918" w:type="dxa"/>
            <w:gridSpan w:val="3"/>
            <w:shd w:val="pct5" w:color="auto" w:fill="auto"/>
          </w:tcPr>
          <w:p w14:paraId="3CACCD40" w14:textId="0080026D" w:rsidR="0069666E" w:rsidRPr="008A2054" w:rsidRDefault="0069666E" w:rsidP="00524A72">
            <w:pPr>
              <w:rPr>
                <w:b/>
              </w:rPr>
            </w:pPr>
            <w:r>
              <w:rPr>
                <w:b/>
              </w:rPr>
              <w:lastRenderedPageBreak/>
              <w:t>Protected Characteristic: Marriage and Civil Partnership</w:t>
            </w:r>
          </w:p>
        </w:tc>
      </w:tr>
      <w:tr w:rsidR="0069666E" w:rsidRPr="00583D08" w14:paraId="675835DC" w14:textId="77777777" w:rsidTr="00524A72">
        <w:trPr>
          <w:trHeight w:val="401"/>
        </w:trPr>
        <w:tc>
          <w:tcPr>
            <w:tcW w:w="2645" w:type="dxa"/>
            <w:shd w:val="pct5" w:color="auto" w:fill="auto"/>
          </w:tcPr>
          <w:p w14:paraId="6DB62C0C" w14:textId="77777777" w:rsidR="0069666E" w:rsidRPr="00583D08" w:rsidRDefault="0069666E" w:rsidP="00524A72">
            <w:pPr>
              <w:rPr>
                <w:rFonts w:cs="Arial"/>
                <w:b/>
              </w:rPr>
            </w:pPr>
            <w:r>
              <w:rPr>
                <w:rFonts w:cs="Arial"/>
                <w:b/>
              </w:rPr>
              <w:t>Data and Insight</w:t>
            </w:r>
          </w:p>
        </w:tc>
        <w:tc>
          <w:tcPr>
            <w:tcW w:w="2981" w:type="dxa"/>
            <w:shd w:val="pct5" w:color="auto" w:fill="auto"/>
          </w:tcPr>
          <w:p w14:paraId="00C4B815" w14:textId="77777777" w:rsidR="0069666E" w:rsidRPr="00583D08" w:rsidRDefault="0069666E" w:rsidP="00524A72">
            <w:pPr>
              <w:jc w:val="center"/>
              <w:rPr>
                <w:rFonts w:cs="Arial"/>
                <w:b/>
              </w:rPr>
            </w:pPr>
            <w:r w:rsidRPr="00583D08">
              <w:rPr>
                <w:rFonts w:cs="Arial"/>
                <w:b/>
              </w:rPr>
              <w:t>Negative Impact &amp; Mitigating Actions</w:t>
            </w:r>
          </w:p>
        </w:tc>
        <w:tc>
          <w:tcPr>
            <w:tcW w:w="4292" w:type="dxa"/>
            <w:shd w:val="pct5" w:color="auto" w:fill="auto"/>
          </w:tcPr>
          <w:p w14:paraId="15D6AA84" w14:textId="77777777" w:rsidR="0069666E" w:rsidRPr="00583D08" w:rsidRDefault="0069666E" w:rsidP="00524A72">
            <w:pPr>
              <w:jc w:val="center"/>
              <w:rPr>
                <w:rFonts w:cs="Arial"/>
                <w:b/>
              </w:rPr>
            </w:pPr>
            <w:r w:rsidRPr="00583D08">
              <w:rPr>
                <w:rFonts w:cs="Arial"/>
                <w:b/>
              </w:rPr>
              <w:t>Neutral Impact</w:t>
            </w:r>
          </w:p>
        </w:tc>
      </w:tr>
      <w:tr w:rsidR="00C7235A" w:rsidRPr="00193F09" w14:paraId="3817495C" w14:textId="77777777" w:rsidTr="00524A72">
        <w:trPr>
          <w:trHeight w:val="416"/>
        </w:trPr>
        <w:tc>
          <w:tcPr>
            <w:tcW w:w="2645" w:type="dxa"/>
          </w:tcPr>
          <w:p w14:paraId="2452CC72" w14:textId="77777777" w:rsidR="00C7235A" w:rsidRDefault="007651F4" w:rsidP="00C7235A">
            <w:pPr>
              <w:rPr>
                <w:rFonts w:cstheme="minorHAnsi"/>
              </w:rPr>
            </w:pPr>
            <w:r>
              <w:rPr>
                <w:rFonts w:cstheme="minorHAnsi"/>
              </w:rPr>
              <w:t>According to ONS, 2021</w:t>
            </w:r>
            <w:r w:rsidR="00E21D9D">
              <w:rPr>
                <w:rFonts w:cstheme="minorHAnsi"/>
              </w:rPr>
              <w:t xml:space="preserve"> census</w:t>
            </w:r>
            <w:r w:rsidR="00801AC5">
              <w:rPr>
                <w:rFonts w:cstheme="minorHAnsi"/>
              </w:rPr>
              <w:t>,</w:t>
            </w:r>
            <w:r w:rsidR="00C7235A" w:rsidRPr="001B3442">
              <w:rPr>
                <w:rFonts w:cstheme="minorHAnsi"/>
              </w:rPr>
              <w:t xml:space="preserve"> 44.2% of </w:t>
            </w:r>
            <w:r w:rsidR="009014FC">
              <w:rPr>
                <w:rFonts w:cstheme="minorHAnsi"/>
              </w:rPr>
              <w:t xml:space="preserve">Torbay residents aged 16 or over, </w:t>
            </w:r>
            <w:r w:rsidR="00C7235A" w:rsidRPr="001B3442">
              <w:rPr>
                <w:rFonts w:cstheme="minorHAnsi"/>
              </w:rPr>
              <w:t>were married or in a registered civil partnership.</w:t>
            </w:r>
          </w:p>
          <w:p w14:paraId="692035EA" w14:textId="77777777" w:rsidR="00C90671" w:rsidRDefault="00C90671" w:rsidP="0063690A">
            <w:pPr>
              <w:rPr>
                <w:rFonts w:cstheme="minorHAnsi"/>
              </w:rPr>
            </w:pPr>
          </w:p>
          <w:p w14:paraId="3E172F32" w14:textId="1997A1A0" w:rsidR="004962D2" w:rsidRPr="00193F09" w:rsidRDefault="004D598A" w:rsidP="0063690A">
            <w:r>
              <w:rPr>
                <w:rFonts w:cstheme="minorHAnsi"/>
              </w:rPr>
              <w:t xml:space="preserve">We are unable to distinguish </w:t>
            </w:r>
            <w:r w:rsidR="009438DD">
              <w:rPr>
                <w:rFonts w:cstheme="minorHAnsi"/>
              </w:rPr>
              <w:t xml:space="preserve">between married and unmarried couples </w:t>
            </w:r>
            <w:r w:rsidR="0063690A">
              <w:rPr>
                <w:rFonts w:cstheme="minorHAnsi"/>
              </w:rPr>
              <w:t xml:space="preserve">receiving </w:t>
            </w:r>
            <w:r w:rsidR="00222BB0">
              <w:t>Council Tax Support</w:t>
            </w:r>
            <w:r w:rsidR="0063690A">
              <w:t xml:space="preserve">, however </w:t>
            </w:r>
            <w:r w:rsidR="007A4608">
              <w:t xml:space="preserve">15.5% </w:t>
            </w:r>
            <w:r w:rsidR="00BB29AA">
              <w:t xml:space="preserve">are </w:t>
            </w:r>
            <w:r w:rsidR="00892FAA">
              <w:t>couples.</w:t>
            </w:r>
          </w:p>
        </w:tc>
        <w:tc>
          <w:tcPr>
            <w:tcW w:w="2981" w:type="dxa"/>
          </w:tcPr>
          <w:p w14:paraId="1A7A7379" w14:textId="46FB8DEB" w:rsidR="00C7235A" w:rsidRPr="00193F09" w:rsidRDefault="00232DCD" w:rsidP="00C7235A">
            <w:r>
              <w:t>Not applicable</w:t>
            </w:r>
          </w:p>
        </w:tc>
        <w:tc>
          <w:tcPr>
            <w:tcW w:w="4292" w:type="dxa"/>
          </w:tcPr>
          <w:p w14:paraId="3B24B75A" w14:textId="77777777" w:rsidR="008E6A79" w:rsidRDefault="008E6A79" w:rsidP="00C7235A">
            <w:pPr>
              <w:autoSpaceDE w:val="0"/>
              <w:autoSpaceDN w:val="0"/>
              <w:adjustRightInd w:val="0"/>
              <w:rPr>
                <w:rFonts w:ascii="ArialMT" w:eastAsiaTheme="minorHAnsi" w:hAnsi="ArialMT" w:cs="ArialMT"/>
                <w:lang w:eastAsia="en-US"/>
              </w:rPr>
            </w:pPr>
            <w:r w:rsidRPr="008E6A79">
              <w:rPr>
                <w:rFonts w:ascii="ArialMT" w:eastAsiaTheme="minorHAnsi" w:hAnsi="ArialMT" w:cs="ArialMT"/>
                <w:lang w:eastAsia="en-US"/>
              </w:rPr>
              <w:t xml:space="preserve">Couples who are married or who have entered into a civil partnership are treated the same as an unmarried couple by the proposal. </w:t>
            </w:r>
          </w:p>
          <w:p w14:paraId="6E1DC0B1" w14:textId="77777777" w:rsidR="008E6A79" w:rsidRDefault="008E6A79" w:rsidP="00C7235A">
            <w:pPr>
              <w:autoSpaceDE w:val="0"/>
              <w:autoSpaceDN w:val="0"/>
              <w:adjustRightInd w:val="0"/>
              <w:rPr>
                <w:rFonts w:ascii="ArialMT" w:eastAsiaTheme="minorHAnsi" w:hAnsi="ArialMT" w:cs="ArialMT"/>
                <w:lang w:eastAsia="en-US"/>
              </w:rPr>
            </w:pPr>
          </w:p>
          <w:p w14:paraId="30AC8189" w14:textId="74C1B2B9" w:rsidR="00C7235A" w:rsidRPr="00193F09" w:rsidRDefault="00C7235A" w:rsidP="00C7235A">
            <w:pPr>
              <w:autoSpaceDE w:val="0"/>
              <w:autoSpaceDN w:val="0"/>
              <w:adjustRightInd w:val="0"/>
              <w:rPr>
                <w:rFonts w:ascii="ArialMT" w:eastAsiaTheme="minorHAnsi" w:hAnsi="ArialMT" w:cs="ArialMT"/>
                <w:lang w:eastAsia="en-US"/>
              </w:rPr>
            </w:pPr>
            <w:r w:rsidRPr="00193F09">
              <w:rPr>
                <w:rFonts w:ascii="ArialMT" w:eastAsiaTheme="minorHAnsi" w:hAnsi="ArialMT" w:cs="ArialMT"/>
                <w:lang w:eastAsia="en-US"/>
              </w:rPr>
              <w:t>All awards are therefore neutral in that they are available equally to all applicants.</w:t>
            </w:r>
          </w:p>
          <w:p w14:paraId="64F22235" w14:textId="77777777" w:rsidR="00C7235A" w:rsidRPr="00193F09" w:rsidRDefault="00C7235A" w:rsidP="00C7235A">
            <w:pPr>
              <w:autoSpaceDE w:val="0"/>
              <w:autoSpaceDN w:val="0"/>
              <w:adjustRightInd w:val="0"/>
            </w:pPr>
          </w:p>
        </w:tc>
      </w:tr>
    </w:tbl>
    <w:p w14:paraId="305CEE81" w14:textId="26FEE83B" w:rsidR="003B5C31" w:rsidRDefault="003B5C31"/>
    <w:tbl>
      <w:tblPr>
        <w:tblStyle w:val="TableGrid"/>
        <w:tblW w:w="9918" w:type="dxa"/>
        <w:tblLook w:val="04A0" w:firstRow="1" w:lastRow="0" w:firstColumn="1" w:lastColumn="0" w:noHBand="0" w:noVBand="1"/>
      </w:tblPr>
      <w:tblGrid>
        <w:gridCol w:w="2645"/>
        <w:gridCol w:w="2981"/>
        <w:gridCol w:w="4292"/>
      </w:tblGrid>
      <w:tr w:rsidR="000F4955" w:rsidRPr="008A2054" w14:paraId="1BA241BC" w14:textId="77777777" w:rsidTr="00524A72">
        <w:tc>
          <w:tcPr>
            <w:tcW w:w="9918" w:type="dxa"/>
            <w:gridSpan w:val="3"/>
            <w:shd w:val="pct5" w:color="auto" w:fill="auto"/>
          </w:tcPr>
          <w:p w14:paraId="0822018D" w14:textId="276387C9" w:rsidR="000F4955" w:rsidRPr="008A2054" w:rsidRDefault="000F4955" w:rsidP="00524A72">
            <w:pPr>
              <w:rPr>
                <w:b/>
              </w:rPr>
            </w:pPr>
            <w:r>
              <w:rPr>
                <w:b/>
              </w:rPr>
              <w:t>Protected Characteristic: Race</w:t>
            </w:r>
          </w:p>
        </w:tc>
      </w:tr>
      <w:tr w:rsidR="000F4955" w:rsidRPr="00583D08" w14:paraId="5411EFCC" w14:textId="77777777" w:rsidTr="00524A72">
        <w:trPr>
          <w:trHeight w:val="401"/>
        </w:trPr>
        <w:tc>
          <w:tcPr>
            <w:tcW w:w="2645" w:type="dxa"/>
            <w:shd w:val="pct5" w:color="auto" w:fill="auto"/>
          </w:tcPr>
          <w:p w14:paraId="3AC09606" w14:textId="77777777" w:rsidR="000F4955" w:rsidRPr="00583D08" w:rsidRDefault="000F4955" w:rsidP="00524A72">
            <w:pPr>
              <w:rPr>
                <w:rFonts w:cs="Arial"/>
                <w:b/>
              </w:rPr>
            </w:pPr>
            <w:r>
              <w:rPr>
                <w:rFonts w:cs="Arial"/>
                <w:b/>
              </w:rPr>
              <w:t>Data and Insight</w:t>
            </w:r>
          </w:p>
        </w:tc>
        <w:tc>
          <w:tcPr>
            <w:tcW w:w="2981" w:type="dxa"/>
            <w:shd w:val="pct5" w:color="auto" w:fill="auto"/>
          </w:tcPr>
          <w:p w14:paraId="09483E06" w14:textId="77777777" w:rsidR="000F4955" w:rsidRPr="00583D08" w:rsidRDefault="000F4955" w:rsidP="00524A72">
            <w:pPr>
              <w:jc w:val="center"/>
              <w:rPr>
                <w:rFonts w:cs="Arial"/>
                <w:b/>
              </w:rPr>
            </w:pPr>
            <w:r w:rsidRPr="00583D08">
              <w:rPr>
                <w:rFonts w:cs="Arial"/>
                <w:b/>
              </w:rPr>
              <w:t>Negative Impact &amp; Mitigating Actions</w:t>
            </w:r>
          </w:p>
        </w:tc>
        <w:tc>
          <w:tcPr>
            <w:tcW w:w="4292" w:type="dxa"/>
            <w:shd w:val="pct5" w:color="auto" w:fill="auto"/>
          </w:tcPr>
          <w:p w14:paraId="3380177D" w14:textId="77777777" w:rsidR="000F4955" w:rsidRPr="00583D08" w:rsidRDefault="000F4955" w:rsidP="00524A72">
            <w:pPr>
              <w:jc w:val="center"/>
              <w:rPr>
                <w:rFonts w:cs="Arial"/>
                <w:b/>
              </w:rPr>
            </w:pPr>
            <w:r w:rsidRPr="00583D08">
              <w:rPr>
                <w:rFonts w:cs="Arial"/>
                <w:b/>
              </w:rPr>
              <w:t>Neutral Impact</w:t>
            </w:r>
          </w:p>
        </w:tc>
      </w:tr>
      <w:tr w:rsidR="000F4955" w:rsidRPr="00193F09" w14:paraId="094749E4" w14:textId="77777777" w:rsidTr="00524A72">
        <w:trPr>
          <w:trHeight w:val="416"/>
        </w:trPr>
        <w:tc>
          <w:tcPr>
            <w:tcW w:w="2645" w:type="dxa"/>
          </w:tcPr>
          <w:p w14:paraId="61A39547" w14:textId="7D0A8903" w:rsidR="000F4955" w:rsidRDefault="003D4E92" w:rsidP="00524A72">
            <w:pPr>
              <w:rPr>
                <w:rFonts w:cstheme="minorHAnsi"/>
              </w:rPr>
            </w:pPr>
            <w:r w:rsidRPr="001B3442">
              <w:rPr>
                <w:rFonts w:cstheme="minorHAnsi"/>
              </w:rPr>
              <w:t>In the 2021 Census, 96.1% of Torbay residents described their ethnicity as white.  This is a higher proportion than the South</w:t>
            </w:r>
            <w:r w:rsidR="00A72180">
              <w:rPr>
                <w:rFonts w:cstheme="minorHAnsi"/>
              </w:rPr>
              <w:t>-</w:t>
            </w:r>
            <w:r w:rsidRPr="001B3442">
              <w:rPr>
                <w:rFonts w:cstheme="minorHAnsi"/>
              </w:rPr>
              <w:t>West and England.</w:t>
            </w:r>
          </w:p>
          <w:p w14:paraId="3E506A7E" w14:textId="77777777" w:rsidR="007278AB" w:rsidRDefault="007278AB" w:rsidP="00524A72">
            <w:pPr>
              <w:rPr>
                <w:rFonts w:cstheme="minorHAnsi"/>
              </w:rPr>
            </w:pPr>
          </w:p>
          <w:p w14:paraId="0D106BF6" w14:textId="364E9423" w:rsidR="00377B36" w:rsidRDefault="00F02D69" w:rsidP="00524A72">
            <w:r>
              <w:rPr>
                <w:rFonts w:cstheme="minorHAnsi"/>
              </w:rPr>
              <w:t xml:space="preserve">Recent research has shown that </w:t>
            </w:r>
            <w:r w:rsidR="0064422E">
              <w:rPr>
                <w:rFonts w:cstheme="minorHAnsi"/>
              </w:rPr>
              <w:t xml:space="preserve">across the UK </w:t>
            </w:r>
            <w:r w:rsidR="007B0F6C">
              <w:rPr>
                <w:rFonts w:cstheme="minorHAnsi"/>
              </w:rPr>
              <w:t xml:space="preserve">people from minoritised </w:t>
            </w:r>
            <w:r w:rsidR="001830E4">
              <w:rPr>
                <w:rFonts w:cstheme="minorHAnsi"/>
              </w:rPr>
              <w:t xml:space="preserve">backgrounds </w:t>
            </w:r>
            <w:r w:rsidR="001C3D94">
              <w:rPr>
                <w:rFonts w:cstheme="minorHAnsi"/>
              </w:rPr>
              <w:t xml:space="preserve">are </w:t>
            </w:r>
            <w:r w:rsidR="00476654">
              <w:rPr>
                <w:rFonts w:cstheme="minorHAnsi"/>
              </w:rPr>
              <w:t>dis</w:t>
            </w:r>
            <w:r w:rsidR="008870CE">
              <w:rPr>
                <w:rFonts w:cstheme="minorHAnsi"/>
              </w:rPr>
              <w:t xml:space="preserve">proportionately </w:t>
            </w:r>
            <w:r w:rsidR="003E0D25">
              <w:rPr>
                <w:rFonts w:cstheme="minorHAnsi"/>
              </w:rPr>
              <w:t xml:space="preserve">affected by </w:t>
            </w:r>
            <w:r w:rsidR="00313B21">
              <w:rPr>
                <w:rFonts w:cstheme="minorHAnsi"/>
              </w:rPr>
              <w:t xml:space="preserve">financial </w:t>
            </w:r>
            <w:r w:rsidR="00F8134C">
              <w:rPr>
                <w:rFonts w:cstheme="minorHAnsi"/>
              </w:rPr>
              <w:t>hardship</w:t>
            </w:r>
            <w:r w:rsidR="00313B21">
              <w:rPr>
                <w:rFonts w:cstheme="minorHAnsi"/>
              </w:rPr>
              <w:t>.</w:t>
            </w:r>
          </w:p>
          <w:p w14:paraId="733930BC" w14:textId="77777777" w:rsidR="005B6F1C" w:rsidRDefault="005B6F1C" w:rsidP="00524A72"/>
          <w:p w14:paraId="4F2959B2" w14:textId="2E0AE67E" w:rsidR="00377B36" w:rsidRPr="00193F09" w:rsidRDefault="00041C8F" w:rsidP="00524A72">
            <w:r w:rsidRPr="00041C8F">
              <w:t xml:space="preserve">We have no equivalent data explicitly for </w:t>
            </w:r>
            <w:r w:rsidR="00202552">
              <w:t>Torbay.</w:t>
            </w:r>
          </w:p>
        </w:tc>
        <w:tc>
          <w:tcPr>
            <w:tcW w:w="2981" w:type="dxa"/>
          </w:tcPr>
          <w:p w14:paraId="0062F3C9" w14:textId="77777777" w:rsidR="000F4955" w:rsidRPr="00193F09" w:rsidRDefault="000F4955" w:rsidP="00524A72">
            <w:r>
              <w:t>Not applicable</w:t>
            </w:r>
          </w:p>
        </w:tc>
        <w:tc>
          <w:tcPr>
            <w:tcW w:w="4292" w:type="dxa"/>
          </w:tcPr>
          <w:p w14:paraId="6F2F0BA2" w14:textId="5AA54764" w:rsidR="000F4955" w:rsidRPr="00193F09" w:rsidRDefault="000F4955" w:rsidP="00524A72">
            <w:pPr>
              <w:autoSpaceDE w:val="0"/>
              <w:autoSpaceDN w:val="0"/>
              <w:adjustRightInd w:val="0"/>
              <w:rPr>
                <w:rFonts w:ascii="ArialMT" w:eastAsiaTheme="minorHAnsi" w:hAnsi="ArialMT" w:cs="ArialMT"/>
                <w:lang w:eastAsia="en-US"/>
              </w:rPr>
            </w:pPr>
            <w:r w:rsidRPr="00193F09">
              <w:rPr>
                <w:rFonts w:ascii="ArialMT" w:eastAsiaTheme="minorHAnsi" w:hAnsi="ArialMT" w:cs="ArialMT"/>
                <w:lang w:eastAsia="en-US"/>
              </w:rPr>
              <w:t>The eligibility criteria is neutral in relation to</w:t>
            </w:r>
            <w:r>
              <w:rPr>
                <w:rFonts w:ascii="ArialMT" w:eastAsiaTheme="minorHAnsi" w:hAnsi="ArialMT" w:cs="ArialMT"/>
                <w:lang w:eastAsia="en-US"/>
              </w:rPr>
              <w:t xml:space="preserve"> race</w:t>
            </w:r>
            <w:r w:rsidRPr="00193F09">
              <w:rPr>
                <w:rFonts w:ascii="ArialMT" w:eastAsiaTheme="minorHAnsi" w:hAnsi="ArialMT" w:cs="ArialMT"/>
                <w:lang w:eastAsia="en-US"/>
              </w:rPr>
              <w:t>, as it does not expressly include, exclude or otherwise identify any particular group.</w:t>
            </w:r>
          </w:p>
          <w:p w14:paraId="7ADE26BB" w14:textId="77777777" w:rsidR="000F4955" w:rsidRPr="00193F09" w:rsidRDefault="000F4955" w:rsidP="00524A72">
            <w:pPr>
              <w:autoSpaceDE w:val="0"/>
              <w:autoSpaceDN w:val="0"/>
              <w:adjustRightInd w:val="0"/>
              <w:rPr>
                <w:rFonts w:ascii="ArialMT" w:eastAsiaTheme="minorHAnsi" w:hAnsi="ArialMT" w:cs="ArialMT"/>
                <w:lang w:eastAsia="en-US"/>
              </w:rPr>
            </w:pPr>
          </w:p>
          <w:p w14:paraId="3780DD47" w14:textId="77777777" w:rsidR="000F4955" w:rsidRPr="00193F09" w:rsidRDefault="000F4955" w:rsidP="00524A72">
            <w:pPr>
              <w:autoSpaceDE w:val="0"/>
              <w:autoSpaceDN w:val="0"/>
              <w:adjustRightInd w:val="0"/>
              <w:rPr>
                <w:rFonts w:ascii="ArialMT" w:eastAsiaTheme="minorHAnsi" w:hAnsi="ArialMT" w:cs="ArialMT"/>
                <w:lang w:eastAsia="en-US"/>
              </w:rPr>
            </w:pPr>
            <w:r w:rsidRPr="00193F09">
              <w:rPr>
                <w:rFonts w:ascii="ArialMT" w:eastAsiaTheme="minorHAnsi" w:hAnsi="ArialMT" w:cs="ArialMT"/>
                <w:lang w:eastAsia="en-US"/>
              </w:rPr>
              <w:t>All awards are therefore neutral in that they are available equally to all applicants irrespective of race.</w:t>
            </w:r>
          </w:p>
          <w:p w14:paraId="65B5C4AF" w14:textId="77777777" w:rsidR="000F4955" w:rsidRPr="00193F09" w:rsidRDefault="000F4955" w:rsidP="00524A72">
            <w:pPr>
              <w:autoSpaceDE w:val="0"/>
              <w:autoSpaceDN w:val="0"/>
              <w:adjustRightInd w:val="0"/>
            </w:pPr>
          </w:p>
        </w:tc>
      </w:tr>
      <w:tr w:rsidR="00592EDF" w:rsidRPr="00193F09" w14:paraId="1E393909" w14:textId="77777777" w:rsidTr="00D3778D">
        <w:trPr>
          <w:trHeight w:val="416"/>
        </w:trPr>
        <w:tc>
          <w:tcPr>
            <w:tcW w:w="9918" w:type="dxa"/>
            <w:gridSpan w:val="3"/>
          </w:tcPr>
          <w:p w14:paraId="0781EBA1" w14:textId="581FABC8" w:rsidR="00334A6D" w:rsidRPr="00193F09" w:rsidRDefault="00592EDF" w:rsidP="00794160">
            <w:pPr>
              <w:autoSpaceDE w:val="0"/>
              <w:autoSpaceDN w:val="0"/>
              <w:adjustRightInd w:val="0"/>
              <w:rPr>
                <w:rFonts w:ascii="ArialMT" w:eastAsiaTheme="minorHAnsi" w:hAnsi="ArialMT" w:cs="ArialMT"/>
                <w:lang w:eastAsia="en-US"/>
              </w:rPr>
            </w:pPr>
            <w:r w:rsidRPr="00291F9D">
              <w:rPr>
                <w:rFonts w:ascii="ArialMT" w:eastAsiaTheme="minorHAnsi" w:hAnsi="ArialMT" w:cs="ArialMT"/>
                <w:lang w:eastAsia="en-US"/>
              </w:rPr>
              <w:t xml:space="preserve">Data is not held on the numbers of </w:t>
            </w:r>
            <w:r>
              <w:rPr>
                <w:rFonts w:ascii="ArialMT" w:eastAsiaTheme="minorHAnsi" w:hAnsi="ArialMT" w:cs="ArialMT"/>
                <w:lang w:eastAsia="en-US"/>
              </w:rPr>
              <w:t xml:space="preserve">households receiving Council Tax Support </w:t>
            </w:r>
            <w:r w:rsidRPr="00291F9D">
              <w:rPr>
                <w:rFonts w:ascii="ArialMT" w:eastAsiaTheme="minorHAnsi" w:hAnsi="ArialMT" w:cs="ArialMT"/>
                <w:lang w:eastAsia="en-US"/>
              </w:rPr>
              <w:t>with this characteristic.</w:t>
            </w:r>
          </w:p>
        </w:tc>
      </w:tr>
    </w:tbl>
    <w:p w14:paraId="62710BAF" w14:textId="77777777" w:rsidR="000F4955" w:rsidRDefault="000F4955" w:rsidP="00D75C3E"/>
    <w:p w14:paraId="63761DC4" w14:textId="77777777" w:rsidR="003B5C31" w:rsidRDefault="003B5C31">
      <w:r>
        <w:br w:type="page"/>
      </w:r>
    </w:p>
    <w:tbl>
      <w:tblPr>
        <w:tblStyle w:val="TableGrid"/>
        <w:tblW w:w="9918" w:type="dxa"/>
        <w:tblLook w:val="04A0" w:firstRow="1" w:lastRow="0" w:firstColumn="1" w:lastColumn="0" w:noHBand="0" w:noVBand="1"/>
      </w:tblPr>
      <w:tblGrid>
        <w:gridCol w:w="2645"/>
        <w:gridCol w:w="2981"/>
        <w:gridCol w:w="4292"/>
      </w:tblGrid>
      <w:tr w:rsidR="00C77BB1" w:rsidRPr="008A2054" w14:paraId="4943D251" w14:textId="77777777" w:rsidTr="00524A72">
        <w:tc>
          <w:tcPr>
            <w:tcW w:w="9918" w:type="dxa"/>
            <w:gridSpan w:val="3"/>
            <w:shd w:val="pct5" w:color="auto" w:fill="auto"/>
          </w:tcPr>
          <w:p w14:paraId="7CFE77B8" w14:textId="1BACB5AD" w:rsidR="00C77BB1" w:rsidRPr="008A2054" w:rsidRDefault="00C77BB1" w:rsidP="00524A72">
            <w:pPr>
              <w:rPr>
                <w:b/>
              </w:rPr>
            </w:pPr>
            <w:r>
              <w:rPr>
                <w:b/>
              </w:rPr>
              <w:lastRenderedPageBreak/>
              <w:t>Protected Characteristic: Relig</w:t>
            </w:r>
            <w:r w:rsidR="00C02CCD">
              <w:rPr>
                <w:b/>
              </w:rPr>
              <w:t xml:space="preserve">ion </w:t>
            </w:r>
            <w:r w:rsidR="00CE2362">
              <w:rPr>
                <w:b/>
              </w:rPr>
              <w:t>or</w:t>
            </w:r>
            <w:r w:rsidR="00C02CCD">
              <w:rPr>
                <w:b/>
              </w:rPr>
              <w:t xml:space="preserve"> Belief</w:t>
            </w:r>
          </w:p>
        </w:tc>
      </w:tr>
      <w:tr w:rsidR="00C77BB1" w:rsidRPr="00583D08" w14:paraId="19E64E9B" w14:textId="77777777" w:rsidTr="00524A72">
        <w:trPr>
          <w:trHeight w:val="401"/>
        </w:trPr>
        <w:tc>
          <w:tcPr>
            <w:tcW w:w="2645" w:type="dxa"/>
            <w:shd w:val="pct5" w:color="auto" w:fill="auto"/>
          </w:tcPr>
          <w:p w14:paraId="49E84CA9" w14:textId="77777777" w:rsidR="00C77BB1" w:rsidRPr="00583D08" w:rsidRDefault="00C77BB1" w:rsidP="00524A72">
            <w:pPr>
              <w:rPr>
                <w:rFonts w:cs="Arial"/>
                <w:b/>
              </w:rPr>
            </w:pPr>
            <w:r>
              <w:rPr>
                <w:rFonts w:cs="Arial"/>
                <w:b/>
              </w:rPr>
              <w:t>Data and Insight</w:t>
            </w:r>
          </w:p>
        </w:tc>
        <w:tc>
          <w:tcPr>
            <w:tcW w:w="2981" w:type="dxa"/>
            <w:shd w:val="pct5" w:color="auto" w:fill="auto"/>
          </w:tcPr>
          <w:p w14:paraId="6FD1C410" w14:textId="77777777" w:rsidR="00C77BB1" w:rsidRPr="00583D08" w:rsidRDefault="00C77BB1" w:rsidP="00524A72">
            <w:pPr>
              <w:jc w:val="center"/>
              <w:rPr>
                <w:rFonts w:cs="Arial"/>
                <w:b/>
              </w:rPr>
            </w:pPr>
            <w:r w:rsidRPr="00583D08">
              <w:rPr>
                <w:rFonts w:cs="Arial"/>
                <w:b/>
              </w:rPr>
              <w:t>Negative Impact &amp; Mitigating Actions</w:t>
            </w:r>
          </w:p>
        </w:tc>
        <w:tc>
          <w:tcPr>
            <w:tcW w:w="4292" w:type="dxa"/>
            <w:shd w:val="pct5" w:color="auto" w:fill="auto"/>
          </w:tcPr>
          <w:p w14:paraId="5D5B7D64" w14:textId="77777777" w:rsidR="00C77BB1" w:rsidRPr="00583D08" w:rsidRDefault="00C77BB1" w:rsidP="00524A72">
            <w:pPr>
              <w:jc w:val="center"/>
              <w:rPr>
                <w:rFonts w:cs="Arial"/>
                <w:b/>
              </w:rPr>
            </w:pPr>
            <w:r w:rsidRPr="00583D08">
              <w:rPr>
                <w:rFonts w:cs="Arial"/>
                <w:b/>
              </w:rPr>
              <w:t>Neutral Impact</w:t>
            </w:r>
          </w:p>
        </w:tc>
      </w:tr>
      <w:tr w:rsidR="00C77BB1" w:rsidRPr="00193F09" w14:paraId="54B530FB" w14:textId="77777777" w:rsidTr="00524A72">
        <w:trPr>
          <w:trHeight w:val="416"/>
        </w:trPr>
        <w:tc>
          <w:tcPr>
            <w:tcW w:w="2645" w:type="dxa"/>
          </w:tcPr>
          <w:p w14:paraId="18BCB200" w14:textId="4A412506" w:rsidR="00C77BB1" w:rsidRDefault="00157D04" w:rsidP="00524A72">
            <w:pPr>
              <w:rPr>
                <w:rFonts w:cstheme="minorHAnsi"/>
              </w:rPr>
            </w:pPr>
            <w:r>
              <w:rPr>
                <w:rFonts w:cstheme="minorHAnsi"/>
              </w:rPr>
              <w:t>50.5</w:t>
            </w:r>
            <w:r w:rsidR="004F13F1" w:rsidRPr="001B3442">
              <w:rPr>
                <w:rFonts w:cstheme="minorHAnsi"/>
              </w:rPr>
              <w:t xml:space="preserve">% of Torbay residents stated that they have a religion in the </w:t>
            </w:r>
            <w:r w:rsidR="00807124">
              <w:rPr>
                <w:rFonts w:cstheme="minorHAnsi"/>
              </w:rPr>
              <w:t xml:space="preserve">ONS, </w:t>
            </w:r>
            <w:r w:rsidR="004F13F1" w:rsidRPr="001B3442">
              <w:rPr>
                <w:rFonts w:cstheme="minorHAnsi"/>
              </w:rPr>
              <w:t>2021 census</w:t>
            </w:r>
            <w:r w:rsidR="00733BFB">
              <w:rPr>
                <w:rFonts w:cstheme="minorHAnsi"/>
              </w:rPr>
              <w:t xml:space="preserve"> – for </w:t>
            </w:r>
            <w:r w:rsidR="00FB7B6C">
              <w:rPr>
                <w:rFonts w:cstheme="minorHAnsi"/>
              </w:rPr>
              <w:t>further detail</w:t>
            </w:r>
            <w:r w:rsidR="00A82C20">
              <w:rPr>
                <w:rFonts w:cstheme="minorHAnsi"/>
              </w:rPr>
              <w:t xml:space="preserve"> see b</w:t>
            </w:r>
            <w:r w:rsidR="00733BFB">
              <w:rPr>
                <w:rFonts w:cstheme="minorHAnsi"/>
              </w:rPr>
              <w:t>elow</w:t>
            </w:r>
            <w:r w:rsidR="00A82C20">
              <w:rPr>
                <w:rFonts w:cstheme="minorHAnsi"/>
              </w:rPr>
              <w:t>:</w:t>
            </w:r>
          </w:p>
          <w:p w14:paraId="259A04F3" w14:textId="77777777" w:rsidR="00A82C20" w:rsidRDefault="00A82C20" w:rsidP="00524A72">
            <w:pPr>
              <w:rPr>
                <w:rFonts w:cstheme="minorHAnsi"/>
              </w:rPr>
            </w:pPr>
          </w:p>
          <w:tbl>
            <w:tblPr>
              <w:tblStyle w:val="TableGrid"/>
              <w:tblW w:w="0" w:type="auto"/>
              <w:tblLook w:val="04A0" w:firstRow="1" w:lastRow="0" w:firstColumn="1" w:lastColumn="0" w:noHBand="0" w:noVBand="1"/>
            </w:tblPr>
            <w:tblGrid>
              <w:gridCol w:w="1435"/>
              <w:gridCol w:w="984"/>
            </w:tblGrid>
            <w:tr w:rsidR="00A82C20" w14:paraId="029F6490" w14:textId="77777777" w:rsidTr="003236C2">
              <w:tc>
                <w:tcPr>
                  <w:tcW w:w="1435" w:type="dxa"/>
                </w:tcPr>
                <w:p w14:paraId="0C24D588" w14:textId="42BDF662" w:rsidR="00A82C20" w:rsidRDefault="00E95AF3" w:rsidP="00524A72">
                  <w:pPr>
                    <w:rPr>
                      <w:rFonts w:cstheme="minorHAnsi"/>
                    </w:rPr>
                  </w:pPr>
                  <w:r>
                    <w:rPr>
                      <w:rFonts w:cstheme="minorHAnsi"/>
                    </w:rPr>
                    <w:t>Christian</w:t>
                  </w:r>
                </w:p>
              </w:tc>
              <w:tc>
                <w:tcPr>
                  <w:tcW w:w="984" w:type="dxa"/>
                </w:tcPr>
                <w:p w14:paraId="7C206A6A" w14:textId="1FBD7CD4" w:rsidR="00A82C20" w:rsidRDefault="003236C2" w:rsidP="003236C2">
                  <w:pPr>
                    <w:jc w:val="right"/>
                    <w:rPr>
                      <w:rFonts w:cstheme="minorHAnsi"/>
                    </w:rPr>
                  </w:pPr>
                  <w:r>
                    <w:rPr>
                      <w:rFonts w:cstheme="minorHAnsi"/>
                    </w:rPr>
                    <w:t>48.5%</w:t>
                  </w:r>
                </w:p>
              </w:tc>
            </w:tr>
            <w:tr w:rsidR="00A82C20" w14:paraId="5BA843A4" w14:textId="77777777" w:rsidTr="003236C2">
              <w:tc>
                <w:tcPr>
                  <w:tcW w:w="1435" w:type="dxa"/>
                </w:tcPr>
                <w:p w14:paraId="37E1AC20" w14:textId="66DCDF22" w:rsidR="00A82C20" w:rsidRDefault="00BB3238" w:rsidP="00524A72">
                  <w:pPr>
                    <w:rPr>
                      <w:rFonts w:cstheme="minorHAnsi"/>
                    </w:rPr>
                  </w:pPr>
                  <w:r w:rsidRPr="00BB3238">
                    <w:rPr>
                      <w:rFonts w:cstheme="minorHAnsi"/>
                    </w:rPr>
                    <w:t>Buddhist</w:t>
                  </w:r>
                </w:p>
              </w:tc>
              <w:tc>
                <w:tcPr>
                  <w:tcW w:w="984" w:type="dxa"/>
                </w:tcPr>
                <w:p w14:paraId="679509DD" w14:textId="4F785B8F" w:rsidR="00A82C20" w:rsidRDefault="00644AF6" w:rsidP="003236C2">
                  <w:pPr>
                    <w:jc w:val="right"/>
                    <w:rPr>
                      <w:rFonts w:cstheme="minorHAnsi"/>
                    </w:rPr>
                  </w:pPr>
                  <w:r>
                    <w:rPr>
                      <w:rFonts w:cstheme="minorHAnsi"/>
                    </w:rPr>
                    <w:t>0.4%</w:t>
                  </w:r>
                </w:p>
              </w:tc>
            </w:tr>
            <w:tr w:rsidR="00A82C20" w14:paraId="1086AEDE" w14:textId="77777777" w:rsidTr="003236C2">
              <w:tc>
                <w:tcPr>
                  <w:tcW w:w="1435" w:type="dxa"/>
                </w:tcPr>
                <w:p w14:paraId="6137DB0B" w14:textId="2C86D7EA" w:rsidR="00A82C20" w:rsidRDefault="00E862D8" w:rsidP="00524A72">
                  <w:pPr>
                    <w:rPr>
                      <w:rFonts w:cstheme="minorHAnsi"/>
                    </w:rPr>
                  </w:pPr>
                  <w:r w:rsidRPr="00E862D8">
                    <w:rPr>
                      <w:rFonts w:cstheme="minorHAnsi"/>
                    </w:rPr>
                    <w:t>Hindu</w:t>
                  </w:r>
                </w:p>
              </w:tc>
              <w:tc>
                <w:tcPr>
                  <w:tcW w:w="984" w:type="dxa"/>
                </w:tcPr>
                <w:p w14:paraId="36DB277D" w14:textId="50583305" w:rsidR="00A82C20" w:rsidRDefault="00644AF6" w:rsidP="003236C2">
                  <w:pPr>
                    <w:jc w:val="right"/>
                    <w:rPr>
                      <w:rFonts w:cstheme="minorHAnsi"/>
                    </w:rPr>
                  </w:pPr>
                  <w:r>
                    <w:rPr>
                      <w:rFonts w:cstheme="minorHAnsi"/>
                    </w:rPr>
                    <w:t>0.2%</w:t>
                  </w:r>
                </w:p>
              </w:tc>
            </w:tr>
            <w:tr w:rsidR="00A82C20" w14:paraId="66984DCE" w14:textId="77777777" w:rsidTr="003236C2">
              <w:tc>
                <w:tcPr>
                  <w:tcW w:w="1435" w:type="dxa"/>
                </w:tcPr>
                <w:p w14:paraId="19EF46EE" w14:textId="0B5A61A5" w:rsidR="00A82C20" w:rsidRDefault="00E862D8" w:rsidP="00524A72">
                  <w:pPr>
                    <w:rPr>
                      <w:rFonts w:cstheme="minorHAnsi"/>
                    </w:rPr>
                  </w:pPr>
                  <w:r w:rsidRPr="00E862D8">
                    <w:rPr>
                      <w:rFonts w:cstheme="minorHAnsi"/>
                    </w:rPr>
                    <w:t>Jewish</w:t>
                  </w:r>
                </w:p>
              </w:tc>
              <w:tc>
                <w:tcPr>
                  <w:tcW w:w="984" w:type="dxa"/>
                </w:tcPr>
                <w:p w14:paraId="0B80C87E" w14:textId="7C07DEE6" w:rsidR="00A82C20" w:rsidRDefault="00644AF6" w:rsidP="003236C2">
                  <w:pPr>
                    <w:jc w:val="right"/>
                    <w:rPr>
                      <w:rFonts w:cstheme="minorHAnsi"/>
                    </w:rPr>
                  </w:pPr>
                  <w:r>
                    <w:rPr>
                      <w:rFonts w:cstheme="minorHAnsi"/>
                    </w:rPr>
                    <w:t>0.1%</w:t>
                  </w:r>
                </w:p>
              </w:tc>
            </w:tr>
            <w:tr w:rsidR="00A82C20" w14:paraId="1BA1AAD0" w14:textId="77777777" w:rsidTr="003236C2">
              <w:tc>
                <w:tcPr>
                  <w:tcW w:w="1435" w:type="dxa"/>
                </w:tcPr>
                <w:p w14:paraId="7BEDD556" w14:textId="4A56CF6E" w:rsidR="00A82C20" w:rsidRDefault="00E862D8" w:rsidP="00524A72">
                  <w:pPr>
                    <w:rPr>
                      <w:rFonts w:cstheme="minorHAnsi"/>
                    </w:rPr>
                  </w:pPr>
                  <w:r w:rsidRPr="00E862D8">
                    <w:rPr>
                      <w:rFonts w:cstheme="minorHAnsi"/>
                    </w:rPr>
                    <w:t>Muslim</w:t>
                  </w:r>
                </w:p>
              </w:tc>
              <w:tc>
                <w:tcPr>
                  <w:tcW w:w="984" w:type="dxa"/>
                </w:tcPr>
                <w:p w14:paraId="6E1E4DF5" w14:textId="345BE3E5" w:rsidR="00A82C20" w:rsidRDefault="00644AF6" w:rsidP="003236C2">
                  <w:pPr>
                    <w:jc w:val="right"/>
                    <w:rPr>
                      <w:rFonts w:cstheme="minorHAnsi"/>
                    </w:rPr>
                  </w:pPr>
                  <w:r>
                    <w:rPr>
                      <w:rFonts w:cstheme="minorHAnsi"/>
                    </w:rPr>
                    <w:t>0.6%</w:t>
                  </w:r>
                </w:p>
              </w:tc>
            </w:tr>
            <w:tr w:rsidR="00A82C20" w14:paraId="15B8D058" w14:textId="77777777" w:rsidTr="003236C2">
              <w:tc>
                <w:tcPr>
                  <w:tcW w:w="1435" w:type="dxa"/>
                </w:tcPr>
                <w:p w14:paraId="0A475105" w14:textId="1D7E1A1A" w:rsidR="00A82C20" w:rsidRDefault="00E17764" w:rsidP="00524A72">
                  <w:pPr>
                    <w:rPr>
                      <w:rFonts w:cstheme="minorHAnsi"/>
                    </w:rPr>
                  </w:pPr>
                  <w:r w:rsidRPr="00E17764">
                    <w:rPr>
                      <w:rFonts w:cstheme="minorHAnsi"/>
                    </w:rPr>
                    <w:t>Sikh</w:t>
                  </w:r>
                </w:p>
              </w:tc>
              <w:tc>
                <w:tcPr>
                  <w:tcW w:w="984" w:type="dxa"/>
                </w:tcPr>
                <w:p w14:paraId="6CFBDF77" w14:textId="03CCDC02" w:rsidR="00A82C20" w:rsidRDefault="00644AF6" w:rsidP="003236C2">
                  <w:pPr>
                    <w:jc w:val="right"/>
                    <w:rPr>
                      <w:rFonts w:cstheme="minorHAnsi"/>
                    </w:rPr>
                  </w:pPr>
                  <w:r>
                    <w:rPr>
                      <w:rFonts w:cstheme="minorHAnsi"/>
                    </w:rPr>
                    <w:t>0.0%</w:t>
                  </w:r>
                </w:p>
              </w:tc>
            </w:tr>
            <w:tr w:rsidR="00E17764" w14:paraId="3C70A783" w14:textId="77777777" w:rsidTr="003236C2">
              <w:tc>
                <w:tcPr>
                  <w:tcW w:w="1435" w:type="dxa"/>
                </w:tcPr>
                <w:p w14:paraId="691E2D9C" w14:textId="685F3FE0" w:rsidR="00E17764" w:rsidRPr="00E17764" w:rsidRDefault="00E17764" w:rsidP="00524A72">
                  <w:pPr>
                    <w:rPr>
                      <w:rFonts w:cstheme="minorHAnsi"/>
                    </w:rPr>
                  </w:pPr>
                  <w:r w:rsidRPr="00E17764">
                    <w:rPr>
                      <w:rFonts w:cstheme="minorHAnsi"/>
                    </w:rPr>
                    <w:t>Other</w:t>
                  </w:r>
                </w:p>
              </w:tc>
              <w:tc>
                <w:tcPr>
                  <w:tcW w:w="984" w:type="dxa"/>
                </w:tcPr>
                <w:p w14:paraId="45C89E60" w14:textId="5705E242" w:rsidR="00E17764" w:rsidRDefault="00B12835" w:rsidP="003236C2">
                  <w:pPr>
                    <w:jc w:val="right"/>
                    <w:rPr>
                      <w:rFonts w:cstheme="minorHAnsi"/>
                    </w:rPr>
                  </w:pPr>
                  <w:r>
                    <w:rPr>
                      <w:rFonts w:cstheme="minorHAnsi"/>
                    </w:rPr>
                    <w:t>0.7%</w:t>
                  </w:r>
                </w:p>
              </w:tc>
            </w:tr>
            <w:tr w:rsidR="00E17764" w14:paraId="1E432AF0" w14:textId="77777777" w:rsidTr="003236C2">
              <w:tc>
                <w:tcPr>
                  <w:tcW w:w="1435" w:type="dxa"/>
                </w:tcPr>
                <w:p w14:paraId="00AE7F8E" w14:textId="0839F634" w:rsidR="00E17764" w:rsidRPr="00E17764" w:rsidRDefault="00E17764" w:rsidP="00524A72">
                  <w:pPr>
                    <w:rPr>
                      <w:rFonts w:cstheme="minorHAnsi"/>
                    </w:rPr>
                  </w:pPr>
                  <w:r w:rsidRPr="00E17764">
                    <w:rPr>
                      <w:rFonts w:cstheme="minorHAnsi"/>
                    </w:rPr>
                    <w:t>No religion</w:t>
                  </w:r>
                </w:p>
              </w:tc>
              <w:tc>
                <w:tcPr>
                  <w:tcW w:w="984" w:type="dxa"/>
                </w:tcPr>
                <w:p w14:paraId="41601645" w14:textId="02CB39DB" w:rsidR="00E17764" w:rsidRDefault="00B12835" w:rsidP="003236C2">
                  <w:pPr>
                    <w:jc w:val="right"/>
                    <w:rPr>
                      <w:rFonts w:cstheme="minorHAnsi"/>
                    </w:rPr>
                  </w:pPr>
                  <w:r>
                    <w:rPr>
                      <w:rFonts w:cstheme="minorHAnsi"/>
                    </w:rPr>
                    <w:t>43.2%</w:t>
                  </w:r>
                </w:p>
              </w:tc>
            </w:tr>
          </w:tbl>
          <w:p w14:paraId="33624BA7" w14:textId="1312529B" w:rsidR="00EB4632" w:rsidRPr="00193F09" w:rsidRDefault="00EB4632" w:rsidP="00C90671"/>
        </w:tc>
        <w:tc>
          <w:tcPr>
            <w:tcW w:w="2981" w:type="dxa"/>
          </w:tcPr>
          <w:p w14:paraId="5CFD1A1C" w14:textId="77777777" w:rsidR="00C77BB1" w:rsidRPr="00193F09" w:rsidRDefault="00C77BB1" w:rsidP="00524A72">
            <w:r>
              <w:t>Not applicable</w:t>
            </w:r>
          </w:p>
        </w:tc>
        <w:tc>
          <w:tcPr>
            <w:tcW w:w="4292" w:type="dxa"/>
          </w:tcPr>
          <w:p w14:paraId="74DF9935" w14:textId="03EDD4C1" w:rsidR="00C77BB1" w:rsidRPr="00193F09" w:rsidRDefault="00C77BB1" w:rsidP="00524A72">
            <w:pPr>
              <w:autoSpaceDE w:val="0"/>
              <w:autoSpaceDN w:val="0"/>
              <w:adjustRightInd w:val="0"/>
              <w:rPr>
                <w:rFonts w:ascii="ArialMT" w:eastAsiaTheme="minorHAnsi" w:hAnsi="ArialMT" w:cs="ArialMT"/>
                <w:lang w:eastAsia="en-US"/>
              </w:rPr>
            </w:pPr>
            <w:r w:rsidRPr="00193F09">
              <w:rPr>
                <w:rFonts w:ascii="ArialMT" w:eastAsiaTheme="minorHAnsi" w:hAnsi="ArialMT" w:cs="ArialMT"/>
                <w:lang w:eastAsia="en-US"/>
              </w:rPr>
              <w:t>The eligibility criteria is neutral in relation to</w:t>
            </w:r>
            <w:r>
              <w:rPr>
                <w:rFonts w:ascii="ArialMT" w:eastAsiaTheme="minorHAnsi" w:hAnsi="ArialMT" w:cs="ArialMT"/>
                <w:lang w:eastAsia="en-US"/>
              </w:rPr>
              <w:t xml:space="preserve"> </w:t>
            </w:r>
            <w:r w:rsidR="004F13F1">
              <w:rPr>
                <w:rFonts w:ascii="ArialMT" w:eastAsiaTheme="minorHAnsi" w:hAnsi="ArialMT" w:cs="ArialMT"/>
                <w:lang w:eastAsia="en-US"/>
              </w:rPr>
              <w:t xml:space="preserve">religion </w:t>
            </w:r>
            <w:r w:rsidR="00CE2362">
              <w:rPr>
                <w:rFonts w:ascii="ArialMT" w:eastAsiaTheme="minorHAnsi" w:hAnsi="ArialMT" w:cs="ArialMT"/>
                <w:lang w:eastAsia="en-US"/>
              </w:rPr>
              <w:t>or</w:t>
            </w:r>
            <w:r w:rsidR="004F13F1">
              <w:rPr>
                <w:rFonts w:ascii="ArialMT" w:eastAsiaTheme="minorHAnsi" w:hAnsi="ArialMT" w:cs="ArialMT"/>
                <w:lang w:eastAsia="en-US"/>
              </w:rPr>
              <w:t xml:space="preserve"> belief</w:t>
            </w:r>
            <w:r w:rsidRPr="00193F09">
              <w:rPr>
                <w:rFonts w:ascii="ArialMT" w:eastAsiaTheme="minorHAnsi" w:hAnsi="ArialMT" w:cs="ArialMT"/>
                <w:lang w:eastAsia="en-US"/>
              </w:rPr>
              <w:t>, as it does not expressly include, exclude or otherwise identify any particular group.</w:t>
            </w:r>
          </w:p>
          <w:p w14:paraId="41057BD1" w14:textId="77777777" w:rsidR="00C77BB1" w:rsidRPr="00193F09" w:rsidRDefault="00C77BB1" w:rsidP="00524A72">
            <w:pPr>
              <w:autoSpaceDE w:val="0"/>
              <w:autoSpaceDN w:val="0"/>
              <w:adjustRightInd w:val="0"/>
              <w:rPr>
                <w:rFonts w:ascii="ArialMT" w:eastAsiaTheme="minorHAnsi" w:hAnsi="ArialMT" w:cs="ArialMT"/>
                <w:lang w:eastAsia="en-US"/>
              </w:rPr>
            </w:pPr>
          </w:p>
          <w:p w14:paraId="66AEA322" w14:textId="2A6E9BA0" w:rsidR="00C77BB1" w:rsidRPr="00193F09" w:rsidRDefault="00C77BB1" w:rsidP="00222143">
            <w:pPr>
              <w:autoSpaceDE w:val="0"/>
              <w:autoSpaceDN w:val="0"/>
              <w:adjustRightInd w:val="0"/>
            </w:pPr>
            <w:r w:rsidRPr="00193F09">
              <w:rPr>
                <w:rFonts w:ascii="ArialMT" w:eastAsiaTheme="minorHAnsi" w:hAnsi="ArialMT" w:cs="ArialMT"/>
                <w:lang w:eastAsia="en-US"/>
              </w:rPr>
              <w:t>All awards are therefore neutral in that they are available equally to all applicants irrespective of race.</w:t>
            </w:r>
          </w:p>
        </w:tc>
      </w:tr>
      <w:tr w:rsidR="002539FC" w:rsidRPr="00193F09" w14:paraId="294390B9" w14:textId="77777777" w:rsidTr="008B26A1">
        <w:trPr>
          <w:trHeight w:val="416"/>
        </w:trPr>
        <w:tc>
          <w:tcPr>
            <w:tcW w:w="9918" w:type="dxa"/>
            <w:gridSpan w:val="3"/>
          </w:tcPr>
          <w:p w14:paraId="6E074DE1" w14:textId="4AA145D5" w:rsidR="00334A6D" w:rsidRPr="00193F09" w:rsidRDefault="00291F9D" w:rsidP="00794160">
            <w:pPr>
              <w:autoSpaceDE w:val="0"/>
              <w:autoSpaceDN w:val="0"/>
              <w:adjustRightInd w:val="0"/>
              <w:rPr>
                <w:rFonts w:ascii="ArialMT" w:eastAsiaTheme="minorHAnsi" w:hAnsi="ArialMT" w:cs="ArialMT"/>
                <w:lang w:eastAsia="en-US"/>
              </w:rPr>
            </w:pPr>
            <w:r w:rsidRPr="00291F9D">
              <w:rPr>
                <w:rFonts w:ascii="ArialMT" w:eastAsiaTheme="minorHAnsi" w:hAnsi="ArialMT" w:cs="ArialMT"/>
                <w:lang w:eastAsia="en-US"/>
              </w:rPr>
              <w:t xml:space="preserve">Data is not held on the numbers of </w:t>
            </w:r>
            <w:r>
              <w:rPr>
                <w:rFonts w:ascii="ArialMT" w:eastAsiaTheme="minorHAnsi" w:hAnsi="ArialMT" w:cs="ArialMT"/>
                <w:lang w:eastAsia="en-US"/>
              </w:rPr>
              <w:t xml:space="preserve">households receiving Council Tax Support </w:t>
            </w:r>
            <w:r w:rsidRPr="00291F9D">
              <w:rPr>
                <w:rFonts w:ascii="ArialMT" w:eastAsiaTheme="minorHAnsi" w:hAnsi="ArialMT" w:cs="ArialMT"/>
                <w:lang w:eastAsia="en-US"/>
              </w:rPr>
              <w:t>with this characteristic.</w:t>
            </w:r>
          </w:p>
        </w:tc>
      </w:tr>
    </w:tbl>
    <w:p w14:paraId="17A2DC00" w14:textId="67D71A11" w:rsidR="00A72180" w:rsidRDefault="00A72180"/>
    <w:tbl>
      <w:tblPr>
        <w:tblStyle w:val="TableGrid"/>
        <w:tblW w:w="9918" w:type="dxa"/>
        <w:tblLook w:val="04A0" w:firstRow="1" w:lastRow="0" w:firstColumn="1" w:lastColumn="0" w:noHBand="0" w:noVBand="1"/>
      </w:tblPr>
      <w:tblGrid>
        <w:gridCol w:w="2645"/>
        <w:gridCol w:w="2981"/>
        <w:gridCol w:w="4292"/>
      </w:tblGrid>
      <w:tr w:rsidR="00222143" w:rsidRPr="008A2054" w14:paraId="7E0CAFCE" w14:textId="77777777" w:rsidTr="00524A72">
        <w:tc>
          <w:tcPr>
            <w:tcW w:w="9918" w:type="dxa"/>
            <w:gridSpan w:val="3"/>
            <w:shd w:val="pct5" w:color="auto" w:fill="auto"/>
          </w:tcPr>
          <w:p w14:paraId="65C62880" w14:textId="4560E51C" w:rsidR="00222143" w:rsidRPr="008A2054" w:rsidRDefault="00222143" w:rsidP="00524A72">
            <w:pPr>
              <w:rPr>
                <w:b/>
              </w:rPr>
            </w:pPr>
            <w:r>
              <w:rPr>
                <w:b/>
              </w:rPr>
              <w:t>Protected Characteristic: Sexual Or</w:t>
            </w:r>
            <w:r w:rsidR="00FF01C2">
              <w:rPr>
                <w:b/>
              </w:rPr>
              <w:t>ientation</w:t>
            </w:r>
          </w:p>
        </w:tc>
      </w:tr>
      <w:tr w:rsidR="00222143" w:rsidRPr="00583D08" w14:paraId="3177517C" w14:textId="77777777" w:rsidTr="00524A72">
        <w:trPr>
          <w:trHeight w:val="401"/>
        </w:trPr>
        <w:tc>
          <w:tcPr>
            <w:tcW w:w="2645" w:type="dxa"/>
            <w:shd w:val="pct5" w:color="auto" w:fill="auto"/>
          </w:tcPr>
          <w:p w14:paraId="47C174F6" w14:textId="77777777" w:rsidR="00222143" w:rsidRPr="00583D08" w:rsidRDefault="00222143" w:rsidP="00524A72">
            <w:pPr>
              <w:rPr>
                <w:rFonts w:cs="Arial"/>
                <w:b/>
              </w:rPr>
            </w:pPr>
            <w:r>
              <w:rPr>
                <w:rFonts w:cs="Arial"/>
                <w:b/>
              </w:rPr>
              <w:t>Data and Insight</w:t>
            </w:r>
          </w:p>
        </w:tc>
        <w:tc>
          <w:tcPr>
            <w:tcW w:w="2981" w:type="dxa"/>
            <w:shd w:val="pct5" w:color="auto" w:fill="auto"/>
          </w:tcPr>
          <w:p w14:paraId="63B0D669" w14:textId="77777777" w:rsidR="00222143" w:rsidRPr="00583D08" w:rsidRDefault="00222143" w:rsidP="00524A72">
            <w:pPr>
              <w:jc w:val="center"/>
              <w:rPr>
                <w:rFonts w:cs="Arial"/>
                <w:b/>
              </w:rPr>
            </w:pPr>
            <w:r w:rsidRPr="00583D08">
              <w:rPr>
                <w:rFonts w:cs="Arial"/>
                <w:b/>
              </w:rPr>
              <w:t>Negative Impact &amp; Mitigating Actions</w:t>
            </w:r>
          </w:p>
        </w:tc>
        <w:tc>
          <w:tcPr>
            <w:tcW w:w="4292" w:type="dxa"/>
            <w:shd w:val="pct5" w:color="auto" w:fill="auto"/>
          </w:tcPr>
          <w:p w14:paraId="121E5A35" w14:textId="77777777" w:rsidR="00222143" w:rsidRPr="00583D08" w:rsidRDefault="00222143" w:rsidP="00524A72">
            <w:pPr>
              <w:jc w:val="center"/>
              <w:rPr>
                <w:rFonts w:cs="Arial"/>
                <w:b/>
              </w:rPr>
            </w:pPr>
            <w:r w:rsidRPr="00583D08">
              <w:rPr>
                <w:rFonts w:cs="Arial"/>
                <w:b/>
              </w:rPr>
              <w:t>Neutral Impact</w:t>
            </w:r>
          </w:p>
        </w:tc>
      </w:tr>
      <w:tr w:rsidR="00222143" w:rsidRPr="00193F09" w14:paraId="3EF9B9A0" w14:textId="77777777" w:rsidTr="00524A72">
        <w:trPr>
          <w:trHeight w:val="416"/>
        </w:trPr>
        <w:tc>
          <w:tcPr>
            <w:tcW w:w="2645" w:type="dxa"/>
          </w:tcPr>
          <w:p w14:paraId="546CC5DB" w14:textId="77777777" w:rsidR="00222143" w:rsidRDefault="00C366A2" w:rsidP="00524A72">
            <w:pPr>
              <w:rPr>
                <w:rFonts w:cstheme="minorHAnsi"/>
              </w:rPr>
            </w:pPr>
            <w:r w:rsidRPr="001B3442">
              <w:rPr>
                <w:rFonts w:cstheme="minorHAnsi"/>
              </w:rPr>
              <w:t xml:space="preserve">In the </w:t>
            </w:r>
            <w:r w:rsidR="008E5CBD">
              <w:rPr>
                <w:rFonts w:cstheme="minorHAnsi"/>
              </w:rPr>
              <w:t>ONS</w:t>
            </w:r>
            <w:r w:rsidR="00731DBD">
              <w:rPr>
                <w:rFonts w:cstheme="minorHAnsi"/>
              </w:rPr>
              <w:t xml:space="preserve">, </w:t>
            </w:r>
            <w:r w:rsidRPr="001B3442">
              <w:rPr>
                <w:rFonts w:cstheme="minorHAnsi"/>
              </w:rPr>
              <w:t>2021 Census, 3.4% of those in Torbay aged over 16 identified their sexuality as either Lesbian, Gay, Bisexual or, used another term to describe their sexual orientation.</w:t>
            </w:r>
          </w:p>
          <w:p w14:paraId="497DDEA8" w14:textId="3A81406E" w:rsidR="00794160" w:rsidRPr="00193F09" w:rsidRDefault="00794160" w:rsidP="00524A72"/>
        </w:tc>
        <w:tc>
          <w:tcPr>
            <w:tcW w:w="2981" w:type="dxa"/>
          </w:tcPr>
          <w:p w14:paraId="7CD3C059" w14:textId="77777777" w:rsidR="00222143" w:rsidRPr="00193F09" w:rsidRDefault="00222143" w:rsidP="00524A72">
            <w:r>
              <w:t>Not applicable</w:t>
            </w:r>
          </w:p>
        </w:tc>
        <w:tc>
          <w:tcPr>
            <w:tcW w:w="4292" w:type="dxa"/>
          </w:tcPr>
          <w:p w14:paraId="6287170F" w14:textId="09E7D868" w:rsidR="00222143" w:rsidRPr="00193F09" w:rsidRDefault="00222143" w:rsidP="00524A72">
            <w:pPr>
              <w:autoSpaceDE w:val="0"/>
              <w:autoSpaceDN w:val="0"/>
              <w:adjustRightInd w:val="0"/>
              <w:rPr>
                <w:rFonts w:ascii="ArialMT" w:eastAsiaTheme="minorHAnsi" w:hAnsi="ArialMT" w:cs="ArialMT"/>
                <w:lang w:eastAsia="en-US"/>
              </w:rPr>
            </w:pPr>
            <w:r w:rsidRPr="00193F09">
              <w:rPr>
                <w:rFonts w:ascii="ArialMT" w:eastAsiaTheme="minorHAnsi" w:hAnsi="ArialMT" w:cs="ArialMT"/>
                <w:lang w:eastAsia="en-US"/>
              </w:rPr>
              <w:t>The eligibility criteria is neutral in relation to</w:t>
            </w:r>
            <w:r>
              <w:rPr>
                <w:rFonts w:ascii="ArialMT" w:eastAsiaTheme="minorHAnsi" w:hAnsi="ArialMT" w:cs="ArialMT"/>
                <w:lang w:eastAsia="en-US"/>
              </w:rPr>
              <w:t xml:space="preserve"> </w:t>
            </w:r>
            <w:r w:rsidR="00FF01C2">
              <w:rPr>
                <w:rFonts w:ascii="ArialMT" w:eastAsiaTheme="minorHAnsi" w:hAnsi="ArialMT" w:cs="ArialMT"/>
                <w:lang w:eastAsia="en-US"/>
              </w:rPr>
              <w:t>sexual orientation</w:t>
            </w:r>
            <w:r w:rsidRPr="00193F09">
              <w:rPr>
                <w:rFonts w:ascii="ArialMT" w:eastAsiaTheme="minorHAnsi" w:hAnsi="ArialMT" w:cs="ArialMT"/>
                <w:lang w:eastAsia="en-US"/>
              </w:rPr>
              <w:t>, as it does not expressly include, exclude or otherwise identify any particular group.</w:t>
            </w:r>
          </w:p>
          <w:p w14:paraId="738C76AF" w14:textId="77777777" w:rsidR="00222143" w:rsidRPr="00193F09" w:rsidRDefault="00222143" w:rsidP="00524A72">
            <w:pPr>
              <w:autoSpaceDE w:val="0"/>
              <w:autoSpaceDN w:val="0"/>
              <w:adjustRightInd w:val="0"/>
              <w:rPr>
                <w:rFonts w:ascii="ArialMT" w:eastAsiaTheme="minorHAnsi" w:hAnsi="ArialMT" w:cs="ArialMT"/>
                <w:lang w:eastAsia="en-US"/>
              </w:rPr>
            </w:pPr>
          </w:p>
          <w:p w14:paraId="6EB2086A" w14:textId="7E79F76F" w:rsidR="00222143" w:rsidRPr="00193F09" w:rsidRDefault="00AE30FD" w:rsidP="00524A72">
            <w:pPr>
              <w:autoSpaceDE w:val="0"/>
              <w:autoSpaceDN w:val="0"/>
              <w:adjustRightInd w:val="0"/>
            </w:pPr>
            <w:r w:rsidRPr="00AE30FD">
              <w:rPr>
                <w:rFonts w:ascii="ArialMT" w:eastAsiaTheme="minorHAnsi" w:hAnsi="ArialMT" w:cs="ArialMT"/>
                <w:lang w:eastAsia="en-US"/>
              </w:rPr>
              <w:t>There is no evidence to suggest the changes will disproportionately disadvantage claimants with this characteristic.</w:t>
            </w:r>
          </w:p>
        </w:tc>
      </w:tr>
      <w:tr w:rsidR="00B5706D" w:rsidRPr="00193F09" w14:paraId="2ED1A990" w14:textId="77777777" w:rsidTr="00FE6415">
        <w:trPr>
          <w:trHeight w:val="416"/>
        </w:trPr>
        <w:tc>
          <w:tcPr>
            <w:tcW w:w="9918" w:type="dxa"/>
            <w:gridSpan w:val="3"/>
          </w:tcPr>
          <w:p w14:paraId="50001926" w14:textId="2ACBDA81" w:rsidR="00334A6D" w:rsidRPr="00193F09" w:rsidRDefault="005E43C7" w:rsidP="00794160">
            <w:pPr>
              <w:autoSpaceDE w:val="0"/>
              <w:autoSpaceDN w:val="0"/>
              <w:adjustRightInd w:val="0"/>
              <w:rPr>
                <w:rFonts w:ascii="ArialMT" w:eastAsiaTheme="minorHAnsi" w:hAnsi="ArialMT" w:cs="ArialMT"/>
                <w:lang w:eastAsia="en-US"/>
              </w:rPr>
            </w:pPr>
            <w:r w:rsidRPr="00291F9D">
              <w:rPr>
                <w:rFonts w:ascii="ArialMT" w:eastAsiaTheme="minorHAnsi" w:hAnsi="ArialMT" w:cs="ArialMT"/>
                <w:lang w:eastAsia="en-US"/>
              </w:rPr>
              <w:t xml:space="preserve">Data is not held on the numbers of </w:t>
            </w:r>
            <w:r>
              <w:rPr>
                <w:rFonts w:ascii="ArialMT" w:eastAsiaTheme="minorHAnsi" w:hAnsi="ArialMT" w:cs="ArialMT"/>
                <w:lang w:eastAsia="en-US"/>
              </w:rPr>
              <w:t xml:space="preserve">households receiving Council Tax Support </w:t>
            </w:r>
            <w:r w:rsidRPr="00291F9D">
              <w:rPr>
                <w:rFonts w:ascii="ArialMT" w:eastAsiaTheme="minorHAnsi" w:hAnsi="ArialMT" w:cs="ArialMT"/>
                <w:lang w:eastAsia="en-US"/>
              </w:rPr>
              <w:t>with this characteristic.</w:t>
            </w:r>
          </w:p>
        </w:tc>
      </w:tr>
    </w:tbl>
    <w:p w14:paraId="5C72FBED" w14:textId="77777777" w:rsidR="000F4955" w:rsidRDefault="000F4955" w:rsidP="00D75C3E"/>
    <w:p w14:paraId="09CF2AF7" w14:textId="77777777" w:rsidR="001C09A5" w:rsidRDefault="001C09A5">
      <w:r>
        <w:br w:type="page"/>
      </w:r>
    </w:p>
    <w:tbl>
      <w:tblPr>
        <w:tblStyle w:val="TableGrid"/>
        <w:tblW w:w="9918" w:type="dxa"/>
        <w:tblLook w:val="04A0" w:firstRow="1" w:lastRow="0" w:firstColumn="1" w:lastColumn="0" w:noHBand="0" w:noVBand="1"/>
      </w:tblPr>
      <w:tblGrid>
        <w:gridCol w:w="2645"/>
        <w:gridCol w:w="2981"/>
        <w:gridCol w:w="4292"/>
      </w:tblGrid>
      <w:tr w:rsidR="00C366A2" w:rsidRPr="008A2054" w14:paraId="442792B1" w14:textId="77777777" w:rsidTr="00524A72">
        <w:tc>
          <w:tcPr>
            <w:tcW w:w="9918" w:type="dxa"/>
            <w:gridSpan w:val="3"/>
            <w:shd w:val="pct5" w:color="auto" w:fill="auto"/>
          </w:tcPr>
          <w:p w14:paraId="02745683" w14:textId="7A0E1882" w:rsidR="00C366A2" w:rsidRPr="008A2054" w:rsidRDefault="00971088" w:rsidP="00524A72">
            <w:pPr>
              <w:rPr>
                <w:b/>
              </w:rPr>
            </w:pPr>
            <w:r>
              <w:rPr>
                <w:b/>
              </w:rPr>
              <w:lastRenderedPageBreak/>
              <w:t>A</w:t>
            </w:r>
            <w:r w:rsidRPr="00971088">
              <w:rPr>
                <w:b/>
              </w:rPr>
              <w:t>rmed forces (including serving personnel, families and veterans)</w:t>
            </w:r>
          </w:p>
        </w:tc>
      </w:tr>
      <w:tr w:rsidR="00C366A2" w:rsidRPr="00583D08" w14:paraId="50BBFE51" w14:textId="77777777" w:rsidTr="00524A72">
        <w:trPr>
          <w:trHeight w:val="401"/>
        </w:trPr>
        <w:tc>
          <w:tcPr>
            <w:tcW w:w="2645" w:type="dxa"/>
            <w:shd w:val="pct5" w:color="auto" w:fill="auto"/>
          </w:tcPr>
          <w:p w14:paraId="3D33657F" w14:textId="77777777" w:rsidR="00C366A2" w:rsidRPr="00583D08" w:rsidRDefault="00C366A2" w:rsidP="00524A72">
            <w:pPr>
              <w:rPr>
                <w:rFonts w:cs="Arial"/>
                <w:b/>
              </w:rPr>
            </w:pPr>
            <w:r>
              <w:rPr>
                <w:rFonts w:cs="Arial"/>
                <w:b/>
              </w:rPr>
              <w:t>Data and Insight</w:t>
            </w:r>
          </w:p>
        </w:tc>
        <w:tc>
          <w:tcPr>
            <w:tcW w:w="2981" w:type="dxa"/>
            <w:shd w:val="pct5" w:color="auto" w:fill="auto"/>
          </w:tcPr>
          <w:p w14:paraId="77C997C5" w14:textId="77777777" w:rsidR="00C366A2" w:rsidRPr="00583D08" w:rsidRDefault="00C366A2" w:rsidP="00524A72">
            <w:pPr>
              <w:jc w:val="center"/>
              <w:rPr>
                <w:rFonts w:cs="Arial"/>
                <w:b/>
              </w:rPr>
            </w:pPr>
            <w:r w:rsidRPr="00583D08">
              <w:rPr>
                <w:rFonts w:cs="Arial"/>
                <w:b/>
              </w:rPr>
              <w:t>Negative Impact &amp; Mitigating Actions</w:t>
            </w:r>
          </w:p>
        </w:tc>
        <w:tc>
          <w:tcPr>
            <w:tcW w:w="4292" w:type="dxa"/>
            <w:shd w:val="pct5" w:color="auto" w:fill="auto"/>
          </w:tcPr>
          <w:p w14:paraId="0BD04A38" w14:textId="77777777" w:rsidR="00C366A2" w:rsidRPr="00583D08" w:rsidRDefault="00C366A2" w:rsidP="00524A72">
            <w:pPr>
              <w:jc w:val="center"/>
              <w:rPr>
                <w:rFonts w:cs="Arial"/>
                <w:b/>
              </w:rPr>
            </w:pPr>
            <w:r w:rsidRPr="00583D08">
              <w:rPr>
                <w:rFonts w:cs="Arial"/>
                <w:b/>
              </w:rPr>
              <w:t>Neutral Impact</w:t>
            </w:r>
          </w:p>
        </w:tc>
      </w:tr>
      <w:tr w:rsidR="00C366A2" w:rsidRPr="00193F09" w14:paraId="44201705" w14:textId="77777777" w:rsidTr="00524A72">
        <w:trPr>
          <w:trHeight w:val="416"/>
        </w:trPr>
        <w:tc>
          <w:tcPr>
            <w:tcW w:w="2645" w:type="dxa"/>
          </w:tcPr>
          <w:p w14:paraId="40FE7C0C" w14:textId="77777777" w:rsidR="00C366A2" w:rsidRDefault="00B7345F" w:rsidP="00524A72">
            <w:pPr>
              <w:rPr>
                <w:rFonts w:cstheme="minorHAnsi"/>
              </w:rPr>
            </w:pPr>
            <w:r>
              <w:rPr>
                <w:rFonts w:cstheme="minorHAnsi"/>
              </w:rPr>
              <w:t>According to ONS,</w:t>
            </w:r>
            <w:r w:rsidR="00C7363E" w:rsidRPr="00202C7D">
              <w:rPr>
                <w:rFonts w:cstheme="minorHAnsi"/>
              </w:rPr>
              <w:t xml:space="preserve"> 2021, </w:t>
            </w:r>
            <w:r w:rsidR="00C7363E" w:rsidRPr="001B3442">
              <w:rPr>
                <w:rFonts w:cstheme="minorHAnsi"/>
              </w:rPr>
              <w:t>3.8% of residents in</w:t>
            </w:r>
            <w:r w:rsidR="00C7363E" w:rsidRPr="005559BE">
              <w:rPr>
                <w:rFonts w:cstheme="minorHAnsi"/>
              </w:rPr>
              <w:t xml:space="preserve"> England reported that they had previously served in the UK armed forces</w:t>
            </w:r>
            <w:r w:rsidR="00C7363E" w:rsidRPr="001B3442">
              <w:rPr>
                <w:rFonts w:cstheme="minorHAnsi"/>
              </w:rPr>
              <w:t>. In Torbay, 5.9 per cent of the population have previously served in the UK armed forces.</w:t>
            </w:r>
          </w:p>
          <w:p w14:paraId="23CB4376" w14:textId="77777777" w:rsidR="00445AAA" w:rsidRDefault="00445AAA" w:rsidP="00524A72">
            <w:pPr>
              <w:rPr>
                <w:rFonts w:cstheme="minorHAnsi"/>
              </w:rPr>
            </w:pPr>
          </w:p>
          <w:p w14:paraId="20A42C4C" w14:textId="538716BC" w:rsidR="00445AAA" w:rsidRDefault="00445AAA" w:rsidP="00524A72">
            <w:pPr>
              <w:rPr>
                <w:rFonts w:cstheme="minorHAnsi"/>
              </w:rPr>
            </w:pPr>
            <w:r>
              <w:rPr>
                <w:rFonts w:cstheme="minorHAnsi"/>
              </w:rPr>
              <w:t xml:space="preserve">In 2023 </w:t>
            </w:r>
            <w:r w:rsidR="0056793F">
              <w:rPr>
                <w:rFonts w:cstheme="minorHAnsi"/>
              </w:rPr>
              <w:t>the c</w:t>
            </w:r>
            <w:r>
              <w:rPr>
                <w:rFonts w:cstheme="minorHAnsi"/>
              </w:rPr>
              <w:t xml:space="preserve">ouncil </w:t>
            </w:r>
            <w:r w:rsidR="00877C6E">
              <w:rPr>
                <w:rFonts w:cstheme="minorHAnsi"/>
              </w:rPr>
              <w:t xml:space="preserve">resigned the Armed Forces Covenant to </w:t>
            </w:r>
            <w:r w:rsidR="00B3482F">
              <w:rPr>
                <w:rFonts w:cstheme="minorHAnsi"/>
              </w:rPr>
              <w:t xml:space="preserve">reaffirm </w:t>
            </w:r>
            <w:r w:rsidR="009569F8">
              <w:rPr>
                <w:rFonts w:cstheme="minorHAnsi"/>
              </w:rPr>
              <w:t xml:space="preserve">Torbay Council’s </w:t>
            </w:r>
            <w:r w:rsidR="002A5583">
              <w:rPr>
                <w:rFonts w:cstheme="minorHAnsi"/>
              </w:rPr>
              <w:t xml:space="preserve">commitment </w:t>
            </w:r>
            <w:r w:rsidR="00E87568">
              <w:rPr>
                <w:rFonts w:cstheme="minorHAnsi"/>
              </w:rPr>
              <w:t xml:space="preserve">to </w:t>
            </w:r>
            <w:r w:rsidR="002A5583">
              <w:rPr>
                <w:rFonts w:cstheme="minorHAnsi"/>
              </w:rPr>
              <w:t>support</w:t>
            </w:r>
            <w:r w:rsidR="00E87568">
              <w:rPr>
                <w:rFonts w:cstheme="minorHAnsi"/>
              </w:rPr>
              <w:t xml:space="preserve"> HM Armed Forces and to </w:t>
            </w:r>
            <w:r w:rsidR="002E2C3A">
              <w:rPr>
                <w:rFonts w:cstheme="minorHAnsi"/>
              </w:rPr>
              <w:t xml:space="preserve">recognise </w:t>
            </w:r>
            <w:r w:rsidR="007438FB">
              <w:rPr>
                <w:rFonts w:cstheme="minorHAnsi"/>
              </w:rPr>
              <w:t xml:space="preserve">and remember </w:t>
            </w:r>
            <w:r w:rsidR="00F075BC">
              <w:rPr>
                <w:rFonts w:cstheme="minorHAnsi"/>
              </w:rPr>
              <w:t>the sacrifices made by members of the Armed Forces Community.</w:t>
            </w:r>
            <w:r w:rsidR="0056793F">
              <w:rPr>
                <w:rFonts w:cstheme="minorHAnsi"/>
              </w:rPr>
              <w:t xml:space="preserve"> </w:t>
            </w:r>
          </w:p>
          <w:p w14:paraId="09D07B6B" w14:textId="77777777" w:rsidR="00AF19CB" w:rsidRDefault="00AF19CB" w:rsidP="00524A72"/>
          <w:p w14:paraId="15C2C31C" w14:textId="77777777" w:rsidR="00E733BF" w:rsidRDefault="00AF19CB" w:rsidP="00AF19CB">
            <w:pPr>
              <w:autoSpaceDE w:val="0"/>
              <w:autoSpaceDN w:val="0"/>
              <w:adjustRightInd w:val="0"/>
              <w:rPr>
                <w:rFonts w:ascii="ArialMT" w:eastAsiaTheme="minorHAnsi" w:hAnsi="ArialMT" w:cs="ArialMT"/>
                <w:lang w:eastAsia="en-US"/>
              </w:rPr>
            </w:pPr>
            <w:r w:rsidRPr="00E5624E">
              <w:rPr>
                <w:rFonts w:ascii="ArialMT" w:eastAsiaTheme="minorHAnsi" w:hAnsi="ArialMT" w:cs="ArialMT"/>
                <w:lang w:eastAsia="en-US"/>
              </w:rPr>
              <w:t xml:space="preserve">The current scheme </w:t>
            </w:r>
            <w:r w:rsidR="00134CCD">
              <w:rPr>
                <w:rFonts w:ascii="ArialMT" w:eastAsiaTheme="minorHAnsi" w:hAnsi="ArialMT" w:cs="ArialMT"/>
                <w:lang w:eastAsia="en-US"/>
              </w:rPr>
              <w:t xml:space="preserve">continues to </w:t>
            </w:r>
            <w:r w:rsidR="001358F1">
              <w:rPr>
                <w:rFonts w:ascii="ArialMT" w:eastAsiaTheme="minorHAnsi" w:hAnsi="ArialMT" w:cs="ArialMT"/>
                <w:lang w:eastAsia="en-US"/>
              </w:rPr>
              <w:t>disregard</w:t>
            </w:r>
            <w:r w:rsidR="00EB4CAF">
              <w:rPr>
                <w:rFonts w:ascii="ArialMT" w:eastAsiaTheme="minorHAnsi" w:hAnsi="ArialMT" w:cs="ArialMT"/>
                <w:lang w:eastAsia="en-US"/>
              </w:rPr>
              <w:t xml:space="preserve"> </w:t>
            </w:r>
            <w:r w:rsidR="001358F1">
              <w:rPr>
                <w:rFonts w:ascii="ArialMT" w:eastAsiaTheme="minorHAnsi" w:hAnsi="ArialMT" w:cs="ArialMT"/>
                <w:lang w:eastAsia="en-US"/>
              </w:rPr>
              <w:t>military payments</w:t>
            </w:r>
            <w:r w:rsidR="00EB4CAF">
              <w:rPr>
                <w:rFonts w:ascii="ArialMT" w:eastAsiaTheme="minorHAnsi" w:hAnsi="ArialMT" w:cs="ArialMT"/>
                <w:lang w:eastAsia="en-US"/>
              </w:rPr>
              <w:t xml:space="preserve"> for veterans</w:t>
            </w:r>
            <w:r w:rsidR="00E733BF">
              <w:rPr>
                <w:rFonts w:ascii="ArialMT" w:eastAsiaTheme="minorHAnsi" w:hAnsi="ArialMT" w:cs="ArialMT"/>
                <w:lang w:eastAsia="en-US"/>
              </w:rPr>
              <w:t xml:space="preserve"> - </w:t>
            </w:r>
            <w:r w:rsidR="0031242E">
              <w:rPr>
                <w:rFonts w:ascii="ArialMT" w:eastAsiaTheme="minorHAnsi" w:hAnsi="ArialMT" w:cs="ArialMT"/>
                <w:lang w:eastAsia="en-US"/>
              </w:rPr>
              <w:t xml:space="preserve">further details </w:t>
            </w:r>
            <w:r w:rsidR="00DB0E17">
              <w:rPr>
                <w:rFonts w:ascii="ArialMT" w:eastAsiaTheme="minorHAnsi" w:hAnsi="ArialMT" w:cs="ArialMT"/>
                <w:lang w:eastAsia="en-US"/>
              </w:rPr>
              <w:t>are available at Appendix B.</w:t>
            </w:r>
          </w:p>
          <w:p w14:paraId="57183733" w14:textId="6ABAFD41" w:rsidR="00AF19CB" w:rsidRPr="00193F09" w:rsidRDefault="00AF19CB" w:rsidP="00AE123C">
            <w:pPr>
              <w:autoSpaceDE w:val="0"/>
              <w:autoSpaceDN w:val="0"/>
              <w:adjustRightInd w:val="0"/>
            </w:pPr>
          </w:p>
        </w:tc>
        <w:tc>
          <w:tcPr>
            <w:tcW w:w="2981" w:type="dxa"/>
          </w:tcPr>
          <w:p w14:paraId="570A8E32" w14:textId="77777777" w:rsidR="00C366A2" w:rsidRPr="00193F09" w:rsidRDefault="00C366A2" w:rsidP="00524A72">
            <w:r>
              <w:t>Not applicable</w:t>
            </w:r>
          </w:p>
        </w:tc>
        <w:tc>
          <w:tcPr>
            <w:tcW w:w="4292" w:type="dxa"/>
          </w:tcPr>
          <w:p w14:paraId="425DB01B" w14:textId="401951A2" w:rsidR="00AE123C" w:rsidRDefault="00AE123C" w:rsidP="00AE123C">
            <w:pPr>
              <w:autoSpaceDE w:val="0"/>
              <w:autoSpaceDN w:val="0"/>
              <w:adjustRightInd w:val="0"/>
              <w:rPr>
                <w:rFonts w:ascii="ArialMT" w:eastAsiaTheme="minorHAnsi" w:hAnsi="ArialMT" w:cs="ArialMT"/>
                <w:lang w:eastAsia="en-US"/>
              </w:rPr>
            </w:pPr>
            <w:r>
              <w:rPr>
                <w:rFonts w:ascii="ArialMT" w:eastAsiaTheme="minorHAnsi" w:hAnsi="ArialMT" w:cs="ArialMT"/>
                <w:lang w:eastAsia="en-US"/>
              </w:rPr>
              <w:t>There is n</w:t>
            </w:r>
            <w:r w:rsidRPr="00E5624E">
              <w:rPr>
                <w:rFonts w:ascii="ArialMT" w:eastAsiaTheme="minorHAnsi" w:hAnsi="ArialMT" w:cs="ArialMT"/>
                <w:lang w:eastAsia="en-US"/>
              </w:rPr>
              <w:t xml:space="preserve">o evidence </w:t>
            </w:r>
            <w:r>
              <w:rPr>
                <w:rFonts w:ascii="ArialMT" w:eastAsiaTheme="minorHAnsi" w:hAnsi="ArialMT" w:cs="ArialMT"/>
                <w:lang w:eastAsia="en-US"/>
              </w:rPr>
              <w:t xml:space="preserve">to </w:t>
            </w:r>
            <w:r w:rsidRPr="00E5624E">
              <w:rPr>
                <w:rFonts w:ascii="ArialMT" w:eastAsiaTheme="minorHAnsi" w:hAnsi="ArialMT" w:cs="ArialMT"/>
                <w:lang w:eastAsia="en-US"/>
              </w:rPr>
              <w:t>suggest th</w:t>
            </w:r>
            <w:r>
              <w:rPr>
                <w:rFonts w:ascii="ArialMT" w:eastAsiaTheme="minorHAnsi" w:hAnsi="ArialMT" w:cs="ArialMT"/>
                <w:lang w:eastAsia="en-US"/>
              </w:rPr>
              <w:t xml:space="preserve">is proposal </w:t>
            </w:r>
            <w:r w:rsidRPr="00E5624E">
              <w:rPr>
                <w:rFonts w:ascii="ArialMT" w:eastAsiaTheme="minorHAnsi" w:hAnsi="ArialMT" w:cs="ArialMT"/>
                <w:lang w:eastAsia="en-US"/>
              </w:rPr>
              <w:t xml:space="preserve">will disadvantage </w:t>
            </w:r>
            <w:r>
              <w:rPr>
                <w:rFonts w:ascii="ArialMT" w:eastAsiaTheme="minorHAnsi" w:hAnsi="ArialMT" w:cs="ArialMT"/>
                <w:lang w:eastAsia="en-US"/>
              </w:rPr>
              <w:t>households</w:t>
            </w:r>
            <w:r w:rsidRPr="00E5624E">
              <w:rPr>
                <w:rFonts w:ascii="ArialMT" w:eastAsiaTheme="minorHAnsi" w:hAnsi="ArialMT" w:cs="ArialMT"/>
                <w:lang w:eastAsia="en-US"/>
              </w:rPr>
              <w:t xml:space="preserve"> with this characteristic.</w:t>
            </w:r>
          </w:p>
          <w:p w14:paraId="1A41D6A2" w14:textId="77777777" w:rsidR="00AE123C" w:rsidRDefault="00AE123C" w:rsidP="00524A72">
            <w:pPr>
              <w:autoSpaceDE w:val="0"/>
              <w:autoSpaceDN w:val="0"/>
              <w:adjustRightInd w:val="0"/>
              <w:rPr>
                <w:rFonts w:ascii="ArialMT" w:eastAsiaTheme="minorHAnsi" w:hAnsi="ArialMT" w:cs="ArialMT"/>
                <w:lang w:eastAsia="en-US"/>
              </w:rPr>
            </w:pPr>
          </w:p>
          <w:p w14:paraId="4AFDF8DE" w14:textId="3D9EFBDA" w:rsidR="00C366A2" w:rsidRPr="00193F09" w:rsidRDefault="00C366A2" w:rsidP="00524A72">
            <w:pPr>
              <w:autoSpaceDE w:val="0"/>
              <w:autoSpaceDN w:val="0"/>
              <w:adjustRightInd w:val="0"/>
              <w:rPr>
                <w:rFonts w:ascii="ArialMT" w:eastAsiaTheme="minorHAnsi" w:hAnsi="ArialMT" w:cs="ArialMT"/>
                <w:lang w:eastAsia="en-US"/>
              </w:rPr>
            </w:pPr>
            <w:r w:rsidRPr="00193F09">
              <w:rPr>
                <w:rFonts w:ascii="ArialMT" w:eastAsiaTheme="minorHAnsi" w:hAnsi="ArialMT" w:cs="ArialMT"/>
                <w:lang w:eastAsia="en-US"/>
              </w:rPr>
              <w:t>The eligibility criteria is neutral in relation to</w:t>
            </w:r>
            <w:r>
              <w:rPr>
                <w:rFonts w:ascii="ArialMT" w:eastAsiaTheme="minorHAnsi" w:hAnsi="ArialMT" w:cs="ArialMT"/>
                <w:lang w:eastAsia="en-US"/>
              </w:rPr>
              <w:t xml:space="preserve"> </w:t>
            </w:r>
            <w:r w:rsidR="00C7363E">
              <w:rPr>
                <w:rFonts w:ascii="ArialMT" w:eastAsiaTheme="minorHAnsi" w:hAnsi="ArialMT" w:cs="ArialMT"/>
                <w:lang w:eastAsia="en-US"/>
              </w:rPr>
              <w:t>the armed forces community</w:t>
            </w:r>
            <w:r w:rsidRPr="00193F09">
              <w:rPr>
                <w:rFonts w:ascii="ArialMT" w:eastAsiaTheme="minorHAnsi" w:hAnsi="ArialMT" w:cs="ArialMT"/>
                <w:lang w:eastAsia="en-US"/>
              </w:rPr>
              <w:t>, as it does not expressly include, exclude or otherwise identify any particular group.</w:t>
            </w:r>
          </w:p>
          <w:p w14:paraId="3D8C22CE" w14:textId="702E2DE8" w:rsidR="00862159" w:rsidRPr="00193F09" w:rsidRDefault="00862159" w:rsidP="00DD118E"/>
        </w:tc>
      </w:tr>
      <w:tr w:rsidR="0037483B" w:rsidRPr="00193F09" w14:paraId="2ECA17C2" w14:textId="77777777" w:rsidTr="00645FCB">
        <w:trPr>
          <w:trHeight w:val="416"/>
        </w:trPr>
        <w:tc>
          <w:tcPr>
            <w:tcW w:w="9918" w:type="dxa"/>
            <w:gridSpan w:val="3"/>
          </w:tcPr>
          <w:p w14:paraId="242B5E37" w14:textId="24BCE41E" w:rsidR="00334A6D" w:rsidRPr="00193F09" w:rsidRDefault="005E43C7" w:rsidP="00794160">
            <w:pPr>
              <w:autoSpaceDE w:val="0"/>
              <w:autoSpaceDN w:val="0"/>
              <w:adjustRightInd w:val="0"/>
              <w:rPr>
                <w:rFonts w:ascii="ArialMT" w:eastAsiaTheme="minorHAnsi" w:hAnsi="ArialMT" w:cs="ArialMT"/>
                <w:lang w:eastAsia="en-US"/>
              </w:rPr>
            </w:pPr>
            <w:r w:rsidRPr="00291F9D">
              <w:rPr>
                <w:rFonts w:ascii="ArialMT" w:eastAsiaTheme="minorHAnsi" w:hAnsi="ArialMT" w:cs="ArialMT"/>
                <w:lang w:eastAsia="en-US"/>
              </w:rPr>
              <w:t xml:space="preserve">Data is not held on the numbers of </w:t>
            </w:r>
            <w:r>
              <w:rPr>
                <w:rFonts w:ascii="ArialMT" w:eastAsiaTheme="minorHAnsi" w:hAnsi="ArialMT" w:cs="ArialMT"/>
                <w:lang w:eastAsia="en-US"/>
              </w:rPr>
              <w:t xml:space="preserve">households receiving Council Tax Support </w:t>
            </w:r>
            <w:r w:rsidRPr="00291F9D">
              <w:rPr>
                <w:rFonts w:ascii="ArialMT" w:eastAsiaTheme="minorHAnsi" w:hAnsi="ArialMT" w:cs="ArialMT"/>
                <w:lang w:eastAsia="en-US"/>
              </w:rPr>
              <w:t>with this characteristic.</w:t>
            </w:r>
          </w:p>
        </w:tc>
      </w:tr>
    </w:tbl>
    <w:p w14:paraId="50055917" w14:textId="77777777" w:rsidR="00D75C3E" w:rsidRDefault="00D75C3E" w:rsidP="00D75C3E"/>
    <w:p w14:paraId="5A7F2656" w14:textId="77777777" w:rsidR="001C09A5" w:rsidRDefault="001C09A5">
      <w: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3"/>
        <w:gridCol w:w="7342"/>
      </w:tblGrid>
      <w:tr w:rsidR="00D75C3E" w:rsidRPr="00583D08" w14:paraId="4C86F630" w14:textId="77777777" w:rsidTr="009C567D">
        <w:tc>
          <w:tcPr>
            <w:tcW w:w="2723" w:type="dxa"/>
            <w:shd w:val="pct10" w:color="auto" w:fill="auto"/>
          </w:tcPr>
          <w:p w14:paraId="78379F78" w14:textId="6BB00365" w:rsidR="00D75C3E" w:rsidRPr="00193F09" w:rsidRDefault="00D75C3E" w:rsidP="00512448">
            <w:pPr>
              <w:rPr>
                <w:rFonts w:cs="Arial"/>
              </w:rPr>
            </w:pPr>
            <w:r w:rsidRPr="00193F09">
              <w:rPr>
                <w:rFonts w:cs="Arial"/>
              </w:rPr>
              <w:lastRenderedPageBreak/>
              <w:t>Socio-economic impacts (Including impact on child poverty issues and deprivation)</w:t>
            </w:r>
          </w:p>
          <w:p w14:paraId="08EDAFD0" w14:textId="77777777" w:rsidR="00D75C3E" w:rsidRPr="00A02EA3" w:rsidRDefault="00D75C3E" w:rsidP="00512448">
            <w:pPr>
              <w:rPr>
                <w:rFonts w:cs="Arial"/>
                <w:color w:val="FF0000"/>
              </w:rPr>
            </w:pPr>
          </w:p>
        </w:tc>
        <w:tc>
          <w:tcPr>
            <w:tcW w:w="7342" w:type="dxa"/>
          </w:tcPr>
          <w:p w14:paraId="1C9F6544" w14:textId="2E804C6E" w:rsidR="00D75C3E" w:rsidRDefault="00624C97" w:rsidP="00512448">
            <w:pPr>
              <w:rPr>
                <w:rFonts w:cs="Arial"/>
              </w:rPr>
            </w:pPr>
            <w:r>
              <w:rPr>
                <w:rFonts w:cs="Arial"/>
              </w:rPr>
              <w:t>T</w:t>
            </w:r>
            <w:r w:rsidRPr="00193F09">
              <w:rPr>
                <w:rFonts w:cs="Arial"/>
              </w:rPr>
              <w:t>he propos</w:t>
            </w:r>
            <w:r>
              <w:rPr>
                <w:rFonts w:cs="Arial"/>
              </w:rPr>
              <w:t>ed change</w:t>
            </w:r>
            <w:r w:rsidRPr="00193F09">
              <w:rPr>
                <w:rFonts w:cs="Arial"/>
              </w:rPr>
              <w:t xml:space="preserve"> will</w:t>
            </w:r>
            <w:r>
              <w:rPr>
                <w:rFonts w:cs="Arial"/>
              </w:rPr>
              <w:t xml:space="preserve"> have a positive impact on </w:t>
            </w:r>
            <w:r w:rsidRPr="00193F09">
              <w:rPr>
                <w:rFonts w:cs="Arial"/>
              </w:rPr>
              <w:t>the amount of Council Tax Support awarded</w:t>
            </w:r>
            <w:r>
              <w:rPr>
                <w:rFonts w:cs="Arial"/>
              </w:rPr>
              <w:t xml:space="preserve"> for </w:t>
            </w:r>
            <w:r w:rsidR="008501F5">
              <w:rPr>
                <w:rFonts w:cs="Arial"/>
              </w:rPr>
              <w:t xml:space="preserve">single parent </w:t>
            </w:r>
            <w:r>
              <w:rPr>
                <w:rFonts w:cs="Arial"/>
              </w:rPr>
              <w:t>households affected</w:t>
            </w:r>
            <w:r w:rsidR="005415E7">
              <w:rPr>
                <w:rFonts w:cs="Arial"/>
              </w:rPr>
              <w:t xml:space="preserve"> from 1 April 202</w:t>
            </w:r>
            <w:r w:rsidR="008501F5">
              <w:rPr>
                <w:rFonts w:cs="Arial"/>
              </w:rPr>
              <w:t>6</w:t>
            </w:r>
            <w:r w:rsidRPr="00193F09">
              <w:rPr>
                <w:rFonts w:cs="Arial"/>
              </w:rPr>
              <w:t>.</w:t>
            </w:r>
          </w:p>
          <w:p w14:paraId="5BEDC09F" w14:textId="77777777" w:rsidR="00F33C59" w:rsidRDefault="00F33C59" w:rsidP="00512448">
            <w:pPr>
              <w:rPr>
                <w:rFonts w:cs="Arial"/>
              </w:rPr>
            </w:pPr>
          </w:p>
          <w:p w14:paraId="098601DB" w14:textId="5DA8FEAF" w:rsidR="005415E7" w:rsidRPr="00D363EE" w:rsidRDefault="005415E7" w:rsidP="005415E7">
            <w:pPr>
              <w:rPr>
                <w:rFonts w:cs="Arial"/>
                <w:bCs/>
              </w:rPr>
            </w:pPr>
            <w:r>
              <w:rPr>
                <w:rFonts w:cs="Arial"/>
                <w:bCs/>
              </w:rPr>
              <w:t xml:space="preserve">It will also have a positive impact, where applicable, on </w:t>
            </w:r>
            <w:r w:rsidR="008501F5">
              <w:rPr>
                <w:rFonts w:cs="Arial"/>
                <w:bCs/>
              </w:rPr>
              <w:t xml:space="preserve">single parent </w:t>
            </w:r>
            <w:r>
              <w:rPr>
                <w:rFonts w:cs="Arial"/>
                <w:bCs/>
              </w:rPr>
              <w:t>households that may apply for Council Tax Support from 1 April 202</w:t>
            </w:r>
            <w:r w:rsidR="008501F5">
              <w:rPr>
                <w:rFonts w:cs="Arial"/>
                <w:bCs/>
              </w:rPr>
              <w:t>6</w:t>
            </w:r>
            <w:r>
              <w:rPr>
                <w:rFonts w:cs="Arial"/>
                <w:bCs/>
              </w:rPr>
              <w:t>.</w:t>
            </w:r>
            <w:r w:rsidRPr="00D363EE">
              <w:rPr>
                <w:rFonts w:cs="Arial"/>
                <w:bCs/>
              </w:rPr>
              <w:t xml:space="preserve"> </w:t>
            </w:r>
          </w:p>
          <w:p w14:paraId="15D94DB6" w14:textId="316BA42C" w:rsidR="00F33C59" w:rsidRPr="00B60138" w:rsidRDefault="00F33C59" w:rsidP="00512448">
            <w:pPr>
              <w:rPr>
                <w:rFonts w:cs="Arial"/>
                <w:color w:val="002060"/>
              </w:rPr>
            </w:pPr>
          </w:p>
        </w:tc>
      </w:tr>
      <w:tr w:rsidR="00D75C3E" w:rsidRPr="00583D08" w14:paraId="0A4490B6" w14:textId="77777777" w:rsidTr="009C567D">
        <w:tc>
          <w:tcPr>
            <w:tcW w:w="2723" w:type="dxa"/>
            <w:shd w:val="pct10" w:color="auto" w:fill="auto"/>
          </w:tcPr>
          <w:p w14:paraId="709F7CAE" w14:textId="77777777" w:rsidR="00D75C3E" w:rsidRPr="00193F09" w:rsidRDefault="00D75C3E" w:rsidP="00512448">
            <w:pPr>
              <w:rPr>
                <w:rFonts w:cs="Arial"/>
              </w:rPr>
            </w:pPr>
            <w:r w:rsidRPr="00193F09">
              <w:rPr>
                <w:rFonts w:cs="Arial"/>
              </w:rPr>
              <w:t>Public Health impacts (How will your proposal impact on the general health of the population of Torbay)</w:t>
            </w:r>
          </w:p>
        </w:tc>
        <w:tc>
          <w:tcPr>
            <w:tcW w:w="7342" w:type="dxa"/>
          </w:tcPr>
          <w:p w14:paraId="317F18F8" w14:textId="77777777" w:rsidR="00D75C3E" w:rsidRPr="00193F09" w:rsidRDefault="00D75C3E" w:rsidP="00512448">
            <w:pPr>
              <w:rPr>
                <w:rFonts w:cs="Arial"/>
              </w:rPr>
            </w:pPr>
            <w:r w:rsidRPr="00193F09">
              <w:rPr>
                <w:rFonts w:cs="Arial"/>
              </w:rPr>
              <w:t>There are links between unemployment and poorer mental health, such as stigma, isolation, loss of self-worth and the material consequences of a reduced income.</w:t>
            </w:r>
          </w:p>
          <w:p w14:paraId="73EDC260" w14:textId="77777777" w:rsidR="00D75C3E" w:rsidRPr="00193F09" w:rsidRDefault="00D75C3E" w:rsidP="00512448">
            <w:pPr>
              <w:rPr>
                <w:rFonts w:cs="Arial"/>
              </w:rPr>
            </w:pPr>
          </w:p>
          <w:p w14:paraId="0346C661" w14:textId="2836B4B9" w:rsidR="00D75C3E" w:rsidRPr="00193F09" w:rsidRDefault="00D75C3E" w:rsidP="00512448">
            <w:pPr>
              <w:rPr>
                <w:rFonts w:cs="Arial"/>
              </w:rPr>
            </w:pPr>
            <w:r w:rsidRPr="00193F09">
              <w:rPr>
                <w:rFonts w:cs="Arial"/>
              </w:rPr>
              <w:t>Unemployed individuals, particularly the long-term unemployed, have a higher risk of poor mental health compared with those in employment.</w:t>
            </w:r>
          </w:p>
          <w:p w14:paraId="4D35211F" w14:textId="77777777" w:rsidR="00D75C3E" w:rsidRPr="00193F09" w:rsidRDefault="00D75C3E" w:rsidP="00512448">
            <w:pPr>
              <w:rPr>
                <w:rFonts w:cs="Arial"/>
              </w:rPr>
            </w:pPr>
          </w:p>
        </w:tc>
      </w:tr>
      <w:tr w:rsidR="00D75C3E" w:rsidRPr="00583D08" w14:paraId="58766FA7" w14:textId="77777777" w:rsidTr="009C567D">
        <w:tc>
          <w:tcPr>
            <w:tcW w:w="2723" w:type="dxa"/>
            <w:shd w:val="pct10" w:color="auto" w:fill="auto"/>
          </w:tcPr>
          <w:p w14:paraId="0370568F" w14:textId="5A899780" w:rsidR="00D75C3E" w:rsidRPr="00193F09" w:rsidRDefault="00757702" w:rsidP="00512448">
            <w:r>
              <w:t>Human Rights</w:t>
            </w:r>
          </w:p>
          <w:p w14:paraId="07B56785" w14:textId="77777777" w:rsidR="00D75C3E" w:rsidRPr="00193F09" w:rsidRDefault="00D75C3E" w:rsidP="00512448">
            <w:pPr>
              <w:rPr>
                <w:b/>
              </w:rPr>
            </w:pPr>
          </w:p>
        </w:tc>
        <w:tc>
          <w:tcPr>
            <w:tcW w:w="7342" w:type="dxa"/>
          </w:tcPr>
          <w:p w14:paraId="337FE83E" w14:textId="3636E28E" w:rsidR="00D75C3E" w:rsidRPr="00193F09" w:rsidRDefault="00AD5DFB" w:rsidP="005B6138">
            <w:pPr>
              <w:autoSpaceDE w:val="0"/>
              <w:autoSpaceDN w:val="0"/>
              <w:adjustRightInd w:val="0"/>
              <w:rPr>
                <w:rFonts w:eastAsiaTheme="minorHAnsi" w:cs="Arial"/>
                <w:lang w:eastAsia="en-US"/>
              </w:rPr>
            </w:pPr>
            <w:r>
              <w:rPr>
                <w:rFonts w:eastAsiaTheme="minorHAnsi" w:cs="Arial"/>
                <w:lang w:eastAsia="en-US"/>
              </w:rPr>
              <w:t xml:space="preserve">In accordance </w:t>
            </w:r>
            <w:r w:rsidR="008D12BF">
              <w:rPr>
                <w:rFonts w:eastAsiaTheme="minorHAnsi" w:cs="Arial"/>
                <w:lang w:eastAsia="en-US"/>
              </w:rPr>
              <w:t>with Article 8 of the Human Rights Act t</w:t>
            </w:r>
            <w:r w:rsidR="00A33C9A">
              <w:rPr>
                <w:rFonts w:eastAsiaTheme="minorHAnsi" w:cs="Arial"/>
                <w:lang w:eastAsia="en-US"/>
              </w:rPr>
              <w:t xml:space="preserve">he </w:t>
            </w:r>
            <w:r w:rsidR="00512724">
              <w:rPr>
                <w:rFonts w:eastAsiaTheme="minorHAnsi" w:cs="Arial"/>
                <w:lang w:eastAsia="en-US"/>
              </w:rPr>
              <w:t xml:space="preserve">Council Tax Support </w:t>
            </w:r>
            <w:r w:rsidR="004C50B2">
              <w:rPr>
                <w:rFonts w:eastAsiaTheme="minorHAnsi" w:cs="Arial"/>
                <w:lang w:eastAsia="en-US"/>
              </w:rPr>
              <w:t xml:space="preserve">scheme supports </w:t>
            </w:r>
            <w:r w:rsidR="000B3DF4">
              <w:rPr>
                <w:rFonts w:eastAsiaTheme="minorHAnsi" w:cs="Arial"/>
                <w:lang w:eastAsia="en-US"/>
              </w:rPr>
              <w:t xml:space="preserve">the right </w:t>
            </w:r>
            <w:r w:rsidR="00B71A13">
              <w:rPr>
                <w:rFonts w:eastAsiaTheme="minorHAnsi" w:cs="Arial"/>
                <w:lang w:eastAsia="en-US"/>
              </w:rPr>
              <w:t xml:space="preserve">to respect </w:t>
            </w:r>
            <w:r w:rsidR="002F2CF9">
              <w:rPr>
                <w:rFonts w:eastAsiaTheme="minorHAnsi" w:cs="Arial"/>
                <w:lang w:eastAsia="en-US"/>
              </w:rPr>
              <w:t>p</w:t>
            </w:r>
            <w:r w:rsidR="00BE01E2">
              <w:rPr>
                <w:rFonts w:eastAsiaTheme="minorHAnsi" w:cs="Arial"/>
                <w:lang w:eastAsia="en-US"/>
              </w:rPr>
              <w:t>r</w:t>
            </w:r>
            <w:r w:rsidR="002F2CF9">
              <w:rPr>
                <w:rFonts w:eastAsiaTheme="minorHAnsi" w:cs="Arial"/>
                <w:lang w:eastAsia="en-US"/>
              </w:rPr>
              <w:t>ivate</w:t>
            </w:r>
            <w:r w:rsidR="00BE01E2">
              <w:rPr>
                <w:rFonts w:eastAsiaTheme="minorHAnsi" w:cs="Arial"/>
                <w:lang w:eastAsia="en-US"/>
              </w:rPr>
              <w:t xml:space="preserve"> and fam</w:t>
            </w:r>
            <w:r w:rsidR="001E7639">
              <w:rPr>
                <w:rFonts w:eastAsiaTheme="minorHAnsi" w:cs="Arial"/>
                <w:lang w:eastAsia="en-US"/>
              </w:rPr>
              <w:t>i</w:t>
            </w:r>
            <w:r w:rsidR="00BE01E2">
              <w:rPr>
                <w:rFonts w:eastAsiaTheme="minorHAnsi" w:cs="Arial"/>
                <w:lang w:eastAsia="en-US"/>
              </w:rPr>
              <w:t>ly life</w:t>
            </w:r>
            <w:r w:rsidR="001E7639">
              <w:rPr>
                <w:rFonts w:eastAsiaTheme="minorHAnsi" w:cs="Arial"/>
                <w:lang w:eastAsia="en-US"/>
              </w:rPr>
              <w:t xml:space="preserve">, </w:t>
            </w:r>
            <w:r w:rsidR="00297024">
              <w:rPr>
                <w:rFonts w:eastAsiaTheme="minorHAnsi" w:cs="Arial"/>
                <w:lang w:eastAsia="en-US"/>
              </w:rPr>
              <w:t xml:space="preserve">the home </w:t>
            </w:r>
            <w:r w:rsidR="00012289">
              <w:rPr>
                <w:rFonts w:eastAsiaTheme="minorHAnsi" w:cs="Arial"/>
                <w:lang w:eastAsia="en-US"/>
              </w:rPr>
              <w:t>and correspondence.</w:t>
            </w:r>
          </w:p>
          <w:p w14:paraId="0F0F4929" w14:textId="560E60F3" w:rsidR="004F5115" w:rsidRPr="00193F09" w:rsidRDefault="004F5115" w:rsidP="00D67676">
            <w:pPr>
              <w:autoSpaceDE w:val="0"/>
              <w:autoSpaceDN w:val="0"/>
              <w:adjustRightInd w:val="0"/>
            </w:pPr>
          </w:p>
        </w:tc>
      </w:tr>
      <w:tr w:rsidR="00D75C3E" w:rsidRPr="00583D08" w14:paraId="1778B7EF" w14:textId="77777777" w:rsidTr="007F2F29">
        <w:tc>
          <w:tcPr>
            <w:tcW w:w="2723" w:type="dxa"/>
            <w:shd w:val="pct10" w:color="auto" w:fill="auto"/>
          </w:tcPr>
          <w:p w14:paraId="1955E55B" w14:textId="77777777" w:rsidR="00301EC3" w:rsidRDefault="00757702" w:rsidP="00512448">
            <w:r>
              <w:t>Child Friendly</w:t>
            </w:r>
          </w:p>
          <w:p w14:paraId="06AD7C4C" w14:textId="75BAE478" w:rsidR="00757702" w:rsidRDefault="007F2F29" w:rsidP="00512448">
            <w:r>
              <w:rPr>
                <w:rFonts w:cstheme="minorHAnsi"/>
              </w:rPr>
              <w:t>Torbay Council is a Child Friendly Council and all staff and Councillors are Corporate Parents and have a responsibility towards cared for and care experienced children and young people.</w:t>
            </w:r>
          </w:p>
          <w:p w14:paraId="52A637A1" w14:textId="7689DE7B" w:rsidR="00757702" w:rsidRPr="00193F09" w:rsidRDefault="00757702" w:rsidP="00512448"/>
        </w:tc>
        <w:tc>
          <w:tcPr>
            <w:tcW w:w="7342" w:type="dxa"/>
          </w:tcPr>
          <w:p w14:paraId="014DEB9B" w14:textId="5C73B234" w:rsidR="00D16657" w:rsidRPr="00D363EE" w:rsidRDefault="00D16657" w:rsidP="00D16657">
            <w:pPr>
              <w:rPr>
                <w:rFonts w:cs="Arial"/>
                <w:bCs/>
              </w:rPr>
            </w:pPr>
            <w:r>
              <w:rPr>
                <w:rFonts w:cs="Arial"/>
              </w:rPr>
              <w:t>T</w:t>
            </w:r>
            <w:r w:rsidRPr="00193F09">
              <w:rPr>
                <w:rFonts w:cs="Arial"/>
              </w:rPr>
              <w:t>he propos</w:t>
            </w:r>
            <w:r>
              <w:rPr>
                <w:rFonts w:cs="Arial"/>
              </w:rPr>
              <w:t>ed change</w:t>
            </w:r>
            <w:r w:rsidRPr="00193F09">
              <w:rPr>
                <w:rFonts w:cs="Arial"/>
              </w:rPr>
              <w:t xml:space="preserve"> will</w:t>
            </w:r>
            <w:r>
              <w:rPr>
                <w:rFonts w:cs="Arial"/>
              </w:rPr>
              <w:t xml:space="preserve"> have a positive impact on </w:t>
            </w:r>
            <w:r w:rsidR="008B2F89">
              <w:rPr>
                <w:rFonts w:cs="Arial"/>
              </w:rPr>
              <w:t xml:space="preserve">single parent </w:t>
            </w:r>
            <w:r>
              <w:rPr>
                <w:rFonts w:cs="Arial"/>
              </w:rPr>
              <w:t>households</w:t>
            </w:r>
            <w:r>
              <w:rPr>
                <w:rFonts w:cs="Arial"/>
                <w:bCs/>
              </w:rPr>
              <w:t>.</w:t>
            </w:r>
            <w:r w:rsidRPr="00D363EE">
              <w:rPr>
                <w:rFonts w:cs="Arial"/>
                <w:bCs/>
              </w:rPr>
              <w:t xml:space="preserve"> </w:t>
            </w:r>
          </w:p>
          <w:p w14:paraId="4DB0ECC9" w14:textId="0CDA1F5C" w:rsidR="00D75C3E" w:rsidRPr="00193F09" w:rsidRDefault="00D75C3E" w:rsidP="00512448">
            <w:pPr>
              <w:rPr>
                <w:rFonts w:cs="Arial"/>
              </w:rPr>
            </w:pPr>
          </w:p>
        </w:tc>
      </w:tr>
    </w:tbl>
    <w:p w14:paraId="50D62A39" w14:textId="71247716" w:rsidR="00C97C25" w:rsidRDefault="00C97C25" w:rsidP="00C97C25"/>
    <w:p w14:paraId="1EF97F54" w14:textId="77777777" w:rsidR="00C97C25" w:rsidRDefault="00C97C25">
      <w:pPr>
        <w:spacing w:after="120" w:line="264" w:lineRule="auto"/>
      </w:pPr>
      <w:r>
        <w:br w:type="page"/>
      </w:r>
    </w:p>
    <w:p w14:paraId="26317696" w14:textId="15A73E47" w:rsidR="008802C5" w:rsidRPr="0053404D" w:rsidRDefault="008802C5" w:rsidP="008802C5">
      <w:pPr>
        <w:rPr>
          <w:rFonts w:cs="Arial"/>
          <w:b/>
          <w:bCs/>
        </w:rPr>
      </w:pPr>
      <w:r w:rsidRPr="0053404D">
        <w:rPr>
          <w:rFonts w:cs="Arial"/>
          <w:b/>
          <w:bCs/>
        </w:rPr>
        <w:lastRenderedPageBreak/>
        <w:t>Council Tax Support Case Studies</w:t>
      </w:r>
      <w:r w:rsidRPr="0053404D">
        <w:rPr>
          <w:rFonts w:cs="Arial"/>
          <w:b/>
          <w:bCs/>
        </w:rPr>
        <w:tab/>
      </w:r>
      <w:r w:rsidRPr="0053404D">
        <w:rPr>
          <w:rFonts w:cs="Arial"/>
          <w:b/>
          <w:bCs/>
        </w:rPr>
        <w:tab/>
      </w:r>
      <w:r w:rsidRPr="0053404D">
        <w:rPr>
          <w:rFonts w:cs="Arial"/>
          <w:b/>
          <w:bCs/>
        </w:rPr>
        <w:tab/>
      </w:r>
      <w:r w:rsidRPr="0053404D">
        <w:rPr>
          <w:rFonts w:cs="Arial"/>
          <w:b/>
          <w:bCs/>
        </w:rPr>
        <w:tab/>
      </w:r>
      <w:r w:rsidRPr="0053404D">
        <w:rPr>
          <w:rFonts w:cs="Arial"/>
          <w:b/>
          <w:bCs/>
        </w:rPr>
        <w:tab/>
      </w:r>
      <w:r w:rsidR="00E31D2C">
        <w:rPr>
          <w:rFonts w:cs="Arial"/>
          <w:b/>
          <w:bCs/>
        </w:rPr>
        <w:tab/>
      </w:r>
      <w:r w:rsidR="00E31D2C">
        <w:rPr>
          <w:rFonts w:cs="Arial"/>
          <w:b/>
          <w:bCs/>
        </w:rPr>
        <w:tab/>
      </w:r>
      <w:r w:rsidRPr="0053404D">
        <w:rPr>
          <w:rFonts w:cs="Arial"/>
          <w:b/>
          <w:bCs/>
        </w:rPr>
        <w:t xml:space="preserve">Appendix </w:t>
      </w:r>
      <w:r w:rsidR="00E31D2C">
        <w:rPr>
          <w:rFonts w:cs="Arial"/>
          <w:b/>
          <w:bCs/>
        </w:rPr>
        <w:t>A</w:t>
      </w:r>
    </w:p>
    <w:p w14:paraId="529F10FD" w14:textId="77777777" w:rsidR="008802C5" w:rsidRPr="0053404D" w:rsidRDefault="008802C5" w:rsidP="008802C5">
      <w:pPr>
        <w:autoSpaceDE w:val="0"/>
        <w:autoSpaceDN w:val="0"/>
        <w:adjustRightInd w:val="0"/>
        <w:rPr>
          <w:rFonts w:cs="Arial"/>
          <w:b/>
          <w:bCs/>
          <w:sz w:val="22"/>
        </w:rPr>
      </w:pPr>
    </w:p>
    <w:p w14:paraId="3B5B921A" w14:textId="77777777" w:rsidR="008802C5" w:rsidRPr="00D40787" w:rsidRDefault="008802C5" w:rsidP="008802C5">
      <w:pPr>
        <w:pBdr>
          <w:bottom w:val="single" w:sz="24" w:space="1" w:color="D9D9D9" w:themeColor="background1" w:themeShade="D9"/>
        </w:pBdr>
        <w:autoSpaceDE w:val="0"/>
        <w:autoSpaceDN w:val="0"/>
        <w:adjustRightInd w:val="0"/>
        <w:rPr>
          <w:rFonts w:cs="Arial"/>
          <w:b/>
          <w:bCs/>
          <w:sz w:val="22"/>
        </w:rPr>
      </w:pPr>
      <w:r w:rsidRPr="00D40787">
        <w:rPr>
          <w:rFonts w:cs="Arial"/>
          <w:b/>
          <w:bCs/>
          <w:sz w:val="22"/>
        </w:rPr>
        <w:t>Single Parent with One Child</w:t>
      </w:r>
    </w:p>
    <w:p w14:paraId="4300C144" w14:textId="77777777" w:rsidR="008802C5" w:rsidRPr="00F75CFD" w:rsidRDefault="008802C5" w:rsidP="008802C5">
      <w:pPr>
        <w:autoSpaceDE w:val="0"/>
        <w:autoSpaceDN w:val="0"/>
        <w:adjustRightInd w:val="0"/>
        <w:rPr>
          <w:rFonts w:cs="Arial"/>
          <w:sz w:val="22"/>
        </w:rPr>
      </w:pPr>
    </w:p>
    <w:p w14:paraId="0F033508" w14:textId="77777777" w:rsidR="008802C5" w:rsidRPr="001F41E5" w:rsidRDefault="008802C5" w:rsidP="00E31D2C">
      <w:pPr>
        <w:pBdr>
          <w:bottom w:val="single" w:sz="4" w:space="1" w:color="auto"/>
        </w:pBdr>
        <w:autoSpaceDE w:val="0"/>
        <w:autoSpaceDN w:val="0"/>
        <w:adjustRightInd w:val="0"/>
        <w:spacing w:after="120"/>
        <w:rPr>
          <w:rFonts w:cs="Arial"/>
          <w:sz w:val="22"/>
        </w:rPr>
      </w:pPr>
      <w:r w:rsidRPr="001F41E5">
        <w:rPr>
          <w:rFonts w:cs="Arial"/>
          <w:sz w:val="22"/>
        </w:rPr>
        <w:t>Single parent, age 22 with one child, age 1.</w:t>
      </w:r>
    </w:p>
    <w:p w14:paraId="091639E5" w14:textId="77777777" w:rsidR="008802C5" w:rsidRPr="001F41E5" w:rsidRDefault="008802C5" w:rsidP="00E31D2C">
      <w:pPr>
        <w:pBdr>
          <w:bottom w:val="single" w:sz="4" w:space="1" w:color="auto"/>
        </w:pBdr>
        <w:autoSpaceDE w:val="0"/>
        <w:autoSpaceDN w:val="0"/>
        <w:adjustRightInd w:val="0"/>
        <w:spacing w:after="120"/>
        <w:rPr>
          <w:rFonts w:cs="Arial"/>
          <w:sz w:val="22"/>
        </w:rPr>
      </w:pPr>
      <w:r w:rsidRPr="001F41E5">
        <w:rPr>
          <w:rFonts w:cs="Arial"/>
          <w:sz w:val="22"/>
        </w:rPr>
        <w:t>Rents a two-bedroom property from social landlord.</w:t>
      </w:r>
    </w:p>
    <w:p w14:paraId="34B7AC55" w14:textId="77777777" w:rsidR="008802C5" w:rsidRDefault="008802C5" w:rsidP="00E31D2C">
      <w:pPr>
        <w:pBdr>
          <w:bottom w:val="single" w:sz="4" w:space="1" w:color="auto"/>
        </w:pBdr>
        <w:autoSpaceDE w:val="0"/>
        <w:autoSpaceDN w:val="0"/>
        <w:adjustRightInd w:val="0"/>
        <w:spacing w:after="120"/>
        <w:rPr>
          <w:rFonts w:cs="Arial"/>
          <w:sz w:val="22"/>
        </w:rPr>
      </w:pPr>
      <w:r w:rsidRPr="001F41E5">
        <w:rPr>
          <w:rFonts w:cs="Arial"/>
          <w:sz w:val="22"/>
        </w:rPr>
        <w:t>Employed, receives Universal Credit (includes Housing Element) and Child Benefit.</w:t>
      </w:r>
    </w:p>
    <w:p w14:paraId="055AFDD1" w14:textId="77777777" w:rsidR="008802C5" w:rsidRDefault="008802C5" w:rsidP="00E31D2C">
      <w:pPr>
        <w:pBdr>
          <w:bottom w:val="single" w:sz="4" w:space="1" w:color="auto"/>
        </w:pBdr>
        <w:autoSpaceDE w:val="0"/>
        <w:autoSpaceDN w:val="0"/>
        <w:adjustRightInd w:val="0"/>
        <w:spacing w:after="120"/>
        <w:rPr>
          <w:rFonts w:cs="Arial"/>
          <w:sz w:val="22"/>
        </w:rPr>
      </w:pPr>
      <w:r w:rsidRPr="00C37F91">
        <w:rPr>
          <w:rFonts w:cs="Arial"/>
          <w:sz w:val="22"/>
        </w:rPr>
        <w:t xml:space="preserve">Total </w:t>
      </w:r>
      <w:r>
        <w:rPr>
          <w:rFonts w:cs="Arial"/>
          <w:sz w:val="22"/>
        </w:rPr>
        <w:t>Weekly</w:t>
      </w:r>
      <w:r w:rsidRPr="00C37F91">
        <w:rPr>
          <w:rFonts w:cs="Arial"/>
          <w:sz w:val="22"/>
        </w:rPr>
        <w:t xml:space="preserve"> Income (including Housing Element): £</w:t>
      </w:r>
      <w:r>
        <w:rPr>
          <w:rFonts w:cs="Arial"/>
          <w:sz w:val="22"/>
        </w:rPr>
        <w:t>389.28.</w:t>
      </w:r>
    </w:p>
    <w:p w14:paraId="0EC7F29A" w14:textId="77777777" w:rsidR="008802C5" w:rsidRPr="00886B6D" w:rsidRDefault="008802C5" w:rsidP="008802C5">
      <w:pPr>
        <w:pBdr>
          <w:bottom w:val="single" w:sz="4" w:space="1" w:color="auto"/>
        </w:pBdr>
        <w:autoSpaceDE w:val="0"/>
        <w:autoSpaceDN w:val="0"/>
        <w:adjustRightInd w:val="0"/>
        <w:rPr>
          <w:rFonts w:cs="Arial"/>
          <w:b/>
          <w:bCs/>
          <w:sz w:val="22"/>
        </w:rPr>
      </w:pPr>
      <w:r w:rsidRPr="00886B6D">
        <w:rPr>
          <w:rFonts w:cs="Arial"/>
          <w:b/>
          <w:bCs/>
          <w:sz w:val="22"/>
        </w:rPr>
        <w:t>Net Weekly Income for calculating Council Tax Support: £216.56.</w:t>
      </w:r>
    </w:p>
    <w:p w14:paraId="27B2AFD9" w14:textId="77777777" w:rsidR="008802C5" w:rsidRPr="00984B74" w:rsidRDefault="008802C5" w:rsidP="008802C5">
      <w:pPr>
        <w:pBdr>
          <w:bottom w:val="single" w:sz="4" w:space="1" w:color="auto"/>
        </w:pBdr>
        <w:autoSpaceDE w:val="0"/>
        <w:autoSpaceDN w:val="0"/>
        <w:adjustRightInd w:val="0"/>
        <w:rPr>
          <w:rFonts w:cs="Arial"/>
          <w:sz w:val="22"/>
        </w:rPr>
      </w:pPr>
    </w:p>
    <w:p w14:paraId="0D10F0A0" w14:textId="77777777" w:rsidR="008802C5" w:rsidRPr="00984B74" w:rsidRDefault="008802C5" w:rsidP="008802C5">
      <w:pPr>
        <w:autoSpaceDE w:val="0"/>
        <w:autoSpaceDN w:val="0"/>
        <w:adjustRightInd w:val="0"/>
        <w:rPr>
          <w:rFonts w:cs="Arial"/>
          <w:sz w:val="22"/>
        </w:rPr>
      </w:pPr>
    </w:p>
    <w:p w14:paraId="5DEBE6F7" w14:textId="77777777" w:rsidR="008802C5" w:rsidRPr="00A41006" w:rsidRDefault="008802C5" w:rsidP="008802C5">
      <w:pPr>
        <w:pBdr>
          <w:bottom w:val="single" w:sz="4" w:space="1" w:color="auto"/>
        </w:pBdr>
        <w:autoSpaceDE w:val="0"/>
        <w:autoSpaceDN w:val="0"/>
        <w:adjustRightInd w:val="0"/>
        <w:rPr>
          <w:rFonts w:cs="Arial"/>
          <w:sz w:val="22"/>
        </w:rPr>
      </w:pPr>
      <w:r w:rsidRPr="00A41006">
        <w:rPr>
          <w:rFonts w:cs="Arial"/>
          <w:sz w:val="22"/>
        </w:rPr>
        <w:t>Property Band A</w:t>
      </w:r>
    </w:p>
    <w:p w14:paraId="3E087E74" w14:textId="77777777" w:rsidR="008802C5" w:rsidRDefault="008802C5" w:rsidP="008802C5">
      <w:pPr>
        <w:pBdr>
          <w:bottom w:val="single" w:sz="4" w:space="1" w:color="auto"/>
        </w:pBdr>
        <w:autoSpaceDE w:val="0"/>
        <w:autoSpaceDN w:val="0"/>
        <w:adjustRightInd w:val="0"/>
        <w:rPr>
          <w:rFonts w:cs="Arial"/>
          <w:sz w:val="22"/>
        </w:rPr>
      </w:pPr>
      <w:r w:rsidRPr="00A41006">
        <w:rPr>
          <w:rFonts w:cs="Arial"/>
          <w:sz w:val="22"/>
        </w:rPr>
        <w:t>Annual Charge: £1,169.92</w:t>
      </w:r>
    </w:p>
    <w:p w14:paraId="66E7F11E" w14:textId="77777777" w:rsidR="008802C5" w:rsidRPr="00A41006" w:rsidRDefault="008802C5" w:rsidP="008802C5">
      <w:pPr>
        <w:pBdr>
          <w:bottom w:val="single" w:sz="4" w:space="1" w:color="auto"/>
        </w:pBdr>
        <w:autoSpaceDE w:val="0"/>
        <w:autoSpaceDN w:val="0"/>
        <w:adjustRightInd w:val="0"/>
        <w:rPr>
          <w:rFonts w:cs="Arial"/>
          <w:sz w:val="22"/>
        </w:rPr>
      </w:pPr>
    </w:p>
    <w:p w14:paraId="6B1A08F4" w14:textId="77777777" w:rsidR="008802C5" w:rsidRPr="00477237" w:rsidRDefault="008802C5" w:rsidP="008802C5">
      <w:pPr>
        <w:autoSpaceDE w:val="0"/>
        <w:autoSpaceDN w:val="0"/>
        <w:adjustRightInd w:val="0"/>
        <w:rPr>
          <w:rFonts w:cs="Arial"/>
          <w:sz w:val="22"/>
        </w:rPr>
      </w:pPr>
    </w:p>
    <w:p w14:paraId="60D6588C" w14:textId="77777777" w:rsidR="008802C5" w:rsidRPr="004A42F7" w:rsidRDefault="008802C5" w:rsidP="00E31D2C">
      <w:pPr>
        <w:autoSpaceDE w:val="0"/>
        <w:autoSpaceDN w:val="0"/>
        <w:adjustRightInd w:val="0"/>
        <w:spacing w:after="120"/>
        <w:rPr>
          <w:rFonts w:ascii="Open Sans" w:hAnsi="Open Sans" w:cs="Open Sans"/>
          <w:b/>
          <w:bCs/>
          <w:sz w:val="22"/>
        </w:rPr>
      </w:pPr>
      <w:r w:rsidRPr="004A42F7">
        <w:rPr>
          <w:rFonts w:ascii="Open Sans" w:hAnsi="Open Sans" w:cs="Open Sans"/>
          <w:b/>
          <w:bCs/>
          <w:sz w:val="22"/>
        </w:rPr>
        <w:t>Current Scheme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557F32" w:rsidRPr="00F412B0" w14:paraId="2E3B5EB8"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3332ED" w14:textId="77777777" w:rsidR="00557F32" w:rsidRPr="00F412B0" w:rsidRDefault="00557F32" w:rsidP="00AC56BE">
            <w:pPr>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35864A" w14:textId="77777777" w:rsidR="00557F32" w:rsidRPr="00F412B0" w:rsidRDefault="00557F32" w:rsidP="00AC56BE">
            <w:pPr>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and One Child </w:t>
            </w:r>
          </w:p>
          <w:p w14:paraId="536D96B4" w14:textId="77777777" w:rsidR="00557F32" w:rsidRPr="00F412B0" w:rsidRDefault="00557F32" w:rsidP="00AC56BE">
            <w:pPr>
              <w:rPr>
                <w:rFonts w:ascii="Open Sans" w:hAnsi="Open Sans" w:cs="Open Sans"/>
                <w:b/>
                <w:bCs/>
                <w:sz w:val="20"/>
                <w:szCs w:val="20"/>
              </w:rPr>
            </w:pPr>
          </w:p>
        </w:tc>
      </w:tr>
      <w:tr w:rsidR="00557F32" w:rsidRPr="0059379C" w14:paraId="1E154E41" w14:textId="77777777" w:rsidTr="00557F32">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AD7ED4" w14:textId="77777777" w:rsidR="00557F32" w:rsidRPr="00C7733F" w:rsidRDefault="00557F32" w:rsidP="00AC56BE">
            <w:pPr>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38E75785" w14:textId="77777777" w:rsidR="00557F32" w:rsidRPr="0059379C" w:rsidRDefault="00557F32" w:rsidP="00AC56BE">
            <w:pPr>
              <w:rPr>
                <w:rFonts w:cs="Arial"/>
                <w:sz w:val="22"/>
              </w:rPr>
            </w:pPr>
            <w:r w:rsidRPr="0059379C">
              <w:rPr>
                <w:rFonts w:cs="Arial"/>
                <w:sz w:val="22"/>
              </w:rPr>
              <w:t>In receipt of a passported benefit</w:t>
            </w:r>
          </w:p>
        </w:tc>
      </w:tr>
      <w:tr w:rsidR="00557F32" w:rsidRPr="0059379C" w14:paraId="23DC02D0" w14:textId="77777777" w:rsidTr="00557F32">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67CB49" w14:textId="77777777" w:rsidR="00557F32" w:rsidRPr="00C7733F" w:rsidRDefault="00557F32" w:rsidP="00AC56BE">
            <w:pPr>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EE87C9" w14:textId="77777777" w:rsidR="00557F32" w:rsidRPr="0059379C" w:rsidRDefault="00557F32" w:rsidP="00AC56BE">
            <w:pPr>
              <w:rPr>
                <w:rFonts w:cs="Arial"/>
                <w:sz w:val="22"/>
              </w:rPr>
            </w:pPr>
            <w:r w:rsidRPr="0059379C">
              <w:rPr>
                <w:rFonts w:cs="Arial"/>
                <w:sz w:val="22"/>
              </w:rPr>
              <w:t>£0 to £</w:t>
            </w:r>
            <w:r>
              <w:rPr>
                <w:rFonts w:cs="Arial"/>
                <w:sz w:val="22"/>
              </w:rPr>
              <w:t>179</w:t>
            </w:r>
            <w:r w:rsidRPr="0059379C">
              <w:rPr>
                <w:rFonts w:cs="Arial"/>
                <w:sz w:val="22"/>
              </w:rPr>
              <w:t>.00</w:t>
            </w:r>
          </w:p>
        </w:tc>
      </w:tr>
      <w:tr w:rsidR="00557F32" w:rsidRPr="0059379C" w14:paraId="3CA4CC0F" w14:textId="77777777" w:rsidTr="00557F32">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4A64A267" w14:textId="77777777" w:rsidR="00557F32" w:rsidRPr="00C7733F" w:rsidRDefault="00557F32" w:rsidP="00AC56BE">
            <w:pPr>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11B73624" w14:textId="77777777" w:rsidR="00557F32" w:rsidRPr="0059379C" w:rsidRDefault="00557F32" w:rsidP="00AC56BE">
            <w:pPr>
              <w:rPr>
                <w:rFonts w:cs="Arial"/>
                <w:sz w:val="22"/>
              </w:rPr>
            </w:pPr>
            <w:r w:rsidRPr="0059379C">
              <w:rPr>
                <w:rFonts w:cs="Arial"/>
                <w:sz w:val="22"/>
              </w:rPr>
              <w:t>£</w:t>
            </w:r>
            <w:r>
              <w:rPr>
                <w:rFonts w:cs="Arial"/>
                <w:sz w:val="22"/>
              </w:rPr>
              <w:t>179</w:t>
            </w:r>
            <w:r w:rsidRPr="0059379C">
              <w:rPr>
                <w:rFonts w:cs="Arial"/>
                <w:sz w:val="22"/>
              </w:rPr>
              <w:t>.01 to £</w:t>
            </w:r>
            <w:r>
              <w:rPr>
                <w:rFonts w:cs="Arial"/>
                <w:sz w:val="22"/>
              </w:rPr>
              <w:t>220</w:t>
            </w:r>
            <w:r w:rsidRPr="0059379C">
              <w:rPr>
                <w:rFonts w:cs="Arial"/>
                <w:sz w:val="22"/>
              </w:rPr>
              <w:t>.00</w:t>
            </w:r>
          </w:p>
        </w:tc>
      </w:tr>
      <w:tr w:rsidR="00557F32" w:rsidRPr="0059379C" w14:paraId="059BA692" w14:textId="77777777" w:rsidTr="00AC56BE">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9353225" w14:textId="77777777" w:rsidR="00557F32" w:rsidRPr="00C7733F" w:rsidRDefault="00557F32" w:rsidP="00AC56BE">
            <w:pPr>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8D16EFD" w14:textId="77777777" w:rsidR="00557F32" w:rsidRPr="0059379C" w:rsidRDefault="00557F32" w:rsidP="00AC56BE">
            <w:pPr>
              <w:rPr>
                <w:rFonts w:cs="Arial"/>
                <w:sz w:val="22"/>
              </w:rPr>
            </w:pPr>
            <w:r w:rsidRPr="0059379C">
              <w:rPr>
                <w:rFonts w:cs="Arial"/>
                <w:sz w:val="22"/>
              </w:rPr>
              <w:t>£</w:t>
            </w:r>
            <w:r>
              <w:rPr>
                <w:rFonts w:cs="Arial"/>
                <w:sz w:val="22"/>
              </w:rPr>
              <w:t>220</w:t>
            </w:r>
            <w:r w:rsidRPr="0059379C">
              <w:rPr>
                <w:rFonts w:cs="Arial"/>
                <w:sz w:val="22"/>
              </w:rPr>
              <w:t>.01 to £</w:t>
            </w:r>
            <w:r>
              <w:rPr>
                <w:rFonts w:cs="Arial"/>
                <w:sz w:val="22"/>
              </w:rPr>
              <w:t>261</w:t>
            </w:r>
            <w:r w:rsidRPr="0059379C">
              <w:rPr>
                <w:rFonts w:cs="Arial"/>
                <w:sz w:val="22"/>
              </w:rPr>
              <w:t>.00</w:t>
            </w:r>
          </w:p>
        </w:tc>
      </w:tr>
      <w:tr w:rsidR="00557F32" w:rsidRPr="0059379C" w14:paraId="6845A871" w14:textId="77777777" w:rsidTr="00AC56BE">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1ED88" w14:textId="77777777" w:rsidR="00557F32" w:rsidRPr="00C7733F" w:rsidRDefault="00557F32" w:rsidP="00AC56BE">
            <w:pPr>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12409D" w14:textId="77777777" w:rsidR="00557F32" w:rsidRPr="0059379C" w:rsidRDefault="00557F32" w:rsidP="00AC56BE">
            <w:pPr>
              <w:rPr>
                <w:rFonts w:cs="Arial"/>
                <w:sz w:val="22"/>
              </w:rPr>
            </w:pPr>
            <w:r w:rsidRPr="0059379C">
              <w:rPr>
                <w:rFonts w:cs="Arial"/>
                <w:sz w:val="22"/>
              </w:rPr>
              <w:t>£</w:t>
            </w:r>
            <w:r>
              <w:rPr>
                <w:rFonts w:cs="Arial"/>
                <w:sz w:val="22"/>
              </w:rPr>
              <w:t>261</w:t>
            </w:r>
            <w:r w:rsidRPr="0059379C">
              <w:rPr>
                <w:rFonts w:cs="Arial"/>
                <w:sz w:val="22"/>
              </w:rPr>
              <w:t>.01 to £</w:t>
            </w:r>
            <w:r>
              <w:rPr>
                <w:rFonts w:cs="Arial"/>
                <w:sz w:val="22"/>
              </w:rPr>
              <w:t>302</w:t>
            </w:r>
            <w:r w:rsidRPr="0059379C">
              <w:rPr>
                <w:rFonts w:cs="Arial"/>
                <w:sz w:val="22"/>
              </w:rPr>
              <w:t>.00</w:t>
            </w:r>
          </w:p>
        </w:tc>
      </w:tr>
      <w:tr w:rsidR="00557F32" w:rsidRPr="0059379C" w14:paraId="2AF40475" w14:textId="77777777" w:rsidTr="00AC56BE">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BD5FC" w14:textId="77777777" w:rsidR="00557F32" w:rsidRPr="00C7733F" w:rsidRDefault="00557F32" w:rsidP="00AC56BE">
            <w:pPr>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03B6" w14:textId="77777777" w:rsidR="00557F32" w:rsidRPr="0059379C" w:rsidRDefault="00557F32" w:rsidP="00AC56BE">
            <w:pPr>
              <w:rPr>
                <w:rFonts w:cs="Arial"/>
                <w:sz w:val="22"/>
              </w:rPr>
            </w:pPr>
            <w:r w:rsidRPr="0059379C">
              <w:rPr>
                <w:rFonts w:cs="Arial"/>
                <w:sz w:val="22"/>
              </w:rPr>
              <w:t>£</w:t>
            </w:r>
            <w:r>
              <w:rPr>
                <w:rFonts w:cs="Arial"/>
                <w:sz w:val="22"/>
              </w:rPr>
              <w:t>302</w:t>
            </w:r>
            <w:r w:rsidRPr="0059379C">
              <w:rPr>
                <w:rFonts w:cs="Arial"/>
                <w:sz w:val="22"/>
              </w:rPr>
              <w:t>.01+</w:t>
            </w:r>
          </w:p>
        </w:tc>
      </w:tr>
    </w:tbl>
    <w:p w14:paraId="1A0FDFE2" w14:textId="3B77691C" w:rsidR="008802C5" w:rsidRPr="00FD6CCD" w:rsidRDefault="008802C5" w:rsidP="00557F32">
      <w:pPr>
        <w:autoSpaceDE w:val="0"/>
        <w:autoSpaceDN w:val="0"/>
        <w:adjustRightInd w:val="0"/>
        <w:spacing w:before="120"/>
        <w:rPr>
          <w:rFonts w:ascii="Open Sans" w:hAnsi="Open Sans" w:cs="Open Sans"/>
          <w:sz w:val="22"/>
        </w:rPr>
      </w:pPr>
      <w:r w:rsidRPr="00FD6CCD">
        <w:rPr>
          <w:rFonts w:ascii="Open Sans" w:hAnsi="Open Sans" w:cs="Open Sans"/>
          <w:sz w:val="22"/>
        </w:rPr>
        <w:t xml:space="preserve">Council Tax </w:t>
      </w:r>
      <w:r>
        <w:rPr>
          <w:rFonts w:ascii="Open Sans" w:hAnsi="Open Sans" w:cs="Open Sans"/>
          <w:sz w:val="22"/>
        </w:rPr>
        <w:t xml:space="preserve">to pay, after discount (55%) </w:t>
      </w:r>
      <w:r w:rsidRPr="00FD6CCD">
        <w:rPr>
          <w:rFonts w:ascii="Open Sans" w:hAnsi="Open Sans" w:cs="Open Sans"/>
          <w:sz w:val="22"/>
        </w:rPr>
        <w:t>£</w:t>
      </w:r>
      <w:r>
        <w:rPr>
          <w:rFonts w:ascii="Open Sans" w:hAnsi="Open Sans" w:cs="Open Sans"/>
          <w:sz w:val="22"/>
        </w:rPr>
        <w:t>10.12</w:t>
      </w:r>
      <w:r w:rsidRPr="00FD6CCD">
        <w:rPr>
          <w:rFonts w:ascii="Open Sans" w:hAnsi="Open Sans" w:cs="Open Sans"/>
          <w:sz w:val="22"/>
        </w:rPr>
        <w:t xml:space="preserve"> per week.</w:t>
      </w:r>
    </w:p>
    <w:p w14:paraId="6E0C9F97" w14:textId="77777777" w:rsidR="008802C5" w:rsidRPr="00AB7CBC" w:rsidRDefault="008802C5" w:rsidP="008802C5">
      <w:pPr>
        <w:pBdr>
          <w:bottom w:val="single" w:sz="4" w:space="1" w:color="auto"/>
        </w:pBdr>
        <w:autoSpaceDE w:val="0"/>
        <w:autoSpaceDN w:val="0"/>
        <w:adjustRightInd w:val="0"/>
        <w:rPr>
          <w:rFonts w:cs="Arial"/>
          <w:sz w:val="22"/>
        </w:rPr>
      </w:pPr>
    </w:p>
    <w:p w14:paraId="7553506C" w14:textId="77777777" w:rsidR="008802C5" w:rsidRDefault="008802C5" w:rsidP="008802C5">
      <w:pPr>
        <w:autoSpaceDE w:val="0"/>
        <w:autoSpaceDN w:val="0"/>
        <w:adjustRightInd w:val="0"/>
        <w:rPr>
          <w:rFonts w:cs="Arial"/>
          <w:b/>
          <w:bCs/>
          <w:sz w:val="22"/>
        </w:rPr>
      </w:pPr>
    </w:p>
    <w:p w14:paraId="18414715" w14:textId="77777777" w:rsidR="008802C5" w:rsidRDefault="008802C5" w:rsidP="008802C5">
      <w:pPr>
        <w:autoSpaceDE w:val="0"/>
        <w:autoSpaceDN w:val="0"/>
        <w:adjustRightInd w:val="0"/>
        <w:rPr>
          <w:rFonts w:cs="Arial"/>
          <w:b/>
          <w:bCs/>
          <w:sz w:val="22"/>
        </w:rPr>
      </w:pPr>
      <w:r>
        <w:rPr>
          <w:rFonts w:cs="Arial"/>
          <w:b/>
          <w:bCs/>
          <w:sz w:val="22"/>
        </w:rPr>
        <w:t>Proposed Change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8802C5" w:rsidRPr="00F412B0" w14:paraId="1101575D"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50B03F" w14:textId="77777777" w:rsidR="008802C5" w:rsidRPr="00F412B0" w:rsidRDefault="008802C5" w:rsidP="00AC56BE">
            <w:pPr>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861C89" w14:textId="77777777" w:rsidR="008802C5" w:rsidRPr="00F412B0" w:rsidRDefault="008802C5" w:rsidP="00AC56BE">
            <w:pPr>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and One Child and Couple with One Child</w:t>
            </w:r>
          </w:p>
        </w:tc>
      </w:tr>
      <w:tr w:rsidR="008802C5" w:rsidRPr="00F412B0" w14:paraId="1751491C" w14:textId="77777777" w:rsidTr="00AC56BE">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8148F9" w14:textId="77777777" w:rsidR="008802C5" w:rsidRPr="00C7733F" w:rsidRDefault="008802C5" w:rsidP="00AC56BE">
            <w:pPr>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29D97B05" w14:textId="77777777" w:rsidR="008802C5" w:rsidRPr="00C7733F" w:rsidRDefault="008802C5" w:rsidP="00AC56BE">
            <w:pPr>
              <w:rPr>
                <w:rFonts w:cs="Arial"/>
                <w:sz w:val="22"/>
              </w:rPr>
            </w:pPr>
            <w:r w:rsidRPr="00C7733F">
              <w:rPr>
                <w:rFonts w:cs="Arial"/>
                <w:sz w:val="22"/>
              </w:rPr>
              <w:t>In receipt of a passported benefit</w:t>
            </w:r>
          </w:p>
        </w:tc>
      </w:tr>
      <w:tr w:rsidR="008802C5" w:rsidRPr="00F412B0" w14:paraId="21C8C81A" w14:textId="77777777" w:rsidTr="00AC56BE">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246E65EE" w14:textId="77777777" w:rsidR="008802C5" w:rsidRPr="00C7733F" w:rsidRDefault="008802C5" w:rsidP="00AC56BE">
            <w:pPr>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3A491C20" w14:textId="77777777" w:rsidR="008802C5" w:rsidRPr="00C7733F" w:rsidRDefault="008802C5" w:rsidP="00AC56BE">
            <w:pPr>
              <w:rPr>
                <w:rFonts w:cs="Arial"/>
                <w:sz w:val="22"/>
              </w:rPr>
            </w:pPr>
            <w:r w:rsidRPr="00C7733F">
              <w:rPr>
                <w:rFonts w:cs="Arial"/>
                <w:sz w:val="22"/>
              </w:rPr>
              <w:t>£0 to £234.00</w:t>
            </w:r>
          </w:p>
        </w:tc>
      </w:tr>
      <w:tr w:rsidR="008802C5" w:rsidRPr="00F412B0" w14:paraId="7F902193" w14:textId="77777777" w:rsidTr="00AC56BE">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14412" w14:textId="77777777" w:rsidR="008802C5" w:rsidRPr="00C7733F" w:rsidRDefault="008802C5" w:rsidP="00AC56BE">
            <w:pPr>
              <w:rPr>
                <w:rFonts w:cs="Arial"/>
                <w:sz w:val="22"/>
              </w:rPr>
            </w:pPr>
            <w:r w:rsidRPr="00C7733F">
              <w:rPr>
                <w:rFonts w:cs="Arial"/>
                <w:sz w:val="22"/>
              </w:rPr>
              <w:t>55%</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618D29F9" w14:textId="77777777" w:rsidR="008802C5" w:rsidRPr="00C7733F" w:rsidRDefault="008802C5" w:rsidP="00AC56BE">
            <w:pPr>
              <w:rPr>
                <w:rFonts w:cs="Arial"/>
                <w:sz w:val="22"/>
              </w:rPr>
            </w:pPr>
            <w:r w:rsidRPr="00C7733F">
              <w:rPr>
                <w:rFonts w:cs="Arial"/>
                <w:sz w:val="22"/>
              </w:rPr>
              <w:t>£234.01 to £275.00</w:t>
            </w:r>
          </w:p>
        </w:tc>
      </w:tr>
      <w:tr w:rsidR="008802C5" w:rsidRPr="00F412B0" w14:paraId="3057194D" w14:textId="77777777" w:rsidTr="00AC56BE">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76508BA" w14:textId="77777777" w:rsidR="008802C5" w:rsidRPr="00C7733F" w:rsidRDefault="008802C5" w:rsidP="00AC56BE">
            <w:pPr>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A0C9904" w14:textId="77777777" w:rsidR="008802C5" w:rsidRPr="00C7733F" w:rsidRDefault="008802C5" w:rsidP="00AC56BE">
            <w:pPr>
              <w:rPr>
                <w:rFonts w:cs="Arial"/>
                <w:sz w:val="22"/>
              </w:rPr>
            </w:pPr>
            <w:r w:rsidRPr="00C7733F">
              <w:rPr>
                <w:rFonts w:cs="Arial"/>
                <w:sz w:val="22"/>
              </w:rPr>
              <w:t>£275.01 to £316.00</w:t>
            </w:r>
          </w:p>
        </w:tc>
      </w:tr>
      <w:tr w:rsidR="008802C5" w:rsidRPr="00F412B0" w14:paraId="0CD71B19" w14:textId="77777777" w:rsidTr="00AC56BE">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727990" w14:textId="77777777" w:rsidR="008802C5" w:rsidRPr="00C7733F" w:rsidRDefault="008802C5" w:rsidP="00AC56BE">
            <w:pPr>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E53F0" w14:textId="77777777" w:rsidR="008802C5" w:rsidRPr="00C7733F" w:rsidRDefault="008802C5" w:rsidP="00AC56BE">
            <w:pPr>
              <w:rPr>
                <w:rFonts w:cs="Arial"/>
                <w:sz w:val="22"/>
              </w:rPr>
            </w:pPr>
            <w:r w:rsidRPr="00C7733F">
              <w:rPr>
                <w:rFonts w:cs="Arial"/>
                <w:sz w:val="22"/>
              </w:rPr>
              <w:t>£316.01 to £356.00</w:t>
            </w:r>
          </w:p>
        </w:tc>
      </w:tr>
      <w:tr w:rsidR="008802C5" w:rsidRPr="00F412B0" w14:paraId="3FB39486" w14:textId="77777777" w:rsidTr="00AC56BE">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739C4" w14:textId="77777777" w:rsidR="008802C5" w:rsidRPr="00C7733F" w:rsidRDefault="008802C5" w:rsidP="00AC56BE">
            <w:pPr>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FEA12" w14:textId="77777777" w:rsidR="008802C5" w:rsidRPr="00C7733F" w:rsidRDefault="008802C5" w:rsidP="00AC56BE">
            <w:pPr>
              <w:rPr>
                <w:rFonts w:cs="Arial"/>
                <w:sz w:val="22"/>
              </w:rPr>
            </w:pPr>
            <w:r w:rsidRPr="00C7733F">
              <w:rPr>
                <w:rFonts w:cs="Arial"/>
                <w:sz w:val="22"/>
              </w:rPr>
              <w:t>£356.01+</w:t>
            </w:r>
          </w:p>
        </w:tc>
      </w:tr>
    </w:tbl>
    <w:p w14:paraId="6755A64E" w14:textId="77777777" w:rsidR="008802C5" w:rsidRDefault="008802C5" w:rsidP="008802C5">
      <w:pPr>
        <w:autoSpaceDE w:val="0"/>
        <w:autoSpaceDN w:val="0"/>
        <w:adjustRightInd w:val="0"/>
        <w:rPr>
          <w:rFonts w:ascii="Open Sans" w:hAnsi="Open Sans" w:cs="Open Sans"/>
          <w:sz w:val="22"/>
        </w:rPr>
      </w:pPr>
    </w:p>
    <w:p w14:paraId="5BD9DF11" w14:textId="77777777" w:rsidR="008802C5" w:rsidRDefault="008802C5" w:rsidP="008802C5">
      <w:pPr>
        <w:autoSpaceDE w:val="0"/>
        <w:autoSpaceDN w:val="0"/>
        <w:adjustRightInd w:val="0"/>
        <w:rPr>
          <w:rFonts w:ascii="Open Sans" w:hAnsi="Open Sans" w:cs="Open Sans"/>
          <w:sz w:val="22"/>
        </w:rPr>
      </w:pPr>
      <w:r>
        <w:rPr>
          <w:rFonts w:ascii="Open Sans" w:hAnsi="Open Sans" w:cs="Open Sans"/>
          <w:sz w:val="22"/>
        </w:rPr>
        <w:t>Council Tax to pay, after proposed scheme change, £5.62 per week.</w:t>
      </w:r>
    </w:p>
    <w:p w14:paraId="504F7C1F" w14:textId="77777777" w:rsidR="008802C5" w:rsidRPr="00063E60" w:rsidRDefault="008802C5" w:rsidP="008802C5">
      <w:pPr>
        <w:pBdr>
          <w:bottom w:val="single" w:sz="24" w:space="1" w:color="D9D9D9" w:themeColor="background1" w:themeShade="D9"/>
        </w:pBdr>
        <w:autoSpaceDE w:val="0"/>
        <w:autoSpaceDN w:val="0"/>
        <w:adjustRightInd w:val="0"/>
        <w:rPr>
          <w:rFonts w:cs="Arial"/>
          <w:sz w:val="22"/>
        </w:rPr>
      </w:pPr>
    </w:p>
    <w:p w14:paraId="14598F26" w14:textId="77777777" w:rsidR="008802C5" w:rsidRDefault="008802C5" w:rsidP="008802C5">
      <w:pPr>
        <w:rPr>
          <w:rFonts w:cs="Arial"/>
          <w:b/>
          <w:bCs/>
          <w:sz w:val="22"/>
        </w:rPr>
      </w:pPr>
      <w:r>
        <w:rPr>
          <w:rFonts w:cs="Arial"/>
          <w:b/>
          <w:bCs/>
          <w:sz w:val="22"/>
        </w:rPr>
        <w:br w:type="page"/>
      </w:r>
    </w:p>
    <w:p w14:paraId="4AD56F22" w14:textId="77777777" w:rsidR="008802C5" w:rsidRPr="00D40787" w:rsidRDefault="008802C5" w:rsidP="008802C5">
      <w:pPr>
        <w:pBdr>
          <w:bottom w:val="single" w:sz="24" w:space="1" w:color="D9D9D9" w:themeColor="background1" w:themeShade="D9"/>
        </w:pBdr>
        <w:autoSpaceDE w:val="0"/>
        <w:autoSpaceDN w:val="0"/>
        <w:adjustRightInd w:val="0"/>
        <w:rPr>
          <w:rFonts w:cs="Arial"/>
          <w:b/>
          <w:bCs/>
          <w:sz w:val="22"/>
        </w:rPr>
      </w:pPr>
      <w:r w:rsidRPr="00D40787">
        <w:rPr>
          <w:rFonts w:cs="Arial"/>
          <w:b/>
          <w:bCs/>
          <w:sz w:val="22"/>
        </w:rPr>
        <w:lastRenderedPageBreak/>
        <w:t>Single Parent with One Child</w:t>
      </w:r>
    </w:p>
    <w:p w14:paraId="79154C61" w14:textId="77777777" w:rsidR="008802C5" w:rsidRPr="00F75CFD" w:rsidRDefault="008802C5" w:rsidP="008802C5">
      <w:pPr>
        <w:autoSpaceDE w:val="0"/>
        <w:autoSpaceDN w:val="0"/>
        <w:adjustRightInd w:val="0"/>
        <w:rPr>
          <w:rFonts w:cs="Arial"/>
          <w:sz w:val="22"/>
        </w:rPr>
      </w:pPr>
    </w:p>
    <w:p w14:paraId="41202E0F" w14:textId="77777777" w:rsidR="008802C5" w:rsidRPr="00A32587" w:rsidRDefault="008802C5" w:rsidP="00E31D2C">
      <w:pPr>
        <w:autoSpaceDE w:val="0"/>
        <w:autoSpaceDN w:val="0"/>
        <w:adjustRightInd w:val="0"/>
        <w:spacing w:after="120"/>
        <w:rPr>
          <w:rFonts w:cs="Arial"/>
          <w:sz w:val="22"/>
        </w:rPr>
      </w:pPr>
      <w:r w:rsidRPr="00A32587">
        <w:rPr>
          <w:rFonts w:cs="Arial"/>
          <w:sz w:val="22"/>
        </w:rPr>
        <w:t>Single parent, age 32 with one child, age 5.</w:t>
      </w:r>
    </w:p>
    <w:p w14:paraId="0A93C301" w14:textId="77777777" w:rsidR="008802C5" w:rsidRPr="00A32587" w:rsidRDefault="008802C5" w:rsidP="00E31D2C">
      <w:pPr>
        <w:autoSpaceDE w:val="0"/>
        <w:autoSpaceDN w:val="0"/>
        <w:adjustRightInd w:val="0"/>
        <w:spacing w:after="120"/>
        <w:rPr>
          <w:rFonts w:cs="Arial"/>
          <w:sz w:val="22"/>
        </w:rPr>
      </w:pPr>
      <w:r w:rsidRPr="00A32587">
        <w:rPr>
          <w:rFonts w:cs="Arial"/>
          <w:sz w:val="22"/>
        </w:rPr>
        <w:t>Rents a two-bedroom property from a private landlord.</w:t>
      </w:r>
    </w:p>
    <w:p w14:paraId="61ACB0C3" w14:textId="77777777" w:rsidR="008802C5" w:rsidRDefault="008802C5" w:rsidP="00E31D2C">
      <w:pPr>
        <w:autoSpaceDE w:val="0"/>
        <w:autoSpaceDN w:val="0"/>
        <w:adjustRightInd w:val="0"/>
        <w:spacing w:after="120"/>
        <w:rPr>
          <w:rFonts w:cs="Arial"/>
          <w:sz w:val="22"/>
        </w:rPr>
      </w:pPr>
      <w:r w:rsidRPr="00A32587">
        <w:rPr>
          <w:rFonts w:cs="Arial"/>
          <w:sz w:val="22"/>
        </w:rPr>
        <w:t>Employed, receives Universal Credit (includes Housing Element, based on the two-bedroom Local Housing Allowance rate) and Child Benefit.</w:t>
      </w:r>
    </w:p>
    <w:p w14:paraId="390619E8" w14:textId="77777777" w:rsidR="008802C5" w:rsidRDefault="008802C5" w:rsidP="00E31D2C">
      <w:pPr>
        <w:pBdr>
          <w:bottom w:val="single" w:sz="8" w:space="1" w:color="auto"/>
        </w:pBdr>
        <w:autoSpaceDE w:val="0"/>
        <w:autoSpaceDN w:val="0"/>
        <w:adjustRightInd w:val="0"/>
        <w:spacing w:after="120"/>
        <w:rPr>
          <w:rFonts w:cs="Arial"/>
          <w:sz w:val="22"/>
        </w:rPr>
      </w:pPr>
      <w:r w:rsidRPr="00C37F91">
        <w:rPr>
          <w:rFonts w:cs="Arial"/>
          <w:sz w:val="22"/>
        </w:rPr>
        <w:t xml:space="preserve">Total </w:t>
      </w:r>
      <w:r>
        <w:rPr>
          <w:rFonts w:cs="Arial"/>
          <w:sz w:val="22"/>
        </w:rPr>
        <w:t>Weekly</w:t>
      </w:r>
      <w:r w:rsidRPr="00C37F91">
        <w:rPr>
          <w:rFonts w:cs="Arial"/>
          <w:sz w:val="22"/>
        </w:rPr>
        <w:t xml:space="preserve"> Income (including Housing Element): £</w:t>
      </w:r>
      <w:r>
        <w:rPr>
          <w:rFonts w:cs="Arial"/>
          <w:sz w:val="22"/>
        </w:rPr>
        <w:t>457.21.</w:t>
      </w:r>
    </w:p>
    <w:p w14:paraId="3A1CB6CB" w14:textId="77777777" w:rsidR="008802C5" w:rsidRPr="00886B6D" w:rsidRDefault="008802C5" w:rsidP="008802C5">
      <w:pPr>
        <w:pBdr>
          <w:bottom w:val="single" w:sz="8" w:space="1" w:color="auto"/>
        </w:pBdr>
        <w:autoSpaceDE w:val="0"/>
        <w:autoSpaceDN w:val="0"/>
        <w:adjustRightInd w:val="0"/>
        <w:rPr>
          <w:rFonts w:cs="Arial"/>
          <w:b/>
          <w:bCs/>
          <w:sz w:val="22"/>
        </w:rPr>
      </w:pPr>
      <w:r w:rsidRPr="00886B6D">
        <w:rPr>
          <w:rFonts w:cs="Arial"/>
          <w:b/>
          <w:bCs/>
          <w:sz w:val="22"/>
        </w:rPr>
        <w:t>Net Weekly Income for calculating Council Tax Support: £250.39.</w:t>
      </w:r>
    </w:p>
    <w:p w14:paraId="7A9D5798" w14:textId="77777777" w:rsidR="008802C5" w:rsidRDefault="008802C5" w:rsidP="008802C5">
      <w:pPr>
        <w:pBdr>
          <w:bottom w:val="single" w:sz="8" w:space="1" w:color="auto"/>
        </w:pBdr>
        <w:autoSpaceDE w:val="0"/>
        <w:autoSpaceDN w:val="0"/>
        <w:adjustRightInd w:val="0"/>
        <w:rPr>
          <w:rFonts w:cs="Arial"/>
          <w:sz w:val="22"/>
        </w:rPr>
      </w:pPr>
    </w:p>
    <w:p w14:paraId="013657DC" w14:textId="77777777" w:rsidR="008802C5" w:rsidRDefault="008802C5" w:rsidP="008802C5">
      <w:pPr>
        <w:pBdr>
          <w:bottom w:val="single" w:sz="4" w:space="1" w:color="auto"/>
        </w:pBdr>
        <w:autoSpaceDE w:val="0"/>
        <w:autoSpaceDN w:val="0"/>
        <w:adjustRightInd w:val="0"/>
        <w:rPr>
          <w:rFonts w:cs="Arial"/>
          <w:sz w:val="22"/>
        </w:rPr>
      </w:pPr>
    </w:p>
    <w:p w14:paraId="1CD54D4B" w14:textId="77777777" w:rsidR="008802C5" w:rsidRPr="00A41006" w:rsidRDefault="008802C5" w:rsidP="008802C5">
      <w:pPr>
        <w:pBdr>
          <w:bottom w:val="single" w:sz="4" w:space="1" w:color="auto"/>
        </w:pBdr>
        <w:autoSpaceDE w:val="0"/>
        <w:autoSpaceDN w:val="0"/>
        <w:adjustRightInd w:val="0"/>
        <w:rPr>
          <w:rFonts w:cs="Arial"/>
          <w:sz w:val="22"/>
        </w:rPr>
      </w:pPr>
      <w:r w:rsidRPr="00A41006">
        <w:rPr>
          <w:rFonts w:cs="Arial"/>
          <w:sz w:val="22"/>
        </w:rPr>
        <w:t>Property Band A</w:t>
      </w:r>
    </w:p>
    <w:p w14:paraId="3E02FCD5" w14:textId="77777777" w:rsidR="008802C5" w:rsidRDefault="008802C5" w:rsidP="008802C5">
      <w:pPr>
        <w:pBdr>
          <w:bottom w:val="single" w:sz="4" w:space="1" w:color="auto"/>
        </w:pBdr>
        <w:autoSpaceDE w:val="0"/>
        <w:autoSpaceDN w:val="0"/>
        <w:adjustRightInd w:val="0"/>
        <w:rPr>
          <w:rFonts w:cs="Arial"/>
          <w:sz w:val="22"/>
        </w:rPr>
      </w:pPr>
      <w:r w:rsidRPr="00A41006">
        <w:rPr>
          <w:rFonts w:cs="Arial"/>
          <w:sz w:val="22"/>
        </w:rPr>
        <w:t>Annual Charge: £1,169.92</w:t>
      </w:r>
    </w:p>
    <w:p w14:paraId="13AA3A68" w14:textId="77777777" w:rsidR="008802C5" w:rsidRPr="00A41006" w:rsidRDefault="008802C5" w:rsidP="008802C5">
      <w:pPr>
        <w:pBdr>
          <w:bottom w:val="single" w:sz="4" w:space="1" w:color="auto"/>
        </w:pBdr>
        <w:autoSpaceDE w:val="0"/>
        <w:autoSpaceDN w:val="0"/>
        <w:adjustRightInd w:val="0"/>
        <w:rPr>
          <w:rFonts w:cs="Arial"/>
          <w:sz w:val="22"/>
        </w:rPr>
      </w:pPr>
    </w:p>
    <w:p w14:paraId="048F5A70" w14:textId="77777777" w:rsidR="008802C5" w:rsidRDefault="008802C5" w:rsidP="008802C5">
      <w:pPr>
        <w:autoSpaceDE w:val="0"/>
        <w:autoSpaceDN w:val="0"/>
        <w:adjustRightInd w:val="0"/>
        <w:rPr>
          <w:rFonts w:cs="Arial"/>
          <w:sz w:val="22"/>
        </w:rPr>
      </w:pPr>
    </w:p>
    <w:p w14:paraId="0A8D2613" w14:textId="77777777" w:rsidR="008802C5" w:rsidRPr="004A42F7" w:rsidRDefault="008802C5" w:rsidP="00E31D2C">
      <w:pPr>
        <w:autoSpaceDE w:val="0"/>
        <w:autoSpaceDN w:val="0"/>
        <w:adjustRightInd w:val="0"/>
        <w:spacing w:after="120"/>
        <w:rPr>
          <w:rFonts w:cs="Arial"/>
          <w:b/>
          <w:bCs/>
          <w:sz w:val="22"/>
        </w:rPr>
      </w:pPr>
      <w:r w:rsidRPr="004A42F7">
        <w:rPr>
          <w:rFonts w:cs="Arial"/>
          <w:b/>
          <w:bCs/>
          <w:sz w:val="22"/>
        </w:rPr>
        <w:t>Current Scheme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D8332F" w:rsidRPr="00F412B0" w14:paraId="6034ACD7"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BF144F" w14:textId="77777777" w:rsidR="00D8332F" w:rsidRPr="00F412B0" w:rsidRDefault="00D8332F" w:rsidP="00AC56BE">
            <w:pPr>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7B0540" w14:textId="77777777" w:rsidR="00D8332F" w:rsidRPr="00F412B0" w:rsidRDefault="00D8332F" w:rsidP="00AC56BE">
            <w:pPr>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and One Child </w:t>
            </w:r>
          </w:p>
          <w:p w14:paraId="058526F8" w14:textId="77777777" w:rsidR="00D8332F" w:rsidRPr="00F412B0" w:rsidRDefault="00D8332F" w:rsidP="00AC56BE">
            <w:pPr>
              <w:rPr>
                <w:rFonts w:ascii="Open Sans" w:hAnsi="Open Sans" w:cs="Open Sans"/>
                <w:b/>
                <w:bCs/>
                <w:sz w:val="20"/>
                <w:szCs w:val="20"/>
              </w:rPr>
            </w:pPr>
          </w:p>
        </w:tc>
      </w:tr>
      <w:tr w:rsidR="00D8332F" w:rsidRPr="0059379C" w14:paraId="56A5F8E6" w14:textId="77777777" w:rsidTr="00D8332F">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D7AF83" w14:textId="77777777" w:rsidR="00D8332F" w:rsidRPr="00C7733F" w:rsidRDefault="00D8332F" w:rsidP="00AC56BE">
            <w:pPr>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707514A5" w14:textId="77777777" w:rsidR="00D8332F" w:rsidRPr="0059379C" w:rsidRDefault="00D8332F" w:rsidP="00AC56BE">
            <w:pPr>
              <w:rPr>
                <w:rFonts w:cs="Arial"/>
                <w:sz w:val="22"/>
              </w:rPr>
            </w:pPr>
            <w:r w:rsidRPr="0059379C">
              <w:rPr>
                <w:rFonts w:cs="Arial"/>
                <w:sz w:val="22"/>
              </w:rPr>
              <w:t>In receipt of a passported benefit</w:t>
            </w:r>
          </w:p>
        </w:tc>
      </w:tr>
      <w:tr w:rsidR="00D8332F" w:rsidRPr="0059379C" w14:paraId="71DF9604" w14:textId="77777777" w:rsidTr="00D8332F">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4A6C3E" w14:textId="77777777" w:rsidR="00D8332F" w:rsidRPr="00C7733F" w:rsidRDefault="00D8332F" w:rsidP="00AC56BE">
            <w:pPr>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275474" w14:textId="77777777" w:rsidR="00D8332F" w:rsidRPr="0059379C" w:rsidRDefault="00D8332F" w:rsidP="00AC56BE">
            <w:pPr>
              <w:rPr>
                <w:rFonts w:cs="Arial"/>
                <w:sz w:val="22"/>
              </w:rPr>
            </w:pPr>
            <w:r w:rsidRPr="0059379C">
              <w:rPr>
                <w:rFonts w:cs="Arial"/>
                <w:sz w:val="22"/>
              </w:rPr>
              <w:t>£0 to £</w:t>
            </w:r>
            <w:r>
              <w:rPr>
                <w:rFonts w:cs="Arial"/>
                <w:sz w:val="22"/>
              </w:rPr>
              <w:t>179</w:t>
            </w:r>
            <w:r w:rsidRPr="0059379C">
              <w:rPr>
                <w:rFonts w:cs="Arial"/>
                <w:sz w:val="22"/>
              </w:rPr>
              <w:t>.00</w:t>
            </w:r>
          </w:p>
        </w:tc>
      </w:tr>
      <w:tr w:rsidR="00D8332F" w:rsidRPr="0059379C" w14:paraId="267F61B2" w14:textId="77777777" w:rsidTr="00D8332F">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8B1A48" w14:textId="77777777" w:rsidR="00D8332F" w:rsidRPr="00C7733F" w:rsidRDefault="00D8332F" w:rsidP="00AC56BE">
            <w:pPr>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7BF553" w14:textId="77777777" w:rsidR="00D8332F" w:rsidRPr="0059379C" w:rsidRDefault="00D8332F" w:rsidP="00AC56BE">
            <w:pPr>
              <w:rPr>
                <w:rFonts w:cs="Arial"/>
                <w:sz w:val="22"/>
              </w:rPr>
            </w:pPr>
            <w:r w:rsidRPr="0059379C">
              <w:rPr>
                <w:rFonts w:cs="Arial"/>
                <w:sz w:val="22"/>
              </w:rPr>
              <w:t>£</w:t>
            </w:r>
            <w:r>
              <w:rPr>
                <w:rFonts w:cs="Arial"/>
                <w:sz w:val="22"/>
              </w:rPr>
              <w:t>179</w:t>
            </w:r>
            <w:r w:rsidRPr="0059379C">
              <w:rPr>
                <w:rFonts w:cs="Arial"/>
                <w:sz w:val="22"/>
              </w:rPr>
              <w:t>.01 to £</w:t>
            </w:r>
            <w:r>
              <w:rPr>
                <w:rFonts w:cs="Arial"/>
                <w:sz w:val="22"/>
              </w:rPr>
              <w:t>220</w:t>
            </w:r>
            <w:r w:rsidRPr="0059379C">
              <w:rPr>
                <w:rFonts w:cs="Arial"/>
                <w:sz w:val="22"/>
              </w:rPr>
              <w:t>.00</w:t>
            </w:r>
          </w:p>
        </w:tc>
      </w:tr>
      <w:tr w:rsidR="00D8332F" w:rsidRPr="0059379C" w14:paraId="27ED1000" w14:textId="77777777" w:rsidTr="00D8332F">
        <w:tc>
          <w:tcPr>
            <w:tcW w:w="1985" w:type="dxa"/>
            <w:tcBorders>
              <w:top w:val="single" w:sz="8" w:space="0" w:color="auto"/>
              <w:left w:val="single" w:sz="8" w:space="0" w:color="auto"/>
              <w:bottom w:val="single" w:sz="4" w:space="0" w:color="auto"/>
              <w:right w:val="single" w:sz="8" w:space="0" w:color="auto"/>
            </w:tcBorders>
            <w:shd w:val="pct15" w:color="auto" w:fill="auto"/>
            <w:tcMar>
              <w:top w:w="0" w:type="dxa"/>
              <w:left w:w="108" w:type="dxa"/>
              <w:bottom w:w="0" w:type="dxa"/>
              <w:right w:w="108" w:type="dxa"/>
            </w:tcMar>
            <w:hideMark/>
          </w:tcPr>
          <w:p w14:paraId="7FD3BCC2" w14:textId="77777777" w:rsidR="00D8332F" w:rsidRPr="00C7733F" w:rsidRDefault="00D8332F" w:rsidP="00AC56BE">
            <w:pPr>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shd w:val="pct15" w:color="auto" w:fill="auto"/>
            <w:tcMar>
              <w:top w:w="0" w:type="dxa"/>
              <w:left w:w="108" w:type="dxa"/>
              <w:bottom w:w="0" w:type="dxa"/>
              <w:right w:w="108" w:type="dxa"/>
            </w:tcMar>
            <w:hideMark/>
          </w:tcPr>
          <w:p w14:paraId="78FD492C" w14:textId="77777777" w:rsidR="00D8332F" w:rsidRPr="0059379C" w:rsidRDefault="00D8332F" w:rsidP="00AC56BE">
            <w:pPr>
              <w:rPr>
                <w:rFonts w:cs="Arial"/>
                <w:sz w:val="22"/>
              </w:rPr>
            </w:pPr>
            <w:r w:rsidRPr="0059379C">
              <w:rPr>
                <w:rFonts w:cs="Arial"/>
                <w:sz w:val="22"/>
              </w:rPr>
              <w:t>£</w:t>
            </w:r>
            <w:r>
              <w:rPr>
                <w:rFonts w:cs="Arial"/>
                <w:sz w:val="22"/>
              </w:rPr>
              <w:t>220</w:t>
            </w:r>
            <w:r w:rsidRPr="0059379C">
              <w:rPr>
                <w:rFonts w:cs="Arial"/>
                <w:sz w:val="22"/>
              </w:rPr>
              <w:t>.01 to £</w:t>
            </w:r>
            <w:r>
              <w:rPr>
                <w:rFonts w:cs="Arial"/>
                <w:sz w:val="22"/>
              </w:rPr>
              <w:t>261</w:t>
            </w:r>
            <w:r w:rsidRPr="0059379C">
              <w:rPr>
                <w:rFonts w:cs="Arial"/>
                <w:sz w:val="22"/>
              </w:rPr>
              <w:t>.00</w:t>
            </w:r>
          </w:p>
        </w:tc>
      </w:tr>
      <w:tr w:rsidR="00D8332F" w:rsidRPr="0059379C" w14:paraId="54FB93BE" w14:textId="77777777" w:rsidTr="00AC56BE">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BA2F2" w14:textId="77777777" w:rsidR="00D8332F" w:rsidRPr="00C7733F" w:rsidRDefault="00D8332F" w:rsidP="00AC56BE">
            <w:pPr>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F6FAAD" w14:textId="77777777" w:rsidR="00D8332F" w:rsidRPr="0059379C" w:rsidRDefault="00D8332F" w:rsidP="00AC56BE">
            <w:pPr>
              <w:rPr>
                <w:rFonts w:cs="Arial"/>
                <w:sz w:val="22"/>
              </w:rPr>
            </w:pPr>
            <w:r w:rsidRPr="0059379C">
              <w:rPr>
                <w:rFonts w:cs="Arial"/>
                <w:sz w:val="22"/>
              </w:rPr>
              <w:t>£</w:t>
            </w:r>
            <w:r>
              <w:rPr>
                <w:rFonts w:cs="Arial"/>
                <w:sz w:val="22"/>
              </w:rPr>
              <w:t>261</w:t>
            </w:r>
            <w:r w:rsidRPr="0059379C">
              <w:rPr>
                <w:rFonts w:cs="Arial"/>
                <w:sz w:val="22"/>
              </w:rPr>
              <w:t>.01 to £</w:t>
            </w:r>
            <w:r>
              <w:rPr>
                <w:rFonts w:cs="Arial"/>
                <w:sz w:val="22"/>
              </w:rPr>
              <w:t>302</w:t>
            </w:r>
            <w:r w:rsidRPr="0059379C">
              <w:rPr>
                <w:rFonts w:cs="Arial"/>
                <w:sz w:val="22"/>
              </w:rPr>
              <w:t>.00</w:t>
            </w:r>
          </w:p>
        </w:tc>
      </w:tr>
      <w:tr w:rsidR="00D8332F" w:rsidRPr="0059379C" w14:paraId="4DC409A8" w14:textId="77777777" w:rsidTr="00AC56BE">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FB225" w14:textId="77777777" w:rsidR="00D8332F" w:rsidRPr="00C7733F" w:rsidRDefault="00D8332F" w:rsidP="00AC56BE">
            <w:pPr>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1247" w14:textId="77777777" w:rsidR="00D8332F" w:rsidRPr="0059379C" w:rsidRDefault="00D8332F" w:rsidP="00AC56BE">
            <w:pPr>
              <w:rPr>
                <w:rFonts w:cs="Arial"/>
                <w:sz w:val="22"/>
              </w:rPr>
            </w:pPr>
            <w:r w:rsidRPr="0059379C">
              <w:rPr>
                <w:rFonts w:cs="Arial"/>
                <w:sz w:val="22"/>
              </w:rPr>
              <w:t>£</w:t>
            </w:r>
            <w:r>
              <w:rPr>
                <w:rFonts w:cs="Arial"/>
                <w:sz w:val="22"/>
              </w:rPr>
              <w:t>302</w:t>
            </w:r>
            <w:r w:rsidRPr="0059379C">
              <w:rPr>
                <w:rFonts w:cs="Arial"/>
                <w:sz w:val="22"/>
              </w:rPr>
              <w:t>.01+</w:t>
            </w:r>
          </w:p>
        </w:tc>
      </w:tr>
    </w:tbl>
    <w:p w14:paraId="63FA60E5" w14:textId="76A5562D" w:rsidR="008802C5" w:rsidRPr="00FD6CCD" w:rsidRDefault="008802C5" w:rsidP="00D8332F">
      <w:pPr>
        <w:autoSpaceDE w:val="0"/>
        <w:autoSpaceDN w:val="0"/>
        <w:adjustRightInd w:val="0"/>
        <w:spacing w:before="120"/>
        <w:rPr>
          <w:rFonts w:ascii="Open Sans" w:hAnsi="Open Sans" w:cs="Open Sans"/>
          <w:sz w:val="22"/>
        </w:rPr>
      </w:pPr>
      <w:r w:rsidRPr="00FD6CCD">
        <w:rPr>
          <w:rFonts w:ascii="Open Sans" w:hAnsi="Open Sans" w:cs="Open Sans"/>
          <w:sz w:val="22"/>
        </w:rPr>
        <w:t xml:space="preserve">Council Tax </w:t>
      </w:r>
      <w:r>
        <w:rPr>
          <w:rFonts w:ascii="Open Sans" w:hAnsi="Open Sans" w:cs="Open Sans"/>
          <w:sz w:val="22"/>
        </w:rPr>
        <w:t xml:space="preserve">to pay, after discount (40%) </w:t>
      </w:r>
      <w:r w:rsidRPr="00FD6CCD">
        <w:rPr>
          <w:rFonts w:ascii="Open Sans" w:hAnsi="Open Sans" w:cs="Open Sans"/>
          <w:sz w:val="22"/>
        </w:rPr>
        <w:t>£</w:t>
      </w:r>
      <w:r>
        <w:rPr>
          <w:rFonts w:ascii="Open Sans" w:hAnsi="Open Sans" w:cs="Open Sans"/>
          <w:sz w:val="22"/>
        </w:rPr>
        <w:t>13.50</w:t>
      </w:r>
      <w:r w:rsidRPr="00FD6CCD">
        <w:rPr>
          <w:rFonts w:ascii="Open Sans" w:hAnsi="Open Sans" w:cs="Open Sans"/>
          <w:sz w:val="22"/>
        </w:rPr>
        <w:t xml:space="preserve"> per week.</w:t>
      </w:r>
    </w:p>
    <w:p w14:paraId="176421A9" w14:textId="77777777" w:rsidR="008802C5" w:rsidRPr="00AB7CBC" w:rsidRDefault="008802C5" w:rsidP="008802C5">
      <w:pPr>
        <w:pBdr>
          <w:bottom w:val="single" w:sz="4" w:space="1" w:color="auto"/>
        </w:pBdr>
        <w:autoSpaceDE w:val="0"/>
        <w:autoSpaceDN w:val="0"/>
        <w:adjustRightInd w:val="0"/>
        <w:rPr>
          <w:rFonts w:cs="Arial"/>
          <w:sz w:val="22"/>
        </w:rPr>
      </w:pPr>
    </w:p>
    <w:p w14:paraId="776C1C85" w14:textId="77777777" w:rsidR="008802C5" w:rsidRDefault="008802C5" w:rsidP="008802C5">
      <w:pPr>
        <w:autoSpaceDE w:val="0"/>
        <w:autoSpaceDN w:val="0"/>
        <w:adjustRightInd w:val="0"/>
        <w:rPr>
          <w:rFonts w:cs="Arial"/>
          <w:b/>
          <w:bCs/>
          <w:sz w:val="22"/>
        </w:rPr>
      </w:pPr>
    </w:p>
    <w:p w14:paraId="098F0924" w14:textId="77777777" w:rsidR="008802C5" w:rsidRDefault="008802C5" w:rsidP="008802C5">
      <w:pPr>
        <w:autoSpaceDE w:val="0"/>
        <w:autoSpaceDN w:val="0"/>
        <w:adjustRightInd w:val="0"/>
        <w:rPr>
          <w:rFonts w:cs="Arial"/>
          <w:b/>
          <w:bCs/>
          <w:sz w:val="22"/>
        </w:rPr>
      </w:pPr>
      <w:r>
        <w:rPr>
          <w:rFonts w:cs="Arial"/>
          <w:b/>
          <w:bCs/>
          <w:sz w:val="22"/>
        </w:rPr>
        <w:t>Proposed Change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8802C5" w:rsidRPr="00F412B0" w14:paraId="5B6D630C"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5E5011" w14:textId="77777777" w:rsidR="008802C5" w:rsidRPr="00F412B0" w:rsidRDefault="008802C5" w:rsidP="00AC56BE">
            <w:pPr>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327989" w14:textId="77777777" w:rsidR="008802C5" w:rsidRPr="00F412B0" w:rsidRDefault="008802C5" w:rsidP="00AC56BE">
            <w:pPr>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and One Child and Couple with One Child</w:t>
            </w:r>
          </w:p>
        </w:tc>
      </w:tr>
      <w:tr w:rsidR="008802C5" w:rsidRPr="00F412B0" w14:paraId="4F503832" w14:textId="77777777" w:rsidTr="00AC56BE">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7D9AF4" w14:textId="77777777" w:rsidR="008802C5" w:rsidRPr="00C7733F" w:rsidRDefault="008802C5" w:rsidP="00AC56BE">
            <w:pPr>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03AE4315" w14:textId="77777777" w:rsidR="008802C5" w:rsidRPr="00C7733F" w:rsidRDefault="008802C5" w:rsidP="00AC56BE">
            <w:pPr>
              <w:rPr>
                <w:rFonts w:cs="Arial"/>
                <w:sz w:val="22"/>
              </w:rPr>
            </w:pPr>
            <w:r w:rsidRPr="00C7733F">
              <w:rPr>
                <w:rFonts w:cs="Arial"/>
                <w:sz w:val="22"/>
              </w:rPr>
              <w:t>In receipt of a passported benefit</w:t>
            </w:r>
          </w:p>
        </w:tc>
      </w:tr>
      <w:tr w:rsidR="008802C5" w:rsidRPr="00F412B0" w14:paraId="56C61A06"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88BF83" w14:textId="77777777" w:rsidR="008802C5" w:rsidRPr="00C7733F" w:rsidRDefault="008802C5" w:rsidP="00AC56BE">
            <w:pPr>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27ED44" w14:textId="77777777" w:rsidR="008802C5" w:rsidRPr="00C7733F" w:rsidRDefault="008802C5" w:rsidP="00AC56BE">
            <w:pPr>
              <w:rPr>
                <w:rFonts w:cs="Arial"/>
                <w:sz w:val="22"/>
              </w:rPr>
            </w:pPr>
            <w:r w:rsidRPr="00C7733F">
              <w:rPr>
                <w:rFonts w:cs="Arial"/>
                <w:sz w:val="22"/>
              </w:rPr>
              <w:t>£0 to £234.00</w:t>
            </w:r>
          </w:p>
        </w:tc>
      </w:tr>
      <w:tr w:rsidR="008802C5" w:rsidRPr="00F412B0" w14:paraId="0085BB91" w14:textId="77777777" w:rsidTr="00AC56BE">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08E14D99" w14:textId="77777777" w:rsidR="008802C5" w:rsidRPr="00C7733F" w:rsidRDefault="008802C5" w:rsidP="00AC56BE">
            <w:pPr>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466A8BE5" w14:textId="77777777" w:rsidR="008802C5" w:rsidRPr="00C7733F" w:rsidRDefault="008802C5" w:rsidP="00AC56BE">
            <w:pPr>
              <w:rPr>
                <w:rFonts w:cs="Arial"/>
                <w:sz w:val="22"/>
              </w:rPr>
            </w:pPr>
            <w:r w:rsidRPr="00C7733F">
              <w:rPr>
                <w:rFonts w:cs="Arial"/>
                <w:sz w:val="22"/>
              </w:rPr>
              <w:t>£234.01 to £275.00</w:t>
            </w:r>
          </w:p>
        </w:tc>
      </w:tr>
      <w:tr w:rsidR="008802C5" w:rsidRPr="00F412B0" w14:paraId="4DF928B4" w14:textId="77777777" w:rsidTr="00AC56BE">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5796851" w14:textId="77777777" w:rsidR="008802C5" w:rsidRPr="00C7733F" w:rsidRDefault="008802C5" w:rsidP="00AC56BE">
            <w:pPr>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DA3BF92" w14:textId="77777777" w:rsidR="008802C5" w:rsidRPr="00C7733F" w:rsidRDefault="008802C5" w:rsidP="00AC56BE">
            <w:pPr>
              <w:rPr>
                <w:rFonts w:cs="Arial"/>
                <w:sz w:val="22"/>
              </w:rPr>
            </w:pPr>
            <w:r w:rsidRPr="00C7733F">
              <w:rPr>
                <w:rFonts w:cs="Arial"/>
                <w:sz w:val="22"/>
              </w:rPr>
              <w:t>£275.01 to £316.00</w:t>
            </w:r>
          </w:p>
        </w:tc>
      </w:tr>
      <w:tr w:rsidR="008802C5" w:rsidRPr="00F412B0" w14:paraId="0D45A95A" w14:textId="77777777" w:rsidTr="00AC56BE">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9B6FAF" w14:textId="77777777" w:rsidR="008802C5" w:rsidRPr="00C7733F" w:rsidRDefault="008802C5" w:rsidP="00AC56BE">
            <w:pPr>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1874CC" w14:textId="77777777" w:rsidR="008802C5" w:rsidRPr="00C7733F" w:rsidRDefault="008802C5" w:rsidP="00AC56BE">
            <w:pPr>
              <w:rPr>
                <w:rFonts w:cs="Arial"/>
                <w:sz w:val="22"/>
              </w:rPr>
            </w:pPr>
            <w:r w:rsidRPr="00C7733F">
              <w:rPr>
                <w:rFonts w:cs="Arial"/>
                <w:sz w:val="22"/>
              </w:rPr>
              <w:t>£316.01 to £356.00</w:t>
            </w:r>
          </w:p>
        </w:tc>
      </w:tr>
      <w:tr w:rsidR="008802C5" w:rsidRPr="00F412B0" w14:paraId="58561815" w14:textId="77777777" w:rsidTr="00AC56BE">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EA31C" w14:textId="77777777" w:rsidR="008802C5" w:rsidRPr="00C7733F" w:rsidRDefault="008802C5" w:rsidP="00AC56BE">
            <w:pPr>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4329A" w14:textId="77777777" w:rsidR="008802C5" w:rsidRPr="00C7733F" w:rsidRDefault="008802C5" w:rsidP="00AC56BE">
            <w:pPr>
              <w:rPr>
                <w:rFonts w:cs="Arial"/>
                <w:sz w:val="22"/>
              </w:rPr>
            </w:pPr>
            <w:r w:rsidRPr="00C7733F">
              <w:rPr>
                <w:rFonts w:cs="Arial"/>
                <w:sz w:val="22"/>
              </w:rPr>
              <w:t>£356.01+</w:t>
            </w:r>
          </w:p>
        </w:tc>
      </w:tr>
    </w:tbl>
    <w:p w14:paraId="79E6CB2C" w14:textId="77777777" w:rsidR="008802C5" w:rsidRDefault="008802C5" w:rsidP="008802C5">
      <w:pPr>
        <w:autoSpaceDE w:val="0"/>
        <w:autoSpaceDN w:val="0"/>
        <w:adjustRightInd w:val="0"/>
        <w:rPr>
          <w:rFonts w:ascii="Open Sans" w:hAnsi="Open Sans" w:cs="Open Sans"/>
          <w:sz w:val="22"/>
        </w:rPr>
      </w:pPr>
    </w:p>
    <w:p w14:paraId="260D4641" w14:textId="77777777" w:rsidR="008802C5" w:rsidRDefault="008802C5" w:rsidP="008802C5">
      <w:pPr>
        <w:autoSpaceDE w:val="0"/>
        <w:autoSpaceDN w:val="0"/>
        <w:adjustRightInd w:val="0"/>
        <w:rPr>
          <w:rFonts w:ascii="Open Sans" w:hAnsi="Open Sans" w:cs="Open Sans"/>
          <w:sz w:val="22"/>
        </w:rPr>
      </w:pPr>
      <w:r>
        <w:rPr>
          <w:rFonts w:ascii="Open Sans" w:hAnsi="Open Sans" w:cs="Open Sans"/>
          <w:sz w:val="22"/>
        </w:rPr>
        <w:t>Council Tax to pay, after proposed scheme change, £10.12 per week.</w:t>
      </w:r>
    </w:p>
    <w:p w14:paraId="664CFB69" w14:textId="77777777" w:rsidR="008802C5" w:rsidRPr="00063E60" w:rsidRDefault="008802C5" w:rsidP="008802C5">
      <w:pPr>
        <w:pBdr>
          <w:bottom w:val="single" w:sz="24" w:space="1" w:color="D9D9D9" w:themeColor="background1" w:themeShade="D9"/>
        </w:pBdr>
        <w:autoSpaceDE w:val="0"/>
        <w:autoSpaceDN w:val="0"/>
        <w:adjustRightInd w:val="0"/>
        <w:rPr>
          <w:rFonts w:cs="Arial"/>
          <w:sz w:val="22"/>
        </w:rPr>
      </w:pPr>
    </w:p>
    <w:p w14:paraId="3255D625" w14:textId="77777777" w:rsidR="008802C5" w:rsidRDefault="008802C5" w:rsidP="008802C5">
      <w:pPr>
        <w:rPr>
          <w:rFonts w:cs="Arial"/>
          <w:b/>
          <w:bCs/>
          <w:sz w:val="22"/>
        </w:rPr>
      </w:pPr>
      <w:r>
        <w:rPr>
          <w:rFonts w:cs="Arial"/>
          <w:b/>
          <w:bCs/>
          <w:sz w:val="22"/>
        </w:rPr>
        <w:br w:type="page"/>
      </w:r>
    </w:p>
    <w:p w14:paraId="22050B9B" w14:textId="77777777" w:rsidR="008802C5" w:rsidRPr="00D40787" w:rsidRDefault="008802C5" w:rsidP="008802C5">
      <w:pPr>
        <w:pBdr>
          <w:bottom w:val="single" w:sz="24" w:space="1" w:color="D9D9D9" w:themeColor="background1" w:themeShade="D9"/>
        </w:pBdr>
        <w:autoSpaceDE w:val="0"/>
        <w:autoSpaceDN w:val="0"/>
        <w:adjustRightInd w:val="0"/>
        <w:rPr>
          <w:rFonts w:cs="Arial"/>
          <w:b/>
          <w:bCs/>
          <w:sz w:val="22"/>
        </w:rPr>
      </w:pPr>
      <w:r w:rsidRPr="00D40787">
        <w:rPr>
          <w:rFonts w:cs="Arial"/>
          <w:b/>
          <w:bCs/>
          <w:sz w:val="22"/>
        </w:rPr>
        <w:lastRenderedPageBreak/>
        <w:t>Single Parent with One Child</w:t>
      </w:r>
    </w:p>
    <w:p w14:paraId="369AFBB2" w14:textId="77777777" w:rsidR="008802C5" w:rsidRDefault="008802C5" w:rsidP="008802C5">
      <w:pPr>
        <w:autoSpaceDE w:val="0"/>
        <w:autoSpaceDN w:val="0"/>
        <w:adjustRightInd w:val="0"/>
        <w:rPr>
          <w:rFonts w:cs="Arial"/>
          <w:sz w:val="22"/>
        </w:rPr>
      </w:pPr>
    </w:p>
    <w:p w14:paraId="72B6B2F4" w14:textId="77777777" w:rsidR="008802C5" w:rsidRPr="00E075C0" w:rsidRDefault="008802C5" w:rsidP="00E31D2C">
      <w:pPr>
        <w:autoSpaceDE w:val="0"/>
        <w:autoSpaceDN w:val="0"/>
        <w:adjustRightInd w:val="0"/>
        <w:spacing w:after="120"/>
        <w:rPr>
          <w:rFonts w:cs="Arial"/>
          <w:sz w:val="22"/>
        </w:rPr>
      </w:pPr>
      <w:r w:rsidRPr="00E075C0">
        <w:rPr>
          <w:rFonts w:cs="Arial"/>
          <w:sz w:val="22"/>
        </w:rPr>
        <w:t>Single parent, age 53 with one child, age 16.</w:t>
      </w:r>
    </w:p>
    <w:p w14:paraId="65FC2BEE" w14:textId="77777777" w:rsidR="008802C5" w:rsidRPr="00E075C0" w:rsidRDefault="008802C5" w:rsidP="00E31D2C">
      <w:pPr>
        <w:autoSpaceDE w:val="0"/>
        <w:autoSpaceDN w:val="0"/>
        <w:adjustRightInd w:val="0"/>
        <w:spacing w:after="120"/>
        <w:rPr>
          <w:rFonts w:cs="Arial"/>
          <w:sz w:val="22"/>
        </w:rPr>
      </w:pPr>
      <w:r w:rsidRPr="00E075C0">
        <w:rPr>
          <w:rFonts w:cs="Arial"/>
          <w:sz w:val="22"/>
        </w:rPr>
        <w:t>Owner occupier</w:t>
      </w:r>
    </w:p>
    <w:p w14:paraId="162E3BE1" w14:textId="77777777" w:rsidR="008802C5" w:rsidRPr="00E075C0" w:rsidRDefault="008802C5" w:rsidP="00E31D2C">
      <w:pPr>
        <w:autoSpaceDE w:val="0"/>
        <w:autoSpaceDN w:val="0"/>
        <w:adjustRightInd w:val="0"/>
        <w:spacing w:after="120"/>
        <w:rPr>
          <w:rFonts w:cs="Arial"/>
          <w:sz w:val="22"/>
        </w:rPr>
      </w:pPr>
      <w:r w:rsidRPr="00E075C0">
        <w:rPr>
          <w:rFonts w:cs="Arial"/>
          <w:sz w:val="22"/>
        </w:rPr>
        <w:t>Receives Universal Credit and Child Benefit</w:t>
      </w:r>
    </w:p>
    <w:p w14:paraId="06BBE83B" w14:textId="77777777" w:rsidR="008802C5" w:rsidRDefault="008802C5" w:rsidP="00E31D2C">
      <w:pPr>
        <w:pBdr>
          <w:bottom w:val="single" w:sz="8" w:space="1" w:color="auto"/>
        </w:pBdr>
        <w:autoSpaceDE w:val="0"/>
        <w:autoSpaceDN w:val="0"/>
        <w:adjustRightInd w:val="0"/>
        <w:spacing w:after="120"/>
        <w:rPr>
          <w:rFonts w:cs="Arial"/>
          <w:sz w:val="22"/>
        </w:rPr>
      </w:pPr>
      <w:r w:rsidRPr="00C37F91">
        <w:rPr>
          <w:rFonts w:cs="Arial"/>
          <w:sz w:val="22"/>
        </w:rPr>
        <w:t xml:space="preserve">Total </w:t>
      </w:r>
      <w:r>
        <w:rPr>
          <w:rFonts w:cs="Arial"/>
          <w:sz w:val="22"/>
        </w:rPr>
        <w:t>Weekly</w:t>
      </w:r>
      <w:r w:rsidRPr="00C37F91">
        <w:rPr>
          <w:rFonts w:cs="Arial"/>
          <w:sz w:val="22"/>
        </w:rPr>
        <w:t xml:space="preserve"> Income: £</w:t>
      </w:r>
      <w:r>
        <w:rPr>
          <w:rFonts w:cs="Arial"/>
          <w:sz w:val="22"/>
        </w:rPr>
        <w:t>539.21.</w:t>
      </w:r>
    </w:p>
    <w:p w14:paraId="71C8C977" w14:textId="77777777" w:rsidR="008802C5" w:rsidRPr="00886B6D" w:rsidRDefault="008802C5" w:rsidP="008802C5">
      <w:pPr>
        <w:pBdr>
          <w:bottom w:val="single" w:sz="8" w:space="1" w:color="auto"/>
        </w:pBdr>
        <w:autoSpaceDE w:val="0"/>
        <w:autoSpaceDN w:val="0"/>
        <w:adjustRightInd w:val="0"/>
        <w:rPr>
          <w:rFonts w:cs="Arial"/>
          <w:b/>
          <w:bCs/>
          <w:sz w:val="22"/>
        </w:rPr>
      </w:pPr>
      <w:r w:rsidRPr="00886B6D">
        <w:rPr>
          <w:rFonts w:cs="Arial"/>
          <w:b/>
          <w:bCs/>
          <w:sz w:val="22"/>
        </w:rPr>
        <w:t>Net Weekly Income for calculating Council Tax Support: £296.57.</w:t>
      </w:r>
    </w:p>
    <w:p w14:paraId="3EE5D69D" w14:textId="77777777" w:rsidR="008802C5" w:rsidRDefault="008802C5" w:rsidP="008802C5">
      <w:pPr>
        <w:pBdr>
          <w:bottom w:val="single" w:sz="8" w:space="1" w:color="auto"/>
        </w:pBdr>
        <w:autoSpaceDE w:val="0"/>
        <w:autoSpaceDN w:val="0"/>
        <w:adjustRightInd w:val="0"/>
        <w:rPr>
          <w:rFonts w:cs="Arial"/>
          <w:sz w:val="22"/>
        </w:rPr>
      </w:pPr>
    </w:p>
    <w:p w14:paraId="12670C98" w14:textId="77777777" w:rsidR="008802C5" w:rsidRPr="00BE641B" w:rsidRDefault="008802C5" w:rsidP="008802C5">
      <w:pPr>
        <w:autoSpaceDE w:val="0"/>
        <w:autoSpaceDN w:val="0"/>
        <w:adjustRightInd w:val="0"/>
        <w:rPr>
          <w:rFonts w:cs="Arial"/>
          <w:sz w:val="22"/>
        </w:rPr>
      </w:pPr>
    </w:p>
    <w:p w14:paraId="165AE89B" w14:textId="77777777" w:rsidR="008802C5" w:rsidRPr="00BE641B" w:rsidRDefault="008802C5" w:rsidP="008802C5">
      <w:pPr>
        <w:autoSpaceDE w:val="0"/>
        <w:autoSpaceDN w:val="0"/>
        <w:adjustRightInd w:val="0"/>
        <w:rPr>
          <w:rFonts w:cs="Arial"/>
          <w:sz w:val="22"/>
        </w:rPr>
      </w:pPr>
      <w:r w:rsidRPr="00BE641B">
        <w:rPr>
          <w:rFonts w:cs="Arial"/>
          <w:sz w:val="22"/>
        </w:rPr>
        <w:t>Property Band D</w:t>
      </w:r>
    </w:p>
    <w:p w14:paraId="389A3D6E" w14:textId="77777777" w:rsidR="008802C5" w:rsidRPr="00BE641B" w:rsidRDefault="008802C5" w:rsidP="008802C5">
      <w:pPr>
        <w:autoSpaceDE w:val="0"/>
        <w:autoSpaceDN w:val="0"/>
        <w:adjustRightInd w:val="0"/>
        <w:rPr>
          <w:rFonts w:cs="Arial"/>
          <w:sz w:val="22"/>
        </w:rPr>
      </w:pPr>
      <w:r w:rsidRPr="00BE641B">
        <w:rPr>
          <w:rFonts w:cs="Arial"/>
          <w:sz w:val="22"/>
        </w:rPr>
        <w:t>Annual Charge: £1,754.88</w:t>
      </w:r>
    </w:p>
    <w:p w14:paraId="10336481" w14:textId="77777777" w:rsidR="008802C5" w:rsidRPr="00BE641B" w:rsidRDefault="008802C5" w:rsidP="008802C5">
      <w:pPr>
        <w:pBdr>
          <w:bottom w:val="single" w:sz="8" w:space="1" w:color="auto"/>
        </w:pBdr>
        <w:autoSpaceDE w:val="0"/>
        <w:autoSpaceDN w:val="0"/>
        <w:adjustRightInd w:val="0"/>
        <w:rPr>
          <w:rFonts w:cs="Arial"/>
          <w:sz w:val="22"/>
        </w:rPr>
      </w:pPr>
    </w:p>
    <w:p w14:paraId="1EA35D8A" w14:textId="77777777" w:rsidR="008802C5" w:rsidRDefault="008802C5" w:rsidP="008802C5">
      <w:pPr>
        <w:autoSpaceDE w:val="0"/>
        <w:autoSpaceDN w:val="0"/>
        <w:adjustRightInd w:val="0"/>
        <w:rPr>
          <w:rFonts w:cs="Arial"/>
          <w:sz w:val="22"/>
        </w:rPr>
      </w:pPr>
    </w:p>
    <w:p w14:paraId="7C484534" w14:textId="77777777" w:rsidR="008802C5" w:rsidRPr="004A42F7" w:rsidRDefault="008802C5" w:rsidP="00E31D2C">
      <w:pPr>
        <w:autoSpaceDE w:val="0"/>
        <w:autoSpaceDN w:val="0"/>
        <w:adjustRightInd w:val="0"/>
        <w:spacing w:after="120"/>
        <w:rPr>
          <w:rFonts w:cs="Arial"/>
          <w:b/>
          <w:bCs/>
          <w:sz w:val="22"/>
        </w:rPr>
      </w:pPr>
      <w:r w:rsidRPr="004A42F7">
        <w:rPr>
          <w:rFonts w:cs="Arial"/>
          <w:b/>
          <w:bCs/>
          <w:sz w:val="22"/>
        </w:rPr>
        <w:t>Current Scheme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915D69" w:rsidRPr="00F412B0" w14:paraId="111E9C0A"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5EA616" w14:textId="77777777" w:rsidR="00915D69" w:rsidRPr="00F412B0" w:rsidRDefault="00915D69" w:rsidP="00AC56BE">
            <w:pPr>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167541" w14:textId="77777777" w:rsidR="00915D69" w:rsidRPr="00F412B0" w:rsidRDefault="00915D69" w:rsidP="00AC56BE">
            <w:pPr>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and One Child </w:t>
            </w:r>
          </w:p>
          <w:p w14:paraId="729D2197" w14:textId="77777777" w:rsidR="00915D69" w:rsidRPr="00F412B0" w:rsidRDefault="00915D69" w:rsidP="00AC56BE">
            <w:pPr>
              <w:rPr>
                <w:rFonts w:ascii="Open Sans" w:hAnsi="Open Sans" w:cs="Open Sans"/>
                <w:b/>
                <w:bCs/>
                <w:sz w:val="20"/>
                <w:szCs w:val="20"/>
              </w:rPr>
            </w:pPr>
          </w:p>
        </w:tc>
      </w:tr>
      <w:tr w:rsidR="00915D69" w:rsidRPr="0059379C" w14:paraId="3892946B" w14:textId="77777777" w:rsidTr="00915D69">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54DA9D" w14:textId="77777777" w:rsidR="00915D69" w:rsidRPr="00C7733F" w:rsidRDefault="00915D69" w:rsidP="00AC56BE">
            <w:pPr>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78538E9A" w14:textId="77777777" w:rsidR="00915D69" w:rsidRPr="0059379C" w:rsidRDefault="00915D69" w:rsidP="00AC56BE">
            <w:pPr>
              <w:rPr>
                <w:rFonts w:cs="Arial"/>
                <w:sz w:val="22"/>
              </w:rPr>
            </w:pPr>
            <w:r w:rsidRPr="0059379C">
              <w:rPr>
                <w:rFonts w:cs="Arial"/>
                <w:sz w:val="22"/>
              </w:rPr>
              <w:t>In receipt of a passported benefit</w:t>
            </w:r>
          </w:p>
        </w:tc>
      </w:tr>
      <w:tr w:rsidR="00915D69" w:rsidRPr="0059379C" w14:paraId="3D1DCD6E" w14:textId="77777777" w:rsidTr="00915D69">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54AB0E" w14:textId="77777777" w:rsidR="00915D69" w:rsidRPr="00C7733F" w:rsidRDefault="00915D69" w:rsidP="00AC56BE">
            <w:pPr>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331E4A" w14:textId="77777777" w:rsidR="00915D69" w:rsidRPr="0059379C" w:rsidRDefault="00915D69" w:rsidP="00AC56BE">
            <w:pPr>
              <w:rPr>
                <w:rFonts w:cs="Arial"/>
                <w:sz w:val="22"/>
              </w:rPr>
            </w:pPr>
            <w:r w:rsidRPr="0059379C">
              <w:rPr>
                <w:rFonts w:cs="Arial"/>
                <w:sz w:val="22"/>
              </w:rPr>
              <w:t>£0 to £</w:t>
            </w:r>
            <w:r>
              <w:rPr>
                <w:rFonts w:cs="Arial"/>
                <w:sz w:val="22"/>
              </w:rPr>
              <w:t>179</w:t>
            </w:r>
            <w:r w:rsidRPr="0059379C">
              <w:rPr>
                <w:rFonts w:cs="Arial"/>
                <w:sz w:val="22"/>
              </w:rPr>
              <w:t>.00</w:t>
            </w:r>
          </w:p>
        </w:tc>
      </w:tr>
      <w:tr w:rsidR="00915D69" w:rsidRPr="0059379C" w14:paraId="65071C12"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5ED8EA" w14:textId="77777777" w:rsidR="00915D69" w:rsidRPr="00C7733F" w:rsidRDefault="00915D69" w:rsidP="00AC56BE">
            <w:pPr>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B46EB0" w14:textId="77777777" w:rsidR="00915D69" w:rsidRPr="0059379C" w:rsidRDefault="00915D69" w:rsidP="00AC56BE">
            <w:pPr>
              <w:rPr>
                <w:rFonts w:cs="Arial"/>
                <w:sz w:val="22"/>
              </w:rPr>
            </w:pPr>
            <w:r w:rsidRPr="0059379C">
              <w:rPr>
                <w:rFonts w:cs="Arial"/>
                <w:sz w:val="22"/>
              </w:rPr>
              <w:t>£</w:t>
            </w:r>
            <w:r>
              <w:rPr>
                <w:rFonts w:cs="Arial"/>
                <w:sz w:val="22"/>
              </w:rPr>
              <w:t>179</w:t>
            </w:r>
            <w:r w:rsidRPr="0059379C">
              <w:rPr>
                <w:rFonts w:cs="Arial"/>
                <w:sz w:val="22"/>
              </w:rPr>
              <w:t>.01 to £</w:t>
            </w:r>
            <w:r>
              <w:rPr>
                <w:rFonts w:cs="Arial"/>
                <w:sz w:val="22"/>
              </w:rPr>
              <w:t>220</w:t>
            </w:r>
            <w:r w:rsidRPr="0059379C">
              <w:rPr>
                <w:rFonts w:cs="Arial"/>
                <w:sz w:val="22"/>
              </w:rPr>
              <w:t>.00</w:t>
            </w:r>
          </w:p>
        </w:tc>
      </w:tr>
      <w:tr w:rsidR="00915D69" w:rsidRPr="0059379C" w14:paraId="3E433D29" w14:textId="77777777" w:rsidTr="00915D69">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CCCB8FA" w14:textId="77777777" w:rsidR="00915D69" w:rsidRPr="00C7733F" w:rsidRDefault="00915D69" w:rsidP="00AC56BE">
            <w:pPr>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4E131E0" w14:textId="77777777" w:rsidR="00915D69" w:rsidRPr="0059379C" w:rsidRDefault="00915D69" w:rsidP="00AC56BE">
            <w:pPr>
              <w:rPr>
                <w:rFonts w:cs="Arial"/>
                <w:sz w:val="22"/>
              </w:rPr>
            </w:pPr>
            <w:r w:rsidRPr="0059379C">
              <w:rPr>
                <w:rFonts w:cs="Arial"/>
                <w:sz w:val="22"/>
              </w:rPr>
              <w:t>£</w:t>
            </w:r>
            <w:r>
              <w:rPr>
                <w:rFonts w:cs="Arial"/>
                <w:sz w:val="22"/>
              </w:rPr>
              <w:t>220</w:t>
            </w:r>
            <w:r w:rsidRPr="0059379C">
              <w:rPr>
                <w:rFonts w:cs="Arial"/>
                <w:sz w:val="22"/>
              </w:rPr>
              <w:t>.01 to £</w:t>
            </w:r>
            <w:r>
              <w:rPr>
                <w:rFonts w:cs="Arial"/>
                <w:sz w:val="22"/>
              </w:rPr>
              <w:t>261</w:t>
            </w:r>
            <w:r w:rsidRPr="0059379C">
              <w:rPr>
                <w:rFonts w:cs="Arial"/>
                <w:sz w:val="22"/>
              </w:rPr>
              <w:t>.00</w:t>
            </w:r>
          </w:p>
        </w:tc>
      </w:tr>
      <w:tr w:rsidR="00915D69" w:rsidRPr="0059379C" w14:paraId="5469FA0E" w14:textId="77777777" w:rsidTr="00915D69">
        <w:tc>
          <w:tcPr>
            <w:tcW w:w="1985" w:type="dxa"/>
            <w:tcBorders>
              <w:top w:val="single" w:sz="4" w:space="0" w:color="auto"/>
              <w:left w:val="single" w:sz="4" w:space="0" w:color="auto"/>
              <w:bottom w:val="single" w:sz="4" w:space="0" w:color="auto"/>
              <w:right w:val="single" w:sz="4" w:space="0" w:color="auto"/>
            </w:tcBorders>
            <w:shd w:val="pct15" w:color="auto" w:fill="auto"/>
            <w:tcMar>
              <w:top w:w="0" w:type="dxa"/>
              <w:left w:w="108" w:type="dxa"/>
              <w:bottom w:w="0" w:type="dxa"/>
              <w:right w:w="108" w:type="dxa"/>
            </w:tcMar>
            <w:hideMark/>
          </w:tcPr>
          <w:p w14:paraId="348E1F1E" w14:textId="77777777" w:rsidR="00915D69" w:rsidRPr="00C7733F" w:rsidRDefault="00915D69" w:rsidP="00AC56BE">
            <w:pPr>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shd w:val="pct15" w:color="auto" w:fill="auto"/>
            <w:tcMar>
              <w:top w:w="0" w:type="dxa"/>
              <w:left w:w="108" w:type="dxa"/>
              <w:bottom w:w="0" w:type="dxa"/>
              <w:right w:w="108" w:type="dxa"/>
            </w:tcMar>
            <w:hideMark/>
          </w:tcPr>
          <w:p w14:paraId="4B4C97D7" w14:textId="77777777" w:rsidR="00915D69" w:rsidRPr="0059379C" w:rsidRDefault="00915D69" w:rsidP="00AC56BE">
            <w:pPr>
              <w:rPr>
                <w:rFonts w:cs="Arial"/>
                <w:sz w:val="22"/>
              </w:rPr>
            </w:pPr>
            <w:r w:rsidRPr="0059379C">
              <w:rPr>
                <w:rFonts w:cs="Arial"/>
                <w:sz w:val="22"/>
              </w:rPr>
              <w:t>£</w:t>
            </w:r>
            <w:r>
              <w:rPr>
                <w:rFonts w:cs="Arial"/>
                <w:sz w:val="22"/>
              </w:rPr>
              <w:t>261</w:t>
            </w:r>
            <w:r w:rsidRPr="0059379C">
              <w:rPr>
                <w:rFonts w:cs="Arial"/>
                <w:sz w:val="22"/>
              </w:rPr>
              <w:t>.01 to £</w:t>
            </w:r>
            <w:r>
              <w:rPr>
                <w:rFonts w:cs="Arial"/>
                <w:sz w:val="22"/>
              </w:rPr>
              <w:t>302</w:t>
            </w:r>
            <w:r w:rsidRPr="0059379C">
              <w:rPr>
                <w:rFonts w:cs="Arial"/>
                <w:sz w:val="22"/>
              </w:rPr>
              <w:t>.00</w:t>
            </w:r>
          </w:p>
        </w:tc>
      </w:tr>
      <w:tr w:rsidR="00915D69" w:rsidRPr="0059379C" w14:paraId="21FCBFD0" w14:textId="77777777" w:rsidTr="00AC56BE">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ADAF5" w14:textId="77777777" w:rsidR="00915D69" w:rsidRPr="00C7733F" w:rsidRDefault="00915D69" w:rsidP="00AC56BE">
            <w:pPr>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A3C0" w14:textId="77777777" w:rsidR="00915D69" w:rsidRPr="0059379C" w:rsidRDefault="00915D69" w:rsidP="00AC56BE">
            <w:pPr>
              <w:rPr>
                <w:rFonts w:cs="Arial"/>
                <w:sz w:val="22"/>
              </w:rPr>
            </w:pPr>
            <w:r w:rsidRPr="0059379C">
              <w:rPr>
                <w:rFonts w:cs="Arial"/>
                <w:sz w:val="22"/>
              </w:rPr>
              <w:t>£</w:t>
            </w:r>
            <w:r>
              <w:rPr>
                <w:rFonts w:cs="Arial"/>
                <w:sz w:val="22"/>
              </w:rPr>
              <w:t>302</w:t>
            </w:r>
            <w:r w:rsidRPr="0059379C">
              <w:rPr>
                <w:rFonts w:cs="Arial"/>
                <w:sz w:val="22"/>
              </w:rPr>
              <w:t>.01+</w:t>
            </w:r>
          </w:p>
        </w:tc>
      </w:tr>
    </w:tbl>
    <w:p w14:paraId="7B93E66E" w14:textId="1FA9D8E3" w:rsidR="008802C5" w:rsidRPr="00FD6CCD" w:rsidRDefault="008802C5" w:rsidP="00915D69">
      <w:pPr>
        <w:autoSpaceDE w:val="0"/>
        <w:autoSpaceDN w:val="0"/>
        <w:adjustRightInd w:val="0"/>
        <w:spacing w:before="120"/>
        <w:rPr>
          <w:rFonts w:ascii="Open Sans" w:hAnsi="Open Sans" w:cs="Open Sans"/>
          <w:sz w:val="22"/>
        </w:rPr>
      </w:pPr>
      <w:r w:rsidRPr="00FD6CCD">
        <w:rPr>
          <w:rFonts w:ascii="Open Sans" w:hAnsi="Open Sans" w:cs="Open Sans"/>
          <w:sz w:val="22"/>
        </w:rPr>
        <w:t xml:space="preserve">Council Tax </w:t>
      </w:r>
      <w:r>
        <w:rPr>
          <w:rFonts w:ascii="Open Sans" w:hAnsi="Open Sans" w:cs="Open Sans"/>
          <w:sz w:val="22"/>
        </w:rPr>
        <w:t xml:space="preserve">to pay, after discount (20%) </w:t>
      </w:r>
      <w:r w:rsidRPr="00FD6CCD">
        <w:rPr>
          <w:rFonts w:ascii="Open Sans" w:hAnsi="Open Sans" w:cs="Open Sans"/>
          <w:sz w:val="22"/>
        </w:rPr>
        <w:t>£</w:t>
      </w:r>
      <w:r>
        <w:rPr>
          <w:rFonts w:ascii="Open Sans" w:hAnsi="Open Sans" w:cs="Open Sans"/>
          <w:sz w:val="22"/>
        </w:rPr>
        <w:t>27.00</w:t>
      </w:r>
      <w:r w:rsidRPr="00FD6CCD">
        <w:rPr>
          <w:rFonts w:ascii="Open Sans" w:hAnsi="Open Sans" w:cs="Open Sans"/>
          <w:sz w:val="22"/>
        </w:rPr>
        <w:t xml:space="preserve"> per week.</w:t>
      </w:r>
    </w:p>
    <w:p w14:paraId="73FC049E" w14:textId="77777777" w:rsidR="008802C5" w:rsidRPr="00AB7CBC" w:rsidRDefault="008802C5" w:rsidP="008802C5">
      <w:pPr>
        <w:pBdr>
          <w:bottom w:val="single" w:sz="4" w:space="1" w:color="auto"/>
        </w:pBdr>
        <w:autoSpaceDE w:val="0"/>
        <w:autoSpaceDN w:val="0"/>
        <w:adjustRightInd w:val="0"/>
        <w:rPr>
          <w:rFonts w:cs="Arial"/>
          <w:sz w:val="22"/>
        </w:rPr>
      </w:pPr>
    </w:p>
    <w:p w14:paraId="264A0894" w14:textId="77777777" w:rsidR="008802C5" w:rsidRDefault="008802C5" w:rsidP="008802C5">
      <w:pPr>
        <w:autoSpaceDE w:val="0"/>
        <w:autoSpaceDN w:val="0"/>
        <w:adjustRightInd w:val="0"/>
        <w:rPr>
          <w:rFonts w:cs="Arial"/>
          <w:b/>
          <w:bCs/>
          <w:sz w:val="22"/>
        </w:rPr>
      </w:pPr>
    </w:p>
    <w:p w14:paraId="0137CDE4" w14:textId="77777777" w:rsidR="008802C5" w:rsidRDefault="008802C5" w:rsidP="008802C5">
      <w:pPr>
        <w:autoSpaceDE w:val="0"/>
        <w:autoSpaceDN w:val="0"/>
        <w:adjustRightInd w:val="0"/>
        <w:rPr>
          <w:rFonts w:cs="Arial"/>
          <w:b/>
          <w:bCs/>
          <w:sz w:val="22"/>
        </w:rPr>
      </w:pPr>
      <w:r>
        <w:rPr>
          <w:rFonts w:cs="Arial"/>
          <w:b/>
          <w:bCs/>
          <w:sz w:val="22"/>
        </w:rPr>
        <w:t>Proposed Change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8802C5" w:rsidRPr="00F412B0" w14:paraId="041211DA"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592D" w14:textId="77777777" w:rsidR="008802C5" w:rsidRPr="00F412B0" w:rsidRDefault="008802C5" w:rsidP="00AC56BE">
            <w:pPr>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83F9C8" w14:textId="77777777" w:rsidR="008802C5" w:rsidRPr="00F412B0" w:rsidRDefault="008802C5" w:rsidP="00AC56BE">
            <w:pPr>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and One Child and Couple with One Child</w:t>
            </w:r>
          </w:p>
        </w:tc>
      </w:tr>
      <w:tr w:rsidR="008802C5" w:rsidRPr="00F412B0" w14:paraId="5AA087E6" w14:textId="77777777" w:rsidTr="00AC56BE">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438168" w14:textId="77777777" w:rsidR="008802C5" w:rsidRPr="00C7733F" w:rsidRDefault="008802C5" w:rsidP="00AC56BE">
            <w:pPr>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6CC848DF" w14:textId="77777777" w:rsidR="008802C5" w:rsidRPr="00C7733F" w:rsidRDefault="008802C5" w:rsidP="00AC56BE">
            <w:pPr>
              <w:rPr>
                <w:rFonts w:cs="Arial"/>
                <w:sz w:val="22"/>
              </w:rPr>
            </w:pPr>
            <w:r w:rsidRPr="00C7733F">
              <w:rPr>
                <w:rFonts w:cs="Arial"/>
                <w:sz w:val="22"/>
              </w:rPr>
              <w:t>In receipt of a passported benefit</w:t>
            </w:r>
          </w:p>
        </w:tc>
      </w:tr>
      <w:tr w:rsidR="008802C5" w:rsidRPr="00F412B0" w14:paraId="06A4C50F"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A6A2E" w14:textId="77777777" w:rsidR="008802C5" w:rsidRPr="00C7733F" w:rsidRDefault="008802C5" w:rsidP="00AC56BE">
            <w:pPr>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184891" w14:textId="77777777" w:rsidR="008802C5" w:rsidRPr="00C7733F" w:rsidRDefault="008802C5" w:rsidP="00AC56BE">
            <w:pPr>
              <w:rPr>
                <w:rFonts w:cs="Arial"/>
                <w:sz w:val="22"/>
              </w:rPr>
            </w:pPr>
            <w:r w:rsidRPr="00C7733F">
              <w:rPr>
                <w:rFonts w:cs="Arial"/>
                <w:sz w:val="22"/>
              </w:rPr>
              <w:t>£0 to £234.00</w:t>
            </w:r>
          </w:p>
        </w:tc>
      </w:tr>
      <w:tr w:rsidR="008802C5" w:rsidRPr="00F412B0" w14:paraId="3373C15F"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2896E1" w14:textId="77777777" w:rsidR="008802C5" w:rsidRPr="00C7733F" w:rsidRDefault="008802C5" w:rsidP="00AC56BE">
            <w:pPr>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312C0E" w14:textId="77777777" w:rsidR="008802C5" w:rsidRPr="00C7733F" w:rsidRDefault="008802C5" w:rsidP="00AC56BE">
            <w:pPr>
              <w:rPr>
                <w:rFonts w:cs="Arial"/>
                <w:sz w:val="22"/>
              </w:rPr>
            </w:pPr>
            <w:r w:rsidRPr="00C7733F">
              <w:rPr>
                <w:rFonts w:cs="Arial"/>
                <w:sz w:val="22"/>
              </w:rPr>
              <w:t>£234.01 to £275.00</w:t>
            </w:r>
          </w:p>
        </w:tc>
      </w:tr>
      <w:tr w:rsidR="008802C5" w:rsidRPr="00F412B0" w14:paraId="21A50B3F" w14:textId="77777777" w:rsidTr="00AC56BE">
        <w:tc>
          <w:tcPr>
            <w:tcW w:w="1985" w:type="dxa"/>
            <w:tcBorders>
              <w:top w:val="single" w:sz="8" w:space="0" w:color="auto"/>
              <w:left w:val="single" w:sz="8" w:space="0" w:color="auto"/>
              <w:bottom w:val="single" w:sz="4" w:space="0" w:color="auto"/>
              <w:right w:val="single" w:sz="8" w:space="0" w:color="auto"/>
            </w:tcBorders>
            <w:shd w:val="pct15" w:color="auto" w:fill="auto"/>
            <w:tcMar>
              <w:top w:w="0" w:type="dxa"/>
              <w:left w:w="108" w:type="dxa"/>
              <w:bottom w:w="0" w:type="dxa"/>
              <w:right w:w="108" w:type="dxa"/>
            </w:tcMar>
            <w:hideMark/>
          </w:tcPr>
          <w:p w14:paraId="7ACE1A66" w14:textId="77777777" w:rsidR="008802C5" w:rsidRPr="00C7733F" w:rsidRDefault="008802C5" w:rsidP="00AC56BE">
            <w:pPr>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shd w:val="pct15" w:color="auto" w:fill="auto"/>
            <w:tcMar>
              <w:top w:w="0" w:type="dxa"/>
              <w:left w:w="108" w:type="dxa"/>
              <w:bottom w:w="0" w:type="dxa"/>
              <w:right w:w="108" w:type="dxa"/>
            </w:tcMar>
            <w:hideMark/>
          </w:tcPr>
          <w:p w14:paraId="4FD7B76F" w14:textId="77777777" w:rsidR="008802C5" w:rsidRPr="00C7733F" w:rsidRDefault="008802C5" w:rsidP="00AC56BE">
            <w:pPr>
              <w:rPr>
                <w:rFonts w:cs="Arial"/>
                <w:sz w:val="22"/>
              </w:rPr>
            </w:pPr>
            <w:r w:rsidRPr="00C7733F">
              <w:rPr>
                <w:rFonts w:cs="Arial"/>
                <w:sz w:val="22"/>
              </w:rPr>
              <w:t>£275.01 to £316.00</w:t>
            </w:r>
          </w:p>
        </w:tc>
      </w:tr>
      <w:tr w:rsidR="008802C5" w:rsidRPr="00F412B0" w14:paraId="0300D5C4" w14:textId="77777777" w:rsidTr="00AC56BE">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D3545" w14:textId="77777777" w:rsidR="008802C5" w:rsidRPr="00C7733F" w:rsidRDefault="008802C5" w:rsidP="00AC56BE">
            <w:pPr>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E1798D" w14:textId="77777777" w:rsidR="008802C5" w:rsidRPr="00C7733F" w:rsidRDefault="008802C5" w:rsidP="00AC56BE">
            <w:pPr>
              <w:rPr>
                <w:rFonts w:cs="Arial"/>
                <w:sz w:val="22"/>
              </w:rPr>
            </w:pPr>
            <w:r w:rsidRPr="00C7733F">
              <w:rPr>
                <w:rFonts w:cs="Arial"/>
                <w:sz w:val="22"/>
              </w:rPr>
              <w:t>£316.01 to £356.00</w:t>
            </w:r>
          </w:p>
        </w:tc>
      </w:tr>
      <w:tr w:rsidR="008802C5" w:rsidRPr="00F412B0" w14:paraId="384C8BBF" w14:textId="77777777" w:rsidTr="00AC56BE">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574E0" w14:textId="77777777" w:rsidR="008802C5" w:rsidRPr="00C7733F" w:rsidRDefault="008802C5" w:rsidP="00AC56BE">
            <w:pPr>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1A9D2" w14:textId="77777777" w:rsidR="008802C5" w:rsidRPr="00C7733F" w:rsidRDefault="008802C5" w:rsidP="00AC56BE">
            <w:pPr>
              <w:rPr>
                <w:rFonts w:cs="Arial"/>
                <w:sz w:val="22"/>
              </w:rPr>
            </w:pPr>
            <w:r w:rsidRPr="00C7733F">
              <w:rPr>
                <w:rFonts w:cs="Arial"/>
                <w:sz w:val="22"/>
              </w:rPr>
              <w:t>£356.01+</w:t>
            </w:r>
          </w:p>
        </w:tc>
      </w:tr>
    </w:tbl>
    <w:p w14:paraId="6B99E98A" w14:textId="77777777" w:rsidR="008802C5" w:rsidRDefault="008802C5" w:rsidP="008802C5">
      <w:pPr>
        <w:autoSpaceDE w:val="0"/>
        <w:autoSpaceDN w:val="0"/>
        <w:adjustRightInd w:val="0"/>
        <w:rPr>
          <w:rFonts w:ascii="Open Sans" w:hAnsi="Open Sans" w:cs="Open Sans"/>
          <w:sz w:val="22"/>
        </w:rPr>
      </w:pPr>
    </w:p>
    <w:p w14:paraId="0AA13418" w14:textId="77777777" w:rsidR="008802C5" w:rsidRDefault="008802C5" w:rsidP="008802C5">
      <w:pPr>
        <w:autoSpaceDE w:val="0"/>
        <w:autoSpaceDN w:val="0"/>
        <w:adjustRightInd w:val="0"/>
        <w:rPr>
          <w:rFonts w:ascii="Open Sans" w:hAnsi="Open Sans" w:cs="Open Sans"/>
          <w:sz w:val="22"/>
        </w:rPr>
      </w:pPr>
      <w:r>
        <w:rPr>
          <w:rFonts w:ascii="Open Sans" w:hAnsi="Open Sans" w:cs="Open Sans"/>
          <w:sz w:val="22"/>
        </w:rPr>
        <w:t>Council Tax to pay, after proposed scheme change, £20.25 per week.</w:t>
      </w:r>
    </w:p>
    <w:p w14:paraId="655831FE" w14:textId="77777777" w:rsidR="008802C5" w:rsidRPr="00063E60" w:rsidRDefault="008802C5" w:rsidP="008802C5">
      <w:pPr>
        <w:pBdr>
          <w:bottom w:val="single" w:sz="24" w:space="1" w:color="D9D9D9" w:themeColor="background1" w:themeShade="D9"/>
        </w:pBdr>
        <w:autoSpaceDE w:val="0"/>
        <w:autoSpaceDN w:val="0"/>
        <w:adjustRightInd w:val="0"/>
        <w:rPr>
          <w:rFonts w:cs="Arial"/>
          <w:sz w:val="22"/>
        </w:rPr>
      </w:pPr>
    </w:p>
    <w:p w14:paraId="0382BCBC" w14:textId="77777777" w:rsidR="008802C5" w:rsidRDefault="008802C5" w:rsidP="008802C5">
      <w:pPr>
        <w:rPr>
          <w:rFonts w:cs="Arial"/>
          <w:sz w:val="22"/>
        </w:rPr>
      </w:pPr>
      <w:r>
        <w:rPr>
          <w:rFonts w:cs="Arial"/>
          <w:sz w:val="22"/>
        </w:rPr>
        <w:br w:type="page"/>
      </w:r>
    </w:p>
    <w:p w14:paraId="498F3B82" w14:textId="77777777" w:rsidR="008802C5" w:rsidRPr="00D40787" w:rsidRDefault="008802C5" w:rsidP="008802C5">
      <w:pPr>
        <w:pBdr>
          <w:bottom w:val="single" w:sz="24" w:space="1" w:color="D9D9D9" w:themeColor="background1" w:themeShade="D9"/>
        </w:pBdr>
        <w:autoSpaceDE w:val="0"/>
        <w:autoSpaceDN w:val="0"/>
        <w:adjustRightInd w:val="0"/>
        <w:rPr>
          <w:rFonts w:cs="Arial"/>
          <w:b/>
          <w:bCs/>
          <w:sz w:val="22"/>
        </w:rPr>
      </w:pPr>
      <w:r w:rsidRPr="00D40787">
        <w:rPr>
          <w:rFonts w:cs="Arial"/>
          <w:b/>
          <w:bCs/>
          <w:sz w:val="22"/>
        </w:rPr>
        <w:lastRenderedPageBreak/>
        <w:t>Single Parent with One Child</w:t>
      </w:r>
    </w:p>
    <w:p w14:paraId="16EAC172" w14:textId="77777777" w:rsidR="008802C5" w:rsidRDefault="008802C5" w:rsidP="008802C5">
      <w:pPr>
        <w:autoSpaceDE w:val="0"/>
        <w:autoSpaceDN w:val="0"/>
        <w:adjustRightInd w:val="0"/>
        <w:rPr>
          <w:rFonts w:cs="Arial"/>
          <w:sz w:val="22"/>
        </w:rPr>
      </w:pPr>
    </w:p>
    <w:p w14:paraId="470BF660" w14:textId="77777777" w:rsidR="008802C5" w:rsidRPr="00A0565F" w:rsidRDefault="008802C5" w:rsidP="00E31D2C">
      <w:pPr>
        <w:pBdr>
          <w:bottom w:val="single" w:sz="8" w:space="1" w:color="auto"/>
        </w:pBdr>
        <w:autoSpaceDE w:val="0"/>
        <w:autoSpaceDN w:val="0"/>
        <w:adjustRightInd w:val="0"/>
        <w:spacing w:after="120"/>
        <w:rPr>
          <w:rFonts w:cs="Arial"/>
          <w:sz w:val="22"/>
        </w:rPr>
      </w:pPr>
      <w:r w:rsidRPr="00A0565F">
        <w:rPr>
          <w:rFonts w:cs="Arial"/>
          <w:sz w:val="22"/>
        </w:rPr>
        <w:t>Single parent, age 26 with one child, age 4.</w:t>
      </w:r>
    </w:p>
    <w:p w14:paraId="30F7910D" w14:textId="77777777" w:rsidR="008802C5" w:rsidRPr="00A0565F" w:rsidRDefault="008802C5" w:rsidP="00E31D2C">
      <w:pPr>
        <w:pBdr>
          <w:bottom w:val="single" w:sz="8" w:space="1" w:color="auto"/>
        </w:pBdr>
        <w:autoSpaceDE w:val="0"/>
        <w:autoSpaceDN w:val="0"/>
        <w:adjustRightInd w:val="0"/>
        <w:spacing w:after="120"/>
        <w:rPr>
          <w:rFonts w:cs="Arial"/>
          <w:sz w:val="22"/>
        </w:rPr>
      </w:pPr>
      <w:r w:rsidRPr="00A0565F">
        <w:rPr>
          <w:rFonts w:cs="Arial"/>
          <w:sz w:val="22"/>
        </w:rPr>
        <w:t>Rents a two-bedroom property from a social landlord.</w:t>
      </w:r>
    </w:p>
    <w:p w14:paraId="248460D6" w14:textId="77777777" w:rsidR="008802C5" w:rsidRDefault="008802C5" w:rsidP="00E31D2C">
      <w:pPr>
        <w:pBdr>
          <w:bottom w:val="single" w:sz="8" w:space="1" w:color="auto"/>
        </w:pBdr>
        <w:autoSpaceDE w:val="0"/>
        <w:autoSpaceDN w:val="0"/>
        <w:adjustRightInd w:val="0"/>
        <w:spacing w:after="120"/>
        <w:rPr>
          <w:rFonts w:cs="Arial"/>
          <w:sz w:val="22"/>
        </w:rPr>
      </w:pPr>
      <w:r w:rsidRPr="00A0565F">
        <w:rPr>
          <w:rFonts w:cs="Arial"/>
          <w:sz w:val="22"/>
        </w:rPr>
        <w:t>Receives Universal Credit (includes Housing Element) and Child Benefit.</w:t>
      </w:r>
    </w:p>
    <w:p w14:paraId="0583C5AA" w14:textId="77777777" w:rsidR="008802C5" w:rsidRDefault="008802C5" w:rsidP="00E31D2C">
      <w:pPr>
        <w:pBdr>
          <w:bottom w:val="single" w:sz="8" w:space="1" w:color="auto"/>
        </w:pBdr>
        <w:autoSpaceDE w:val="0"/>
        <w:autoSpaceDN w:val="0"/>
        <w:adjustRightInd w:val="0"/>
        <w:spacing w:after="120"/>
        <w:rPr>
          <w:rFonts w:cs="Arial"/>
          <w:sz w:val="22"/>
        </w:rPr>
      </w:pPr>
      <w:r w:rsidRPr="00C37F91">
        <w:rPr>
          <w:rFonts w:cs="Arial"/>
          <w:sz w:val="22"/>
        </w:rPr>
        <w:t xml:space="preserve">Total </w:t>
      </w:r>
      <w:r>
        <w:rPr>
          <w:rFonts w:cs="Arial"/>
          <w:sz w:val="22"/>
        </w:rPr>
        <w:t>Weekly</w:t>
      </w:r>
      <w:r w:rsidRPr="00C37F91">
        <w:rPr>
          <w:rFonts w:cs="Arial"/>
          <w:sz w:val="22"/>
        </w:rPr>
        <w:t xml:space="preserve"> Income</w:t>
      </w:r>
      <w:r>
        <w:rPr>
          <w:rFonts w:cs="Arial"/>
          <w:sz w:val="22"/>
        </w:rPr>
        <w:t xml:space="preserve"> </w:t>
      </w:r>
      <w:r w:rsidRPr="00C37F91">
        <w:rPr>
          <w:rFonts w:cs="Arial"/>
          <w:sz w:val="22"/>
        </w:rPr>
        <w:t>(including Housing Element): £</w:t>
      </w:r>
      <w:r>
        <w:rPr>
          <w:rFonts w:cs="Arial"/>
          <w:sz w:val="22"/>
        </w:rPr>
        <w:t>288.83.</w:t>
      </w:r>
    </w:p>
    <w:p w14:paraId="2B42CF05" w14:textId="77777777" w:rsidR="008802C5" w:rsidRPr="00886B6D" w:rsidRDefault="008802C5" w:rsidP="008802C5">
      <w:pPr>
        <w:pBdr>
          <w:bottom w:val="single" w:sz="8" w:space="1" w:color="auto"/>
        </w:pBdr>
        <w:autoSpaceDE w:val="0"/>
        <w:autoSpaceDN w:val="0"/>
        <w:adjustRightInd w:val="0"/>
        <w:rPr>
          <w:rFonts w:cs="Arial"/>
          <w:b/>
          <w:bCs/>
          <w:sz w:val="22"/>
        </w:rPr>
      </w:pPr>
      <w:r w:rsidRPr="00886B6D">
        <w:rPr>
          <w:rFonts w:cs="Arial"/>
          <w:b/>
          <w:bCs/>
          <w:sz w:val="22"/>
        </w:rPr>
        <w:t>Net Weekly Income for calculating Council Tax Support: £157.24.</w:t>
      </w:r>
    </w:p>
    <w:p w14:paraId="3D0CB880" w14:textId="77777777" w:rsidR="008802C5" w:rsidRDefault="008802C5" w:rsidP="008802C5">
      <w:pPr>
        <w:pBdr>
          <w:bottom w:val="single" w:sz="8" w:space="1" w:color="auto"/>
        </w:pBdr>
        <w:autoSpaceDE w:val="0"/>
        <w:autoSpaceDN w:val="0"/>
        <w:adjustRightInd w:val="0"/>
        <w:rPr>
          <w:rFonts w:cs="Arial"/>
          <w:sz w:val="22"/>
        </w:rPr>
      </w:pPr>
    </w:p>
    <w:p w14:paraId="2C0EDD7E" w14:textId="77777777" w:rsidR="008802C5" w:rsidRPr="00BE641B" w:rsidRDefault="008802C5" w:rsidP="008802C5">
      <w:pPr>
        <w:autoSpaceDE w:val="0"/>
        <w:autoSpaceDN w:val="0"/>
        <w:adjustRightInd w:val="0"/>
        <w:rPr>
          <w:rFonts w:cs="Arial"/>
          <w:sz w:val="22"/>
        </w:rPr>
      </w:pPr>
    </w:p>
    <w:p w14:paraId="51540031" w14:textId="77777777" w:rsidR="008802C5" w:rsidRPr="0064514F" w:rsidRDefault="008802C5" w:rsidP="008802C5">
      <w:pPr>
        <w:pBdr>
          <w:bottom w:val="single" w:sz="8" w:space="1" w:color="auto"/>
        </w:pBdr>
        <w:autoSpaceDE w:val="0"/>
        <w:autoSpaceDN w:val="0"/>
        <w:adjustRightInd w:val="0"/>
        <w:rPr>
          <w:rFonts w:cs="Arial"/>
          <w:sz w:val="22"/>
        </w:rPr>
      </w:pPr>
      <w:r w:rsidRPr="0064514F">
        <w:rPr>
          <w:rFonts w:cs="Arial"/>
          <w:sz w:val="22"/>
        </w:rPr>
        <w:t>Property Band B</w:t>
      </w:r>
    </w:p>
    <w:p w14:paraId="1E983457" w14:textId="77777777" w:rsidR="008802C5" w:rsidRDefault="008802C5" w:rsidP="008802C5">
      <w:pPr>
        <w:pBdr>
          <w:bottom w:val="single" w:sz="8" w:space="1" w:color="auto"/>
        </w:pBdr>
        <w:autoSpaceDE w:val="0"/>
        <w:autoSpaceDN w:val="0"/>
        <w:adjustRightInd w:val="0"/>
        <w:rPr>
          <w:rFonts w:cs="Arial"/>
          <w:sz w:val="22"/>
        </w:rPr>
      </w:pPr>
      <w:r w:rsidRPr="0064514F">
        <w:rPr>
          <w:rFonts w:cs="Arial"/>
          <w:sz w:val="22"/>
        </w:rPr>
        <w:t>Annual Charge: £1,364.91</w:t>
      </w:r>
    </w:p>
    <w:p w14:paraId="501CAD98" w14:textId="77777777" w:rsidR="008802C5" w:rsidRPr="00BE641B" w:rsidRDefault="008802C5" w:rsidP="008802C5">
      <w:pPr>
        <w:pBdr>
          <w:bottom w:val="single" w:sz="8" w:space="1" w:color="auto"/>
        </w:pBdr>
        <w:autoSpaceDE w:val="0"/>
        <w:autoSpaceDN w:val="0"/>
        <w:adjustRightInd w:val="0"/>
        <w:rPr>
          <w:rFonts w:cs="Arial"/>
          <w:sz w:val="22"/>
        </w:rPr>
      </w:pPr>
    </w:p>
    <w:p w14:paraId="773C7EB3" w14:textId="77777777" w:rsidR="008802C5" w:rsidRDefault="008802C5" w:rsidP="008802C5">
      <w:pPr>
        <w:autoSpaceDE w:val="0"/>
        <w:autoSpaceDN w:val="0"/>
        <w:adjustRightInd w:val="0"/>
        <w:rPr>
          <w:rFonts w:cs="Arial"/>
          <w:sz w:val="22"/>
        </w:rPr>
      </w:pPr>
    </w:p>
    <w:p w14:paraId="66D59B1A" w14:textId="77777777" w:rsidR="008802C5" w:rsidRPr="004A42F7" w:rsidRDefault="008802C5" w:rsidP="00E31D2C">
      <w:pPr>
        <w:autoSpaceDE w:val="0"/>
        <w:autoSpaceDN w:val="0"/>
        <w:adjustRightInd w:val="0"/>
        <w:spacing w:after="120"/>
        <w:rPr>
          <w:rFonts w:cs="Arial"/>
          <w:b/>
          <w:bCs/>
          <w:sz w:val="22"/>
        </w:rPr>
      </w:pPr>
      <w:r w:rsidRPr="004A42F7">
        <w:rPr>
          <w:rFonts w:cs="Arial"/>
          <w:b/>
          <w:bCs/>
          <w:sz w:val="22"/>
        </w:rPr>
        <w:t>Current Scheme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EF297F" w:rsidRPr="00F412B0" w14:paraId="5C056EE9"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F1DC4B" w14:textId="77777777" w:rsidR="00EF297F" w:rsidRPr="00F412B0" w:rsidRDefault="00EF297F" w:rsidP="00AC56BE">
            <w:pPr>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9D1EA8" w14:textId="4EA2434F" w:rsidR="00EF297F" w:rsidRPr="00F412B0" w:rsidRDefault="00EF297F" w:rsidP="00AC56BE">
            <w:pPr>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and One Child </w:t>
            </w:r>
          </w:p>
          <w:p w14:paraId="11AE0513" w14:textId="77777777" w:rsidR="00EF297F" w:rsidRPr="00F412B0" w:rsidRDefault="00EF297F" w:rsidP="00AC56BE">
            <w:pPr>
              <w:rPr>
                <w:rFonts w:ascii="Open Sans" w:hAnsi="Open Sans" w:cs="Open Sans"/>
                <w:b/>
                <w:bCs/>
                <w:sz w:val="20"/>
                <w:szCs w:val="20"/>
              </w:rPr>
            </w:pPr>
          </w:p>
        </w:tc>
      </w:tr>
      <w:tr w:rsidR="00EF297F" w:rsidRPr="0059379C" w14:paraId="59F025F1" w14:textId="77777777" w:rsidTr="00915D69">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CC5A6" w14:textId="77777777" w:rsidR="00EF297F" w:rsidRPr="00C7733F" w:rsidRDefault="00EF297F" w:rsidP="00AC56BE">
            <w:pPr>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68B74572" w14:textId="77777777" w:rsidR="00EF297F" w:rsidRPr="0059379C" w:rsidRDefault="00EF297F" w:rsidP="00AC56BE">
            <w:pPr>
              <w:rPr>
                <w:rFonts w:cs="Arial"/>
                <w:sz w:val="22"/>
              </w:rPr>
            </w:pPr>
            <w:r w:rsidRPr="0059379C">
              <w:rPr>
                <w:rFonts w:cs="Arial"/>
                <w:sz w:val="22"/>
              </w:rPr>
              <w:t>In receipt of a passported benefit</w:t>
            </w:r>
          </w:p>
        </w:tc>
      </w:tr>
      <w:tr w:rsidR="00EF297F" w:rsidRPr="0059379C" w14:paraId="54949ADC" w14:textId="77777777" w:rsidTr="00915D69">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6CEC6E3B" w14:textId="77777777" w:rsidR="00EF297F" w:rsidRPr="00C7733F" w:rsidRDefault="00EF297F" w:rsidP="00AC56BE">
            <w:pPr>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454DCBEA" w14:textId="6D2E37D5" w:rsidR="00EF297F" w:rsidRPr="0059379C" w:rsidRDefault="00EF297F" w:rsidP="00AC56BE">
            <w:pPr>
              <w:rPr>
                <w:rFonts w:cs="Arial"/>
                <w:sz w:val="22"/>
              </w:rPr>
            </w:pPr>
            <w:r w:rsidRPr="0059379C">
              <w:rPr>
                <w:rFonts w:cs="Arial"/>
                <w:sz w:val="22"/>
              </w:rPr>
              <w:t>£0 to £</w:t>
            </w:r>
            <w:r w:rsidR="00D85913">
              <w:rPr>
                <w:rFonts w:cs="Arial"/>
                <w:sz w:val="22"/>
              </w:rPr>
              <w:t>179</w:t>
            </w:r>
            <w:r w:rsidRPr="0059379C">
              <w:rPr>
                <w:rFonts w:cs="Arial"/>
                <w:sz w:val="22"/>
              </w:rPr>
              <w:t>.00</w:t>
            </w:r>
          </w:p>
        </w:tc>
      </w:tr>
      <w:tr w:rsidR="00EF297F" w:rsidRPr="0059379C" w14:paraId="38026C49" w14:textId="77777777" w:rsidTr="00915D69">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05D55E" w14:textId="77777777" w:rsidR="00EF297F" w:rsidRPr="00C7733F" w:rsidRDefault="00EF297F" w:rsidP="00AC56BE">
            <w:pPr>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D7631F" w14:textId="01D7B1BA" w:rsidR="00EF297F" w:rsidRPr="0059379C" w:rsidRDefault="00EF297F" w:rsidP="00AC56BE">
            <w:pPr>
              <w:rPr>
                <w:rFonts w:cs="Arial"/>
                <w:sz w:val="22"/>
              </w:rPr>
            </w:pPr>
            <w:r w:rsidRPr="0059379C">
              <w:rPr>
                <w:rFonts w:cs="Arial"/>
                <w:sz w:val="22"/>
              </w:rPr>
              <w:t>£</w:t>
            </w:r>
            <w:r w:rsidR="00D85913">
              <w:rPr>
                <w:rFonts w:cs="Arial"/>
                <w:sz w:val="22"/>
              </w:rPr>
              <w:t>179</w:t>
            </w:r>
            <w:r w:rsidRPr="0059379C">
              <w:rPr>
                <w:rFonts w:cs="Arial"/>
                <w:sz w:val="22"/>
              </w:rPr>
              <w:t>.01 to £</w:t>
            </w:r>
            <w:r w:rsidR="00D85913">
              <w:rPr>
                <w:rFonts w:cs="Arial"/>
                <w:sz w:val="22"/>
              </w:rPr>
              <w:t>220</w:t>
            </w:r>
            <w:r w:rsidRPr="0059379C">
              <w:rPr>
                <w:rFonts w:cs="Arial"/>
                <w:sz w:val="22"/>
              </w:rPr>
              <w:t>.00</w:t>
            </w:r>
          </w:p>
        </w:tc>
      </w:tr>
      <w:tr w:rsidR="00EF297F" w:rsidRPr="0059379C" w14:paraId="39DECF8C" w14:textId="77777777" w:rsidTr="00915D69">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01060F" w14:textId="77777777" w:rsidR="00EF297F" w:rsidRPr="00C7733F" w:rsidRDefault="00EF297F" w:rsidP="00AC56BE">
            <w:pPr>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252499C" w14:textId="3F9FDB04" w:rsidR="00EF297F" w:rsidRPr="0059379C" w:rsidRDefault="00EF297F" w:rsidP="00AC56BE">
            <w:pPr>
              <w:rPr>
                <w:rFonts w:cs="Arial"/>
                <w:sz w:val="22"/>
              </w:rPr>
            </w:pPr>
            <w:r w:rsidRPr="0059379C">
              <w:rPr>
                <w:rFonts w:cs="Arial"/>
                <w:sz w:val="22"/>
              </w:rPr>
              <w:t>£</w:t>
            </w:r>
            <w:r w:rsidR="00D85913">
              <w:rPr>
                <w:rFonts w:cs="Arial"/>
                <w:sz w:val="22"/>
              </w:rPr>
              <w:t>220</w:t>
            </w:r>
            <w:r w:rsidRPr="0059379C">
              <w:rPr>
                <w:rFonts w:cs="Arial"/>
                <w:sz w:val="22"/>
              </w:rPr>
              <w:t>.01 to £</w:t>
            </w:r>
            <w:r w:rsidR="00D85913">
              <w:rPr>
                <w:rFonts w:cs="Arial"/>
                <w:sz w:val="22"/>
              </w:rPr>
              <w:t>261</w:t>
            </w:r>
            <w:r w:rsidRPr="0059379C">
              <w:rPr>
                <w:rFonts w:cs="Arial"/>
                <w:sz w:val="22"/>
              </w:rPr>
              <w:t>.00</w:t>
            </w:r>
          </w:p>
        </w:tc>
      </w:tr>
      <w:tr w:rsidR="00EF297F" w:rsidRPr="0059379C" w14:paraId="3BE95C8D" w14:textId="77777777" w:rsidTr="00AC56BE">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CCFA96" w14:textId="77777777" w:rsidR="00EF297F" w:rsidRPr="00C7733F" w:rsidRDefault="00EF297F" w:rsidP="00AC56BE">
            <w:pPr>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62654" w14:textId="17E5D182" w:rsidR="00EF297F" w:rsidRPr="0059379C" w:rsidRDefault="00EF297F" w:rsidP="00AC56BE">
            <w:pPr>
              <w:rPr>
                <w:rFonts w:cs="Arial"/>
                <w:sz w:val="22"/>
              </w:rPr>
            </w:pPr>
            <w:r w:rsidRPr="0059379C">
              <w:rPr>
                <w:rFonts w:cs="Arial"/>
                <w:sz w:val="22"/>
              </w:rPr>
              <w:t>£</w:t>
            </w:r>
            <w:r w:rsidR="00D85913">
              <w:rPr>
                <w:rFonts w:cs="Arial"/>
                <w:sz w:val="22"/>
              </w:rPr>
              <w:t>261</w:t>
            </w:r>
            <w:r w:rsidRPr="0059379C">
              <w:rPr>
                <w:rFonts w:cs="Arial"/>
                <w:sz w:val="22"/>
              </w:rPr>
              <w:t>.01 to £</w:t>
            </w:r>
            <w:r>
              <w:rPr>
                <w:rFonts w:cs="Arial"/>
                <w:sz w:val="22"/>
              </w:rPr>
              <w:t>3</w:t>
            </w:r>
            <w:r w:rsidR="00915D69">
              <w:rPr>
                <w:rFonts w:cs="Arial"/>
                <w:sz w:val="22"/>
              </w:rPr>
              <w:t>02</w:t>
            </w:r>
            <w:r w:rsidRPr="0059379C">
              <w:rPr>
                <w:rFonts w:cs="Arial"/>
                <w:sz w:val="22"/>
              </w:rPr>
              <w:t>.00</w:t>
            </w:r>
          </w:p>
        </w:tc>
      </w:tr>
      <w:tr w:rsidR="00EF297F" w:rsidRPr="0059379C" w14:paraId="1495CD19" w14:textId="77777777" w:rsidTr="00AC56BE">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0669E" w14:textId="77777777" w:rsidR="00EF297F" w:rsidRPr="00C7733F" w:rsidRDefault="00EF297F" w:rsidP="00AC56BE">
            <w:pPr>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6342" w14:textId="21485EE0" w:rsidR="00EF297F" w:rsidRPr="0059379C" w:rsidRDefault="00EF297F" w:rsidP="00AC56BE">
            <w:pPr>
              <w:rPr>
                <w:rFonts w:cs="Arial"/>
                <w:sz w:val="22"/>
              </w:rPr>
            </w:pPr>
            <w:r w:rsidRPr="0059379C">
              <w:rPr>
                <w:rFonts w:cs="Arial"/>
                <w:sz w:val="22"/>
              </w:rPr>
              <w:t>£</w:t>
            </w:r>
            <w:r>
              <w:rPr>
                <w:rFonts w:cs="Arial"/>
                <w:sz w:val="22"/>
              </w:rPr>
              <w:t>3</w:t>
            </w:r>
            <w:r w:rsidR="00915D69">
              <w:rPr>
                <w:rFonts w:cs="Arial"/>
                <w:sz w:val="22"/>
              </w:rPr>
              <w:t>02</w:t>
            </w:r>
            <w:r w:rsidRPr="0059379C">
              <w:rPr>
                <w:rFonts w:cs="Arial"/>
                <w:sz w:val="22"/>
              </w:rPr>
              <w:t>.01+</w:t>
            </w:r>
          </w:p>
        </w:tc>
      </w:tr>
    </w:tbl>
    <w:p w14:paraId="2BAC1AE0" w14:textId="016E1501" w:rsidR="008802C5" w:rsidRPr="00FD6CCD" w:rsidRDefault="008802C5" w:rsidP="00EF297F">
      <w:pPr>
        <w:autoSpaceDE w:val="0"/>
        <w:autoSpaceDN w:val="0"/>
        <w:adjustRightInd w:val="0"/>
        <w:spacing w:before="120"/>
        <w:rPr>
          <w:rFonts w:ascii="Open Sans" w:hAnsi="Open Sans" w:cs="Open Sans"/>
          <w:sz w:val="22"/>
        </w:rPr>
      </w:pPr>
      <w:r w:rsidRPr="00FD6CCD">
        <w:rPr>
          <w:rFonts w:ascii="Open Sans" w:hAnsi="Open Sans" w:cs="Open Sans"/>
          <w:sz w:val="22"/>
        </w:rPr>
        <w:t xml:space="preserve">Council Tax </w:t>
      </w:r>
      <w:r>
        <w:rPr>
          <w:rFonts w:ascii="Open Sans" w:hAnsi="Open Sans" w:cs="Open Sans"/>
          <w:sz w:val="22"/>
        </w:rPr>
        <w:t xml:space="preserve">to pay, after discount (75%) </w:t>
      </w:r>
      <w:r w:rsidRPr="00FD6CCD">
        <w:rPr>
          <w:rFonts w:ascii="Open Sans" w:hAnsi="Open Sans" w:cs="Open Sans"/>
          <w:sz w:val="22"/>
        </w:rPr>
        <w:t>£</w:t>
      </w:r>
      <w:r>
        <w:rPr>
          <w:rFonts w:ascii="Open Sans" w:hAnsi="Open Sans" w:cs="Open Sans"/>
          <w:sz w:val="22"/>
        </w:rPr>
        <w:t>6.56</w:t>
      </w:r>
      <w:r w:rsidRPr="00FD6CCD">
        <w:rPr>
          <w:rFonts w:ascii="Open Sans" w:hAnsi="Open Sans" w:cs="Open Sans"/>
          <w:sz w:val="22"/>
        </w:rPr>
        <w:t xml:space="preserve"> per week.</w:t>
      </w:r>
    </w:p>
    <w:p w14:paraId="048FC278" w14:textId="77777777" w:rsidR="008802C5" w:rsidRPr="00AB7CBC" w:rsidRDefault="008802C5" w:rsidP="008802C5">
      <w:pPr>
        <w:pBdr>
          <w:bottom w:val="single" w:sz="4" w:space="1" w:color="auto"/>
        </w:pBdr>
        <w:autoSpaceDE w:val="0"/>
        <w:autoSpaceDN w:val="0"/>
        <w:adjustRightInd w:val="0"/>
        <w:rPr>
          <w:rFonts w:cs="Arial"/>
          <w:sz w:val="22"/>
        </w:rPr>
      </w:pPr>
    </w:p>
    <w:p w14:paraId="1A2426D3" w14:textId="77777777" w:rsidR="008802C5" w:rsidRDefault="008802C5" w:rsidP="008802C5">
      <w:pPr>
        <w:autoSpaceDE w:val="0"/>
        <w:autoSpaceDN w:val="0"/>
        <w:adjustRightInd w:val="0"/>
        <w:rPr>
          <w:rFonts w:cs="Arial"/>
          <w:b/>
          <w:bCs/>
          <w:sz w:val="22"/>
        </w:rPr>
      </w:pPr>
    </w:p>
    <w:p w14:paraId="77F22D16" w14:textId="77777777" w:rsidR="008802C5" w:rsidRDefault="008802C5" w:rsidP="008802C5">
      <w:pPr>
        <w:autoSpaceDE w:val="0"/>
        <w:autoSpaceDN w:val="0"/>
        <w:adjustRightInd w:val="0"/>
        <w:rPr>
          <w:rFonts w:cs="Arial"/>
          <w:b/>
          <w:bCs/>
          <w:sz w:val="22"/>
        </w:rPr>
      </w:pPr>
      <w:r>
        <w:rPr>
          <w:rFonts w:cs="Arial"/>
          <w:b/>
          <w:bCs/>
          <w:sz w:val="22"/>
        </w:rPr>
        <w:t>Proposed Change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8802C5" w:rsidRPr="00F412B0" w14:paraId="18C9B732"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B8AD4A" w14:textId="77777777" w:rsidR="008802C5" w:rsidRPr="00F412B0" w:rsidRDefault="008802C5" w:rsidP="00AC56BE">
            <w:pPr>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DCB2F1" w14:textId="77777777" w:rsidR="008802C5" w:rsidRPr="00F412B0" w:rsidRDefault="008802C5" w:rsidP="00AC56BE">
            <w:pPr>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and One Child and Couple with One Child</w:t>
            </w:r>
          </w:p>
        </w:tc>
      </w:tr>
      <w:tr w:rsidR="008802C5" w:rsidRPr="00F412B0" w14:paraId="4D5EAD8F" w14:textId="77777777" w:rsidTr="00AC56BE">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85C55F" w14:textId="77777777" w:rsidR="008802C5" w:rsidRPr="00C7733F" w:rsidRDefault="008802C5" w:rsidP="00AC56BE">
            <w:pPr>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5FF17692" w14:textId="77777777" w:rsidR="008802C5" w:rsidRPr="00C7733F" w:rsidRDefault="008802C5" w:rsidP="00AC56BE">
            <w:pPr>
              <w:rPr>
                <w:rFonts w:cs="Arial"/>
                <w:sz w:val="22"/>
              </w:rPr>
            </w:pPr>
            <w:r w:rsidRPr="00C7733F">
              <w:rPr>
                <w:rFonts w:cs="Arial"/>
                <w:sz w:val="22"/>
              </w:rPr>
              <w:t>In receipt of a passported benefit</w:t>
            </w:r>
          </w:p>
        </w:tc>
      </w:tr>
      <w:tr w:rsidR="008802C5" w:rsidRPr="00F412B0" w14:paraId="5C2F77F5" w14:textId="77777777" w:rsidTr="00AC56BE">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44351DB7" w14:textId="77777777" w:rsidR="008802C5" w:rsidRPr="00C7733F" w:rsidRDefault="008802C5" w:rsidP="00AC56BE">
            <w:pPr>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44C1DC5B" w14:textId="77777777" w:rsidR="008802C5" w:rsidRPr="00C7733F" w:rsidRDefault="008802C5" w:rsidP="00AC56BE">
            <w:pPr>
              <w:rPr>
                <w:rFonts w:cs="Arial"/>
                <w:sz w:val="22"/>
              </w:rPr>
            </w:pPr>
            <w:r w:rsidRPr="00C7733F">
              <w:rPr>
                <w:rFonts w:cs="Arial"/>
                <w:sz w:val="22"/>
              </w:rPr>
              <w:t>£0 to £234.00</w:t>
            </w:r>
          </w:p>
        </w:tc>
      </w:tr>
      <w:tr w:rsidR="008802C5" w:rsidRPr="00F412B0" w14:paraId="018AF0DA"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19D73C" w14:textId="77777777" w:rsidR="008802C5" w:rsidRPr="00C7733F" w:rsidRDefault="008802C5" w:rsidP="00AC56BE">
            <w:pPr>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62DB7D" w14:textId="77777777" w:rsidR="008802C5" w:rsidRPr="00C7733F" w:rsidRDefault="008802C5" w:rsidP="00AC56BE">
            <w:pPr>
              <w:rPr>
                <w:rFonts w:cs="Arial"/>
                <w:sz w:val="22"/>
              </w:rPr>
            </w:pPr>
            <w:r w:rsidRPr="00C7733F">
              <w:rPr>
                <w:rFonts w:cs="Arial"/>
                <w:sz w:val="22"/>
              </w:rPr>
              <w:t>£234.01 to £275.00</w:t>
            </w:r>
          </w:p>
        </w:tc>
      </w:tr>
      <w:tr w:rsidR="008802C5" w:rsidRPr="00F412B0" w14:paraId="1C781138" w14:textId="77777777" w:rsidTr="00AC56BE">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A4695A4" w14:textId="77777777" w:rsidR="008802C5" w:rsidRPr="00C7733F" w:rsidRDefault="008802C5" w:rsidP="00AC56BE">
            <w:pPr>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0E78222" w14:textId="77777777" w:rsidR="008802C5" w:rsidRPr="00C7733F" w:rsidRDefault="008802C5" w:rsidP="00AC56BE">
            <w:pPr>
              <w:rPr>
                <w:rFonts w:cs="Arial"/>
                <w:sz w:val="22"/>
              </w:rPr>
            </w:pPr>
            <w:r w:rsidRPr="00C7733F">
              <w:rPr>
                <w:rFonts w:cs="Arial"/>
                <w:sz w:val="22"/>
              </w:rPr>
              <w:t>£275.01 to £316.00</w:t>
            </w:r>
          </w:p>
        </w:tc>
      </w:tr>
      <w:tr w:rsidR="008802C5" w:rsidRPr="00F412B0" w14:paraId="5C1E978F" w14:textId="77777777" w:rsidTr="00AC56BE">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95408" w14:textId="77777777" w:rsidR="008802C5" w:rsidRPr="00C7733F" w:rsidRDefault="008802C5" w:rsidP="00AC56BE">
            <w:pPr>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983B5" w14:textId="77777777" w:rsidR="008802C5" w:rsidRPr="00C7733F" w:rsidRDefault="008802C5" w:rsidP="00AC56BE">
            <w:pPr>
              <w:rPr>
                <w:rFonts w:cs="Arial"/>
                <w:sz w:val="22"/>
              </w:rPr>
            </w:pPr>
            <w:r w:rsidRPr="00C7733F">
              <w:rPr>
                <w:rFonts w:cs="Arial"/>
                <w:sz w:val="22"/>
              </w:rPr>
              <w:t>£316.01 to £356.00</w:t>
            </w:r>
          </w:p>
        </w:tc>
      </w:tr>
      <w:tr w:rsidR="008802C5" w:rsidRPr="00F412B0" w14:paraId="03BDF16E" w14:textId="77777777" w:rsidTr="00AC56BE">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93CDE" w14:textId="77777777" w:rsidR="008802C5" w:rsidRPr="00C7733F" w:rsidRDefault="008802C5" w:rsidP="00AC56BE">
            <w:pPr>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0C40D" w14:textId="77777777" w:rsidR="008802C5" w:rsidRPr="00C7733F" w:rsidRDefault="008802C5" w:rsidP="00AC56BE">
            <w:pPr>
              <w:rPr>
                <w:rFonts w:cs="Arial"/>
                <w:sz w:val="22"/>
              </w:rPr>
            </w:pPr>
            <w:r w:rsidRPr="00C7733F">
              <w:rPr>
                <w:rFonts w:cs="Arial"/>
                <w:sz w:val="22"/>
              </w:rPr>
              <w:t>£356.01+</w:t>
            </w:r>
          </w:p>
        </w:tc>
      </w:tr>
    </w:tbl>
    <w:p w14:paraId="28E3C01C" w14:textId="77777777" w:rsidR="008802C5" w:rsidRDefault="008802C5" w:rsidP="008802C5">
      <w:pPr>
        <w:autoSpaceDE w:val="0"/>
        <w:autoSpaceDN w:val="0"/>
        <w:adjustRightInd w:val="0"/>
        <w:rPr>
          <w:rFonts w:ascii="Open Sans" w:hAnsi="Open Sans" w:cs="Open Sans"/>
          <w:sz w:val="22"/>
        </w:rPr>
      </w:pPr>
    </w:p>
    <w:p w14:paraId="444DC006" w14:textId="77777777" w:rsidR="008802C5" w:rsidRDefault="008802C5" w:rsidP="008802C5">
      <w:pPr>
        <w:autoSpaceDE w:val="0"/>
        <w:autoSpaceDN w:val="0"/>
        <w:adjustRightInd w:val="0"/>
        <w:rPr>
          <w:rFonts w:ascii="Open Sans" w:hAnsi="Open Sans" w:cs="Open Sans"/>
          <w:sz w:val="22"/>
        </w:rPr>
      </w:pPr>
      <w:r>
        <w:rPr>
          <w:rFonts w:ascii="Open Sans" w:hAnsi="Open Sans" w:cs="Open Sans"/>
          <w:sz w:val="22"/>
        </w:rPr>
        <w:t xml:space="preserve">Council Tax to pay, after proposed scheme change, £6.56 per week. </w:t>
      </w:r>
    </w:p>
    <w:p w14:paraId="75CC7573" w14:textId="77777777" w:rsidR="008802C5" w:rsidRPr="00063E60" w:rsidRDefault="008802C5" w:rsidP="008802C5">
      <w:pPr>
        <w:pBdr>
          <w:bottom w:val="single" w:sz="24" w:space="1" w:color="D9D9D9" w:themeColor="background1" w:themeShade="D9"/>
        </w:pBdr>
        <w:autoSpaceDE w:val="0"/>
        <w:autoSpaceDN w:val="0"/>
        <w:adjustRightInd w:val="0"/>
        <w:rPr>
          <w:rFonts w:cs="Arial"/>
          <w:sz w:val="22"/>
        </w:rPr>
      </w:pPr>
    </w:p>
    <w:p w14:paraId="3FC2C3B9" w14:textId="77777777" w:rsidR="008802C5" w:rsidRDefault="008802C5" w:rsidP="008802C5">
      <w:pPr>
        <w:rPr>
          <w:rFonts w:cs="Arial"/>
          <w:sz w:val="22"/>
        </w:rPr>
      </w:pPr>
    </w:p>
    <w:p w14:paraId="2DDB6F4B" w14:textId="77777777" w:rsidR="008802C5" w:rsidRDefault="008802C5" w:rsidP="008802C5">
      <w:pPr>
        <w:rPr>
          <w:rFonts w:cs="Arial"/>
          <w:sz w:val="22"/>
        </w:rPr>
      </w:pPr>
      <w:r>
        <w:rPr>
          <w:rFonts w:cs="Arial"/>
          <w:sz w:val="22"/>
        </w:rPr>
        <w:br w:type="page"/>
      </w:r>
    </w:p>
    <w:p w14:paraId="564956FA" w14:textId="77777777" w:rsidR="008802C5" w:rsidRPr="00D40787" w:rsidRDefault="008802C5" w:rsidP="008802C5">
      <w:pPr>
        <w:pBdr>
          <w:bottom w:val="single" w:sz="24" w:space="1" w:color="D9D9D9" w:themeColor="background1" w:themeShade="D9"/>
        </w:pBdr>
        <w:autoSpaceDE w:val="0"/>
        <w:autoSpaceDN w:val="0"/>
        <w:adjustRightInd w:val="0"/>
        <w:rPr>
          <w:rFonts w:cs="Arial"/>
          <w:b/>
          <w:bCs/>
          <w:sz w:val="22"/>
        </w:rPr>
      </w:pPr>
      <w:r w:rsidRPr="00D40787">
        <w:rPr>
          <w:rFonts w:cs="Arial"/>
          <w:b/>
          <w:bCs/>
          <w:sz w:val="22"/>
        </w:rPr>
        <w:lastRenderedPageBreak/>
        <w:t xml:space="preserve">Single Parent with </w:t>
      </w:r>
      <w:r>
        <w:rPr>
          <w:rFonts w:cs="Arial"/>
          <w:b/>
          <w:bCs/>
          <w:sz w:val="22"/>
        </w:rPr>
        <w:t xml:space="preserve">Two or More </w:t>
      </w:r>
      <w:r w:rsidRPr="00D40787">
        <w:rPr>
          <w:rFonts w:cs="Arial"/>
          <w:b/>
          <w:bCs/>
          <w:sz w:val="22"/>
        </w:rPr>
        <w:t>Child</w:t>
      </w:r>
      <w:r>
        <w:rPr>
          <w:rFonts w:cs="Arial"/>
          <w:b/>
          <w:bCs/>
          <w:sz w:val="22"/>
        </w:rPr>
        <w:t>ren</w:t>
      </w:r>
    </w:p>
    <w:p w14:paraId="569AA0A4" w14:textId="77777777" w:rsidR="008802C5" w:rsidRPr="00110184" w:rsidRDefault="008802C5" w:rsidP="008802C5">
      <w:pPr>
        <w:autoSpaceDE w:val="0"/>
        <w:autoSpaceDN w:val="0"/>
        <w:adjustRightInd w:val="0"/>
        <w:rPr>
          <w:rFonts w:cs="Arial"/>
          <w:sz w:val="22"/>
        </w:rPr>
      </w:pPr>
    </w:p>
    <w:p w14:paraId="05119C08" w14:textId="77777777" w:rsidR="008802C5" w:rsidRPr="00110184" w:rsidRDefault="008802C5" w:rsidP="00E31D2C">
      <w:pPr>
        <w:autoSpaceDE w:val="0"/>
        <w:autoSpaceDN w:val="0"/>
        <w:adjustRightInd w:val="0"/>
        <w:spacing w:after="120"/>
        <w:rPr>
          <w:rFonts w:cs="Arial"/>
          <w:sz w:val="22"/>
        </w:rPr>
      </w:pPr>
      <w:r w:rsidRPr="00110184">
        <w:rPr>
          <w:rFonts w:cs="Arial"/>
          <w:sz w:val="22"/>
        </w:rPr>
        <w:t>Single parent, age 35 with three children, age 12, 9 and 6</w:t>
      </w:r>
    </w:p>
    <w:p w14:paraId="0F9B9A54" w14:textId="77777777" w:rsidR="008802C5" w:rsidRPr="00110184" w:rsidRDefault="008802C5" w:rsidP="00E31D2C">
      <w:pPr>
        <w:autoSpaceDE w:val="0"/>
        <w:autoSpaceDN w:val="0"/>
        <w:adjustRightInd w:val="0"/>
        <w:spacing w:after="120"/>
        <w:rPr>
          <w:rFonts w:cs="Arial"/>
          <w:sz w:val="22"/>
        </w:rPr>
      </w:pPr>
      <w:r w:rsidRPr="00110184">
        <w:rPr>
          <w:rFonts w:cs="Arial"/>
          <w:sz w:val="22"/>
        </w:rPr>
        <w:t>Rents a three-bedroom property from a private landlord.</w:t>
      </w:r>
    </w:p>
    <w:p w14:paraId="5F7C3D90" w14:textId="77777777" w:rsidR="008802C5" w:rsidRPr="00110184" w:rsidRDefault="008802C5" w:rsidP="00E31D2C">
      <w:pPr>
        <w:autoSpaceDE w:val="0"/>
        <w:autoSpaceDN w:val="0"/>
        <w:adjustRightInd w:val="0"/>
        <w:spacing w:after="120"/>
        <w:rPr>
          <w:rFonts w:cs="Arial"/>
          <w:sz w:val="22"/>
        </w:rPr>
      </w:pPr>
      <w:r w:rsidRPr="00110184">
        <w:rPr>
          <w:rFonts w:cs="Arial"/>
          <w:sz w:val="22"/>
        </w:rPr>
        <w:t>Employed, receives Universal Credit (includes Housing Element, based on the three-bedroom Local Housing Allowance rate) and Child Benefit.</w:t>
      </w:r>
    </w:p>
    <w:p w14:paraId="3C52AE3B" w14:textId="77777777" w:rsidR="008802C5" w:rsidRPr="00110184" w:rsidRDefault="008802C5" w:rsidP="00E31D2C">
      <w:pPr>
        <w:pBdr>
          <w:bottom w:val="single" w:sz="8" w:space="1" w:color="auto"/>
        </w:pBdr>
        <w:autoSpaceDE w:val="0"/>
        <w:autoSpaceDN w:val="0"/>
        <w:adjustRightInd w:val="0"/>
        <w:spacing w:after="120"/>
        <w:rPr>
          <w:rFonts w:cs="Arial"/>
          <w:sz w:val="22"/>
        </w:rPr>
      </w:pPr>
      <w:r w:rsidRPr="00110184">
        <w:rPr>
          <w:rFonts w:cs="Arial"/>
          <w:sz w:val="22"/>
        </w:rPr>
        <w:t>Total Weekly Income: £</w:t>
      </w:r>
      <w:r>
        <w:rPr>
          <w:rFonts w:cs="Arial"/>
          <w:sz w:val="22"/>
        </w:rPr>
        <w:t>697.73</w:t>
      </w:r>
      <w:r w:rsidRPr="00110184">
        <w:rPr>
          <w:rFonts w:cs="Arial"/>
          <w:sz w:val="22"/>
        </w:rPr>
        <w:t>.</w:t>
      </w:r>
    </w:p>
    <w:p w14:paraId="4AF2DD02" w14:textId="77777777" w:rsidR="008802C5" w:rsidRPr="00886B6D" w:rsidRDefault="008802C5" w:rsidP="008802C5">
      <w:pPr>
        <w:pBdr>
          <w:bottom w:val="single" w:sz="8" w:space="1" w:color="auto"/>
        </w:pBdr>
        <w:autoSpaceDE w:val="0"/>
        <w:autoSpaceDN w:val="0"/>
        <w:adjustRightInd w:val="0"/>
        <w:rPr>
          <w:rFonts w:cs="Arial"/>
          <w:b/>
          <w:bCs/>
          <w:sz w:val="22"/>
        </w:rPr>
      </w:pPr>
      <w:r w:rsidRPr="00886B6D">
        <w:rPr>
          <w:rFonts w:cs="Arial"/>
          <w:b/>
          <w:bCs/>
          <w:sz w:val="22"/>
        </w:rPr>
        <w:t>Net Weekly Income for calculating Council Tax Support: £372.57.</w:t>
      </w:r>
    </w:p>
    <w:p w14:paraId="62156BD1" w14:textId="77777777" w:rsidR="008802C5" w:rsidRDefault="008802C5" w:rsidP="008802C5">
      <w:pPr>
        <w:pBdr>
          <w:bottom w:val="single" w:sz="8" w:space="1" w:color="auto"/>
        </w:pBdr>
        <w:autoSpaceDE w:val="0"/>
        <w:autoSpaceDN w:val="0"/>
        <w:adjustRightInd w:val="0"/>
        <w:rPr>
          <w:rFonts w:cs="Arial"/>
          <w:sz w:val="22"/>
        </w:rPr>
      </w:pPr>
    </w:p>
    <w:p w14:paraId="6AD625D0" w14:textId="77777777" w:rsidR="008802C5" w:rsidRPr="00BE641B" w:rsidRDefault="008802C5" w:rsidP="008802C5">
      <w:pPr>
        <w:autoSpaceDE w:val="0"/>
        <w:autoSpaceDN w:val="0"/>
        <w:adjustRightInd w:val="0"/>
        <w:rPr>
          <w:rFonts w:cs="Arial"/>
          <w:sz w:val="22"/>
        </w:rPr>
      </w:pPr>
    </w:p>
    <w:p w14:paraId="34758430" w14:textId="77777777" w:rsidR="008802C5" w:rsidRPr="006F0E42" w:rsidRDefault="008802C5" w:rsidP="008802C5">
      <w:pPr>
        <w:pBdr>
          <w:bottom w:val="single" w:sz="8" w:space="1" w:color="auto"/>
        </w:pBdr>
        <w:autoSpaceDE w:val="0"/>
        <w:autoSpaceDN w:val="0"/>
        <w:adjustRightInd w:val="0"/>
        <w:rPr>
          <w:rFonts w:cs="Arial"/>
          <w:sz w:val="22"/>
        </w:rPr>
      </w:pPr>
      <w:r w:rsidRPr="006F0E42">
        <w:rPr>
          <w:rFonts w:cs="Arial"/>
          <w:sz w:val="22"/>
        </w:rPr>
        <w:t>Property Band B</w:t>
      </w:r>
    </w:p>
    <w:p w14:paraId="1B5D075F" w14:textId="77777777" w:rsidR="008802C5" w:rsidRDefault="008802C5" w:rsidP="008802C5">
      <w:pPr>
        <w:pBdr>
          <w:bottom w:val="single" w:sz="8" w:space="1" w:color="auto"/>
        </w:pBdr>
        <w:autoSpaceDE w:val="0"/>
        <w:autoSpaceDN w:val="0"/>
        <w:adjustRightInd w:val="0"/>
        <w:rPr>
          <w:rFonts w:cs="Arial"/>
          <w:sz w:val="22"/>
        </w:rPr>
      </w:pPr>
      <w:r w:rsidRPr="006F0E42">
        <w:rPr>
          <w:rFonts w:cs="Arial"/>
          <w:sz w:val="22"/>
        </w:rPr>
        <w:t>Annual Charge: £1,364.91</w:t>
      </w:r>
    </w:p>
    <w:p w14:paraId="5AF08A7F" w14:textId="77777777" w:rsidR="008802C5" w:rsidRPr="00BE641B" w:rsidRDefault="008802C5" w:rsidP="008802C5">
      <w:pPr>
        <w:pBdr>
          <w:bottom w:val="single" w:sz="8" w:space="1" w:color="auto"/>
        </w:pBdr>
        <w:autoSpaceDE w:val="0"/>
        <w:autoSpaceDN w:val="0"/>
        <w:adjustRightInd w:val="0"/>
        <w:rPr>
          <w:rFonts w:cs="Arial"/>
          <w:sz w:val="22"/>
        </w:rPr>
      </w:pPr>
    </w:p>
    <w:p w14:paraId="58FE12CF" w14:textId="77777777" w:rsidR="008802C5" w:rsidRDefault="008802C5" w:rsidP="008802C5">
      <w:pPr>
        <w:autoSpaceDE w:val="0"/>
        <w:autoSpaceDN w:val="0"/>
        <w:adjustRightInd w:val="0"/>
        <w:rPr>
          <w:rFonts w:cs="Arial"/>
          <w:sz w:val="22"/>
        </w:rPr>
      </w:pPr>
    </w:p>
    <w:p w14:paraId="262485E3" w14:textId="77777777" w:rsidR="008802C5" w:rsidRPr="004A42F7" w:rsidRDefault="008802C5" w:rsidP="00E31D2C">
      <w:pPr>
        <w:autoSpaceDE w:val="0"/>
        <w:autoSpaceDN w:val="0"/>
        <w:adjustRightInd w:val="0"/>
        <w:spacing w:after="120"/>
        <w:rPr>
          <w:rFonts w:cs="Arial"/>
          <w:b/>
          <w:bCs/>
          <w:sz w:val="22"/>
        </w:rPr>
      </w:pPr>
      <w:r w:rsidRPr="004A42F7">
        <w:rPr>
          <w:rFonts w:cs="Arial"/>
          <w:b/>
          <w:bCs/>
          <w:sz w:val="22"/>
        </w:rPr>
        <w:t>Current Scheme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2827F9" w:rsidRPr="00F412B0" w14:paraId="0D67908F"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CA0C50" w14:textId="77777777" w:rsidR="002827F9" w:rsidRPr="00F412B0" w:rsidRDefault="002827F9" w:rsidP="00AC56BE">
            <w:pPr>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470786" w14:textId="77777777" w:rsidR="002827F9" w:rsidRPr="00F412B0" w:rsidRDefault="002827F9" w:rsidP="00AC56BE">
            <w:pPr>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with Two or More Children </w:t>
            </w:r>
          </w:p>
          <w:p w14:paraId="56F84478" w14:textId="77777777" w:rsidR="002827F9" w:rsidRPr="00F412B0" w:rsidRDefault="002827F9" w:rsidP="00AC56BE">
            <w:pPr>
              <w:rPr>
                <w:rFonts w:ascii="Open Sans" w:hAnsi="Open Sans" w:cs="Open Sans"/>
                <w:b/>
                <w:bCs/>
                <w:sz w:val="20"/>
                <w:szCs w:val="20"/>
              </w:rPr>
            </w:pPr>
          </w:p>
        </w:tc>
      </w:tr>
      <w:tr w:rsidR="002827F9" w:rsidRPr="0059379C" w14:paraId="6ED16276" w14:textId="77777777" w:rsidTr="00AC56BE">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2163B6" w14:textId="77777777" w:rsidR="002827F9" w:rsidRPr="00C7733F" w:rsidRDefault="002827F9" w:rsidP="00AC56BE">
            <w:pPr>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70FB2BEF" w14:textId="77777777" w:rsidR="002827F9" w:rsidRPr="0059379C" w:rsidRDefault="002827F9" w:rsidP="00AC56BE">
            <w:pPr>
              <w:rPr>
                <w:rFonts w:cs="Arial"/>
                <w:sz w:val="22"/>
              </w:rPr>
            </w:pPr>
            <w:r w:rsidRPr="0059379C">
              <w:rPr>
                <w:rFonts w:cs="Arial"/>
                <w:sz w:val="22"/>
              </w:rPr>
              <w:t>In receipt of a passported benefit</w:t>
            </w:r>
          </w:p>
        </w:tc>
      </w:tr>
      <w:tr w:rsidR="002827F9" w:rsidRPr="0059379C" w14:paraId="5129E2C3"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BB45C5" w14:textId="77777777" w:rsidR="002827F9" w:rsidRPr="00C7733F" w:rsidRDefault="002827F9" w:rsidP="00AC56BE">
            <w:pPr>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708EFA" w14:textId="77777777" w:rsidR="002827F9" w:rsidRPr="0059379C" w:rsidRDefault="002827F9" w:rsidP="00AC56BE">
            <w:pPr>
              <w:rPr>
                <w:rFonts w:cs="Arial"/>
                <w:sz w:val="22"/>
              </w:rPr>
            </w:pPr>
            <w:r w:rsidRPr="0059379C">
              <w:rPr>
                <w:rFonts w:cs="Arial"/>
                <w:sz w:val="22"/>
              </w:rPr>
              <w:t>£0 to £</w:t>
            </w:r>
            <w:r>
              <w:rPr>
                <w:rFonts w:cs="Arial"/>
                <w:sz w:val="22"/>
              </w:rPr>
              <w:t>261</w:t>
            </w:r>
            <w:r w:rsidRPr="0059379C">
              <w:rPr>
                <w:rFonts w:cs="Arial"/>
                <w:sz w:val="22"/>
              </w:rPr>
              <w:t>.00</w:t>
            </w:r>
          </w:p>
        </w:tc>
      </w:tr>
      <w:tr w:rsidR="002827F9" w:rsidRPr="0059379C" w14:paraId="05FD7A5C" w14:textId="77777777" w:rsidTr="00EF297F">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ED39CA" w14:textId="77777777" w:rsidR="002827F9" w:rsidRPr="00C7733F" w:rsidRDefault="002827F9" w:rsidP="00AC56BE">
            <w:pPr>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CEEA3F" w14:textId="77777777" w:rsidR="002827F9" w:rsidRPr="0059379C" w:rsidRDefault="002827F9" w:rsidP="00AC56BE">
            <w:pPr>
              <w:rPr>
                <w:rFonts w:cs="Arial"/>
                <w:sz w:val="22"/>
              </w:rPr>
            </w:pPr>
            <w:r w:rsidRPr="0059379C">
              <w:rPr>
                <w:rFonts w:cs="Arial"/>
                <w:sz w:val="22"/>
              </w:rPr>
              <w:t>£</w:t>
            </w:r>
            <w:r>
              <w:rPr>
                <w:rFonts w:cs="Arial"/>
                <w:sz w:val="22"/>
              </w:rPr>
              <w:t>261</w:t>
            </w:r>
            <w:r w:rsidRPr="0059379C">
              <w:rPr>
                <w:rFonts w:cs="Arial"/>
                <w:sz w:val="22"/>
              </w:rPr>
              <w:t>.01 to £3</w:t>
            </w:r>
            <w:r>
              <w:rPr>
                <w:rFonts w:cs="Arial"/>
                <w:sz w:val="22"/>
              </w:rPr>
              <w:t>02</w:t>
            </w:r>
            <w:r w:rsidRPr="0059379C">
              <w:rPr>
                <w:rFonts w:cs="Arial"/>
                <w:sz w:val="22"/>
              </w:rPr>
              <w:t>.00</w:t>
            </w:r>
          </w:p>
        </w:tc>
      </w:tr>
      <w:tr w:rsidR="002827F9" w:rsidRPr="0059379C" w14:paraId="25E9D6B8" w14:textId="77777777" w:rsidTr="00EF297F">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84BDE7B" w14:textId="77777777" w:rsidR="002827F9" w:rsidRPr="00C7733F" w:rsidRDefault="002827F9" w:rsidP="00AC56BE">
            <w:pPr>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1A30454" w14:textId="77777777" w:rsidR="002827F9" w:rsidRPr="0059379C" w:rsidRDefault="002827F9" w:rsidP="00AC56BE">
            <w:pPr>
              <w:rPr>
                <w:rFonts w:cs="Arial"/>
                <w:sz w:val="22"/>
              </w:rPr>
            </w:pPr>
            <w:r w:rsidRPr="0059379C">
              <w:rPr>
                <w:rFonts w:cs="Arial"/>
                <w:sz w:val="22"/>
              </w:rPr>
              <w:t>£3</w:t>
            </w:r>
            <w:r>
              <w:rPr>
                <w:rFonts w:cs="Arial"/>
                <w:sz w:val="22"/>
              </w:rPr>
              <w:t>02</w:t>
            </w:r>
            <w:r w:rsidRPr="0059379C">
              <w:rPr>
                <w:rFonts w:cs="Arial"/>
                <w:sz w:val="22"/>
              </w:rPr>
              <w:t>.01 to £3</w:t>
            </w:r>
            <w:r>
              <w:rPr>
                <w:rFonts w:cs="Arial"/>
                <w:sz w:val="22"/>
              </w:rPr>
              <w:t>42</w:t>
            </w:r>
            <w:r w:rsidRPr="0059379C">
              <w:rPr>
                <w:rFonts w:cs="Arial"/>
                <w:sz w:val="22"/>
              </w:rPr>
              <w:t>.00</w:t>
            </w:r>
          </w:p>
        </w:tc>
      </w:tr>
      <w:tr w:rsidR="002827F9" w:rsidRPr="0059379C" w14:paraId="70E5C479" w14:textId="77777777" w:rsidTr="00EF297F">
        <w:tc>
          <w:tcPr>
            <w:tcW w:w="1985" w:type="dxa"/>
            <w:tcBorders>
              <w:top w:val="single" w:sz="4" w:space="0" w:color="auto"/>
              <w:left w:val="single" w:sz="4" w:space="0" w:color="auto"/>
              <w:bottom w:val="single" w:sz="4" w:space="0" w:color="auto"/>
              <w:right w:val="single" w:sz="4" w:space="0" w:color="auto"/>
            </w:tcBorders>
            <w:shd w:val="pct15" w:color="auto" w:fill="auto"/>
            <w:tcMar>
              <w:top w:w="0" w:type="dxa"/>
              <w:left w:w="108" w:type="dxa"/>
              <w:bottom w:w="0" w:type="dxa"/>
              <w:right w:w="108" w:type="dxa"/>
            </w:tcMar>
            <w:hideMark/>
          </w:tcPr>
          <w:p w14:paraId="16DF2045" w14:textId="77777777" w:rsidR="002827F9" w:rsidRPr="00C7733F" w:rsidRDefault="002827F9" w:rsidP="00AC56BE">
            <w:pPr>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shd w:val="pct15" w:color="auto" w:fill="auto"/>
            <w:tcMar>
              <w:top w:w="0" w:type="dxa"/>
              <w:left w:w="108" w:type="dxa"/>
              <w:bottom w:w="0" w:type="dxa"/>
              <w:right w:w="108" w:type="dxa"/>
            </w:tcMar>
            <w:hideMark/>
          </w:tcPr>
          <w:p w14:paraId="08E5BF3A" w14:textId="77777777" w:rsidR="002827F9" w:rsidRPr="0059379C" w:rsidRDefault="002827F9" w:rsidP="00AC56BE">
            <w:pPr>
              <w:rPr>
                <w:rFonts w:cs="Arial"/>
                <w:sz w:val="22"/>
              </w:rPr>
            </w:pPr>
            <w:r w:rsidRPr="0059379C">
              <w:rPr>
                <w:rFonts w:cs="Arial"/>
                <w:sz w:val="22"/>
              </w:rPr>
              <w:t>£3</w:t>
            </w:r>
            <w:r>
              <w:rPr>
                <w:rFonts w:cs="Arial"/>
                <w:sz w:val="22"/>
              </w:rPr>
              <w:t>42</w:t>
            </w:r>
            <w:r w:rsidRPr="0059379C">
              <w:rPr>
                <w:rFonts w:cs="Arial"/>
                <w:sz w:val="22"/>
              </w:rPr>
              <w:t>.01 to £</w:t>
            </w:r>
            <w:r>
              <w:rPr>
                <w:rFonts w:cs="Arial"/>
                <w:sz w:val="22"/>
              </w:rPr>
              <w:t>383</w:t>
            </w:r>
            <w:r w:rsidRPr="0059379C">
              <w:rPr>
                <w:rFonts w:cs="Arial"/>
                <w:sz w:val="22"/>
              </w:rPr>
              <w:t>.00</w:t>
            </w:r>
          </w:p>
        </w:tc>
      </w:tr>
      <w:tr w:rsidR="002827F9" w:rsidRPr="0059379C" w14:paraId="0FBD88E5" w14:textId="77777777" w:rsidTr="00AC56BE">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F3CD6" w14:textId="77777777" w:rsidR="002827F9" w:rsidRPr="00C7733F" w:rsidRDefault="002827F9" w:rsidP="00AC56BE">
            <w:pPr>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DA05B" w14:textId="77777777" w:rsidR="002827F9" w:rsidRPr="0059379C" w:rsidRDefault="002827F9" w:rsidP="00AC56BE">
            <w:pPr>
              <w:rPr>
                <w:rFonts w:cs="Arial"/>
                <w:sz w:val="22"/>
              </w:rPr>
            </w:pPr>
            <w:r w:rsidRPr="0059379C">
              <w:rPr>
                <w:rFonts w:cs="Arial"/>
                <w:sz w:val="22"/>
              </w:rPr>
              <w:t>£</w:t>
            </w:r>
            <w:r>
              <w:rPr>
                <w:rFonts w:cs="Arial"/>
                <w:sz w:val="22"/>
              </w:rPr>
              <w:t>383</w:t>
            </w:r>
            <w:r w:rsidRPr="0059379C">
              <w:rPr>
                <w:rFonts w:cs="Arial"/>
                <w:sz w:val="22"/>
              </w:rPr>
              <w:t>.01+</w:t>
            </w:r>
          </w:p>
        </w:tc>
      </w:tr>
    </w:tbl>
    <w:p w14:paraId="62312483" w14:textId="561EA6B7" w:rsidR="008802C5" w:rsidRPr="00FD6CCD" w:rsidRDefault="008802C5" w:rsidP="002827F9">
      <w:pPr>
        <w:autoSpaceDE w:val="0"/>
        <w:autoSpaceDN w:val="0"/>
        <w:adjustRightInd w:val="0"/>
        <w:spacing w:before="120"/>
        <w:rPr>
          <w:rFonts w:ascii="Open Sans" w:hAnsi="Open Sans" w:cs="Open Sans"/>
          <w:sz w:val="22"/>
        </w:rPr>
      </w:pPr>
      <w:r w:rsidRPr="00FD6CCD">
        <w:rPr>
          <w:rFonts w:ascii="Open Sans" w:hAnsi="Open Sans" w:cs="Open Sans"/>
          <w:sz w:val="22"/>
        </w:rPr>
        <w:t xml:space="preserve">Council Tax </w:t>
      </w:r>
      <w:r>
        <w:rPr>
          <w:rFonts w:ascii="Open Sans" w:hAnsi="Open Sans" w:cs="Open Sans"/>
          <w:sz w:val="22"/>
        </w:rPr>
        <w:t xml:space="preserve">to pay, after discount (20%) </w:t>
      </w:r>
      <w:r w:rsidRPr="00FD6CCD">
        <w:rPr>
          <w:rFonts w:ascii="Open Sans" w:hAnsi="Open Sans" w:cs="Open Sans"/>
          <w:sz w:val="22"/>
        </w:rPr>
        <w:t>£</w:t>
      </w:r>
      <w:r>
        <w:rPr>
          <w:rFonts w:ascii="Open Sans" w:hAnsi="Open Sans" w:cs="Open Sans"/>
          <w:sz w:val="22"/>
        </w:rPr>
        <w:t>21.00</w:t>
      </w:r>
      <w:r w:rsidRPr="00FD6CCD">
        <w:rPr>
          <w:rFonts w:ascii="Open Sans" w:hAnsi="Open Sans" w:cs="Open Sans"/>
          <w:sz w:val="22"/>
        </w:rPr>
        <w:t xml:space="preserve"> per week.</w:t>
      </w:r>
    </w:p>
    <w:p w14:paraId="1252A7A2" w14:textId="77777777" w:rsidR="008802C5" w:rsidRPr="00AB7CBC" w:rsidRDefault="008802C5" w:rsidP="008802C5">
      <w:pPr>
        <w:pBdr>
          <w:bottom w:val="single" w:sz="4" w:space="1" w:color="auto"/>
        </w:pBdr>
        <w:autoSpaceDE w:val="0"/>
        <w:autoSpaceDN w:val="0"/>
        <w:adjustRightInd w:val="0"/>
        <w:rPr>
          <w:rFonts w:cs="Arial"/>
          <w:sz w:val="22"/>
        </w:rPr>
      </w:pPr>
    </w:p>
    <w:p w14:paraId="07F5B6DD" w14:textId="77777777" w:rsidR="008802C5" w:rsidRDefault="008802C5" w:rsidP="008802C5">
      <w:pPr>
        <w:autoSpaceDE w:val="0"/>
        <w:autoSpaceDN w:val="0"/>
        <w:adjustRightInd w:val="0"/>
        <w:rPr>
          <w:rFonts w:cs="Arial"/>
          <w:b/>
          <w:bCs/>
          <w:sz w:val="22"/>
        </w:rPr>
      </w:pPr>
    </w:p>
    <w:p w14:paraId="7874FAEC" w14:textId="77777777" w:rsidR="008802C5" w:rsidRDefault="008802C5" w:rsidP="008802C5">
      <w:pPr>
        <w:autoSpaceDE w:val="0"/>
        <w:autoSpaceDN w:val="0"/>
        <w:adjustRightInd w:val="0"/>
        <w:rPr>
          <w:rFonts w:cs="Arial"/>
          <w:b/>
          <w:bCs/>
          <w:sz w:val="22"/>
        </w:rPr>
      </w:pPr>
      <w:r>
        <w:rPr>
          <w:rFonts w:cs="Arial"/>
          <w:b/>
          <w:bCs/>
          <w:sz w:val="22"/>
        </w:rPr>
        <w:t>Proposed Change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8802C5" w:rsidRPr="00F412B0" w14:paraId="700745C4"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CB2A3E" w14:textId="77777777" w:rsidR="008802C5" w:rsidRPr="00F412B0" w:rsidRDefault="008802C5" w:rsidP="00AC56BE">
            <w:pPr>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2065C4" w14:textId="77777777" w:rsidR="008802C5" w:rsidRDefault="008802C5" w:rsidP="00AC56BE">
            <w:pPr>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with Two or More Children and</w:t>
            </w:r>
          </w:p>
          <w:p w14:paraId="38ECD07E" w14:textId="77777777" w:rsidR="008802C5" w:rsidRPr="00F412B0" w:rsidRDefault="008802C5" w:rsidP="00AC56BE">
            <w:pPr>
              <w:rPr>
                <w:rFonts w:ascii="Open Sans" w:hAnsi="Open Sans" w:cs="Open Sans"/>
                <w:b/>
                <w:bCs/>
                <w:sz w:val="20"/>
                <w:szCs w:val="20"/>
              </w:rPr>
            </w:pPr>
            <w:r>
              <w:rPr>
                <w:rFonts w:ascii="Open Sans" w:hAnsi="Open Sans" w:cs="Open Sans"/>
                <w:b/>
                <w:bCs/>
                <w:sz w:val="20"/>
                <w:szCs w:val="20"/>
              </w:rPr>
              <w:t>Couple with Two or More Children</w:t>
            </w:r>
          </w:p>
        </w:tc>
      </w:tr>
      <w:tr w:rsidR="008802C5" w:rsidRPr="00F412B0" w14:paraId="668AEDD9" w14:textId="77777777" w:rsidTr="00AC56BE">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0C61CB" w14:textId="77777777" w:rsidR="008802C5" w:rsidRPr="00C7733F" w:rsidRDefault="008802C5" w:rsidP="00AC56BE">
            <w:pPr>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101090AD" w14:textId="77777777" w:rsidR="008802C5" w:rsidRPr="0059379C" w:rsidRDefault="008802C5" w:rsidP="00AC56BE">
            <w:pPr>
              <w:rPr>
                <w:rFonts w:cs="Arial"/>
                <w:sz w:val="22"/>
              </w:rPr>
            </w:pPr>
            <w:r w:rsidRPr="0059379C">
              <w:rPr>
                <w:rFonts w:cs="Arial"/>
                <w:sz w:val="22"/>
              </w:rPr>
              <w:t>In receipt of a passported benefit</w:t>
            </w:r>
          </w:p>
        </w:tc>
      </w:tr>
      <w:tr w:rsidR="008802C5" w:rsidRPr="00F412B0" w14:paraId="6E376E87"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D39617" w14:textId="77777777" w:rsidR="008802C5" w:rsidRPr="00C7733F" w:rsidRDefault="008802C5" w:rsidP="00AC56BE">
            <w:pPr>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31DEA7" w14:textId="77777777" w:rsidR="008802C5" w:rsidRPr="0059379C" w:rsidRDefault="008802C5" w:rsidP="00AC56BE">
            <w:pPr>
              <w:rPr>
                <w:rFonts w:cs="Arial"/>
                <w:sz w:val="22"/>
              </w:rPr>
            </w:pPr>
            <w:r w:rsidRPr="0059379C">
              <w:rPr>
                <w:rFonts w:cs="Arial"/>
                <w:sz w:val="22"/>
              </w:rPr>
              <w:t>£0 to £316.00</w:t>
            </w:r>
          </w:p>
        </w:tc>
      </w:tr>
      <w:tr w:rsidR="008802C5" w:rsidRPr="00F412B0" w14:paraId="341FEAFF"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982448" w14:textId="77777777" w:rsidR="008802C5" w:rsidRPr="00C7733F" w:rsidRDefault="008802C5" w:rsidP="00AC56BE">
            <w:pPr>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B4C614" w14:textId="77777777" w:rsidR="008802C5" w:rsidRPr="0059379C" w:rsidRDefault="008802C5" w:rsidP="00AC56BE">
            <w:pPr>
              <w:rPr>
                <w:rFonts w:cs="Arial"/>
                <w:sz w:val="22"/>
              </w:rPr>
            </w:pPr>
            <w:r w:rsidRPr="0059379C">
              <w:rPr>
                <w:rFonts w:cs="Arial"/>
                <w:sz w:val="22"/>
              </w:rPr>
              <w:t>£316.01 to £356.00</w:t>
            </w:r>
          </w:p>
        </w:tc>
      </w:tr>
      <w:tr w:rsidR="008802C5" w:rsidRPr="00F412B0" w14:paraId="39644841" w14:textId="77777777" w:rsidTr="00AC56BE">
        <w:tc>
          <w:tcPr>
            <w:tcW w:w="1985" w:type="dxa"/>
            <w:tcBorders>
              <w:top w:val="single" w:sz="8" w:space="0" w:color="auto"/>
              <w:left w:val="single" w:sz="8" w:space="0" w:color="auto"/>
              <w:bottom w:val="single" w:sz="4" w:space="0" w:color="auto"/>
              <w:right w:val="single" w:sz="8" w:space="0" w:color="auto"/>
            </w:tcBorders>
            <w:shd w:val="pct15" w:color="auto" w:fill="auto"/>
            <w:tcMar>
              <w:top w:w="0" w:type="dxa"/>
              <w:left w:w="108" w:type="dxa"/>
              <w:bottom w:w="0" w:type="dxa"/>
              <w:right w:w="108" w:type="dxa"/>
            </w:tcMar>
            <w:hideMark/>
          </w:tcPr>
          <w:p w14:paraId="47870A89" w14:textId="77777777" w:rsidR="008802C5" w:rsidRPr="00C7733F" w:rsidRDefault="008802C5" w:rsidP="00AC56BE">
            <w:pPr>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shd w:val="pct15" w:color="auto" w:fill="auto"/>
            <w:tcMar>
              <w:top w:w="0" w:type="dxa"/>
              <w:left w:w="108" w:type="dxa"/>
              <w:bottom w:w="0" w:type="dxa"/>
              <w:right w:w="108" w:type="dxa"/>
            </w:tcMar>
            <w:hideMark/>
          </w:tcPr>
          <w:p w14:paraId="22ABF1B4" w14:textId="77777777" w:rsidR="008802C5" w:rsidRPr="0059379C" w:rsidRDefault="008802C5" w:rsidP="00AC56BE">
            <w:pPr>
              <w:rPr>
                <w:rFonts w:cs="Arial"/>
                <w:sz w:val="22"/>
              </w:rPr>
            </w:pPr>
            <w:r w:rsidRPr="0059379C">
              <w:rPr>
                <w:rFonts w:cs="Arial"/>
                <w:sz w:val="22"/>
              </w:rPr>
              <w:t>£356.01 to £397.00</w:t>
            </w:r>
          </w:p>
        </w:tc>
      </w:tr>
      <w:tr w:rsidR="008802C5" w:rsidRPr="00F412B0" w14:paraId="558DF3DE" w14:textId="77777777" w:rsidTr="00AC56BE">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34B27D" w14:textId="77777777" w:rsidR="008802C5" w:rsidRPr="00C7733F" w:rsidRDefault="008802C5" w:rsidP="00AC56BE">
            <w:pPr>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B04D30" w14:textId="77777777" w:rsidR="008802C5" w:rsidRPr="0059379C" w:rsidRDefault="008802C5" w:rsidP="00AC56BE">
            <w:pPr>
              <w:rPr>
                <w:rFonts w:cs="Arial"/>
                <w:sz w:val="22"/>
              </w:rPr>
            </w:pPr>
            <w:r w:rsidRPr="0059379C">
              <w:rPr>
                <w:rFonts w:cs="Arial"/>
                <w:sz w:val="22"/>
              </w:rPr>
              <w:t>£397.01 to £438.00</w:t>
            </w:r>
          </w:p>
        </w:tc>
      </w:tr>
      <w:tr w:rsidR="008802C5" w:rsidRPr="00F412B0" w14:paraId="7D872C94" w14:textId="77777777" w:rsidTr="00AC56BE">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165CA" w14:textId="77777777" w:rsidR="008802C5" w:rsidRPr="00C7733F" w:rsidRDefault="008802C5" w:rsidP="00AC56BE">
            <w:pPr>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ABD91" w14:textId="77777777" w:rsidR="008802C5" w:rsidRPr="0059379C" w:rsidRDefault="008802C5" w:rsidP="00AC56BE">
            <w:pPr>
              <w:rPr>
                <w:rFonts w:cs="Arial"/>
                <w:sz w:val="22"/>
              </w:rPr>
            </w:pPr>
            <w:r w:rsidRPr="0059379C">
              <w:rPr>
                <w:rFonts w:cs="Arial"/>
                <w:sz w:val="22"/>
              </w:rPr>
              <w:t>£438.01+</w:t>
            </w:r>
          </w:p>
        </w:tc>
      </w:tr>
    </w:tbl>
    <w:p w14:paraId="45C61FDA" w14:textId="77777777" w:rsidR="008802C5" w:rsidRDefault="008802C5" w:rsidP="008802C5">
      <w:pPr>
        <w:autoSpaceDE w:val="0"/>
        <w:autoSpaceDN w:val="0"/>
        <w:adjustRightInd w:val="0"/>
        <w:rPr>
          <w:rFonts w:ascii="Open Sans" w:hAnsi="Open Sans" w:cs="Open Sans"/>
          <w:sz w:val="22"/>
        </w:rPr>
      </w:pPr>
    </w:p>
    <w:p w14:paraId="5CC0D239" w14:textId="77777777" w:rsidR="008802C5" w:rsidRDefault="008802C5" w:rsidP="008802C5">
      <w:pPr>
        <w:autoSpaceDE w:val="0"/>
        <w:autoSpaceDN w:val="0"/>
        <w:adjustRightInd w:val="0"/>
        <w:rPr>
          <w:rFonts w:ascii="Open Sans" w:hAnsi="Open Sans" w:cs="Open Sans"/>
          <w:sz w:val="22"/>
        </w:rPr>
      </w:pPr>
      <w:r>
        <w:rPr>
          <w:rFonts w:ascii="Open Sans" w:hAnsi="Open Sans" w:cs="Open Sans"/>
          <w:sz w:val="22"/>
        </w:rPr>
        <w:t>Council Tax to pay, after proposed scheme change, £15.75 per week.</w:t>
      </w:r>
    </w:p>
    <w:p w14:paraId="6C4DC15A" w14:textId="77777777" w:rsidR="008802C5" w:rsidRPr="00063E60" w:rsidRDefault="008802C5" w:rsidP="008802C5">
      <w:pPr>
        <w:pBdr>
          <w:bottom w:val="single" w:sz="24" w:space="1" w:color="D9D9D9" w:themeColor="background1" w:themeShade="D9"/>
        </w:pBdr>
        <w:autoSpaceDE w:val="0"/>
        <w:autoSpaceDN w:val="0"/>
        <w:adjustRightInd w:val="0"/>
        <w:rPr>
          <w:rFonts w:cs="Arial"/>
          <w:sz w:val="22"/>
        </w:rPr>
      </w:pPr>
    </w:p>
    <w:p w14:paraId="7DFF8211" w14:textId="77777777" w:rsidR="008802C5" w:rsidRDefault="008802C5" w:rsidP="008802C5">
      <w:pPr>
        <w:rPr>
          <w:rFonts w:cs="Arial"/>
          <w:sz w:val="22"/>
        </w:rPr>
      </w:pPr>
      <w:r>
        <w:rPr>
          <w:rFonts w:cs="Arial"/>
          <w:sz w:val="22"/>
        </w:rPr>
        <w:br w:type="page"/>
      </w:r>
    </w:p>
    <w:p w14:paraId="4E2DC76D" w14:textId="77777777" w:rsidR="008802C5" w:rsidRPr="00D40787" w:rsidRDefault="008802C5" w:rsidP="008802C5">
      <w:pPr>
        <w:pBdr>
          <w:bottom w:val="single" w:sz="24" w:space="1" w:color="D9D9D9" w:themeColor="background1" w:themeShade="D9"/>
        </w:pBdr>
        <w:autoSpaceDE w:val="0"/>
        <w:autoSpaceDN w:val="0"/>
        <w:adjustRightInd w:val="0"/>
        <w:rPr>
          <w:rFonts w:cs="Arial"/>
          <w:b/>
          <w:bCs/>
          <w:sz w:val="22"/>
        </w:rPr>
      </w:pPr>
      <w:r w:rsidRPr="00D40787">
        <w:rPr>
          <w:rFonts w:cs="Arial"/>
          <w:b/>
          <w:bCs/>
          <w:sz w:val="22"/>
        </w:rPr>
        <w:lastRenderedPageBreak/>
        <w:t xml:space="preserve">Single Parent with </w:t>
      </w:r>
      <w:r>
        <w:rPr>
          <w:rFonts w:cs="Arial"/>
          <w:b/>
          <w:bCs/>
          <w:sz w:val="22"/>
        </w:rPr>
        <w:t xml:space="preserve">Two or More </w:t>
      </w:r>
      <w:r w:rsidRPr="00D40787">
        <w:rPr>
          <w:rFonts w:cs="Arial"/>
          <w:b/>
          <w:bCs/>
          <w:sz w:val="22"/>
        </w:rPr>
        <w:t>Child</w:t>
      </w:r>
      <w:r>
        <w:rPr>
          <w:rFonts w:cs="Arial"/>
          <w:b/>
          <w:bCs/>
          <w:sz w:val="22"/>
        </w:rPr>
        <w:t>ren</w:t>
      </w:r>
    </w:p>
    <w:p w14:paraId="4D48872D" w14:textId="77777777" w:rsidR="008802C5" w:rsidRPr="00110184" w:rsidRDefault="008802C5" w:rsidP="008802C5">
      <w:pPr>
        <w:autoSpaceDE w:val="0"/>
        <w:autoSpaceDN w:val="0"/>
        <w:adjustRightInd w:val="0"/>
        <w:rPr>
          <w:rFonts w:cs="Arial"/>
          <w:sz w:val="22"/>
        </w:rPr>
      </w:pPr>
    </w:p>
    <w:p w14:paraId="7276965F" w14:textId="77777777" w:rsidR="008802C5" w:rsidRPr="00335B9A" w:rsidRDefault="008802C5" w:rsidP="00E31D2C">
      <w:pPr>
        <w:pBdr>
          <w:bottom w:val="single" w:sz="8" w:space="1" w:color="auto"/>
        </w:pBdr>
        <w:autoSpaceDE w:val="0"/>
        <w:autoSpaceDN w:val="0"/>
        <w:adjustRightInd w:val="0"/>
        <w:spacing w:after="120"/>
        <w:rPr>
          <w:rFonts w:cs="Arial"/>
          <w:sz w:val="22"/>
        </w:rPr>
      </w:pPr>
      <w:r w:rsidRPr="00335B9A">
        <w:rPr>
          <w:rFonts w:cs="Arial"/>
          <w:sz w:val="22"/>
        </w:rPr>
        <w:t>Single parent, age 44 with two children, age 14, and 12</w:t>
      </w:r>
    </w:p>
    <w:p w14:paraId="4A73B039" w14:textId="77777777" w:rsidR="008802C5" w:rsidRPr="00335B9A" w:rsidRDefault="008802C5" w:rsidP="00E31D2C">
      <w:pPr>
        <w:pBdr>
          <w:bottom w:val="single" w:sz="8" w:space="1" w:color="auto"/>
        </w:pBdr>
        <w:autoSpaceDE w:val="0"/>
        <w:autoSpaceDN w:val="0"/>
        <w:adjustRightInd w:val="0"/>
        <w:spacing w:after="120"/>
        <w:rPr>
          <w:rFonts w:cs="Arial"/>
          <w:sz w:val="22"/>
        </w:rPr>
      </w:pPr>
      <w:r w:rsidRPr="00335B9A">
        <w:rPr>
          <w:rFonts w:cs="Arial"/>
          <w:sz w:val="22"/>
        </w:rPr>
        <w:t>Rents a three-bedroom property from a private landlord.</w:t>
      </w:r>
    </w:p>
    <w:p w14:paraId="533C6255" w14:textId="77777777" w:rsidR="008802C5" w:rsidRDefault="008802C5" w:rsidP="00E31D2C">
      <w:pPr>
        <w:pBdr>
          <w:bottom w:val="single" w:sz="8" w:space="1" w:color="auto"/>
        </w:pBdr>
        <w:autoSpaceDE w:val="0"/>
        <w:autoSpaceDN w:val="0"/>
        <w:adjustRightInd w:val="0"/>
        <w:spacing w:after="120"/>
        <w:rPr>
          <w:rFonts w:cs="Arial"/>
          <w:sz w:val="22"/>
        </w:rPr>
      </w:pPr>
      <w:r w:rsidRPr="00335B9A">
        <w:rPr>
          <w:rFonts w:cs="Arial"/>
          <w:sz w:val="22"/>
        </w:rPr>
        <w:t>Employed, receives Universal Credit (includes Housing Element, based on the three-bedroom Local Housing Allowance rate) and Child Benefit.</w:t>
      </w:r>
    </w:p>
    <w:p w14:paraId="4E9538BC" w14:textId="77777777" w:rsidR="008802C5" w:rsidRPr="00110184" w:rsidRDefault="008802C5" w:rsidP="00E31D2C">
      <w:pPr>
        <w:pBdr>
          <w:bottom w:val="single" w:sz="8" w:space="1" w:color="auto"/>
        </w:pBdr>
        <w:autoSpaceDE w:val="0"/>
        <w:autoSpaceDN w:val="0"/>
        <w:adjustRightInd w:val="0"/>
        <w:spacing w:after="120"/>
        <w:rPr>
          <w:rFonts w:cs="Arial"/>
          <w:sz w:val="22"/>
        </w:rPr>
      </w:pPr>
      <w:r w:rsidRPr="00110184">
        <w:rPr>
          <w:rFonts w:cs="Arial"/>
          <w:sz w:val="22"/>
        </w:rPr>
        <w:t>Total Weekly Income:</w:t>
      </w:r>
      <w:r>
        <w:rPr>
          <w:rFonts w:cs="Arial"/>
          <w:sz w:val="22"/>
        </w:rPr>
        <w:t xml:space="preserve"> £685.38</w:t>
      </w:r>
      <w:r w:rsidRPr="00110184">
        <w:rPr>
          <w:rFonts w:cs="Arial"/>
          <w:sz w:val="22"/>
        </w:rPr>
        <w:t>.</w:t>
      </w:r>
    </w:p>
    <w:p w14:paraId="4DAE66AD" w14:textId="77777777" w:rsidR="008802C5" w:rsidRPr="0073546B" w:rsidRDefault="008802C5" w:rsidP="008802C5">
      <w:pPr>
        <w:pBdr>
          <w:bottom w:val="single" w:sz="8" w:space="1" w:color="auto"/>
        </w:pBdr>
        <w:autoSpaceDE w:val="0"/>
        <w:autoSpaceDN w:val="0"/>
        <w:adjustRightInd w:val="0"/>
        <w:rPr>
          <w:rFonts w:cs="Arial"/>
          <w:b/>
          <w:bCs/>
          <w:sz w:val="22"/>
        </w:rPr>
      </w:pPr>
      <w:r w:rsidRPr="0073546B">
        <w:rPr>
          <w:rFonts w:cs="Arial"/>
          <w:b/>
          <w:bCs/>
          <w:sz w:val="22"/>
        </w:rPr>
        <w:t>Net Weekly Income for calculating Council Tax Support: £341.45.</w:t>
      </w:r>
    </w:p>
    <w:p w14:paraId="36A5E7A5" w14:textId="77777777" w:rsidR="008802C5" w:rsidRDefault="008802C5" w:rsidP="008802C5">
      <w:pPr>
        <w:pBdr>
          <w:bottom w:val="single" w:sz="8" w:space="1" w:color="auto"/>
        </w:pBdr>
        <w:autoSpaceDE w:val="0"/>
        <w:autoSpaceDN w:val="0"/>
        <w:adjustRightInd w:val="0"/>
        <w:rPr>
          <w:rFonts w:cs="Arial"/>
          <w:sz w:val="22"/>
        </w:rPr>
      </w:pPr>
    </w:p>
    <w:p w14:paraId="15B474E5" w14:textId="77777777" w:rsidR="008802C5" w:rsidRPr="00BE641B" w:rsidRDefault="008802C5" w:rsidP="008802C5">
      <w:pPr>
        <w:autoSpaceDE w:val="0"/>
        <w:autoSpaceDN w:val="0"/>
        <w:adjustRightInd w:val="0"/>
        <w:rPr>
          <w:rFonts w:cs="Arial"/>
          <w:sz w:val="22"/>
        </w:rPr>
      </w:pPr>
    </w:p>
    <w:p w14:paraId="46F52166" w14:textId="77777777" w:rsidR="008802C5" w:rsidRPr="00EF40E9" w:rsidRDefault="008802C5" w:rsidP="008802C5">
      <w:pPr>
        <w:pBdr>
          <w:bottom w:val="single" w:sz="8" w:space="1" w:color="auto"/>
        </w:pBdr>
        <w:autoSpaceDE w:val="0"/>
        <w:autoSpaceDN w:val="0"/>
        <w:adjustRightInd w:val="0"/>
        <w:rPr>
          <w:rFonts w:cs="Arial"/>
          <w:sz w:val="22"/>
        </w:rPr>
      </w:pPr>
      <w:r w:rsidRPr="00EF40E9">
        <w:rPr>
          <w:rFonts w:cs="Arial"/>
          <w:sz w:val="22"/>
        </w:rPr>
        <w:t>Property Band C</w:t>
      </w:r>
    </w:p>
    <w:p w14:paraId="450F2656" w14:textId="77777777" w:rsidR="008802C5" w:rsidRDefault="008802C5" w:rsidP="008802C5">
      <w:pPr>
        <w:pBdr>
          <w:bottom w:val="single" w:sz="8" w:space="1" w:color="auto"/>
        </w:pBdr>
        <w:autoSpaceDE w:val="0"/>
        <w:autoSpaceDN w:val="0"/>
        <w:adjustRightInd w:val="0"/>
        <w:rPr>
          <w:rFonts w:cs="Arial"/>
          <w:sz w:val="22"/>
        </w:rPr>
      </w:pPr>
      <w:r w:rsidRPr="00EF40E9">
        <w:rPr>
          <w:rFonts w:cs="Arial"/>
          <w:sz w:val="22"/>
        </w:rPr>
        <w:t>Annual Charge: £1,559.90</w:t>
      </w:r>
    </w:p>
    <w:p w14:paraId="713E9ABD" w14:textId="77777777" w:rsidR="008802C5" w:rsidRPr="00BE641B" w:rsidRDefault="008802C5" w:rsidP="008802C5">
      <w:pPr>
        <w:pBdr>
          <w:bottom w:val="single" w:sz="8" w:space="1" w:color="auto"/>
        </w:pBdr>
        <w:autoSpaceDE w:val="0"/>
        <w:autoSpaceDN w:val="0"/>
        <w:adjustRightInd w:val="0"/>
        <w:rPr>
          <w:rFonts w:cs="Arial"/>
          <w:sz w:val="22"/>
        </w:rPr>
      </w:pPr>
    </w:p>
    <w:p w14:paraId="09C33B46" w14:textId="77777777" w:rsidR="008802C5" w:rsidRDefault="008802C5" w:rsidP="008802C5">
      <w:pPr>
        <w:autoSpaceDE w:val="0"/>
        <w:autoSpaceDN w:val="0"/>
        <w:adjustRightInd w:val="0"/>
        <w:rPr>
          <w:rFonts w:cs="Arial"/>
          <w:sz w:val="22"/>
        </w:rPr>
      </w:pPr>
    </w:p>
    <w:p w14:paraId="21C5B496" w14:textId="77777777" w:rsidR="008802C5" w:rsidRPr="004A42F7" w:rsidRDefault="008802C5" w:rsidP="00E31D2C">
      <w:pPr>
        <w:autoSpaceDE w:val="0"/>
        <w:autoSpaceDN w:val="0"/>
        <w:adjustRightInd w:val="0"/>
        <w:spacing w:after="120"/>
        <w:rPr>
          <w:rFonts w:cs="Arial"/>
          <w:b/>
          <w:bCs/>
          <w:sz w:val="22"/>
        </w:rPr>
      </w:pPr>
      <w:r w:rsidRPr="004A42F7">
        <w:rPr>
          <w:rFonts w:cs="Arial"/>
          <w:b/>
          <w:bCs/>
          <w:sz w:val="22"/>
        </w:rPr>
        <w:t>Current Scheme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F86B13" w:rsidRPr="00F412B0" w14:paraId="6E8DFD0A"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11481D" w14:textId="77777777" w:rsidR="00F86B13" w:rsidRPr="00F412B0" w:rsidRDefault="00F86B13" w:rsidP="00AC56BE">
            <w:pPr>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08519D" w14:textId="77777777" w:rsidR="00F86B13" w:rsidRPr="00F412B0" w:rsidRDefault="00F86B13" w:rsidP="00AC56BE">
            <w:pPr>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with Two or More Children </w:t>
            </w:r>
          </w:p>
          <w:p w14:paraId="5A2F95AD" w14:textId="77777777" w:rsidR="00F86B13" w:rsidRPr="00F412B0" w:rsidRDefault="00F86B13" w:rsidP="00AC56BE">
            <w:pPr>
              <w:rPr>
                <w:rFonts w:ascii="Open Sans" w:hAnsi="Open Sans" w:cs="Open Sans"/>
                <w:b/>
                <w:bCs/>
                <w:sz w:val="20"/>
                <w:szCs w:val="20"/>
              </w:rPr>
            </w:pPr>
          </w:p>
        </w:tc>
      </w:tr>
      <w:tr w:rsidR="00F86B13" w:rsidRPr="0059379C" w14:paraId="240BB3CD" w14:textId="77777777" w:rsidTr="00AC56BE">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16563" w14:textId="77777777" w:rsidR="00F86B13" w:rsidRPr="00C7733F" w:rsidRDefault="00F86B13" w:rsidP="00AC56BE">
            <w:pPr>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7A0B716F" w14:textId="77777777" w:rsidR="00F86B13" w:rsidRPr="0059379C" w:rsidRDefault="00F86B13" w:rsidP="00AC56BE">
            <w:pPr>
              <w:rPr>
                <w:rFonts w:cs="Arial"/>
                <w:sz w:val="22"/>
              </w:rPr>
            </w:pPr>
            <w:r w:rsidRPr="0059379C">
              <w:rPr>
                <w:rFonts w:cs="Arial"/>
                <w:sz w:val="22"/>
              </w:rPr>
              <w:t>In receipt of a passported benefit</w:t>
            </w:r>
          </w:p>
        </w:tc>
      </w:tr>
      <w:tr w:rsidR="00F86B13" w:rsidRPr="0059379C" w14:paraId="67CBFCF1" w14:textId="77777777" w:rsidTr="00F86B13">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FD7857" w14:textId="77777777" w:rsidR="00F86B13" w:rsidRPr="00C7733F" w:rsidRDefault="00F86B13" w:rsidP="00AC56BE">
            <w:pPr>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FE9CA3" w14:textId="77777777" w:rsidR="00F86B13" w:rsidRPr="0059379C" w:rsidRDefault="00F86B13" w:rsidP="00AC56BE">
            <w:pPr>
              <w:rPr>
                <w:rFonts w:cs="Arial"/>
                <w:sz w:val="22"/>
              </w:rPr>
            </w:pPr>
            <w:r w:rsidRPr="0059379C">
              <w:rPr>
                <w:rFonts w:cs="Arial"/>
                <w:sz w:val="22"/>
              </w:rPr>
              <w:t>£0 to £</w:t>
            </w:r>
            <w:r>
              <w:rPr>
                <w:rFonts w:cs="Arial"/>
                <w:sz w:val="22"/>
              </w:rPr>
              <w:t>261</w:t>
            </w:r>
            <w:r w:rsidRPr="0059379C">
              <w:rPr>
                <w:rFonts w:cs="Arial"/>
                <w:sz w:val="22"/>
              </w:rPr>
              <w:t>.00</w:t>
            </w:r>
          </w:p>
        </w:tc>
      </w:tr>
      <w:tr w:rsidR="00F86B13" w:rsidRPr="0059379C" w14:paraId="62EF45A3" w14:textId="77777777" w:rsidTr="00F86B13">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B3A0B1" w14:textId="77777777" w:rsidR="00F86B13" w:rsidRPr="00C7733F" w:rsidRDefault="00F86B13" w:rsidP="00AC56BE">
            <w:pPr>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28526F" w14:textId="77777777" w:rsidR="00F86B13" w:rsidRPr="0059379C" w:rsidRDefault="00F86B13" w:rsidP="00AC56BE">
            <w:pPr>
              <w:rPr>
                <w:rFonts w:cs="Arial"/>
                <w:sz w:val="22"/>
              </w:rPr>
            </w:pPr>
            <w:r w:rsidRPr="0059379C">
              <w:rPr>
                <w:rFonts w:cs="Arial"/>
                <w:sz w:val="22"/>
              </w:rPr>
              <w:t>£</w:t>
            </w:r>
            <w:r>
              <w:rPr>
                <w:rFonts w:cs="Arial"/>
                <w:sz w:val="22"/>
              </w:rPr>
              <w:t>261</w:t>
            </w:r>
            <w:r w:rsidRPr="0059379C">
              <w:rPr>
                <w:rFonts w:cs="Arial"/>
                <w:sz w:val="22"/>
              </w:rPr>
              <w:t>.01 to £3</w:t>
            </w:r>
            <w:r>
              <w:rPr>
                <w:rFonts w:cs="Arial"/>
                <w:sz w:val="22"/>
              </w:rPr>
              <w:t>02</w:t>
            </w:r>
            <w:r w:rsidRPr="0059379C">
              <w:rPr>
                <w:rFonts w:cs="Arial"/>
                <w:sz w:val="22"/>
              </w:rPr>
              <w:t>.00</w:t>
            </w:r>
          </w:p>
        </w:tc>
      </w:tr>
      <w:tr w:rsidR="00F86B13" w:rsidRPr="0059379C" w14:paraId="69323900" w14:textId="77777777" w:rsidTr="00F86B13">
        <w:tc>
          <w:tcPr>
            <w:tcW w:w="1985" w:type="dxa"/>
            <w:tcBorders>
              <w:top w:val="single" w:sz="8" w:space="0" w:color="auto"/>
              <w:left w:val="single" w:sz="8" w:space="0" w:color="auto"/>
              <w:bottom w:val="single" w:sz="4" w:space="0" w:color="auto"/>
              <w:right w:val="single" w:sz="8" w:space="0" w:color="auto"/>
            </w:tcBorders>
            <w:shd w:val="pct15" w:color="auto" w:fill="auto"/>
            <w:tcMar>
              <w:top w:w="0" w:type="dxa"/>
              <w:left w:w="108" w:type="dxa"/>
              <w:bottom w:w="0" w:type="dxa"/>
              <w:right w:w="108" w:type="dxa"/>
            </w:tcMar>
            <w:hideMark/>
          </w:tcPr>
          <w:p w14:paraId="104F6BD7" w14:textId="77777777" w:rsidR="00F86B13" w:rsidRPr="00C7733F" w:rsidRDefault="00F86B13" w:rsidP="00AC56BE">
            <w:pPr>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shd w:val="pct15" w:color="auto" w:fill="auto"/>
            <w:tcMar>
              <w:top w:w="0" w:type="dxa"/>
              <w:left w:w="108" w:type="dxa"/>
              <w:bottom w:w="0" w:type="dxa"/>
              <w:right w:w="108" w:type="dxa"/>
            </w:tcMar>
            <w:hideMark/>
          </w:tcPr>
          <w:p w14:paraId="51E8C09D" w14:textId="77777777" w:rsidR="00F86B13" w:rsidRPr="0059379C" w:rsidRDefault="00F86B13" w:rsidP="00AC56BE">
            <w:pPr>
              <w:rPr>
                <w:rFonts w:cs="Arial"/>
                <w:sz w:val="22"/>
              </w:rPr>
            </w:pPr>
            <w:r w:rsidRPr="0059379C">
              <w:rPr>
                <w:rFonts w:cs="Arial"/>
                <w:sz w:val="22"/>
              </w:rPr>
              <w:t>£3</w:t>
            </w:r>
            <w:r>
              <w:rPr>
                <w:rFonts w:cs="Arial"/>
                <w:sz w:val="22"/>
              </w:rPr>
              <w:t>02</w:t>
            </w:r>
            <w:r w:rsidRPr="0059379C">
              <w:rPr>
                <w:rFonts w:cs="Arial"/>
                <w:sz w:val="22"/>
              </w:rPr>
              <w:t>.01 to £3</w:t>
            </w:r>
            <w:r>
              <w:rPr>
                <w:rFonts w:cs="Arial"/>
                <w:sz w:val="22"/>
              </w:rPr>
              <w:t>42</w:t>
            </w:r>
            <w:r w:rsidRPr="0059379C">
              <w:rPr>
                <w:rFonts w:cs="Arial"/>
                <w:sz w:val="22"/>
              </w:rPr>
              <w:t>.00</w:t>
            </w:r>
          </w:p>
        </w:tc>
      </w:tr>
      <w:tr w:rsidR="00F86B13" w:rsidRPr="0059379C" w14:paraId="4C73C144" w14:textId="77777777" w:rsidTr="00AC56BE">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19967" w14:textId="77777777" w:rsidR="00F86B13" w:rsidRPr="00C7733F" w:rsidRDefault="00F86B13" w:rsidP="00AC56BE">
            <w:pPr>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26ED8C" w14:textId="77777777" w:rsidR="00F86B13" w:rsidRPr="0059379C" w:rsidRDefault="00F86B13" w:rsidP="00AC56BE">
            <w:pPr>
              <w:rPr>
                <w:rFonts w:cs="Arial"/>
                <w:sz w:val="22"/>
              </w:rPr>
            </w:pPr>
            <w:r w:rsidRPr="0059379C">
              <w:rPr>
                <w:rFonts w:cs="Arial"/>
                <w:sz w:val="22"/>
              </w:rPr>
              <w:t>£3</w:t>
            </w:r>
            <w:r>
              <w:rPr>
                <w:rFonts w:cs="Arial"/>
                <w:sz w:val="22"/>
              </w:rPr>
              <w:t>42</w:t>
            </w:r>
            <w:r w:rsidRPr="0059379C">
              <w:rPr>
                <w:rFonts w:cs="Arial"/>
                <w:sz w:val="22"/>
              </w:rPr>
              <w:t>.01 to £</w:t>
            </w:r>
            <w:r>
              <w:rPr>
                <w:rFonts w:cs="Arial"/>
                <w:sz w:val="22"/>
              </w:rPr>
              <w:t>383</w:t>
            </w:r>
            <w:r w:rsidRPr="0059379C">
              <w:rPr>
                <w:rFonts w:cs="Arial"/>
                <w:sz w:val="22"/>
              </w:rPr>
              <w:t>.00</w:t>
            </w:r>
          </w:p>
        </w:tc>
      </w:tr>
      <w:tr w:rsidR="00F86B13" w:rsidRPr="0059379C" w14:paraId="10E7EFDC" w14:textId="77777777" w:rsidTr="00AC56BE">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A2A65" w14:textId="77777777" w:rsidR="00F86B13" w:rsidRPr="00C7733F" w:rsidRDefault="00F86B13" w:rsidP="00AC56BE">
            <w:pPr>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90C41" w14:textId="77777777" w:rsidR="00F86B13" w:rsidRPr="0059379C" w:rsidRDefault="00F86B13" w:rsidP="00AC56BE">
            <w:pPr>
              <w:rPr>
                <w:rFonts w:cs="Arial"/>
                <w:sz w:val="22"/>
              </w:rPr>
            </w:pPr>
            <w:r w:rsidRPr="0059379C">
              <w:rPr>
                <w:rFonts w:cs="Arial"/>
                <w:sz w:val="22"/>
              </w:rPr>
              <w:t>£</w:t>
            </w:r>
            <w:r>
              <w:rPr>
                <w:rFonts w:cs="Arial"/>
                <w:sz w:val="22"/>
              </w:rPr>
              <w:t>383</w:t>
            </w:r>
            <w:r w:rsidRPr="0059379C">
              <w:rPr>
                <w:rFonts w:cs="Arial"/>
                <w:sz w:val="22"/>
              </w:rPr>
              <w:t>.01+</w:t>
            </w:r>
          </w:p>
        </w:tc>
      </w:tr>
    </w:tbl>
    <w:p w14:paraId="38ADB543" w14:textId="7749BB61" w:rsidR="008802C5" w:rsidRPr="00FD6CCD" w:rsidRDefault="008802C5" w:rsidP="00F86B13">
      <w:pPr>
        <w:autoSpaceDE w:val="0"/>
        <w:autoSpaceDN w:val="0"/>
        <w:adjustRightInd w:val="0"/>
        <w:spacing w:before="120"/>
        <w:rPr>
          <w:rFonts w:ascii="Open Sans" w:hAnsi="Open Sans" w:cs="Open Sans"/>
          <w:sz w:val="22"/>
        </w:rPr>
      </w:pPr>
      <w:r w:rsidRPr="00FD6CCD">
        <w:rPr>
          <w:rFonts w:ascii="Open Sans" w:hAnsi="Open Sans" w:cs="Open Sans"/>
          <w:sz w:val="22"/>
        </w:rPr>
        <w:t xml:space="preserve">Council Tax </w:t>
      </w:r>
      <w:r>
        <w:rPr>
          <w:rFonts w:ascii="Open Sans" w:hAnsi="Open Sans" w:cs="Open Sans"/>
          <w:sz w:val="22"/>
        </w:rPr>
        <w:t xml:space="preserve">to pay, after discount (40%) </w:t>
      </w:r>
      <w:r w:rsidRPr="00FD6CCD">
        <w:rPr>
          <w:rFonts w:ascii="Open Sans" w:hAnsi="Open Sans" w:cs="Open Sans"/>
          <w:sz w:val="22"/>
        </w:rPr>
        <w:t>£</w:t>
      </w:r>
      <w:r>
        <w:rPr>
          <w:rFonts w:ascii="Open Sans" w:hAnsi="Open Sans" w:cs="Open Sans"/>
          <w:sz w:val="22"/>
        </w:rPr>
        <w:t>18.00</w:t>
      </w:r>
      <w:r w:rsidRPr="00FD6CCD">
        <w:rPr>
          <w:rFonts w:ascii="Open Sans" w:hAnsi="Open Sans" w:cs="Open Sans"/>
          <w:sz w:val="22"/>
        </w:rPr>
        <w:t xml:space="preserve"> per week.</w:t>
      </w:r>
    </w:p>
    <w:p w14:paraId="7B0F8BDA" w14:textId="77777777" w:rsidR="008802C5" w:rsidRPr="00AB7CBC" w:rsidRDefault="008802C5" w:rsidP="008802C5">
      <w:pPr>
        <w:pBdr>
          <w:bottom w:val="single" w:sz="4" w:space="1" w:color="auto"/>
        </w:pBdr>
        <w:autoSpaceDE w:val="0"/>
        <w:autoSpaceDN w:val="0"/>
        <w:adjustRightInd w:val="0"/>
        <w:rPr>
          <w:rFonts w:cs="Arial"/>
          <w:sz w:val="22"/>
        </w:rPr>
      </w:pPr>
    </w:p>
    <w:p w14:paraId="1E751319" w14:textId="77777777" w:rsidR="008802C5" w:rsidRDefault="008802C5" w:rsidP="008802C5">
      <w:pPr>
        <w:autoSpaceDE w:val="0"/>
        <w:autoSpaceDN w:val="0"/>
        <w:adjustRightInd w:val="0"/>
        <w:rPr>
          <w:rFonts w:cs="Arial"/>
          <w:b/>
          <w:bCs/>
          <w:sz w:val="22"/>
        </w:rPr>
      </w:pPr>
    </w:p>
    <w:p w14:paraId="0C6A64F3" w14:textId="77777777" w:rsidR="008802C5" w:rsidRDefault="008802C5" w:rsidP="008802C5">
      <w:pPr>
        <w:autoSpaceDE w:val="0"/>
        <w:autoSpaceDN w:val="0"/>
        <w:adjustRightInd w:val="0"/>
        <w:rPr>
          <w:rFonts w:cs="Arial"/>
          <w:b/>
          <w:bCs/>
          <w:sz w:val="22"/>
        </w:rPr>
      </w:pPr>
      <w:r>
        <w:rPr>
          <w:rFonts w:cs="Arial"/>
          <w:b/>
          <w:bCs/>
          <w:sz w:val="22"/>
        </w:rPr>
        <w:t>Proposed Change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8802C5" w:rsidRPr="00F412B0" w14:paraId="5E0FD588"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AF80F6" w14:textId="77777777" w:rsidR="008802C5" w:rsidRPr="00F412B0" w:rsidRDefault="008802C5" w:rsidP="00AC56BE">
            <w:pPr>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F35089" w14:textId="77777777" w:rsidR="008802C5" w:rsidRDefault="008802C5" w:rsidP="00AC56BE">
            <w:pPr>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with Two or More Children and</w:t>
            </w:r>
          </w:p>
          <w:p w14:paraId="24655237" w14:textId="77777777" w:rsidR="008802C5" w:rsidRPr="00F412B0" w:rsidRDefault="008802C5" w:rsidP="00AC56BE">
            <w:pPr>
              <w:rPr>
                <w:rFonts w:ascii="Open Sans" w:hAnsi="Open Sans" w:cs="Open Sans"/>
                <w:b/>
                <w:bCs/>
                <w:sz w:val="20"/>
                <w:szCs w:val="20"/>
              </w:rPr>
            </w:pPr>
            <w:r>
              <w:rPr>
                <w:rFonts w:ascii="Open Sans" w:hAnsi="Open Sans" w:cs="Open Sans"/>
                <w:b/>
                <w:bCs/>
                <w:sz w:val="20"/>
                <w:szCs w:val="20"/>
              </w:rPr>
              <w:t>Couple with Two or More Children</w:t>
            </w:r>
          </w:p>
        </w:tc>
      </w:tr>
      <w:tr w:rsidR="008802C5" w:rsidRPr="00F412B0" w14:paraId="701B5372" w14:textId="77777777" w:rsidTr="00AC56BE">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7F9C2C" w14:textId="77777777" w:rsidR="008802C5" w:rsidRPr="00C7733F" w:rsidRDefault="008802C5" w:rsidP="00AC56BE">
            <w:pPr>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5A970EB0" w14:textId="77777777" w:rsidR="008802C5" w:rsidRPr="0059379C" w:rsidRDefault="008802C5" w:rsidP="00AC56BE">
            <w:pPr>
              <w:rPr>
                <w:rFonts w:cs="Arial"/>
                <w:sz w:val="22"/>
              </w:rPr>
            </w:pPr>
            <w:r w:rsidRPr="0059379C">
              <w:rPr>
                <w:rFonts w:cs="Arial"/>
                <w:sz w:val="22"/>
              </w:rPr>
              <w:t>In receipt of a passported benefit</w:t>
            </w:r>
          </w:p>
        </w:tc>
      </w:tr>
      <w:tr w:rsidR="008802C5" w:rsidRPr="00F412B0" w14:paraId="13AC7C4C"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5D30A0" w14:textId="77777777" w:rsidR="008802C5" w:rsidRPr="00C7733F" w:rsidRDefault="008802C5" w:rsidP="00AC56BE">
            <w:pPr>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1F5FD7" w14:textId="77777777" w:rsidR="008802C5" w:rsidRPr="0059379C" w:rsidRDefault="008802C5" w:rsidP="00AC56BE">
            <w:pPr>
              <w:rPr>
                <w:rFonts w:cs="Arial"/>
                <w:sz w:val="22"/>
              </w:rPr>
            </w:pPr>
            <w:r w:rsidRPr="0059379C">
              <w:rPr>
                <w:rFonts w:cs="Arial"/>
                <w:sz w:val="22"/>
              </w:rPr>
              <w:t>£0 to £316.00</w:t>
            </w:r>
          </w:p>
        </w:tc>
      </w:tr>
      <w:tr w:rsidR="008802C5" w:rsidRPr="00F412B0" w14:paraId="6B4C219D" w14:textId="77777777" w:rsidTr="00AC56BE">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5B292422" w14:textId="77777777" w:rsidR="008802C5" w:rsidRPr="00C7733F" w:rsidRDefault="008802C5" w:rsidP="00AC56BE">
            <w:pPr>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545C12DA" w14:textId="77777777" w:rsidR="008802C5" w:rsidRPr="0059379C" w:rsidRDefault="008802C5" w:rsidP="00AC56BE">
            <w:pPr>
              <w:rPr>
                <w:rFonts w:cs="Arial"/>
                <w:sz w:val="22"/>
              </w:rPr>
            </w:pPr>
            <w:r w:rsidRPr="0059379C">
              <w:rPr>
                <w:rFonts w:cs="Arial"/>
                <w:sz w:val="22"/>
              </w:rPr>
              <w:t>£316.01 to £356.00</w:t>
            </w:r>
          </w:p>
        </w:tc>
      </w:tr>
      <w:tr w:rsidR="008802C5" w:rsidRPr="00F412B0" w14:paraId="5CC700CD" w14:textId="77777777" w:rsidTr="00AC56BE">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2B27DDE" w14:textId="77777777" w:rsidR="008802C5" w:rsidRPr="00C7733F" w:rsidRDefault="008802C5" w:rsidP="00AC56BE">
            <w:pPr>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49394F9" w14:textId="77777777" w:rsidR="008802C5" w:rsidRPr="0059379C" w:rsidRDefault="008802C5" w:rsidP="00AC56BE">
            <w:pPr>
              <w:rPr>
                <w:rFonts w:cs="Arial"/>
                <w:sz w:val="22"/>
              </w:rPr>
            </w:pPr>
            <w:r w:rsidRPr="0059379C">
              <w:rPr>
                <w:rFonts w:cs="Arial"/>
                <w:sz w:val="22"/>
              </w:rPr>
              <w:t>£356.01 to £397.00</w:t>
            </w:r>
          </w:p>
        </w:tc>
      </w:tr>
      <w:tr w:rsidR="008802C5" w:rsidRPr="00F412B0" w14:paraId="140D78F4" w14:textId="77777777" w:rsidTr="00AC56BE">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76AB7D" w14:textId="77777777" w:rsidR="008802C5" w:rsidRPr="00C7733F" w:rsidRDefault="008802C5" w:rsidP="00AC56BE">
            <w:pPr>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9DAD48" w14:textId="77777777" w:rsidR="008802C5" w:rsidRPr="0059379C" w:rsidRDefault="008802C5" w:rsidP="00AC56BE">
            <w:pPr>
              <w:rPr>
                <w:rFonts w:cs="Arial"/>
                <w:sz w:val="22"/>
              </w:rPr>
            </w:pPr>
            <w:r w:rsidRPr="0059379C">
              <w:rPr>
                <w:rFonts w:cs="Arial"/>
                <w:sz w:val="22"/>
              </w:rPr>
              <w:t>£397.01 to £438.00</w:t>
            </w:r>
          </w:p>
        </w:tc>
      </w:tr>
      <w:tr w:rsidR="008802C5" w:rsidRPr="00F412B0" w14:paraId="0C2BF9A2" w14:textId="77777777" w:rsidTr="00AC56BE">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5DB4A" w14:textId="77777777" w:rsidR="008802C5" w:rsidRPr="00C7733F" w:rsidRDefault="008802C5" w:rsidP="00AC56BE">
            <w:pPr>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A9DFF" w14:textId="77777777" w:rsidR="008802C5" w:rsidRPr="0059379C" w:rsidRDefault="008802C5" w:rsidP="00AC56BE">
            <w:pPr>
              <w:rPr>
                <w:rFonts w:cs="Arial"/>
                <w:sz w:val="22"/>
              </w:rPr>
            </w:pPr>
            <w:r w:rsidRPr="0059379C">
              <w:rPr>
                <w:rFonts w:cs="Arial"/>
                <w:sz w:val="22"/>
              </w:rPr>
              <w:t>£438.01+</w:t>
            </w:r>
          </w:p>
        </w:tc>
      </w:tr>
    </w:tbl>
    <w:p w14:paraId="0E1485F6" w14:textId="77777777" w:rsidR="008802C5" w:rsidRDefault="008802C5" w:rsidP="008802C5">
      <w:pPr>
        <w:autoSpaceDE w:val="0"/>
        <w:autoSpaceDN w:val="0"/>
        <w:adjustRightInd w:val="0"/>
        <w:rPr>
          <w:rFonts w:ascii="Open Sans" w:hAnsi="Open Sans" w:cs="Open Sans"/>
          <w:sz w:val="22"/>
        </w:rPr>
      </w:pPr>
    </w:p>
    <w:p w14:paraId="4463D422" w14:textId="77777777" w:rsidR="008802C5" w:rsidRDefault="008802C5" w:rsidP="008802C5">
      <w:pPr>
        <w:autoSpaceDE w:val="0"/>
        <w:autoSpaceDN w:val="0"/>
        <w:adjustRightInd w:val="0"/>
        <w:rPr>
          <w:rFonts w:ascii="Open Sans" w:hAnsi="Open Sans" w:cs="Open Sans"/>
          <w:sz w:val="22"/>
        </w:rPr>
      </w:pPr>
      <w:r>
        <w:rPr>
          <w:rFonts w:ascii="Open Sans" w:hAnsi="Open Sans" w:cs="Open Sans"/>
          <w:sz w:val="22"/>
        </w:rPr>
        <w:t xml:space="preserve">Council Tax to pay, after proposed scheme change, £13.50 per week. </w:t>
      </w:r>
    </w:p>
    <w:p w14:paraId="44CDE4CF" w14:textId="77777777" w:rsidR="008802C5" w:rsidRPr="00063E60" w:rsidRDefault="008802C5" w:rsidP="008802C5">
      <w:pPr>
        <w:pBdr>
          <w:bottom w:val="single" w:sz="24" w:space="1" w:color="D9D9D9" w:themeColor="background1" w:themeShade="D9"/>
        </w:pBdr>
        <w:autoSpaceDE w:val="0"/>
        <w:autoSpaceDN w:val="0"/>
        <w:adjustRightInd w:val="0"/>
        <w:rPr>
          <w:rFonts w:cs="Arial"/>
          <w:sz w:val="22"/>
        </w:rPr>
      </w:pPr>
    </w:p>
    <w:p w14:paraId="29CFA57A" w14:textId="77777777" w:rsidR="008802C5" w:rsidRDefault="008802C5" w:rsidP="008802C5">
      <w:pPr>
        <w:rPr>
          <w:rFonts w:cs="Arial"/>
          <w:sz w:val="22"/>
        </w:rPr>
      </w:pPr>
      <w:r>
        <w:rPr>
          <w:rFonts w:cs="Arial"/>
          <w:sz w:val="22"/>
        </w:rPr>
        <w:br w:type="page"/>
      </w:r>
    </w:p>
    <w:p w14:paraId="1E0C0FB7" w14:textId="77777777" w:rsidR="008802C5" w:rsidRPr="00D40787" w:rsidRDefault="008802C5" w:rsidP="008802C5">
      <w:pPr>
        <w:pBdr>
          <w:bottom w:val="single" w:sz="24" w:space="1" w:color="D9D9D9" w:themeColor="background1" w:themeShade="D9"/>
        </w:pBdr>
        <w:autoSpaceDE w:val="0"/>
        <w:autoSpaceDN w:val="0"/>
        <w:adjustRightInd w:val="0"/>
        <w:rPr>
          <w:rFonts w:cs="Arial"/>
          <w:b/>
          <w:bCs/>
          <w:sz w:val="22"/>
        </w:rPr>
      </w:pPr>
      <w:r w:rsidRPr="00D40787">
        <w:rPr>
          <w:rFonts w:cs="Arial"/>
          <w:b/>
          <w:bCs/>
          <w:sz w:val="22"/>
        </w:rPr>
        <w:lastRenderedPageBreak/>
        <w:t xml:space="preserve">Single Parent with </w:t>
      </w:r>
      <w:r>
        <w:rPr>
          <w:rFonts w:cs="Arial"/>
          <w:b/>
          <w:bCs/>
          <w:sz w:val="22"/>
        </w:rPr>
        <w:t xml:space="preserve">Two or More </w:t>
      </w:r>
      <w:r w:rsidRPr="00D40787">
        <w:rPr>
          <w:rFonts w:cs="Arial"/>
          <w:b/>
          <w:bCs/>
          <w:sz w:val="22"/>
        </w:rPr>
        <w:t>Child</w:t>
      </w:r>
      <w:r>
        <w:rPr>
          <w:rFonts w:cs="Arial"/>
          <w:b/>
          <w:bCs/>
          <w:sz w:val="22"/>
        </w:rPr>
        <w:t>ren</w:t>
      </w:r>
    </w:p>
    <w:p w14:paraId="4FC3A384" w14:textId="77777777" w:rsidR="008802C5" w:rsidRPr="00110184" w:rsidRDefault="008802C5" w:rsidP="008802C5">
      <w:pPr>
        <w:autoSpaceDE w:val="0"/>
        <w:autoSpaceDN w:val="0"/>
        <w:adjustRightInd w:val="0"/>
        <w:rPr>
          <w:rFonts w:cs="Arial"/>
          <w:sz w:val="22"/>
        </w:rPr>
      </w:pPr>
    </w:p>
    <w:p w14:paraId="1F64D619" w14:textId="77777777" w:rsidR="008802C5" w:rsidRPr="00850B23" w:rsidRDefault="008802C5" w:rsidP="00E31D2C">
      <w:pPr>
        <w:pBdr>
          <w:bottom w:val="single" w:sz="8" w:space="1" w:color="auto"/>
        </w:pBdr>
        <w:autoSpaceDE w:val="0"/>
        <w:autoSpaceDN w:val="0"/>
        <w:adjustRightInd w:val="0"/>
        <w:spacing w:after="120"/>
        <w:rPr>
          <w:rFonts w:cs="Arial"/>
          <w:sz w:val="22"/>
        </w:rPr>
      </w:pPr>
      <w:r w:rsidRPr="00850B23">
        <w:rPr>
          <w:rFonts w:cs="Arial"/>
          <w:sz w:val="22"/>
        </w:rPr>
        <w:t>Single parent, age 35 with two children, age 13 and 9</w:t>
      </w:r>
    </w:p>
    <w:p w14:paraId="7A763A12" w14:textId="77777777" w:rsidR="008802C5" w:rsidRPr="00850B23" w:rsidRDefault="008802C5" w:rsidP="00E31D2C">
      <w:pPr>
        <w:pBdr>
          <w:bottom w:val="single" w:sz="8" w:space="1" w:color="auto"/>
        </w:pBdr>
        <w:autoSpaceDE w:val="0"/>
        <w:autoSpaceDN w:val="0"/>
        <w:adjustRightInd w:val="0"/>
        <w:spacing w:after="120"/>
        <w:rPr>
          <w:rFonts w:cs="Arial"/>
          <w:sz w:val="22"/>
        </w:rPr>
      </w:pPr>
      <w:r w:rsidRPr="00850B23">
        <w:rPr>
          <w:rFonts w:cs="Arial"/>
          <w:sz w:val="22"/>
        </w:rPr>
        <w:t>Rents a two-bedroom property from a private landlord.</w:t>
      </w:r>
    </w:p>
    <w:p w14:paraId="249EBF33" w14:textId="77777777" w:rsidR="008802C5" w:rsidRDefault="008802C5" w:rsidP="00E31D2C">
      <w:pPr>
        <w:pBdr>
          <w:bottom w:val="single" w:sz="8" w:space="1" w:color="auto"/>
        </w:pBdr>
        <w:autoSpaceDE w:val="0"/>
        <w:autoSpaceDN w:val="0"/>
        <w:adjustRightInd w:val="0"/>
        <w:spacing w:after="120"/>
        <w:rPr>
          <w:rFonts w:cs="Arial"/>
          <w:sz w:val="22"/>
        </w:rPr>
      </w:pPr>
      <w:r w:rsidRPr="00335B9A">
        <w:rPr>
          <w:rFonts w:cs="Arial"/>
          <w:sz w:val="22"/>
        </w:rPr>
        <w:t>Employed, receives</w:t>
      </w:r>
      <w:r w:rsidRPr="00850B23">
        <w:rPr>
          <w:rFonts w:cs="Arial"/>
          <w:sz w:val="22"/>
        </w:rPr>
        <w:t xml:space="preserve"> Universal Credit (includes Housing Element, based on the two-bedroom Local Housing Allowance rate) and Child Benefit.</w:t>
      </w:r>
    </w:p>
    <w:p w14:paraId="7919C856" w14:textId="77777777" w:rsidR="008802C5" w:rsidRPr="00110184" w:rsidRDefault="008802C5" w:rsidP="00E31D2C">
      <w:pPr>
        <w:pBdr>
          <w:bottom w:val="single" w:sz="8" w:space="1" w:color="auto"/>
        </w:pBdr>
        <w:autoSpaceDE w:val="0"/>
        <w:autoSpaceDN w:val="0"/>
        <w:adjustRightInd w:val="0"/>
        <w:spacing w:after="120"/>
        <w:rPr>
          <w:rFonts w:cs="Arial"/>
          <w:sz w:val="22"/>
        </w:rPr>
      </w:pPr>
      <w:r w:rsidRPr="00110184">
        <w:rPr>
          <w:rFonts w:cs="Arial"/>
          <w:sz w:val="22"/>
        </w:rPr>
        <w:t>Total Weekly Income:</w:t>
      </w:r>
      <w:r>
        <w:rPr>
          <w:rFonts w:cs="Arial"/>
          <w:sz w:val="22"/>
        </w:rPr>
        <w:t xml:space="preserve"> £528.84</w:t>
      </w:r>
      <w:r w:rsidRPr="00110184">
        <w:rPr>
          <w:rFonts w:cs="Arial"/>
          <w:sz w:val="22"/>
        </w:rPr>
        <w:t>.</w:t>
      </w:r>
    </w:p>
    <w:p w14:paraId="6D279003" w14:textId="77777777" w:rsidR="008802C5" w:rsidRPr="00CC25C4" w:rsidRDefault="008802C5" w:rsidP="008802C5">
      <w:pPr>
        <w:pBdr>
          <w:bottom w:val="single" w:sz="8" w:space="1" w:color="auto"/>
        </w:pBdr>
        <w:autoSpaceDE w:val="0"/>
        <w:autoSpaceDN w:val="0"/>
        <w:adjustRightInd w:val="0"/>
        <w:rPr>
          <w:rFonts w:cs="Arial"/>
          <w:b/>
          <w:bCs/>
          <w:sz w:val="22"/>
        </w:rPr>
      </w:pPr>
      <w:r w:rsidRPr="00CC25C4">
        <w:rPr>
          <w:rFonts w:cs="Arial"/>
          <w:b/>
          <w:bCs/>
          <w:sz w:val="22"/>
        </w:rPr>
        <w:t>Net Weekly Income for calculating Council Tax Support: £269.71.</w:t>
      </w:r>
    </w:p>
    <w:p w14:paraId="21CCBE33" w14:textId="77777777" w:rsidR="008802C5" w:rsidRDefault="008802C5" w:rsidP="008802C5">
      <w:pPr>
        <w:pBdr>
          <w:bottom w:val="single" w:sz="8" w:space="1" w:color="auto"/>
        </w:pBdr>
        <w:autoSpaceDE w:val="0"/>
        <w:autoSpaceDN w:val="0"/>
        <w:adjustRightInd w:val="0"/>
        <w:rPr>
          <w:rFonts w:cs="Arial"/>
          <w:sz w:val="22"/>
        </w:rPr>
      </w:pPr>
    </w:p>
    <w:p w14:paraId="46A96EC9" w14:textId="77777777" w:rsidR="008802C5" w:rsidRPr="00BE641B" w:rsidRDefault="008802C5" w:rsidP="008802C5">
      <w:pPr>
        <w:autoSpaceDE w:val="0"/>
        <w:autoSpaceDN w:val="0"/>
        <w:adjustRightInd w:val="0"/>
        <w:rPr>
          <w:rFonts w:cs="Arial"/>
          <w:sz w:val="22"/>
        </w:rPr>
      </w:pPr>
    </w:p>
    <w:p w14:paraId="6D0C0110" w14:textId="77777777" w:rsidR="008802C5" w:rsidRPr="00F31C51" w:rsidRDefault="008802C5" w:rsidP="008802C5">
      <w:pPr>
        <w:pBdr>
          <w:bottom w:val="single" w:sz="8" w:space="1" w:color="auto"/>
        </w:pBdr>
        <w:autoSpaceDE w:val="0"/>
        <w:autoSpaceDN w:val="0"/>
        <w:adjustRightInd w:val="0"/>
        <w:rPr>
          <w:rFonts w:cs="Arial"/>
          <w:sz w:val="22"/>
        </w:rPr>
      </w:pPr>
      <w:r w:rsidRPr="00F31C51">
        <w:rPr>
          <w:rFonts w:cs="Arial"/>
          <w:sz w:val="22"/>
        </w:rPr>
        <w:t>Property Band B</w:t>
      </w:r>
    </w:p>
    <w:p w14:paraId="0091C02C" w14:textId="77777777" w:rsidR="008802C5" w:rsidRDefault="008802C5" w:rsidP="008802C5">
      <w:pPr>
        <w:pBdr>
          <w:bottom w:val="single" w:sz="8" w:space="1" w:color="auto"/>
        </w:pBdr>
        <w:autoSpaceDE w:val="0"/>
        <w:autoSpaceDN w:val="0"/>
        <w:adjustRightInd w:val="0"/>
        <w:rPr>
          <w:rFonts w:cs="Arial"/>
          <w:sz w:val="22"/>
        </w:rPr>
      </w:pPr>
      <w:r w:rsidRPr="00F31C51">
        <w:rPr>
          <w:rFonts w:cs="Arial"/>
          <w:sz w:val="22"/>
        </w:rPr>
        <w:t>Annual Charge: £1,364.91</w:t>
      </w:r>
    </w:p>
    <w:p w14:paraId="7286071D" w14:textId="77777777" w:rsidR="008802C5" w:rsidRPr="00BE641B" w:rsidRDefault="008802C5" w:rsidP="008802C5">
      <w:pPr>
        <w:pBdr>
          <w:bottom w:val="single" w:sz="8" w:space="1" w:color="auto"/>
        </w:pBdr>
        <w:autoSpaceDE w:val="0"/>
        <w:autoSpaceDN w:val="0"/>
        <w:adjustRightInd w:val="0"/>
        <w:rPr>
          <w:rFonts w:cs="Arial"/>
          <w:sz w:val="22"/>
        </w:rPr>
      </w:pPr>
    </w:p>
    <w:p w14:paraId="1ACBC70B" w14:textId="77777777" w:rsidR="008802C5" w:rsidRDefault="008802C5" w:rsidP="008802C5">
      <w:pPr>
        <w:autoSpaceDE w:val="0"/>
        <w:autoSpaceDN w:val="0"/>
        <w:adjustRightInd w:val="0"/>
        <w:rPr>
          <w:rFonts w:cs="Arial"/>
          <w:sz w:val="22"/>
        </w:rPr>
      </w:pPr>
    </w:p>
    <w:p w14:paraId="169FB868" w14:textId="77777777" w:rsidR="008802C5" w:rsidRPr="004A42F7" w:rsidRDefault="008802C5" w:rsidP="00E31D2C">
      <w:pPr>
        <w:autoSpaceDE w:val="0"/>
        <w:autoSpaceDN w:val="0"/>
        <w:adjustRightInd w:val="0"/>
        <w:spacing w:after="120"/>
        <w:rPr>
          <w:rFonts w:cs="Arial"/>
          <w:b/>
          <w:bCs/>
          <w:sz w:val="22"/>
        </w:rPr>
      </w:pPr>
      <w:r w:rsidRPr="004A42F7">
        <w:rPr>
          <w:rFonts w:cs="Arial"/>
          <w:b/>
          <w:bCs/>
          <w:sz w:val="22"/>
        </w:rPr>
        <w:t>Current Scheme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904205" w:rsidRPr="00F412B0" w14:paraId="0D2C6604"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8359B8" w14:textId="77777777" w:rsidR="00904205" w:rsidRPr="00F412B0" w:rsidRDefault="00904205" w:rsidP="00AC56BE">
            <w:pPr>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15E6EB" w14:textId="77777777" w:rsidR="00904205" w:rsidRPr="00F412B0" w:rsidRDefault="00904205" w:rsidP="00AC56BE">
            <w:pPr>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with Two or More Children </w:t>
            </w:r>
          </w:p>
          <w:p w14:paraId="1248C7F9" w14:textId="77777777" w:rsidR="00904205" w:rsidRPr="00F412B0" w:rsidRDefault="00904205" w:rsidP="00AC56BE">
            <w:pPr>
              <w:rPr>
                <w:rFonts w:ascii="Open Sans" w:hAnsi="Open Sans" w:cs="Open Sans"/>
                <w:b/>
                <w:bCs/>
                <w:sz w:val="20"/>
                <w:szCs w:val="20"/>
              </w:rPr>
            </w:pPr>
          </w:p>
        </w:tc>
      </w:tr>
      <w:tr w:rsidR="00904205" w:rsidRPr="0059379C" w14:paraId="7082FCCB" w14:textId="77777777" w:rsidTr="00B53D45">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5250A9" w14:textId="77777777" w:rsidR="00904205" w:rsidRPr="00C7733F" w:rsidRDefault="00904205" w:rsidP="00AC56BE">
            <w:pPr>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1FED5FDA" w14:textId="77777777" w:rsidR="00904205" w:rsidRPr="0059379C" w:rsidRDefault="00904205" w:rsidP="00AC56BE">
            <w:pPr>
              <w:rPr>
                <w:rFonts w:cs="Arial"/>
                <w:sz w:val="22"/>
              </w:rPr>
            </w:pPr>
            <w:r w:rsidRPr="0059379C">
              <w:rPr>
                <w:rFonts w:cs="Arial"/>
                <w:sz w:val="22"/>
              </w:rPr>
              <w:t>In receipt of a passported benefit</w:t>
            </w:r>
          </w:p>
        </w:tc>
      </w:tr>
      <w:tr w:rsidR="00904205" w:rsidRPr="0059379C" w14:paraId="03B76D71" w14:textId="77777777" w:rsidTr="00B53D45">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28E656" w14:textId="77777777" w:rsidR="00904205" w:rsidRPr="00C7733F" w:rsidRDefault="00904205" w:rsidP="00AC56BE">
            <w:pPr>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197556" w14:textId="77777777" w:rsidR="00904205" w:rsidRPr="0059379C" w:rsidRDefault="00904205" w:rsidP="00AC56BE">
            <w:pPr>
              <w:rPr>
                <w:rFonts w:cs="Arial"/>
                <w:sz w:val="22"/>
              </w:rPr>
            </w:pPr>
            <w:r w:rsidRPr="0059379C">
              <w:rPr>
                <w:rFonts w:cs="Arial"/>
                <w:sz w:val="22"/>
              </w:rPr>
              <w:t>£0 to £</w:t>
            </w:r>
            <w:r>
              <w:rPr>
                <w:rFonts w:cs="Arial"/>
                <w:sz w:val="22"/>
              </w:rPr>
              <w:t>261</w:t>
            </w:r>
            <w:r w:rsidRPr="0059379C">
              <w:rPr>
                <w:rFonts w:cs="Arial"/>
                <w:sz w:val="22"/>
              </w:rPr>
              <w:t>.00</w:t>
            </w:r>
          </w:p>
        </w:tc>
      </w:tr>
      <w:tr w:rsidR="00904205" w:rsidRPr="0059379C" w14:paraId="4B3D440D" w14:textId="77777777" w:rsidTr="00B53D45">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2EEE2BA5" w14:textId="77777777" w:rsidR="00904205" w:rsidRPr="00C7733F" w:rsidRDefault="00904205" w:rsidP="00AC56BE">
            <w:pPr>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020D1723" w14:textId="77777777" w:rsidR="00904205" w:rsidRPr="0059379C" w:rsidRDefault="00904205" w:rsidP="00AC56BE">
            <w:pPr>
              <w:rPr>
                <w:rFonts w:cs="Arial"/>
                <w:sz w:val="22"/>
              </w:rPr>
            </w:pPr>
            <w:r w:rsidRPr="0059379C">
              <w:rPr>
                <w:rFonts w:cs="Arial"/>
                <w:sz w:val="22"/>
              </w:rPr>
              <w:t>£</w:t>
            </w:r>
            <w:r>
              <w:rPr>
                <w:rFonts w:cs="Arial"/>
                <w:sz w:val="22"/>
              </w:rPr>
              <w:t>261</w:t>
            </w:r>
            <w:r w:rsidRPr="0059379C">
              <w:rPr>
                <w:rFonts w:cs="Arial"/>
                <w:sz w:val="22"/>
              </w:rPr>
              <w:t>.01 to £3</w:t>
            </w:r>
            <w:r>
              <w:rPr>
                <w:rFonts w:cs="Arial"/>
                <w:sz w:val="22"/>
              </w:rPr>
              <w:t>02</w:t>
            </w:r>
            <w:r w:rsidRPr="0059379C">
              <w:rPr>
                <w:rFonts w:cs="Arial"/>
                <w:sz w:val="22"/>
              </w:rPr>
              <w:t>.00</w:t>
            </w:r>
          </w:p>
        </w:tc>
      </w:tr>
      <w:tr w:rsidR="00904205" w:rsidRPr="0059379C" w14:paraId="0F25451F" w14:textId="77777777" w:rsidTr="00AC56BE">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8687242" w14:textId="77777777" w:rsidR="00904205" w:rsidRPr="00C7733F" w:rsidRDefault="00904205" w:rsidP="00AC56BE">
            <w:pPr>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9F3F5B1" w14:textId="77777777" w:rsidR="00904205" w:rsidRPr="0059379C" w:rsidRDefault="00904205" w:rsidP="00AC56BE">
            <w:pPr>
              <w:rPr>
                <w:rFonts w:cs="Arial"/>
                <w:sz w:val="22"/>
              </w:rPr>
            </w:pPr>
            <w:r w:rsidRPr="0059379C">
              <w:rPr>
                <w:rFonts w:cs="Arial"/>
                <w:sz w:val="22"/>
              </w:rPr>
              <w:t>£3</w:t>
            </w:r>
            <w:r>
              <w:rPr>
                <w:rFonts w:cs="Arial"/>
                <w:sz w:val="22"/>
              </w:rPr>
              <w:t>02</w:t>
            </w:r>
            <w:r w:rsidRPr="0059379C">
              <w:rPr>
                <w:rFonts w:cs="Arial"/>
                <w:sz w:val="22"/>
              </w:rPr>
              <w:t>.01 to £3</w:t>
            </w:r>
            <w:r>
              <w:rPr>
                <w:rFonts w:cs="Arial"/>
                <w:sz w:val="22"/>
              </w:rPr>
              <w:t>42</w:t>
            </w:r>
            <w:r w:rsidRPr="0059379C">
              <w:rPr>
                <w:rFonts w:cs="Arial"/>
                <w:sz w:val="22"/>
              </w:rPr>
              <w:t>.00</w:t>
            </w:r>
          </w:p>
        </w:tc>
      </w:tr>
      <w:tr w:rsidR="00904205" w:rsidRPr="0059379C" w14:paraId="44FB1578" w14:textId="77777777" w:rsidTr="00AC56BE">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9641F" w14:textId="77777777" w:rsidR="00904205" w:rsidRPr="00C7733F" w:rsidRDefault="00904205" w:rsidP="00AC56BE">
            <w:pPr>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2B308" w14:textId="77777777" w:rsidR="00904205" w:rsidRPr="0059379C" w:rsidRDefault="00904205" w:rsidP="00AC56BE">
            <w:pPr>
              <w:rPr>
                <w:rFonts w:cs="Arial"/>
                <w:sz w:val="22"/>
              </w:rPr>
            </w:pPr>
            <w:r w:rsidRPr="0059379C">
              <w:rPr>
                <w:rFonts w:cs="Arial"/>
                <w:sz w:val="22"/>
              </w:rPr>
              <w:t>£3</w:t>
            </w:r>
            <w:r>
              <w:rPr>
                <w:rFonts w:cs="Arial"/>
                <w:sz w:val="22"/>
              </w:rPr>
              <w:t>42</w:t>
            </w:r>
            <w:r w:rsidRPr="0059379C">
              <w:rPr>
                <w:rFonts w:cs="Arial"/>
                <w:sz w:val="22"/>
              </w:rPr>
              <w:t>.01 to £</w:t>
            </w:r>
            <w:r>
              <w:rPr>
                <w:rFonts w:cs="Arial"/>
                <w:sz w:val="22"/>
              </w:rPr>
              <w:t>383</w:t>
            </w:r>
            <w:r w:rsidRPr="0059379C">
              <w:rPr>
                <w:rFonts w:cs="Arial"/>
                <w:sz w:val="22"/>
              </w:rPr>
              <w:t>.00</w:t>
            </w:r>
          </w:p>
        </w:tc>
      </w:tr>
      <w:tr w:rsidR="00904205" w:rsidRPr="0059379C" w14:paraId="5CCA0AFE" w14:textId="77777777" w:rsidTr="00AC56BE">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7515" w14:textId="77777777" w:rsidR="00904205" w:rsidRPr="00C7733F" w:rsidRDefault="00904205" w:rsidP="00AC56BE">
            <w:pPr>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9453" w14:textId="77777777" w:rsidR="00904205" w:rsidRPr="0059379C" w:rsidRDefault="00904205" w:rsidP="00AC56BE">
            <w:pPr>
              <w:rPr>
                <w:rFonts w:cs="Arial"/>
                <w:sz w:val="22"/>
              </w:rPr>
            </w:pPr>
            <w:r w:rsidRPr="0059379C">
              <w:rPr>
                <w:rFonts w:cs="Arial"/>
                <w:sz w:val="22"/>
              </w:rPr>
              <w:t>£</w:t>
            </w:r>
            <w:r>
              <w:rPr>
                <w:rFonts w:cs="Arial"/>
                <w:sz w:val="22"/>
              </w:rPr>
              <w:t>383</w:t>
            </w:r>
            <w:r w:rsidRPr="0059379C">
              <w:rPr>
                <w:rFonts w:cs="Arial"/>
                <w:sz w:val="22"/>
              </w:rPr>
              <w:t>.01+</w:t>
            </w:r>
          </w:p>
        </w:tc>
      </w:tr>
    </w:tbl>
    <w:p w14:paraId="0872253B" w14:textId="61F23B39" w:rsidR="008802C5" w:rsidRPr="00FD6CCD" w:rsidRDefault="008802C5" w:rsidP="00904205">
      <w:pPr>
        <w:autoSpaceDE w:val="0"/>
        <w:autoSpaceDN w:val="0"/>
        <w:adjustRightInd w:val="0"/>
        <w:spacing w:before="120"/>
        <w:rPr>
          <w:rFonts w:ascii="Open Sans" w:hAnsi="Open Sans" w:cs="Open Sans"/>
          <w:sz w:val="22"/>
        </w:rPr>
      </w:pPr>
      <w:r w:rsidRPr="00FD6CCD">
        <w:rPr>
          <w:rFonts w:ascii="Open Sans" w:hAnsi="Open Sans" w:cs="Open Sans"/>
          <w:sz w:val="22"/>
        </w:rPr>
        <w:t xml:space="preserve">Council Tax </w:t>
      </w:r>
      <w:r>
        <w:rPr>
          <w:rFonts w:ascii="Open Sans" w:hAnsi="Open Sans" w:cs="Open Sans"/>
          <w:sz w:val="22"/>
        </w:rPr>
        <w:t xml:space="preserve">to pay, after discount (55%) </w:t>
      </w:r>
      <w:r w:rsidRPr="00FD6CCD">
        <w:rPr>
          <w:rFonts w:ascii="Open Sans" w:hAnsi="Open Sans" w:cs="Open Sans"/>
          <w:sz w:val="22"/>
        </w:rPr>
        <w:t>£</w:t>
      </w:r>
      <w:r>
        <w:rPr>
          <w:rFonts w:ascii="Open Sans" w:hAnsi="Open Sans" w:cs="Open Sans"/>
          <w:sz w:val="22"/>
        </w:rPr>
        <w:t>11.81</w:t>
      </w:r>
      <w:r w:rsidRPr="00FD6CCD">
        <w:rPr>
          <w:rFonts w:ascii="Open Sans" w:hAnsi="Open Sans" w:cs="Open Sans"/>
          <w:sz w:val="22"/>
        </w:rPr>
        <w:t xml:space="preserve"> per week.</w:t>
      </w:r>
    </w:p>
    <w:p w14:paraId="1E0B0BCC" w14:textId="77777777" w:rsidR="008802C5" w:rsidRPr="00AB7CBC" w:rsidRDefault="008802C5" w:rsidP="008802C5">
      <w:pPr>
        <w:pBdr>
          <w:bottom w:val="single" w:sz="4" w:space="1" w:color="auto"/>
        </w:pBdr>
        <w:autoSpaceDE w:val="0"/>
        <w:autoSpaceDN w:val="0"/>
        <w:adjustRightInd w:val="0"/>
        <w:rPr>
          <w:rFonts w:cs="Arial"/>
          <w:sz w:val="22"/>
        </w:rPr>
      </w:pPr>
    </w:p>
    <w:p w14:paraId="28D04FE7" w14:textId="77777777" w:rsidR="008802C5" w:rsidRDefault="008802C5" w:rsidP="008802C5">
      <w:pPr>
        <w:autoSpaceDE w:val="0"/>
        <w:autoSpaceDN w:val="0"/>
        <w:adjustRightInd w:val="0"/>
        <w:rPr>
          <w:rFonts w:cs="Arial"/>
          <w:b/>
          <w:bCs/>
          <w:sz w:val="22"/>
        </w:rPr>
      </w:pPr>
    </w:p>
    <w:p w14:paraId="5A960CA2" w14:textId="77777777" w:rsidR="008802C5" w:rsidRDefault="008802C5" w:rsidP="008802C5">
      <w:pPr>
        <w:autoSpaceDE w:val="0"/>
        <w:autoSpaceDN w:val="0"/>
        <w:adjustRightInd w:val="0"/>
        <w:rPr>
          <w:rFonts w:cs="Arial"/>
          <w:b/>
          <w:bCs/>
          <w:sz w:val="22"/>
        </w:rPr>
      </w:pPr>
      <w:r>
        <w:rPr>
          <w:rFonts w:cs="Arial"/>
          <w:b/>
          <w:bCs/>
          <w:sz w:val="22"/>
        </w:rPr>
        <w:t>Proposed Change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8802C5" w:rsidRPr="00F412B0" w14:paraId="00CF12C0"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6F9A23" w14:textId="77777777" w:rsidR="008802C5" w:rsidRPr="00F412B0" w:rsidRDefault="008802C5" w:rsidP="00AC56BE">
            <w:pPr>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791125" w14:textId="77777777" w:rsidR="008802C5" w:rsidRDefault="008802C5" w:rsidP="00AC56BE">
            <w:pPr>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with Two or More Children and</w:t>
            </w:r>
          </w:p>
          <w:p w14:paraId="1493AFE1" w14:textId="77777777" w:rsidR="008802C5" w:rsidRPr="00F412B0" w:rsidRDefault="008802C5" w:rsidP="00AC56BE">
            <w:pPr>
              <w:rPr>
                <w:rFonts w:ascii="Open Sans" w:hAnsi="Open Sans" w:cs="Open Sans"/>
                <w:b/>
                <w:bCs/>
                <w:sz w:val="20"/>
                <w:szCs w:val="20"/>
              </w:rPr>
            </w:pPr>
            <w:r>
              <w:rPr>
                <w:rFonts w:ascii="Open Sans" w:hAnsi="Open Sans" w:cs="Open Sans"/>
                <w:b/>
                <w:bCs/>
                <w:sz w:val="20"/>
                <w:szCs w:val="20"/>
              </w:rPr>
              <w:t>Couple with Two or More Children</w:t>
            </w:r>
          </w:p>
        </w:tc>
      </w:tr>
      <w:tr w:rsidR="008802C5" w:rsidRPr="00F412B0" w14:paraId="33D60DBC" w14:textId="77777777" w:rsidTr="00AC56BE">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0EF238" w14:textId="77777777" w:rsidR="008802C5" w:rsidRPr="00C7733F" w:rsidRDefault="008802C5" w:rsidP="00AC56BE">
            <w:pPr>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0F6F171B" w14:textId="77777777" w:rsidR="008802C5" w:rsidRPr="0059379C" w:rsidRDefault="008802C5" w:rsidP="00AC56BE">
            <w:pPr>
              <w:rPr>
                <w:rFonts w:cs="Arial"/>
                <w:sz w:val="22"/>
              </w:rPr>
            </w:pPr>
            <w:r w:rsidRPr="0059379C">
              <w:rPr>
                <w:rFonts w:cs="Arial"/>
                <w:sz w:val="22"/>
              </w:rPr>
              <w:t>In receipt of a passported benefit</w:t>
            </w:r>
          </w:p>
        </w:tc>
      </w:tr>
      <w:tr w:rsidR="008802C5" w:rsidRPr="00F412B0" w14:paraId="4BA14D06" w14:textId="77777777" w:rsidTr="00AC56BE">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35D9B9DB" w14:textId="77777777" w:rsidR="008802C5" w:rsidRPr="00C7733F" w:rsidRDefault="008802C5" w:rsidP="00AC56BE">
            <w:pPr>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7CBBCC80" w14:textId="77777777" w:rsidR="008802C5" w:rsidRPr="0059379C" w:rsidRDefault="008802C5" w:rsidP="00AC56BE">
            <w:pPr>
              <w:rPr>
                <w:rFonts w:cs="Arial"/>
                <w:sz w:val="22"/>
              </w:rPr>
            </w:pPr>
            <w:r w:rsidRPr="0059379C">
              <w:rPr>
                <w:rFonts w:cs="Arial"/>
                <w:sz w:val="22"/>
              </w:rPr>
              <w:t>£0 to £316.00</w:t>
            </w:r>
          </w:p>
        </w:tc>
      </w:tr>
      <w:tr w:rsidR="008802C5" w:rsidRPr="00F412B0" w14:paraId="17D6DB30"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14C935" w14:textId="77777777" w:rsidR="008802C5" w:rsidRPr="00C7733F" w:rsidRDefault="008802C5" w:rsidP="00AC56BE">
            <w:pPr>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77AA8D" w14:textId="77777777" w:rsidR="008802C5" w:rsidRPr="0059379C" w:rsidRDefault="008802C5" w:rsidP="00AC56BE">
            <w:pPr>
              <w:rPr>
                <w:rFonts w:cs="Arial"/>
                <w:sz w:val="22"/>
              </w:rPr>
            </w:pPr>
            <w:r w:rsidRPr="0059379C">
              <w:rPr>
                <w:rFonts w:cs="Arial"/>
                <w:sz w:val="22"/>
              </w:rPr>
              <w:t>£316.01 to £356.00</w:t>
            </w:r>
          </w:p>
        </w:tc>
      </w:tr>
      <w:tr w:rsidR="008802C5" w:rsidRPr="00F412B0" w14:paraId="53195E6D" w14:textId="77777777" w:rsidTr="00AC56BE">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8A36C7F" w14:textId="77777777" w:rsidR="008802C5" w:rsidRPr="00C7733F" w:rsidRDefault="008802C5" w:rsidP="00AC56BE">
            <w:pPr>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086167C" w14:textId="77777777" w:rsidR="008802C5" w:rsidRPr="0059379C" w:rsidRDefault="008802C5" w:rsidP="00AC56BE">
            <w:pPr>
              <w:rPr>
                <w:rFonts w:cs="Arial"/>
                <w:sz w:val="22"/>
              </w:rPr>
            </w:pPr>
            <w:r w:rsidRPr="0059379C">
              <w:rPr>
                <w:rFonts w:cs="Arial"/>
                <w:sz w:val="22"/>
              </w:rPr>
              <w:t>£356.01 to £397.00</w:t>
            </w:r>
          </w:p>
        </w:tc>
      </w:tr>
      <w:tr w:rsidR="008802C5" w:rsidRPr="00F412B0" w14:paraId="394E3CE7" w14:textId="77777777" w:rsidTr="00AC56BE">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84B1A" w14:textId="77777777" w:rsidR="008802C5" w:rsidRPr="00C7733F" w:rsidRDefault="008802C5" w:rsidP="00AC56BE">
            <w:pPr>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5CD34" w14:textId="77777777" w:rsidR="008802C5" w:rsidRPr="0059379C" w:rsidRDefault="008802C5" w:rsidP="00AC56BE">
            <w:pPr>
              <w:rPr>
                <w:rFonts w:cs="Arial"/>
                <w:sz w:val="22"/>
              </w:rPr>
            </w:pPr>
            <w:r w:rsidRPr="0059379C">
              <w:rPr>
                <w:rFonts w:cs="Arial"/>
                <w:sz w:val="22"/>
              </w:rPr>
              <w:t>£397.01 to £438.00</w:t>
            </w:r>
          </w:p>
        </w:tc>
      </w:tr>
      <w:tr w:rsidR="008802C5" w:rsidRPr="00F412B0" w14:paraId="1D113C9B" w14:textId="77777777" w:rsidTr="00AC56BE">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32ACF" w14:textId="77777777" w:rsidR="008802C5" w:rsidRPr="00C7733F" w:rsidRDefault="008802C5" w:rsidP="00AC56BE">
            <w:pPr>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E0638" w14:textId="77777777" w:rsidR="008802C5" w:rsidRPr="0059379C" w:rsidRDefault="008802C5" w:rsidP="00AC56BE">
            <w:pPr>
              <w:rPr>
                <w:rFonts w:cs="Arial"/>
                <w:sz w:val="22"/>
              </w:rPr>
            </w:pPr>
            <w:r w:rsidRPr="0059379C">
              <w:rPr>
                <w:rFonts w:cs="Arial"/>
                <w:sz w:val="22"/>
              </w:rPr>
              <w:t>£438.01+</w:t>
            </w:r>
          </w:p>
        </w:tc>
      </w:tr>
    </w:tbl>
    <w:p w14:paraId="394ECADE" w14:textId="77777777" w:rsidR="008802C5" w:rsidRDefault="008802C5" w:rsidP="008802C5">
      <w:pPr>
        <w:autoSpaceDE w:val="0"/>
        <w:autoSpaceDN w:val="0"/>
        <w:adjustRightInd w:val="0"/>
        <w:rPr>
          <w:rFonts w:ascii="Open Sans" w:hAnsi="Open Sans" w:cs="Open Sans"/>
          <w:sz w:val="22"/>
        </w:rPr>
      </w:pPr>
    </w:p>
    <w:p w14:paraId="1EC98835" w14:textId="77777777" w:rsidR="008802C5" w:rsidRDefault="008802C5" w:rsidP="008802C5">
      <w:pPr>
        <w:autoSpaceDE w:val="0"/>
        <w:autoSpaceDN w:val="0"/>
        <w:adjustRightInd w:val="0"/>
        <w:rPr>
          <w:rFonts w:ascii="Open Sans" w:hAnsi="Open Sans" w:cs="Open Sans"/>
          <w:sz w:val="22"/>
        </w:rPr>
      </w:pPr>
      <w:r>
        <w:rPr>
          <w:rFonts w:ascii="Open Sans" w:hAnsi="Open Sans" w:cs="Open Sans"/>
          <w:sz w:val="22"/>
        </w:rPr>
        <w:t xml:space="preserve">Council Tax to pay, after proposed scheme change, £6.56 per week. </w:t>
      </w:r>
    </w:p>
    <w:p w14:paraId="347B1FC3" w14:textId="77777777" w:rsidR="008802C5" w:rsidRPr="00063E60" w:rsidRDefault="008802C5" w:rsidP="008802C5">
      <w:pPr>
        <w:pBdr>
          <w:bottom w:val="single" w:sz="24" w:space="1" w:color="D9D9D9" w:themeColor="background1" w:themeShade="D9"/>
        </w:pBdr>
        <w:autoSpaceDE w:val="0"/>
        <w:autoSpaceDN w:val="0"/>
        <w:adjustRightInd w:val="0"/>
        <w:rPr>
          <w:rFonts w:cs="Arial"/>
          <w:sz w:val="22"/>
        </w:rPr>
      </w:pPr>
    </w:p>
    <w:p w14:paraId="727E52C1" w14:textId="77777777" w:rsidR="008802C5" w:rsidRDefault="008802C5" w:rsidP="008802C5">
      <w:pPr>
        <w:rPr>
          <w:rFonts w:cs="Arial"/>
          <w:sz w:val="22"/>
        </w:rPr>
      </w:pPr>
      <w:r>
        <w:rPr>
          <w:rFonts w:cs="Arial"/>
          <w:sz w:val="22"/>
        </w:rPr>
        <w:br w:type="page"/>
      </w:r>
    </w:p>
    <w:p w14:paraId="7339AAEC" w14:textId="77777777" w:rsidR="008802C5" w:rsidRPr="00D40787" w:rsidRDefault="008802C5" w:rsidP="008802C5">
      <w:pPr>
        <w:pBdr>
          <w:bottom w:val="single" w:sz="24" w:space="1" w:color="D9D9D9" w:themeColor="background1" w:themeShade="D9"/>
        </w:pBdr>
        <w:autoSpaceDE w:val="0"/>
        <w:autoSpaceDN w:val="0"/>
        <w:adjustRightInd w:val="0"/>
        <w:rPr>
          <w:rFonts w:cs="Arial"/>
          <w:b/>
          <w:bCs/>
          <w:sz w:val="22"/>
        </w:rPr>
      </w:pPr>
      <w:r w:rsidRPr="00D40787">
        <w:rPr>
          <w:rFonts w:cs="Arial"/>
          <w:b/>
          <w:bCs/>
          <w:sz w:val="22"/>
        </w:rPr>
        <w:lastRenderedPageBreak/>
        <w:t xml:space="preserve">Single Parent with </w:t>
      </w:r>
      <w:r>
        <w:rPr>
          <w:rFonts w:cs="Arial"/>
          <w:b/>
          <w:bCs/>
          <w:sz w:val="22"/>
        </w:rPr>
        <w:t xml:space="preserve">Two or More </w:t>
      </w:r>
      <w:r w:rsidRPr="00D40787">
        <w:rPr>
          <w:rFonts w:cs="Arial"/>
          <w:b/>
          <w:bCs/>
          <w:sz w:val="22"/>
        </w:rPr>
        <w:t>Child</w:t>
      </w:r>
      <w:r>
        <w:rPr>
          <w:rFonts w:cs="Arial"/>
          <w:b/>
          <w:bCs/>
          <w:sz w:val="22"/>
        </w:rPr>
        <w:t>ren</w:t>
      </w:r>
    </w:p>
    <w:p w14:paraId="065F26D5" w14:textId="77777777" w:rsidR="008802C5" w:rsidRPr="00110184" w:rsidRDefault="008802C5" w:rsidP="008802C5">
      <w:pPr>
        <w:autoSpaceDE w:val="0"/>
        <w:autoSpaceDN w:val="0"/>
        <w:adjustRightInd w:val="0"/>
        <w:rPr>
          <w:rFonts w:cs="Arial"/>
          <w:sz w:val="22"/>
        </w:rPr>
      </w:pPr>
    </w:p>
    <w:p w14:paraId="0B61800A" w14:textId="77777777" w:rsidR="008802C5" w:rsidRPr="00F47813" w:rsidRDefault="008802C5" w:rsidP="00E31D2C">
      <w:pPr>
        <w:pBdr>
          <w:bottom w:val="single" w:sz="8" w:space="1" w:color="auto"/>
        </w:pBdr>
        <w:autoSpaceDE w:val="0"/>
        <w:autoSpaceDN w:val="0"/>
        <w:adjustRightInd w:val="0"/>
        <w:spacing w:after="120"/>
        <w:rPr>
          <w:rFonts w:cs="Arial"/>
          <w:sz w:val="22"/>
        </w:rPr>
      </w:pPr>
      <w:r w:rsidRPr="00F47813">
        <w:rPr>
          <w:rFonts w:cs="Arial"/>
          <w:sz w:val="22"/>
        </w:rPr>
        <w:t>Single parent, age 39 with two children, age 16 and 6.</w:t>
      </w:r>
    </w:p>
    <w:p w14:paraId="3679BE20" w14:textId="77777777" w:rsidR="008802C5" w:rsidRPr="00F47813" w:rsidRDefault="008802C5" w:rsidP="00E31D2C">
      <w:pPr>
        <w:pBdr>
          <w:bottom w:val="single" w:sz="8" w:space="1" w:color="auto"/>
        </w:pBdr>
        <w:autoSpaceDE w:val="0"/>
        <w:autoSpaceDN w:val="0"/>
        <w:adjustRightInd w:val="0"/>
        <w:spacing w:after="120"/>
        <w:rPr>
          <w:rFonts w:cs="Arial"/>
          <w:sz w:val="22"/>
        </w:rPr>
      </w:pPr>
      <w:r w:rsidRPr="00F47813">
        <w:rPr>
          <w:rFonts w:cs="Arial"/>
          <w:sz w:val="22"/>
        </w:rPr>
        <w:t>Rents a two-bedroom property from a private landlord.</w:t>
      </w:r>
    </w:p>
    <w:p w14:paraId="777F97D4" w14:textId="77777777" w:rsidR="008802C5" w:rsidRDefault="008802C5" w:rsidP="00E31D2C">
      <w:pPr>
        <w:pBdr>
          <w:bottom w:val="single" w:sz="8" w:space="1" w:color="auto"/>
        </w:pBdr>
        <w:autoSpaceDE w:val="0"/>
        <w:autoSpaceDN w:val="0"/>
        <w:adjustRightInd w:val="0"/>
        <w:spacing w:after="120"/>
        <w:rPr>
          <w:rFonts w:cs="Arial"/>
          <w:sz w:val="22"/>
        </w:rPr>
      </w:pPr>
      <w:r w:rsidRPr="00F47813">
        <w:rPr>
          <w:rFonts w:cs="Arial"/>
          <w:sz w:val="22"/>
        </w:rPr>
        <w:t>Employed, receives Universal Credit (includes Housing Element, based on the two-bedroom Local Housing Allowance rate) and Child Benefit.</w:t>
      </w:r>
    </w:p>
    <w:p w14:paraId="74F0A7C8" w14:textId="77777777" w:rsidR="008802C5" w:rsidRPr="00110184" w:rsidRDefault="008802C5" w:rsidP="00E31D2C">
      <w:pPr>
        <w:pBdr>
          <w:bottom w:val="single" w:sz="8" w:space="1" w:color="auto"/>
        </w:pBdr>
        <w:autoSpaceDE w:val="0"/>
        <w:autoSpaceDN w:val="0"/>
        <w:adjustRightInd w:val="0"/>
        <w:spacing w:after="120"/>
        <w:rPr>
          <w:rFonts w:cs="Arial"/>
          <w:sz w:val="22"/>
        </w:rPr>
      </w:pPr>
      <w:r w:rsidRPr="00110184">
        <w:rPr>
          <w:rFonts w:cs="Arial"/>
          <w:sz w:val="22"/>
        </w:rPr>
        <w:t>Total Weekly Income:</w:t>
      </w:r>
      <w:r>
        <w:rPr>
          <w:rFonts w:cs="Arial"/>
          <w:sz w:val="22"/>
        </w:rPr>
        <w:t xml:space="preserve"> £426.05</w:t>
      </w:r>
      <w:r w:rsidRPr="00110184">
        <w:rPr>
          <w:rFonts w:cs="Arial"/>
          <w:sz w:val="22"/>
        </w:rPr>
        <w:t>.</w:t>
      </w:r>
    </w:p>
    <w:p w14:paraId="4F61A8F4" w14:textId="77777777" w:rsidR="008802C5" w:rsidRPr="00CC25C4" w:rsidRDefault="008802C5" w:rsidP="008802C5">
      <w:pPr>
        <w:pBdr>
          <w:bottom w:val="single" w:sz="8" w:space="1" w:color="auto"/>
        </w:pBdr>
        <w:autoSpaceDE w:val="0"/>
        <w:autoSpaceDN w:val="0"/>
        <w:adjustRightInd w:val="0"/>
        <w:rPr>
          <w:rFonts w:cs="Arial"/>
          <w:b/>
          <w:bCs/>
          <w:sz w:val="22"/>
        </w:rPr>
      </w:pPr>
      <w:r w:rsidRPr="00CC25C4">
        <w:rPr>
          <w:rFonts w:cs="Arial"/>
          <w:b/>
          <w:bCs/>
          <w:sz w:val="22"/>
        </w:rPr>
        <w:t>Net Weekly Income for calculating Council Tax Support: £</w:t>
      </w:r>
      <w:r>
        <w:rPr>
          <w:rFonts w:cs="Arial"/>
          <w:b/>
          <w:bCs/>
          <w:sz w:val="22"/>
        </w:rPr>
        <w:t>234.16</w:t>
      </w:r>
      <w:r w:rsidRPr="00CC25C4">
        <w:rPr>
          <w:rFonts w:cs="Arial"/>
          <w:b/>
          <w:bCs/>
          <w:sz w:val="22"/>
        </w:rPr>
        <w:t>.</w:t>
      </w:r>
    </w:p>
    <w:p w14:paraId="709B77DF" w14:textId="77777777" w:rsidR="008802C5" w:rsidRDefault="008802C5" w:rsidP="008802C5">
      <w:pPr>
        <w:pBdr>
          <w:bottom w:val="single" w:sz="8" w:space="1" w:color="auto"/>
        </w:pBdr>
        <w:autoSpaceDE w:val="0"/>
        <w:autoSpaceDN w:val="0"/>
        <w:adjustRightInd w:val="0"/>
        <w:rPr>
          <w:rFonts w:cs="Arial"/>
          <w:sz w:val="22"/>
        </w:rPr>
      </w:pPr>
    </w:p>
    <w:p w14:paraId="1752A10C" w14:textId="77777777" w:rsidR="008802C5" w:rsidRPr="00BE641B" w:rsidRDefault="008802C5" w:rsidP="008802C5">
      <w:pPr>
        <w:autoSpaceDE w:val="0"/>
        <w:autoSpaceDN w:val="0"/>
        <w:adjustRightInd w:val="0"/>
        <w:rPr>
          <w:rFonts w:cs="Arial"/>
          <w:sz w:val="22"/>
        </w:rPr>
      </w:pPr>
    </w:p>
    <w:p w14:paraId="57F906B9" w14:textId="77777777" w:rsidR="008802C5" w:rsidRPr="00F47813" w:rsidRDefault="008802C5" w:rsidP="008802C5">
      <w:pPr>
        <w:pBdr>
          <w:bottom w:val="single" w:sz="8" w:space="1" w:color="auto"/>
        </w:pBdr>
        <w:autoSpaceDE w:val="0"/>
        <w:autoSpaceDN w:val="0"/>
        <w:adjustRightInd w:val="0"/>
        <w:rPr>
          <w:rFonts w:cs="Arial"/>
          <w:sz w:val="22"/>
        </w:rPr>
      </w:pPr>
      <w:r w:rsidRPr="00F47813">
        <w:rPr>
          <w:rFonts w:cs="Arial"/>
          <w:sz w:val="22"/>
        </w:rPr>
        <w:t>Property Band C</w:t>
      </w:r>
    </w:p>
    <w:p w14:paraId="0783DE59" w14:textId="77777777" w:rsidR="008802C5" w:rsidRDefault="008802C5" w:rsidP="008802C5">
      <w:pPr>
        <w:pBdr>
          <w:bottom w:val="single" w:sz="8" w:space="1" w:color="auto"/>
        </w:pBdr>
        <w:autoSpaceDE w:val="0"/>
        <w:autoSpaceDN w:val="0"/>
        <w:adjustRightInd w:val="0"/>
        <w:rPr>
          <w:rFonts w:cs="Arial"/>
          <w:sz w:val="22"/>
        </w:rPr>
      </w:pPr>
      <w:r w:rsidRPr="00F47813">
        <w:rPr>
          <w:rFonts w:cs="Arial"/>
          <w:sz w:val="22"/>
        </w:rPr>
        <w:t>Annual Charge: £1,559.90</w:t>
      </w:r>
    </w:p>
    <w:p w14:paraId="68F5A876" w14:textId="77777777" w:rsidR="008802C5" w:rsidRPr="00BE641B" w:rsidRDefault="008802C5" w:rsidP="008802C5">
      <w:pPr>
        <w:pBdr>
          <w:bottom w:val="single" w:sz="8" w:space="1" w:color="auto"/>
        </w:pBdr>
        <w:autoSpaceDE w:val="0"/>
        <w:autoSpaceDN w:val="0"/>
        <w:adjustRightInd w:val="0"/>
        <w:rPr>
          <w:rFonts w:cs="Arial"/>
          <w:sz w:val="22"/>
        </w:rPr>
      </w:pPr>
    </w:p>
    <w:p w14:paraId="334CB68C" w14:textId="77777777" w:rsidR="008802C5" w:rsidRDefault="008802C5" w:rsidP="008802C5">
      <w:pPr>
        <w:autoSpaceDE w:val="0"/>
        <w:autoSpaceDN w:val="0"/>
        <w:adjustRightInd w:val="0"/>
        <w:rPr>
          <w:rFonts w:cs="Arial"/>
          <w:sz w:val="22"/>
        </w:rPr>
      </w:pPr>
    </w:p>
    <w:p w14:paraId="2103E01E" w14:textId="77777777" w:rsidR="008802C5" w:rsidRPr="004A42F7" w:rsidRDefault="008802C5" w:rsidP="00E31D2C">
      <w:pPr>
        <w:autoSpaceDE w:val="0"/>
        <w:autoSpaceDN w:val="0"/>
        <w:adjustRightInd w:val="0"/>
        <w:spacing w:after="120"/>
        <w:rPr>
          <w:rFonts w:cs="Arial"/>
          <w:b/>
          <w:bCs/>
          <w:sz w:val="22"/>
        </w:rPr>
      </w:pPr>
      <w:r w:rsidRPr="004A42F7">
        <w:rPr>
          <w:rFonts w:cs="Arial"/>
          <w:b/>
          <w:bCs/>
          <w:sz w:val="22"/>
        </w:rPr>
        <w:t>Current Scheme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4944DB" w:rsidRPr="00F412B0" w14:paraId="6B49FA1E"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BCD571" w14:textId="77777777" w:rsidR="004944DB" w:rsidRPr="00F412B0" w:rsidRDefault="004944DB" w:rsidP="00AC56BE">
            <w:pPr>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553535" w14:textId="4563B67A" w:rsidR="004944DB" w:rsidRPr="00F412B0" w:rsidRDefault="004944DB" w:rsidP="004944DB">
            <w:pPr>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with Two or More Children </w:t>
            </w:r>
          </w:p>
          <w:p w14:paraId="39E6EE1F" w14:textId="1EEF9A7F" w:rsidR="004944DB" w:rsidRPr="00F412B0" w:rsidRDefault="004944DB" w:rsidP="00AC56BE">
            <w:pPr>
              <w:rPr>
                <w:rFonts w:ascii="Open Sans" w:hAnsi="Open Sans" w:cs="Open Sans"/>
                <w:b/>
                <w:bCs/>
                <w:sz w:val="20"/>
                <w:szCs w:val="20"/>
              </w:rPr>
            </w:pPr>
          </w:p>
        </w:tc>
      </w:tr>
      <w:tr w:rsidR="004944DB" w:rsidRPr="0059379C" w14:paraId="4F853290" w14:textId="77777777" w:rsidTr="00AC56BE">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0D4F75" w14:textId="77777777" w:rsidR="004944DB" w:rsidRPr="00C7733F" w:rsidRDefault="004944DB" w:rsidP="00AC56BE">
            <w:pPr>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69ADE709" w14:textId="77777777" w:rsidR="004944DB" w:rsidRPr="0059379C" w:rsidRDefault="004944DB" w:rsidP="00AC56BE">
            <w:pPr>
              <w:rPr>
                <w:rFonts w:cs="Arial"/>
                <w:sz w:val="22"/>
              </w:rPr>
            </w:pPr>
            <w:r w:rsidRPr="0059379C">
              <w:rPr>
                <w:rFonts w:cs="Arial"/>
                <w:sz w:val="22"/>
              </w:rPr>
              <w:t>In receipt of a passported benefit</w:t>
            </w:r>
          </w:p>
        </w:tc>
      </w:tr>
      <w:tr w:rsidR="004944DB" w:rsidRPr="0059379C" w14:paraId="08C23982" w14:textId="77777777" w:rsidTr="00AC56BE">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43F1A68A" w14:textId="77777777" w:rsidR="004944DB" w:rsidRPr="00C7733F" w:rsidRDefault="004944DB" w:rsidP="00AC56BE">
            <w:pPr>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288EC903" w14:textId="15CEDBC6" w:rsidR="004944DB" w:rsidRPr="0059379C" w:rsidRDefault="004944DB" w:rsidP="00AC56BE">
            <w:pPr>
              <w:rPr>
                <w:rFonts w:cs="Arial"/>
                <w:sz w:val="22"/>
              </w:rPr>
            </w:pPr>
            <w:r w:rsidRPr="0059379C">
              <w:rPr>
                <w:rFonts w:cs="Arial"/>
                <w:sz w:val="22"/>
              </w:rPr>
              <w:t>£0 to £</w:t>
            </w:r>
            <w:r>
              <w:rPr>
                <w:rFonts w:cs="Arial"/>
                <w:sz w:val="22"/>
              </w:rPr>
              <w:t>261</w:t>
            </w:r>
            <w:r w:rsidRPr="0059379C">
              <w:rPr>
                <w:rFonts w:cs="Arial"/>
                <w:sz w:val="22"/>
              </w:rPr>
              <w:t>.00</w:t>
            </w:r>
          </w:p>
        </w:tc>
      </w:tr>
      <w:tr w:rsidR="004944DB" w:rsidRPr="0059379C" w14:paraId="4DF6A325"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24D34C" w14:textId="77777777" w:rsidR="004944DB" w:rsidRPr="00C7733F" w:rsidRDefault="004944DB" w:rsidP="00AC56BE">
            <w:pPr>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CABE64" w14:textId="28CE0F3A" w:rsidR="004944DB" w:rsidRPr="0059379C" w:rsidRDefault="004944DB" w:rsidP="00AC56BE">
            <w:pPr>
              <w:rPr>
                <w:rFonts w:cs="Arial"/>
                <w:sz w:val="22"/>
              </w:rPr>
            </w:pPr>
            <w:r w:rsidRPr="0059379C">
              <w:rPr>
                <w:rFonts w:cs="Arial"/>
                <w:sz w:val="22"/>
              </w:rPr>
              <w:t>£</w:t>
            </w:r>
            <w:r>
              <w:rPr>
                <w:rFonts w:cs="Arial"/>
                <w:sz w:val="22"/>
              </w:rPr>
              <w:t>261</w:t>
            </w:r>
            <w:r w:rsidRPr="0059379C">
              <w:rPr>
                <w:rFonts w:cs="Arial"/>
                <w:sz w:val="22"/>
              </w:rPr>
              <w:t>.01 to £3</w:t>
            </w:r>
            <w:r w:rsidR="008F3828">
              <w:rPr>
                <w:rFonts w:cs="Arial"/>
                <w:sz w:val="22"/>
              </w:rPr>
              <w:t>02</w:t>
            </w:r>
            <w:r w:rsidRPr="0059379C">
              <w:rPr>
                <w:rFonts w:cs="Arial"/>
                <w:sz w:val="22"/>
              </w:rPr>
              <w:t>.00</w:t>
            </w:r>
          </w:p>
        </w:tc>
      </w:tr>
      <w:tr w:rsidR="004944DB" w:rsidRPr="0059379C" w14:paraId="6597B622" w14:textId="77777777" w:rsidTr="00AC56BE">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9DDB1B7" w14:textId="77777777" w:rsidR="004944DB" w:rsidRPr="00C7733F" w:rsidRDefault="004944DB" w:rsidP="00AC56BE">
            <w:pPr>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8F762D8" w14:textId="3D3FAED6" w:rsidR="004944DB" w:rsidRPr="0059379C" w:rsidRDefault="004944DB" w:rsidP="00AC56BE">
            <w:pPr>
              <w:rPr>
                <w:rFonts w:cs="Arial"/>
                <w:sz w:val="22"/>
              </w:rPr>
            </w:pPr>
            <w:r w:rsidRPr="0059379C">
              <w:rPr>
                <w:rFonts w:cs="Arial"/>
                <w:sz w:val="22"/>
              </w:rPr>
              <w:t>£3</w:t>
            </w:r>
            <w:r w:rsidR="008F3828">
              <w:rPr>
                <w:rFonts w:cs="Arial"/>
                <w:sz w:val="22"/>
              </w:rPr>
              <w:t>02</w:t>
            </w:r>
            <w:r w:rsidRPr="0059379C">
              <w:rPr>
                <w:rFonts w:cs="Arial"/>
                <w:sz w:val="22"/>
              </w:rPr>
              <w:t>.01 to £3</w:t>
            </w:r>
            <w:r w:rsidR="008F3828">
              <w:rPr>
                <w:rFonts w:cs="Arial"/>
                <w:sz w:val="22"/>
              </w:rPr>
              <w:t>42</w:t>
            </w:r>
            <w:r w:rsidRPr="0059379C">
              <w:rPr>
                <w:rFonts w:cs="Arial"/>
                <w:sz w:val="22"/>
              </w:rPr>
              <w:t>.00</w:t>
            </w:r>
          </w:p>
        </w:tc>
      </w:tr>
      <w:tr w:rsidR="004944DB" w:rsidRPr="0059379C" w14:paraId="217942E8" w14:textId="77777777" w:rsidTr="00AC56BE">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332300" w14:textId="77777777" w:rsidR="004944DB" w:rsidRPr="00C7733F" w:rsidRDefault="004944DB" w:rsidP="00AC56BE">
            <w:pPr>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D27903" w14:textId="0BD27A88" w:rsidR="004944DB" w:rsidRPr="0059379C" w:rsidRDefault="004944DB" w:rsidP="00AC56BE">
            <w:pPr>
              <w:rPr>
                <w:rFonts w:cs="Arial"/>
                <w:sz w:val="22"/>
              </w:rPr>
            </w:pPr>
            <w:r w:rsidRPr="0059379C">
              <w:rPr>
                <w:rFonts w:cs="Arial"/>
                <w:sz w:val="22"/>
              </w:rPr>
              <w:t>£3</w:t>
            </w:r>
            <w:r w:rsidR="008F3828">
              <w:rPr>
                <w:rFonts w:cs="Arial"/>
                <w:sz w:val="22"/>
              </w:rPr>
              <w:t>42</w:t>
            </w:r>
            <w:r w:rsidRPr="0059379C">
              <w:rPr>
                <w:rFonts w:cs="Arial"/>
                <w:sz w:val="22"/>
              </w:rPr>
              <w:t>.01 to £</w:t>
            </w:r>
            <w:r w:rsidR="008F3828">
              <w:rPr>
                <w:rFonts w:cs="Arial"/>
                <w:sz w:val="22"/>
              </w:rPr>
              <w:t>383</w:t>
            </w:r>
            <w:r w:rsidRPr="0059379C">
              <w:rPr>
                <w:rFonts w:cs="Arial"/>
                <w:sz w:val="22"/>
              </w:rPr>
              <w:t>.00</w:t>
            </w:r>
          </w:p>
        </w:tc>
      </w:tr>
      <w:tr w:rsidR="004944DB" w:rsidRPr="0059379C" w14:paraId="631787E2" w14:textId="77777777" w:rsidTr="00AC56BE">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87774" w14:textId="77777777" w:rsidR="004944DB" w:rsidRPr="00C7733F" w:rsidRDefault="004944DB" w:rsidP="00AC56BE">
            <w:pPr>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6753" w14:textId="4E2402B6" w:rsidR="004944DB" w:rsidRPr="0059379C" w:rsidRDefault="004944DB" w:rsidP="00AC56BE">
            <w:pPr>
              <w:rPr>
                <w:rFonts w:cs="Arial"/>
                <w:sz w:val="22"/>
              </w:rPr>
            </w:pPr>
            <w:r w:rsidRPr="0059379C">
              <w:rPr>
                <w:rFonts w:cs="Arial"/>
                <w:sz w:val="22"/>
              </w:rPr>
              <w:t>£</w:t>
            </w:r>
            <w:r w:rsidR="00FC316A">
              <w:rPr>
                <w:rFonts w:cs="Arial"/>
                <w:sz w:val="22"/>
              </w:rPr>
              <w:t>383</w:t>
            </w:r>
            <w:r w:rsidRPr="0059379C">
              <w:rPr>
                <w:rFonts w:cs="Arial"/>
                <w:sz w:val="22"/>
              </w:rPr>
              <w:t>.01+</w:t>
            </w:r>
          </w:p>
        </w:tc>
      </w:tr>
    </w:tbl>
    <w:p w14:paraId="2CB9AEC6" w14:textId="3250C7F1" w:rsidR="008802C5" w:rsidRPr="00FD6CCD" w:rsidRDefault="008802C5" w:rsidP="00FC316A">
      <w:pPr>
        <w:autoSpaceDE w:val="0"/>
        <w:autoSpaceDN w:val="0"/>
        <w:adjustRightInd w:val="0"/>
        <w:spacing w:before="120"/>
        <w:rPr>
          <w:rFonts w:ascii="Open Sans" w:hAnsi="Open Sans" w:cs="Open Sans"/>
          <w:sz w:val="22"/>
        </w:rPr>
      </w:pPr>
      <w:r w:rsidRPr="00FD6CCD">
        <w:rPr>
          <w:rFonts w:ascii="Open Sans" w:hAnsi="Open Sans" w:cs="Open Sans"/>
          <w:sz w:val="22"/>
        </w:rPr>
        <w:t xml:space="preserve">Council Tax </w:t>
      </w:r>
      <w:r>
        <w:rPr>
          <w:rFonts w:ascii="Open Sans" w:hAnsi="Open Sans" w:cs="Open Sans"/>
          <w:sz w:val="22"/>
        </w:rPr>
        <w:t xml:space="preserve">to pay, after discount (75%) </w:t>
      </w:r>
      <w:r w:rsidRPr="00FD6CCD">
        <w:rPr>
          <w:rFonts w:ascii="Open Sans" w:hAnsi="Open Sans" w:cs="Open Sans"/>
          <w:sz w:val="22"/>
        </w:rPr>
        <w:t>£</w:t>
      </w:r>
      <w:r>
        <w:rPr>
          <w:rFonts w:ascii="Open Sans" w:hAnsi="Open Sans" w:cs="Open Sans"/>
          <w:sz w:val="22"/>
        </w:rPr>
        <w:t>7.50</w:t>
      </w:r>
      <w:r w:rsidRPr="00FD6CCD">
        <w:rPr>
          <w:rFonts w:ascii="Open Sans" w:hAnsi="Open Sans" w:cs="Open Sans"/>
          <w:sz w:val="22"/>
        </w:rPr>
        <w:t xml:space="preserve"> per week.</w:t>
      </w:r>
    </w:p>
    <w:p w14:paraId="6A72AD88" w14:textId="77777777" w:rsidR="008802C5" w:rsidRPr="00AB7CBC" w:rsidRDefault="008802C5" w:rsidP="008802C5">
      <w:pPr>
        <w:pBdr>
          <w:bottom w:val="single" w:sz="4" w:space="1" w:color="auto"/>
        </w:pBdr>
        <w:autoSpaceDE w:val="0"/>
        <w:autoSpaceDN w:val="0"/>
        <w:adjustRightInd w:val="0"/>
        <w:rPr>
          <w:rFonts w:cs="Arial"/>
          <w:sz w:val="22"/>
        </w:rPr>
      </w:pPr>
    </w:p>
    <w:p w14:paraId="4C781ECF" w14:textId="77777777" w:rsidR="008802C5" w:rsidRDefault="008802C5" w:rsidP="008802C5">
      <w:pPr>
        <w:autoSpaceDE w:val="0"/>
        <w:autoSpaceDN w:val="0"/>
        <w:adjustRightInd w:val="0"/>
        <w:rPr>
          <w:rFonts w:cs="Arial"/>
          <w:b/>
          <w:bCs/>
          <w:sz w:val="22"/>
        </w:rPr>
      </w:pPr>
    </w:p>
    <w:p w14:paraId="3742D453" w14:textId="77777777" w:rsidR="008802C5" w:rsidRDefault="008802C5" w:rsidP="008802C5">
      <w:pPr>
        <w:autoSpaceDE w:val="0"/>
        <w:autoSpaceDN w:val="0"/>
        <w:adjustRightInd w:val="0"/>
        <w:rPr>
          <w:rFonts w:cs="Arial"/>
          <w:b/>
          <w:bCs/>
          <w:sz w:val="22"/>
        </w:rPr>
      </w:pPr>
      <w:r>
        <w:rPr>
          <w:rFonts w:cs="Arial"/>
          <w:b/>
          <w:bCs/>
          <w:sz w:val="22"/>
        </w:rPr>
        <w:t>Proposed Change</w:t>
      </w:r>
    </w:p>
    <w:tbl>
      <w:tblPr>
        <w:tblW w:w="8364" w:type="dxa"/>
        <w:tblInd w:w="-10" w:type="dxa"/>
        <w:tblLayout w:type="fixed"/>
        <w:tblCellMar>
          <w:left w:w="0" w:type="dxa"/>
          <w:right w:w="0" w:type="dxa"/>
        </w:tblCellMar>
        <w:tblLook w:val="04A0" w:firstRow="1" w:lastRow="0" w:firstColumn="1" w:lastColumn="0" w:noHBand="0" w:noVBand="1"/>
      </w:tblPr>
      <w:tblGrid>
        <w:gridCol w:w="1985"/>
        <w:gridCol w:w="6379"/>
      </w:tblGrid>
      <w:tr w:rsidR="008802C5" w:rsidRPr="00F412B0" w14:paraId="7989D122"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D847ED" w14:textId="77777777" w:rsidR="008802C5" w:rsidRPr="00F412B0" w:rsidRDefault="008802C5" w:rsidP="00AC56BE">
            <w:pPr>
              <w:rPr>
                <w:rFonts w:ascii="Open Sans" w:hAnsi="Open Sans" w:cs="Open Sans"/>
                <w:b/>
                <w:bCs/>
                <w:sz w:val="20"/>
                <w:szCs w:val="20"/>
              </w:rPr>
            </w:pPr>
            <w:r w:rsidRPr="00F412B0">
              <w:rPr>
                <w:rFonts w:ascii="Open Sans" w:hAnsi="Open Sans" w:cs="Open Sans"/>
                <w:b/>
                <w:bCs/>
                <w:sz w:val="20"/>
                <w:szCs w:val="20"/>
              </w:rPr>
              <w:t>Level of Discount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4C056C" w14:textId="77777777" w:rsidR="008802C5" w:rsidRDefault="008802C5" w:rsidP="00AC56BE">
            <w:pPr>
              <w:rPr>
                <w:rFonts w:ascii="Open Sans" w:hAnsi="Open Sans" w:cs="Open Sans"/>
                <w:b/>
                <w:bCs/>
                <w:sz w:val="20"/>
                <w:szCs w:val="20"/>
              </w:rPr>
            </w:pPr>
            <w:r w:rsidRPr="00F412B0">
              <w:rPr>
                <w:rFonts w:ascii="Open Sans" w:hAnsi="Open Sans" w:cs="Open Sans"/>
                <w:b/>
                <w:bCs/>
                <w:sz w:val="20"/>
                <w:szCs w:val="20"/>
              </w:rPr>
              <w:t>Single</w:t>
            </w:r>
            <w:r>
              <w:rPr>
                <w:rFonts w:ascii="Open Sans" w:hAnsi="Open Sans" w:cs="Open Sans"/>
                <w:b/>
                <w:bCs/>
                <w:sz w:val="20"/>
                <w:szCs w:val="20"/>
              </w:rPr>
              <w:t xml:space="preserve"> with Two or More Children and</w:t>
            </w:r>
          </w:p>
          <w:p w14:paraId="1478CE2A" w14:textId="77777777" w:rsidR="008802C5" w:rsidRPr="00F412B0" w:rsidRDefault="008802C5" w:rsidP="00AC56BE">
            <w:pPr>
              <w:rPr>
                <w:rFonts w:ascii="Open Sans" w:hAnsi="Open Sans" w:cs="Open Sans"/>
                <w:b/>
                <w:bCs/>
                <w:sz w:val="20"/>
                <w:szCs w:val="20"/>
              </w:rPr>
            </w:pPr>
            <w:r>
              <w:rPr>
                <w:rFonts w:ascii="Open Sans" w:hAnsi="Open Sans" w:cs="Open Sans"/>
                <w:b/>
                <w:bCs/>
                <w:sz w:val="20"/>
                <w:szCs w:val="20"/>
              </w:rPr>
              <w:t>Couple with Two or More Children</w:t>
            </w:r>
          </w:p>
        </w:tc>
      </w:tr>
      <w:tr w:rsidR="008802C5" w:rsidRPr="00F412B0" w14:paraId="6CBBF947" w14:textId="77777777" w:rsidTr="00AC56BE">
        <w:trPr>
          <w:trHeight w:val="2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29082D" w14:textId="77777777" w:rsidR="008802C5" w:rsidRPr="00C7733F" w:rsidRDefault="008802C5" w:rsidP="00AC56BE">
            <w:pPr>
              <w:rPr>
                <w:rFonts w:cs="Arial"/>
                <w:sz w:val="22"/>
              </w:rPr>
            </w:pPr>
            <w:r w:rsidRPr="00C7733F">
              <w:rPr>
                <w:rFonts w:cs="Arial"/>
                <w:sz w:val="22"/>
              </w:rPr>
              <w:t>75%</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3C2B85E2" w14:textId="77777777" w:rsidR="008802C5" w:rsidRPr="0059379C" w:rsidRDefault="008802C5" w:rsidP="00AC56BE">
            <w:pPr>
              <w:rPr>
                <w:rFonts w:cs="Arial"/>
                <w:sz w:val="22"/>
              </w:rPr>
            </w:pPr>
            <w:r w:rsidRPr="0059379C">
              <w:rPr>
                <w:rFonts w:cs="Arial"/>
                <w:sz w:val="22"/>
              </w:rPr>
              <w:t>In receipt of a passported benefit</w:t>
            </w:r>
          </w:p>
        </w:tc>
      </w:tr>
      <w:tr w:rsidR="008802C5" w:rsidRPr="00F412B0" w14:paraId="562E15CD" w14:textId="77777777" w:rsidTr="00AC56BE">
        <w:tc>
          <w:tcPr>
            <w:tcW w:w="1985" w:type="dxa"/>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hideMark/>
          </w:tcPr>
          <w:p w14:paraId="02571241" w14:textId="77777777" w:rsidR="008802C5" w:rsidRPr="00C7733F" w:rsidRDefault="008802C5" w:rsidP="00AC56BE">
            <w:pPr>
              <w:rPr>
                <w:rFonts w:cs="Arial"/>
                <w:sz w:val="22"/>
              </w:rPr>
            </w:pPr>
            <w:r w:rsidRPr="00C7733F">
              <w:rPr>
                <w:rFonts w:cs="Arial"/>
                <w:sz w:val="22"/>
              </w:rPr>
              <w:t>75%</w:t>
            </w:r>
          </w:p>
        </w:tc>
        <w:tc>
          <w:tcPr>
            <w:tcW w:w="6379" w:type="dxa"/>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14:paraId="61640C05" w14:textId="77777777" w:rsidR="008802C5" w:rsidRPr="0059379C" w:rsidRDefault="008802C5" w:rsidP="00AC56BE">
            <w:pPr>
              <w:rPr>
                <w:rFonts w:cs="Arial"/>
                <w:sz w:val="22"/>
              </w:rPr>
            </w:pPr>
            <w:r w:rsidRPr="0059379C">
              <w:rPr>
                <w:rFonts w:cs="Arial"/>
                <w:sz w:val="22"/>
              </w:rPr>
              <w:t>£0 to £316.00</w:t>
            </w:r>
          </w:p>
        </w:tc>
      </w:tr>
      <w:tr w:rsidR="008802C5" w:rsidRPr="00F412B0" w14:paraId="0BC9AB4E" w14:textId="77777777" w:rsidTr="00AC56BE">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073F3A" w14:textId="77777777" w:rsidR="008802C5" w:rsidRPr="00C7733F" w:rsidRDefault="008802C5" w:rsidP="00AC56BE">
            <w:pPr>
              <w:rPr>
                <w:rFonts w:cs="Arial"/>
                <w:sz w:val="22"/>
              </w:rPr>
            </w:pPr>
            <w:r w:rsidRPr="00C7733F">
              <w:rPr>
                <w:rFonts w:cs="Arial"/>
                <w:sz w:val="22"/>
              </w:rPr>
              <w:t>55%</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11612C" w14:textId="77777777" w:rsidR="008802C5" w:rsidRPr="0059379C" w:rsidRDefault="008802C5" w:rsidP="00AC56BE">
            <w:pPr>
              <w:rPr>
                <w:rFonts w:cs="Arial"/>
                <w:sz w:val="22"/>
              </w:rPr>
            </w:pPr>
            <w:r w:rsidRPr="0059379C">
              <w:rPr>
                <w:rFonts w:cs="Arial"/>
                <w:sz w:val="22"/>
              </w:rPr>
              <w:t>£316.01 to £356.00</w:t>
            </w:r>
          </w:p>
        </w:tc>
      </w:tr>
      <w:tr w:rsidR="008802C5" w:rsidRPr="00F412B0" w14:paraId="0298C432" w14:textId="77777777" w:rsidTr="00AC56BE">
        <w:tc>
          <w:tcPr>
            <w:tcW w:w="19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2BD8C67" w14:textId="77777777" w:rsidR="008802C5" w:rsidRPr="00C7733F" w:rsidRDefault="008802C5" w:rsidP="00AC56BE">
            <w:pPr>
              <w:rPr>
                <w:rFonts w:cs="Arial"/>
                <w:sz w:val="22"/>
              </w:rPr>
            </w:pPr>
            <w:r w:rsidRPr="00C7733F">
              <w:rPr>
                <w:rFonts w:cs="Arial"/>
                <w:sz w:val="22"/>
              </w:rPr>
              <w:t>40%</w:t>
            </w:r>
          </w:p>
        </w:tc>
        <w:tc>
          <w:tcPr>
            <w:tcW w:w="6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CC026AE" w14:textId="77777777" w:rsidR="008802C5" w:rsidRPr="0059379C" w:rsidRDefault="008802C5" w:rsidP="00AC56BE">
            <w:pPr>
              <w:rPr>
                <w:rFonts w:cs="Arial"/>
                <w:sz w:val="22"/>
              </w:rPr>
            </w:pPr>
            <w:r w:rsidRPr="0059379C">
              <w:rPr>
                <w:rFonts w:cs="Arial"/>
                <w:sz w:val="22"/>
              </w:rPr>
              <w:t>£356.01 to £397.00</w:t>
            </w:r>
          </w:p>
        </w:tc>
      </w:tr>
      <w:tr w:rsidR="008802C5" w:rsidRPr="00F412B0" w14:paraId="0F605A99" w14:textId="77777777" w:rsidTr="00AC56BE">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B639E" w14:textId="77777777" w:rsidR="008802C5" w:rsidRPr="00C7733F" w:rsidRDefault="008802C5" w:rsidP="00AC56BE">
            <w:pPr>
              <w:rPr>
                <w:rFonts w:cs="Arial"/>
                <w:sz w:val="22"/>
              </w:rPr>
            </w:pPr>
            <w:r w:rsidRPr="00C7733F">
              <w:rPr>
                <w:rFonts w:cs="Arial"/>
                <w:sz w:val="22"/>
              </w:rPr>
              <w:t>20%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979BE" w14:textId="77777777" w:rsidR="008802C5" w:rsidRPr="0059379C" w:rsidRDefault="008802C5" w:rsidP="00AC56BE">
            <w:pPr>
              <w:rPr>
                <w:rFonts w:cs="Arial"/>
                <w:sz w:val="22"/>
              </w:rPr>
            </w:pPr>
            <w:r w:rsidRPr="0059379C">
              <w:rPr>
                <w:rFonts w:cs="Arial"/>
                <w:sz w:val="22"/>
              </w:rPr>
              <w:t>£397.01 to £438.00</w:t>
            </w:r>
          </w:p>
        </w:tc>
      </w:tr>
      <w:tr w:rsidR="008802C5" w:rsidRPr="00F412B0" w14:paraId="19270780" w14:textId="77777777" w:rsidTr="00AC56BE">
        <w:trPr>
          <w:trHeight w:val="224"/>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05AB2" w14:textId="77777777" w:rsidR="008802C5" w:rsidRPr="00C7733F" w:rsidRDefault="008802C5" w:rsidP="00AC56BE">
            <w:pPr>
              <w:rPr>
                <w:rFonts w:cs="Arial"/>
                <w:sz w:val="22"/>
              </w:rPr>
            </w:pPr>
            <w:r w:rsidRPr="00C7733F">
              <w:rPr>
                <w:rFonts w:cs="Arial"/>
                <w:sz w:val="22"/>
              </w:rPr>
              <w:t>0%</w:t>
            </w:r>
          </w:p>
        </w:tc>
        <w:tc>
          <w:tcPr>
            <w:tcW w:w="6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46AEF" w14:textId="77777777" w:rsidR="008802C5" w:rsidRPr="0059379C" w:rsidRDefault="008802C5" w:rsidP="00AC56BE">
            <w:pPr>
              <w:rPr>
                <w:rFonts w:cs="Arial"/>
                <w:sz w:val="22"/>
              </w:rPr>
            </w:pPr>
            <w:r w:rsidRPr="0059379C">
              <w:rPr>
                <w:rFonts w:cs="Arial"/>
                <w:sz w:val="22"/>
              </w:rPr>
              <w:t>£438.01+</w:t>
            </w:r>
          </w:p>
        </w:tc>
      </w:tr>
    </w:tbl>
    <w:p w14:paraId="09578794" w14:textId="77777777" w:rsidR="008802C5" w:rsidRDefault="008802C5" w:rsidP="008802C5">
      <w:pPr>
        <w:autoSpaceDE w:val="0"/>
        <w:autoSpaceDN w:val="0"/>
        <w:adjustRightInd w:val="0"/>
        <w:rPr>
          <w:rFonts w:ascii="Open Sans" w:hAnsi="Open Sans" w:cs="Open Sans"/>
          <w:sz w:val="22"/>
        </w:rPr>
      </w:pPr>
    </w:p>
    <w:p w14:paraId="7DF8F694" w14:textId="77777777" w:rsidR="008802C5" w:rsidRDefault="008802C5" w:rsidP="008802C5">
      <w:pPr>
        <w:autoSpaceDE w:val="0"/>
        <w:autoSpaceDN w:val="0"/>
        <w:adjustRightInd w:val="0"/>
        <w:rPr>
          <w:rFonts w:ascii="Open Sans" w:hAnsi="Open Sans" w:cs="Open Sans"/>
          <w:sz w:val="22"/>
        </w:rPr>
      </w:pPr>
      <w:r>
        <w:rPr>
          <w:rFonts w:ascii="Open Sans" w:hAnsi="Open Sans" w:cs="Open Sans"/>
          <w:sz w:val="22"/>
        </w:rPr>
        <w:t xml:space="preserve">Council Tax to pay, after proposed scheme change, £7.50 per week. </w:t>
      </w:r>
    </w:p>
    <w:p w14:paraId="53188659" w14:textId="77777777" w:rsidR="008802C5" w:rsidRPr="00063E60" w:rsidRDefault="008802C5" w:rsidP="008802C5">
      <w:pPr>
        <w:pBdr>
          <w:bottom w:val="single" w:sz="24" w:space="1" w:color="D9D9D9" w:themeColor="background1" w:themeShade="D9"/>
        </w:pBdr>
        <w:autoSpaceDE w:val="0"/>
        <w:autoSpaceDN w:val="0"/>
        <w:adjustRightInd w:val="0"/>
        <w:rPr>
          <w:rFonts w:cs="Arial"/>
          <w:sz w:val="22"/>
        </w:rPr>
      </w:pPr>
    </w:p>
    <w:p w14:paraId="6EE6E476" w14:textId="111E9AAD" w:rsidR="00A81A54" w:rsidRDefault="00A81A54">
      <w:pPr>
        <w:spacing w:after="120" w:line="264" w:lineRule="auto"/>
        <w:rPr>
          <w:rFonts w:cs="Arial"/>
          <w:sz w:val="22"/>
        </w:rPr>
      </w:pPr>
      <w:r>
        <w:rPr>
          <w:rFonts w:cs="Arial"/>
          <w:sz w:val="22"/>
        </w:rPr>
        <w:br w:type="page"/>
      </w:r>
    </w:p>
    <w:p w14:paraId="2346C411" w14:textId="652E9473" w:rsidR="00A81A54" w:rsidRPr="0053404D" w:rsidRDefault="00414060" w:rsidP="00A81A54">
      <w:pPr>
        <w:rPr>
          <w:rFonts w:cs="Arial"/>
          <w:b/>
          <w:bCs/>
        </w:rPr>
      </w:pPr>
      <w:r>
        <w:rPr>
          <w:rFonts w:cs="Arial"/>
          <w:b/>
          <w:bCs/>
        </w:rPr>
        <w:lastRenderedPageBreak/>
        <w:t>Torbay’s</w:t>
      </w:r>
      <w:r w:rsidR="009F5367">
        <w:rPr>
          <w:rFonts w:cs="Arial"/>
          <w:b/>
          <w:bCs/>
        </w:rPr>
        <w:t xml:space="preserve"> </w:t>
      </w:r>
      <w:r w:rsidR="00D4747C">
        <w:rPr>
          <w:rFonts w:cs="Arial"/>
          <w:b/>
          <w:bCs/>
        </w:rPr>
        <w:t>Current</w:t>
      </w:r>
      <w:r>
        <w:rPr>
          <w:rFonts w:cs="Arial"/>
          <w:b/>
          <w:bCs/>
        </w:rPr>
        <w:t xml:space="preserve"> Working Age Scheme</w:t>
      </w:r>
      <w:r w:rsidR="00A81A54" w:rsidRPr="0053404D">
        <w:rPr>
          <w:rFonts w:cs="Arial"/>
          <w:b/>
          <w:bCs/>
        </w:rPr>
        <w:tab/>
      </w:r>
      <w:r w:rsidR="00A81A54" w:rsidRPr="0053404D">
        <w:rPr>
          <w:rFonts w:cs="Arial"/>
          <w:b/>
          <w:bCs/>
        </w:rPr>
        <w:tab/>
      </w:r>
      <w:r w:rsidR="00A81A54" w:rsidRPr="0053404D">
        <w:rPr>
          <w:rFonts w:cs="Arial"/>
          <w:b/>
          <w:bCs/>
        </w:rPr>
        <w:tab/>
      </w:r>
      <w:r w:rsidR="00A81A54" w:rsidRPr="0053404D">
        <w:rPr>
          <w:rFonts w:cs="Arial"/>
          <w:b/>
          <w:bCs/>
        </w:rPr>
        <w:tab/>
      </w:r>
      <w:r w:rsidR="00A81A54">
        <w:rPr>
          <w:rFonts w:cs="Arial"/>
          <w:b/>
          <w:bCs/>
        </w:rPr>
        <w:tab/>
      </w:r>
      <w:r w:rsidR="00A81A54">
        <w:rPr>
          <w:rFonts w:cs="Arial"/>
          <w:b/>
          <w:bCs/>
        </w:rPr>
        <w:tab/>
      </w:r>
      <w:r w:rsidR="00A81A54" w:rsidRPr="0053404D">
        <w:rPr>
          <w:rFonts w:cs="Arial"/>
          <w:b/>
          <w:bCs/>
        </w:rPr>
        <w:t xml:space="preserve">Appendix </w:t>
      </w:r>
      <w:r w:rsidR="00A81A54">
        <w:rPr>
          <w:rFonts w:cs="Arial"/>
          <w:b/>
          <w:bCs/>
        </w:rPr>
        <w:t>B</w:t>
      </w:r>
    </w:p>
    <w:p w14:paraId="5E2096D1" w14:textId="77777777" w:rsidR="008802C5" w:rsidRDefault="008802C5" w:rsidP="008802C5">
      <w:pPr>
        <w:rPr>
          <w:rFonts w:cs="Arial"/>
          <w:sz w:val="22"/>
        </w:rPr>
      </w:pPr>
    </w:p>
    <w:p w14:paraId="290E3863" w14:textId="77777777" w:rsidR="008802C5" w:rsidRDefault="008802C5" w:rsidP="008802C5">
      <w:pPr>
        <w:rPr>
          <w:rFonts w:cs="Arial"/>
          <w:sz w:val="22"/>
        </w:rPr>
      </w:pPr>
    </w:p>
    <w:p w14:paraId="77D6454C" w14:textId="77777777" w:rsidR="00EB479C" w:rsidRPr="0033506F" w:rsidRDefault="00EB479C" w:rsidP="00EB479C">
      <w:pPr>
        <w:autoSpaceDE w:val="0"/>
        <w:autoSpaceDN w:val="0"/>
        <w:adjustRightInd w:val="0"/>
        <w:spacing w:after="240"/>
        <w:rPr>
          <w:rFonts w:cs="Arial"/>
          <w:b/>
          <w:lang w:val="en-US"/>
        </w:rPr>
      </w:pPr>
      <w:r w:rsidRPr="0033506F">
        <w:rPr>
          <w:rFonts w:cs="Arial"/>
          <w:b/>
          <w:lang w:val="en-US"/>
        </w:rPr>
        <w:t>Income bands and level of discount set for financial year ending 31 March 2026</w:t>
      </w:r>
    </w:p>
    <w:tbl>
      <w:tblPr>
        <w:tblStyle w:val="TableGrid"/>
        <w:tblW w:w="9918" w:type="dxa"/>
        <w:jc w:val="center"/>
        <w:tblBorders>
          <w:top w:val="single" w:sz="12" w:space="0" w:color="0074A6" w:themeColor="accent1" w:themeShade="BF"/>
          <w:left w:val="none" w:sz="0" w:space="0" w:color="auto"/>
          <w:bottom w:val="single" w:sz="12" w:space="0" w:color="0074A6" w:themeColor="accent1" w:themeShade="BF"/>
          <w:right w:val="none" w:sz="0" w:space="0" w:color="auto"/>
          <w:insideH w:val="single" w:sz="12" w:space="0" w:color="0074A6" w:themeColor="accent1" w:themeShade="BF"/>
          <w:insideV w:val="none" w:sz="0" w:space="0" w:color="auto"/>
        </w:tblBorders>
        <w:tblCellMar>
          <w:top w:w="57" w:type="dxa"/>
          <w:bottom w:w="57" w:type="dxa"/>
        </w:tblCellMar>
        <w:tblLook w:val="04A0" w:firstRow="1" w:lastRow="0" w:firstColumn="1" w:lastColumn="0" w:noHBand="0" w:noVBand="1"/>
      </w:tblPr>
      <w:tblGrid>
        <w:gridCol w:w="1129"/>
        <w:gridCol w:w="1418"/>
        <w:gridCol w:w="1559"/>
        <w:gridCol w:w="1418"/>
        <w:gridCol w:w="1417"/>
        <w:gridCol w:w="1559"/>
        <w:gridCol w:w="1418"/>
      </w:tblGrid>
      <w:tr w:rsidR="00EB479C" w:rsidRPr="00FC2A65" w14:paraId="3E422327" w14:textId="77777777" w:rsidTr="00792929">
        <w:trPr>
          <w:trHeight w:hRule="exact" w:val="567"/>
          <w:jc w:val="center"/>
        </w:trPr>
        <w:tc>
          <w:tcPr>
            <w:tcW w:w="1129" w:type="dxa"/>
          </w:tcPr>
          <w:p w14:paraId="722D7EC6" w14:textId="77777777" w:rsidR="00EB479C" w:rsidRPr="00662318" w:rsidRDefault="00EB479C" w:rsidP="00792929">
            <w:pPr>
              <w:rPr>
                <w:rFonts w:cs="Arial"/>
                <w:sz w:val="18"/>
                <w:szCs w:val="18"/>
              </w:rPr>
            </w:pPr>
            <w:r w:rsidRPr="00662318">
              <w:rPr>
                <w:rFonts w:cs="Arial"/>
                <w:b/>
                <w:bCs/>
                <w:sz w:val="18"/>
                <w:szCs w:val="18"/>
              </w:rPr>
              <w:t>Level of Discount</w:t>
            </w:r>
          </w:p>
        </w:tc>
        <w:tc>
          <w:tcPr>
            <w:tcW w:w="1418" w:type="dxa"/>
          </w:tcPr>
          <w:p w14:paraId="56657008" w14:textId="77777777" w:rsidR="00EB479C" w:rsidRPr="00662318" w:rsidRDefault="00EB479C" w:rsidP="00792929">
            <w:pPr>
              <w:jc w:val="right"/>
              <w:rPr>
                <w:rFonts w:cs="Arial"/>
                <w:sz w:val="18"/>
                <w:szCs w:val="18"/>
              </w:rPr>
            </w:pPr>
            <w:r w:rsidRPr="00662318">
              <w:rPr>
                <w:rFonts w:cs="Arial"/>
                <w:b/>
                <w:bCs/>
                <w:sz w:val="18"/>
                <w:szCs w:val="18"/>
              </w:rPr>
              <w:t>Single</w:t>
            </w:r>
          </w:p>
        </w:tc>
        <w:tc>
          <w:tcPr>
            <w:tcW w:w="1559" w:type="dxa"/>
          </w:tcPr>
          <w:p w14:paraId="0C87D7B9" w14:textId="77777777" w:rsidR="00EB479C" w:rsidRPr="00662318" w:rsidRDefault="00EB479C" w:rsidP="00792929">
            <w:pPr>
              <w:jc w:val="right"/>
              <w:rPr>
                <w:rFonts w:cs="Arial"/>
                <w:sz w:val="18"/>
                <w:szCs w:val="18"/>
              </w:rPr>
            </w:pPr>
            <w:r w:rsidRPr="00662318">
              <w:rPr>
                <w:rFonts w:cs="Arial"/>
                <w:b/>
                <w:bCs/>
                <w:sz w:val="18"/>
                <w:szCs w:val="18"/>
              </w:rPr>
              <w:t>Couple</w:t>
            </w:r>
          </w:p>
        </w:tc>
        <w:tc>
          <w:tcPr>
            <w:tcW w:w="1418" w:type="dxa"/>
          </w:tcPr>
          <w:p w14:paraId="526B8E80" w14:textId="77777777" w:rsidR="00EB479C" w:rsidRPr="00662318" w:rsidRDefault="00EB479C" w:rsidP="00792929">
            <w:pPr>
              <w:jc w:val="right"/>
              <w:rPr>
                <w:rFonts w:cs="Arial"/>
                <w:sz w:val="18"/>
                <w:szCs w:val="18"/>
              </w:rPr>
            </w:pPr>
            <w:r w:rsidRPr="00662318">
              <w:rPr>
                <w:rFonts w:cs="Arial"/>
                <w:b/>
                <w:bCs/>
                <w:sz w:val="18"/>
                <w:szCs w:val="18"/>
              </w:rPr>
              <w:t>Single and 1 Child</w:t>
            </w:r>
          </w:p>
        </w:tc>
        <w:tc>
          <w:tcPr>
            <w:tcW w:w="1417" w:type="dxa"/>
          </w:tcPr>
          <w:p w14:paraId="0346AA7B" w14:textId="77777777" w:rsidR="00EB479C" w:rsidRPr="00662318" w:rsidRDefault="00EB479C" w:rsidP="00792929">
            <w:pPr>
              <w:jc w:val="right"/>
              <w:rPr>
                <w:rFonts w:cs="Arial"/>
                <w:sz w:val="18"/>
                <w:szCs w:val="18"/>
              </w:rPr>
            </w:pPr>
            <w:r w:rsidRPr="00662318">
              <w:rPr>
                <w:rFonts w:cs="Arial"/>
                <w:b/>
                <w:bCs/>
                <w:sz w:val="18"/>
                <w:szCs w:val="18"/>
              </w:rPr>
              <w:t>Single and 2+ Children</w:t>
            </w:r>
          </w:p>
        </w:tc>
        <w:tc>
          <w:tcPr>
            <w:tcW w:w="1559" w:type="dxa"/>
          </w:tcPr>
          <w:p w14:paraId="4906EC54" w14:textId="77777777" w:rsidR="00EB479C" w:rsidRPr="00662318" w:rsidRDefault="00EB479C" w:rsidP="00792929">
            <w:pPr>
              <w:jc w:val="right"/>
              <w:rPr>
                <w:rFonts w:cs="Arial"/>
                <w:sz w:val="18"/>
                <w:szCs w:val="18"/>
              </w:rPr>
            </w:pPr>
            <w:r w:rsidRPr="00662318">
              <w:rPr>
                <w:rFonts w:cs="Arial"/>
                <w:b/>
                <w:bCs/>
                <w:sz w:val="18"/>
                <w:szCs w:val="18"/>
              </w:rPr>
              <w:t>Couple and 1 Child</w:t>
            </w:r>
          </w:p>
        </w:tc>
        <w:tc>
          <w:tcPr>
            <w:tcW w:w="1418" w:type="dxa"/>
          </w:tcPr>
          <w:p w14:paraId="29A51C79" w14:textId="77777777" w:rsidR="00EB479C" w:rsidRPr="00662318" w:rsidRDefault="00EB479C" w:rsidP="00792929">
            <w:pPr>
              <w:jc w:val="right"/>
              <w:rPr>
                <w:rFonts w:cs="Arial"/>
                <w:sz w:val="18"/>
                <w:szCs w:val="18"/>
              </w:rPr>
            </w:pPr>
            <w:r w:rsidRPr="00662318">
              <w:rPr>
                <w:rFonts w:cs="Arial"/>
                <w:b/>
                <w:bCs/>
                <w:sz w:val="18"/>
                <w:szCs w:val="18"/>
              </w:rPr>
              <w:t>Couple and 2+ Children</w:t>
            </w:r>
          </w:p>
        </w:tc>
      </w:tr>
      <w:tr w:rsidR="00EB479C" w:rsidRPr="003356A7" w14:paraId="0414EC1B" w14:textId="77777777" w:rsidTr="00792929">
        <w:trPr>
          <w:trHeight w:hRule="exact" w:val="624"/>
          <w:jc w:val="center"/>
        </w:trPr>
        <w:tc>
          <w:tcPr>
            <w:tcW w:w="1129" w:type="dxa"/>
            <w:vAlign w:val="center"/>
          </w:tcPr>
          <w:p w14:paraId="0A4B56CE" w14:textId="77777777" w:rsidR="00EB479C" w:rsidRPr="00662318" w:rsidRDefault="00EB479C" w:rsidP="00792929">
            <w:pPr>
              <w:rPr>
                <w:rFonts w:cs="Arial"/>
                <w:sz w:val="18"/>
                <w:szCs w:val="18"/>
              </w:rPr>
            </w:pPr>
          </w:p>
          <w:p w14:paraId="074DC2D4" w14:textId="77777777" w:rsidR="00EB479C" w:rsidRPr="00662318" w:rsidRDefault="00EB479C" w:rsidP="00792929">
            <w:pPr>
              <w:rPr>
                <w:rFonts w:cs="Arial"/>
                <w:sz w:val="18"/>
                <w:szCs w:val="18"/>
              </w:rPr>
            </w:pPr>
            <w:r w:rsidRPr="00662318">
              <w:rPr>
                <w:rFonts w:cs="Arial"/>
                <w:sz w:val="18"/>
                <w:szCs w:val="18"/>
              </w:rPr>
              <w:t>75%</w:t>
            </w:r>
          </w:p>
          <w:p w14:paraId="4D37F603" w14:textId="77777777" w:rsidR="00EB479C" w:rsidRPr="00662318" w:rsidRDefault="00EB479C" w:rsidP="00792929">
            <w:pPr>
              <w:rPr>
                <w:rFonts w:cs="Arial"/>
                <w:sz w:val="18"/>
                <w:szCs w:val="18"/>
              </w:rPr>
            </w:pPr>
          </w:p>
        </w:tc>
        <w:tc>
          <w:tcPr>
            <w:tcW w:w="1418" w:type="dxa"/>
            <w:vAlign w:val="center"/>
          </w:tcPr>
          <w:p w14:paraId="76E5B75D" w14:textId="77777777" w:rsidR="00EB479C" w:rsidRDefault="00EB479C" w:rsidP="00792929">
            <w:pPr>
              <w:jc w:val="right"/>
              <w:rPr>
                <w:rFonts w:cs="Arial"/>
                <w:sz w:val="18"/>
                <w:szCs w:val="18"/>
              </w:rPr>
            </w:pPr>
          </w:p>
          <w:p w14:paraId="65B868AA" w14:textId="77777777" w:rsidR="00EB479C" w:rsidRPr="00662318" w:rsidRDefault="00EB479C" w:rsidP="00792929">
            <w:pPr>
              <w:jc w:val="right"/>
              <w:rPr>
                <w:rFonts w:cs="Arial"/>
                <w:sz w:val="18"/>
                <w:szCs w:val="18"/>
              </w:rPr>
            </w:pPr>
            <w:r w:rsidRPr="00662318">
              <w:rPr>
                <w:rFonts w:cs="Arial"/>
                <w:sz w:val="18"/>
                <w:szCs w:val="18"/>
              </w:rPr>
              <w:t>£0-£10</w:t>
            </w:r>
            <w:r>
              <w:rPr>
                <w:rFonts w:cs="Arial"/>
                <w:sz w:val="18"/>
                <w:szCs w:val="18"/>
              </w:rPr>
              <w:t>4</w:t>
            </w:r>
          </w:p>
          <w:p w14:paraId="6E942197" w14:textId="77777777" w:rsidR="00EB479C" w:rsidRPr="00662318" w:rsidRDefault="00EB479C" w:rsidP="00792929">
            <w:pPr>
              <w:jc w:val="right"/>
              <w:rPr>
                <w:rFonts w:cs="Arial"/>
                <w:sz w:val="18"/>
                <w:szCs w:val="18"/>
              </w:rPr>
            </w:pPr>
          </w:p>
        </w:tc>
        <w:tc>
          <w:tcPr>
            <w:tcW w:w="1559" w:type="dxa"/>
            <w:vAlign w:val="center"/>
          </w:tcPr>
          <w:p w14:paraId="43D983E8" w14:textId="77777777" w:rsidR="00EB479C" w:rsidRDefault="00EB479C" w:rsidP="00792929">
            <w:pPr>
              <w:jc w:val="right"/>
              <w:rPr>
                <w:rFonts w:cs="Arial"/>
                <w:sz w:val="18"/>
                <w:szCs w:val="18"/>
              </w:rPr>
            </w:pPr>
          </w:p>
          <w:p w14:paraId="0AA64469" w14:textId="77777777" w:rsidR="00EB479C" w:rsidRPr="00662318" w:rsidRDefault="00EB479C" w:rsidP="00792929">
            <w:pPr>
              <w:jc w:val="right"/>
              <w:rPr>
                <w:rFonts w:cs="Arial"/>
                <w:sz w:val="18"/>
                <w:szCs w:val="18"/>
              </w:rPr>
            </w:pPr>
            <w:r w:rsidRPr="00662318">
              <w:rPr>
                <w:rFonts w:cs="Arial"/>
                <w:sz w:val="18"/>
                <w:szCs w:val="18"/>
              </w:rPr>
              <w:t>£0-£1</w:t>
            </w:r>
            <w:r>
              <w:rPr>
                <w:rFonts w:cs="Arial"/>
                <w:sz w:val="18"/>
                <w:szCs w:val="18"/>
              </w:rPr>
              <w:t>52</w:t>
            </w:r>
          </w:p>
          <w:p w14:paraId="279B1D8E" w14:textId="77777777" w:rsidR="00EB479C" w:rsidRPr="00662318" w:rsidRDefault="00EB479C" w:rsidP="00792929">
            <w:pPr>
              <w:jc w:val="right"/>
              <w:rPr>
                <w:rFonts w:cs="Arial"/>
                <w:sz w:val="18"/>
                <w:szCs w:val="18"/>
              </w:rPr>
            </w:pPr>
          </w:p>
        </w:tc>
        <w:tc>
          <w:tcPr>
            <w:tcW w:w="1418" w:type="dxa"/>
            <w:vAlign w:val="center"/>
          </w:tcPr>
          <w:p w14:paraId="04C986EA" w14:textId="77777777" w:rsidR="00EB479C" w:rsidRDefault="00EB479C" w:rsidP="00792929">
            <w:pPr>
              <w:jc w:val="right"/>
              <w:rPr>
                <w:rFonts w:cs="Arial"/>
                <w:sz w:val="18"/>
                <w:szCs w:val="18"/>
              </w:rPr>
            </w:pPr>
          </w:p>
          <w:p w14:paraId="42496692" w14:textId="77777777" w:rsidR="00EB479C" w:rsidRPr="00662318" w:rsidRDefault="00EB479C" w:rsidP="00792929">
            <w:pPr>
              <w:jc w:val="right"/>
              <w:rPr>
                <w:rFonts w:cs="Arial"/>
                <w:sz w:val="18"/>
                <w:szCs w:val="18"/>
              </w:rPr>
            </w:pPr>
            <w:r w:rsidRPr="00662318">
              <w:rPr>
                <w:rFonts w:cs="Arial"/>
                <w:sz w:val="18"/>
                <w:szCs w:val="18"/>
              </w:rPr>
              <w:t>£0-£17</w:t>
            </w:r>
            <w:r>
              <w:rPr>
                <w:rFonts w:cs="Arial"/>
                <w:sz w:val="18"/>
                <w:szCs w:val="18"/>
              </w:rPr>
              <w:t>9</w:t>
            </w:r>
          </w:p>
          <w:p w14:paraId="14F0C549" w14:textId="77777777" w:rsidR="00EB479C" w:rsidRPr="00662318" w:rsidRDefault="00EB479C" w:rsidP="00792929">
            <w:pPr>
              <w:jc w:val="right"/>
              <w:rPr>
                <w:rFonts w:cs="Arial"/>
                <w:sz w:val="18"/>
                <w:szCs w:val="18"/>
              </w:rPr>
            </w:pPr>
          </w:p>
        </w:tc>
        <w:tc>
          <w:tcPr>
            <w:tcW w:w="1417" w:type="dxa"/>
            <w:vAlign w:val="center"/>
          </w:tcPr>
          <w:p w14:paraId="73CD379D" w14:textId="77777777" w:rsidR="00EB479C" w:rsidRDefault="00EB479C" w:rsidP="00792929">
            <w:pPr>
              <w:jc w:val="right"/>
              <w:rPr>
                <w:rFonts w:cs="Arial"/>
                <w:sz w:val="18"/>
                <w:szCs w:val="18"/>
              </w:rPr>
            </w:pPr>
          </w:p>
          <w:p w14:paraId="22DB87C9" w14:textId="77777777" w:rsidR="00EB479C" w:rsidRPr="00662318" w:rsidRDefault="00EB479C" w:rsidP="00792929">
            <w:pPr>
              <w:jc w:val="right"/>
              <w:rPr>
                <w:rFonts w:cs="Arial"/>
                <w:sz w:val="18"/>
                <w:szCs w:val="18"/>
              </w:rPr>
            </w:pPr>
            <w:r w:rsidRPr="00662318">
              <w:rPr>
                <w:rFonts w:cs="Arial"/>
                <w:sz w:val="18"/>
                <w:szCs w:val="18"/>
              </w:rPr>
              <w:t>£0-£2</w:t>
            </w:r>
            <w:r>
              <w:rPr>
                <w:rFonts w:cs="Arial"/>
                <w:sz w:val="18"/>
                <w:szCs w:val="18"/>
              </w:rPr>
              <w:t>61</w:t>
            </w:r>
          </w:p>
          <w:p w14:paraId="5AF4E656" w14:textId="77777777" w:rsidR="00EB479C" w:rsidRPr="00662318" w:rsidRDefault="00EB479C" w:rsidP="00792929">
            <w:pPr>
              <w:jc w:val="right"/>
              <w:rPr>
                <w:rFonts w:cs="Arial"/>
                <w:sz w:val="18"/>
                <w:szCs w:val="18"/>
              </w:rPr>
            </w:pPr>
          </w:p>
        </w:tc>
        <w:tc>
          <w:tcPr>
            <w:tcW w:w="1559" w:type="dxa"/>
            <w:vAlign w:val="center"/>
          </w:tcPr>
          <w:p w14:paraId="0035538D" w14:textId="77777777" w:rsidR="00EB479C" w:rsidRDefault="00EB479C" w:rsidP="00792929">
            <w:pPr>
              <w:jc w:val="right"/>
              <w:rPr>
                <w:rFonts w:cs="Arial"/>
                <w:sz w:val="18"/>
                <w:szCs w:val="18"/>
              </w:rPr>
            </w:pPr>
          </w:p>
          <w:p w14:paraId="18D307B1" w14:textId="77777777" w:rsidR="00EB479C" w:rsidRPr="00662318" w:rsidRDefault="00EB479C" w:rsidP="00792929">
            <w:pPr>
              <w:jc w:val="right"/>
              <w:rPr>
                <w:rFonts w:cs="Arial"/>
                <w:sz w:val="18"/>
                <w:szCs w:val="18"/>
              </w:rPr>
            </w:pPr>
            <w:r w:rsidRPr="00662318">
              <w:rPr>
                <w:rFonts w:cs="Arial"/>
                <w:sz w:val="18"/>
                <w:szCs w:val="18"/>
              </w:rPr>
              <w:t>£0-£23</w:t>
            </w:r>
            <w:r>
              <w:rPr>
                <w:rFonts w:cs="Arial"/>
                <w:sz w:val="18"/>
                <w:szCs w:val="18"/>
              </w:rPr>
              <w:t>4</w:t>
            </w:r>
          </w:p>
          <w:p w14:paraId="72DABF01" w14:textId="77777777" w:rsidR="00EB479C" w:rsidRPr="00662318" w:rsidRDefault="00EB479C" w:rsidP="00792929">
            <w:pPr>
              <w:jc w:val="right"/>
              <w:rPr>
                <w:rFonts w:cs="Arial"/>
                <w:sz w:val="18"/>
                <w:szCs w:val="18"/>
              </w:rPr>
            </w:pPr>
          </w:p>
        </w:tc>
        <w:tc>
          <w:tcPr>
            <w:tcW w:w="1418" w:type="dxa"/>
            <w:vAlign w:val="center"/>
          </w:tcPr>
          <w:p w14:paraId="4CDE904A" w14:textId="77777777" w:rsidR="00EB479C" w:rsidRDefault="00EB479C" w:rsidP="00792929">
            <w:pPr>
              <w:jc w:val="right"/>
              <w:rPr>
                <w:rFonts w:cs="Arial"/>
                <w:sz w:val="18"/>
                <w:szCs w:val="18"/>
              </w:rPr>
            </w:pPr>
          </w:p>
          <w:p w14:paraId="11524DC3" w14:textId="77777777" w:rsidR="00EB479C" w:rsidRPr="00662318" w:rsidRDefault="00EB479C" w:rsidP="00792929">
            <w:pPr>
              <w:jc w:val="right"/>
              <w:rPr>
                <w:rFonts w:cs="Arial"/>
                <w:sz w:val="18"/>
                <w:szCs w:val="18"/>
              </w:rPr>
            </w:pPr>
            <w:r w:rsidRPr="00662318">
              <w:rPr>
                <w:rFonts w:cs="Arial"/>
                <w:sz w:val="18"/>
                <w:szCs w:val="18"/>
              </w:rPr>
              <w:t>£0-£31</w:t>
            </w:r>
            <w:r>
              <w:rPr>
                <w:rFonts w:cs="Arial"/>
                <w:sz w:val="18"/>
                <w:szCs w:val="18"/>
              </w:rPr>
              <w:t>6</w:t>
            </w:r>
          </w:p>
          <w:p w14:paraId="1D7DF461" w14:textId="77777777" w:rsidR="00EB479C" w:rsidRPr="00662318" w:rsidRDefault="00EB479C" w:rsidP="00792929">
            <w:pPr>
              <w:jc w:val="right"/>
              <w:rPr>
                <w:rFonts w:cs="Arial"/>
                <w:sz w:val="18"/>
                <w:szCs w:val="18"/>
              </w:rPr>
            </w:pPr>
          </w:p>
        </w:tc>
      </w:tr>
      <w:tr w:rsidR="00EB479C" w:rsidRPr="003356A7" w14:paraId="14F16F5E" w14:textId="77777777" w:rsidTr="00792929">
        <w:trPr>
          <w:trHeight w:hRule="exact" w:val="624"/>
          <w:jc w:val="center"/>
        </w:trPr>
        <w:tc>
          <w:tcPr>
            <w:tcW w:w="1129" w:type="dxa"/>
            <w:vAlign w:val="center"/>
          </w:tcPr>
          <w:p w14:paraId="31B28A7F" w14:textId="77777777" w:rsidR="00EB479C" w:rsidRPr="00662318" w:rsidRDefault="00EB479C" w:rsidP="00792929">
            <w:pPr>
              <w:rPr>
                <w:rFonts w:cs="Arial"/>
                <w:sz w:val="18"/>
                <w:szCs w:val="18"/>
              </w:rPr>
            </w:pPr>
          </w:p>
          <w:p w14:paraId="2977F6F1" w14:textId="77777777" w:rsidR="00EB479C" w:rsidRPr="00662318" w:rsidRDefault="00EB479C" w:rsidP="00792929">
            <w:pPr>
              <w:rPr>
                <w:rFonts w:cs="Arial"/>
                <w:sz w:val="18"/>
                <w:szCs w:val="18"/>
              </w:rPr>
            </w:pPr>
            <w:r w:rsidRPr="00662318">
              <w:rPr>
                <w:rFonts w:cs="Arial"/>
                <w:sz w:val="18"/>
                <w:szCs w:val="18"/>
              </w:rPr>
              <w:t>55%</w:t>
            </w:r>
          </w:p>
          <w:p w14:paraId="7A4935FE" w14:textId="77777777" w:rsidR="00EB479C" w:rsidRPr="00662318" w:rsidRDefault="00EB479C" w:rsidP="00792929">
            <w:pPr>
              <w:rPr>
                <w:rFonts w:cs="Arial"/>
                <w:sz w:val="18"/>
                <w:szCs w:val="18"/>
              </w:rPr>
            </w:pPr>
          </w:p>
        </w:tc>
        <w:tc>
          <w:tcPr>
            <w:tcW w:w="1418" w:type="dxa"/>
            <w:vAlign w:val="center"/>
          </w:tcPr>
          <w:p w14:paraId="65A9452F" w14:textId="77777777" w:rsidR="00EB479C" w:rsidRDefault="00EB479C" w:rsidP="00792929">
            <w:pPr>
              <w:jc w:val="right"/>
              <w:rPr>
                <w:rFonts w:cs="Arial"/>
                <w:sz w:val="18"/>
                <w:szCs w:val="18"/>
              </w:rPr>
            </w:pPr>
          </w:p>
          <w:p w14:paraId="29D01C47" w14:textId="77777777" w:rsidR="00EB479C" w:rsidRPr="00662318" w:rsidRDefault="00EB479C" w:rsidP="00792929">
            <w:pPr>
              <w:jc w:val="right"/>
              <w:rPr>
                <w:rFonts w:cs="Arial"/>
                <w:sz w:val="18"/>
                <w:szCs w:val="18"/>
              </w:rPr>
            </w:pPr>
            <w:r w:rsidRPr="00662318">
              <w:rPr>
                <w:rFonts w:cs="Arial"/>
                <w:sz w:val="18"/>
                <w:szCs w:val="18"/>
              </w:rPr>
              <w:t>£10</w:t>
            </w:r>
            <w:r>
              <w:rPr>
                <w:rFonts w:cs="Arial"/>
                <w:sz w:val="18"/>
                <w:szCs w:val="18"/>
              </w:rPr>
              <w:t>4</w:t>
            </w:r>
            <w:r w:rsidRPr="00662318">
              <w:rPr>
                <w:rFonts w:cs="Arial"/>
                <w:sz w:val="18"/>
                <w:szCs w:val="18"/>
              </w:rPr>
              <w:t>.01-£13</w:t>
            </w:r>
            <w:r>
              <w:rPr>
                <w:rFonts w:cs="Arial"/>
                <w:sz w:val="18"/>
                <w:szCs w:val="18"/>
              </w:rPr>
              <w:t>5</w:t>
            </w:r>
          </w:p>
          <w:p w14:paraId="2FD9A177" w14:textId="77777777" w:rsidR="00EB479C" w:rsidRPr="00662318" w:rsidRDefault="00EB479C" w:rsidP="00792929">
            <w:pPr>
              <w:jc w:val="right"/>
              <w:rPr>
                <w:rFonts w:cs="Arial"/>
                <w:sz w:val="18"/>
                <w:szCs w:val="18"/>
              </w:rPr>
            </w:pPr>
          </w:p>
        </w:tc>
        <w:tc>
          <w:tcPr>
            <w:tcW w:w="1559" w:type="dxa"/>
            <w:vAlign w:val="center"/>
          </w:tcPr>
          <w:p w14:paraId="4B142B9F" w14:textId="77777777" w:rsidR="00EB479C" w:rsidRDefault="00EB479C" w:rsidP="00792929">
            <w:pPr>
              <w:jc w:val="right"/>
              <w:rPr>
                <w:rFonts w:cs="Arial"/>
                <w:sz w:val="18"/>
                <w:szCs w:val="18"/>
              </w:rPr>
            </w:pPr>
          </w:p>
          <w:p w14:paraId="5FDA40FC" w14:textId="77777777" w:rsidR="00EB479C" w:rsidRPr="00662318" w:rsidRDefault="00EB479C" w:rsidP="00792929">
            <w:pPr>
              <w:jc w:val="right"/>
              <w:rPr>
                <w:rFonts w:cs="Arial"/>
                <w:sz w:val="18"/>
                <w:szCs w:val="18"/>
              </w:rPr>
            </w:pPr>
            <w:r w:rsidRPr="00662318">
              <w:rPr>
                <w:rFonts w:cs="Arial"/>
                <w:sz w:val="18"/>
                <w:szCs w:val="18"/>
              </w:rPr>
              <w:t>£1</w:t>
            </w:r>
            <w:r>
              <w:rPr>
                <w:rFonts w:cs="Arial"/>
                <w:sz w:val="18"/>
                <w:szCs w:val="18"/>
              </w:rPr>
              <w:t>52</w:t>
            </w:r>
            <w:r w:rsidRPr="00662318">
              <w:rPr>
                <w:rFonts w:cs="Arial"/>
                <w:sz w:val="18"/>
                <w:szCs w:val="18"/>
              </w:rPr>
              <w:t>.01-£1</w:t>
            </w:r>
            <w:r>
              <w:rPr>
                <w:rFonts w:cs="Arial"/>
                <w:sz w:val="18"/>
                <w:szCs w:val="18"/>
              </w:rPr>
              <w:t>93</w:t>
            </w:r>
            <w:r w:rsidRPr="00662318">
              <w:rPr>
                <w:rFonts w:cs="Arial"/>
                <w:sz w:val="18"/>
                <w:szCs w:val="18"/>
              </w:rPr>
              <w:t xml:space="preserve"> </w:t>
            </w:r>
          </w:p>
          <w:p w14:paraId="52FBF5A9" w14:textId="77777777" w:rsidR="00EB479C" w:rsidRPr="00662318" w:rsidRDefault="00EB479C" w:rsidP="00792929">
            <w:pPr>
              <w:jc w:val="right"/>
              <w:rPr>
                <w:rFonts w:cs="Arial"/>
                <w:sz w:val="18"/>
                <w:szCs w:val="18"/>
              </w:rPr>
            </w:pPr>
          </w:p>
        </w:tc>
        <w:tc>
          <w:tcPr>
            <w:tcW w:w="1418" w:type="dxa"/>
            <w:vAlign w:val="center"/>
          </w:tcPr>
          <w:p w14:paraId="270C46BD" w14:textId="77777777" w:rsidR="00EB479C" w:rsidRDefault="00EB479C" w:rsidP="00792929">
            <w:pPr>
              <w:jc w:val="right"/>
              <w:rPr>
                <w:rFonts w:cs="Arial"/>
                <w:sz w:val="18"/>
                <w:szCs w:val="18"/>
              </w:rPr>
            </w:pPr>
          </w:p>
          <w:p w14:paraId="1D027B2E" w14:textId="77777777" w:rsidR="00EB479C" w:rsidRPr="00662318" w:rsidRDefault="00EB479C" w:rsidP="00792929">
            <w:pPr>
              <w:jc w:val="right"/>
              <w:rPr>
                <w:rFonts w:cs="Arial"/>
                <w:sz w:val="18"/>
                <w:szCs w:val="18"/>
              </w:rPr>
            </w:pPr>
            <w:r w:rsidRPr="00662318">
              <w:rPr>
                <w:rFonts w:cs="Arial"/>
                <w:sz w:val="18"/>
                <w:szCs w:val="18"/>
              </w:rPr>
              <w:t>£17</w:t>
            </w:r>
            <w:r>
              <w:rPr>
                <w:rFonts w:cs="Arial"/>
                <w:sz w:val="18"/>
                <w:szCs w:val="18"/>
              </w:rPr>
              <w:t>9</w:t>
            </w:r>
            <w:r w:rsidRPr="00662318">
              <w:rPr>
                <w:rFonts w:cs="Arial"/>
                <w:sz w:val="18"/>
                <w:szCs w:val="18"/>
              </w:rPr>
              <w:t>.01-£2</w:t>
            </w:r>
            <w:r>
              <w:rPr>
                <w:rFonts w:cs="Arial"/>
                <w:sz w:val="18"/>
                <w:szCs w:val="18"/>
              </w:rPr>
              <w:t>20</w:t>
            </w:r>
          </w:p>
          <w:p w14:paraId="033C683C" w14:textId="77777777" w:rsidR="00EB479C" w:rsidRPr="00662318" w:rsidRDefault="00EB479C" w:rsidP="00792929">
            <w:pPr>
              <w:jc w:val="right"/>
              <w:rPr>
                <w:rFonts w:cs="Arial"/>
                <w:sz w:val="18"/>
                <w:szCs w:val="18"/>
              </w:rPr>
            </w:pPr>
          </w:p>
        </w:tc>
        <w:tc>
          <w:tcPr>
            <w:tcW w:w="1417" w:type="dxa"/>
            <w:vAlign w:val="center"/>
          </w:tcPr>
          <w:p w14:paraId="3F777514" w14:textId="77777777" w:rsidR="00EB479C" w:rsidRDefault="00EB479C" w:rsidP="00792929">
            <w:pPr>
              <w:jc w:val="right"/>
              <w:rPr>
                <w:rFonts w:cs="Arial"/>
                <w:sz w:val="18"/>
                <w:szCs w:val="18"/>
              </w:rPr>
            </w:pPr>
          </w:p>
          <w:p w14:paraId="64D34B58" w14:textId="77777777" w:rsidR="00EB479C" w:rsidRPr="00662318" w:rsidRDefault="00EB479C" w:rsidP="00792929">
            <w:pPr>
              <w:jc w:val="right"/>
              <w:rPr>
                <w:rFonts w:cs="Arial"/>
                <w:sz w:val="18"/>
                <w:szCs w:val="18"/>
              </w:rPr>
            </w:pPr>
            <w:r w:rsidRPr="00662318">
              <w:rPr>
                <w:rFonts w:cs="Arial"/>
                <w:sz w:val="18"/>
                <w:szCs w:val="18"/>
              </w:rPr>
              <w:t>£26</w:t>
            </w:r>
            <w:r>
              <w:rPr>
                <w:rFonts w:cs="Arial"/>
                <w:sz w:val="18"/>
                <w:szCs w:val="18"/>
              </w:rPr>
              <w:t>1</w:t>
            </w:r>
            <w:r w:rsidRPr="00662318">
              <w:rPr>
                <w:rFonts w:cs="Arial"/>
                <w:sz w:val="18"/>
                <w:szCs w:val="18"/>
              </w:rPr>
              <w:t>.01-£</w:t>
            </w:r>
            <w:r>
              <w:rPr>
                <w:rFonts w:cs="Arial"/>
                <w:sz w:val="18"/>
                <w:szCs w:val="18"/>
              </w:rPr>
              <w:t>302</w:t>
            </w:r>
          </w:p>
          <w:p w14:paraId="18FE5FF7" w14:textId="77777777" w:rsidR="00EB479C" w:rsidRPr="00662318" w:rsidRDefault="00EB479C" w:rsidP="00792929">
            <w:pPr>
              <w:jc w:val="right"/>
              <w:rPr>
                <w:rFonts w:cs="Arial"/>
                <w:sz w:val="18"/>
                <w:szCs w:val="18"/>
              </w:rPr>
            </w:pPr>
          </w:p>
        </w:tc>
        <w:tc>
          <w:tcPr>
            <w:tcW w:w="1559" w:type="dxa"/>
            <w:vAlign w:val="center"/>
          </w:tcPr>
          <w:p w14:paraId="71B436E8" w14:textId="77777777" w:rsidR="00EB479C" w:rsidRDefault="00EB479C" w:rsidP="00792929">
            <w:pPr>
              <w:jc w:val="right"/>
              <w:rPr>
                <w:rFonts w:cs="Arial"/>
                <w:sz w:val="18"/>
                <w:szCs w:val="18"/>
              </w:rPr>
            </w:pPr>
          </w:p>
          <w:p w14:paraId="29AB5A9E" w14:textId="77777777" w:rsidR="00EB479C" w:rsidRPr="00662318" w:rsidRDefault="00EB479C" w:rsidP="00792929">
            <w:pPr>
              <w:jc w:val="right"/>
              <w:rPr>
                <w:rFonts w:cs="Arial"/>
                <w:sz w:val="18"/>
                <w:szCs w:val="18"/>
              </w:rPr>
            </w:pPr>
            <w:r w:rsidRPr="00662318">
              <w:rPr>
                <w:rFonts w:cs="Arial"/>
                <w:sz w:val="18"/>
                <w:szCs w:val="18"/>
              </w:rPr>
              <w:t>£23</w:t>
            </w:r>
            <w:r>
              <w:rPr>
                <w:rFonts w:cs="Arial"/>
                <w:sz w:val="18"/>
                <w:szCs w:val="18"/>
              </w:rPr>
              <w:t>4</w:t>
            </w:r>
            <w:r w:rsidRPr="00662318">
              <w:rPr>
                <w:rFonts w:cs="Arial"/>
                <w:sz w:val="18"/>
                <w:szCs w:val="18"/>
              </w:rPr>
              <w:t>.01-£27</w:t>
            </w:r>
            <w:r>
              <w:rPr>
                <w:rFonts w:cs="Arial"/>
                <w:sz w:val="18"/>
                <w:szCs w:val="18"/>
              </w:rPr>
              <w:t>5</w:t>
            </w:r>
          </w:p>
          <w:p w14:paraId="2DC02E73" w14:textId="77777777" w:rsidR="00EB479C" w:rsidRPr="00662318" w:rsidRDefault="00EB479C" w:rsidP="00792929">
            <w:pPr>
              <w:jc w:val="right"/>
              <w:rPr>
                <w:rFonts w:cs="Arial"/>
                <w:sz w:val="18"/>
                <w:szCs w:val="18"/>
              </w:rPr>
            </w:pPr>
          </w:p>
        </w:tc>
        <w:tc>
          <w:tcPr>
            <w:tcW w:w="1418" w:type="dxa"/>
            <w:vAlign w:val="center"/>
          </w:tcPr>
          <w:p w14:paraId="40C2BD75" w14:textId="77777777" w:rsidR="00EB479C" w:rsidRDefault="00EB479C" w:rsidP="00792929">
            <w:pPr>
              <w:jc w:val="right"/>
              <w:rPr>
                <w:rFonts w:cs="Arial"/>
                <w:sz w:val="18"/>
                <w:szCs w:val="18"/>
              </w:rPr>
            </w:pPr>
          </w:p>
          <w:p w14:paraId="09EAF684" w14:textId="77777777" w:rsidR="00EB479C" w:rsidRPr="00662318" w:rsidRDefault="00EB479C" w:rsidP="00792929">
            <w:pPr>
              <w:jc w:val="right"/>
              <w:rPr>
                <w:rFonts w:cs="Arial"/>
                <w:sz w:val="18"/>
                <w:szCs w:val="18"/>
              </w:rPr>
            </w:pPr>
            <w:r w:rsidRPr="00662318">
              <w:rPr>
                <w:rFonts w:cs="Arial"/>
                <w:sz w:val="18"/>
                <w:szCs w:val="18"/>
              </w:rPr>
              <w:t>£31</w:t>
            </w:r>
            <w:r>
              <w:rPr>
                <w:rFonts w:cs="Arial"/>
                <w:sz w:val="18"/>
                <w:szCs w:val="18"/>
              </w:rPr>
              <w:t>6</w:t>
            </w:r>
            <w:r w:rsidRPr="00662318">
              <w:rPr>
                <w:rFonts w:cs="Arial"/>
                <w:sz w:val="18"/>
                <w:szCs w:val="18"/>
              </w:rPr>
              <w:t>.01-£35</w:t>
            </w:r>
            <w:r>
              <w:rPr>
                <w:rFonts w:cs="Arial"/>
                <w:sz w:val="18"/>
                <w:szCs w:val="18"/>
              </w:rPr>
              <w:t>6</w:t>
            </w:r>
          </w:p>
          <w:p w14:paraId="15FFE499" w14:textId="77777777" w:rsidR="00EB479C" w:rsidRPr="00662318" w:rsidRDefault="00EB479C" w:rsidP="00792929">
            <w:pPr>
              <w:jc w:val="right"/>
              <w:rPr>
                <w:rFonts w:cs="Arial"/>
                <w:sz w:val="18"/>
                <w:szCs w:val="18"/>
              </w:rPr>
            </w:pPr>
          </w:p>
        </w:tc>
      </w:tr>
      <w:tr w:rsidR="00EB479C" w:rsidRPr="003356A7" w14:paraId="7CDF949A" w14:textId="77777777" w:rsidTr="00792929">
        <w:trPr>
          <w:trHeight w:hRule="exact" w:val="624"/>
          <w:jc w:val="center"/>
        </w:trPr>
        <w:tc>
          <w:tcPr>
            <w:tcW w:w="1129" w:type="dxa"/>
            <w:vAlign w:val="center"/>
          </w:tcPr>
          <w:p w14:paraId="0D4A1BF4" w14:textId="77777777" w:rsidR="00EB479C" w:rsidRPr="00662318" w:rsidRDefault="00EB479C" w:rsidP="00792929">
            <w:pPr>
              <w:rPr>
                <w:rFonts w:cs="Arial"/>
                <w:sz w:val="18"/>
                <w:szCs w:val="18"/>
              </w:rPr>
            </w:pPr>
          </w:p>
          <w:p w14:paraId="6F1F18F5" w14:textId="77777777" w:rsidR="00EB479C" w:rsidRPr="00662318" w:rsidRDefault="00EB479C" w:rsidP="00792929">
            <w:pPr>
              <w:rPr>
                <w:rFonts w:cs="Arial"/>
                <w:sz w:val="18"/>
                <w:szCs w:val="18"/>
              </w:rPr>
            </w:pPr>
            <w:r w:rsidRPr="00662318">
              <w:rPr>
                <w:rFonts w:cs="Arial"/>
                <w:sz w:val="18"/>
                <w:szCs w:val="18"/>
              </w:rPr>
              <w:t>40%</w:t>
            </w:r>
          </w:p>
          <w:p w14:paraId="170D6D7C" w14:textId="77777777" w:rsidR="00EB479C" w:rsidRPr="00662318" w:rsidRDefault="00EB479C" w:rsidP="00792929">
            <w:pPr>
              <w:rPr>
                <w:rFonts w:cs="Arial"/>
                <w:sz w:val="18"/>
                <w:szCs w:val="18"/>
              </w:rPr>
            </w:pPr>
          </w:p>
        </w:tc>
        <w:tc>
          <w:tcPr>
            <w:tcW w:w="1418" w:type="dxa"/>
            <w:vAlign w:val="center"/>
          </w:tcPr>
          <w:p w14:paraId="792DF8E6" w14:textId="77777777" w:rsidR="00EB479C" w:rsidRDefault="00EB479C" w:rsidP="00792929">
            <w:pPr>
              <w:jc w:val="right"/>
              <w:rPr>
                <w:rFonts w:cs="Arial"/>
                <w:sz w:val="18"/>
                <w:szCs w:val="18"/>
              </w:rPr>
            </w:pPr>
          </w:p>
          <w:p w14:paraId="73B27B00" w14:textId="77777777" w:rsidR="00EB479C" w:rsidRPr="00662318" w:rsidRDefault="00EB479C" w:rsidP="00792929">
            <w:pPr>
              <w:jc w:val="right"/>
              <w:rPr>
                <w:rFonts w:cs="Arial"/>
                <w:sz w:val="18"/>
                <w:szCs w:val="18"/>
              </w:rPr>
            </w:pPr>
            <w:r w:rsidRPr="00662318">
              <w:rPr>
                <w:rFonts w:cs="Arial"/>
                <w:sz w:val="18"/>
                <w:szCs w:val="18"/>
              </w:rPr>
              <w:t>£13</w:t>
            </w:r>
            <w:r>
              <w:rPr>
                <w:rFonts w:cs="Arial"/>
                <w:sz w:val="18"/>
                <w:szCs w:val="18"/>
              </w:rPr>
              <w:t>5</w:t>
            </w:r>
            <w:r w:rsidRPr="00662318">
              <w:rPr>
                <w:rFonts w:cs="Arial"/>
                <w:sz w:val="18"/>
                <w:szCs w:val="18"/>
              </w:rPr>
              <w:t>.01-£16</w:t>
            </w:r>
            <w:r>
              <w:rPr>
                <w:rFonts w:cs="Arial"/>
                <w:sz w:val="18"/>
                <w:szCs w:val="18"/>
              </w:rPr>
              <w:t>5</w:t>
            </w:r>
          </w:p>
          <w:p w14:paraId="21259B20" w14:textId="77777777" w:rsidR="00EB479C" w:rsidRPr="00662318" w:rsidRDefault="00EB479C" w:rsidP="00792929">
            <w:pPr>
              <w:jc w:val="right"/>
              <w:rPr>
                <w:rFonts w:cs="Arial"/>
                <w:sz w:val="18"/>
                <w:szCs w:val="18"/>
              </w:rPr>
            </w:pPr>
          </w:p>
        </w:tc>
        <w:tc>
          <w:tcPr>
            <w:tcW w:w="1559" w:type="dxa"/>
            <w:vAlign w:val="center"/>
          </w:tcPr>
          <w:p w14:paraId="3ABCD24C" w14:textId="77777777" w:rsidR="00EB479C" w:rsidRDefault="00EB479C" w:rsidP="00792929">
            <w:pPr>
              <w:jc w:val="right"/>
              <w:rPr>
                <w:rFonts w:cs="Arial"/>
                <w:sz w:val="18"/>
                <w:szCs w:val="18"/>
              </w:rPr>
            </w:pPr>
          </w:p>
          <w:p w14:paraId="78DC85DF" w14:textId="77777777" w:rsidR="00EB479C" w:rsidRPr="00662318" w:rsidRDefault="00EB479C" w:rsidP="00792929">
            <w:pPr>
              <w:jc w:val="right"/>
              <w:rPr>
                <w:rFonts w:cs="Arial"/>
                <w:sz w:val="18"/>
                <w:szCs w:val="18"/>
              </w:rPr>
            </w:pPr>
            <w:r w:rsidRPr="00662318">
              <w:rPr>
                <w:rFonts w:cs="Arial"/>
                <w:sz w:val="18"/>
                <w:szCs w:val="18"/>
              </w:rPr>
              <w:t>£1</w:t>
            </w:r>
            <w:r>
              <w:rPr>
                <w:rFonts w:cs="Arial"/>
                <w:sz w:val="18"/>
                <w:szCs w:val="18"/>
              </w:rPr>
              <w:t>93.</w:t>
            </w:r>
            <w:r w:rsidRPr="00662318">
              <w:rPr>
                <w:rFonts w:cs="Arial"/>
                <w:sz w:val="18"/>
                <w:szCs w:val="18"/>
              </w:rPr>
              <w:t>01-£2</w:t>
            </w:r>
            <w:r>
              <w:rPr>
                <w:rFonts w:cs="Arial"/>
                <w:sz w:val="18"/>
                <w:szCs w:val="18"/>
              </w:rPr>
              <w:t>33</w:t>
            </w:r>
          </w:p>
          <w:p w14:paraId="3F08BB2A" w14:textId="77777777" w:rsidR="00EB479C" w:rsidRPr="00662318" w:rsidRDefault="00EB479C" w:rsidP="00792929">
            <w:pPr>
              <w:jc w:val="right"/>
              <w:rPr>
                <w:rFonts w:cs="Arial"/>
                <w:sz w:val="18"/>
                <w:szCs w:val="18"/>
              </w:rPr>
            </w:pPr>
          </w:p>
        </w:tc>
        <w:tc>
          <w:tcPr>
            <w:tcW w:w="1418" w:type="dxa"/>
            <w:vAlign w:val="center"/>
          </w:tcPr>
          <w:p w14:paraId="4D011D8A" w14:textId="77777777" w:rsidR="00EB479C" w:rsidRDefault="00EB479C" w:rsidP="00792929">
            <w:pPr>
              <w:jc w:val="right"/>
              <w:rPr>
                <w:rFonts w:cs="Arial"/>
                <w:sz w:val="18"/>
                <w:szCs w:val="18"/>
              </w:rPr>
            </w:pPr>
          </w:p>
          <w:p w14:paraId="3ED70476" w14:textId="77777777" w:rsidR="00EB479C" w:rsidRPr="00662318" w:rsidRDefault="00EB479C" w:rsidP="00792929">
            <w:pPr>
              <w:jc w:val="right"/>
              <w:rPr>
                <w:rFonts w:cs="Arial"/>
                <w:sz w:val="18"/>
                <w:szCs w:val="18"/>
              </w:rPr>
            </w:pPr>
            <w:r w:rsidRPr="00662318">
              <w:rPr>
                <w:rFonts w:cs="Arial"/>
                <w:sz w:val="18"/>
                <w:szCs w:val="18"/>
              </w:rPr>
              <w:t>£2</w:t>
            </w:r>
            <w:r>
              <w:rPr>
                <w:rFonts w:cs="Arial"/>
                <w:sz w:val="18"/>
                <w:szCs w:val="18"/>
              </w:rPr>
              <w:t>20</w:t>
            </w:r>
            <w:r w:rsidRPr="00662318">
              <w:rPr>
                <w:rFonts w:cs="Arial"/>
                <w:sz w:val="18"/>
                <w:szCs w:val="18"/>
              </w:rPr>
              <w:t>.01-£26</w:t>
            </w:r>
            <w:r>
              <w:rPr>
                <w:rFonts w:cs="Arial"/>
                <w:sz w:val="18"/>
                <w:szCs w:val="18"/>
              </w:rPr>
              <w:t>1</w:t>
            </w:r>
          </w:p>
          <w:p w14:paraId="59D2E7BA" w14:textId="77777777" w:rsidR="00EB479C" w:rsidRPr="00662318" w:rsidRDefault="00EB479C" w:rsidP="00792929">
            <w:pPr>
              <w:jc w:val="right"/>
              <w:rPr>
                <w:rFonts w:cs="Arial"/>
                <w:sz w:val="18"/>
                <w:szCs w:val="18"/>
              </w:rPr>
            </w:pPr>
          </w:p>
        </w:tc>
        <w:tc>
          <w:tcPr>
            <w:tcW w:w="1417" w:type="dxa"/>
            <w:vAlign w:val="center"/>
          </w:tcPr>
          <w:p w14:paraId="0B10A1A4" w14:textId="77777777" w:rsidR="00EB479C" w:rsidRDefault="00EB479C" w:rsidP="00792929">
            <w:pPr>
              <w:jc w:val="right"/>
              <w:rPr>
                <w:rFonts w:cs="Arial"/>
                <w:sz w:val="18"/>
                <w:szCs w:val="18"/>
              </w:rPr>
            </w:pPr>
          </w:p>
          <w:p w14:paraId="1815C69B" w14:textId="77777777" w:rsidR="00EB479C" w:rsidRPr="00662318" w:rsidRDefault="00EB479C" w:rsidP="00792929">
            <w:pPr>
              <w:jc w:val="right"/>
              <w:rPr>
                <w:rFonts w:cs="Arial"/>
                <w:sz w:val="18"/>
                <w:szCs w:val="18"/>
              </w:rPr>
            </w:pPr>
            <w:r w:rsidRPr="00662318">
              <w:rPr>
                <w:rFonts w:cs="Arial"/>
                <w:sz w:val="18"/>
                <w:szCs w:val="18"/>
              </w:rPr>
              <w:t>£</w:t>
            </w:r>
            <w:r>
              <w:rPr>
                <w:rFonts w:cs="Arial"/>
                <w:sz w:val="18"/>
                <w:szCs w:val="18"/>
              </w:rPr>
              <w:t>302</w:t>
            </w:r>
            <w:r w:rsidRPr="00662318">
              <w:rPr>
                <w:rFonts w:cs="Arial"/>
                <w:sz w:val="18"/>
                <w:szCs w:val="18"/>
              </w:rPr>
              <w:t>.01-£3</w:t>
            </w:r>
            <w:r>
              <w:rPr>
                <w:rFonts w:cs="Arial"/>
                <w:sz w:val="18"/>
                <w:szCs w:val="18"/>
              </w:rPr>
              <w:t>42</w:t>
            </w:r>
          </w:p>
          <w:p w14:paraId="1670DA5D" w14:textId="77777777" w:rsidR="00EB479C" w:rsidRPr="00662318" w:rsidRDefault="00EB479C" w:rsidP="00792929">
            <w:pPr>
              <w:jc w:val="right"/>
              <w:rPr>
                <w:rFonts w:cs="Arial"/>
                <w:sz w:val="18"/>
                <w:szCs w:val="18"/>
              </w:rPr>
            </w:pPr>
          </w:p>
        </w:tc>
        <w:tc>
          <w:tcPr>
            <w:tcW w:w="1559" w:type="dxa"/>
            <w:vAlign w:val="center"/>
          </w:tcPr>
          <w:p w14:paraId="0275E227" w14:textId="77777777" w:rsidR="00EB479C" w:rsidRDefault="00EB479C" w:rsidP="00792929">
            <w:pPr>
              <w:jc w:val="right"/>
              <w:rPr>
                <w:rFonts w:cs="Arial"/>
                <w:sz w:val="18"/>
                <w:szCs w:val="18"/>
              </w:rPr>
            </w:pPr>
          </w:p>
          <w:p w14:paraId="7F71A6C4" w14:textId="77777777" w:rsidR="00EB479C" w:rsidRPr="00662318" w:rsidRDefault="00EB479C" w:rsidP="00792929">
            <w:pPr>
              <w:jc w:val="right"/>
              <w:rPr>
                <w:rFonts w:cs="Arial"/>
                <w:sz w:val="18"/>
                <w:szCs w:val="18"/>
              </w:rPr>
            </w:pPr>
            <w:r w:rsidRPr="00662318">
              <w:rPr>
                <w:rFonts w:cs="Arial"/>
                <w:sz w:val="18"/>
                <w:szCs w:val="18"/>
              </w:rPr>
              <w:t>£27</w:t>
            </w:r>
            <w:r>
              <w:rPr>
                <w:rFonts w:cs="Arial"/>
                <w:sz w:val="18"/>
                <w:szCs w:val="18"/>
              </w:rPr>
              <w:t>5</w:t>
            </w:r>
            <w:r w:rsidRPr="00662318">
              <w:rPr>
                <w:rFonts w:cs="Arial"/>
                <w:sz w:val="18"/>
                <w:szCs w:val="18"/>
              </w:rPr>
              <w:t>.01-£31</w:t>
            </w:r>
            <w:r>
              <w:rPr>
                <w:rFonts w:cs="Arial"/>
                <w:sz w:val="18"/>
                <w:szCs w:val="18"/>
              </w:rPr>
              <w:t>6</w:t>
            </w:r>
          </w:p>
          <w:p w14:paraId="46179AAD" w14:textId="77777777" w:rsidR="00EB479C" w:rsidRPr="00662318" w:rsidRDefault="00EB479C" w:rsidP="00792929">
            <w:pPr>
              <w:jc w:val="right"/>
              <w:rPr>
                <w:rFonts w:cs="Arial"/>
                <w:sz w:val="18"/>
                <w:szCs w:val="18"/>
              </w:rPr>
            </w:pPr>
          </w:p>
        </w:tc>
        <w:tc>
          <w:tcPr>
            <w:tcW w:w="1418" w:type="dxa"/>
            <w:vAlign w:val="center"/>
          </w:tcPr>
          <w:p w14:paraId="1295B7CA" w14:textId="77777777" w:rsidR="00EB479C" w:rsidRDefault="00EB479C" w:rsidP="00792929">
            <w:pPr>
              <w:jc w:val="right"/>
              <w:rPr>
                <w:rFonts w:cs="Arial"/>
                <w:sz w:val="18"/>
                <w:szCs w:val="18"/>
              </w:rPr>
            </w:pPr>
          </w:p>
          <w:p w14:paraId="14B88B2A" w14:textId="77777777" w:rsidR="00EB479C" w:rsidRPr="00662318" w:rsidRDefault="00EB479C" w:rsidP="00792929">
            <w:pPr>
              <w:jc w:val="right"/>
              <w:rPr>
                <w:rFonts w:cs="Arial"/>
                <w:sz w:val="18"/>
                <w:szCs w:val="18"/>
              </w:rPr>
            </w:pPr>
            <w:r w:rsidRPr="00662318">
              <w:rPr>
                <w:rFonts w:cs="Arial"/>
                <w:sz w:val="18"/>
                <w:szCs w:val="18"/>
              </w:rPr>
              <w:t>£35</w:t>
            </w:r>
            <w:r>
              <w:rPr>
                <w:rFonts w:cs="Arial"/>
                <w:sz w:val="18"/>
                <w:szCs w:val="18"/>
              </w:rPr>
              <w:t>6</w:t>
            </w:r>
            <w:r w:rsidRPr="00662318">
              <w:rPr>
                <w:rFonts w:cs="Arial"/>
                <w:sz w:val="18"/>
                <w:szCs w:val="18"/>
              </w:rPr>
              <w:t>.01-£39</w:t>
            </w:r>
            <w:r>
              <w:rPr>
                <w:rFonts w:cs="Arial"/>
                <w:sz w:val="18"/>
                <w:szCs w:val="18"/>
              </w:rPr>
              <w:t>7</w:t>
            </w:r>
          </w:p>
          <w:p w14:paraId="06BF8861" w14:textId="77777777" w:rsidR="00EB479C" w:rsidRPr="00662318" w:rsidRDefault="00EB479C" w:rsidP="00792929">
            <w:pPr>
              <w:jc w:val="right"/>
              <w:rPr>
                <w:rFonts w:cs="Arial"/>
                <w:sz w:val="18"/>
                <w:szCs w:val="18"/>
              </w:rPr>
            </w:pPr>
          </w:p>
        </w:tc>
      </w:tr>
      <w:tr w:rsidR="00EB479C" w:rsidRPr="003356A7" w14:paraId="0017FB29" w14:textId="77777777" w:rsidTr="00792929">
        <w:trPr>
          <w:trHeight w:hRule="exact" w:val="624"/>
          <w:jc w:val="center"/>
        </w:trPr>
        <w:tc>
          <w:tcPr>
            <w:tcW w:w="1129" w:type="dxa"/>
            <w:vAlign w:val="center"/>
          </w:tcPr>
          <w:p w14:paraId="2854CDF6" w14:textId="77777777" w:rsidR="00EB479C" w:rsidRPr="00662318" w:rsidRDefault="00EB479C" w:rsidP="00792929">
            <w:pPr>
              <w:rPr>
                <w:rFonts w:cs="Arial"/>
                <w:sz w:val="18"/>
                <w:szCs w:val="18"/>
              </w:rPr>
            </w:pPr>
          </w:p>
          <w:p w14:paraId="586E0D23" w14:textId="77777777" w:rsidR="00EB479C" w:rsidRPr="00662318" w:rsidRDefault="00EB479C" w:rsidP="00792929">
            <w:pPr>
              <w:rPr>
                <w:rFonts w:cs="Arial"/>
                <w:sz w:val="18"/>
                <w:szCs w:val="18"/>
              </w:rPr>
            </w:pPr>
            <w:r w:rsidRPr="00662318">
              <w:rPr>
                <w:rFonts w:cs="Arial"/>
                <w:sz w:val="18"/>
                <w:szCs w:val="18"/>
              </w:rPr>
              <w:t>20%</w:t>
            </w:r>
          </w:p>
          <w:p w14:paraId="10FAEF74" w14:textId="77777777" w:rsidR="00EB479C" w:rsidRPr="00662318" w:rsidRDefault="00EB479C" w:rsidP="00792929">
            <w:pPr>
              <w:rPr>
                <w:rFonts w:cs="Arial"/>
                <w:sz w:val="18"/>
                <w:szCs w:val="18"/>
              </w:rPr>
            </w:pPr>
          </w:p>
        </w:tc>
        <w:tc>
          <w:tcPr>
            <w:tcW w:w="1418" w:type="dxa"/>
            <w:vAlign w:val="center"/>
          </w:tcPr>
          <w:p w14:paraId="05C0F2A9" w14:textId="77777777" w:rsidR="00EB479C" w:rsidRDefault="00EB479C" w:rsidP="00792929">
            <w:pPr>
              <w:jc w:val="right"/>
              <w:rPr>
                <w:rFonts w:cs="Arial"/>
                <w:sz w:val="18"/>
                <w:szCs w:val="18"/>
              </w:rPr>
            </w:pPr>
          </w:p>
          <w:p w14:paraId="5629F5BD" w14:textId="77777777" w:rsidR="00EB479C" w:rsidRPr="00662318" w:rsidRDefault="00EB479C" w:rsidP="00792929">
            <w:pPr>
              <w:jc w:val="right"/>
              <w:rPr>
                <w:rFonts w:cs="Arial"/>
                <w:sz w:val="18"/>
                <w:szCs w:val="18"/>
              </w:rPr>
            </w:pPr>
            <w:r w:rsidRPr="00662318">
              <w:rPr>
                <w:rFonts w:cs="Arial"/>
                <w:sz w:val="18"/>
                <w:szCs w:val="18"/>
              </w:rPr>
              <w:t>£16</w:t>
            </w:r>
            <w:r>
              <w:rPr>
                <w:rFonts w:cs="Arial"/>
                <w:sz w:val="18"/>
                <w:szCs w:val="18"/>
              </w:rPr>
              <w:t>5</w:t>
            </w:r>
            <w:r w:rsidRPr="00662318">
              <w:rPr>
                <w:rFonts w:cs="Arial"/>
                <w:sz w:val="18"/>
                <w:szCs w:val="18"/>
              </w:rPr>
              <w:t>.01-£19</w:t>
            </w:r>
            <w:r>
              <w:rPr>
                <w:rFonts w:cs="Arial"/>
                <w:sz w:val="18"/>
                <w:szCs w:val="18"/>
              </w:rPr>
              <w:t>6</w:t>
            </w:r>
          </w:p>
          <w:p w14:paraId="22C54448" w14:textId="77777777" w:rsidR="00EB479C" w:rsidRPr="00662318" w:rsidRDefault="00EB479C" w:rsidP="00792929">
            <w:pPr>
              <w:jc w:val="right"/>
              <w:rPr>
                <w:rFonts w:cs="Arial"/>
                <w:sz w:val="18"/>
                <w:szCs w:val="18"/>
              </w:rPr>
            </w:pPr>
          </w:p>
        </w:tc>
        <w:tc>
          <w:tcPr>
            <w:tcW w:w="1559" w:type="dxa"/>
            <w:vAlign w:val="center"/>
          </w:tcPr>
          <w:p w14:paraId="04D931DC" w14:textId="77777777" w:rsidR="00EB479C" w:rsidRDefault="00EB479C" w:rsidP="00792929">
            <w:pPr>
              <w:jc w:val="right"/>
              <w:rPr>
                <w:rFonts w:cs="Arial"/>
                <w:sz w:val="18"/>
                <w:szCs w:val="18"/>
              </w:rPr>
            </w:pPr>
          </w:p>
          <w:p w14:paraId="1B5A8523" w14:textId="77777777" w:rsidR="00EB479C" w:rsidRPr="00662318" w:rsidRDefault="00EB479C" w:rsidP="00792929">
            <w:pPr>
              <w:jc w:val="right"/>
              <w:rPr>
                <w:rFonts w:cs="Arial"/>
                <w:sz w:val="18"/>
                <w:szCs w:val="18"/>
              </w:rPr>
            </w:pPr>
            <w:r w:rsidRPr="00662318">
              <w:rPr>
                <w:rFonts w:cs="Arial"/>
                <w:sz w:val="18"/>
                <w:szCs w:val="18"/>
              </w:rPr>
              <w:t>£2</w:t>
            </w:r>
            <w:r>
              <w:rPr>
                <w:rFonts w:cs="Arial"/>
                <w:sz w:val="18"/>
                <w:szCs w:val="18"/>
              </w:rPr>
              <w:t>33</w:t>
            </w:r>
            <w:r w:rsidRPr="00662318">
              <w:rPr>
                <w:rFonts w:cs="Arial"/>
                <w:sz w:val="18"/>
                <w:szCs w:val="18"/>
              </w:rPr>
              <w:t>.01-£2</w:t>
            </w:r>
            <w:r>
              <w:rPr>
                <w:rFonts w:cs="Arial"/>
                <w:sz w:val="18"/>
                <w:szCs w:val="18"/>
              </w:rPr>
              <w:t>74</w:t>
            </w:r>
          </w:p>
          <w:p w14:paraId="7AB25CBD" w14:textId="77777777" w:rsidR="00EB479C" w:rsidRPr="00662318" w:rsidRDefault="00EB479C" w:rsidP="00792929">
            <w:pPr>
              <w:jc w:val="right"/>
              <w:rPr>
                <w:rFonts w:cs="Arial"/>
                <w:sz w:val="18"/>
                <w:szCs w:val="18"/>
              </w:rPr>
            </w:pPr>
          </w:p>
        </w:tc>
        <w:tc>
          <w:tcPr>
            <w:tcW w:w="1418" w:type="dxa"/>
            <w:vAlign w:val="center"/>
          </w:tcPr>
          <w:p w14:paraId="279CB460" w14:textId="77777777" w:rsidR="00EB479C" w:rsidRDefault="00EB479C" w:rsidP="00792929">
            <w:pPr>
              <w:jc w:val="right"/>
              <w:rPr>
                <w:rFonts w:cs="Arial"/>
                <w:sz w:val="18"/>
                <w:szCs w:val="18"/>
              </w:rPr>
            </w:pPr>
          </w:p>
          <w:p w14:paraId="41C08823" w14:textId="77777777" w:rsidR="00EB479C" w:rsidRPr="00662318" w:rsidRDefault="00EB479C" w:rsidP="00792929">
            <w:pPr>
              <w:jc w:val="right"/>
              <w:rPr>
                <w:rFonts w:cs="Arial"/>
                <w:sz w:val="18"/>
                <w:szCs w:val="18"/>
              </w:rPr>
            </w:pPr>
            <w:r w:rsidRPr="00662318">
              <w:rPr>
                <w:rFonts w:cs="Arial"/>
                <w:sz w:val="18"/>
                <w:szCs w:val="18"/>
              </w:rPr>
              <w:t>£2</w:t>
            </w:r>
            <w:r>
              <w:rPr>
                <w:rFonts w:cs="Arial"/>
                <w:sz w:val="18"/>
                <w:szCs w:val="18"/>
              </w:rPr>
              <w:t>61</w:t>
            </w:r>
            <w:r w:rsidRPr="00662318">
              <w:rPr>
                <w:rFonts w:cs="Arial"/>
                <w:sz w:val="18"/>
                <w:szCs w:val="18"/>
              </w:rPr>
              <w:t>.01-£</w:t>
            </w:r>
            <w:r>
              <w:rPr>
                <w:rFonts w:cs="Arial"/>
                <w:sz w:val="18"/>
                <w:szCs w:val="18"/>
              </w:rPr>
              <w:t>302</w:t>
            </w:r>
          </w:p>
        </w:tc>
        <w:tc>
          <w:tcPr>
            <w:tcW w:w="1417" w:type="dxa"/>
            <w:vAlign w:val="center"/>
          </w:tcPr>
          <w:p w14:paraId="12338893" w14:textId="77777777" w:rsidR="00EB479C" w:rsidRDefault="00EB479C" w:rsidP="00792929">
            <w:pPr>
              <w:jc w:val="right"/>
              <w:rPr>
                <w:rFonts w:cs="Arial"/>
                <w:sz w:val="18"/>
                <w:szCs w:val="18"/>
              </w:rPr>
            </w:pPr>
          </w:p>
          <w:p w14:paraId="5E0B2B6B" w14:textId="77777777" w:rsidR="00EB479C" w:rsidRPr="00662318" w:rsidRDefault="00EB479C" w:rsidP="00792929">
            <w:pPr>
              <w:jc w:val="right"/>
              <w:rPr>
                <w:rFonts w:cs="Arial"/>
                <w:sz w:val="18"/>
                <w:szCs w:val="18"/>
              </w:rPr>
            </w:pPr>
            <w:r w:rsidRPr="00662318">
              <w:rPr>
                <w:rFonts w:cs="Arial"/>
                <w:sz w:val="18"/>
                <w:szCs w:val="18"/>
              </w:rPr>
              <w:t>£3</w:t>
            </w:r>
            <w:r>
              <w:rPr>
                <w:rFonts w:cs="Arial"/>
                <w:sz w:val="18"/>
                <w:szCs w:val="18"/>
              </w:rPr>
              <w:t>42</w:t>
            </w:r>
            <w:r w:rsidRPr="00662318">
              <w:rPr>
                <w:rFonts w:cs="Arial"/>
                <w:sz w:val="18"/>
                <w:szCs w:val="18"/>
              </w:rPr>
              <w:t>.01-£3</w:t>
            </w:r>
            <w:r>
              <w:rPr>
                <w:rFonts w:cs="Arial"/>
                <w:sz w:val="18"/>
                <w:szCs w:val="18"/>
              </w:rPr>
              <w:t>83</w:t>
            </w:r>
          </w:p>
          <w:p w14:paraId="6D8D94AA" w14:textId="77777777" w:rsidR="00EB479C" w:rsidRPr="00662318" w:rsidRDefault="00EB479C" w:rsidP="00792929">
            <w:pPr>
              <w:jc w:val="right"/>
              <w:rPr>
                <w:rFonts w:cs="Arial"/>
                <w:sz w:val="18"/>
                <w:szCs w:val="18"/>
              </w:rPr>
            </w:pPr>
          </w:p>
        </w:tc>
        <w:tc>
          <w:tcPr>
            <w:tcW w:w="1559" w:type="dxa"/>
            <w:vAlign w:val="center"/>
          </w:tcPr>
          <w:p w14:paraId="6B8D3411" w14:textId="77777777" w:rsidR="00EB479C" w:rsidRDefault="00EB479C" w:rsidP="00792929">
            <w:pPr>
              <w:jc w:val="right"/>
              <w:rPr>
                <w:rFonts w:cs="Arial"/>
                <w:sz w:val="18"/>
                <w:szCs w:val="18"/>
              </w:rPr>
            </w:pPr>
          </w:p>
          <w:p w14:paraId="23136930" w14:textId="77777777" w:rsidR="00EB479C" w:rsidRPr="00662318" w:rsidRDefault="00EB479C" w:rsidP="00792929">
            <w:pPr>
              <w:jc w:val="right"/>
              <w:rPr>
                <w:rFonts w:cs="Arial"/>
                <w:sz w:val="18"/>
                <w:szCs w:val="18"/>
              </w:rPr>
            </w:pPr>
            <w:r w:rsidRPr="00662318">
              <w:rPr>
                <w:rFonts w:cs="Arial"/>
                <w:sz w:val="18"/>
                <w:szCs w:val="18"/>
              </w:rPr>
              <w:t>£31</w:t>
            </w:r>
            <w:r>
              <w:rPr>
                <w:rFonts w:cs="Arial"/>
                <w:sz w:val="18"/>
                <w:szCs w:val="18"/>
              </w:rPr>
              <w:t>6</w:t>
            </w:r>
            <w:r w:rsidRPr="00662318">
              <w:rPr>
                <w:rFonts w:cs="Arial"/>
                <w:sz w:val="18"/>
                <w:szCs w:val="18"/>
              </w:rPr>
              <w:t>.01-£35</w:t>
            </w:r>
            <w:r>
              <w:rPr>
                <w:rFonts w:cs="Arial"/>
                <w:sz w:val="18"/>
                <w:szCs w:val="18"/>
              </w:rPr>
              <w:t>6</w:t>
            </w:r>
          </w:p>
          <w:p w14:paraId="3AB71767" w14:textId="77777777" w:rsidR="00EB479C" w:rsidRPr="00662318" w:rsidRDefault="00EB479C" w:rsidP="00792929">
            <w:pPr>
              <w:jc w:val="right"/>
              <w:rPr>
                <w:rFonts w:cs="Arial"/>
                <w:sz w:val="18"/>
                <w:szCs w:val="18"/>
              </w:rPr>
            </w:pPr>
          </w:p>
        </w:tc>
        <w:tc>
          <w:tcPr>
            <w:tcW w:w="1418" w:type="dxa"/>
            <w:vAlign w:val="center"/>
          </w:tcPr>
          <w:p w14:paraId="1D099067" w14:textId="77777777" w:rsidR="00EB479C" w:rsidRDefault="00EB479C" w:rsidP="00792929">
            <w:pPr>
              <w:jc w:val="right"/>
              <w:rPr>
                <w:rFonts w:cs="Arial"/>
                <w:sz w:val="18"/>
                <w:szCs w:val="18"/>
              </w:rPr>
            </w:pPr>
          </w:p>
          <w:p w14:paraId="12F58BEC" w14:textId="77777777" w:rsidR="00EB479C" w:rsidRPr="00662318" w:rsidRDefault="00EB479C" w:rsidP="00792929">
            <w:pPr>
              <w:jc w:val="right"/>
              <w:rPr>
                <w:rFonts w:cs="Arial"/>
                <w:sz w:val="18"/>
                <w:szCs w:val="18"/>
              </w:rPr>
            </w:pPr>
            <w:r w:rsidRPr="00662318">
              <w:rPr>
                <w:rFonts w:cs="Arial"/>
                <w:sz w:val="18"/>
                <w:szCs w:val="18"/>
              </w:rPr>
              <w:t>£39</w:t>
            </w:r>
            <w:r>
              <w:rPr>
                <w:rFonts w:cs="Arial"/>
                <w:sz w:val="18"/>
                <w:szCs w:val="18"/>
              </w:rPr>
              <w:t>7</w:t>
            </w:r>
            <w:r w:rsidRPr="00662318">
              <w:rPr>
                <w:rFonts w:cs="Arial"/>
                <w:sz w:val="18"/>
                <w:szCs w:val="18"/>
              </w:rPr>
              <w:t>.01-£43</w:t>
            </w:r>
            <w:r>
              <w:rPr>
                <w:rFonts w:cs="Arial"/>
                <w:sz w:val="18"/>
                <w:szCs w:val="18"/>
              </w:rPr>
              <w:t>8</w:t>
            </w:r>
          </w:p>
          <w:p w14:paraId="7105A1AA" w14:textId="77777777" w:rsidR="00EB479C" w:rsidRPr="00662318" w:rsidRDefault="00EB479C" w:rsidP="00792929">
            <w:pPr>
              <w:jc w:val="right"/>
              <w:rPr>
                <w:rFonts w:cs="Arial"/>
                <w:sz w:val="18"/>
                <w:szCs w:val="18"/>
              </w:rPr>
            </w:pPr>
          </w:p>
        </w:tc>
      </w:tr>
      <w:tr w:rsidR="00EB479C" w:rsidRPr="003356A7" w14:paraId="731827B5" w14:textId="77777777" w:rsidTr="00792929">
        <w:trPr>
          <w:trHeight w:hRule="exact" w:val="624"/>
          <w:jc w:val="center"/>
        </w:trPr>
        <w:tc>
          <w:tcPr>
            <w:tcW w:w="1129" w:type="dxa"/>
            <w:vAlign w:val="center"/>
          </w:tcPr>
          <w:p w14:paraId="330B05DF" w14:textId="77777777" w:rsidR="00EB479C" w:rsidRPr="00662318" w:rsidRDefault="00EB479C" w:rsidP="00792929">
            <w:pPr>
              <w:rPr>
                <w:rFonts w:cs="Arial"/>
                <w:sz w:val="18"/>
                <w:szCs w:val="18"/>
              </w:rPr>
            </w:pPr>
            <w:r>
              <w:rPr>
                <w:rFonts w:cs="Arial"/>
                <w:sz w:val="18"/>
                <w:szCs w:val="18"/>
              </w:rPr>
              <w:t>0%</w:t>
            </w:r>
          </w:p>
        </w:tc>
        <w:tc>
          <w:tcPr>
            <w:tcW w:w="1418" w:type="dxa"/>
            <w:vAlign w:val="center"/>
          </w:tcPr>
          <w:p w14:paraId="48ED1BC5" w14:textId="77777777" w:rsidR="00EB479C" w:rsidRDefault="00EB479C" w:rsidP="00792929">
            <w:pPr>
              <w:jc w:val="right"/>
              <w:rPr>
                <w:rFonts w:cs="Arial"/>
                <w:sz w:val="18"/>
                <w:szCs w:val="18"/>
              </w:rPr>
            </w:pPr>
            <w:r>
              <w:rPr>
                <w:rFonts w:cs="Arial"/>
                <w:sz w:val="18"/>
                <w:szCs w:val="18"/>
              </w:rPr>
              <w:t>£196.01+</w:t>
            </w:r>
          </w:p>
        </w:tc>
        <w:tc>
          <w:tcPr>
            <w:tcW w:w="1559" w:type="dxa"/>
            <w:vAlign w:val="center"/>
          </w:tcPr>
          <w:p w14:paraId="4B4F4149" w14:textId="77777777" w:rsidR="00EB479C" w:rsidRDefault="00EB479C" w:rsidP="00792929">
            <w:pPr>
              <w:jc w:val="right"/>
              <w:rPr>
                <w:rFonts w:cs="Arial"/>
                <w:sz w:val="18"/>
                <w:szCs w:val="18"/>
              </w:rPr>
            </w:pPr>
            <w:r>
              <w:rPr>
                <w:rFonts w:cs="Arial"/>
                <w:sz w:val="18"/>
                <w:szCs w:val="18"/>
              </w:rPr>
              <w:t>£274.01+</w:t>
            </w:r>
          </w:p>
        </w:tc>
        <w:tc>
          <w:tcPr>
            <w:tcW w:w="1418" w:type="dxa"/>
            <w:vAlign w:val="center"/>
          </w:tcPr>
          <w:p w14:paraId="3A887CDD" w14:textId="77777777" w:rsidR="00EB479C" w:rsidRDefault="00EB479C" w:rsidP="00792929">
            <w:pPr>
              <w:jc w:val="right"/>
              <w:rPr>
                <w:rFonts w:cs="Arial"/>
                <w:sz w:val="18"/>
                <w:szCs w:val="18"/>
              </w:rPr>
            </w:pPr>
            <w:r>
              <w:rPr>
                <w:rFonts w:cs="Arial"/>
                <w:sz w:val="18"/>
                <w:szCs w:val="18"/>
              </w:rPr>
              <w:t>£302.01+</w:t>
            </w:r>
          </w:p>
        </w:tc>
        <w:tc>
          <w:tcPr>
            <w:tcW w:w="1417" w:type="dxa"/>
            <w:vAlign w:val="center"/>
          </w:tcPr>
          <w:p w14:paraId="212B00FB" w14:textId="77777777" w:rsidR="00EB479C" w:rsidRDefault="00EB479C" w:rsidP="00792929">
            <w:pPr>
              <w:jc w:val="right"/>
              <w:rPr>
                <w:rFonts w:cs="Arial"/>
                <w:sz w:val="18"/>
                <w:szCs w:val="18"/>
              </w:rPr>
            </w:pPr>
            <w:r>
              <w:rPr>
                <w:rFonts w:cs="Arial"/>
                <w:sz w:val="18"/>
                <w:szCs w:val="18"/>
              </w:rPr>
              <w:t>£383.01+</w:t>
            </w:r>
          </w:p>
        </w:tc>
        <w:tc>
          <w:tcPr>
            <w:tcW w:w="1559" w:type="dxa"/>
            <w:vAlign w:val="center"/>
          </w:tcPr>
          <w:p w14:paraId="09D156BB" w14:textId="77777777" w:rsidR="00EB479C" w:rsidRDefault="00EB479C" w:rsidP="00792929">
            <w:pPr>
              <w:jc w:val="right"/>
              <w:rPr>
                <w:rFonts w:cs="Arial"/>
                <w:sz w:val="18"/>
                <w:szCs w:val="18"/>
              </w:rPr>
            </w:pPr>
            <w:r>
              <w:rPr>
                <w:rFonts w:cs="Arial"/>
                <w:sz w:val="18"/>
                <w:szCs w:val="18"/>
              </w:rPr>
              <w:t>£356.01+</w:t>
            </w:r>
          </w:p>
        </w:tc>
        <w:tc>
          <w:tcPr>
            <w:tcW w:w="1418" w:type="dxa"/>
            <w:vAlign w:val="center"/>
          </w:tcPr>
          <w:p w14:paraId="3EF90A97" w14:textId="77777777" w:rsidR="00EB479C" w:rsidRDefault="00EB479C" w:rsidP="00792929">
            <w:pPr>
              <w:jc w:val="right"/>
              <w:rPr>
                <w:rFonts w:cs="Arial"/>
                <w:sz w:val="18"/>
                <w:szCs w:val="18"/>
              </w:rPr>
            </w:pPr>
            <w:r>
              <w:rPr>
                <w:rFonts w:cs="Arial"/>
                <w:sz w:val="18"/>
                <w:szCs w:val="18"/>
              </w:rPr>
              <w:t>£438.01+</w:t>
            </w:r>
          </w:p>
        </w:tc>
      </w:tr>
    </w:tbl>
    <w:p w14:paraId="00B83754" w14:textId="77777777" w:rsidR="00EB479C" w:rsidRDefault="00EB479C" w:rsidP="00EB479C">
      <w:pPr>
        <w:rPr>
          <w:rFonts w:cs="Arial"/>
          <w:b/>
          <w:sz w:val="22"/>
          <w:szCs w:val="22"/>
          <w:lang w:val="en-US"/>
        </w:rPr>
      </w:pPr>
    </w:p>
    <w:p w14:paraId="362F4CA3" w14:textId="77777777" w:rsidR="00EB479C" w:rsidRPr="0033506F" w:rsidRDefault="00EB479C" w:rsidP="00EB479C">
      <w:pPr>
        <w:rPr>
          <w:rFonts w:cstheme="minorHAnsi"/>
          <w:b/>
          <w:bCs/>
        </w:rPr>
      </w:pPr>
      <w:r w:rsidRPr="0033506F">
        <w:rPr>
          <w:rFonts w:cstheme="minorHAnsi"/>
          <w:b/>
          <w:bCs/>
        </w:rPr>
        <w:t>Key features</w:t>
      </w:r>
    </w:p>
    <w:p w14:paraId="4F9BC8C1" w14:textId="77777777" w:rsidR="00EB479C" w:rsidRPr="0033506F" w:rsidRDefault="00EB479C" w:rsidP="00EB479C">
      <w:pPr>
        <w:autoSpaceDE w:val="0"/>
        <w:autoSpaceDN w:val="0"/>
        <w:adjustRightInd w:val="0"/>
        <w:rPr>
          <w:rFonts w:cstheme="minorHAnsi"/>
          <w:b/>
          <w:bCs/>
        </w:rPr>
      </w:pPr>
      <w:r w:rsidRPr="0033506F">
        <w:rPr>
          <w:rFonts w:cstheme="minorHAnsi"/>
          <w:b/>
          <w:bCs/>
        </w:rPr>
        <w:t>All Cases</w:t>
      </w:r>
    </w:p>
    <w:p w14:paraId="26717A9E" w14:textId="77777777" w:rsidR="00EB479C" w:rsidRPr="0033506F" w:rsidRDefault="00EB479C" w:rsidP="00EB479C">
      <w:pPr>
        <w:pStyle w:val="ListParagraph"/>
        <w:numPr>
          <w:ilvl w:val="0"/>
          <w:numId w:val="30"/>
        </w:numPr>
        <w:autoSpaceDE w:val="0"/>
        <w:autoSpaceDN w:val="0"/>
        <w:adjustRightInd w:val="0"/>
        <w:spacing w:after="120"/>
        <w:ind w:left="714" w:hanging="357"/>
        <w:contextualSpacing w:val="0"/>
        <w:rPr>
          <w:rFonts w:cstheme="minorHAnsi"/>
        </w:rPr>
      </w:pPr>
      <w:r w:rsidRPr="0033506F">
        <w:rPr>
          <w:rFonts w:cstheme="minorHAnsi"/>
        </w:rPr>
        <w:t>Savings limit at £6,000.</w:t>
      </w:r>
    </w:p>
    <w:p w14:paraId="6A79C574" w14:textId="77777777" w:rsidR="00EB479C" w:rsidRPr="0033506F" w:rsidRDefault="00EB479C" w:rsidP="00EB479C">
      <w:pPr>
        <w:pStyle w:val="ListParagraph"/>
        <w:numPr>
          <w:ilvl w:val="0"/>
          <w:numId w:val="30"/>
        </w:numPr>
        <w:autoSpaceDE w:val="0"/>
        <w:autoSpaceDN w:val="0"/>
        <w:adjustRightInd w:val="0"/>
        <w:ind w:left="714" w:hanging="357"/>
        <w:contextualSpacing w:val="0"/>
        <w:rPr>
          <w:rFonts w:cstheme="minorHAnsi"/>
        </w:rPr>
      </w:pPr>
      <w:r w:rsidRPr="0033506F">
        <w:rPr>
          <w:rFonts w:cstheme="minorHAnsi"/>
        </w:rPr>
        <w:t>No deductions made for any non-dependents living in the household.</w:t>
      </w:r>
    </w:p>
    <w:p w14:paraId="5C98ECF9" w14:textId="77777777" w:rsidR="00EB479C" w:rsidRPr="004454B6" w:rsidRDefault="00EB479C" w:rsidP="00EB479C">
      <w:pPr>
        <w:autoSpaceDE w:val="0"/>
        <w:autoSpaceDN w:val="0"/>
        <w:adjustRightInd w:val="0"/>
        <w:rPr>
          <w:rFonts w:cstheme="minorHAnsi"/>
        </w:rPr>
      </w:pPr>
    </w:p>
    <w:p w14:paraId="71C7F3A1" w14:textId="77777777" w:rsidR="00EB479C" w:rsidRPr="0033506F" w:rsidRDefault="00EB479C" w:rsidP="00EB479C">
      <w:pPr>
        <w:autoSpaceDE w:val="0"/>
        <w:autoSpaceDN w:val="0"/>
        <w:adjustRightInd w:val="0"/>
        <w:rPr>
          <w:rFonts w:cstheme="minorHAnsi"/>
          <w:b/>
          <w:bCs/>
        </w:rPr>
      </w:pPr>
      <w:r w:rsidRPr="0033506F">
        <w:rPr>
          <w:rFonts w:cstheme="minorHAnsi"/>
          <w:b/>
          <w:bCs/>
        </w:rPr>
        <w:t>Passported Benefit Income</w:t>
      </w:r>
    </w:p>
    <w:p w14:paraId="1EDA6C43" w14:textId="77777777" w:rsidR="00EB479C" w:rsidRPr="004454B6" w:rsidRDefault="00EB479C" w:rsidP="00EB479C">
      <w:pPr>
        <w:pStyle w:val="ListParagraph"/>
        <w:numPr>
          <w:ilvl w:val="0"/>
          <w:numId w:val="32"/>
        </w:numPr>
        <w:autoSpaceDE w:val="0"/>
        <w:autoSpaceDN w:val="0"/>
        <w:adjustRightInd w:val="0"/>
        <w:rPr>
          <w:rFonts w:cstheme="minorHAnsi"/>
        </w:rPr>
      </w:pPr>
      <w:r w:rsidRPr="004454B6">
        <w:rPr>
          <w:rFonts w:cstheme="minorHAnsi"/>
        </w:rPr>
        <w:t>Passported refers to households that are in receipt of Employment and Support Allowance (Income Related), Job Seekers Allowance (Income Based) or Income Support receive the maximum discount, which is currently set at 75% of the Council Tax liability.</w:t>
      </w:r>
    </w:p>
    <w:p w14:paraId="3C781B16" w14:textId="77777777" w:rsidR="00EB479C" w:rsidRPr="0033506F" w:rsidRDefault="00EB479C" w:rsidP="00EB479C">
      <w:pPr>
        <w:autoSpaceDE w:val="0"/>
        <w:autoSpaceDN w:val="0"/>
        <w:adjustRightInd w:val="0"/>
        <w:rPr>
          <w:rFonts w:cstheme="minorHAnsi"/>
        </w:rPr>
      </w:pPr>
    </w:p>
    <w:p w14:paraId="66B3DF2D" w14:textId="77777777" w:rsidR="00EB479C" w:rsidRPr="0033506F" w:rsidRDefault="00EB479C" w:rsidP="00EB479C">
      <w:pPr>
        <w:autoSpaceDE w:val="0"/>
        <w:autoSpaceDN w:val="0"/>
        <w:adjustRightInd w:val="0"/>
        <w:rPr>
          <w:rFonts w:cstheme="minorHAnsi"/>
          <w:b/>
          <w:bCs/>
        </w:rPr>
      </w:pPr>
      <w:r w:rsidRPr="0033506F">
        <w:rPr>
          <w:rFonts w:cstheme="minorHAnsi"/>
          <w:b/>
          <w:bCs/>
        </w:rPr>
        <w:t>Universal Credit Income</w:t>
      </w:r>
    </w:p>
    <w:p w14:paraId="1D85A66E" w14:textId="77777777" w:rsidR="00EB479C" w:rsidRPr="0033506F" w:rsidRDefault="00EB479C" w:rsidP="00EB479C">
      <w:pPr>
        <w:pStyle w:val="ListParagraph"/>
        <w:numPr>
          <w:ilvl w:val="0"/>
          <w:numId w:val="31"/>
        </w:numPr>
        <w:autoSpaceDE w:val="0"/>
        <w:autoSpaceDN w:val="0"/>
        <w:adjustRightInd w:val="0"/>
        <w:spacing w:after="120"/>
        <w:ind w:left="714" w:hanging="357"/>
        <w:contextualSpacing w:val="0"/>
        <w:jc w:val="both"/>
        <w:rPr>
          <w:rFonts w:cstheme="minorHAnsi"/>
        </w:rPr>
      </w:pPr>
      <w:r w:rsidRPr="0033506F">
        <w:rPr>
          <w:rFonts w:cstheme="minorHAnsi"/>
        </w:rPr>
        <w:t>Housing Element disregarded.</w:t>
      </w:r>
    </w:p>
    <w:p w14:paraId="2B4E7EB6" w14:textId="77777777" w:rsidR="00EB479C" w:rsidRPr="0033506F" w:rsidRDefault="00EB479C" w:rsidP="00EB479C">
      <w:pPr>
        <w:pStyle w:val="ListParagraph"/>
        <w:numPr>
          <w:ilvl w:val="0"/>
          <w:numId w:val="31"/>
        </w:numPr>
        <w:autoSpaceDE w:val="0"/>
        <w:autoSpaceDN w:val="0"/>
        <w:adjustRightInd w:val="0"/>
        <w:spacing w:after="120"/>
        <w:ind w:left="714" w:hanging="357"/>
        <w:contextualSpacing w:val="0"/>
        <w:jc w:val="both"/>
        <w:rPr>
          <w:rFonts w:cstheme="minorHAnsi"/>
        </w:rPr>
      </w:pPr>
      <w:r w:rsidRPr="0033506F">
        <w:rPr>
          <w:rFonts w:cstheme="minorHAnsi"/>
        </w:rPr>
        <w:t>Carer Allowance disregarded.</w:t>
      </w:r>
    </w:p>
    <w:p w14:paraId="7D5FE128" w14:textId="77777777" w:rsidR="00EB479C" w:rsidRPr="0033506F" w:rsidRDefault="00EB479C" w:rsidP="00EB479C">
      <w:pPr>
        <w:pStyle w:val="ListParagraph"/>
        <w:numPr>
          <w:ilvl w:val="0"/>
          <w:numId w:val="31"/>
        </w:numPr>
        <w:autoSpaceDE w:val="0"/>
        <w:autoSpaceDN w:val="0"/>
        <w:adjustRightInd w:val="0"/>
        <w:spacing w:after="120"/>
        <w:ind w:left="714" w:hanging="357"/>
        <w:contextualSpacing w:val="0"/>
        <w:jc w:val="both"/>
        <w:rPr>
          <w:rFonts w:cstheme="minorHAnsi"/>
        </w:rPr>
      </w:pPr>
      <w:r w:rsidRPr="0033506F">
        <w:rPr>
          <w:rFonts w:cstheme="minorHAnsi"/>
        </w:rPr>
        <w:t>Limited Work Capability disregarded.</w:t>
      </w:r>
    </w:p>
    <w:p w14:paraId="624DC1F3" w14:textId="77777777" w:rsidR="00EB479C" w:rsidRPr="0033506F" w:rsidRDefault="00EB479C" w:rsidP="00EB479C">
      <w:pPr>
        <w:pStyle w:val="ListParagraph"/>
        <w:numPr>
          <w:ilvl w:val="0"/>
          <w:numId w:val="31"/>
        </w:numPr>
        <w:autoSpaceDE w:val="0"/>
        <w:autoSpaceDN w:val="0"/>
        <w:adjustRightInd w:val="0"/>
        <w:spacing w:after="120"/>
        <w:ind w:left="714" w:hanging="357"/>
        <w:contextualSpacing w:val="0"/>
        <w:jc w:val="both"/>
        <w:rPr>
          <w:rFonts w:cstheme="minorHAnsi"/>
        </w:rPr>
      </w:pPr>
      <w:r w:rsidRPr="0033506F">
        <w:rPr>
          <w:rFonts w:cstheme="minorHAnsi"/>
        </w:rPr>
        <w:t>Disabled Child Element disregarded.</w:t>
      </w:r>
    </w:p>
    <w:p w14:paraId="5C168262" w14:textId="77777777" w:rsidR="00EB479C" w:rsidRPr="0033506F" w:rsidRDefault="00EB479C" w:rsidP="00EB479C">
      <w:pPr>
        <w:pStyle w:val="ListParagraph"/>
        <w:numPr>
          <w:ilvl w:val="0"/>
          <w:numId w:val="31"/>
        </w:numPr>
        <w:autoSpaceDE w:val="0"/>
        <w:autoSpaceDN w:val="0"/>
        <w:adjustRightInd w:val="0"/>
        <w:spacing w:after="120"/>
        <w:ind w:left="714" w:hanging="357"/>
        <w:contextualSpacing w:val="0"/>
        <w:jc w:val="both"/>
        <w:rPr>
          <w:rFonts w:cstheme="minorHAnsi"/>
        </w:rPr>
      </w:pPr>
      <w:r w:rsidRPr="0033506F">
        <w:rPr>
          <w:rFonts w:cstheme="minorHAnsi"/>
        </w:rPr>
        <w:t>Transitional Protection disregarded.</w:t>
      </w:r>
    </w:p>
    <w:p w14:paraId="6694D426" w14:textId="77777777" w:rsidR="00EB479C" w:rsidRPr="0033506F" w:rsidRDefault="00EB479C" w:rsidP="00EB479C">
      <w:pPr>
        <w:pStyle w:val="ListParagraph"/>
        <w:numPr>
          <w:ilvl w:val="0"/>
          <w:numId w:val="31"/>
        </w:numPr>
        <w:autoSpaceDE w:val="0"/>
        <w:autoSpaceDN w:val="0"/>
        <w:adjustRightInd w:val="0"/>
        <w:spacing w:after="120"/>
        <w:ind w:left="714" w:hanging="357"/>
        <w:contextualSpacing w:val="0"/>
        <w:rPr>
          <w:rFonts w:cstheme="minorHAnsi"/>
        </w:rPr>
      </w:pPr>
      <w:r w:rsidRPr="0033506F">
        <w:rPr>
          <w:rFonts w:cstheme="minorHAnsi"/>
        </w:rPr>
        <w:t>Standard Earnings disregards – if the applicant and/or partner is in full or part-time employment some of the earnings is discounted and a standard income disregard is applied.  The amount disregarded depends on personal circumstances (£5, £10, £20 &amp; £25).</w:t>
      </w:r>
    </w:p>
    <w:p w14:paraId="769B9AE1" w14:textId="77777777" w:rsidR="00EB479C" w:rsidRPr="0033506F" w:rsidRDefault="00EB479C" w:rsidP="00EB479C">
      <w:pPr>
        <w:autoSpaceDE w:val="0"/>
        <w:autoSpaceDN w:val="0"/>
        <w:adjustRightInd w:val="0"/>
        <w:rPr>
          <w:rFonts w:cstheme="minorHAnsi"/>
        </w:rPr>
      </w:pPr>
      <w:r w:rsidRPr="0033506F">
        <w:rPr>
          <w:rFonts w:cstheme="minorHAnsi"/>
        </w:rPr>
        <w:t xml:space="preserve"> For further information on Universal Credit income, see Appendix </w:t>
      </w:r>
      <w:r>
        <w:rPr>
          <w:rFonts w:cstheme="minorHAnsi"/>
        </w:rPr>
        <w:t>C</w:t>
      </w:r>
      <w:r w:rsidRPr="0033506F">
        <w:rPr>
          <w:rFonts w:cstheme="minorHAnsi"/>
        </w:rPr>
        <w:t>.</w:t>
      </w:r>
    </w:p>
    <w:p w14:paraId="2196033C" w14:textId="77777777" w:rsidR="008802C5" w:rsidRPr="00590953" w:rsidRDefault="008802C5" w:rsidP="008802C5">
      <w:pPr>
        <w:rPr>
          <w:rFonts w:cs="Arial"/>
          <w:sz w:val="22"/>
        </w:rPr>
      </w:pPr>
    </w:p>
    <w:p w14:paraId="494181FC" w14:textId="77777777" w:rsidR="00D75C3E" w:rsidRDefault="00D75C3E" w:rsidP="00C97C25"/>
    <w:p w14:paraId="0AFC37A6" w14:textId="77777777" w:rsidR="001A12E2" w:rsidRDefault="001A12E2" w:rsidP="00C97C25"/>
    <w:p w14:paraId="69E65915" w14:textId="77777777" w:rsidR="001A12E2" w:rsidRDefault="001A12E2" w:rsidP="00C97C25"/>
    <w:p w14:paraId="71F0D0DC" w14:textId="77777777" w:rsidR="001A12E2" w:rsidRDefault="001A12E2" w:rsidP="00C97C25"/>
    <w:p w14:paraId="3A4CA6FF" w14:textId="77777777" w:rsidR="001A12E2" w:rsidRDefault="001A12E2" w:rsidP="00C97C25"/>
    <w:p w14:paraId="485AD965" w14:textId="77777777" w:rsidR="001A12E2" w:rsidRDefault="001A12E2" w:rsidP="00C97C25"/>
    <w:p w14:paraId="672B5E52" w14:textId="77777777" w:rsidR="001A12E2" w:rsidRDefault="001A12E2" w:rsidP="00C97C25"/>
    <w:p w14:paraId="5B63582D" w14:textId="77777777" w:rsidR="001A12E2" w:rsidRDefault="001A12E2" w:rsidP="00C97C25"/>
    <w:p w14:paraId="1E9A067F" w14:textId="77777777" w:rsidR="001A12E2" w:rsidRDefault="001A12E2" w:rsidP="00C97C25"/>
    <w:p w14:paraId="09E99431" w14:textId="77777777" w:rsidR="001A12E2" w:rsidRPr="0033506F" w:rsidRDefault="001A12E2" w:rsidP="001A12E2">
      <w:pPr>
        <w:autoSpaceDE w:val="0"/>
        <w:autoSpaceDN w:val="0"/>
        <w:adjustRightInd w:val="0"/>
        <w:rPr>
          <w:rFonts w:cstheme="minorHAnsi"/>
          <w:b/>
          <w:bCs/>
        </w:rPr>
      </w:pPr>
      <w:r w:rsidRPr="0033506F">
        <w:rPr>
          <w:rFonts w:cstheme="minorHAnsi"/>
          <w:b/>
          <w:bCs/>
        </w:rPr>
        <w:t>Standard Income</w:t>
      </w:r>
    </w:p>
    <w:p w14:paraId="60E6DC2A" w14:textId="77777777" w:rsidR="001A12E2" w:rsidRPr="0033506F" w:rsidRDefault="001A12E2" w:rsidP="001A12E2">
      <w:pPr>
        <w:pStyle w:val="ListParagraph"/>
        <w:numPr>
          <w:ilvl w:val="0"/>
          <w:numId w:val="30"/>
        </w:numPr>
        <w:autoSpaceDE w:val="0"/>
        <w:autoSpaceDN w:val="0"/>
        <w:adjustRightInd w:val="0"/>
        <w:spacing w:after="120"/>
        <w:ind w:left="714" w:hanging="357"/>
        <w:contextualSpacing w:val="0"/>
        <w:rPr>
          <w:rFonts w:cstheme="minorHAnsi"/>
        </w:rPr>
      </w:pPr>
      <w:r w:rsidRPr="0033506F">
        <w:rPr>
          <w:rFonts w:cstheme="minorHAnsi"/>
        </w:rPr>
        <w:t>Disability Living Allowance and Personal Independence Payments are disregarded.</w:t>
      </w:r>
    </w:p>
    <w:p w14:paraId="13991239" w14:textId="77777777" w:rsidR="001A12E2" w:rsidRPr="0033506F" w:rsidRDefault="001A12E2" w:rsidP="001A12E2">
      <w:pPr>
        <w:pStyle w:val="ListParagraph"/>
        <w:numPr>
          <w:ilvl w:val="0"/>
          <w:numId w:val="30"/>
        </w:numPr>
        <w:autoSpaceDE w:val="0"/>
        <w:autoSpaceDN w:val="0"/>
        <w:adjustRightInd w:val="0"/>
        <w:spacing w:after="120"/>
        <w:ind w:left="714" w:hanging="357"/>
        <w:contextualSpacing w:val="0"/>
        <w:rPr>
          <w:rFonts w:cstheme="minorHAnsi"/>
        </w:rPr>
      </w:pPr>
      <w:r w:rsidRPr="0033506F">
        <w:rPr>
          <w:rFonts w:cstheme="minorHAnsi"/>
        </w:rPr>
        <w:t>Support Component for Employment and Support Allowance is disregarded.</w:t>
      </w:r>
    </w:p>
    <w:p w14:paraId="725CDBD0" w14:textId="77777777" w:rsidR="001A12E2" w:rsidRPr="0033506F" w:rsidRDefault="001A12E2" w:rsidP="001A12E2">
      <w:pPr>
        <w:pStyle w:val="ListParagraph"/>
        <w:numPr>
          <w:ilvl w:val="0"/>
          <w:numId w:val="30"/>
        </w:numPr>
        <w:autoSpaceDE w:val="0"/>
        <w:autoSpaceDN w:val="0"/>
        <w:adjustRightInd w:val="0"/>
        <w:spacing w:after="120"/>
        <w:ind w:left="714" w:hanging="357"/>
        <w:contextualSpacing w:val="0"/>
        <w:rPr>
          <w:rFonts w:cstheme="minorHAnsi"/>
        </w:rPr>
      </w:pPr>
      <w:r w:rsidRPr="0033506F">
        <w:rPr>
          <w:rFonts w:cstheme="minorHAnsi"/>
        </w:rPr>
        <w:t>Child Benefit, child maintenance and child-care costs are disregarded.</w:t>
      </w:r>
    </w:p>
    <w:p w14:paraId="6F69A2DC" w14:textId="77777777" w:rsidR="001A12E2" w:rsidRPr="0033506F" w:rsidRDefault="001A12E2" w:rsidP="001A12E2">
      <w:pPr>
        <w:pStyle w:val="ListParagraph"/>
        <w:numPr>
          <w:ilvl w:val="0"/>
          <w:numId w:val="30"/>
        </w:numPr>
        <w:autoSpaceDE w:val="0"/>
        <w:autoSpaceDN w:val="0"/>
        <w:adjustRightInd w:val="0"/>
        <w:spacing w:after="120"/>
        <w:ind w:left="714" w:hanging="357"/>
        <w:contextualSpacing w:val="0"/>
        <w:jc w:val="both"/>
        <w:rPr>
          <w:rFonts w:cstheme="minorHAnsi"/>
        </w:rPr>
      </w:pPr>
      <w:r w:rsidRPr="0033506F">
        <w:rPr>
          <w:rFonts w:cstheme="minorHAnsi"/>
        </w:rPr>
        <w:t>Carers Allowance disregarded.</w:t>
      </w:r>
    </w:p>
    <w:p w14:paraId="4299CC21" w14:textId="77777777" w:rsidR="001A12E2" w:rsidRPr="0033506F" w:rsidRDefault="001A12E2" w:rsidP="001A12E2">
      <w:pPr>
        <w:pStyle w:val="ListParagraph"/>
        <w:numPr>
          <w:ilvl w:val="0"/>
          <w:numId w:val="30"/>
        </w:numPr>
        <w:autoSpaceDE w:val="0"/>
        <w:autoSpaceDN w:val="0"/>
        <w:adjustRightInd w:val="0"/>
        <w:spacing w:after="120"/>
        <w:ind w:left="714" w:hanging="357"/>
        <w:contextualSpacing w:val="0"/>
        <w:jc w:val="both"/>
        <w:rPr>
          <w:rFonts w:cstheme="minorHAnsi"/>
        </w:rPr>
      </w:pPr>
      <w:r w:rsidRPr="0033506F">
        <w:rPr>
          <w:rFonts w:cstheme="minorHAnsi"/>
        </w:rPr>
        <w:t>£75 income disregard where the applicant or partner receives a disability benefit.</w:t>
      </w:r>
    </w:p>
    <w:p w14:paraId="209DF09E" w14:textId="77777777" w:rsidR="001A12E2" w:rsidRPr="0033506F" w:rsidRDefault="001A12E2" w:rsidP="001A12E2">
      <w:pPr>
        <w:pStyle w:val="ListParagraph"/>
        <w:numPr>
          <w:ilvl w:val="0"/>
          <w:numId w:val="30"/>
        </w:numPr>
        <w:autoSpaceDE w:val="0"/>
        <w:autoSpaceDN w:val="0"/>
        <w:adjustRightInd w:val="0"/>
        <w:spacing w:after="120"/>
        <w:ind w:left="714" w:hanging="357"/>
        <w:contextualSpacing w:val="0"/>
        <w:rPr>
          <w:rFonts w:cstheme="minorHAnsi"/>
        </w:rPr>
      </w:pPr>
      <w:r w:rsidRPr="0033506F">
        <w:rPr>
          <w:rFonts w:cstheme="minorHAnsi"/>
        </w:rPr>
        <w:t>Standard Earnings disregards – if the applicant and/or partner is in full or part-time employment some of the earnings is discounted and a standard income disregard is applied.  The amount disregarded depends on personal circumstances (£5, £10, £20 &amp; £25).</w:t>
      </w:r>
    </w:p>
    <w:p w14:paraId="6624AFE4" w14:textId="77777777" w:rsidR="001A12E2" w:rsidRPr="0033506F" w:rsidRDefault="001A12E2" w:rsidP="001A12E2">
      <w:pPr>
        <w:pStyle w:val="ListParagraph"/>
        <w:numPr>
          <w:ilvl w:val="0"/>
          <w:numId w:val="30"/>
        </w:numPr>
        <w:autoSpaceDE w:val="0"/>
        <w:autoSpaceDN w:val="0"/>
        <w:adjustRightInd w:val="0"/>
        <w:spacing w:after="120"/>
        <w:ind w:left="714" w:hanging="357"/>
        <w:contextualSpacing w:val="0"/>
        <w:rPr>
          <w:rFonts w:cstheme="minorHAnsi"/>
        </w:rPr>
      </w:pPr>
      <w:r w:rsidRPr="0033506F">
        <w:rPr>
          <w:rFonts w:cstheme="minorHAnsi"/>
        </w:rPr>
        <w:t>Minimum set income for self-employed after one year’s trading, based on the national minimum wage, for the age group, multiplied by a set number of hours, depending on circumstances.</w:t>
      </w:r>
    </w:p>
    <w:p w14:paraId="625FA27E" w14:textId="77777777" w:rsidR="001A12E2" w:rsidRDefault="001A12E2" w:rsidP="00C97C25"/>
    <w:p w14:paraId="1AD8E293" w14:textId="56185BFA" w:rsidR="00CD5C82" w:rsidRDefault="00CD5C82" w:rsidP="00C97C25">
      <w:pPr>
        <w:rPr>
          <w:b/>
          <w:bCs/>
        </w:rPr>
      </w:pPr>
      <w:r w:rsidRPr="00CD5C82">
        <w:rPr>
          <w:b/>
          <w:bCs/>
        </w:rPr>
        <w:t>Military Payments</w:t>
      </w:r>
    </w:p>
    <w:p w14:paraId="2A348201" w14:textId="37EF3FCA" w:rsidR="004E3D84" w:rsidRDefault="004E3D84" w:rsidP="00775D5D">
      <w:r w:rsidRPr="003F31EE">
        <w:t>War disablement pensions are paid to those who have been disabled or injured, either from their service or from wartime conditions. War widow's pensions are paid where a husband, wife or civil partner have died as a result of them serving in the armed forces.</w:t>
      </w:r>
    </w:p>
    <w:p w14:paraId="3F5B077B" w14:textId="77777777" w:rsidR="006876B8" w:rsidRDefault="006876B8" w:rsidP="00775D5D"/>
    <w:p w14:paraId="3ED25E35" w14:textId="77777777" w:rsidR="0013497F" w:rsidRDefault="0013497F" w:rsidP="0013497F">
      <w:r w:rsidRPr="0013497F">
        <w:rPr>
          <w:b/>
          <w:bCs/>
        </w:rPr>
        <w:t>War Disablement Pensions</w:t>
      </w:r>
      <w:r>
        <w:t xml:space="preserve"> – The war disablement pensions prescribed are: </w:t>
      </w:r>
    </w:p>
    <w:p w14:paraId="77E0BF84" w14:textId="77777777" w:rsidR="0013497F" w:rsidRDefault="0013497F" w:rsidP="0013497F"/>
    <w:p w14:paraId="2774EF99" w14:textId="43E5CC49" w:rsidR="0013497F" w:rsidRDefault="0013497F" w:rsidP="00BE5BED">
      <w:pPr>
        <w:pStyle w:val="ListParagraph"/>
        <w:numPr>
          <w:ilvl w:val="0"/>
          <w:numId w:val="35"/>
        </w:numPr>
      </w:pPr>
      <w:r>
        <w:t>Any retied pay or pension or allowance payable in respect of disablement under an instrument specified in section 639(2) of the Income Tax (earnings and Pensions) Act 2003;</w:t>
      </w:r>
    </w:p>
    <w:p w14:paraId="233A8653" w14:textId="77777777" w:rsidR="00A95AF2" w:rsidRDefault="00A95AF2" w:rsidP="0013497F"/>
    <w:p w14:paraId="4C1879FA" w14:textId="173FDBD2" w:rsidR="0013497F" w:rsidRDefault="0013497F" w:rsidP="00BE5BED">
      <w:pPr>
        <w:pStyle w:val="ListParagraph"/>
        <w:numPr>
          <w:ilvl w:val="0"/>
          <w:numId w:val="35"/>
        </w:numPr>
      </w:pPr>
      <w:r>
        <w:t>Any retied pay or pension payable to a member of the armed of the Crown in respect of a disablement which is attributable to service, under:</w:t>
      </w:r>
    </w:p>
    <w:p w14:paraId="563B426A" w14:textId="77777777" w:rsidR="00A95AF2" w:rsidRDefault="00A95AF2" w:rsidP="0013497F"/>
    <w:p w14:paraId="675CF88B" w14:textId="77777777" w:rsidR="00BE5BED" w:rsidRDefault="0013497F" w:rsidP="00115C00">
      <w:pPr>
        <w:pStyle w:val="ListParagraph"/>
        <w:numPr>
          <w:ilvl w:val="0"/>
          <w:numId w:val="36"/>
        </w:numPr>
        <w:ind w:left="1080"/>
      </w:pPr>
      <w:r>
        <w:t>An Order in Council made under section 3 of the Naval and marine Pay and Pensions Act 1865</w:t>
      </w:r>
    </w:p>
    <w:p w14:paraId="620C4AE7" w14:textId="7C4A60A9" w:rsidR="0013497F" w:rsidRDefault="0013497F" w:rsidP="00115C00">
      <w:pPr>
        <w:ind w:left="360" w:firstLine="60"/>
      </w:pPr>
    </w:p>
    <w:p w14:paraId="4EC1238B" w14:textId="77777777" w:rsidR="00BE5BED" w:rsidRDefault="0013497F" w:rsidP="00115C00">
      <w:pPr>
        <w:pStyle w:val="ListParagraph"/>
        <w:numPr>
          <w:ilvl w:val="0"/>
          <w:numId w:val="36"/>
        </w:numPr>
        <w:ind w:left="1080"/>
      </w:pPr>
      <w:r>
        <w:t>The Army Pensions Warrant 1977</w:t>
      </w:r>
    </w:p>
    <w:p w14:paraId="0CA26D04" w14:textId="13C11C32" w:rsidR="0013497F" w:rsidRDefault="0013497F" w:rsidP="00115C00">
      <w:pPr>
        <w:ind w:left="360" w:firstLine="60"/>
      </w:pPr>
    </w:p>
    <w:p w14:paraId="01AACEA4" w14:textId="77777777" w:rsidR="00BE5BED" w:rsidRDefault="0013497F" w:rsidP="00115C00">
      <w:pPr>
        <w:pStyle w:val="ListParagraph"/>
        <w:numPr>
          <w:ilvl w:val="0"/>
          <w:numId w:val="36"/>
        </w:numPr>
        <w:ind w:left="1080"/>
      </w:pPr>
      <w:r>
        <w:t>The Army Pensions (armed Forces Pension Scheme 1975 and Attritubale Benefits Scheme) Warrant 2010</w:t>
      </w:r>
    </w:p>
    <w:p w14:paraId="4E3CF7E9" w14:textId="70436730" w:rsidR="0013497F" w:rsidRDefault="0013497F" w:rsidP="00115C00">
      <w:pPr>
        <w:ind w:left="360" w:firstLine="60"/>
      </w:pPr>
    </w:p>
    <w:p w14:paraId="1955CAC8" w14:textId="77777777" w:rsidR="00BE5BED" w:rsidRDefault="0013497F" w:rsidP="00115C00">
      <w:pPr>
        <w:pStyle w:val="ListParagraph"/>
        <w:numPr>
          <w:ilvl w:val="0"/>
          <w:numId w:val="36"/>
        </w:numPr>
        <w:ind w:left="1080"/>
      </w:pPr>
      <w:r>
        <w:t>Any order or regulations made under section 2 of the Air Force (constitution) Act 1917</w:t>
      </w:r>
    </w:p>
    <w:p w14:paraId="13FF8E19" w14:textId="52B23BDA" w:rsidR="0013497F" w:rsidRDefault="0013497F" w:rsidP="00115C00">
      <w:pPr>
        <w:ind w:left="360" w:firstLine="60"/>
      </w:pPr>
    </w:p>
    <w:p w14:paraId="43AB7114" w14:textId="77777777" w:rsidR="00BE5BED" w:rsidRDefault="0013497F" w:rsidP="00115C00">
      <w:pPr>
        <w:pStyle w:val="ListParagraph"/>
        <w:numPr>
          <w:ilvl w:val="0"/>
          <w:numId w:val="36"/>
        </w:numPr>
        <w:ind w:left="1080"/>
      </w:pPr>
      <w:r>
        <w:t>Any order or regulations made under section 4 of the Reserve Forces Act 1996</w:t>
      </w:r>
    </w:p>
    <w:p w14:paraId="4DFB1080" w14:textId="73F6AC80" w:rsidR="0013497F" w:rsidRDefault="0013497F" w:rsidP="00115C00">
      <w:pPr>
        <w:ind w:left="360" w:firstLine="60"/>
      </w:pPr>
    </w:p>
    <w:p w14:paraId="12778E80" w14:textId="77777777" w:rsidR="0036339B" w:rsidRDefault="0013497F" w:rsidP="00115C00">
      <w:pPr>
        <w:pStyle w:val="ListParagraph"/>
        <w:numPr>
          <w:ilvl w:val="0"/>
          <w:numId w:val="36"/>
        </w:numPr>
        <w:ind w:left="1080"/>
      </w:pPr>
      <w:r>
        <w:t>Any instrument amending or replacing any of the instruments referred to above or any power of Her Majesty otherwise than under an enactment to make provision about pensions for or in respect of persons who have been disabled or have died in consequence of service as members of the armed forces of the Crown; and</w:t>
      </w:r>
    </w:p>
    <w:p w14:paraId="0FA28803" w14:textId="77777777" w:rsidR="0036339B" w:rsidRDefault="0036339B" w:rsidP="00115C00">
      <w:pPr>
        <w:pStyle w:val="ListParagraph"/>
        <w:ind w:left="1080"/>
      </w:pPr>
    </w:p>
    <w:p w14:paraId="4486FC39" w14:textId="04A6EA4F" w:rsidR="006876B8" w:rsidRDefault="0013497F" w:rsidP="00115C00">
      <w:pPr>
        <w:pStyle w:val="ListParagraph"/>
        <w:numPr>
          <w:ilvl w:val="0"/>
          <w:numId w:val="36"/>
        </w:numPr>
        <w:ind w:left="1080"/>
      </w:pPr>
      <w:r>
        <w:t>A payment made under article 14(1)(b) of the Armed Forces and Reserve Forces (Compensation Scheme) Order 2005</w:t>
      </w:r>
    </w:p>
    <w:p w14:paraId="1ABE05E7" w14:textId="3FA714DA" w:rsidR="005B0B7F" w:rsidRDefault="005B0B7F">
      <w:pPr>
        <w:spacing w:after="120" w:line="264" w:lineRule="auto"/>
      </w:pPr>
      <w:r>
        <w:br w:type="page"/>
      </w:r>
    </w:p>
    <w:p w14:paraId="2C265FAE" w14:textId="6BB273F3" w:rsidR="005B0B7F" w:rsidRDefault="005B0B7F" w:rsidP="005B0B7F">
      <w:r w:rsidRPr="005B0B7F">
        <w:rPr>
          <w:b/>
          <w:bCs/>
        </w:rPr>
        <w:lastRenderedPageBreak/>
        <w:t xml:space="preserve">War </w:t>
      </w:r>
      <w:r w:rsidR="0079376A">
        <w:rPr>
          <w:b/>
          <w:bCs/>
        </w:rPr>
        <w:t xml:space="preserve">Widow’s </w:t>
      </w:r>
      <w:r w:rsidRPr="005B0B7F">
        <w:rPr>
          <w:b/>
          <w:bCs/>
        </w:rPr>
        <w:t>Pensions</w:t>
      </w:r>
      <w:r>
        <w:t xml:space="preserve"> – The war </w:t>
      </w:r>
      <w:r w:rsidR="00F0129F">
        <w:t xml:space="preserve">widow’s </w:t>
      </w:r>
      <w:r>
        <w:t>pension prescribed are:</w:t>
      </w:r>
    </w:p>
    <w:p w14:paraId="38EDBF1B" w14:textId="77777777" w:rsidR="005B0B7F" w:rsidRDefault="005B0B7F" w:rsidP="005B0B7F"/>
    <w:p w14:paraId="523827DC" w14:textId="77777777" w:rsidR="00A74C4C" w:rsidRDefault="00A74C4C" w:rsidP="00B06CC2">
      <w:pPr>
        <w:pStyle w:val="ListParagraph"/>
        <w:numPr>
          <w:ilvl w:val="0"/>
          <w:numId w:val="39"/>
        </w:numPr>
      </w:pPr>
      <w:r>
        <w:t xml:space="preserve">Any pension or allowance payable to a widow, widower or surviving civil partner under an instrument specified in section 639(2) of the Income Tax (earnings and Pensions) Act 2003 in respect of the death or disablement of any person; </w:t>
      </w:r>
    </w:p>
    <w:p w14:paraId="3F4B5000" w14:textId="77777777" w:rsidR="00A74C4C" w:rsidRDefault="00A74C4C" w:rsidP="00A74C4C"/>
    <w:p w14:paraId="3E025C9A" w14:textId="6823C50C" w:rsidR="004E3D84" w:rsidRDefault="00A74C4C" w:rsidP="00B06CC2">
      <w:pPr>
        <w:pStyle w:val="ListParagraph"/>
        <w:numPr>
          <w:ilvl w:val="0"/>
          <w:numId w:val="39"/>
        </w:numPr>
      </w:pPr>
      <w:r>
        <w:t>A pension payable, to a widow, widower or surviving civil partner of a member of the armed forces of the Crown in respect of death, which is attributable to service, under;</w:t>
      </w:r>
    </w:p>
    <w:p w14:paraId="52BB74BA" w14:textId="77777777" w:rsidR="00A74C4C" w:rsidRDefault="00A74C4C" w:rsidP="00775D5D"/>
    <w:p w14:paraId="196F5FEA" w14:textId="77777777" w:rsidR="00B06CC2" w:rsidRDefault="00B06CC2" w:rsidP="00B06CC2">
      <w:pPr>
        <w:pStyle w:val="ListParagraph"/>
        <w:numPr>
          <w:ilvl w:val="0"/>
          <w:numId w:val="40"/>
        </w:numPr>
      </w:pPr>
      <w:r>
        <w:t xml:space="preserve">An Order in Council made under section 3 of the Naval and Marine Pay and Pensions Act 1865 </w:t>
      </w:r>
    </w:p>
    <w:p w14:paraId="4CC1315D" w14:textId="77777777" w:rsidR="00B06CC2" w:rsidRDefault="00B06CC2" w:rsidP="00B06CC2"/>
    <w:p w14:paraId="60BF5C29" w14:textId="021723B3" w:rsidR="00B06CC2" w:rsidRDefault="00B06CC2" w:rsidP="00B06CC2">
      <w:pPr>
        <w:pStyle w:val="ListParagraph"/>
        <w:numPr>
          <w:ilvl w:val="0"/>
          <w:numId w:val="40"/>
        </w:numPr>
      </w:pPr>
      <w:r>
        <w:t xml:space="preserve">The Army Pensions Warrant 1977 </w:t>
      </w:r>
    </w:p>
    <w:p w14:paraId="63A628DF" w14:textId="77777777" w:rsidR="00B06CC2" w:rsidRDefault="00B06CC2" w:rsidP="00B06CC2"/>
    <w:p w14:paraId="283F8E07" w14:textId="2A8FA47D" w:rsidR="00B06CC2" w:rsidRDefault="00B06CC2" w:rsidP="00B06CC2">
      <w:pPr>
        <w:pStyle w:val="ListParagraph"/>
        <w:numPr>
          <w:ilvl w:val="0"/>
          <w:numId w:val="40"/>
        </w:numPr>
      </w:pPr>
      <w:r>
        <w:t xml:space="preserve">The Army Pensions (armed Forces Pension Scheme 1975 and Attributable Benefits Scheme) Warrant 2010 </w:t>
      </w:r>
    </w:p>
    <w:p w14:paraId="1F1F1EAC" w14:textId="77777777" w:rsidR="00B06CC2" w:rsidRDefault="00B06CC2" w:rsidP="00B06CC2"/>
    <w:p w14:paraId="2938630F" w14:textId="787AEE91" w:rsidR="00B06CC2" w:rsidRDefault="00B06CC2" w:rsidP="00B06CC2">
      <w:pPr>
        <w:pStyle w:val="ListParagraph"/>
        <w:numPr>
          <w:ilvl w:val="0"/>
          <w:numId w:val="40"/>
        </w:numPr>
      </w:pPr>
      <w:r>
        <w:t xml:space="preserve">Any order or regulations made under section 2 of the Air Force (constitution) Act 1917 </w:t>
      </w:r>
    </w:p>
    <w:p w14:paraId="7C708719" w14:textId="77777777" w:rsidR="00B06CC2" w:rsidRDefault="00B06CC2" w:rsidP="00B06CC2"/>
    <w:p w14:paraId="733CF8FC" w14:textId="07E878D7" w:rsidR="00B06CC2" w:rsidRDefault="00B06CC2" w:rsidP="00B06CC2">
      <w:pPr>
        <w:pStyle w:val="ListParagraph"/>
        <w:numPr>
          <w:ilvl w:val="0"/>
          <w:numId w:val="40"/>
        </w:numPr>
      </w:pPr>
      <w:r>
        <w:t xml:space="preserve">Any order or regulations made under section 4 of the Reserve Forces Act 1996 </w:t>
      </w:r>
    </w:p>
    <w:p w14:paraId="6F694ECC" w14:textId="77777777" w:rsidR="00B06CC2" w:rsidRDefault="00B06CC2" w:rsidP="00B06CC2"/>
    <w:p w14:paraId="0528C0C7" w14:textId="03FBD6BA" w:rsidR="00B06CC2" w:rsidRDefault="00B06CC2" w:rsidP="00B06CC2">
      <w:pPr>
        <w:pStyle w:val="ListParagraph"/>
        <w:numPr>
          <w:ilvl w:val="0"/>
          <w:numId w:val="40"/>
        </w:numPr>
      </w:pPr>
      <w:r>
        <w:t xml:space="preserve">Any instrument amending or replacing any of the above or any power of Her Majesty otherwise than under an enactment to make provision about pensions for or in respect of persons who have been disabled or have died in consequence of service as members of the armed forces of the Crown; and  </w:t>
      </w:r>
    </w:p>
    <w:p w14:paraId="580EA293" w14:textId="77777777" w:rsidR="00B06CC2" w:rsidRDefault="00B06CC2" w:rsidP="00B06CC2"/>
    <w:p w14:paraId="0778550F" w14:textId="3600CEE9" w:rsidR="00B06CC2" w:rsidRDefault="00B06CC2" w:rsidP="00B06CC2">
      <w:pPr>
        <w:pStyle w:val="ListParagraph"/>
        <w:numPr>
          <w:ilvl w:val="0"/>
          <w:numId w:val="40"/>
        </w:numPr>
      </w:pPr>
      <w:r>
        <w:t xml:space="preserve">A payment made under article 21(1)(a) of the Armed Forces and Reserve Forces (compensation Scheme) Order 2005; </w:t>
      </w:r>
    </w:p>
    <w:p w14:paraId="7592106C" w14:textId="77777777" w:rsidR="00B06CC2" w:rsidRDefault="00B06CC2" w:rsidP="00B06CC2"/>
    <w:p w14:paraId="69C85B78" w14:textId="447FCAC0" w:rsidR="00A74C4C" w:rsidRDefault="00B06CC2" w:rsidP="00B06CC2">
      <w:pPr>
        <w:pStyle w:val="ListParagraph"/>
        <w:numPr>
          <w:ilvl w:val="0"/>
          <w:numId w:val="40"/>
        </w:numPr>
      </w:pPr>
      <w:r>
        <w:t xml:space="preserve">A payment made to compensate for the non-payment of such a pension or payment as is mentioned in any of the preceding sub-paragraphs  </w:t>
      </w:r>
    </w:p>
    <w:p w14:paraId="6C5E0F17" w14:textId="77777777" w:rsidR="00A74C4C" w:rsidRDefault="00A74C4C" w:rsidP="00775D5D"/>
    <w:p w14:paraId="597C893F" w14:textId="77777777" w:rsidR="00A74C4C" w:rsidRDefault="00A74C4C" w:rsidP="00775D5D"/>
    <w:p w14:paraId="25E04A0A" w14:textId="34AC8524" w:rsidR="00775D5D" w:rsidRDefault="00442033" w:rsidP="00775D5D">
      <w:r>
        <w:t xml:space="preserve">In accordance with </w:t>
      </w:r>
      <w:r w:rsidR="006D7599">
        <w:t>Section 13A 1A of the Local Government Finance Act</w:t>
      </w:r>
      <w:r w:rsidR="00647561">
        <w:t xml:space="preserve"> 1992, t</w:t>
      </w:r>
      <w:r w:rsidR="00775D5D">
        <w:t xml:space="preserve">he </w:t>
      </w:r>
      <w:r w:rsidR="008319AB">
        <w:t xml:space="preserve">working age scheme </w:t>
      </w:r>
      <w:r w:rsidR="00CB7D89">
        <w:t>ignores</w:t>
      </w:r>
      <w:r w:rsidR="00651E07">
        <w:t xml:space="preserve"> (fully disregard</w:t>
      </w:r>
      <w:r w:rsidR="00CB7D89">
        <w:t>s</w:t>
      </w:r>
      <w:r w:rsidR="00651E07">
        <w:t>)</w:t>
      </w:r>
      <w:r w:rsidR="00775D5D">
        <w:t xml:space="preserve"> income from War Widows (Widowers)</w:t>
      </w:r>
      <w:r w:rsidR="00651E07">
        <w:t xml:space="preserve">, </w:t>
      </w:r>
      <w:r w:rsidR="00775D5D">
        <w:t>War</w:t>
      </w:r>
      <w:r w:rsidR="00651E07">
        <w:t xml:space="preserve"> </w:t>
      </w:r>
      <w:r w:rsidR="00775D5D">
        <w:t>Disablement Scheme and the Armed Forces Compensation Scheme when</w:t>
      </w:r>
      <w:r w:rsidR="00E11042">
        <w:t xml:space="preserve"> calculating a Council Tax Support discount</w:t>
      </w:r>
      <w:r w:rsidR="00775D5D">
        <w:t>.</w:t>
      </w:r>
      <w:r w:rsidR="00775D5D">
        <w:cr/>
      </w:r>
    </w:p>
    <w:p w14:paraId="15569B89" w14:textId="77777777" w:rsidR="00775D5D" w:rsidRDefault="00775D5D" w:rsidP="00C97C25"/>
    <w:p w14:paraId="687F14CF" w14:textId="5F7F766E" w:rsidR="00CD5C82" w:rsidRDefault="00CD5C82" w:rsidP="00C97C25"/>
    <w:p w14:paraId="56A818D7" w14:textId="77777777" w:rsidR="005572CF" w:rsidRDefault="005572CF" w:rsidP="00C97C25"/>
    <w:p w14:paraId="35D1E5B5" w14:textId="50663349" w:rsidR="005572CF" w:rsidRDefault="005572CF">
      <w:pPr>
        <w:spacing w:after="120" w:line="264" w:lineRule="auto"/>
      </w:pPr>
      <w:r>
        <w:br w:type="page"/>
      </w:r>
    </w:p>
    <w:p w14:paraId="1ACE3189" w14:textId="37179412" w:rsidR="005572CF" w:rsidRPr="0053404D" w:rsidRDefault="005572CF" w:rsidP="005572CF">
      <w:pPr>
        <w:rPr>
          <w:rFonts w:cs="Arial"/>
          <w:b/>
          <w:bCs/>
        </w:rPr>
      </w:pPr>
      <w:r>
        <w:rPr>
          <w:rFonts w:cs="Arial"/>
          <w:b/>
          <w:bCs/>
        </w:rPr>
        <w:lastRenderedPageBreak/>
        <w:t>Universal Credit Glossary of Terms</w:t>
      </w:r>
      <w:r w:rsidRPr="0053404D">
        <w:rPr>
          <w:rFonts w:cs="Arial"/>
          <w:b/>
          <w:bCs/>
        </w:rPr>
        <w:tab/>
      </w:r>
      <w:r w:rsidRPr="0053404D">
        <w:rPr>
          <w:rFonts w:cs="Arial"/>
          <w:b/>
          <w:bCs/>
        </w:rPr>
        <w:tab/>
      </w:r>
      <w:r w:rsidRPr="0053404D">
        <w:rPr>
          <w:rFonts w:cs="Arial"/>
          <w:b/>
          <w:bCs/>
        </w:rPr>
        <w:tab/>
      </w:r>
      <w:r w:rsidRPr="0053404D">
        <w:rPr>
          <w:rFonts w:cs="Arial"/>
          <w:b/>
          <w:bCs/>
        </w:rPr>
        <w:tab/>
      </w:r>
      <w:r w:rsidRPr="0053404D">
        <w:rPr>
          <w:rFonts w:cs="Arial"/>
          <w:b/>
          <w:bCs/>
        </w:rPr>
        <w:tab/>
      </w:r>
      <w:r>
        <w:rPr>
          <w:rFonts w:cs="Arial"/>
          <w:b/>
          <w:bCs/>
        </w:rPr>
        <w:tab/>
      </w:r>
      <w:r>
        <w:rPr>
          <w:rFonts w:cs="Arial"/>
          <w:b/>
          <w:bCs/>
        </w:rPr>
        <w:tab/>
      </w:r>
      <w:r w:rsidRPr="0053404D">
        <w:rPr>
          <w:rFonts w:cs="Arial"/>
          <w:b/>
          <w:bCs/>
        </w:rPr>
        <w:t xml:space="preserve">Appendix </w:t>
      </w:r>
      <w:r>
        <w:rPr>
          <w:rFonts w:cs="Arial"/>
          <w:b/>
          <w:bCs/>
        </w:rPr>
        <w:t>C</w:t>
      </w:r>
    </w:p>
    <w:p w14:paraId="7BCA4BE3" w14:textId="77777777" w:rsidR="005572CF" w:rsidRDefault="005572CF" w:rsidP="00C97C25"/>
    <w:p w14:paraId="331F4240" w14:textId="77777777" w:rsidR="00825143" w:rsidRDefault="00825143" w:rsidP="00C97C25"/>
    <w:p w14:paraId="2D4FE525" w14:textId="77777777" w:rsidR="00825143" w:rsidRPr="006E00B3" w:rsidRDefault="00825143" w:rsidP="00825143">
      <w:pPr>
        <w:rPr>
          <w:rFonts w:cstheme="minorHAnsi"/>
        </w:rPr>
      </w:pPr>
      <w:r w:rsidRPr="006E00B3">
        <w:rPr>
          <w:rFonts w:cstheme="minorHAnsi"/>
          <w:b/>
          <w:bCs/>
        </w:rPr>
        <w:t xml:space="preserve">Universal Credit </w:t>
      </w:r>
      <w:r w:rsidRPr="006E00B3">
        <w:rPr>
          <w:rFonts w:cstheme="minorHAnsi"/>
        </w:rPr>
        <w:t>- Universal Credit is a means tested single benefit payment for working-age people who are looking for work or on a low income.  It was introduced in 2013 to simplify welfare payments, replacing six “legacy” benefits and tax credits into one single monthly payment:</w:t>
      </w:r>
    </w:p>
    <w:p w14:paraId="6D1676BC" w14:textId="77777777" w:rsidR="00825143" w:rsidRPr="006E00B3" w:rsidRDefault="00825143" w:rsidP="00825143">
      <w:pPr>
        <w:rPr>
          <w:rFonts w:cstheme="minorHAnsi"/>
        </w:rPr>
      </w:pPr>
    </w:p>
    <w:p w14:paraId="11D5F047" w14:textId="77777777" w:rsidR="00825143" w:rsidRPr="006E00B3" w:rsidRDefault="00825143" w:rsidP="00825143">
      <w:pPr>
        <w:pStyle w:val="ListParagraph"/>
        <w:numPr>
          <w:ilvl w:val="0"/>
          <w:numId w:val="33"/>
        </w:numPr>
        <w:spacing w:line="360" w:lineRule="auto"/>
        <w:ind w:left="0" w:firstLine="0"/>
        <w:rPr>
          <w:rFonts w:cstheme="minorHAnsi"/>
        </w:rPr>
      </w:pPr>
      <w:r w:rsidRPr="006E00B3">
        <w:rPr>
          <w:rFonts w:cstheme="minorHAnsi"/>
        </w:rPr>
        <w:t>Housing Benefit;</w:t>
      </w:r>
    </w:p>
    <w:p w14:paraId="576F8F82" w14:textId="77777777" w:rsidR="00825143" w:rsidRPr="006E00B3" w:rsidRDefault="00825143" w:rsidP="00825143">
      <w:pPr>
        <w:pStyle w:val="ListParagraph"/>
        <w:numPr>
          <w:ilvl w:val="0"/>
          <w:numId w:val="33"/>
        </w:numPr>
        <w:spacing w:line="360" w:lineRule="auto"/>
        <w:ind w:left="0" w:firstLine="0"/>
        <w:rPr>
          <w:rFonts w:cstheme="minorHAnsi"/>
        </w:rPr>
      </w:pPr>
      <w:r w:rsidRPr="006E00B3">
        <w:rPr>
          <w:rFonts w:cstheme="minorHAnsi"/>
        </w:rPr>
        <w:t>Income-Related Employment and Support Allowance;</w:t>
      </w:r>
    </w:p>
    <w:p w14:paraId="6DE16583" w14:textId="77777777" w:rsidR="00825143" w:rsidRPr="006E00B3" w:rsidRDefault="00825143" w:rsidP="00825143">
      <w:pPr>
        <w:pStyle w:val="ListParagraph"/>
        <w:numPr>
          <w:ilvl w:val="0"/>
          <w:numId w:val="33"/>
        </w:numPr>
        <w:spacing w:line="360" w:lineRule="auto"/>
        <w:ind w:left="0" w:firstLine="0"/>
        <w:rPr>
          <w:rFonts w:cstheme="minorHAnsi"/>
        </w:rPr>
      </w:pPr>
      <w:r w:rsidRPr="006E00B3">
        <w:rPr>
          <w:rFonts w:cstheme="minorHAnsi"/>
        </w:rPr>
        <w:t>Income-Based Job Seekers Allowance;</w:t>
      </w:r>
    </w:p>
    <w:p w14:paraId="7B003305" w14:textId="77777777" w:rsidR="00825143" w:rsidRPr="006E00B3" w:rsidRDefault="00825143" w:rsidP="00825143">
      <w:pPr>
        <w:pStyle w:val="ListParagraph"/>
        <w:numPr>
          <w:ilvl w:val="0"/>
          <w:numId w:val="33"/>
        </w:numPr>
        <w:spacing w:line="360" w:lineRule="auto"/>
        <w:ind w:left="0" w:firstLine="0"/>
        <w:rPr>
          <w:rFonts w:cstheme="minorHAnsi"/>
        </w:rPr>
      </w:pPr>
      <w:r w:rsidRPr="006E00B3">
        <w:rPr>
          <w:rFonts w:cstheme="minorHAnsi"/>
        </w:rPr>
        <w:t>Child Tax Credit;</w:t>
      </w:r>
    </w:p>
    <w:p w14:paraId="51B23E54" w14:textId="77777777" w:rsidR="00825143" w:rsidRPr="006E00B3" w:rsidRDefault="00825143" w:rsidP="00825143">
      <w:pPr>
        <w:pStyle w:val="ListParagraph"/>
        <w:numPr>
          <w:ilvl w:val="0"/>
          <w:numId w:val="33"/>
        </w:numPr>
        <w:spacing w:line="360" w:lineRule="auto"/>
        <w:ind w:left="0" w:firstLine="0"/>
        <w:rPr>
          <w:rFonts w:cstheme="minorHAnsi"/>
        </w:rPr>
      </w:pPr>
      <w:r w:rsidRPr="006E00B3">
        <w:rPr>
          <w:rFonts w:cstheme="minorHAnsi"/>
        </w:rPr>
        <w:t>Working Tax Credit;</w:t>
      </w:r>
    </w:p>
    <w:p w14:paraId="3E0DEB91" w14:textId="77777777" w:rsidR="00825143" w:rsidRPr="006E00B3" w:rsidRDefault="00825143" w:rsidP="00825143">
      <w:pPr>
        <w:pStyle w:val="ListParagraph"/>
        <w:numPr>
          <w:ilvl w:val="0"/>
          <w:numId w:val="33"/>
        </w:numPr>
        <w:spacing w:line="264" w:lineRule="auto"/>
        <w:ind w:left="0" w:firstLine="0"/>
        <w:rPr>
          <w:rFonts w:cstheme="minorHAnsi"/>
        </w:rPr>
      </w:pPr>
      <w:r w:rsidRPr="006E00B3">
        <w:rPr>
          <w:rFonts w:cstheme="minorHAnsi"/>
        </w:rPr>
        <w:t>Income Support.</w:t>
      </w:r>
    </w:p>
    <w:p w14:paraId="3712E55B" w14:textId="77777777" w:rsidR="00825143" w:rsidRDefault="00825143" w:rsidP="00825143">
      <w:pPr>
        <w:rPr>
          <w:rFonts w:cstheme="minorHAnsi"/>
        </w:rPr>
      </w:pPr>
    </w:p>
    <w:p w14:paraId="6AF59911" w14:textId="77777777" w:rsidR="00825143" w:rsidRPr="006E00B3" w:rsidRDefault="00825143" w:rsidP="00825143">
      <w:pPr>
        <w:rPr>
          <w:rFonts w:cstheme="minorHAnsi"/>
        </w:rPr>
      </w:pPr>
    </w:p>
    <w:p w14:paraId="6AFE062D" w14:textId="77777777" w:rsidR="00825143" w:rsidRPr="006E00B3" w:rsidRDefault="00825143" w:rsidP="00825143">
      <w:pPr>
        <w:rPr>
          <w:rFonts w:cstheme="minorHAnsi"/>
        </w:rPr>
      </w:pPr>
      <w:r w:rsidRPr="006E00B3">
        <w:rPr>
          <w:rFonts w:cstheme="minorHAnsi"/>
          <w:b/>
          <w:bCs/>
        </w:rPr>
        <w:t>Standard Allowance</w:t>
      </w:r>
      <w:r w:rsidRPr="006E00B3">
        <w:rPr>
          <w:rFonts w:cstheme="minorHAnsi"/>
        </w:rPr>
        <w:t xml:space="preserve"> – the set amount, depending on age and personal status.</w:t>
      </w:r>
    </w:p>
    <w:p w14:paraId="2E3FE6DB" w14:textId="77777777" w:rsidR="00825143" w:rsidRPr="006E00B3" w:rsidRDefault="00825143" w:rsidP="00825143">
      <w:pPr>
        <w:rPr>
          <w:rFonts w:cstheme="minorHAnsi"/>
          <w:b/>
          <w:bCs/>
        </w:rPr>
      </w:pPr>
      <w:r w:rsidRPr="006E00B3">
        <w:rPr>
          <w:rFonts w:cstheme="minorHAnsi"/>
          <w:b/>
          <w:bCs/>
        </w:rPr>
        <w:t>2025/26 Rates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5240"/>
        <w:gridCol w:w="2409"/>
      </w:tblGrid>
      <w:tr w:rsidR="00825143" w:rsidRPr="006E00B3" w14:paraId="36109CD6" w14:textId="77777777" w:rsidTr="00792929">
        <w:tc>
          <w:tcPr>
            <w:tcW w:w="5240" w:type="dxa"/>
          </w:tcPr>
          <w:p w14:paraId="648838CC" w14:textId="77777777" w:rsidR="00825143" w:rsidRPr="006E00B3" w:rsidRDefault="00825143" w:rsidP="00792929">
            <w:pPr>
              <w:rPr>
                <w:rFonts w:cstheme="minorHAnsi"/>
                <w:b/>
                <w:bCs/>
              </w:rPr>
            </w:pPr>
            <w:r w:rsidRPr="006E00B3">
              <w:rPr>
                <w:rFonts w:cstheme="minorHAnsi"/>
                <w:b/>
                <w:bCs/>
              </w:rPr>
              <w:t>Personal Circumstances</w:t>
            </w:r>
          </w:p>
        </w:tc>
        <w:tc>
          <w:tcPr>
            <w:tcW w:w="2409" w:type="dxa"/>
          </w:tcPr>
          <w:p w14:paraId="58F7D0C3" w14:textId="77777777" w:rsidR="00825143" w:rsidRPr="006E00B3" w:rsidRDefault="00825143" w:rsidP="00792929">
            <w:pPr>
              <w:jc w:val="right"/>
              <w:rPr>
                <w:rFonts w:cstheme="minorHAnsi"/>
                <w:b/>
                <w:bCs/>
              </w:rPr>
            </w:pPr>
            <w:r w:rsidRPr="006E00B3">
              <w:rPr>
                <w:rFonts w:cstheme="minorHAnsi"/>
                <w:b/>
                <w:bCs/>
              </w:rPr>
              <w:t>Monthly Amount</w:t>
            </w:r>
          </w:p>
        </w:tc>
      </w:tr>
      <w:tr w:rsidR="00825143" w:rsidRPr="006E00B3" w14:paraId="1FC1E92F" w14:textId="77777777" w:rsidTr="00792929">
        <w:tc>
          <w:tcPr>
            <w:tcW w:w="5240" w:type="dxa"/>
          </w:tcPr>
          <w:p w14:paraId="365D88F9" w14:textId="77777777" w:rsidR="00825143" w:rsidRPr="006E00B3" w:rsidRDefault="00825143" w:rsidP="00792929">
            <w:pPr>
              <w:rPr>
                <w:rFonts w:cstheme="minorHAnsi"/>
              </w:rPr>
            </w:pPr>
            <w:r w:rsidRPr="006E00B3">
              <w:rPr>
                <w:rFonts w:cstheme="minorHAnsi"/>
              </w:rPr>
              <w:t>Single and under 25</w:t>
            </w:r>
          </w:p>
        </w:tc>
        <w:tc>
          <w:tcPr>
            <w:tcW w:w="2409" w:type="dxa"/>
          </w:tcPr>
          <w:p w14:paraId="3D5C7A05" w14:textId="77777777" w:rsidR="00825143" w:rsidRPr="006E00B3" w:rsidRDefault="00825143" w:rsidP="00792929">
            <w:pPr>
              <w:jc w:val="right"/>
              <w:rPr>
                <w:rFonts w:cstheme="minorHAnsi"/>
              </w:rPr>
            </w:pPr>
            <w:r w:rsidRPr="006E00B3">
              <w:rPr>
                <w:rFonts w:cstheme="minorHAnsi"/>
              </w:rPr>
              <w:t>£316.98</w:t>
            </w:r>
          </w:p>
        </w:tc>
      </w:tr>
      <w:tr w:rsidR="00825143" w:rsidRPr="006E00B3" w14:paraId="23B3BF31" w14:textId="77777777" w:rsidTr="00792929">
        <w:tc>
          <w:tcPr>
            <w:tcW w:w="5240" w:type="dxa"/>
          </w:tcPr>
          <w:p w14:paraId="6D1B81F8" w14:textId="77777777" w:rsidR="00825143" w:rsidRPr="006E00B3" w:rsidRDefault="00825143" w:rsidP="00792929">
            <w:pPr>
              <w:rPr>
                <w:rFonts w:cstheme="minorHAnsi"/>
              </w:rPr>
            </w:pPr>
            <w:r w:rsidRPr="006E00B3">
              <w:rPr>
                <w:rFonts w:cstheme="minorHAnsi"/>
              </w:rPr>
              <w:t>Single and 25 and over</w:t>
            </w:r>
          </w:p>
        </w:tc>
        <w:tc>
          <w:tcPr>
            <w:tcW w:w="2409" w:type="dxa"/>
          </w:tcPr>
          <w:p w14:paraId="5355F563" w14:textId="77777777" w:rsidR="00825143" w:rsidRPr="006E00B3" w:rsidRDefault="00825143" w:rsidP="00792929">
            <w:pPr>
              <w:jc w:val="right"/>
              <w:rPr>
                <w:rFonts w:cstheme="minorHAnsi"/>
              </w:rPr>
            </w:pPr>
            <w:r w:rsidRPr="006E00B3">
              <w:rPr>
                <w:rFonts w:cstheme="minorHAnsi"/>
              </w:rPr>
              <w:t>£400.14</w:t>
            </w:r>
          </w:p>
        </w:tc>
      </w:tr>
      <w:tr w:rsidR="00825143" w:rsidRPr="006E00B3" w14:paraId="45D6C68E" w14:textId="77777777" w:rsidTr="00792929">
        <w:tc>
          <w:tcPr>
            <w:tcW w:w="5240" w:type="dxa"/>
          </w:tcPr>
          <w:p w14:paraId="41BA87AD" w14:textId="77777777" w:rsidR="00825143" w:rsidRPr="006E00B3" w:rsidRDefault="00825143" w:rsidP="00792929">
            <w:pPr>
              <w:rPr>
                <w:rFonts w:cstheme="minorHAnsi"/>
              </w:rPr>
            </w:pPr>
            <w:r w:rsidRPr="006E00B3">
              <w:rPr>
                <w:rFonts w:cstheme="minorHAnsi"/>
              </w:rPr>
              <w:t>Living with partner and both under 25</w:t>
            </w:r>
          </w:p>
        </w:tc>
        <w:tc>
          <w:tcPr>
            <w:tcW w:w="2409" w:type="dxa"/>
          </w:tcPr>
          <w:p w14:paraId="2BF3DFA0" w14:textId="77777777" w:rsidR="00825143" w:rsidRPr="006E00B3" w:rsidRDefault="00825143" w:rsidP="00792929">
            <w:pPr>
              <w:jc w:val="right"/>
              <w:rPr>
                <w:rFonts w:cstheme="minorHAnsi"/>
              </w:rPr>
            </w:pPr>
            <w:r w:rsidRPr="006E00B3">
              <w:rPr>
                <w:rFonts w:cstheme="minorHAnsi"/>
              </w:rPr>
              <w:t>£497.55</w:t>
            </w:r>
          </w:p>
        </w:tc>
      </w:tr>
      <w:tr w:rsidR="00825143" w:rsidRPr="006E00B3" w14:paraId="7A9CCA04" w14:textId="77777777" w:rsidTr="00792929">
        <w:tc>
          <w:tcPr>
            <w:tcW w:w="5240" w:type="dxa"/>
          </w:tcPr>
          <w:p w14:paraId="5B8C0FB9" w14:textId="77777777" w:rsidR="00825143" w:rsidRPr="006E00B3" w:rsidRDefault="00825143" w:rsidP="00792929">
            <w:pPr>
              <w:rPr>
                <w:rFonts w:cstheme="minorHAnsi"/>
              </w:rPr>
            </w:pPr>
            <w:r w:rsidRPr="006E00B3">
              <w:rPr>
                <w:rFonts w:cstheme="minorHAnsi"/>
              </w:rPr>
              <w:t>Living with partner and one or both over 25</w:t>
            </w:r>
          </w:p>
        </w:tc>
        <w:tc>
          <w:tcPr>
            <w:tcW w:w="2409" w:type="dxa"/>
          </w:tcPr>
          <w:p w14:paraId="274419C1" w14:textId="77777777" w:rsidR="00825143" w:rsidRPr="006E00B3" w:rsidRDefault="00825143" w:rsidP="00792929">
            <w:pPr>
              <w:jc w:val="right"/>
              <w:rPr>
                <w:rFonts w:cstheme="minorHAnsi"/>
              </w:rPr>
            </w:pPr>
            <w:r w:rsidRPr="006E00B3">
              <w:rPr>
                <w:rFonts w:cstheme="minorHAnsi"/>
              </w:rPr>
              <w:t>£628.10</w:t>
            </w:r>
          </w:p>
        </w:tc>
      </w:tr>
    </w:tbl>
    <w:p w14:paraId="6BFEF18A" w14:textId="77777777" w:rsidR="00825143" w:rsidRDefault="00825143" w:rsidP="00825143">
      <w:pPr>
        <w:rPr>
          <w:rFonts w:cstheme="minorHAnsi"/>
        </w:rPr>
      </w:pPr>
    </w:p>
    <w:p w14:paraId="2E851F2A" w14:textId="77777777" w:rsidR="00825143" w:rsidRPr="006E00B3" w:rsidRDefault="00825143" w:rsidP="00825143">
      <w:pPr>
        <w:rPr>
          <w:rFonts w:cstheme="minorHAnsi"/>
        </w:rPr>
      </w:pPr>
    </w:p>
    <w:p w14:paraId="4409549E" w14:textId="77777777" w:rsidR="00825143" w:rsidRPr="006E00B3" w:rsidRDefault="00825143" w:rsidP="00825143">
      <w:pPr>
        <w:rPr>
          <w:rFonts w:cstheme="minorHAnsi"/>
        </w:rPr>
      </w:pPr>
      <w:r w:rsidRPr="006E00B3">
        <w:rPr>
          <w:rFonts w:cstheme="minorHAnsi"/>
          <w:b/>
          <w:bCs/>
        </w:rPr>
        <w:t>Housing Element</w:t>
      </w:r>
      <w:r w:rsidRPr="006E00B3">
        <w:rPr>
          <w:rFonts w:cstheme="minorHAnsi"/>
        </w:rPr>
        <w:t xml:space="preserve"> – the amount that’s paid to help households that have a rent liability.</w:t>
      </w:r>
    </w:p>
    <w:p w14:paraId="34FFFA61" w14:textId="77777777" w:rsidR="00825143" w:rsidRDefault="00825143" w:rsidP="00825143">
      <w:pPr>
        <w:rPr>
          <w:rFonts w:cstheme="minorHAnsi"/>
        </w:rPr>
      </w:pPr>
    </w:p>
    <w:p w14:paraId="5B3531EE" w14:textId="77777777" w:rsidR="00825143" w:rsidRPr="006E00B3" w:rsidRDefault="00825143" w:rsidP="00825143">
      <w:pPr>
        <w:rPr>
          <w:rFonts w:cstheme="minorHAnsi"/>
        </w:rPr>
      </w:pPr>
      <w:r w:rsidRPr="006E00B3">
        <w:rPr>
          <w:rFonts w:cstheme="minorHAnsi"/>
        </w:rPr>
        <w:t>For tenants that rent from a private landlord the amount is based on the Local Housing Allowance rate for the South Devon area.  The amount paid is determined by age and household composition.</w:t>
      </w:r>
    </w:p>
    <w:p w14:paraId="22C9575F" w14:textId="77777777" w:rsidR="00825143" w:rsidRPr="006E00B3" w:rsidRDefault="00825143" w:rsidP="00825143">
      <w:pPr>
        <w:rPr>
          <w:rFonts w:cstheme="minorHAnsi"/>
        </w:rPr>
      </w:pPr>
    </w:p>
    <w:p w14:paraId="21299E2C" w14:textId="77777777" w:rsidR="00825143" w:rsidRPr="006E00B3" w:rsidRDefault="00825143" w:rsidP="00825143">
      <w:pPr>
        <w:rPr>
          <w:rFonts w:cstheme="minorHAnsi"/>
        </w:rPr>
      </w:pPr>
      <w:r w:rsidRPr="006E00B3">
        <w:rPr>
          <w:rFonts w:cstheme="minorHAnsi"/>
        </w:rPr>
        <w:t xml:space="preserve">For tenants that rent from a housing association (social landlord), the payment is based on the actual rent. </w:t>
      </w:r>
    </w:p>
    <w:p w14:paraId="54A5BC79" w14:textId="77777777" w:rsidR="00825143" w:rsidRDefault="00825143" w:rsidP="00825143">
      <w:pPr>
        <w:rPr>
          <w:rFonts w:cstheme="minorHAnsi"/>
        </w:rPr>
      </w:pPr>
    </w:p>
    <w:p w14:paraId="753C5A86" w14:textId="77777777" w:rsidR="00825143" w:rsidRPr="006E00B3" w:rsidRDefault="00825143" w:rsidP="00825143">
      <w:pPr>
        <w:rPr>
          <w:rFonts w:cstheme="minorHAnsi"/>
        </w:rPr>
      </w:pPr>
    </w:p>
    <w:p w14:paraId="2769CE74" w14:textId="77777777" w:rsidR="00825143" w:rsidRPr="006E00B3" w:rsidRDefault="00825143" w:rsidP="00825143">
      <w:pPr>
        <w:rPr>
          <w:rFonts w:cstheme="minorHAnsi"/>
        </w:rPr>
      </w:pPr>
      <w:r w:rsidRPr="006E00B3">
        <w:rPr>
          <w:rFonts w:cstheme="minorHAnsi"/>
          <w:b/>
          <w:bCs/>
        </w:rPr>
        <w:t>Carer Allowance</w:t>
      </w:r>
      <w:r w:rsidRPr="006E00B3">
        <w:rPr>
          <w:rFonts w:cstheme="minorHAnsi"/>
        </w:rPr>
        <w:t xml:space="preserve"> – this is added to the maximum amount of Universal Credit where the applicant has regular and substantial caring responsibilities. This means that the person meets the entitlement conditions for carer’s allowance including caring for at least 35 hours a week. It also includes a person who would be entitled to carer’s allowance, but their earnings are too high. There is no requirement to actually claim carer’s allowance.</w:t>
      </w:r>
    </w:p>
    <w:p w14:paraId="2121F0B7" w14:textId="77777777" w:rsidR="00825143" w:rsidRPr="006E00B3" w:rsidRDefault="00825143" w:rsidP="00825143">
      <w:pPr>
        <w:rPr>
          <w:rFonts w:cstheme="minorHAnsi"/>
        </w:rPr>
      </w:pPr>
    </w:p>
    <w:p w14:paraId="2E1C5547" w14:textId="77777777" w:rsidR="00825143" w:rsidRPr="006E00B3" w:rsidRDefault="00825143" w:rsidP="00825143">
      <w:pPr>
        <w:rPr>
          <w:rFonts w:cstheme="minorHAnsi"/>
        </w:rPr>
      </w:pPr>
    </w:p>
    <w:p w14:paraId="1000527F" w14:textId="77777777" w:rsidR="00825143" w:rsidRPr="006E00B3" w:rsidRDefault="00825143" w:rsidP="00825143">
      <w:pPr>
        <w:rPr>
          <w:rFonts w:cstheme="minorHAnsi"/>
          <w:b/>
          <w:bCs/>
        </w:rPr>
      </w:pPr>
      <w:r w:rsidRPr="006E00B3">
        <w:rPr>
          <w:rFonts w:cstheme="minorHAnsi"/>
          <w:b/>
          <w:bCs/>
        </w:rPr>
        <w:br w:type="page"/>
      </w:r>
    </w:p>
    <w:p w14:paraId="77699379" w14:textId="77777777" w:rsidR="00825143" w:rsidRPr="006E00B3" w:rsidRDefault="00825143" w:rsidP="00825143">
      <w:pPr>
        <w:rPr>
          <w:rFonts w:cstheme="minorHAnsi"/>
        </w:rPr>
      </w:pPr>
      <w:r w:rsidRPr="006E00B3">
        <w:rPr>
          <w:rFonts w:cstheme="minorHAnsi"/>
          <w:b/>
          <w:bCs/>
        </w:rPr>
        <w:lastRenderedPageBreak/>
        <w:t>Limited Work Capability</w:t>
      </w:r>
      <w:r w:rsidRPr="006E00B3">
        <w:rPr>
          <w:rFonts w:cstheme="minorHAnsi"/>
        </w:rPr>
        <w:t xml:space="preserve"> - the amount paid if the applicant has a limited capability for work and has a work-related activity. </w:t>
      </w:r>
    </w:p>
    <w:p w14:paraId="284B71C9" w14:textId="77777777" w:rsidR="00825143" w:rsidRPr="006E00B3" w:rsidRDefault="00825143" w:rsidP="00825143">
      <w:pPr>
        <w:rPr>
          <w:rFonts w:cstheme="minorHAnsi"/>
        </w:rPr>
      </w:pPr>
      <w:r w:rsidRPr="006E00B3">
        <w:rPr>
          <w:rFonts w:cstheme="minorHAnsi"/>
        </w:rPr>
        <w:t>Work-related activities include:</w:t>
      </w:r>
    </w:p>
    <w:p w14:paraId="7158E3FD" w14:textId="77777777" w:rsidR="00825143" w:rsidRPr="006E00B3" w:rsidRDefault="00825143" w:rsidP="00825143">
      <w:pPr>
        <w:pStyle w:val="ListParagraph"/>
        <w:numPr>
          <w:ilvl w:val="0"/>
          <w:numId w:val="33"/>
        </w:numPr>
        <w:spacing w:line="360" w:lineRule="auto"/>
        <w:ind w:left="1003" w:hanging="357"/>
        <w:rPr>
          <w:rFonts w:cstheme="minorHAnsi"/>
        </w:rPr>
      </w:pPr>
      <w:r w:rsidRPr="006E00B3">
        <w:rPr>
          <w:rFonts w:cstheme="minorHAnsi"/>
        </w:rPr>
        <w:t>phoning work coach</w:t>
      </w:r>
    </w:p>
    <w:p w14:paraId="7A2F550C" w14:textId="77777777" w:rsidR="00825143" w:rsidRPr="006E00B3" w:rsidRDefault="00825143" w:rsidP="00825143">
      <w:pPr>
        <w:pStyle w:val="ListParagraph"/>
        <w:numPr>
          <w:ilvl w:val="0"/>
          <w:numId w:val="33"/>
        </w:numPr>
        <w:spacing w:line="360" w:lineRule="auto"/>
        <w:ind w:left="1003" w:hanging="357"/>
        <w:jc w:val="both"/>
        <w:rPr>
          <w:rFonts w:cstheme="minorHAnsi"/>
        </w:rPr>
      </w:pPr>
      <w:r w:rsidRPr="006E00B3">
        <w:rPr>
          <w:rFonts w:cstheme="minorHAnsi"/>
        </w:rPr>
        <w:t>creating and maintaining an online profile</w:t>
      </w:r>
    </w:p>
    <w:p w14:paraId="04DE9C2F" w14:textId="77777777" w:rsidR="00825143" w:rsidRPr="006E00B3" w:rsidRDefault="00825143" w:rsidP="00825143">
      <w:pPr>
        <w:pStyle w:val="ListParagraph"/>
        <w:numPr>
          <w:ilvl w:val="0"/>
          <w:numId w:val="33"/>
        </w:numPr>
        <w:spacing w:line="360" w:lineRule="auto"/>
        <w:ind w:left="1003" w:hanging="357"/>
        <w:jc w:val="both"/>
        <w:rPr>
          <w:rFonts w:cstheme="minorHAnsi"/>
        </w:rPr>
      </w:pPr>
      <w:r w:rsidRPr="006E00B3">
        <w:rPr>
          <w:rFonts w:cstheme="minorHAnsi"/>
        </w:rPr>
        <w:t>improving job seeking skills</w:t>
      </w:r>
    </w:p>
    <w:p w14:paraId="6B1A5D10" w14:textId="77777777" w:rsidR="00825143" w:rsidRPr="006E00B3" w:rsidRDefault="00825143" w:rsidP="00825143">
      <w:pPr>
        <w:pStyle w:val="ListParagraph"/>
        <w:numPr>
          <w:ilvl w:val="0"/>
          <w:numId w:val="33"/>
        </w:numPr>
        <w:spacing w:line="360" w:lineRule="auto"/>
        <w:ind w:left="1003" w:hanging="357"/>
        <w:jc w:val="both"/>
        <w:rPr>
          <w:rFonts w:cstheme="minorHAnsi"/>
        </w:rPr>
      </w:pPr>
      <w:r w:rsidRPr="006E00B3">
        <w:rPr>
          <w:rFonts w:cstheme="minorHAnsi"/>
        </w:rPr>
        <w:t>registering with an employment agency</w:t>
      </w:r>
    </w:p>
    <w:p w14:paraId="6D710C2C" w14:textId="77777777" w:rsidR="00825143" w:rsidRPr="006E00B3" w:rsidRDefault="00825143" w:rsidP="00825143">
      <w:pPr>
        <w:pStyle w:val="ListParagraph"/>
        <w:numPr>
          <w:ilvl w:val="0"/>
          <w:numId w:val="33"/>
        </w:numPr>
        <w:spacing w:line="360" w:lineRule="auto"/>
        <w:ind w:left="1003" w:hanging="357"/>
        <w:jc w:val="both"/>
        <w:rPr>
          <w:rFonts w:cstheme="minorHAnsi"/>
        </w:rPr>
      </w:pPr>
      <w:r w:rsidRPr="006E00B3">
        <w:rPr>
          <w:rFonts w:cstheme="minorHAnsi"/>
        </w:rPr>
        <w:t>searching for jobs</w:t>
      </w:r>
    </w:p>
    <w:p w14:paraId="24ECDA6A" w14:textId="77777777" w:rsidR="00825143" w:rsidRPr="006E00B3" w:rsidRDefault="00825143" w:rsidP="00825143">
      <w:pPr>
        <w:pStyle w:val="ListParagraph"/>
        <w:numPr>
          <w:ilvl w:val="0"/>
          <w:numId w:val="33"/>
        </w:numPr>
        <w:spacing w:line="360" w:lineRule="auto"/>
        <w:ind w:left="1003" w:hanging="357"/>
        <w:jc w:val="both"/>
        <w:rPr>
          <w:rFonts w:cstheme="minorHAnsi"/>
        </w:rPr>
      </w:pPr>
      <w:r w:rsidRPr="006E00B3">
        <w:rPr>
          <w:rFonts w:cstheme="minorHAnsi"/>
        </w:rPr>
        <w:t>applying for jobs</w:t>
      </w:r>
    </w:p>
    <w:p w14:paraId="2D83D3AC" w14:textId="77777777" w:rsidR="00825143" w:rsidRPr="006E00B3" w:rsidRDefault="00825143" w:rsidP="00825143">
      <w:pPr>
        <w:pStyle w:val="ListParagraph"/>
        <w:numPr>
          <w:ilvl w:val="0"/>
          <w:numId w:val="33"/>
        </w:numPr>
        <w:spacing w:line="360" w:lineRule="auto"/>
        <w:ind w:left="1003" w:hanging="357"/>
        <w:jc w:val="both"/>
        <w:rPr>
          <w:rFonts w:cstheme="minorHAnsi"/>
        </w:rPr>
      </w:pPr>
      <w:r w:rsidRPr="006E00B3">
        <w:rPr>
          <w:rFonts w:cstheme="minorHAnsi"/>
        </w:rPr>
        <w:t>obtaining references</w:t>
      </w:r>
    </w:p>
    <w:p w14:paraId="355C4C0B" w14:textId="77777777" w:rsidR="00825143" w:rsidRDefault="00825143" w:rsidP="00825143">
      <w:pPr>
        <w:pStyle w:val="ListParagraph"/>
        <w:numPr>
          <w:ilvl w:val="0"/>
          <w:numId w:val="33"/>
        </w:numPr>
        <w:ind w:left="1003" w:hanging="357"/>
        <w:jc w:val="both"/>
        <w:rPr>
          <w:rFonts w:cstheme="minorHAnsi"/>
        </w:rPr>
      </w:pPr>
      <w:r w:rsidRPr="006E00B3">
        <w:rPr>
          <w:rFonts w:cstheme="minorHAnsi"/>
        </w:rPr>
        <w:t>taking part in training courses</w:t>
      </w:r>
    </w:p>
    <w:p w14:paraId="30DE24AE" w14:textId="77777777" w:rsidR="00825143" w:rsidRDefault="00825143" w:rsidP="00825143">
      <w:pPr>
        <w:jc w:val="both"/>
        <w:rPr>
          <w:rFonts w:cstheme="minorHAnsi"/>
        </w:rPr>
      </w:pPr>
    </w:p>
    <w:p w14:paraId="5531E327" w14:textId="77777777" w:rsidR="00825143" w:rsidRDefault="00825143" w:rsidP="00825143">
      <w:pPr>
        <w:jc w:val="both"/>
        <w:rPr>
          <w:rFonts w:cstheme="minorHAnsi"/>
        </w:rPr>
      </w:pPr>
    </w:p>
    <w:p w14:paraId="75E434FE" w14:textId="77777777" w:rsidR="00825143" w:rsidRPr="006E00B3" w:rsidRDefault="00825143" w:rsidP="00825143">
      <w:pPr>
        <w:rPr>
          <w:rFonts w:cstheme="minorHAnsi"/>
        </w:rPr>
      </w:pPr>
      <w:r w:rsidRPr="006E00B3">
        <w:rPr>
          <w:rFonts w:cstheme="minorHAnsi"/>
          <w:b/>
          <w:bCs/>
        </w:rPr>
        <w:t>Child Element</w:t>
      </w:r>
      <w:r w:rsidRPr="006E00B3">
        <w:rPr>
          <w:rFonts w:cstheme="minorHAnsi"/>
        </w:rPr>
        <w:t xml:space="preserve"> – this is included where the applicant is responsible for a child or qualifying young person and live with them. The child element continues until the first September following the 16th birthday, or if in full-time non-advanced education or approved training, until the first September after the 19th birthday.</w:t>
      </w:r>
    </w:p>
    <w:p w14:paraId="4ED1EEB5" w14:textId="77777777" w:rsidR="00825143" w:rsidRPr="006E00B3" w:rsidRDefault="00825143" w:rsidP="00825143">
      <w:pPr>
        <w:rPr>
          <w:rFonts w:cstheme="minorHAnsi"/>
        </w:rPr>
      </w:pPr>
    </w:p>
    <w:p w14:paraId="66BF6819" w14:textId="77777777" w:rsidR="00825143" w:rsidRPr="006E00B3" w:rsidRDefault="00825143" w:rsidP="00825143">
      <w:pPr>
        <w:rPr>
          <w:rFonts w:cstheme="minorHAnsi"/>
        </w:rPr>
      </w:pPr>
      <w:r w:rsidRPr="006E00B3">
        <w:rPr>
          <w:rFonts w:cstheme="minorHAnsi"/>
        </w:rPr>
        <w:t>There are two separate rates for the child element, one for the first or only child and then a reduced rate for second and subsequent children.  From 6 April 2017, the higher first child amount is only available for a child or qualifying young person is born before 6 April 2017.</w:t>
      </w:r>
    </w:p>
    <w:p w14:paraId="580978D2" w14:textId="77777777" w:rsidR="00825143" w:rsidRPr="006E00B3" w:rsidRDefault="00825143" w:rsidP="00825143">
      <w:pPr>
        <w:rPr>
          <w:rFonts w:cstheme="minorHAnsi"/>
        </w:rPr>
      </w:pPr>
    </w:p>
    <w:p w14:paraId="7E6D0626" w14:textId="77777777" w:rsidR="00825143" w:rsidRPr="006E00B3" w:rsidRDefault="00825143" w:rsidP="00825143">
      <w:pPr>
        <w:rPr>
          <w:rFonts w:cstheme="minorHAnsi"/>
        </w:rPr>
      </w:pPr>
      <w:r w:rsidRPr="006E00B3">
        <w:rPr>
          <w:rFonts w:cstheme="minorHAnsi"/>
        </w:rPr>
        <w:t>From 6 April 2017 the child element is subject to the two-child limit policy.  The current rules limit the child element to two children. The general rule is that third and subsequent children born on or after 6 April 2017 will only qualify if an exception applies to them. For children born before 6 April 2017, a child element will be included.</w:t>
      </w:r>
    </w:p>
    <w:p w14:paraId="3791D54B" w14:textId="77777777" w:rsidR="00825143" w:rsidRPr="006E00B3" w:rsidRDefault="00825143" w:rsidP="00825143">
      <w:pPr>
        <w:rPr>
          <w:rFonts w:cstheme="minorHAnsi"/>
        </w:rPr>
      </w:pPr>
    </w:p>
    <w:p w14:paraId="70B070E4" w14:textId="77777777" w:rsidR="00825143" w:rsidRPr="006E00B3" w:rsidRDefault="00825143" w:rsidP="00825143">
      <w:pPr>
        <w:rPr>
          <w:rFonts w:cstheme="minorHAnsi"/>
        </w:rPr>
      </w:pPr>
    </w:p>
    <w:p w14:paraId="3BE7C214" w14:textId="77777777" w:rsidR="00825143" w:rsidRPr="006E00B3" w:rsidRDefault="00825143" w:rsidP="00825143">
      <w:pPr>
        <w:rPr>
          <w:rFonts w:cstheme="minorHAnsi"/>
        </w:rPr>
      </w:pPr>
      <w:r w:rsidRPr="006E00B3">
        <w:rPr>
          <w:rFonts w:cstheme="minorHAnsi"/>
          <w:b/>
          <w:bCs/>
        </w:rPr>
        <w:t>Disabled Child Element</w:t>
      </w:r>
      <w:r w:rsidRPr="006E00B3">
        <w:rPr>
          <w:rFonts w:cstheme="minorHAnsi"/>
        </w:rPr>
        <w:t xml:space="preserve"> – in addition to the child element, the disabled child element is paid where a child or children have a disability.  There are two rates, that are dependent on the type of disability benefits that are in payment. </w:t>
      </w:r>
    </w:p>
    <w:p w14:paraId="450D5ECB" w14:textId="77777777" w:rsidR="00825143" w:rsidRPr="006E00B3" w:rsidRDefault="00825143" w:rsidP="00825143">
      <w:pPr>
        <w:rPr>
          <w:rFonts w:cstheme="minorHAnsi"/>
        </w:rPr>
      </w:pPr>
    </w:p>
    <w:p w14:paraId="2CFA704F" w14:textId="77777777" w:rsidR="00825143" w:rsidRPr="006E00B3" w:rsidRDefault="00825143" w:rsidP="00825143">
      <w:pPr>
        <w:rPr>
          <w:rFonts w:cstheme="minorHAnsi"/>
        </w:rPr>
      </w:pPr>
    </w:p>
    <w:p w14:paraId="1EB34305" w14:textId="77777777" w:rsidR="00825143" w:rsidRPr="006E00B3" w:rsidRDefault="00825143" w:rsidP="00825143">
      <w:pPr>
        <w:rPr>
          <w:rFonts w:cstheme="minorHAnsi"/>
        </w:rPr>
      </w:pPr>
      <w:r w:rsidRPr="006E00B3">
        <w:rPr>
          <w:rFonts w:cstheme="minorHAnsi"/>
          <w:b/>
          <w:bCs/>
        </w:rPr>
        <w:t>Transitional Protection</w:t>
      </w:r>
      <w:r w:rsidRPr="006E00B3">
        <w:rPr>
          <w:rFonts w:cstheme="minorHAnsi"/>
        </w:rPr>
        <w:t xml:space="preserve"> – for households that move from legacy benefits to Universal Credit by DWP under the formal managed migration exercise will receive transitional protection where they have no change of circumstances and their new UC award, at the point they are moved, is lower than their former legacy benefits.</w:t>
      </w:r>
    </w:p>
    <w:p w14:paraId="5E1ED2C2" w14:textId="77777777" w:rsidR="00825143" w:rsidRDefault="00825143" w:rsidP="00825143">
      <w:pPr>
        <w:rPr>
          <w:rFonts w:cstheme="minorHAnsi"/>
          <w:b/>
          <w:bCs/>
        </w:rPr>
      </w:pPr>
    </w:p>
    <w:p w14:paraId="5F88424D" w14:textId="77777777" w:rsidR="00825143" w:rsidRPr="006E00B3" w:rsidRDefault="00825143" w:rsidP="00825143">
      <w:pPr>
        <w:rPr>
          <w:rFonts w:cstheme="minorHAnsi"/>
          <w:b/>
          <w:bCs/>
        </w:rPr>
      </w:pPr>
    </w:p>
    <w:p w14:paraId="09647E69" w14:textId="77777777" w:rsidR="00825143" w:rsidRPr="006E00B3" w:rsidRDefault="00825143" w:rsidP="00825143">
      <w:pPr>
        <w:rPr>
          <w:rFonts w:cstheme="minorHAnsi"/>
        </w:rPr>
      </w:pPr>
      <w:r w:rsidRPr="006E00B3">
        <w:rPr>
          <w:rFonts w:cstheme="minorHAnsi"/>
          <w:b/>
          <w:bCs/>
        </w:rPr>
        <w:t>Work Allowance (Earned Income)</w:t>
      </w:r>
      <w:r w:rsidRPr="006E00B3">
        <w:rPr>
          <w:rFonts w:cstheme="minorHAnsi"/>
        </w:rPr>
        <w:t xml:space="preserve"> – the amount households with children and/or with limited capability for work are allowed to earn before Universal Credit is reduced.  This amount is increased annually in line with inflation (September’s CPI).</w:t>
      </w:r>
    </w:p>
    <w:p w14:paraId="6F522DFA" w14:textId="77777777" w:rsidR="00825143" w:rsidRPr="006E00B3" w:rsidRDefault="00825143" w:rsidP="00825143">
      <w:pPr>
        <w:rPr>
          <w:rFonts w:cstheme="minorHAnsi"/>
        </w:rPr>
      </w:pPr>
    </w:p>
    <w:p w14:paraId="3EBAB3A0" w14:textId="77777777" w:rsidR="00825143" w:rsidRPr="006E00B3" w:rsidRDefault="00825143" w:rsidP="00825143">
      <w:pPr>
        <w:rPr>
          <w:rFonts w:cstheme="minorHAnsi"/>
        </w:rPr>
      </w:pPr>
      <w:r w:rsidRPr="006E00B3">
        <w:rPr>
          <w:rFonts w:cstheme="minorHAnsi"/>
        </w:rPr>
        <w:t>If a housing element is included in the Universal Credit payment, the household will receive a lower work allowance. This is also the case for households entitled to Universal Credit and also receives housing benefit for temporary accommodation.</w:t>
      </w:r>
    </w:p>
    <w:p w14:paraId="1B89D8DE" w14:textId="77777777" w:rsidR="00825143" w:rsidRPr="006E00B3" w:rsidRDefault="00825143" w:rsidP="00825143">
      <w:pPr>
        <w:rPr>
          <w:rFonts w:cstheme="minorHAnsi"/>
        </w:rPr>
      </w:pPr>
    </w:p>
    <w:p w14:paraId="12518B07" w14:textId="77777777" w:rsidR="00825143" w:rsidRDefault="00825143" w:rsidP="00825143">
      <w:pPr>
        <w:spacing w:line="264" w:lineRule="auto"/>
        <w:rPr>
          <w:rFonts w:cstheme="minorHAnsi"/>
          <w:b/>
          <w:bCs/>
        </w:rPr>
      </w:pPr>
      <w:r>
        <w:rPr>
          <w:rFonts w:cstheme="minorHAnsi"/>
          <w:b/>
          <w:bCs/>
        </w:rPr>
        <w:br w:type="page"/>
      </w:r>
    </w:p>
    <w:p w14:paraId="5D4F3EDE" w14:textId="77777777" w:rsidR="00825143" w:rsidRPr="006E00B3" w:rsidRDefault="00825143" w:rsidP="00825143">
      <w:pPr>
        <w:rPr>
          <w:rFonts w:cstheme="minorHAnsi"/>
          <w:b/>
          <w:bCs/>
        </w:rPr>
      </w:pPr>
      <w:r w:rsidRPr="006E00B3">
        <w:rPr>
          <w:rFonts w:cstheme="minorHAnsi"/>
          <w:b/>
          <w:bCs/>
        </w:rPr>
        <w:lastRenderedPageBreak/>
        <w:t>2025/26 Rates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5382"/>
        <w:gridCol w:w="2551"/>
      </w:tblGrid>
      <w:tr w:rsidR="00825143" w:rsidRPr="006E00B3" w14:paraId="387BBE4B" w14:textId="77777777" w:rsidTr="00792929">
        <w:tc>
          <w:tcPr>
            <w:tcW w:w="5382" w:type="dxa"/>
          </w:tcPr>
          <w:p w14:paraId="442BB4BF" w14:textId="77777777" w:rsidR="00825143" w:rsidRPr="006E00B3" w:rsidRDefault="00825143" w:rsidP="00792929">
            <w:pPr>
              <w:rPr>
                <w:rFonts w:cstheme="minorHAnsi"/>
                <w:b/>
                <w:bCs/>
              </w:rPr>
            </w:pPr>
            <w:r w:rsidRPr="006E00B3">
              <w:rPr>
                <w:rFonts w:cstheme="minorHAnsi"/>
                <w:b/>
                <w:bCs/>
              </w:rPr>
              <w:t>Household Circumstances</w:t>
            </w:r>
          </w:p>
        </w:tc>
        <w:tc>
          <w:tcPr>
            <w:tcW w:w="2551" w:type="dxa"/>
          </w:tcPr>
          <w:p w14:paraId="5BC1E504" w14:textId="77777777" w:rsidR="00825143" w:rsidRPr="006E00B3" w:rsidRDefault="00825143" w:rsidP="00792929">
            <w:pPr>
              <w:jc w:val="right"/>
              <w:rPr>
                <w:rFonts w:cstheme="minorHAnsi"/>
                <w:b/>
                <w:bCs/>
              </w:rPr>
            </w:pPr>
            <w:r w:rsidRPr="006E00B3">
              <w:rPr>
                <w:rFonts w:cstheme="minorHAnsi"/>
                <w:b/>
                <w:bCs/>
              </w:rPr>
              <w:t>Monthly Rate</w:t>
            </w:r>
          </w:p>
        </w:tc>
      </w:tr>
      <w:tr w:rsidR="00825143" w:rsidRPr="006E00B3" w14:paraId="6F33BF6C" w14:textId="77777777" w:rsidTr="00792929">
        <w:tc>
          <w:tcPr>
            <w:tcW w:w="5382" w:type="dxa"/>
          </w:tcPr>
          <w:p w14:paraId="7E40160A" w14:textId="77777777" w:rsidR="00825143" w:rsidRPr="006E00B3" w:rsidRDefault="00825143" w:rsidP="00792929">
            <w:pPr>
              <w:rPr>
                <w:rFonts w:cstheme="minorHAnsi"/>
              </w:rPr>
            </w:pPr>
            <w:r w:rsidRPr="006E00B3">
              <w:rPr>
                <w:rFonts w:cstheme="minorHAnsi"/>
              </w:rPr>
              <w:t>Housing element included</w:t>
            </w:r>
          </w:p>
        </w:tc>
        <w:tc>
          <w:tcPr>
            <w:tcW w:w="2551" w:type="dxa"/>
          </w:tcPr>
          <w:p w14:paraId="7B9A72D1" w14:textId="77777777" w:rsidR="00825143" w:rsidRPr="006E00B3" w:rsidRDefault="00825143" w:rsidP="00792929">
            <w:pPr>
              <w:jc w:val="right"/>
              <w:rPr>
                <w:rFonts w:cstheme="minorHAnsi"/>
              </w:rPr>
            </w:pPr>
            <w:r w:rsidRPr="006E00B3">
              <w:rPr>
                <w:rFonts w:cstheme="minorHAnsi"/>
              </w:rPr>
              <w:t>£411.00</w:t>
            </w:r>
          </w:p>
        </w:tc>
      </w:tr>
      <w:tr w:rsidR="00825143" w:rsidRPr="006E00B3" w14:paraId="07C3C2EE" w14:textId="77777777" w:rsidTr="00792929">
        <w:tc>
          <w:tcPr>
            <w:tcW w:w="5382" w:type="dxa"/>
          </w:tcPr>
          <w:p w14:paraId="2F438A0C" w14:textId="77777777" w:rsidR="00825143" w:rsidRPr="006E00B3" w:rsidRDefault="00825143" w:rsidP="00792929">
            <w:pPr>
              <w:rPr>
                <w:rFonts w:cstheme="minorHAnsi"/>
              </w:rPr>
            </w:pPr>
            <w:r w:rsidRPr="006E00B3">
              <w:rPr>
                <w:rFonts w:cstheme="minorHAnsi"/>
              </w:rPr>
              <w:t>Housing element not included</w:t>
            </w:r>
          </w:p>
        </w:tc>
        <w:tc>
          <w:tcPr>
            <w:tcW w:w="2551" w:type="dxa"/>
          </w:tcPr>
          <w:p w14:paraId="4D13B2EB" w14:textId="77777777" w:rsidR="00825143" w:rsidRPr="006E00B3" w:rsidRDefault="00825143" w:rsidP="00792929">
            <w:pPr>
              <w:jc w:val="right"/>
              <w:rPr>
                <w:rFonts w:cstheme="minorHAnsi"/>
              </w:rPr>
            </w:pPr>
            <w:r w:rsidRPr="006E00B3">
              <w:rPr>
                <w:rFonts w:cstheme="minorHAnsi"/>
              </w:rPr>
              <w:t>£684.00</w:t>
            </w:r>
          </w:p>
        </w:tc>
      </w:tr>
    </w:tbl>
    <w:p w14:paraId="7C19EAF7" w14:textId="77777777" w:rsidR="00825143" w:rsidRDefault="00825143" w:rsidP="00825143">
      <w:pPr>
        <w:rPr>
          <w:rFonts w:cstheme="minorHAnsi"/>
        </w:rPr>
      </w:pPr>
    </w:p>
    <w:p w14:paraId="09580304" w14:textId="77777777" w:rsidR="00825143" w:rsidRPr="006E00B3" w:rsidRDefault="00825143" w:rsidP="00825143">
      <w:pPr>
        <w:rPr>
          <w:rFonts w:cstheme="minorHAnsi"/>
        </w:rPr>
      </w:pPr>
    </w:p>
    <w:p w14:paraId="1078588B" w14:textId="77777777" w:rsidR="00825143" w:rsidRPr="006E00B3" w:rsidRDefault="00825143" w:rsidP="00825143">
      <w:pPr>
        <w:rPr>
          <w:rFonts w:cstheme="minorHAnsi"/>
        </w:rPr>
      </w:pPr>
      <w:r w:rsidRPr="006E00B3">
        <w:rPr>
          <w:rFonts w:cstheme="minorHAnsi"/>
          <w:b/>
          <w:bCs/>
        </w:rPr>
        <w:t>Taper</w:t>
      </w:r>
      <w:r w:rsidRPr="006E00B3">
        <w:rPr>
          <w:rFonts w:cstheme="minorHAnsi"/>
        </w:rPr>
        <w:t xml:space="preserve"> </w:t>
      </w:r>
      <w:r w:rsidRPr="006E00B3">
        <w:rPr>
          <w:rFonts w:cstheme="minorHAnsi"/>
          <w:b/>
          <w:bCs/>
        </w:rPr>
        <w:t xml:space="preserve">(Earned Income) </w:t>
      </w:r>
      <w:r w:rsidRPr="006E00B3">
        <w:rPr>
          <w:rFonts w:cstheme="minorHAnsi"/>
        </w:rPr>
        <w:t>- The taper is the rate at which maximum Universal Credit is reduced by earnings. Maximum Universal Credit is reduced by 55 per cent of net earnings above the work allowance. For households that are not eligible for a Work Allowance, the maximum Universal Credit is reduced by 55 per cent of the net earnings.</w:t>
      </w:r>
    </w:p>
    <w:p w14:paraId="73E986CA" w14:textId="77777777" w:rsidR="00825143" w:rsidRDefault="00825143" w:rsidP="00825143">
      <w:pPr>
        <w:rPr>
          <w:rFonts w:cstheme="minorHAnsi"/>
        </w:rPr>
      </w:pPr>
    </w:p>
    <w:p w14:paraId="60E4D95C" w14:textId="77777777" w:rsidR="00825143" w:rsidRPr="006E00B3" w:rsidRDefault="00825143" w:rsidP="00825143">
      <w:pPr>
        <w:rPr>
          <w:rFonts w:cstheme="minorHAnsi"/>
        </w:rPr>
      </w:pPr>
    </w:p>
    <w:p w14:paraId="46738081" w14:textId="77777777" w:rsidR="00825143" w:rsidRPr="006E00B3" w:rsidRDefault="00825143" w:rsidP="00825143">
      <w:pPr>
        <w:rPr>
          <w:rFonts w:cstheme="minorHAnsi"/>
        </w:rPr>
      </w:pPr>
      <w:r w:rsidRPr="006E00B3">
        <w:rPr>
          <w:rFonts w:cstheme="minorHAnsi"/>
          <w:b/>
          <w:bCs/>
        </w:rPr>
        <w:t>Disregard (Earned Income)</w:t>
      </w:r>
      <w:r w:rsidRPr="006E00B3">
        <w:rPr>
          <w:rFonts w:cstheme="minorHAnsi"/>
        </w:rPr>
        <w:t xml:space="preserve"> – this is applied if the applicant and/or partner is in full or part-time employment. </w:t>
      </w:r>
    </w:p>
    <w:p w14:paraId="5815A5C9" w14:textId="77777777" w:rsidR="00825143" w:rsidRPr="006E00B3" w:rsidRDefault="00825143" w:rsidP="00825143">
      <w:pPr>
        <w:rPr>
          <w:rFonts w:cstheme="minorHAnsi"/>
        </w:rPr>
      </w:pPr>
    </w:p>
    <w:p w14:paraId="5185F074" w14:textId="77777777" w:rsidR="00825143" w:rsidRPr="006E00B3" w:rsidRDefault="00825143" w:rsidP="00825143">
      <w:pPr>
        <w:rPr>
          <w:rFonts w:cstheme="minorHAnsi"/>
          <w:b/>
          <w:bCs/>
        </w:rPr>
      </w:pPr>
      <w:r w:rsidRPr="006E00B3">
        <w:rPr>
          <w:rFonts w:cstheme="minorHAnsi"/>
          <w:b/>
          <w:bCs/>
        </w:rPr>
        <w:t>2025/26 Rates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5017"/>
        <w:gridCol w:w="2374"/>
        <w:gridCol w:w="2362"/>
      </w:tblGrid>
      <w:tr w:rsidR="00825143" w:rsidRPr="006E00B3" w14:paraId="2089C7C8" w14:textId="77777777" w:rsidTr="00792929">
        <w:tc>
          <w:tcPr>
            <w:tcW w:w="5017" w:type="dxa"/>
          </w:tcPr>
          <w:p w14:paraId="1A666337" w14:textId="77777777" w:rsidR="00825143" w:rsidRPr="006E00B3" w:rsidRDefault="00825143" w:rsidP="00792929">
            <w:pPr>
              <w:rPr>
                <w:rFonts w:cstheme="minorHAnsi"/>
                <w:b/>
                <w:bCs/>
              </w:rPr>
            </w:pPr>
            <w:r w:rsidRPr="006E00B3">
              <w:rPr>
                <w:rFonts w:cstheme="minorHAnsi"/>
                <w:b/>
                <w:bCs/>
              </w:rPr>
              <w:t>Household Circumstances</w:t>
            </w:r>
          </w:p>
        </w:tc>
        <w:tc>
          <w:tcPr>
            <w:tcW w:w="2374" w:type="dxa"/>
          </w:tcPr>
          <w:p w14:paraId="64F8FCFC" w14:textId="77777777" w:rsidR="00825143" w:rsidRPr="006E00B3" w:rsidRDefault="00825143" w:rsidP="00792929">
            <w:pPr>
              <w:jc w:val="right"/>
              <w:rPr>
                <w:rFonts w:cstheme="minorHAnsi"/>
                <w:b/>
                <w:bCs/>
              </w:rPr>
            </w:pPr>
            <w:r w:rsidRPr="006E00B3">
              <w:rPr>
                <w:rFonts w:cstheme="minorHAnsi"/>
                <w:b/>
                <w:bCs/>
              </w:rPr>
              <w:t>Weekly Rate</w:t>
            </w:r>
          </w:p>
        </w:tc>
        <w:tc>
          <w:tcPr>
            <w:tcW w:w="2362" w:type="dxa"/>
          </w:tcPr>
          <w:p w14:paraId="3F0E3EBE" w14:textId="77777777" w:rsidR="00825143" w:rsidRPr="006E00B3" w:rsidRDefault="00825143" w:rsidP="00792929">
            <w:pPr>
              <w:jc w:val="right"/>
              <w:rPr>
                <w:rFonts w:cstheme="minorHAnsi"/>
                <w:b/>
                <w:bCs/>
              </w:rPr>
            </w:pPr>
            <w:r w:rsidRPr="006E00B3">
              <w:rPr>
                <w:rFonts w:cstheme="minorHAnsi"/>
                <w:b/>
                <w:bCs/>
              </w:rPr>
              <w:t>Monthly Rate</w:t>
            </w:r>
          </w:p>
        </w:tc>
      </w:tr>
      <w:tr w:rsidR="00825143" w:rsidRPr="006E00B3" w14:paraId="01FF75FF" w14:textId="77777777" w:rsidTr="00792929">
        <w:tc>
          <w:tcPr>
            <w:tcW w:w="5017" w:type="dxa"/>
          </w:tcPr>
          <w:p w14:paraId="60C20571" w14:textId="77777777" w:rsidR="00825143" w:rsidRPr="006E00B3" w:rsidRDefault="00825143" w:rsidP="00792929">
            <w:pPr>
              <w:rPr>
                <w:rFonts w:cstheme="minorHAnsi"/>
              </w:rPr>
            </w:pPr>
            <w:r w:rsidRPr="006E00B3">
              <w:rPr>
                <w:rFonts w:cstheme="minorHAnsi"/>
              </w:rPr>
              <w:t>Single</w:t>
            </w:r>
          </w:p>
        </w:tc>
        <w:tc>
          <w:tcPr>
            <w:tcW w:w="2374" w:type="dxa"/>
          </w:tcPr>
          <w:p w14:paraId="0E57AC53" w14:textId="77777777" w:rsidR="00825143" w:rsidRPr="006E00B3" w:rsidRDefault="00825143" w:rsidP="00792929">
            <w:pPr>
              <w:jc w:val="right"/>
              <w:rPr>
                <w:rFonts w:cstheme="minorHAnsi"/>
              </w:rPr>
            </w:pPr>
            <w:r w:rsidRPr="006E00B3">
              <w:rPr>
                <w:rFonts w:cstheme="minorHAnsi"/>
              </w:rPr>
              <w:t>£5.00</w:t>
            </w:r>
          </w:p>
        </w:tc>
        <w:tc>
          <w:tcPr>
            <w:tcW w:w="2362" w:type="dxa"/>
          </w:tcPr>
          <w:p w14:paraId="547AB1AF" w14:textId="77777777" w:rsidR="00825143" w:rsidRPr="006E00B3" w:rsidRDefault="00825143" w:rsidP="00792929">
            <w:pPr>
              <w:jc w:val="right"/>
              <w:rPr>
                <w:rFonts w:cstheme="minorHAnsi"/>
              </w:rPr>
            </w:pPr>
            <w:r w:rsidRPr="006E00B3">
              <w:rPr>
                <w:rFonts w:cstheme="minorHAnsi"/>
              </w:rPr>
              <w:t>£21.67</w:t>
            </w:r>
          </w:p>
        </w:tc>
      </w:tr>
      <w:tr w:rsidR="00825143" w:rsidRPr="006E00B3" w14:paraId="2C416DCF" w14:textId="77777777" w:rsidTr="00792929">
        <w:tc>
          <w:tcPr>
            <w:tcW w:w="5017" w:type="dxa"/>
          </w:tcPr>
          <w:p w14:paraId="405E6EEF" w14:textId="77777777" w:rsidR="00825143" w:rsidRPr="006E00B3" w:rsidRDefault="00825143" w:rsidP="00792929">
            <w:pPr>
              <w:rPr>
                <w:rFonts w:cstheme="minorHAnsi"/>
              </w:rPr>
            </w:pPr>
            <w:r w:rsidRPr="006E00B3">
              <w:rPr>
                <w:rFonts w:cstheme="minorHAnsi"/>
              </w:rPr>
              <w:t>Single Parent</w:t>
            </w:r>
          </w:p>
        </w:tc>
        <w:tc>
          <w:tcPr>
            <w:tcW w:w="2374" w:type="dxa"/>
          </w:tcPr>
          <w:p w14:paraId="01D2A29E" w14:textId="77777777" w:rsidR="00825143" w:rsidRPr="006E00B3" w:rsidRDefault="00825143" w:rsidP="00792929">
            <w:pPr>
              <w:jc w:val="right"/>
              <w:rPr>
                <w:rFonts w:cstheme="minorHAnsi"/>
              </w:rPr>
            </w:pPr>
            <w:r w:rsidRPr="006E00B3">
              <w:rPr>
                <w:rFonts w:cstheme="minorHAnsi"/>
              </w:rPr>
              <w:t>£25.00</w:t>
            </w:r>
          </w:p>
        </w:tc>
        <w:tc>
          <w:tcPr>
            <w:tcW w:w="2362" w:type="dxa"/>
          </w:tcPr>
          <w:p w14:paraId="08B53F13" w14:textId="77777777" w:rsidR="00825143" w:rsidRPr="006E00B3" w:rsidRDefault="00825143" w:rsidP="00792929">
            <w:pPr>
              <w:jc w:val="right"/>
              <w:rPr>
                <w:rFonts w:cstheme="minorHAnsi"/>
              </w:rPr>
            </w:pPr>
            <w:r w:rsidRPr="006E00B3">
              <w:rPr>
                <w:rFonts w:cstheme="minorHAnsi"/>
              </w:rPr>
              <w:t>£108.33</w:t>
            </w:r>
          </w:p>
        </w:tc>
      </w:tr>
      <w:tr w:rsidR="00825143" w:rsidRPr="006E00B3" w14:paraId="70E09AAA" w14:textId="77777777" w:rsidTr="00792929">
        <w:tc>
          <w:tcPr>
            <w:tcW w:w="5017" w:type="dxa"/>
          </w:tcPr>
          <w:p w14:paraId="651E679E" w14:textId="77777777" w:rsidR="00825143" w:rsidRPr="006E00B3" w:rsidRDefault="00825143" w:rsidP="00792929">
            <w:pPr>
              <w:rPr>
                <w:rFonts w:cstheme="minorHAnsi"/>
              </w:rPr>
            </w:pPr>
            <w:r w:rsidRPr="006E00B3">
              <w:rPr>
                <w:rFonts w:cstheme="minorHAnsi"/>
              </w:rPr>
              <w:t>Couple</w:t>
            </w:r>
          </w:p>
        </w:tc>
        <w:tc>
          <w:tcPr>
            <w:tcW w:w="2374" w:type="dxa"/>
          </w:tcPr>
          <w:p w14:paraId="5A7A09A7" w14:textId="77777777" w:rsidR="00825143" w:rsidRPr="006E00B3" w:rsidRDefault="00825143" w:rsidP="00792929">
            <w:pPr>
              <w:jc w:val="right"/>
              <w:rPr>
                <w:rFonts w:cstheme="minorHAnsi"/>
              </w:rPr>
            </w:pPr>
            <w:r w:rsidRPr="006E00B3">
              <w:rPr>
                <w:rFonts w:cstheme="minorHAnsi"/>
              </w:rPr>
              <w:t>£10.00</w:t>
            </w:r>
          </w:p>
        </w:tc>
        <w:tc>
          <w:tcPr>
            <w:tcW w:w="2362" w:type="dxa"/>
          </w:tcPr>
          <w:p w14:paraId="16D12762" w14:textId="77777777" w:rsidR="00825143" w:rsidRPr="006E00B3" w:rsidRDefault="00825143" w:rsidP="00792929">
            <w:pPr>
              <w:jc w:val="right"/>
              <w:rPr>
                <w:rFonts w:cstheme="minorHAnsi"/>
              </w:rPr>
            </w:pPr>
            <w:r w:rsidRPr="006E00B3">
              <w:rPr>
                <w:rFonts w:cstheme="minorHAnsi"/>
              </w:rPr>
              <w:t>£43.33</w:t>
            </w:r>
          </w:p>
        </w:tc>
      </w:tr>
      <w:tr w:rsidR="00825143" w:rsidRPr="006E00B3" w14:paraId="036F62AD" w14:textId="77777777" w:rsidTr="00792929">
        <w:tc>
          <w:tcPr>
            <w:tcW w:w="5017" w:type="dxa"/>
          </w:tcPr>
          <w:p w14:paraId="739A5135" w14:textId="77777777" w:rsidR="00825143" w:rsidRPr="006E00B3" w:rsidRDefault="00825143" w:rsidP="00792929">
            <w:pPr>
              <w:rPr>
                <w:rFonts w:cstheme="minorHAnsi"/>
              </w:rPr>
            </w:pPr>
            <w:r w:rsidRPr="006E00B3">
              <w:rPr>
                <w:rFonts w:cstheme="minorHAnsi"/>
              </w:rPr>
              <w:t>Disability</w:t>
            </w:r>
          </w:p>
        </w:tc>
        <w:tc>
          <w:tcPr>
            <w:tcW w:w="2374" w:type="dxa"/>
          </w:tcPr>
          <w:p w14:paraId="022A5C5D" w14:textId="77777777" w:rsidR="00825143" w:rsidRPr="006E00B3" w:rsidRDefault="00825143" w:rsidP="00792929">
            <w:pPr>
              <w:jc w:val="right"/>
              <w:rPr>
                <w:rFonts w:cstheme="minorHAnsi"/>
              </w:rPr>
            </w:pPr>
            <w:r w:rsidRPr="006E00B3">
              <w:rPr>
                <w:rFonts w:cstheme="minorHAnsi"/>
              </w:rPr>
              <w:t>£20.00</w:t>
            </w:r>
          </w:p>
        </w:tc>
        <w:tc>
          <w:tcPr>
            <w:tcW w:w="2362" w:type="dxa"/>
          </w:tcPr>
          <w:p w14:paraId="2E2603E0" w14:textId="77777777" w:rsidR="00825143" w:rsidRPr="006E00B3" w:rsidRDefault="00825143" w:rsidP="00792929">
            <w:pPr>
              <w:jc w:val="right"/>
              <w:rPr>
                <w:rFonts w:cstheme="minorHAnsi"/>
              </w:rPr>
            </w:pPr>
            <w:r w:rsidRPr="006E00B3">
              <w:rPr>
                <w:rFonts w:cstheme="minorHAnsi"/>
              </w:rPr>
              <w:t>£86.67</w:t>
            </w:r>
          </w:p>
        </w:tc>
      </w:tr>
    </w:tbl>
    <w:p w14:paraId="395C8465" w14:textId="77777777" w:rsidR="00825143" w:rsidRPr="00CD5C82" w:rsidRDefault="00825143" w:rsidP="00C97C25"/>
    <w:sectPr w:rsidR="00825143" w:rsidRPr="00CD5C82" w:rsidSect="0002446C">
      <w:footerReference w:type="default" r:id="rId12"/>
      <w:pgSz w:w="11906" w:h="16838" w:code="9"/>
      <w:pgMar w:top="720" w:right="720" w:bottom="720" w:left="72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9863" w14:textId="77777777" w:rsidR="00C101DE" w:rsidRDefault="00C101DE" w:rsidP="008952DF">
      <w:r>
        <w:separator/>
      </w:r>
    </w:p>
  </w:endnote>
  <w:endnote w:type="continuationSeparator" w:id="0">
    <w:p w14:paraId="41519129" w14:textId="77777777" w:rsidR="00C101DE" w:rsidRDefault="00C101DE" w:rsidP="008952DF">
      <w:r>
        <w:continuationSeparator/>
      </w:r>
    </w:p>
  </w:endnote>
  <w:endnote w:type="continuationNotice" w:id="1">
    <w:p w14:paraId="751FC2D8" w14:textId="77777777" w:rsidR="00C101DE" w:rsidRDefault="00C10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4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2446C" w14:paraId="4375849C" w14:textId="77777777" w:rsidTr="005374B3">
      <w:tc>
        <w:tcPr>
          <w:tcW w:w="10456" w:type="dxa"/>
        </w:tcPr>
        <w:sdt>
          <w:sdtPr>
            <w:id w:val="-518623638"/>
            <w:docPartObj>
              <w:docPartGallery w:val="Page Numbers (Bottom of Page)"/>
              <w:docPartUnique/>
            </w:docPartObj>
          </w:sdtPr>
          <w:sdtEndPr>
            <w:rPr>
              <w:noProof/>
            </w:rPr>
          </w:sdtEndPr>
          <w:sdtContent>
            <w:p w14:paraId="271749C3" w14:textId="77777777" w:rsidR="0002446C" w:rsidRDefault="0002446C" w:rsidP="0002446C">
              <w:pPr>
                <w:pStyle w:val="Footer"/>
                <w:jc w:val="center"/>
              </w:pPr>
              <w:r>
                <w:fldChar w:fldCharType="begin"/>
              </w:r>
              <w:r>
                <w:instrText xml:space="preserve"> PAGE   \* MERGEFORMAT </w:instrText>
              </w:r>
              <w:r>
                <w:fldChar w:fldCharType="separate"/>
              </w:r>
              <w:r w:rsidR="00520C03">
                <w:rPr>
                  <w:noProof/>
                </w:rPr>
                <w:t>2</w:t>
              </w:r>
              <w:r>
                <w:rPr>
                  <w:noProof/>
                </w:rPr>
                <w:fldChar w:fldCharType="end"/>
              </w:r>
            </w:p>
          </w:sdtContent>
        </w:sdt>
      </w:tc>
    </w:tr>
  </w:tbl>
  <w:p w14:paraId="0E6D30CD" w14:textId="77777777" w:rsidR="0002446C" w:rsidRDefault="000244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21BD" w14:textId="77777777" w:rsidR="00C101DE" w:rsidRDefault="00C101DE" w:rsidP="008952DF">
      <w:r>
        <w:separator/>
      </w:r>
    </w:p>
  </w:footnote>
  <w:footnote w:type="continuationSeparator" w:id="0">
    <w:p w14:paraId="2BBA5FAB" w14:textId="77777777" w:rsidR="00C101DE" w:rsidRDefault="00C101DE" w:rsidP="008952DF">
      <w:r>
        <w:continuationSeparator/>
      </w:r>
    </w:p>
  </w:footnote>
  <w:footnote w:type="continuationNotice" w:id="1">
    <w:p w14:paraId="7A99920E" w14:textId="77777777" w:rsidR="00C101DE" w:rsidRDefault="00C101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3D39"/>
    <w:multiLevelType w:val="multilevel"/>
    <w:tmpl w:val="705E4A00"/>
    <w:lvl w:ilvl="0">
      <w:start w:val="1"/>
      <w:numFmt w:val="decimal"/>
      <w:lvlText w:val="2.%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ED77DB"/>
    <w:multiLevelType w:val="hybridMultilevel"/>
    <w:tmpl w:val="8D9E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95BC2"/>
    <w:multiLevelType w:val="multilevel"/>
    <w:tmpl w:val="705E4A00"/>
    <w:lvl w:ilvl="0">
      <w:start w:val="1"/>
      <w:numFmt w:val="decimal"/>
      <w:lvlText w:val="2.%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511CB0"/>
    <w:multiLevelType w:val="hybridMultilevel"/>
    <w:tmpl w:val="692654AA"/>
    <w:lvl w:ilvl="0" w:tplc="79AC4C28">
      <w:start w:val="1"/>
      <w:numFmt w:val="bullet"/>
      <w:lvlText w:val=""/>
      <w:lvlJc w:val="left"/>
      <w:pPr>
        <w:ind w:left="360" w:hanging="360"/>
      </w:pPr>
      <w:rPr>
        <w:rFonts w:ascii="Wingdings" w:hAnsi="Wingdings" w:hint="default"/>
        <w:color w:val="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203182"/>
    <w:multiLevelType w:val="hybridMultilevel"/>
    <w:tmpl w:val="4D24BFAE"/>
    <w:lvl w:ilvl="0" w:tplc="ECA06E3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2B7C4E"/>
    <w:multiLevelType w:val="hybridMultilevel"/>
    <w:tmpl w:val="E33AED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AB4B8B"/>
    <w:multiLevelType w:val="multilevel"/>
    <w:tmpl w:val="F216B8C4"/>
    <w:lvl w:ilvl="0">
      <w:start w:val="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12B31659"/>
    <w:multiLevelType w:val="hybridMultilevel"/>
    <w:tmpl w:val="2A6CD1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616A2"/>
    <w:multiLevelType w:val="hybridMultilevel"/>
    <w:tmpl w:val="C6FE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7C2762"/>
    <w:multiLevelType w:val="hybridMultilevel"/>
    <w:tmpl w:val="2824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53009"/>
    <w:multiLevelType w:val="hybridMultilevel"/>
    <w:tmpl w:val="0CCC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57A48"/>
    <w:multiLevelType w:val="hybridMultilevel"/>
    <w:tmpl w:val="44DE540E"/>
    <w:lvl w:ilvl="0" w:tplc="FCE6C380">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4A238B"/>
    <w:multiLevelType w:val="hybridMultilevel"/>
    <w:tmpl w:val="8A94E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271D8C"/>
    <w:multiLevelType w:val="hybridMultilevel"/>
    <w:tmpl w:val="A1DAA616"/>
    <w:lvl w:ilvl="0" w:tplc="F024176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23594576"/>
    <w:multiLevelType w:val="hybridMultilevel"/>
    <w:tmpl w:val="161EF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71188"/>
    <w:multiLevelType w:val="hybridMultilevel"/>
    <w:tmpl w:val="1B6686E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31FE2BF3"/>
    <w:multiLevelType w:val="multilevel"/>
    <w:tmpl w:val="A694F1C6"/>
    <w:lvl w:ilvl="0">
      <w:start w:val="1"/>
      <w:numFmt w:val="decimal"/>
      <w:lvlText w:val="2.%1"/>
      <w:lvlJc w:val="left"/>
      <w:pPr>
        <w:ind w:left="360" w:hanging="360"/>
      </w:pPr>
      <w:rPr>
        <w:rFonts w:hint="default"/>
      </w:rPr>
    </w:lvl>
    <w:lvl w:ilvl="1">
      <w:start w:val="1"/>
      <w:numFmt w:val="decimal"/>
      <w:lvlText w:val="2.%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805BA6"/>
    <w:multiLevelType w:val="multilevel"/>
    <w:tmpl w:val="705E4A00"/>
    <w:lvl w:ilvl="0">
      <w:start w:val="1"/>
      <w:numFmt w:val="decimal"/>
      <w:lvlText w:val="2.%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2A74E1"/>
    <w:multiLevelType w:val="hybridMultilevel"/>
    <w:tmpl w:val="D3784A70"/>
    <w:lvl w:ilvl="0" w:tplc="C5340E14">
      <w:start w:val="1"/>
      <w:numFmt w:val="bullet"/>
      <w:lvlText w:val=""/>
      <w:lvlJc w:val="left"/>
      <w:pPr>
        <w:ind w:left="360" w:hanging="360"/>
      </w:pPr>
      <w:rPr>
        <w:rFonts w:ascii="Wingdings" w:hAnsi="Wingdings" w:hint="default"/>
        <w:color w:val="008CC8" w:themeColor="accent1" w:themeShade="E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E61B36"/>
    <w:multiLevelType w:val="hybridMultilevel"/>
    <w:tmpl w:val="C7325CDA"/>
    <w:lvl w:ilvl="0" w:tplc="7BD4FB48">
      <w:start w:val="3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B508EF"/>
    <w:multiLevelType w:val="multilevel"/>
    <w:tmpl w:val="A694F1C6"/>
    <w:lvl w:ilvl="0">
      <w:start w:val="1"/>
      <w:numFmt w:val="decimal"/>
      <w:lvlText w:val="2.%1"/>
      <w:lvlJc w:val="left"/>
      <w:pPr>
        <w:ind w:left="360" w:hanging="360"/>
      </w:pPr>
      <w:rPr>
        <w:rFonts w:hint="default"/>
      </w:rPr>
    </w:lvl>
    <w:lvl w:ilvl="1">
      <w:start w:val="1"/>
      <w:numFmt w:val="decimal"/>
      <w:lvlText w:val="2.%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8AF22AA"/>
    <w:multiLevelType w:val="multilevel"/>
    <w:tmpl w:val="8D009C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D05D92"/>
    <w:multiLevelType w:val="hybridMultilevel"/>
    <w:tmpl w:val="EA4E38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B61675"/>
    <w:multiLevelType w:val="hybridMultilevel"/>
    <w:tmpl w:val="96EAF5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8946AA"/>
    <w:multiLevelType w:val="hybridMultilevel"/>
    <w:tmpl w:val="6FE06D3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7B6C88"/>
    <w:multiLevelType w:val="hybridMultilevel"/>
    <w:tmpl w:val="464054A2"/>
    <w:lvl w:ilvl="0" w:tplc="71C4FBF6">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EF3FB2"/>
    <w:multiLevelType w:val="hybridMultilevel"/>
    <w:tmpl w:val="B9EE6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4D5204"/>
    <w:multiLevelType w:val="hybridMultilevel"/>
    <w:tmpl w:val="AFA26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2F2C0B"/>
    <w:multiLevelType w:val="hybridMultilevel"/>
    <w:tmpl w:val="E2A210FA"/>
    <w:lvl w:ilvl="0" w:tplc="AA309A60">
      <w:start w:val="1"/>
      <w:numFmt w:val="bullet"/>
      <w:pStyle w:val="squarebullets"/>
      <w:lvlText w:val=""/>
      <w:lvlJc w:val="left"/>
      <w:pPr>
        <w:ind w:left="360" w:hanging="360"/>
      </w:pPr>
      <w:rPr>
        <w:rFonts w:ascii="Wingdings" w:hAnsi="Wingdings" w:hint="default"/>
        <w:color w:val="002F6C"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77776E"/>
    <w:multiLevelType w:val="hybridMultilevel"/>
    <w:tmpl w:val="FA78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677206"/>
    <w:multiLevelType w:val="hybridMultilevel"/>
    <w:tmpl w:val="2DB622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984FC9"/>
    <w:multiLevelType w:val="multilevel"/>
    <w:tmpl w:val="0F92D6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D612B9"/>
    <w:multiLevelType w:val="hybridMultilevel"/>
    <w:tmpl w:val="0F405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6E610E"/>
    <w:multiLevelType w:val="multilevel"/>
    <w:tmpl w:val="DB4E006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5774B3"/>
    <w:multiLevelType w:val="hybridMultilevel"/>
    <w:tmpl w:val="8076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6D243D"/>
    <w:multiLevelType w:val="hybridMultilevel"/>
    <w:tmpl w:val="E764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1558BC"/>
    <w:multiLevelType w:val="hybridMultilevel"/>
    <w:tmpl w:val="2222C5CC"/>
    <w:lvl w:ilvl="0" w:tplc="D66EF9C6">
      <w:start w:val="1"/>
      <w:numFmt w:val="bullet"/>
      <w:lvlText w:val=""/>
      <w:lvlJc w:val="left"/>
      <w:pPr>
        <w:ind w:left="360" w:hanging="360"/>
      </w:pPr>
      <w:rPr>
        <w:rFonts w:ascii="Wingdings" w:hAnsi="Wingdings" w:hint="default"/>
        <w:color w:val="FF585D"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3A1B1A"/>
    <w:multiLevelType w:val="multilevel"/>
    <w:tmpl w:val="3CEA3D92"/>
    <w:lvl w:ilvl="0">
      <w:start w:val="1"/>
      <w:numFmt w:val="decimal"/>
      <w:lvlText w:val="%1"/>
      <w:lvlJc w:val="left"/>
      <w:pPr>
        <w:ind w:left="360" w:hanging="360"/>
      </w:pPr>
      <w:rPr>
        <w:rFonts w:hint="default"/>
      </w:rPr>
    </w:lvl>
    <w:lvl w:ilvl="1">
      <w:start w:val="1"/>
      <w:numFmt w:val="decimal"/>
      <w:lvlText w:val="%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19394C"/>
    <w:multiLevelType w:val="hybridMultilevel"/>
    <w:tmpl w:val="CD28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C459B3"/>
    <w:multiLevelType w:val="hybridMultilevel"/>
    <w:tmpl w:val="92507ED8"/>
    <w:lvl w:ilvl="0" w:tplc="EB0818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3890609">
    <w:abstractNumId w:val="29"/>
  </w:num>
  <w:num w:numId="2" w16cid:durableId="1515151787">
    <w:abstractNumId w:val="4"/>
  </w:num>
  <w:num w:numId="3" w16cid:durableId="1446079954">
    <w:abstractNumId w:val="36"/>
  </w:num>
  <w:num w:numId="4" w16cid:durableId="464155906">
    <w:abstractNumId w:val="18"/>
  </w:num>
  <w:num w:numId="5" w16cid:durableId="2066416136">
    <w:abstractNumId w:val="28"/>
  </w:num>
  <w:num w:numId="6" w16cid:durableId="27923142">
    <w:abstractNumId w:val="11"/>
  </w:num>
  <w:num w:numId="7" w16cid:durableId="950671018">
    <w:abstractNumId w:val="3"/>
  </w:num>
  <w:num w:numId="8" w16cid:durableId="2086805402">
    <w:abstractNumId w:val="9"/>
  </w:num>
  <w:num w:numId="9" w16cid:durableId="336426130">
    <w:abstractNumId w:val="30"/>
  </w:num>
  <w:num w:numId="10" w16cid:durableId="1381171995">
    <w:abstractNumId w:val="39"/>
  </w:num>
  <w:num w:numId="11" w16cid:durableId="15271487">
    <w:abstractNumId w:val="37"/>
  </w:num>
  <w:num w:numId="12" w16cid:durableId="1230726141">
    <w:abstractNumId w:val="14"/>
  </w:num>
  <w:num w:numId="13" w16cid:durableId="928121747">
    <w:abstractNumId w:val="38"/>
  </w:num>
  <w:num w:numId="14" w16cid:durableId="1812095844">
    <w:abstractNumId w:val="19"/>
  </w:num>
  <w:num w:numId="15" w16cid:durableId="219290248">
    <w:abstractNumId w:val="6"/>
  </w:num>
  <w:num w:numId="16" w16cid:durableId="653988654">
    <w:abstractNumId w:val="25"/>
  </w:num>
  <w:num w:numId="17" w16cid:durableId="1687900470">
    <w:abstractNumId w:val="0"/>
  </w:num>
  <w:num w:numId="18" w16cid:durableId="1927152054">
    <w:abstractNumId w:val="31"/>
  </w:num>
  <w:num w:numId="19" w16cid:durableId="226647053">
    <w:abstractNumId w:val="20"/>
  </w:num>
  <w:num w:numId="20" w16cid:durableId="587158261">
    <w:abstractNumId w:val="21"/>
  </w:num>
  <w:num w:numId="21" w16cid:durableId="1454712173">
    <w:abstractNumId w:val="16"/>
  </w:num>
  <w:num w:numId="22" w16cid:durableId="1891460479">
    <w:abstractNumId w:val="33"/>
  </w:num>
  <w:num w:numId="23" w16cid:durableId="18287202">
    <w:abstractNumId w:val="17"/>
  </w:num>
  <w:num w:numId="24" w16cid:durableId="968054079">
    <w:abstractNumId w:val="2"/>
  </w:num>
  <w:num w:numId="25" w16cid:durableId="277494977">
    <w:abstractNumId w:val="1"/>
  </w:num>
  <w:num w:numId="26" w16cid:durableId="1443577633">
    <w:abstractNumId w:val="5"/>
  </w:num>
  <w:num w:numId="27" w16cid:durableId="736591439">
    <w:abstractNumId w:val="35"/>
  </w:num>
  <w:num w:numId="28" w16cid:durableId="916742850">
    <w:abstractNumId w:val="22"/>
  </w:num>
  <w:num w:numId="29" w16cid:durableId="233511243">
    <w:abstractNumId w:val="13"/>
  </w:num>
  <w:num w:numId="30" w16cid:durableId="1002465242">
    <w:abstractNumId w:val="27"/>
  </w:num>
  <w:num w:numId="31" w16cid:durableId="2053571937">
    <w:abstractNumId w:val="8"/>
  </w:num>
  <w:num w:numId="32" w16cid:durableId="863589842">
    <w:abstractNumId w:val="10"/>
  </w:num>
  <w:num w:numId="33" w16cid:durableId="1467509447">
    <w:abstractNumId w:val="15"/>
  </w:num>
  <w:num w:numId="34" w16cid:durableId="553348144">
    <w:abstractNumId w:val="23"/>
  </w:num>
  <w:num w:numId="35" w16cid:durableId="1998338852">
    <w:abstractNumId w:val="7"/>
  </w:num>
  <w:num w:numId="36" w16cid:durableId="648020295">
    <w:abstractNumId w:val="24"/>
  </w:num>
  <w:num w:numId="37" w16cid:durableId="746339314">
    <w:abstractNumId w:val="34"/>
  </w:num>
  <w:num w:numId="38" w16cid:durableId="2018116526">
    <w:abstractNumId w:val="26"/>
  </w:num>
  <w:num w:numId="39" w16cid:durableId="170024501">
    <w:abstractNumId w:val="32"/>
  </w:num>
  <w:num w:numId="40" w16cid:durableId="5258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3E"/>
    <w:rsid w:val="000026EE"/>
    <w:rsid w:val="00002740"/>
    <w:rsid w:val="00002ADF"/>
    <w:rsid w:val="00002FA0"/>
    <w:rsid w:val="00003861"/>
    <w:rsid w:val="000038A7"/>
    <w:rsid w:val="00003B7C"/>
    <w:rsid w:val="000110FE"/>
    <w:rsid w:val="00012289"/>
    <w:rsid w:val="000128F6"/>
    <w:rsid w:val="00012DAC"/>
    <w:rsid w:val="000147F3"/>
    <w:rsid w:val="000207DF"/>
    <w:rsid w:val="00021939"/>
    <w:rsid w:val="00022201"/>
    <w:rsid w:val="00022F46"/>
    <w:rsid w:val="00023B46"/>
    <w:rsid w:val="0002446C"/>
    <w:rsid w:val="0002471B"/>
    <w:rsid w:val="0002485A"/>
    <w:rsid w:val="00025840"/>
    <w:rsid w:val="00025BF8"/>
    <w:rsid w:val="00027740"/>
    <w:rsid w:val="00027BA0"/>
    <w:rsid w:val="0003020E"/>
    <w:rsid w:val="00031F00"/>
    <w:rsid w:val="000341DC"/>
    <w:rsid w:val="00037962"/>
    <w:rsid w:val="00040398"/>
    <w:rsid w:val="0004048A"/>
    <w:rsid w:val="00040F26"/>
    <w:rsid w:val="0004107A"/>
    <w:rsid w:val="00041C8F"/>
    <w:rsid w:val="000423DC"/>
    <w:rsid w:val="00042F2E"/>
    <w:rsid w:val="000432D0"/>
    <w:rsid w:val="0004425D"/>
    <w:rsid w:val="000468DE"/>
    <w:rsid w:val="00046D61"/>
    <w:rsid w:val="000471C5"/>
    <w:rsid w:val="00050061"/>
    <w:rsid w:val="000511CD"/>
    <w:rsid w:val="000512C4"/>
    <w:rsid w:val="000517CF"/>
    <w:rsid w:val="00051F6B"/>
    <w:rsid w:val="0005201A"/>
    <w:rsid w:val="000531A9"/>
    <w:rsid w:val="000537C8"/>
    <w:rsid w:val="00053B57"/>
    <w:rsid w:val="00053FD7"/>
    <w:rsid w:val="00055409"/>
    <w:rsid w:val="000568DD"/>
    <w:rsid w:val="000574A8"/>
    <w:rsid w:val="0006052A"/>
    <w:rsid w:val="00061953"/>
    <w:rsid w:val="000636AD"/>
    <w:rsid w:val="00063B7A"/>
    <w:rsid w:val="00063D89"/>
    <w:rsid w:val="00064B19"/>
    <w:rsid w:val="00064D2A"/>
    <w:rsid w:val="00064FD4"/>
    <w:rsid w:val="000651EE"/>
    <w:rsid w:val="00065627"/>
    <w:rsid w:val="000658B1"/>
    <w:rsid w:val="00065D22"/>
    <w:rsid w:val="00067137"/>
    <w:rsid w:val="000672F6"/>
    <w:rsid w:val="000712E0"/>
    <w:rsid w:val="000714EA"/>
    <w:rsid w:val="00071B54"/>
    <w:rsid w:val="000722B0"/>
    <w:rsid w:val="00073912"/>
    <w:rsid w:val="0007522E"/>
    <w:rsid w:val="000770FE"/>
    <w:rsid w:val="0007714B"/>
    <w:rsid w:val="0008104C"/>
    <w:rsid w:val="00081C34"/>
    <w:rsid w:val="0008463F"/>
    <w:rsid w:val="00085EA4"/>
    <w:rsid w:val="00086A7D"/>
    <w:rsid w:val="00087142"/>
    <w:rsid w:val="00087690"/>
    <w:rsid w:val="00087EBF"/>
    <w:rsid w:val="00090DE0"/>
    <w:rsid w:val="00091DB8"/>
    <w:rsid w:val="000926B0"/>
    <w:rsid w:val="00092F4B"/>
    <w:rsid w:val="00097497"/>
    <w:rsid w:val="000A1907"/>
    <w:rsid w:val="000A3496"/>
    <w:rsid w:val="000A3799"/>
    <w:rsid w:val="000A4822"/>
    <w:rsid w:val="000A4BCB"/>
    <w:rsid w:val="000A6DC9"/>
    <w:rsid w:val="000A6E69"/>
    <w:rsid w:val="000A6FE7"/>
    <w:rsid w:val="000A74DE"/>
    <w:rsid w:val="000B05CF"/>
    <w:rsid w:val="000B0A2C"/>
    <w:rsid w:val="000B0FB1"/>
    <w:rsid w:val="000B16CB"/>
    <w:rsid w:val="000B20CE"/>
    <w:rsid w:val="000B25BA"/>
    <w:rsid w:val="000B295B"/>
    <w:rsid w:val="000B312D"/>
    <w:rsid w:val="000B3DF4"/>
    <w:rsid w:val="000B415F"/>
    <w:rsid w:val="000B4886"/>
    <w:rsid w:val="000B72A7"/>
    <w:rsid w:val="000C028C"/>
    <w:rsid w:val="000C057A"/>
    <w:rsid w:val="000C518E"/>
    <w:rsid w:val="000C5325"/>
    <w:rsid w:val="000C70DE"/>
    <w:rsid w:val="000C75AD"/>
    <w:rsid w:val="000C75D0"/>
    <w:rsid w:val="000C783F"/>
    <w:rsid w:val="000D2429"/>
    <w:rsid w:val="000D3ACD"/>
    <w:rsid w:val="000D3B10"/>
    <w:rsid w:val="000D3E14"/>
    <w:rsid w:val="000D3FA0"/>
    <w:rsid w:val="000D3FE9"/>
    <w:rsid w:val="000D46E8"/>
    <w:rsid w:val="000D6133"/>
    <w:rsid w:val="000D61A1"/>
    <w:rsid w:val="000D654D"/>
    <w:rsid w:val="000D65C3"/>
    <w:rsid w:val="000E03EF"/>
    <w:rsid w:val="000E2E07"/>
    <w:rsid w:val="000E357A"/>
    <w:rsid w:val="000E374C"/>
    <w:rsid w:val="000E7055"/>
    <w:rsid w:val="000E70A5"/>
    <w:rsid w:val="000E7EE3"/>
    <w:rsid w:val="000F0CD2"/>
    <w:rsid w:val="000F3D9B"/>
    <w:rsid w:val="000F4158"/>
    <w:rsid w:val="000F4955"/>
    <w:rsid w:val="000F4BC8"/>
    <w:rsid w:val="000F5971"/>
    <w:rsid w:val="000F7DB9"/>
    <w:rsid w:val="00100500"/>
    <w:rsid w:val="00102392"/>
    <w:rsid w:val="001027CF"/>
    <w:rsid w:val="0010281E"/>
    <w:rsid w:val="001054FF"/>
    <w:rsid w:val="00105B7E"/>
    <w:rsid w:val="001064D1"/>
    <w:rsid w:val="001064FA"/>
    <w:rsid w:val="0010719C"/>
    <w:rsid w:val="001101CB"/>
    <w:rsid w:val="001106DF"/>
    <w:rsid w:val="00111937"/>
    <w:rsid w:val="00111CA6"/>
    <w:rsid w:val="001127B1"/>
    <w:rsid w:val="00113A59"/>
    <w:rsid w:val="001143F9"/>
    <w:rsid w:val="00114E14"/>
    <w:rsid w:val="00115271"/>
    <w:rsid w:val="00115744"/>
    <w:rsid w:val="00115C00"/>
    <w:rsid w:val="00116047"/>
    <w:rsid w:val="001161FD"/>
    <w:rsid w:val="001221FC"/>
    <w:rsid w:val="00122AD0"/>
    <w:rsid w:val="00123B16"/>
    <w:rsid w:val="00123BA4"/>
    <w:rsid w:val="00123E77"/>
    <w:rsid w:val="0012495F"/>
    <w:rsid w:val="00125C9E"/>
    <w:rsid w:val="00126616"/>
    <w:rsid w:val="00126E15"/>
    <w:rsid w:val="00127264"/>
    <w:rsid w:val="00130217"/>
    <w:rsid w:val="001303F5"/>
    <w:rsid w:val="0013102B"/>
    <w:rsid w:val="001323D2"/>
    <w:rsid w:val="00132CDA"/>
    <w:rsid w:val="00132E6C"/>
    <w:rsid w:val="00134899"/>
    <w:rsid w:val="0013497F"/>
    <w:rsid w:val="00134CCD"/>
    <w:rsid w:val="001350D7"/>
    <w:rsid w:val="001358F1"/>
    <w:rsid w:val="00135FD7"/>
    <w:rsid w:val="00136383"/>
    <w:rsid w:val="00136B8E"/>
    <w:rsid w:val="00137115"/>
    <w:rsid w:val="0013737A"/>
    <w:rsid w:val="00142EB4"/>
    <w:rsid w:val="00145FAA"/>
    <w:rsid w:val="0014656D"/>
    <w:rsid w:val="00146F7D"/>
    <w:rsid w:val="00147477"/>
    <w:rsid w:val="00147EEE"/>
    <w:rsid w:val="00150B2F"/>
    <w:rsid w:val="00151368"/>
    <w:rsid w:val="00151F6B"/>
    <w:rsid w:val="00152C5F"/>
    <w:rsid w:val="001535A3"/>
    <w:rsid w:val="00154EB9"/>
    <w:rsid w:val="00155164"/>
    <w:rsid w:val="0015683D"/>
    <w:rsid w:val="00156CD5"/>
    <w:rsid w:val="00157073"/>
    <w:rsid w:val="00157D04"/>
    <w:rsid w:val="00157D44"/>
    <w:rsid w:val="0016082D"/>
    <w:rsid w:val="001611C8"/>
    <w:rsid w:val="00162653"/>
    <w:rsid w:val="00162F74"/>
    <w:rsid w:val="001638D1"/>
    <w:rsid w:val="00163CDE"/>
    <w:rsid w:val="00163E7D"/>
    <w:rsid w:val="00164431"/>
    <w:rsid w:val="001649B5"/>
    <w:rsid w:val="00164A26"/>
    <w:rsid w:val="00165AE7"/>
    <w:rsid w:val="00166215"/>
    <w:rsid w:val="00166293"/>
    <w:rsid w:val="00170844"/>
    <w:rsid w:val="00170C7F"/>
    <w:rsid w:val="00171960"/>
    <w:rsid w:val="0017288A"/>
    <w:rsid w:val="0017301A"/>
    <w:rsid w:val="00173335"/>
    <w:rsid w:val="00173A89"/>
    <w:rsid w:val="00174F61"/>
    <w:rsid w:val="0017688D"/>
    <w:rsid w:val="00176B78"/>
    <w:rsid w:val="00177348"/>
    <w:rsid w:val="00177CB8"/>
    <w:rsid w:val="001815A2"/>
    <w:rsid w:val="001830E4"/>
    <w:rsid w:val="00186370"/>
    <w:rsid w:val="00187ADA"/>
    <w:rsid w:val="00187B00"/>
    <w:rsid w:val="00190804"/>
    <w:rsid w:val="00190A97"/>
    <w:rsid w:val="00193890"/>
    <w:rsid w:val="001939FC"/>
    <w:rsid w:val="00193F09"/>
    <w:rsid w:val="00194A7B"/>
    <w:rsid w:val="001964AE"/>
    <w:rsid w:val="00196ADC"/>
    <w:rsid w:val="00197671"/>
    <w:rsid w:val="001976F1"/>
    <w:rsid w:val="001977BA"/>
    <w:rsid w:val="00197890"/>
    <w:rsid w:val="001A12E2"/>
    <w:rsid w:val="001A19DF"/>
    <w:rsid w:val="001A1D49"/>
    <w:rsid w:val="001A1E5D"/>
    <w:rsid w:val="001A2C9C"/>
    <w:rsid w:val="001A347A"/>
    <w:rsid w:val="001A3A5D"/>
    <w:rsid w:val="001A6419"/>
    <w:rsid w:val="001A69EB"/>
    <w:rsid w:val="001B0C71"/>
    <w:rsid w:val="001B211E"/>
    <w:rsid w:val="001B4DBC"/>
    <w:rsid w:val="001C0782"/>
    <w:rsid w:val="001C09A5"/>
    <w:rsid w:val="001C0A8A"/>
    <w:rsid w:val="001C3D94"/>
    <w:rsid w:val="001C41EF"/>
    <w:rsid w:val="001C5576"/>
    <w:rsid w:val="001C5994"/>
    <w:rsid w:val="001C6964"/>
    <w:rsid w:val="001D087A"/>
    <w:rsid w:val="001D0FD0"/>
    <w:rsid w:val="001D11BB"/>
    <w:rsid w:val="001D16D0"/>
    <w:rsid w:val="001D1BA8"/>
    <w:rsid w:val="001D2394"/>
    <w:rsid w:val="001D2ADE"/>
    <w:rsid w:val="001D3827"/>
    <w:rsid w:val="001D3D6B"/>
    <w:rsid w:val="001D3F07"/>
    <w:rsid w:val="001D50C0"/>
    <w:rsid w:val="001D77FB"/>
    <w:rsid w:val="001E18F2"/>
    <w:rsid w:val="001E1A41"/>
    <w:rsid w:val="001E2C19"/>
    <w:rsid w:val="001E426D"/>
    <w:rsid w:val="001E44CF"/>
    <w:rsid w:val="001E6E9E"/>
    <w:rsid w:val="001E72F0"/>
    <w:rsid w:val="001E7639"/>
    <w:rsid w:val="001F05A7"/>
    <w:rsid w:val="001F064D"/>
    <w:rsid w:val="001F13CE"/>
    <w:rsid w:val="001F16AB"/>
    <w:rsid w:val="001F21B8"/>
    <w:rsid w:val="001F2B95"/>
    <w:rsid w:val="001F2F64"/>
    <w:rsid w:val="001F313A"/>
    <w:rsid w:val="001F3D0A"/>
    <w:rsid w:val="001F50CD"/>
    <w:rsid w:val="001F607B"/>
    <w:rsid w:val="001F6CFF"/>
    <w:rsid w:val="002000B2"/>
    <w:rsid w:val="00201C6C"/>
    <w:rsid w:val="00201DCF"/>
    <w:rsid w:val="00201E25"/>
    <w:rsid w:val="00202552"/>
    <w:rsid w:val="00202FE2"/>
    <w:rsid w:val="00203E69"/>
    <w:rsid w:val="00203F7E"/>
    <w:rsid w:val="002065B3"/>
    <w:rsid w:val="002069AC"/>
    <w:rsid w:val="002070FD"/>
    <w:rsid w:val="00207BE6"/>
    <w:rsid w:val="00210BED"/>
    <w:rsid w:val="00210ED7"/>
    <w:rsid w:val="00211A28"/>
    <w:rsid w:val="00212236"/>
    <w:rsid w:val="00212C28"/>
    <w:rsid w:val="00212D5A"/>
    <w:rsid w:val="0021302C"/>
    <w:rsid w:val="0021477F"/>
    <w:rsid w:val="00215E6D"/>
    <w:rsid w:val="002160E8"/>
    <w:rsid w:val="00216AD9"/>
    <w:rsid w:val="00220568"/>
    <w:rsid w:val="00220A6F"/>
    <w:rsid w:val="00220CC6"/>
    <w:rsid w:val="00220FB4"/>
    <w:rsid w:val="00221491"/>
    <w:rsid w:val="00221EE0"/>
    <w:rsid w:val="00222143"/>
    <w:rsid w:val="002229EB"/>
    <w:rsid w:val="00222BB0"/>
    <w:rsid w:val="002236C0"/>
    <w:rsid w:val="00224125"/>
    <w:rsid w:val="00224F9A"/>
    <w:rsid w:val="00224FF5"/>
    <w:rsid w:val="002261A5"/>
    <w:rsid w:val="00230AEE"/>
    <w:rsid w:val="0023262E"/>
    <w:rsid w:val="00232DCD"/>
    <w:rsid w:val="00233294"/>
    <w:rsid w:val="00234CC7"/>
    <w:rsid w:val="00235494"/>
    <w:rsid w:val="002374EF"/>
    <w:rsid w:val="002374F2"/>
    <w:rsid w:val="002374F5"/>
    <w:rsid w:val="0023780D"/>
    <w:rsid w:val="002417CC"/>
    <w:rsid w:val="00241A76"/>
    <w:rsid w:val="00242FF2"/>
    <w:rsid w:val="00243512"/>
    <w:rsid w:val="00244571"/>
    <w:rsid w:val="0024588E"/>
    <w:rsid w:val="00245D8D"/>
    <w:rsid w:val="0024631A"/>
    <w:rsid w:val="0024740D"/>
    <w:rsid w:val="00250647"/>
    <w:rsid w:val="00250BE0"/>
    <w:rsid w:val="00251976"/>
    <w:rsid w:val="00251BD1"/>
    <w:rsid w:val="0025229F"/>
    <w:rsid w:val="00252906"/>
    <w:rsid w:val="00252999"/>
    <w:rsid w:val="002538DC"/>
    <w:rsid w:val="002539FC"/>
    <w:rsid w:val="00254141"/>
    <w:rsid w:val="002547AB"/>
    <w:rsid w:val="002553C1"/>
    <w:rsid w:val="00255624"/>
    <w:rsid w:val="002560E6"/>
    <w:rsid w:val="00257550"/>
    <w:rsid w:val="00257C21"/>
    <w:rsid w:val="00260F96"/>
    <w:rsid w:val="00261092"/>
    <w:rsid w:val="00261B28"/>
    <w:rsid w:val="00261BB3"/>
    <w:rsid w:val="0026267B"/>
    <w:rsid w:val="002631D8"/>
    <w:rsid w:val="002632DB"/>
    <w:rsid w:val="002635B6"/>
    <w:rsid w:val="00264212"/>
    <w:rsid w:val="00265107"/>
    <w:rsid w:val="0026587D"/>
    <w:rsid w:val="00267815"/>
    <w:rsid w:val="00271147"/>
    <w:rsid w:val="002716B0"/>
    <w:rsid w:val="002716DF"/>
    <w:rsid w:val="00272ADD"/>
    <w:rsid w:val="002732C3"/>
    <w:rsid w:val="002735A1"/>
    <w:rsid w:val="00273ADA"/>
    <w:rsid w:val="002744CE"/>
    <w:rsid w:val="00275758"/>
    <w:rsid w:val="002758F1"/>
    <w:rsid w:val="00275EEC"/>
    <w:rsid w:val="00277FB6"/>
    <w:rsid w:val="002813F8"/>
    <w:rsid w:val="002827F9"/>
    <w:rsid w:val="002830F7"/>
    <w:rsid w:val="00283E5A"/>
    <w:rsid w:val="00284104"/>
    <w:rsid w:val="002853D3"/>
    <w:rsid w:val="00286CE1"/>
    <w:rsid w:val="0029036B"/>
    <w:rsid w:val="002905A7"/>
    <w:rsid w:val="002917C3"/>
    <w:rsid w:val="00291C94"/>
    <w:rsid w:val="00291F9D"/>
    <w:rsid w:val="002927F0"/>
    <w:rsid w:val="00294184"/>
    <w:rsid w:val="00295959"/>
    <w:rsid w:val="00295A52"/>
    <w:rsid w:val="00297024"/>
    <w:rsid w:val="002A09C3"/>
    <w:rsid w:val="002A0DCC"/>
    <w:rsid w:val="002A1296"/>
    <w:rsid w:val="002A2856"/>
    <w:rsid w:val="002A29FA"/>
    <w:rsid w:val="002A2C4B"/>
    <w:rsid w:val="002A3406"/>
    <w:rsid w:val="002A34B9"/>
    <w:rsid w:val="002A36A8"/>
    <w:rsid w:val="002A3A2F"/>
    <w:rsid w:val="002A4817"/>
    <w:rsid w:val="002A5583"/>
    <w:rsid w:val="002A5948"/>
    <w:rsid w:val="002A6B96"/>
    <w:rsid w:val="002A73E4"/>
    <w:rsid w:val="002A79B5"/>
    <w:rsid w:val="002A79EB"/>
    <w:rsid w:val="002B0258"/>
    <w:rsid w:val="002B10CA"/>
    <w:rsid w:val="002B1DBE"/>
    <w:rsid w:val="002B2685"/>
    <w:rsid w:val="002B4989"/>
    <w:rsid w:val="002B5605"/>
    <w:rsid w:val="002B5EE1"/>
    <w:rsid w:val="002B67A3"/>
    <w:rsid w:val="002B67BD"/>
    <w:rsid w:val="002B7E71"/>
    <w:rsid w:val="002C0E42"/>
    <w:rsid w:val="002C16A8"/>
    <w:rsid w:val="002C23D3"/>
    <w:rsid w:val="002C3EBA"/>
    <w:rsid w:val="002C511C"/>
    <w:rsid w:val="002C5F39"/>
    <w:rsid w:val="002C7C8E"/>
    <w:rsid w:val="002C7F7C"/>
    <w:rsid w:val="002D27B1"/>
    <w:rsid w:val="002D2B9C"/>
    <w:rsid w:val="002D4F2C"/>
    <w:rsid w:val="002D70AB"/>
    <w:rsid w:val="002D7C3C"/>
    <w:rsid w:val="002E2046"/>
    <w:rsid w:val="002E2568"/>
    <w:rsid w:val="002E2C3A"/>
    <w:rsid w:val="002E30C4"/>
    <w:rsid w:val="002E418C"/>
    <w:rsid w:val="002F11F8"/>
    <w:rsid w:val="002F2229"/>
    <w:rsid w:val="002F23EA"/>
    <w:rsid w:val="002F296A"/>
    <w:rsid w:val="002F2CF9"/>
    <w:rsid w:val="002F3838"/>
    <w:rsid w:val="002F4400"/>
    <w:rsid w:val="002F45A3"/>
    <w:rsid w:val="002F5385"/>
    <w:rsid w:val="002F5638"/>
    <w:rsid w:val="002F5958"/>
    <w:rsid w:val="002F61D0"/>
    <w:rsid w:val="002F6EC3"/>
    <w:rsid w:val="002F7AF5"/>
    <w:rsid w:val="002F7E9C"/>
    <w:rsid w:val="00300AB4"/>
    <w:rsid w:val="00300C3E"/>
    <w:rsid w:val="00300C83"/>
    <w:rsid w:val="003011D6"/>
    <w:rsid w:val="00301EC3"/>
    <w:rsid w:val="003022FC"/>
    <w:rsid w:val="00302A52"/>
    <w:rsid w:val="003039C4"/>
    <w:rsid w:val="00303E24"/>
    <w:rsid w:val="003043CC"/>
    <w:rsid w:val="00304E8F"/>
    <w:rsid w:val="003051BE"/>
    <w:rsid w:val="00306FB4"/>
    <w:rsid w:val="00310796"/>
    <w:rsid w:val="0031242E"/>
    <w:rsid w:val="00313B21"/>
    <w:rsid w:val="00313CAF"/>
    <w:rsid w:val="003216B5"/>
    <w:rsid w:val="00321909"/>
    <w:rsid w:val="0032283B"/>
    <w:rsid w:val="00322DE8"/>
    <w:rsid w:val="003236C2"/>
    <w:rsid w:val="00323B20"/>
    <w:rsid w:val="00323D6E"/>
    <w:rsid w:val="00324433"/>
    <w:rsid w:val="003245E8"/>
    <w:rsid w:val="003258E8"/>
    <w:rsid w:val="00325A24"/>
    <w:rsid w:val="00325F3D"/>
    <w:rsid w:val="0032762F"/>
    <w:rsid w:val="003278C0"/>
    <w:rsid w:val="00327A6E"/>
    <w:rsid w:val="00327EDD"/>
    <w:rsid w:val="00333757"/>
    <w:rsid w:val="00334A6D"/>
    <w:rsid w:val="003353A2"/>
    <w:rsid w:val="0033621B"/>
    <w:rsid w:val="00336A8C"/>
    <w:rsid w:val="00340684"/>
    <w:rsid w:val="00340A67"/>
    <w:rsid w:val="00342A85"/>
    <w:rsid w:val="0034377B"/>
    <w:rsid w:val="00345259"/>
    <w:rsid w:val="0034533A"/>
    <w:rsid w:val="0034701B"/>
    <w:rsid w:val="00350EF6"/>
    <w:rsid w:val="00350F49"/>
    <w:rsid w:val="00351590"/>
    <w:rsid w:val="00351769"/>
    <w:rsid w:val="00351926"/>
    <w:rsid w:val="00352645"/>
    <w:rsid w:val="0035298D"/>
    <w:rsid w:val="00353822"/>
    <w:rsid w:val="00353F41"/>
    <w:rsid w:val="003562A9"/>
    <w:rsid w:val="0035770B"/>
    <w:rsid w:val="00357F8B"/>
    <w:rsid w:val="00362814"/>
    <w:rsid w:val="003630B4"/>
    <w:rsid w:val="0036339B"/>
    <w:rsid w:val="00363A16"/>
    <w:rsid w:val="003648C4"/>
    <w:rsid w:val="00364CCE"/>
    <w:rsid w:val="0036537F"/>
    <w:rsid w:val="00365FF2"/>
    <w:rsid w:val="00366049"/>
    <w:rsid w:val="003663C3"/>
    <w:rsid w:val="00366C75"/>
    <w:rsid w:val="003705D4"/>
    <w:rsid w:val="00370A9B"/>
    <w:rsid w:val="00373107"/>
    <w:rsid w:val="00373188"/>
    <w:rsid w:val="003740DF"/>
    <w:rsid w:val="0037483B"/>
    <w:rsid w:val="00374D8C"/>
    <w:rsid w:val="00375E11"/>
    <w:rsid w:val="003760D6"/>
    <w:rsid w:val="00377B36"/>
    <w:rsid w:val="00377FC0"/>
    <w:rsid w:val="00380158"/>
    <w:rsid w:val="00381846"/>
    <w:rsid w:val="0038195F"/>
    <w:rsid w:val="00382C9D"/>
    <w:rsid w:val="0038532F"/>
    <w:rsid w:val="00387613"/>
    <w:rsid w:val="0038763E"/>
    <w:rsid w:val="0039067B"/>
    <w:rsid w:val="003911A5"/>
    <w:rsid w:val="0039291A"/>
    <w:rsid w:val="00394C1D"/>
    <w:rsid w:val="00394F3F"/>
    <w:rsid w:val="0039603F"/>
    <w:rsid w:val="00396AAD"/>
    <w:rsid w:val="003972F7"/>
    <w:rsid w:val="00397910"/>
    <w:rsid w:val="003A07A5"/>
    <w:rsid w:val="003A0CCA"/>
    <w:rsid w:val="003A0F35"/>
    <w:rsid w:val="003A1C7C"/>
    <w:rsid w:val="003A2EAA"/>
    <w:rsid w:val="003A2F26"/>
    <w:rsid w:val="003A3142"/>
    <w:rsid w:val="003A425C"/>
    <w:rsid w:val="003A4CB5"/>
    <w:rsid w:val="003A5D6A"/>
    <w:rsid w:val="003A6C34"/>
    <w:rsid w:val="003A70D5"/>
    <w:rsid w:val="003B14D0"/>
    <w:rsid w:val="003B2974"/>
    <w:rsid w:val="003B2DC3"/>
    <w:rsid w:val="003B55DF"/>
    <w:rsid w:val="003B5C31"/>
    <w:rsid w:val="003B660E"/>
    <w:rsid w:val="003C0724"/>
    <w:rsid w:val="003C0894"/>
    <w:rsid w:val="003C5217"/>
    <w:rsid w:val="003C77B5"/>
    <w:rsid w:val="003C7FE9"/>
    <w:rsid w:val="003D033D"/>
    <w:rsid w:val="003D1520"/>
    <w:rsid w:val="003D2365"/>
    <w:rsid w:val="003D247C"/>
    <w:rsid w:val="003D3A03"/>
    <w:rsid w:val="003D4408"/>
    <w:rsid w:val="003D4E92"/>
    <w:rsid w:val="003D4F04"/>
    <w:rsid w:val="003D571C"/>
    <w:rsid w:val="003D5A3D"/>
    <w:rsid w:val="003D6303"/>
    <w:rsid w:val="003D701E"/>
    <w:rsid w:val="003D7E96"/>
    <w:rsid w:val="003E0143"/>
    <w:rsid w:val="003E039F"/>
    <w:rsid w:val="003E0430"/>
    <w:rsid w:val="003E0D25"/>
    <w:rsid w:val="003E2B6A"/>
    <w:rsid w:val="003E3E9A"/>
    <w:rsid w:val="003E5D94"/>
    <w:rsid w:val="003E6224"/>
    <w:rsid w:val="003E64DB"/>
    <w:rsid w:val="003E7ED7"/>
    <w:rsid w:val="003F139C"/>
    <w:rsid w:val="003F13A2"/>
    <w:rsid w:val="003F31EE"/>
    <w:rsid w:val="003F4EBD"/>
    <w:rsid w:val="003F6615"/>
    <w:rsid w:val="003F6997"/>
    <w:rsid w:val="003F6D8F"/>
    <w:rsid w:val="003F768A"/>
    <w:rsid w:val="00403548"/>
    <w:rsid w:val="004045E5"/>
    <w:rsid w:val="004049E2"/>
    <w:rsid w:val="00404AF7"/>
    <w:rsid w:val="00404BB9"/>
    <w:rsid w:val="00405555"/>
    <w:rsid w:val="0040562F"/>
    <w:rsid w:val="004067A0"/>
    <w:rsid w:val="004111AD"/>
    <w:rsid w:val="00412032"/>
    <w:rsid w:val="0041219C"/>
    <w:rsid w:val="0041293A"/>
    <w:rsid w:val="00414060"/>
    <w:rsid w:val="00414128"/>
    <w:rsid w:val="00414556"/>
    <w:rsid w:val="00416227"/>
    <w:rsid w:val="00420D91"/>
    <w:rsid w:val="004214AB"/>
    <w:rsid w:val="00421B70"/>
    <w:rsid w:val="004239DE"/>
    <w:rsid w:val="00423E0E"/>
    <w:rsid w:val="0042418E"/>
    <w:rsid w:val="004248B7"/>
    <w:rsid w:val="00425C45"/>
    <w:rsid w:val="00426B06"/>
    <w:rsid w:val="00427126"/>
    <w:rsid w:val="0043095B"/>
    <w:rsid w:val="00431732"/>
    <w:rsid w:val="0043198C"/>
    <w:rsid w:val="00432A7B"/>
    <w:rsid w:val="00433E42"/>
    <w:rsid w:val="00434770"/>
    <w:rsid w:val="00434A74"/>
    <w:rsid w:val="00434B07"/>
    <w:rsid w:val="004350D3"/>
    <w:rsid w:val="0043553A"/>
    <w:rsid w:val="004360D4"/>
    <w:rsid w:val="00436341"/>
    <w:rsid w:val="0044004B"/>
    <w:rsid w:val="004404F5"/>
    <w:rsid w:val="00442033"/>
    <w:rsid w:val="00442B96"/>
    <w:rsid w:val="00443C4A"/>
    <w:rsid w:val="0044420A"/>
    <w:rsid w:val="00444909"/>
    <w:rsid w:val="004454A7"/>
    <w:rsid w:val="00445AAA"/>
    <w:rsid w:val="00446AB2"/>
    <w:rsid w:val="00447136"/>
    <w:rsid w:val="00447146"/>
    <w:rsid w:val="004471B1"/>
    <w:rsid w:val="00447BA4"/>
    <w:rsid w:val="00450A35"/>
    <w:rsid w:val="0045271C"/>
    <w:rsid w:val="0045556A"/>
    <w:rsid w:val="00462476"/>
    <w:rsid w:val="00463874"/>
    <w:rsid w:val="004642E7"/>
    <w:rsid w:val="00464F69"/>
    <w:rsid w:val="00466CA0"/>
    <w:rsid w:val="00470B11"/>
    <w:rsid w:val="00471267"/>
    <w:rsid w:val="00473670"/>
    <w:rsid w:val="00476369"/>
    <w:rsid w:val="00476654"/>
    <w:rsid w:val="00477E21"/>
    <w:rsid w:val="0048222A"/>
    <w:rsid w:val="0048269E"/>
    <w:rsid w:val="00482B25"/>
    <w:rsid w:val="00482CE9"/>
    <w:rsid w:val="00483030"/>
    <w:rsid w:val="00483365"/>
    <w:rsid w:val="00483815"/>
    <w:rsid w:val="00484D6A"/>
    <w:rsid w:val="00485928"/>
    <w:rsid w:val="00485A4C"/>
    <w:rsid w:val="00487017"/>
    <w:rsid w:val="00487633"/>
    <w:rsid w:val="00490967"/>
    <w:rsid w:val="00490E00"/>
    <w:rsid w:val="004911A5"/>
    <w:rsid w:val="0049146C"/>
    <w:rsid w:val="00491919"/>
    <w:rsid w:val="00491FEA"/>
    <w:rsid w:val="00492E76"/>
    <w:rsid w:val="0049312B"/>
    <w:rsid w:val="004934A9"/>
    <w:rsid w:val="004944DB"/>
    <w:rsid w:val="0049458A"/>
    <w:rsid w:val="00494981"/>
    <w:rsid w:val="00494AE8"/>
    <w:rsid w:val="00494B0B"/>
    <w:rsid w:val="00495489"/>
    <w:rsid w:val="004962D2"/>
    <w:rsid w:val="00496904"/>
    <w:rsid w:val="00497A25"/>
    <w:rsid w:val="00497C28"/>
    <w:rsid w:val="00497F5F"/>
    <w:rsid w:val="004A041D"/>
    <w:rsid w:val="004A1093"/>
    <w:rsid w:val="004A12F0"/>
    <w:rsid w:val="004A2A4E"/>
    <w:rsid w:val="004A32E4"/>
    <w:rsid w:val="004A4C5A"/>
    <w:rsid w:val="004A50C7"/>
    <w:rsid w:val="004A58D2"/>
    <w:rsid w:val="004A7176"/>
    <w:rsid w:val="004B0E8B"/>
    <w:rsid w:val="004B13E3"/>
    <w:rsid w:val="004B1F0E"/>
    <w:rsid w:val="004B2F16"/>
    <w:rsid w:val="004B3602"/>
    <w:rsid w:val="004B37D5"/>
    <w:rsid w:val="004B3851"/>
    <w:rsid w:val="004B5207"/>
    <w:rsid w:val="004B6935"/>
    <w:rsid w:val="004B6C56"/>
    <w:rsid w:val="004B7EC9"/>
    <w:rsid w:val="004B7EE3"/>
    <w:rsid w:val="004C0656"/>
    <w:rsid w:val="004C1C11"/>
    <w:rsid w:val="004C3421"/>
    <w:rsid w:val="004C48DE"/>
    <w:rsid w:val="004C50B2"/>
    <w:rsid w:val="004C72B7"/>
    <w:rsid w:val="004D0A76"/>
    <w:rsid w:val="004D4292"/>
    <w:rsid w:val="004D598A"/>
    <w:rsid w:val="004E0173"/>
    <w:rsid w:val="004E0DA6"/>
    <w:rsid w:val="004E1CF1"/>
    <w:rsid w:val="004E26F4"/>
    <w:rsid w:val="004E2EBA"/>
    <w:rsid w:val="004E3A5E"/>
    <w:rsid w:val="004E3C36"/>
    <w:rsid w:val="004E3D18"/>
    <w:rsid w:val="004E3D84"/>
    <w:rsid w:val="004E3DC8"/>
    <w:rsid w:val="004E579E"/>
    <w:rsid w:val="004E6736"/>
    <w:rsid w:val="004E6DC6"/>
    <w:rsid w:val="004E738E"/>
    <w:rsid w:val="004F0CD3"/>
    <w:rsid w:val="004F13F1"/>
    <w:rsid w:val="004F1E04"/>
    <w:rsid w:val="004F2356"/>
    <w:rsid w:val="004F2A0A"/>
    <w:rsid w:val="004F3E7B"/>
    <w:rsid w:val="004F4580"/>
    <w:rsid w:val="004F458C"/>
    <w:rsid w:val="004F4CC2"/>
    <w:rsid w:val="004F4E65"/>
    <w:rsid w:val="004F5115"/>
    <w:rsid w:val="004F60A6"/>
    <w:rsid w:val="004F6B1A"/>
    <w:rsid w:val="004F7568"/>
    <w:rsid w:val="00500096"/>
    <w:rsid w:val="00500B45"/>
    <w:rsid w:val="00501557"/>
    <w:rsid w:val="00501B00"/>
    <w:rsid w:val="00503F24"/>
    <w:rsid w:val="005051DF"/>
    <w:rsid w:val="00506EE0"/>
    <w:rsid w:val="005073CB"/>
    <w:rsid w:val="005077BF"/>
    <w:rsid w:val="00507CC9"/>
    <w:rsid w:val="00507EA0"/>
    <w:rsid w:val="00510102"/>
    <w:rsid w:val="0051179B"/>
    <w:rsid w:val="00511ED1"/>
    <w:rsid w:val="00511F4B"/>
    <w:rsid w:val="00512724"/>
    <w:rsid w:val="00512A23"/>
    <w:rsid w:val="005141C8"/>
    <w:rsid w:val="00520469"/>
    <w:rsid w:val="00520C03"/>
    <w:rsid w:val="00520DBA"/>
    <w:rsid w:val="005218AD"/>
    <w:rsid w:val="00523D2A"/>
    <w:rsid w:val="0052615F"/>
    <w:rsid w:val="005270E5"/>
    <w:rsid w:val="005276FE"/>
    <w:rsid w:val="005278FC"/>
    <w:rsid w:val="005300B6"/>
    <w:rsid w:val="0053103A"/>
    <w:rsid w:val="00532289"/>
    <w:rsid w:val="00532F26"/>
    <w:rsid w:val="005332F0"/>
    <w:rsid w:val="00533982"/>
    <w:rsid w:val="00535E8E"/>
    <w:rsid w:val="00537489"/>
    <w:rsid w:val="005374B3"/>
    <w:rsid w:val="00537FE4"/>
    <w:rsid w:val="005402BE"/>
    <w:rsid w:val="0054057B"/>
    <w:rsid w:val="00540D86"/>
    <w:rsid w:val="005415E7"/>
    <w:rsid w:val="00541804"/>
    <w:rsid w:val="00543C30"/>
    <w:rsid w:val="00544969"/>
    <w:rsid w:val="00545760"/>
    <w:rsid w:val="005465CF"/>
    <w:rsid w:val="0054671F"/>
    <w:rsid w:val="0054734F"/>
    <w:rsid w:val="00550DAF"/>
    <w:rsid w:val="0055113B"/>
    <w:rsid w:val="00551D9A"/>
    <w:rsid w:val="005526AA"/>
    <w:rsid w:val="00555619"/>
    <w:rsid w:val="00555EA8"/>
    <w:rsid w:val="00555F26"/>
    <w:rsid w:val="00556A49"/>
    <w:rsid w:val="00556D30"/>
    <w:rsid w:val="005572BF"/>
    <w:rsid w:val="005572CF"/>
    <w:rsid w:val="00557748"/>
    <w:rsid w:val="00557E3E"/>
    <w:rsid w:val="00557F32"/>
    <w:rsid w:val="0056302E"/>
    <w:rsid w:val="005639F4"/>
    <w:rsid w:val="00563B89"/>
    <w:rsid w:val="00563E79"/>
    <w:rsid w:val="00564BD2"/>
    <w:rsid w:val="00564D0D"/>
    <w:rsid w:val="005665F2"/>
    <w:rsid w:val="0056793F"/>
    <w:rsid w:val="00567ED3"/>
    <w:rsid w:val="005704CE"/>
    <w:rsid w:val="005715E9"/>
    <w:rsid w:val="005736BA"/>
    <w:rsid w:val="005739C7"/>
    <w:rsid w:val="00573E94"/>
    <w:rsid w:val="00573F37"/>
    <w:rsid w:val="00576822"/>
    <w:rsid w:val="005779F5"/>
    <w:rsid w:val="0058100F"/>
    <w:rsid w:val="005810F9"/>
    <w:rsid w:val="00581152"/>
    <w:rsid w:val="00581B8E"/>
    <w:rsid w:val="00581EFA"/>
    <w:rsid w:val="005831E0"/>
    <w:rsid w:val="00584B33"/>
    <w:rsid w:val="00585B18"/>
    <w:rsid w:val="00587BE0"/>
    <w:rsid w:val="00592EDF"/>
    <w:rsid w:val="00595C4C"/>
    <w:rsid w:val="005974A5"/>
    <w:rsid w:val="00597CA9"/>
    <w:rsid w:val="005A1187"/>
    <w:rsid w:val="005A33F5"/>
    <w:rsid w:val="005A40B9"/>
    <w:rsid w:val="005A4A72"/>
    <w:rsid w:val="005A4EFC"/>
    <w:rsid w:val="005B0B7F"/>
    <w:rsid w:val="005B177C"/>
    <w:rsid w:val="005B1986"/>
    <w:rsid w:val="005B2E1F"/>
    <w:rsid w:val="005B2E53"/>
    <w:rsid w:val="005B3F3D"/>
    <w:rsid w:val="005B418B"/>
    <w:rsid w:val="005B4202"/>
    <w:rsid w:val="005B4489"/>
    <w:rsid w:val="005B6138"/>
    <w:rsid w:val="005B62F5"/>
    <w:rsid w:val="005B65B3"/>
    <w:rsid w:val="005B6F1C"/>
    <w:rsid w:val="005C09E4"/>
    <w:rsid w:val="005C197D"/>
    <w:rsid w:val="005C24B1"/>
    <w:rsid w:val="005C2AD3"/>
    <w:rsid w:val="005C33A8"/>
    <w:rsid w:val="005C3FA9"/>
    <w:rsid w:val="005C4FD6"/>
    <w:rsid w:val="005C587A"/>
    <w:rsid w:val="005C7036"/>
    <w:rsid w:val="005D09DA"/>
    <w:rsid w:val="005D2BA8"/>
    <w:rsid w:val="005D6F75"/>
    <w:rsid w:val="005D79B4"/>
    <w:rsid w:val="005D7B62"/>
    <w:rsid w:val="005E0BE3"/>
    <w:rsid w:val="005E13A0"/>
    <w:rsid w:val="005E1526"/>
    <w:rsid w:val="005E1695"/>
    <w:rsid w:val="005E2501"/>
    <w:rsid w:val="005E2E84"/>
    <w:rsid w:val="005E318E"/>
    <w:rsid w:val="005E40A4"/>
    <w:rsid w:val="005E43C7"/>
    <w:rsid w:val="005E5BFF"/>
    <w:rsid w:val="005E635D"/>
    <w:rsid w:val="005F059B"/>
    <w:rsid w:val="005F208D"/>
    <w:rsid w:val="005F2D0A"/>
    <w:rsid w:val="005F392C"/>
    <w:rsid w:val="005F5AD0"/>
    <w:rsid w:val="005F653E"/>
    <w:rsid w:val="005F7C30"/>
    <w:rsid w:val="006012C7"/>
    <w:rsid w:val="00601766"/>
    <w:rsid w:val="00601CCF"/>
    <w:rsid w:val="0060222D"/>
    <w:rsid w:val="00604247"/>
    <w:rsid w:val="00604653"/>
    <w:rsid w:val="006046A5"/>
    <w:rsid w:val="006049C7"/>
    <w:rsid w:val="00606C05"/>
    <w:rsid w:val="00606D4C"/>
    <w:rsid w:val="00607695"/>
    <w:rsid w:val="00607BA3"/>
    <w:rsid w:val="00610E4E"/>
    <w:rsid w:val="00610F2D"/>
    <w:rsid w:val="00611229"/>
    <w:rsid w:val="00611575"/>
    <w:rsid w:val="006119A2"/>
    <w:rsid w:val="006128B1"/>
    <w:rsid w:val="00612B64"/>
    <w:rsid w:val="00614D53"/>
    <w:rsid w:val="00614F6E"/>
    <w:rsid w:val="006154D6"/>
    <w:rsid w:val="00616EA8"/>
    <w:rsid w:val="00617DA3"/>
    <w:rsid w:val="00617F96"/>
    <w:rsid w:val="0062170D"/>
    <w:rsid w:val="00623433"/>
    <w:rsid w:val="00623949"/>
    <w:rsid w:val="00624987"/>
    <w:rsid w:val="00624C97"/>
    <w:rsid w:val="00624EE0"/>
    <w:rsid w:val="006252B7"/>
    <w:rsid w:val="006256A9"/>
    <w:rsid w:val="00625A6C"/>
    <w:rsid w:val="0062618B"/>
    <w:rsid w:val="00626400"/>
    <w:rsid w:val="00627A3A"/>
    <w:rsid w:val="00630E29"/>
    <w:rsid w:val="006322BD"/>
    <w:rsid w:val="0063292A"/>
    <w:rsid w:val="00633948"/>
    <w:rsid w:val="006341A6"/>
    <w:rsid w:val="0063494D"/>
    <w:rsid w:val="00635DC8"/>
    <w:rsid w:val="006362EE"/>
    <w:rsid w:val="00636447"/>
    <w:rsid w:val="0063690A"/>
    <w:rsid w:val="00642F6D"/>
    <w:rsid w:val="0064418D"/>
    <w:rsid w:val="0064422E"/>
    <w:rsid w:val="00644910"/>
    <w:rsid w:val="00644AF6"/>
    <w:rsid w:val="00647561"/>
    <w:rsid w:val="00651E07"/>
    <w:rsid w:val="0065240B"/>
    <w:rsid w:val="00652798"/>
    <w:rsid w:val="006533AA"/>
    <w:rsid w:val="00653430"/>
    <w:rsid w:val="00655D26"/>
    <w:rsid w:val="0065755B"/>
    <w:rsid w:val="00660EAD"/>
    <w:rsid w:val="00661068"/>
    <w:rsid w:val="0066291A"/>
    <w:rsid w:val="0066410D"/>
    <w:rsid w:val="00664E0F"/>
    <w:rsid w:val="00665C5D"/>
    <w:rsid w:val="00667E70"/>
    <w:rsid w:val="0067064F"/>
    <w:rsid w:val="00670989"/>
    <w:rsid w:val="00671667"/>
    <w:rsid w:val="00672613"/>
    <w:rsid w:val="00673209"/>
    <w:rsid w:val="0067457F"/>
    <w:rsid w:val="00676237"/>
    <w:rsid w:val="00676450"/>
    <w:rsid w:val="00676F13"/>
    <w:rsid w:val="00677570"/>
    <w:rsid w:val="0068012D"/>
    <w:rsid w:val="00680927"/>
    <w:rsid w:val="00681946"/>
    <w:rsid w:val="00682290"/>
    <w:rsid w:val="00682542"/>
    <w:rsid w:val="006825FD"/>
    <w:rsid w:val="00682BEC"/>
    <w:rsid w:val="00682C97"/>
    <w:rsid w:val="006831BF"/>
    <w:rsid w:val="00683372"/>
    <w:rsid w:val="006836A1"/>
    <w:rsid w:val="00683B91"/>
    <w:rsid w:val="006840DF"/>
    <w:rsid w:val="00684834"/>
    <w:rsid w:val="00684BAB"/>
    <w:rsid w:val="00684DE6"/>
    <w:rsid w:val="00685764"/>
    <w:rsid w:val="0068600A"/>
    <w:rsid w:val="0068617C"/>
    <w:rsid w:val="0068720E"/>
    <w:rsid w:val="006876B8"/>
    <w:rsid w:val="00687C37"/>
    <w:rsid w:val="00690903"/>
    <w:rsid w:val="00690C9A"/>
    <w:rsid w:val="0069296C"/>
    <w:rsid w:val="00692D08"/>
    <w:rsid w:val="00693C9D"/>
    <w:rsid w:val="006946C2"/>
    <w:rsid w:val="0069666E"/>
    <w:rsid w:val="00696858"/>
    <w:rsid w:val="00696FCB"/>
    <w:rsid w:val="00697A76"/>
    <w:rsid w:val="006A0450"/>
    <w:rsid w:val="006A0C17"/>
    <w:rsid w:val="006A11B5"/>
    <w:rsid w:val="006A11D3"/>
    <w:rsid w:val="006A15F5"/>
    <w:rsid w:val="006A2239"/>
    <w:rsid w:val="006A24CD"/>
    <w:rsid w:val="006A2D1A"/>
    <w:rsid w:val="006A44AF"/>
    <w:rsid w:val="006A4D9C"/>
    <w:rsid w:val="006A517E"/>
    <w:rsid w:val="006A5FAC"/>
    <w:rsid w:val="006B0B43"/>
    <w:rsid w:val="006B0CA3"/>
    <w:rsid w:val="006B1481"/>
    <w:rsid w:val="006B1D8A"/>
    <w:rsid w:val="006B25D7"/>
    <w:rsid w:val="006B2979"/>
    <w:rsid w:val="006B4739"/>
    <w:rsid w:val="006B548E"/>
    <w:rsid w:val="006B5829"/>
    <w:rsid w:val="006B636D"/>
    <w:rsid w:val="006B6D76"/>
    <w:rsid w:val="006C0E03"/>
    <w:rsid w:val="006C1036"/>
    <w:rsid w:val="006C1CBB"/>
    <w:rsid w:val="006C1FE2"/>
    <w:rsid w:val="006C2FB2"/>
    <w:rsid w:val="006C39CA"/>
    <w:rsid w:val="006C3D5D"/>
    <w:rsid w:val="006C4766"/>
    <w:rsid w:val="006C58B3"/>
    <w:rsid w:val="006C6F77"/>
    <w:rsid w:val="006C7A09"/>
    <w:rsid w:val="006C7DA2"/>
    <w:rsid w:val="006D004D"/>
    <w:rsid w:val="006D1BBC"/>
    <w:rsid w:val="006D2881"/>
    <w:rsid w:val="006D69D0"/>
    <w:rsid w:val="006D7599"/>
    <w:rsid w:val="006D7F03"/>
    <w:rsid w:val="006E007E"/>
    <w:rsid w:val="006E0172"/>
    <w:rsid w:val="006E05E5"/>
    <w:rsid w:val="006E340D"/>
    <w:rsid w:val="006E3AE8"/>
    <w:rsid w:val="006E3C89"/>
    <w:rsid w:val="006E40F5"/>
    <w:rsid w:val="006E4247"/>
    <w:rsid w:val="006E4C40"/>
    <w:rsid w:val="006E6388"/>
    <w:rsid w:val="006E66F3"/>
    <w:rsid w:val="006F2708"/>
    <w:rsid w:val="006F4127"/>
    <w:rsid w:val="006F4798"/>
    <w:rsid w:val="006F4E7F"/>
    <w:rsid w:val="006F52BF"/>
    <w:rsid w:val="006F58EF"/>
    <w:rsid w:val="006F7856"/>
    <w:rsid w:val="0070057E"/>
    <w:rsid w:val="00700BC9"/>
    <w:rsid w:val="007022DA"/>
    <w:rsid w:val="007034FC"/>
    <w:rsid w:val="00703A90"/>
    <w:rsid w:val="00704D12"/>
    <w:rsid w:val="00706422"/>
    <w:rsid w:val="00706EDE"/>
    <w:rsid w:val="00707208"/>
    <w:rsid w:val="00707D61"/>
    <w:rsid w:val="00707EF8"/>
    <w:rsid w:val="00707F2E"/>
    <w:rsid w:val="0071026F"/>
    <w:rsid w:val="007105C0"/>
    <w:rsid w:val="0071258F"/>
    <w:rsid w:val="00712680"/>
    <w:rsid w:val="0071353D"/>
    <w:rsid w:val="00715472"/>
    <w:rsid w:val="00715584"/>
    <w:rsid w:val="007159B5"/>
    <w:rsid w:val="00715BE6"/>
    <w:rsid w:val="00720382"/>
    <w:rsid w:val="00721CA6"/>
    <w:rsid w:val="00722EB7"/>
    <w:rsid w:val="00723D25"/>
    <w:rsid w:val="00723EAD"/>
    <w:rsid w:val="007247E3"/>
    <w:rsid w:val="007249AA"/>
    <w:rsid w:val="00724D61"/>
    <w:rsid w:val="007267D7"/>
    <w:rsid w:val="00726EA3"/>
    <w:rsid w:val="00726EC3"/>
    <w:rsid w:val="007271F6"/>
    <w:rsid w:val="007278AB"/>
    <w:rsid w:val="00730790"/>
    <w:rsid w:val="007308EF"/>
    <w:rsid w:val="00730A90"/>
    <w:rsid w:val="00731DBD"/>
    <w:rsid w:val="00731E7E"/>
    <w:rsid w:val="00732E78"/>
    <w:rsid w:val="00733BFB"/>
    <w:rsid w:val="00733D09"/>
    <w:rsid w:val="00733E5A"/>
    <w:rsid w:val="007344AF"/>
    <w:rsid w:val="00734C72"/>
    <w:rsid w:val="00735490"/>
    <w:rsid w:val="00737A43"/>
    <w:rsid w:val="00737BE1"/>
    <w:rsid w:val="0074109E"/>
    <w:rsid w:val="007438FB"/>
    <w:rsid w:val="007443B4"/>
    <w:rsid w:val="0074467A"/>
    <w:rsid w:val="00744FA7"/>
    <w:rsid w:val="007455B3"/>
    <w:rsid w:val="00746B72"/>
    <w:rsid w:val="00747994"/>
    <w:rsid w:val="00750256"/>
    <w:rsid w:val="00751CCC"/>
    <w:rsid w:val="00751CE9"/>
    <w:rsid w:val="00752DD7"/>
    <w:rsid w:val="00753036"/>
    <w:rsid w:val="007530DB"/>
    <w:rsid w:val="007539ED"/>
    <w:rsid w:val="0075468E"/>
    <w:rsid w:val="00754B9E"/>
    <w:rsid w:val="00755B41"/>
    <w:rsid w:val="007575C7"/>
    <w:rsid w:val="00757702"/>
    <w:rsid w:val="00761D20"/>
    <w:rsid w:val="007623F6"/>
    <w:rsid w:val="007629A4"/>
    <w:rsid w:val="0076316C"/>
    <w:rsid w:val="007631CF"/>
    <w:rsid w:val="00764555"/>
    <w:rsid w:val="0076483B"/>
    <w:rsid w:val="007651F4"/>
    <w:rsid w:val="0077004F"/>
    <w:rsid w:val="007700D6"/>
    <w:rsid w:val="00770823"/>
    <w:rsid w:val="007711E1"/>
    <w:rsid w:val="007727DD"/>
    <w:rsid w:val="007736D5"/>
    <w:rsid w:val="00773A51"/>
    <w:rsid w:val="00773CA0"/>
    <w:rsid w:val="007747DE"/>
    <w:rsid w:val="00774EC0"/>
    <w:rsid w:val="007757EE"/>
    <w:rsid w:val="00775D5D"/>
    <w:rsid w:val="00776247"/>
    <w:rsid w:val="00777484"/>
    <w:rsid w:val="0077751B"/>
    <w:rsid w:val="00780AF3"/>
    <w:rsid w:val="00781005"/>
    <w:rsid w:val="00782A18"/>
    <w:rsid w:val="007836F1"/>
    <w:rsid w:val="00783ACC"/>
    <w:rsid w:val="007842EB"/>
    <w:rsid w:val="00784326"/>
    <w:rsid w:val="00785EB8"/>
    <w:rsid w:val="007874CE"/>
    <w:rsid w:val="00787719"/>
    <w:rsid w:val="007908D0"/>
    <w:rsid w:val="00790D60"/>
    <w:rsid w:val="00791585"/>
    <w:rsid w:val="00791FFA"/>
    <w:rsid w:val="0079263E"/>
    <w:rsid w:val="00793175"/>
    <w:rsid w:val="0079376A"/>
    <w:rsid w:val="00794160"/>
    <w:rsid w:val="007949CB"/>
    <w:rsid w:val="007955E5"/>
    <w:rsid w:val="00795860"/>
    <w:rsid w:val="00796874"/>
    <w:rsid w:val="007974F6"/>
    <w:rsid w:val="007978D5"/>
    <w:rsid w:val="007A20E4"/>
    <w:rsid w:val="007A225D"/>
    <w:rsid w:val="007A33BD"/>
    <w:rsid w:val="007A4608"/>
    <w:rsid w:val="007A635A"/>
    <w:rsid w:val="007A6D23"/>
    <w:rsid w:val="007A76D5"/>
    <w:rsid w:val="007B0AE7"/>
    <w:rsid w:val="007B0F6C"/>
    <w:rsid w:val="007B1045"/>
    <w:rsid w:val="007B140D"/>
    <w:rsid w:val="007B16D8"/>
    <w:rsid w:val="007B1CDD"/>
    <w:rsid w:val="007B1E3D"/>
    <w:rsid w:val="007B3249"/>
    <w:rsid w:val="007B345E"/>
    <w:rsid w:val="007B3984"/>
    <w:rsid w:val="007B3FD6"/>
    <w:rsid w:val="007B5347"/>
    <w:rsid w:val="007B5673"/>
    <w:rsid w:val="007B6ECE"/>
    <w:rsid w:val="007B700B"/>
    <w:rsid w:val="007B760E"/>
    <w:rsid w:val="007C2425"/>
    <w:rsid w:val="007C2DF3"/>
    <w:rsid w:val="007C339D"/>
    <w:rsid w:val="007C3652"/>
    <w:rsid w:val="007C3E2C"/>
    <w:rsid w:val="007C40F9"/>
    <w:rsid w:val="007C48C7"/>
    <w:rsid w:val="007C4C18"/>
    <w:rsid w:val="007C4C1B"/>
    <w:rsid w:val="007C5B7F"/>
    <w:rsid w:val="007C6155"/>
    <w:rsid w:val="007C6175"/>
    <w:rsid w:val="007C793E"/>
    <w:rsid w:val="007D0C01"/>
    <w:rsid w:val="007D14FA"/>
    <w:rsid w:val="007D196D"/>
    <w:rsid w:val="007D1A87"/>
    <w:rsid w:val="007D260D"/>
    <w:rsid w:val="007D401B"/>
    <w:rsid w:val="007D402C"/>
    <w:rsid w:val="007D426A"/>
    <w:rsid w:val="007D6265"/>
    <w:rsid w:val="007D6BC4"/>
    <w:rsid w:val="007D74EC"/>
    <w:rsid w:val="007D75C2"/>
    <w:rsid w:val="007D7D1A"/>
    <w:rsid w:val="007E23FE"/>
    <w:rsid w:val="007E35CA"/>
    <w:rsid w:val="007E37D0"/>
    <w:rsid w:val="007E3C10"/>
    <w:rsid w:val="007E4169"/>
    <w:rsid w:val="007E5613"/>
    <w:rsid w:val="007E6277"/>
    <w:rsid w:val="007F1B68"/>
    <w:rsid w:val="007F2F29"/>
    <w:rsid w:val="007F3450"/>
    <w:rsid w:val="007F6541"/>
    <w:rsid w:val="00801AC5"/>
    <w:rsid w:val="00802BE1"/>
    <w:rsid w:val="008033BE"/>
    <w:rsid w:val="00806328"/>
    <w:rsid w:val="00807124"/>
    <w:rsid w:val="00807A9A"/>
    <w:rsid w:val="00811C72"/>
    <w:rsid w:val="00812374"/>
    <w:rsid w:val="00812640"/>
    <w:rsid w:val="008173FC"/>
    <w:rsid w:val="0082354E"/>
    <w:rsid w:val="00823593"/>
    <w:rsid w:val="00825143"/>
    <w:rsid w:val="00826626"/>
    <w:rsid w:val="0082726F"/>
    <w:rsid w:val="008302AF"/>
    <w:rsid w:val="0083068E"/>
    <w:rsid w:val="008312B3"/>
    <w:rsid w:val="00831753"/>
    <w:rsid w:val="008319AB"/>
    <w:rsid w:val="00832665"/>
    <w:rsid w:val="0083385A"/>
    <w:rsid w:val="00833C93"/>
    <w:rsid w:val="00835CB3"/>
    <w:rsid w:val="00835EB9"/>
    <w:rsid w:val="008438D1"/>
    <w:rsid w:val="00844D7B"/>
    <w:rsid w:val="00845637"/>
    <w:rsid w:val="00845BD0"/>
    <w:rsid w:val="00846091"/>
    <w:rsid w:val="008501F5"/>
    <w:rsid w:val="00850609"/>
    <w:rsid w:val="00850DDA"/>
    <w:rsid w:val="008518AF"/>
    <w:rsid w:val="00852FAF"/>
    <w:rsid w:val="008536CE"/>
    <w:rsid w:val="00853EAE"/>
    <w:rsid w:val="008546D1"/>
    <w:rsid w:val="00854819"/>
    <w:rsid w:val="00855788"/>
    <w:rsid w:val="00857337"/>
    <w:rsid w:val="0085765E"/>
    <w:rsid w:val="00857AEB"/>
    <w:rsid w:val="00860415"/>
    <w:rsid w:val="0086113F"/>
    <w:rsid w:val="00861A5D"/>
    <w:rsid w:val="00862159"/>
    <w:rsid w:val="008630E9"/>
    <w:rsid w:val="008639DA"/>
    <w:rsid w:val="00866AD8"/>
    <w:rsid w:val="00866BC9"/>
    <w:rsid w:val="00870B92"/>
    <w:rsid w:val="00870D97"/>
    <w:rsid w:val="0087143A"/>
    <w:rsid w:val="00871F57"/>
    <w:rsid w:val="00872E15"/>
    <w:rsid w:val="0087384B"/>
    <w:rsid w:val="00873B0C"/>
    <w:rsid w:val="00873DFE"/>
    <w:rsid w:val="00875A27"/>
    <w:rsid w:val="0087657F"/>
    <w:rsid w:val="00877C6E"/>
    <w:rsid w:val="008802C5"/>
    <w:rsid w:val="0088208D"/>
    <w:rsid w:val="00882C96"/>
    <w:rsid w:val="00883ABA"/>
    <w:rsid w:val="00883AFB"/>
    <w:rsid w:val="00883E99"/>
    <w:rsid w:val="008844D8"/>
    <w:rsid w:val="00885B76"/>
    <w:rsid w:val="00886156"/>
    <w:rsid w:val="00887050"/>
    <w:rsid w:val="008870CE"/>
    <w:rsid w:val="00887990"/>
    <w:rsid w:val="0089007D"/>
    <w:rsid w:val="00891358"/>
    <w:rsid w:val="00892398"/>
    <w:rsid w:val="008926BB"/>
    <w:rsid w:val="00892FAA"/>
    <w:rsid w:val="00893802"/>
    <w:rsid w:val="008941EB"/>
    <w:rsid w:val="008952DF"/>
    <w:rsid w:val="008965C1"/>
    <w:rsid w:val="0089730A"/>
    <w:rsid w:val="0089762A"/>
    <w:rsid w:val="008A130A"/>
    <w:rsid w:val="008A15C5"/>
    <w:rsid w:val="008A22C6"/>
    <w:rsid w:val="008A3779"/>
    <w:rsid w:val="008A3A06"/>
    <w:rsid w:val="008A3D38"/>
    <w:rsid w:val="008A3FC0"/>
    <w:rsid w:val="008A4A8A"/>
    <w:rsid w:val="008A52E9"/>
    <w:rsid w:val="008A5608"/>
    <w:rsid w:val="008A5B50"/>
    <w:rsid w:val="008A627D"/>
    <w:rsid w:val="008A685F"/>
    <w:rsid w:val="008A7A9C"/>
    <w:rsid w:val="008B14DF"/>
    <w:rsid w:val="008B1CD2"/>
    <w:rsid w:val="008B298D"/>
    <w:rsid w:val="008B2A6C"/>
    <w:rsid w:val="008B2F89"/>
    <w:rsid w:val="008B4F6F"/>
    <w:rsid w:val="008B524A"/>
    <w:rsid w:val="008B6A56"/>
    <w:rsid w:val="008B6B91"/>
    <w:rsid w:val="008B72CE"/>
    <w:rsid w:val="008B74CF"/>
    <w:rsid w:val="008C02F0"/>
    <w:rsid w:val="008C247B"/>
    <w:rsid w:val="008C3184"/>
    <w:rsid w:val="008C37C4"/>
    <w:rsid w:val="008C5EB4"/>
    <w:rsid w:val="008C6161"/>
    <w:rsid w:val="008C6DF2"/>
    <w:rsid w:val="008D12BF"/>
    <w:rsid w:val="008D1756"/>
    <w:rsid w:val="008D1817"/>
    <w:rsid w:val="008D282C"/>
    <w:rsid w:val="008D2A25"/>
    <w:rsid w:val="008D34C9"/>
    <w:rsid w:val="008D3CD0"/>
    <w:rsid w:val="008D44DA"/>
    <w:rsid w:val="008D57F1"/>
    <w:rsid w:val="008D60F9"/>
    <w:rsid w:val="008D6ED7"/>
    <w:rsid w:val="008D779F"/>
    <w:rsid w:val="008E0A0C"/>
    <w:rsid w:val="008E13AF"/>
    <w:rsid w:val="008E148E"/>
    <w:rsid w:val="008E17B0"/>
    <w:rsid w:val="008E20FA"/>
    <w:rsid w:val="008E2880"/>
    <w:rsid w:val="008E4AEA"/>
    <w:rsid w:val="008E5CBD"/>
    <w:rsid w:val="008E6A79"/>
    <w:rsid w:val="008F0538"/>
    <w:rsid w:val="008F1C90"/>
    <w:rsid w:val="008F2020"/>
    <w:rsid w:val="008F2D1F"/>
    <w:rsid w:val="008F3828"/>
    <w:rsid w:val="008F3C92"/>
    <w:rsid w:val="008F413F"/>
    <w:rsid w:val="008F5C54"/>
    <w:rsid w:val="008F6CC4"/>
    <w:rsid w:val="008F6E78"/>
    <w:rsid w:val="008F7604"/>
    <w:rsid w:val="008F7E41"/>
    <w:rsid w:val="009000B7"/>
    <w:rsid w:val="00900C2D"/>
    <w:rsid w:val="00900FD0"/>
    <w:rsid w:val="009014FC"/>
    <w:rsid w:val="009015CA"/>
    <w:rsid w:val="009024C9"/>
    <w:rsid w:val="00902FE7"/>
    <w:rsid w:val="00903EFC"/>
    <w:rsid w:val="009040D9"/>
    <w:rsid w:val="00904205"/>
    <w:rsid w:val="00904354"/>
    <w:rsid w:val="009051DE"/>
    <w:rsid w:val="00905C29"/>
    <w:rsid w:val="0090640C"/>
    <w:rsid w:val="00906812"/>
    <w:rsid w:val="00907781"/>
    <w:rsid w:val="00910296"/>
    <w:rsid w:val="00910A97"/>
    <w:rsid w:val="009117C0"/>
    <w:rsid w:val="009130E5"/>
    <w:rsid w:val="00913290"/>
    <w:rsid w:val="00913336"/>
    <w:rsid w:val="00914439"/>
    <w:rsid w:val="00914EDB"/>
    <w:rsid w:val="009154E2"/>
    <w:rsid w:val="00915D69"/>
    <w:rsid w:val="0091684F"/>
    <w:rsid w:val="00920145"/>
    <w:rsid w:val="00920E12"/>
    <w:rsid w:val="00922219"/>
    <w:rsid w:val="00922A65"/>
    <w:rsid w:val="00922A7E"/>
    <w:rsid w:val="009245EA"/>
    <w:rsid w:val="009255E9"/>
    <w:rsid w:val="0092681F"/>
    <w:rsid w:val="0092704E"/>
    <w:rsid w:val="00927E60"/>
    <w:rsid w:val="009300FD"/>
    <w:rsid w:val="009311C1"/>
    <w:rsid w:val="0093176E"/>
    <w:rsid w:val="009356BF"/>
    <w:rsid w:val="00936655"/>
    <w:rsid w:val="009376D4"/>
    <w:rsid w:val="00937D75"/>
    <w:rsid w:val="00941131"/>
    <w:rsid w:val="00941871"/>
    <w:rsid w:val="00942312"/>
    <w:rsid w:val="009436D2"/>
    <w:rsid w:val="009437DA"/>
    <w:rsid w:val="009438DD"/>
    <w:rsid w:val="00944415"/>
    <w:rsid w:val="00944800"/>
    <w:rsid w:val="009476D1"/>
    <w:rsid w:val="00947821"/>
    <w:rsid w:val="00950E54"/>
    <w:rsid w:val="00950F53"/>
    <w:rsid w:val="0095104B"/>
    <w:rsid w:val="00951F51"/>
    <w:rsid w:val="00953552"/>
    <w:rsid w:val="009542B1"/>
    <w:rsid w:val="00954EB0"/>
    <w:rsid w:val="009554FE"/>
    <w:rsid w:val="009558CE"/>
    <w:rsid w:val="009569F8"/>
    <w:rsid w:val="00956AAD"/>
    <w:rsid w:val="00957358"/>
    <w:rsid w:val="009608AC"/>
    <w:rsid w:val="00961A0C"/>
    <w:rsid w:val="00961FE8"/>
    <w:rsid w:val="00962486"/>
    <w:rsid w:val="009628C4"/>
    <w:rsid w:val="009639D3"/>
    <w:rsid w:val="0096410D"/>
    <w:rsid w:val="00964190"/>
    <w:rsid w:val="009642CF"/>
    <w:rsid w:val="00965AB3"/>
    <w:rsid w:val="00965C12"/>
    <w:rsid w:val="00966249"/>
    <w:rsid w:val="009669C3"/>
    <w:rsid w:val="009704E8"/>
    <w:rsid w:val="00970935"/>
    <w:rsid w:val="00971088"/>
    <w:rsid w:val="00975310"/>
    <w:rsid w:val="00975FB3"/>
    <w:rsid w:val="00976009"/>
    <w:rsid w:val="00976CAD"/>
    <w:rsid w:val="0097707F"/>
    <w:rsid w:val="009772E7"/>
    <w:rsid w:val="00982211"/>
    <w:rsid w:val="00982817"/>
    <w:rsid w:val="00983FC9"/>
    <w:rsid w:val="0098491C"/>
    <w:rsid w:val="00986B38"/>
    <w:rsid w:val="0099060D"/>
    <w:rsid w:val="00992C95"/>
    <w:rsid w:val="00992DB4"/>
    <w:rsid w:val="00993A21"/>
    <w:rsid w:val="0099484D"/>
    <w:rsid w:val="00996FF0"/>
    <w:rsid w:val="009A0A8D"/>
    <w:rsid w:val="009A0B8F"/>
    <w:rsid w:val="009A1A12"/>
    <w:rsid w:val="009A2EA8"/>
    <w:rsid w:val="009A35BA"/>
    <w:rsid w:val="009A3FCF"/>
    <w:rsid w:val="009A4EF8"/>
    <w:rsid w:val="009A6BB9"/>
    <w:rsid w:val="009A7AEA"/>
    <w:rsid w:val="009B0FF2"/>
    <w:rsid w:val="009B3107"/>
    <w:rsid w:val="009B324A"/>
    <w:rsid w:val="009B41EF"/>
    <w:rsid w:val="009B4A23"/>
    <w:rsid w:val="009B50BC"/>
    <w:rsid w:val="009B51E7"/>
    <w:rsid w:val="009B574F"/>
    <w:rsid w:val="009B6C63"/>
    <w:rsid w:val="009B7D9B"/>
    <w:rsid w:val="009C042A"/>
    <w:rsid w:val="009C1D8C"/>
    <w:rsid w:val="009C49DF"/>
    <w:rsid w:val="009C567D"/>
    <w:rsid w:val="009C67A1"/>
    <w:rsid w:val="009C6DA3"/>
    <w:rsid w:val="009C7585"/>
    <w:rsid w:val="009C7B96"/>
    <w:rsid w:val="009D1510"/>
    <w:rsid w:val="009D2CA2"/>
    <w:rsid w:val="009D6D04"/>
    <w:rsid w:val="009D7661"/>
    <w:rsid w:val="009D7EC9"/>
    <w:rsid w:val="009E1D37"/>
    <w:rsid w:val="009E224F"/>
    <w:rsid w:val="009E2DA6"/>
    <w:rsid w:val="009E448E"/>
    <w:rsid w:val="009E5992"/>
    <w:rsid w:val="009E5D02"/>
    <w:rsid w:val="009E5ED7"/>
    <w:rsid w:val="009F03BC"/>
    <w:rsid w:val="009F0D82"/>
    <w:rsid w:val="009F3CB6"/>
    <w:rsid w:val="009F3E9E"/>
    <w:rsid w:val="009F3F2F"/>
    <w:rsid w:val="009F5367"/>
    <w:rsid w:val="009F55B7"/>
    <w:rsid w:val="009F636C"/>
    <w:rsid w:val="009F7C96"/>
    <w:rsid w:val="009F7E97"/>
    <w:rsid w:val="00A00D21"/>
    <w:rsid w:val="00A00E07"/>
    <w:rsid w:val="00A01086"/>
    <w:rsid w:val="00A01767"/>
    <w:rsid w:val="00A020F6"/>
    <w:rsid w:val="00A03E97"/>
    <w:rsid w:val="00A040B9"/>
    <w:rsid w:val="00A04ED9"/>
    <w:rsid w:val="00A05EDA"/>
    <w:rsid w:val="00A06754"/>
    <w:rsid w:val="00A076C9"/>
    <w:rsid w:val="00A078AE"/>
    <w:rsid w:val="00A07B52"/>
    <w:rsid w:val="00A07ED1"/>
    <w:rsid w:val="00A10AF3"/>
    <w:rsid w:val="00A10FD6"/>
    <w:rsid w:val="00A11DC2"/>
    <w:rsid w:val="00A126E7"/>
    <w:rsid w:val="00A1352C"/>
    <w:rsid w:val="00A13CF4"/>
    <w:rsid w:val="00A1409E"/>
    <w:rsid w:val="00A144CD"/>
    <w:rsid w:val="00A14C82"/>
    <w:rsid w:val="00A15EFE"/>
    <w:rsid w:val="00A169F3"/>
    <w:rsid w:val="00A23532"/>
    <w:rsid w:val="00A23A08"/>
    <w:rsid w:val="00A25583"/>
    <w:rsid w:val="00A328C0"/>
    <w:rsid w:val="00A32DE6"/>
    <w:rsid w:val="00A33A4A"/>
    <w:rsid w:val="00A33C9A"/>
    <w:rsid w:val="00A341AF"/>
    <w:rsid w:val="00A35657"/>
    <w:rsid w:val="00A357C9"/>
    <w:rsid w:val="00A370E0"/>
    <w:rsid w:val="00A37558"/>
    <w:rsid w:val="00A379ED"/>
    <w:rsid w:val="00A4077C"/>
    <w:rsid w:val="00A408FD"/>
    <w:rsid w:val="00A4175A"/>
    <w:rsid w:val="00A433CA"/>
    <w:rsid w:val="00A4481A"/>
    <w:rsid w:val="00A46B1C"/>
    <w:rsid w:val="00A47BD5"/>
    <w:rsid w:val="00A51144"/>
    <w:rsid w:val="00A5170C"/>
    <w:rsid w:val="00A54100"/>
    <w:rsid w:val="00A5486E"/>
    <w:rsid w:val="00A5511B"/>
    <w:rsid w:val="00A55307"/>
    <w:rsid w:val="00A56560"/>
    <w:rsid w:val="00A56B27"/>
    <w:rsid w:val="00A5746E"/>
    <w:rsid w:val="00A57CF0"/>
    <w:rsid w:val="00A57ED2"/>
    <w:rsid w:val="00A60626"/>
    <w:rsid w:val="00A611FE"/>
    <w:rsid w:val="00A632CB"/>
    <w:rsid w:val="00A647DE"/>
    <w:rsid w:val="00A655C3"/>
    <w:rsid w:val="00A70D6D"/>
    <w:rsid w:val="00A71624"/>
    <w:rsid w:val="00A72180"/>
    <w:rsid w:val="00A73176"/>
    <w:rsid w:val="00A73523"/>
    <w:rsid w:val="00A7444F"/>
    <w:rsid w:val="00A744F3"/>
    <w:rsid w:val="00A7477E"/>
    <w:rsid w:val="00A74C4C"/>
    <w:rsid w:val="00A74C74"/>
    <w:rsid w:val="00A75D04"/>
    <w:rsid w:val="00A80DC9"/>
    <w:rsid w:val="00A80DE3"/>
    <w:rsid w:val="00A81A54"/>
    <w:rsid w:val="00A81B55"/>
    <w:rsid w:val="00A82C20"/>
    <w:rsid w:val="00A8356D"/>
    <w:rsid w:val="00A84F67"/>
    <w:rsid w:val="00A85286"/>
    <w:rsid w:val="00A8593B"/>
    <w:rsid w:val="00A86E97"/>
    <w:rsid w:val="00A875BE"/>
    <w:rsid w:val="00A9058F"/>
    <w:rsid w:val="00A925EA"/>
    <w:rsid w:val="00A92693"/>
    <w:rsid w:val="00A92D83"/>
    <w:rsid w:val="00A930CC"/>
    <w:rsid w:val="00A93119"/>
    <w:rsid w:val="00A93805"/>
    <w:rsid w:val="00A94DF6"/>
    <w:rsid w:val="00A95AF2"/>
    <w:rsid w:val="00A97748"/>
    <w:rsid w:val="00AA0D88"/>
    <w:rsid w:val="00AA20B1"/>
    <w:rsid w:val="00AA2BB7"/>
    <w:rsid w:val="00AA4770"/>
    <w:rsid w:val="00AA494E"/>
    <w:rsid w:val="00AA5E78"/>
    <w:rsid w:val="00AA6C76"/>
    <w:rsid w:val="00AA70B8"/>
    <w:rsid w:val="00AB06B2"/>
    <w:rsid w:val="00AB0BAA"/>
    <w:rsid w:val="00AB0D0F"/>
    <w:rsid w:val="00AB112D"/>
    <w:rsid w:val="00AB2333"/>
    <w:rsid w:val="00AB34A3"/>
    <w:rsid w:val="00AB43B0"/>
    <w:rsid w:val="00AB675A"/>
    <w:rsid w:val="00AC1198"/>
    <w:rsid w:val="00AC27E8"/>
    <w:rsid w:val="00AC4874"/>
    <w:rsid w:val="00AC757C"/>
    <w:rsid w:val="00AD04A4"/>
    <w:rsid w:val="00AD0ED2"/>
    <w:rsid w:val="00AD18E9"/>
    <w:rsid w:val="00AD38E0"/>
    <w:rsid w:val="00AD4A88"/>
    <w:rsid w:val="00AD5DFB"/>
    <w:rsid w:val="00AD78EA"/>
    <w:rsid w:val="00AE10A2"/>
    <w:rsid w:val="00AE123C"/>
    <w:rsid w:val="00AE30FD"/>
    <w:rsid w:val="00AE3E91"/>
    <w:rsid w:val="00AE42BF"/>
    <w:rsid w:val="00AE4A1E"/>
    <w:rsid w:val="00AE52A0"/>
    <w:rsid w:val="00AE53A4"/>
    <w:rsid w:val="00AE5B81"/>
    <w:rsid w:val="00AE5BB0"/>
    <w:rsid w:val="00AE69BC"/>
    <w:rsid w:val="00AE6AC0"/>
    <w:rsid w:val="00AE74DC"/>
    <w:rsid w:val="00AF003D"/>
    <w:rsid w:val="00AF106A"/>
    <w:rsid w:val="00AF19CB"/>
    <w:rsid w:val="00AF1D48"/>
    <w:rsid w:val="00AF2536"/>
    <w:rsid w:val="00AF31A8"/>
    <w:rsid w:val="00AF4814"/>
    <w:rsid w:val="00AF5359"/>
    <w:rsid w:val="00AF592C"/>
    <w:rsid w:val="00AF5D58"/>
    <w:rsid w:val="00AF7C6D"/>
    <w:rsid w:val="00B01D2A"/>
    <w:rsid w:val="00B03C29"/>
    <w:rsid w:val="00B0471B"/>
    <w:rsid w:val="00B04BA0"/>
    <w:rsid w:val="00B04E5A"/>
    <w:rsid w:val="00B05D61"/>
    <w:rsid w:val="00B061CA"/>
    <w:rsid w:val="00B06827"/>
    <w:rsid w:val="00B06CC2"/>
    <w:rsid w:val="00B0746A"/>
    <w:rsid w:val="00B10ADE"/>
    <w:rsid w:val="00B11767"/>
    <w:rsid w:val="00B12835"/>
    <w:rsid w:val="00B12912"/>
    <w:rsid w:val="00B12F58"/>
    <w:rsid w:val="00B132B8"/>
    <w:rsid w:val="00B13A51"/>
    <w:rsid w:val="00B14401"/>
    <w:rsid w:val="00B14E9F"/>
    <w:rsid w:val="00B156DD"/>
    <w:rsid w:val="00B16645"/>
    <w:rsid w:val="00B1691C"/>
    <w:rsid w:val="00B175FE"/>
    <w:rsid w:val="00B17613"/>
    <w:rsid w:val="00B20C76"/>
    <w:rsid w:val="00B22C25"/>
    <w:rsid w:val="00B237C0"/>
    <w:rsid w:val="00B23907"/>
    <w:rsid w:val="00B2488C"/>
    <w:rsid w:val="00B300E5"/>
    <w:rsid w:val="00B302D4"/>
    <w:rsid w:val="00B3064A"/>
    <w:rsid w:val="00B31D91"/>
    <w:rsid w:val="00B31E17"/>
    <w:rsid w:val="00B33262"/>
    <w:rsid w:val="00B33EF0"/>
    <w:rsid w:val="00B3482F"/>
    <w:rsid w:val="00B34E31"/>
    <w:rsid w:val="00B3741B"/>
    <w:rsid w:val="00B377FC"/>
    <w:rsid w:val="00B40806"/>
    <w:rsid w:val="00B40A8D"/>
    <w:rsid w:val="00B40C1A"/>
    <w:rsid w:val="00B40D33"/>
    <w:rsid w:val="00B414E2"/>
    <w:rsid w:val="00B440E4"/>
    <w:rsid w:val="00B4512B"/>
    <w:rsid w:val="00B45D74"/>
    <w:rsid w:val="00B4639C"/>
    <w:rsid w:val="00B46BD1"/>
    <w:rsid w:val="00B46E17"/>
    <w:rsid w:val="00B4715E"/>
    <w:rsid w:val="00B47FDC"/>
    <w:rsid w:val="00B5093D"/>
    <w:rsid w:val="00B50AEF"/>
    <w:rsid w:val="00B51314"/>
    <w:rsid w:val="00B523BE"/>
    <w:rsid w:val="00B530D1"/>
    <w:rsid w:val="00B53440"/>
    <w:rsid w:val="00B53D45"/>
    <w:rsid w:val="00B54605"/>
    <w:rsid w:val="00B54E3A"/>
    <w:rsid w:val="00B5633E"/>
    <w:rsid w:val="00B56422"/>
    <w:rsid w:val="00B56715"/>
    <w:rsid w:val="00B5706D"/>
    <w:rsid w:val="00B573D4"/>
    <w:rsid w:val="00B60138"/>
    <w:rsid w:val="00B601BE"/>
    <w:rsid w:val="00B612D1"/>
    <w:rsid w:val="00B61D96"/>
    <w:rsid w:val="00B62EE1"/>
    <w:rsid w:val="00B6365C"/>
    <w:rsid w:val="00B64104"/>
    <w:rsid w:val="00B66395"/>
    <w:rsid w:val="00B66AC1"/>
    <w:rsid w:val="00B67FE7"/>
    <w:rsid w:val="00B7179B"/>
    <w:rsid w:val="00B71A13"/>
    <w:rsid w:val="00B7206D"/>
    <w:rsid w:val="00B72D1E"/>
    <w:rsid w:val="00B7345F"/>
    <w:rsid w:val="00B73622"/>
    <w:rsid w:val="00B759F9"/>
    <w:rsid w:val="00B76362"/>
    <w:rsid w:val="00B81BF4"/>
    <w:rsid w:val="00B8227A"/>
    <w:rsid w:val="00B8300F"/>
    <w:rsid w:val="00B84308"/>
    <w:rsid w:val="00B84A14"/>
    <w:rsid w:val="00B84AC6"/>
    <w:rsid w:val="00B854FB"/>
    <w:rsid w:val="00B85BDF"/>
    <w:rsid w:val="00B863F4"/>
    <w:rsid w:val="00B87868"/>
    <w:rsid w:val="00B909DC"/>
    <w:rsid w:val="00B90C3B"/>
    <w:rsid w:val="00B92483"/>
    <w:rsid w:val="00B934A6"/>
    <w:rsid w:val="00B958B3"/>
    <w:rsid w:val="00B96C1F"/>
    <w:rsid w:val="00B9772E"/>
    <w:rsid w:val="00B978F1"/>
    <w:rsid w:val="00BA026B"/>
    <w:rsid w:val="00BA188A"/>
    <w:rsid w:val="00BA1E89"/>
    <w:rsid w:val="00BA30A9"/>
    <w:rsid w:val="00BA36A7"/>
    <w:rsid w:val="00BA3DF4"/>
    <w:rsid w:val="00BA475C"/>
    <w:rsid w:val="00BA48C8"/>
    <w:rsid w:val="00BA5FFF"/>
    <w:rsid w:val="00BA623F"/>
    <w:rsid w:val="00BA6546"/>
    <w:rsid w:val="00BA679A"/>
    <w:rsid w:val="00BA69A8"/>
    <w:rsid w:val="00BA6D02"/>
    <w:rsid w:val="00BA7A30"/>
    <w:rsid w:val="00BA7B48"/>
    <w:rsid w:val="00BB0FBA"/>
    <w:rsid w:val="00BB2029"/>
    <w:rsid w:val="00BB245F"/>
    <w:rsid w:val="00BB29AA"/>
    <w:rsid w:val="00BB3238"/>
    <w:rsid w:val="00BB3242"/>
    <w:rsid w:val="00BB6F76"/>
    <w:rsid w:val="00BB79DE"/>
    <w:rsid w:val="00BC12FC"/>
    <w:rsid w:val="00BC17CC"/>
    <w:rsid w:val="00BC20BA"/>
    <w:rsid w:val="00BC2849"/>
    <w:rsid w:val="00BC381D"/>
    <w:rsid w:val="00BC383C"/>
    <w:rsid w:val="00BC523B"/>
    <w:rsid w:val="00BD0AAF"/>
    <w:rsid w:val="00BD0D26"/>
    <w:rsid w:val="00BD140E"/>
    <w:rsid w:val="00BD152D"/>
    <w:rsid w:val="00BD1662"/>
    <w:rsid w:val="00BD1F63"/>
    <w:rsid w:val="00BD20B3"/>
    <w:rsid w:val="00BD22FB"/>
    <w:rsid w:val="00BD2461"/>
    <w:rsid w:val="00BD3378"/>
    <w:rsid w:val="00BD4A74"/>
    <w:rsid w:val="00BD6B3E"/>
    <w:rsid w:val="00BD7E86"/>
    <w:rsid w:val="00BE01E2"/>
    <w:rsid w:val="00BE04C7"/>
    <w:rsid w:val="00BE1E71"/>
    <w:rsid w:val="00BE2443"/>
    <w:rsid w:val="00BE2500"/>
    <w:rsid w:val="00BE3680"/>
    <w:rsid w:val="00BE3D40"/>
    <w:rsid w:val="00BE4C5B"/>
    <w:rsid w:val="00BE5BED"/>
    <w:rsid w:val="00BE6A89"/>
    <w:rsid w:val="00BE7E87"/>
    <w:rsid w:val="00BF37F7"/>
    <w:rsid w:val="00BF4B9F"/>
    <w:rsid w:val="00BF57EC"/>
    <w:rsid w:val="00BF58DC"/>
    <w:rsid w:val="00BF690A"/>
    <w:rsid w:val="00BF73B9"/>
    <w:rsid w:val="00BF78CB"/>
    <w:rsid w:val="00C00AB0"/>
    <w:rsid w:val="00C026CB"/>
    <w:rsid w:val="00C02CCD"/>
    <w:rsid w:val="00C031FF"/>
    <w:rsid w:val="00C032CE"/>
    <w:rsid w:val="00C0342F"/>
    <w:rsid w:val="00C037DA"/>
    <w:rsid w:val="00C04356"/>
    <w:rsid w:val="00C101DE"/>
    <w:rsid w:val="00C110B5"/>
    <w:rsid w:val="00C116BC"/>
    <w:rsid w:val="00C12019"/>
    <w:rsid w:val="00C12718"/>
    <w:rsid w:val="00C13828"/>
    <w:rsid w:val="00C14CCF"/>
    <w:rsid w:val="00C15F02"/>
    <w:rsid w:val="00C16477"/>
    <w:rsid w:val="00C16E66"/>
    <w:rsid w:val="00C16FF3"/>
    <w:rsid w:val="00C17571"/>
    <w:rsid w:val="00C175FE"/>
    <w:rsid w:val="00C17E85"/>
    <w:rsid w:val="00C20158"/>
    <w:rsid w:val="00C2085A"/>
    <w:rsid w:val="00C20C09"/>
    <w:rsid w:val="00C2154A"/>
    <w:rsid w:val="00C21F08"/>
    <w:rsid w:val="00C238D8"/>
    <w:rsid w:val="00C23F14"/>
    <w:rsid w:val="00C2411D"/>
    <w:rsid w:val="00C2500D"/>
    <w:rsid w:val="00C258D4"/>
    <w:rsid w:val="00C26AF5"/>
    <w:rsid w:val="00C27289"/>
    <w:rsid w:val="00C27B5B"/>
    <w:rsid w:val="00C27B6E"/>
    <w:rsid w:val="00C3081D"/>
    <w:rsid w:val="00C32CA3"/>
    <w:rsid w:val="00C33AB7"/>
    <w:rsid w:val="00C34BD3"/>
    <w:rsid w:val="00C34D1E"/>
    <w:rsid w:val="00C351E2"/>
    <w:rsid w:val="00C3567D"/>
    <w:rsid w:val="00C35A31"/>
    <w:rsid w:val="00C36335"/>
    <w:rsid w:val="00C3656D"/>
    <w:rsid w:val="00C366A2"/>
    <w:rsid w:val="00C3694B"/>
    <w:rsid w:val="00C37509"/>
    <w:rsid w:val="00C4159F"/>
    <w:rsid w:val="00C42013"/>
    <w:rsid w:val="00C43FF9"/>
    <w:rsid w:val="00C44584"/>
    <w:rsid w:val="00C44CA5"/>
    <w:rsid w:val="00C4563F"/>
    <w:rsid w:val="00C45D3C"/>
    <w:rsid w:val="00C51374"/>
    <w:rsid w:val="00C51642"/>
    <w:rsid w:val="00C51743"/>
    <w:rsid w:val="00C520E4"/>
    <w:rsid w:val="00C52F93"/>
    <w:rsid w:val="00C53239"/>
    <w:rsid w:val="00C53D58"/>
    <w:rsid w:val="00C540AA"/>
    <w:rsid w:val="00C54D05"/>
    <w:rsid w:val="00C557BE"/>
    <w:rsid w:val="00C5694D"/>
    <w:rsid w:val="00C56D32"/>
    <w:rsid w:val="00C60352"/>
    <w:rsid w:val="00C62A4F"/>
    <w:rsid w:val="00C634FC"/>
    <w:rsid w:val="00C6436B"/>
    <w:rsid w:val="00C66084"/>
    <w:rsid w:val="00C66B44"/>
    <w:rsid w:val="00C71762"/>
    <w:rsid w:val="00C7235A"/>
    <w:rsid w:val="00C7363E"/>
    <w:rsid w:val="00C74386"/>
    <w:rsid w:val="00C7515B"/>
    <w:rsid w:val="00C77BB1"/>
    <w:rsid w:val="00C80306"/>
    <w:rsid w:val="00C82CA2"/>
    <w:rsid w:val="00C845B8"/>
    <w:rsid w:val="00C87534"/>
    <w:rsid w:val="00C90671"/>
    <w:rsid w:val="00C91812"/>
    <w:rsid w:val="00C9265D"/>
    <w:rsid w:val="00C92FC8"/>
    <w:rsid w:val="00C936A5"/>
    <w:rsid w:val="00C943AC"/>
    <w:rsid w:val="00C95F79"/>
    <w:rsid w:val="00C96170"/>
    <w:rsid w:val="00C97C25"/>
    <w:rsid w:val="00CA02A4"/>
    <w:rsid w:val="00CA0C7E"/>
    <w:rsid w:val="00CA1AB6"/>
    <w:rsid w:val="00CA2644"/>
    <w:rsid w:val="00CA4262"/>
    <w:rsid w:val="00CA470D"/>
    <w:rsid w:val="00CA47AE"/>
    <w:rsid w:val="00CA4B71"/>
    <w:rsid w:val="00CA4BF4"/>
    <w:rsid w:val="00CA53F1"/>
    <w:rsid w:val="00CA6523"/>
    <w:rsid w:val="00CA6A4D"/>
    <w:rsid w:val="00CA6D77"/>
    <w:rsid w:val="00CA6E64"/>
    <w:rsid w:val="00CB1538"/>
    <w:rsid w:val="00CB1766"/>
    <w:rsid w:val="00CB610E"/>
    <w:rsid w:val="00CB7D89"/>
    <w:rsid w:val="00CC0133"/>
    <w:rsid w:val="00CC0AEE"/>
    <w:rsid w:val="00CC0BF5"/>
    <w:rsid w:val="00CC0FF5"/>
    <w:rsid w:val="00CC21CF"/>
    <w:rsid w:val="00CC44E3"/>
    <w:rsid w:val="00CC5A10"/>
    <w:rsid w:val="00CD0064"/>
    <w:rsid w:val="00CD0421"/>
    <w:rsid w:val="00CD0B59"/>
    <w:rsid w:val="00CD1347"/>
    <w:rsid w:val="00CD227D"/>
    <w:rsid w:val="00CD25F0"/>
    <w:rsid w:val="00CD426D"/>
    <w:rsid w:val="00CD53AE"/>
    <w:rsid w:val="00CD5C82"/>
    <w:rsid w:val="00CD7089"/>
    <w:rsid w:val="00CE05BE"/>
    <w:rsid w:val="00CE1A50"/>
    <w:rsid w:val="00CE1FA3"/>
    <w:rsid w:val="00CE2362"/>
    <w:rsid w:val="00CE2830"/>
    <w:rsid w:val="00CE3297"/>
    <w:rsid w:val="00CE3D88"/>
    <w:rsid w:val="00CE5A0A"/>
    <w:rsid w:val="00CE5C87"/>
    <w:rsid w:val="00CE62B2"/>
    <w:rsid w:val="00CE7BBA"/>
    <w:rsid w:val="00CF0DF6"/>
    <w:rsid w:val="00CF0EFA"/>
    <w:rsid w:val="00CF15DF"/>
    <w:rsid w:val="00CF1619"/>
    <w:rsid w:val="00CF1C0C"/>
    <w:rsid w:val="00CF5F6F"/>
    <w:rsid w:val="00CF5FF5"/>
    <w:rsid w:val="00CF677D"/>
    <w:rsid w:val="00CF724B"/>
    <w:rsid w:val="00CF75EF"/>
    <w:rsid w:val="00CF7A60"/>
    <w:rsid w:val="00CF7D5F"/>
    <w:rsid w:val="00D015F9"/>
    <w:rsid w:val="00D01D6A"/>
    <w:rsid w:val="00D02948"/>
    <w:rsid w:val="00D066E3"/>
    <w:rsid w:val="00D07436"/>
    <w:rsid w:val="00D120F1"/>
    <w:rsid w:val="00D1438D"/>
    <w:rsid w:val="00D143FF"/>
    <w:rsid w:val="00D15300"/>
    <w:rsid w:val="00D1583B"/>
    <w:rsid w:val="00D15CC2"/>
    <w:rsid w:val="00D16292"/>
    <w:rsid w:val="00D16657"/>
    <w:rsid w:val="00D207D5"/>
    <w:rsid w:val="00D20B21"/>
    <w:rsid w:val="00D20B70"/>
    <w:rsid w:val="00D20F53"/>
    <w:rsid w:val="00D229BA"/>
    <w:rsid w:val="00D27909"/>
    <w:rsid w:val="00D303BF"/>
    <w:rsid w:val="00D307F1"/>
    <w:rsid w:val="00D31189"/>
    <w:rsid w:val="00D32B5B"/>
    <w:rsid w:val="00D33622"/>
    <w:rsid w:val="00D33649"/>
    <w:rsid w:val="00D3558F"/>
    <w:rsid w:val="00D363EE"/>
    <w:rsid w:val="00D3664F"/>
    <w:rsid w:val="00D37CC1"/>
    <w:rsid w:val="00D4071C"/>
    <w:rsid w:val="00D41A9F"/>
    <w:rsid w:val="00D43873"/>
    <w:rsid w:val="00D43A78"/>
    <w:rsid w:val="00D43B14"/>
    <w:rsid w:val="00D43D17"/>
    <w:rsid w:val="00D44EA8"/>
    <w:rsid w:val="00D45010"/>
    <w:rsid w:val="00D4747C"/>
    <w:rsid w:val="00D513F5"/>
    <w:rsid w:val="00D5203C"/>
    <w:rsid w:val="00D52471"/>
    <w:rsid w:val="00D54E0B"/>
    <w:rsid w:val="00D55EAB"/>
    <w:rsid w:val="00D57493"/>
    <w:rsid w:val="00D57C61"/>
    <w:rsid w:val="00D60530"/>
    <w:rsid w:val="00D6137B"/>
    <w:rsid w:val="00D6221B"/>
    <w:rsid w:val="00D62D51"/>
    <w:rsid w:val="00D62FBE"/>
    <w:rsid w:val="00D63A6E"/>
    <w:rsid w:val="00D6486F"/>
    <w:rsid w:val="00D649CC"/>
    <w:rsid w:val="00D64BD5"/>
    <w:rsid w:val="00D655B5"/>
    <w:rsid w:val="00D66CAD"/>
    <w:rsid w:val="00D67676"/>
    <w:rsid w:val="00D70EC1"/>
    <w:rsid w:val="00D712C9"/>
    <w:rsid w:val="00D72265"/>
    <w:rsid w:val="00D74105"/>
    <w:rsid w:val="00D75AD5"/>
    <w:rsid w:val="00D75C3E"/>
    <w:rsid w:val="00D76510"/>
    <w:rsid w:val="00D76EAE"/>
    <w:rsid w:val="00D77BE7"/>
    <w:rsid w:val="00D77F24"/>
    <w:rsid w:val="00D81FAE"/>
    <w:rsid w:val="00D82305"/>
    <w:rsid w:val="00D82645"/>
    <w:rsid w:val="00D82F4F"/>
    <w:rsid w:val="00D8332F"/>
    <w:rsid w:val="00D83396"/>
    <w:rsid w:val="00D84E6D"/>
    <w:rsid w:val="00D85913"/>
    <w:rsid w:val="00D87C68"/>
    <w:rsid w:val="00D87F17"/>
    <w:rsid w:val="00D903D6"/>
    <w:rsid w:val="00D91DBB"/>
    <w:rsid w:val="00D92D41"/>
    <w:rsid w:val="00D95513"/>
    <w:rsid w:val="00D95573"/>
    <w:rsid w:val="00D979E0"/>
    <w:rsid w:val="00D97B29"/>
    <w:rsid w:val="00DA1606"/>
    <w:rsid w:val="00DA2976"/>
    <w:rsid w:val="00DA4195"/>
    <w:rsid w:val="00DA6C29"/>
    <w:rsid w:val="00DB0E17"/>
    <w:rsid w:val="00DB21AD"/>
    <w:rsid w:val="00DB23EE"/>
    <w:rsid w:val="00DB673A"/>
    <w:rsid w:val="00DB721C"/>
    <w:rsid w:val="00DB7D6C"/>
    <w:rsid w:val="00DB7F0D"/>
    <w:rsid w:val="00DC0DD7"/>
    <w:rsid w:val="00DC3AAA"/>
    <w:rsid w:val="00DC3EC1"/>
    <w:rsid w:val="00DC46AF"/>
    <w:rsid w:val="00DC5D53"/>
    <w:rsid w:val="00DD118E"/>
    <w:rsid w:val="00DD1A52"/>
    <w:rsid w:val="00DD1A8D"/>
    <w:rsid w:val="00DD3584"/>
    <w:rsid w:val="00DD5336"/>
    <w:rsid w:val="00DE02A8"/>
    <w:rsid w:val="00DE0675"/>
    <w:rsid w:val="00DE1C54"/>
    <w:rsid w:val="00DE2D94"/>
    <w:rsid w:val="00DE404D"/>
    <w:rsid w:val="00DE48A3"/>
    <w:rsid w:val="00DE558F"/>
    <w:rsid w:val="00DE61F3"/>
    <w:rsid w:val="00DE7912"/>
    <w:rsid w:val="00DF03AA"/>
    <w:rsid w:val="00DF0B4A"/>
    <w:rsid w:val="00DF0DCB"/>
    <w:rsid w:val="00DF1023"/>
    <w:rsid w:val="00DF1069"/>
    <w:rsid w:val="00DF1E98"/>
    <w:rsid w:val="00DF1F7F"/>
    <w:rsid w:val="00DF28A1"/>
    <w:rsid w:val="00DF3A0A"/>
    <w:rsid w:val="00DF6DB2"/>
    <w:rsid w:val="00E00ADC"/>
    <w:rsid w:val="00E01E51"/>
    <w:rsid w:val="00E01EF2"/>
    <w:rsid w:val="00E03100"/>
    <w:rsid w:val="00E04FA9"/>
    <w:rsid w:val="00E054C1"/>
    <w:rsid w:val="00E0572E"/>
    <w:rsid w:val="00E05C4D"/>
    <w:rsid w:val="00E062F6"/>
    <w:rsid w:val="00E06792"/>
    <w:rsid w:val="00E078E6"/>
    <w:rsid w:val="00E07AC3"/>
    <w:rsid w:val="00E11042"/>
    <w:rsid w:val="00E1146C"/>
    <w:rsid w:val="00E125B6"/>
    <w:rsid w:val="00E13D7E"/>
    <w:rsid w:val="00E14964"/>
    <w:rsid w:val="00E1621D"/>
    <w:rsid w:val="00E1633A"/>
    <w:rsid w:val="00E16EC7"/>
    <w:rsid w:val="00E17764"/>
    <w:rsid w:val="00E20688"/>
    <w:rsid w:val="00E21D9D"/>
    <w:rsid w:val="00E223A0"/>
    <w:rsid w:val="00E22645"/>
    <w:rsid w:val="00E22F3A"/>
    <w:rsid w:val="00E24BCD"/>
    <w:rsid w:val="00E25A46"/>
    <w:rsid w:val="00E2642C"/>
    <w:rsid w:val="00E278A6"/>
    <w:rsid w:val="00E27FAB"/>
    <w:rsid w:val="00E309F1"/>
    <w:rsid w:val="00E30A86"/>
    <w:rsid w:val="00E3168B"/>
    <w:rsid w:val="00E3186D"/>
    <w:rsid w:val="00E31A98"/>
    <w:rsid w:val="00E31D2C"/>
    <w:rsid w:val="00E32B36"/>
    <w:rsid w:val="00E3328B"/>
    <w:rsid w:val="00E333BA"/>
    <w:rsid w:val="00E34732"/>
    <w:rsid w:val="00E34B31"/>
    <w:rsid w:val="00E34B8F"/>
    <w:rsid w:val="00E36240"/>
    <w:rsid w:val="00E374F4"/>
    <w:rsid w:val="00E40370"/>
    <w:rsid w:val="00E43A6C"/>
    <w:rsid w:val="00E44AAD"/>
    <w:rsid w:val="00E44CAA"/>
    <w:rsid w:val="00E45C0A"/>
    <w:rsid w:val="00E460CA"/>
    <w:rsid w:val="00E46312"/>
    <w:rsid w:val="00E465C8"/>
    <w:rsid w:val="00E47C02"/>
    <w:rsid w:val="00E51127"/>
    <w:rsid w:val="00E51297"/>
    <w:rsid w:val="00E54DAC"/>
    <w:rsid w:val="00E5624E"/>
    <w:rsid w:val="00E56353"/>
    <w:rsid w:val="00E56629"/>
    <w:rsid w:val="00E56B6F"/>
    <w:rsid w:val="00E57BE7"/>
    <w:rsid w:val="00E57F7D"/>
    <w:rsid w:val="00E62C66"/>
    <w:rsid w:val="00E64DAD"/>
    <w:rsid w:val="00E64DD6"/>
    <w:rsid w:val="00E65EEC"/>
    <w:rsid w:val="00E66B03"/>
    <w:rsid w:val="00E67320"/>
    <w:rsid w:val="00E71871"/>
    <w:rsid w:val="00E7232F"/>
    <w:rsid w:val="00E72F48"/>
    <w:rsid w:val="00E733BF"/>
    <w:rsid w:val="00E75D6E"/>
    <w:rsid w:val="00E77790"/>
    <w:rsid w:val="00E77B02"/>
    <w:rsid w:val="00E77B3D"/>
    <w:rsid w:val="00E80EEA"/>
    <w:rsid w:val="00E81D37"/>
    <w:rsid w:val="00E82292"/>
    <w:rsid w:val="00E83715"/>
    <w:rsid w:val="00E83AC6"/>
    <w:rsid w:val="00E841C7"/>
    <w:rsid w:val="00E862D8"/>
    <w:rsid w:val="00E8693C"/>
    <w:rsid w:val="00E86A27"/>
    <w:rsid w:val="00E87568"/>
    <w:rsid w:val="00E87931"/>
    <w:rsid w:val="00E9037A"/>
    <w:rsid w:val="00E909C7"/>
    <w:rsid w:val="00E90B3E"/>
    <w:rsid w:val="00E9169B"/>
    <w:rsid w:val="00E923E7"/>
    <w:rsid w:val="00E9280E"/>
    <w:rsid w:val="00E937A8"/>
    <w:rsid w:val="00E93FF9"/>
    <w:rsid w:val="00E945CE"/>
    <w:rsid w:val="00E95AF3"/>
    <w:rsid w:val="00E97BD4"/>
    <w:rsid w:val="00EA010B"/>
    <w:rsid w:val="00EA04FA"/>
    <w:rsid w:val="00EA2C11"/>
    <w:rsid w:val="00EA40E5"/>
    <w:rsid w:val="00EA55F2"/>
    <w:rsid w:val="00EA5EEB"/>
    <w:rsid w:val="00EA6B34"/>
    <w:rsid w:val="00EA70E0"/>
    <w:rsid w:val="00EA7275"/>
    <w:rsid w:val="00EA7567"/>
    <w:rsid w:val="00EA7F5F"/>
    <w:rsid w:val="00EA7FCB"/>
    <w:rsid w:val="00EB0286"/>
    <w:rsid w:val="00EB05D1"/>
    <w:rsid w:val="00EB0EC3"/>
    <w:rsid w:val="00EB1484"/>
    <w:rsid w:val="00EB1575"/>
    <w:rsid w:val="00EB2C71"/>
    <w:rsid w:val="00EB33D5"/>
    <w:rsid w:val="00EB4632"/>
    <w:rsid w:val="00EB479C"/>
    <w:rsid w:val="00EB47A5"/>
    <w:rsid w:val="00EB4BEC"/>
    <w:rsid w:val="00EB4CAF"/>
    <w:rsid w:val="00EB5C23"/>
    <w:rsid w:val="00EB6603"/>
    <w:rsid w:val="00EB6671"/>
    <w:rsid w:val="00EB6BD0"/>
    <w:rsid w:val="00EB7768"/>
    <w:rsid w:val="00EC13E5"/>
    <w:rsid w:val="00EC2F4E"/>
    <w:rsid w:val="00EC467B"/>
    <w:rsid w:val="00EC474B"/>
    <w:rsid w:val="00EC4C2A"/>
    <w:rsid w:val="00EC5A16"/>
    <w:rsid w:val="00EC5D34"/>
    <w:rsid w:val="00EC5EF7"/>
    <w:rsid w:val="00EC7A14"/>
    <w:rsid w:val="00ED046B"/>
    <w:rsid w:val="00ED09EE"/>
    <w:rsid w:val="00ED20FD"/>
    <w:rsid w:val="00ED2449"/>
    <w:rsid w:val="00ED3370"/>
    <w:rsid w:val="00ED3BE1"/>
    <w:rsid w:val="00ED44D3"/>
    <w:rsid w:val="00ED5F80"/>
    <w:rsid w:val="00ED61A8"/>
    <w:rsid w:val="00ED6C3E"/>
    <w:rsid w:val="00EE122A"/>
    <w:rsid w:val="00EE229B"/>
    <w:rsid w:val="00EE32A1"/>
    <w:rsid w:val="00EE32A3"/>
    <w:rsid w:val="00EE3423"/>
    <w:rsid w:val="00EE3DC5"/>
    <w:rsid w:val="00EE413B"/>
    <w:rsid w:val="00EE434D"/>
    <w:rsid w:val="00EE4C64"/>
    <w:rsid w:val="00EF18B8"/>
    <w:rsid w:val="00EF297F"/>
    <w:rsid w:val="00EF2A18"/>
    <w:rsid w:val="00EF3224"/>
    <w:rsid w:val="00EF41C0"/>
    <w:rsid w:val="00EF5E0A"/>
    <w:rsid w:val="00EF69C0"/>
    <w:rsid w:val="00F00585"/>
    <w:rsid w:val="00F0129F"/>
    <w:rsid w:val="00F028B4"/>
    <w:rsid w:val="00F02D69"/>
    <w:rsid w:val="00F0361E"/>
    <w:rsid w:val="00F03DD4"/>
    <w:rsid w:val="00F0581C"/>
    <w:rsid w:val="00F05928"/>
    <w:rsid w:val="00F075BC"/>
    <w:rsid w:val="00F10580"/>
    <w:rsid w:val="00F113AD"/>
    <w:rsid w:val="00F133F0"/>
    <w:rsid w:val="00F1523D"/>
    <w:rsid w:val="00F15671"/>
    <w:rsid w:val="00F15A61"/>
    <w:rsid w:val="00F15E76"/>
    <w:rsid w:val="00F16BD9"/>
    <w:rsid w:val="00F17912"/>
    <w:rsid w:val="00F20835"/>
    <w:rsid w:val="00F209D2"/>
    <w:rsid w:val="00F21320"/>
    <w:rsid w:val="00F21DC1"/>
    <w:rsid w:val="00F229A7"/>
    <w:rsid w:val="00F23099"/>
    <w:rsid w:val="00F238C7"/>
    <w:rsid w:val="00F23AE1"/>
    <w:rsid w:val="00F23DB7"/>
    <w:rsid w:val="00F24973"/>
    <w:rsid w:val="00F24AEA"/>
    <w:rsid w:val="00F24E81"/>
    <w:rsid w:val="00F24F34"/>
    <w:rsid w:val="00F25FDD"/>
    <w:rsid w:val="00F262CC"/>
    <w:rsid w:val="00F26493"/>
    <w:rsid w:val="00F26849"/>
    <w:rsid w:val="00F26FED"/>
    <w:rsid w:val="00F27258"/>
    <w:rsid w:val="00F316FB"/>
    <w:rsid w:val="00F322DB"/>
    <w:rsid w:val="00F33093"/>
    <w:rsid w:val="00F3386D"/>
    <w:rsid w:val="00F33C59"/>
    <w:rsid w:val="00F34B0A"/>
    <w:rsid w:val="00F34F17"/>
    <w:rsid w:val="00F35352"/>
    <w:rsid w:val="00F359D2"/>
    <w:rsid w:val="00F3681B"/>
    <w:rsid w:val="00F36ABB"/>
    <w:rsid w:val="00F408BC"/>
    <w:rsid w:val="00F40F06"/>
    <w:rsid w:val="00F41B63"/>
    <w:rsid w:val="00F4380C"/>
    <w:rsid w:val="00F45039"/>
    <w:rsid w:val="00F4548A"/>
    <w:rsid w:val="00F45A7A"/>
    <w:rsid w:val="00F46D6D"/>
    <w:rsid w:val="00F47C92"/>
    <w:rsid w:val="00F510E5"/>
    <w:rsid w:val="00F51A07"/>
    <w:rsid w:val="00F521AB"/>
    <w:rsid w:val="00F53881"/>
    <w:rsid w:val="00F54AE1"/>
    <w:rsid w:val="00F55395"/>
    <w:rsid w:val="00F556B2"/>
    <w:rsid w:val="00F55C4C"/>
    <w:rsid w:val="00F56493"/>
    <w:rsid w:val="00F56F41"/>
    <w:rsid w:val="00F57818"/>
    <w:rsid w:val="00F57894"/>
    <w:rsid w:val="00F57935"/>
    <w:rsid w:val="00F6085D"/>
    <w:rsid w:val="00F60CCB"/>
    <w:rsid w:val="00F63C6D"/>
    <w:rsid w:val="00F64971"/>
    <w:rsid w:val="00F64C38"/>
    <w:rsid w:val="00F64F4A"/>
    <w:rsid w:val="00F65A92"/>
    <w:rsid w:val="00F665B6"/>
    <w:rsid w:val="00F66DC1"/>
    <w:rsid w:val="00F67495"/>
    <w:rsid w:val="00F674D1"/>
    <w:rsid w:val="00F67F6D"/>
    <w:rsid w:val="00F7042F"/>
    <w:rsid w:val="00F740DC"/>
    <w:rsid w:val="00F750F2"/>
    <w:rsid w:val="00F76331"/>
    <w:rsid w:val="00F77B69"/>
    <w:rsid w:val="00F80720"/>
    <w:rsid w:val="00F80E8C"/>
    <w:rsid w:val="00F8134C"/>
    <w:rsid w:val="00F81938"/>
    <w:rsid w:val="00F8562D"/>
    <w:rsid w:val="00F862FB"/>
    <w:rsid w:val="00F86A5A"/>
    <w:rsid w:val="00F86B13"/>
    <w:rsid w:val="00F86E86"/>
    <w:rsid w:val="00F86E9A"/>
    <w:rsid w:val="00F87B8D"/>
    <w:rsid w:val="00F917F5"/>
    <w:rsid w:val="00F92F0C"/>
    <w:rsid w:val="00F933DA"/>
    <w:rsid w:val="00F966E4"/>
    <w:rsid w:val="00FA076B"/>
    <w:rsid w:val="00FA1360"/>
    <w:rsid w:val="00FA1662"/>
    <w:rsid w:val="00FA2256"/>
    <w:rsid w:val="00FA2A5C"/>
    <w:rsid w:val="00FA2A97"/>
    <w:rsid w:val="00FA2D66"/>
    <w:rsid w:val="00FA3E6D"/>
    <w:rsid w:val="00FA464D"/>
    <w:rsid w:val="00FA4ACD"/>
    <w:rsid w:val="00FA4C50"/>
    <w:rsid w:val="00FA6A6E"/>
    <w:rsid w:val="00FA71FA"/>
    <w:rsid w:val="00FB0B21"/>
    <w:rsid w:val="00FB1EF4"/>
    <w:rsid w:val="00FB28BD"/>
    <w:rsid w:val="00FB4CAE"/>
    <w:rsid w:val="00FB5C8C"/>
    <w:rsid w:val="00FB7200"/>
    <w:rsid w:val="00FB7B6C"/>
    <w:rsid w:val="00FC29B7"/>
    <w:rsid w:val="00FC316A"/>
    <w:rsid w:val="00FC53A5"/>
    <w:rsid w:val="00FC5914"/>
    <w:rsid w:val="00FC6310"/>
    <w:rsid w:val="00FC7405"/>
    <w:rsid w:val="00FC78F4"/>
    <w:rsid w:val="00FC797C"/>
    <w:rsid w:val="00FD24CE"/>
    <w:rsid w:val="00FD372B"/>
    <w:rsid w:val="00FD3988"/>
    <w:rsid w:val="00FD48A3"/>
    <w:rsid w:val="00FD4923"/>
    <w:rsid w:val="00FD60EE"/>
    <w:rsid w:val="00FD76D9"/>
    <w:rsid w:val="00FD7C20"/>
    <w:rsid w:val="00FE009F"/>
    <w:rsid w:val="00FE08DA"/>
    <w:rsid w:val="00FE09B1"/>
    <w:rsid w:val="00FE0FD5"/>
    <w:rsid w:val="00FE1E93"/>
    <w:rsid w:val="00FE2061"/>
    <w:rsid w:val="00FE2902"/>
    <w:rsid w:val="00FE4407"/>
    <w:rsid w:val="00FE504D"/>
    <w:rsid w:val="00FE60EC"/>
    <w:rsid w:val="00FE6E57"/>
    <w:rsid w:val="00FE7630"/>
    <w:rsid w:val="00FE7BD5"/>
    <w:rsid w:val="00FF01C2"/>
    <w:rsid w:val="00FF101E"/>
    <w:rsid w:val="00FF2ACD"/>
    <w:rsid w:val="00FF565A"/>
    <w:rsid w:val="00FF62A8"/>
    <w:rsid w:val="00FF6D65"/>
    <w:rsid w:val="00FF70E5"/>
    <w:rsid w:val="00FF7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8172F"/>
  <w15:chartTrackingRefBased/>
  <w15:docId w15:val="{9F3F417D-D565-4251-9B1D-F41D6F28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GB" w:eastAsia="en-US" w:bidi="ar-SA"/>
        <w14:ligatures w14:val="standardContextual"/>
      </w:rPr>
    </w:rPrDefault>
    <w:pPrDefault>
      <w:pPr>
        <w:spacing w:after="12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locked="0"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D75C3E"/>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B530D1"/>
    <w:pPr>
      <w:keepNext/>
      <w:keepLines/>
      <w:pBdr>
        <w:bottom w:val="single" w:sz="4" w:space="2" w:color="002F6C" w:themeColor="text2"/>
      </w:pBdr>
      <w:spacing w:before="240" w:after="240" w:line="276" w:lineRule="auto"/>
      <w:outlineLvl w:val="0"/>
    </w:pPr>
    <w:rPr>
      <w:rFonts w:asciiTheme="majorHAnsi" w:eastAsiaTheme="majorEastAsia" w:hAnsiTheme="majorHAnsi" w:cstheme="majorBidi"/>
      <w:color w:val="002F6C" w:themeColor="text2"/>
      <w:sz w:val="40"/>
      <w:szCs w:val="36"/>
    </w:rPr>
  </w:style>
  <w:style w:type="paragraph" w:styleId="Heading2">
    <w:name w:val="heading 2"/>
    <w:basedOn w:val="Normal"/>
    <w:next w:val="Normal"/>
    <w:link w:val="Heading2Char"/>
    <w:uiPriority w:val="9"/>
    <w:qFormat/>
    <w:rsid w:val="0049312B"/>
    <w:pPr>
      <w:keepNext/>
      <w:keepLines/>
      <w:spacing w:before="240" w:line="276" w:lineRule="auto"/>
      <w:outlineLvl w:val="1"/>
    </w:pPr>
    <w:rPr>
      <w:rFonts w:asciiTheme="majorHAnsi" w:eastAsiaTheme="majorEastAsia" w:hAnsiTheme="majorHAnsi" w:cstheme="majorBidi"/>
      <w:color w:val="000000" w:themeColor="text1"/>
      <w:sz w:val="32"/>
      <w:szCs w:val="28"/>
    </w:rPr>
  </w:style>
  <w:style w:type="paragraph" w:styleId="Heading3">
    <w:name w:val="heading 3"/>
    <w:basedOn w:val="Normal"/>
    <w:next w:val="Normal"/>
    <w:link w:val="Heading3Char"/>
    <w:uiPriority w:val="9"/>
    <w:qFormat/>
    <w:rsid w:val="00B530D1"/>
    <w:pPr>
      <w:keepNext/>
      <w:keepLines/>
      <w:spacing w:before="240" w:line="276" w:lineRule="auto"/>
      <w:outlineLvl w:val="2"/>
    </w:pPr>
    <w:rPr>
      <w:rFonts w:asciiTheme="majorHAnsi" w:eastAsiaTheme="majorEastAsia" w:hAnsiTheme="majorHAnsi" w:cstheme="majorBidi"/>
      <w:color w:val="000000" w:themeColor="text1"/>
      <w:sz w:val="28"/>
      <w:szCs w:val="26"/>
    </w:rPr>
  </w:style>
  <w:style w:type="paragraph" w:styleId="Heading4">
    <w:name w:val="heading 4"/>
    <w:basedOn w:val="Normal"/>
    <w:next w:val="Normal"/>
    <w:link w:val="Heading4Char"/>
    <w:uiPriority w:val="9"/>
    <w:semiHidden/>
    <w:unhideWhenUsed/>
    <w:qFormat/>
    <w:rsid w:val="00B530D1"/>
    <w:pPr>
      <w:keepNext/>
      <w:keepLines/>
      <w:spacing w:before="80"/>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semiHidden/>
    <w:unhideWhenUsed/>
    <w:qFormat/>
    <w:locked/>
    <w:rsid w:val="008952DF"/>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locked/>
    <w:rsid w:val="008952DF"/>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locked/>
    <w:rsid w:val="008952DF"/>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locked/>
    <w:rsid w:val="008952DF"/>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locked/>
    <w:rsid w:val="008952DF"/>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B8D"/>
    <w:pPr>
      <w:ind w:left="720"/>
      <w:contextualSpacing/>
    </w:pPr>
  </w:style>
  <w:style w:type="paragraph" w:customStyle="1" w:styleId="squarebullets">
    <w:name w:val="square bullets"/>
    <w:basedOn w:val="ListParagraph"/>
    <w:qFormat/>
    <w:rsid w:val="00B530D1"/>
    <w:pPr>
      <w:numPr>
        <w:numId w:val="5"/>
      </w:numPr>
      <w:spacing w:line="276" w:lineRule="auto"/>
    </w:pPr>
  </w:style>
  <w:style w:type="paragraph" w:customStyle="1" w:styleId="numberedlist">
    <w:name w:val="numbered list"/>
    <w:basedOn w:val="squarebullets"/>
    <w:qFormat/>
    <w:rsid w:val="00B530D1"/>
    <w:pPr>
      <w:numPr>
        <w:numId w:val="6"/>
      </w:numPr>
      <w:ind w:left="357" w:hanging="357"/>
      <w:contextualSpacing w:val="0"/>
    </w:pPr>
  </w:style>
  <w:style w:type="paragraph" w:customStyle="1" w:styleId="footertext">
    <w:name w:val="footer text"/>
    <w:basedOn w:val="Normal"/>
    <w:rsid w:val="00C00AB0"/>
    <w:pPr>
      <w:spacing w:line="360" w:lineRule="auto"/>
    </w:pPr>
    <w:rPr>
      <w:rFonts w:ascii="Helvetica" w:hAnsi="Helvetica" w:cs="Helvetica"/>
      <w:color w:val="FFFFFF"/>
      <w:sz w:val="15"/>
      <w:szCs w:val="15"/>
    </w:rPr>
  </w:style>
  <w:style w:type="character" w:customStyle="1" w:styleId="Heading1Char">
    <w:name w:val="Heading 1 Char"/>
    <w:basedOn w:val="DefaultParagraphFont"/>
    <w:link w:val="Heading1"/>
    <w:uiPriority w:val="9"/>
    <w:rsid w:val="00B530D1"/>
    <w:rPr>
      <w:rFonts w:asciiTheme="majorHAnsi" w:eastAsiaTheme="majorEastAsia" w:hAnsiTheme="majorHAnsi" w:cstheme="majorBidi"/>
      <w:color w:val="002F6C" w:themeColor="text2"/>
      <w:sz w:val="40"/>
      <w:szCs w:val="36"/>
    </w:rPr>
  </w:style>
  <w:style w:type="character" w:customStyle="1" w:styleId="Heading2Char">
    <w:name w:val="Heading 2 Char"/>
    <w:basedOn w:val="DefaultParagraphFont"/>
    <w:link w:val="Heading2"/>
    <w:uiPriority w:val="9"/>
    <w:rsid w:val="0049312B"/>
    <w:rPr>
      <w:rFonts w:asciiTheme="majorHAnsi" w:eastAsiaTheme="majorEastAsia" w:hAnsiTheme="majorHAnsi" w:cstheme="majorBidi"/>
      <w:color w:val="000000" w:themeColor="text1"/>
      <w:sz w:val="32"/>
      <w:szCs w:val="28"/>
    </w:rPr>
  </w:style>
  <w:style w:type="character" w:customStyle="1" w:styleId="Heading3Char">
    <w:name w:val="Heading 3 Char"/>
    <w:basedOn w:val="DefaultParagraphFont"/>
    <w:link w:val="Heading3"/>
    <w:uiPriority w:val="9"/>
    <w:rsid w:val="00B530D1"/>
    <w:rPr>
      <w:rFonts w:asciiTheme="majorHAnsi" w:eastAsiaTheme="majorEastAsia" w:hAnsiTheme="majorHAnsi" w:cstheme="majorBidi"/>
      <w:color w:val="000000" w:themeColor="text1"/>
      <w:sz w:val="28"/>
      <w:szCs w:val="26"/>
    </w:rPr>
  </w:style>
  <w:style w:type="character" w:customStyle="1" w:styleId="Heading4Char">
    <w:name w:val="Heading 4 Char"/>
    <w:basedOn w:val="DefaultParagraphFont"/>
    <w:link w:val="Heading4"/>
    <w:uiPriority w:val="9"/>
    <w:semiHidden/>
    <w:rsid w:val="00B530D1"/>
    <w:rPr>
      <w:rFonts w:asciiTheme="majorHAnsi" w:eastAsiaTheme="majorEastAsia" w:hAnsiTheme="majorHAnsi" w:cstheme="majorBidi"/>
      <w:b/>
      <w:sz w:val="24"/>
      <w:szCs w:val="24"/>
    </w:rPr>
  </w:style>
  <w:style w:type="character" w:customStyle="1" w:styleId="Heading5Char">
    <w:name w:val="Heading 5 Char"/>
    <w:basedOn w:val="DefaultParagraphFont"/>
    <w:link w:val="Heading5"/>
    <w:uiPriority w:val="9"/>
    <w:semiHidden/>
    <w:rsid w:val="008952D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952D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952D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952D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952D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locked/>
    <w:rsid w:val="008952DF"/>
    <w:rPr>
      <w:b/>
      <w:bCs/>
      <w:color w:val="404040" w:themeColor="text1" w:themeTint="BF"/>
      <w:sz w:val="20"/>
      <w:szCs w:val="20"/>
    </w:rPr>
  </w:style>
  <w:style w:type="table" w:styleId="GridTable1Light-Accent2">
    <w:name w:val="Grid Table 1 Light Accent 2"/>
    <w:basedOn w:val="TableNormal"/>
    <w:uiPriority w:val="46"/>
    <w:locked/>
    <w:rsid w:val="00726EA3"/>
    <w:pPr>
      <w:spacing w:after="0" w:line="240" w:lineRule="auto"/>
    </w:pPr>
    <w:tblPr>
      <w:tblStyleRowBandSize w:val="1"/>
      <w:tblStyleColBandSize w:val="1"/>
      <w:tblBorders>
        <w:top w:val="single" w:sz="4" w:space="0" w:color="FFBCBD" w:themeColor="accent2" w:themeTint="66"/>
        <w:left w:val="single" w:sz="4" w:space="0" w:color="FFBCBD" w:themeColor="accent2" w:themeTint="66"/>
        <w:bottom w:val="single" w:sz="4" w:space="0" w:color="FFBCBD" w:themeColor="accent2" w:themeTint="66"/>
        <w:right w:val="single" w:sz="4" w:space="0" w:color="FFBCBD" w:themeColor="accent2" w:themeTint="66"/>
        <w:insideH w:val="single" w:sz="4" w:space="0" w:color="FFBCBD" w:themeColor="accent2" w:themeTint="66"/>
        <w:insideV w:val="single" w:sz="4" w:space="0" w:color="FFBCBD" w:themeColor="accent2" w:themeTint="66"/>
      </w:tblBorders>
    </w:tblPr>
    <w:tblStylePr w:type="firstRow">
      <w:rPr>
        <w:b/>
        <w:bCs/>
      </w:rPr>
      <w:tblPr/>
      <w:tcPr>
        <w:tcBorders>
          <w:bottom w:val="single" w:sz="12" w:space="0" w:color="FF9A9D" w:themeColor="accent2" w:themeTint="99"/>
        </w:tcBorders>
      </w:tcPr>
    </w:tblStylePr>
    <w:tblStylePr w:type="lastRow">
      <w:rPr>
        <w:b/>
        <w:bCs/>
      </w:rPr>
      <w:tblPr/>
      <w:tcPr>
        <w:tcBorders>
          <w:top w:val="double" w:sz="2" w:space="0" w:color="FF9A9D" w:themeColor="accent2"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locked/>
    <w:rsid w:val="00B377FC"/>
    <w:pPr>
      <w:spacing w:after="0" w:line="240" w:lineRule="auto"/>
    </w:p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insideV w:val="single" w:sz="4" w:space="0" w:color="FFD88B" w:themeColor="accent4" w:themeTint="99"/>
      </w:tblBorders>
      <w:tblCellMar>
        <w:top w:w="113" w:type="dxa"/>
        <w:bottom w:w="113" w:type="dxa"/>
      </w:tblCellMar>
    </w:tblPr>
    <w:tblStylePr w:type="firstRow">
      <w:rPr>
        <w:b/>
        <w:bCs/>
        <w:color w:val="FFFFFF" w:themeColor="background1"/>
      </w:rPr>
      <w:tblPr/>
      <w:tcPr>
        <w:tcBorders>
          <w:top w:val="single" w:sz="24" w:space="0" w:color="FFBF3F" w:themeColor="accent4"/>
          <w:left w:val="single" w:sz="24" w:space="0" w:color="FFBF3F" w:themeColor="accent4"/>
          <w:bottom w:val="single" w:sz="24" w:space="0" w:color="FFBF3F" w:themeColor="accent4"/>
          <w:right w:val="single" w:sz="24" w:space="0" w:color="FFBF3F" w:themeColor="accent4"/>
          <w:insideH w:val="nil"/>
          <w:insideV w:val="nil"/>
        </w:tcBorders>
        <w:shd w:val="clear" w:color="auto" w:fill="FFBF3F" w:themeFill="accent4"/>
      </w:tcPr>
    </w:tblStylePr>
    <w:tblStylePr w:type="lastRow">
      <w:rPr>
        <w:b/>
        <w:bCs/>
      </w:rPr>
      <w:tblPr/>
      <w:tcPr>
        <w:tcBorders>
          <w:top w:val="double" w:sz="4" w:space="0" w:color="FFBF3F" w:themeColor="accent4"/>
        </w:tcBorders>
      </w:tcPr>
    </w:tblStylePr>
    <w:tblStylePr w:type="firstCol">
      <w:rPr>
        <w:b/>
        <w:bCs/>
      </w:rPr>
    </w:tblStylePr>
    <w:tblStylePr w:type="lastCol">
      <w:rPr>
        <w:b/>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table" w:styleId="GridTable4-Accent2">
    <w:name w:val="Grid Table 4 Accent 2"/>
    <w:basedOn w:val="TableNormal"/>
    <w:uiPriority w:val="49"/>
    <w:locked/>
    <w:rsid w:val="00B377FC"/>
    <w:pPr>
      <w:spacing w:after="0" w:line="240" w:lineRule="auto"/>
    </w:pPr>
    <w:tblPr>
      <w:tblStyleRowBandSize w:val="1"/>
      <w:tblStyleColBandSize w:val="1"/>
      <w:tblBorders>
        <w:top w:val="single" w:sz="4" w:space="0" w:color="FF9A9D" w:themeColor="accent2" w:themeTint="99"/>
        <w:left w:val="single" w:sz="4" w:space="0" w:color="FF9A9D" w:themeColor="accent2" w:themeTint="99"/>
        <w:bottom w:val="single" w:sz="4" w:space="0" w:color="FF9A9D" w:themeColor="accent2" w:themeTint="99"/>
        <w:right w:val="single" w:sz="4" w:space="0" w:color="FF9A9D" w:themeColor="accent2" w:themeTint="99"/>
        <w:insideH w:val="single" w:sz="4" w:space="0" w:color="FF9A9D" w:themeColor="accent2" w:themeTint="99"/>
        <w:insideV w:val="single" w:sz="4" w:space="0" w:color="FF9A9D" w:themeColor="accent2" w:themeTint="99"/>
      </w:tblBorders>
      <w:tblCellMar>
        <w:top w:w="113" w:type="dxa"/>
        <w:bottom w:w="113" w:type="dxa"/>
      </w:tblCellMar>
    </w:tblPr>
    <w:tblStylePr w:type="firstRow">
      <w:rPr>
        <w:b/>
        <w:bCs/>
        <w:color w:val="FFFFFF" w:themeColor="background1"/>
      </w:rPr>
      <w:tblPr/>
      <w:tcPr>
        <w:tcBorders>
          <w:top w:val="single" w:sz="4" w:space="0" w:color="FF585D" w:themeColor="accent2"/>
          <w:left w:val="single" w:sz="4" w:space="0" w:color="FF585D" w:themeColor="accent2"/>
          <w:bottom w:val="single" w:sz="4" w:space="0" w:color="FF585D" w:themeColor="accent2"/>
          <w:right w:val="single" w:sz="4" w:space="0" w:color="FF585D" w:themeColor="accent2"/>
          <w:insideH w:val="nil"/>
          <w:insideV w:val="nil"/>
        </w:tcBorders>
        <w:shd w:val="clear" w:color="auto" w:fill="FF585D" w:themeFill="accent2"/>
      </w:tcPr>
    </w:tblStylePr>
    <w:tblStylePr w:type="lastRow">
      <w:rPr>
        <w:b/>
        <w:bCs/>
      </w:rPr>
      <w:tblPr/>
      <w:tcPr>
        <w:tcBorders>
          <w:top w:val="double" w:sz="4" w:space="0" w:color="FF585D" w:themeColor="accent2"/>
        </w:tcBorders>
      </w:tcPr>
    </w:tblStylePr>
    <w:tblStylePr w:type="firstCol">
      <w:rPr>
        <w:b/>
        <w:bCs/>
      </w:rPr>
    </w:tblStylePr>
    <w:tblStylePr w:type="lastCol">
      <w:rPr>
        <w:b/>
        <w:bCs/>
      </w:rPr>
    </w:tblStylePr>
    <w:tblStylePr w:type="band1Vert">
      <w:tblPr/>
      <w:tcPr>
        <w:shd w:val="clear" w:color="auto" w:fill="FFDDDE" w:themeFill="accent2" w:themeFillTint="33"/>
      </w:tcPr>
    </w:tblStylePr>
    <w:tblStylePr w:type="band1Horz">
      <w:tblPr/>
      <w:tcPr>
        <w:shd w:val="clear" w:color="auto" w:fill="FFDDDE" w:themeFill="accent2" w:themeFillTint="33"/>
      </w:tcPr>
    </w:tblStylePr>
  </w:style>
  <w:style w:type="table" w:styleId="GridTable4-Accent1">
    <w:name w:val="Grid Table 4 Accent 1"/>
    <w:basedOn w:val="TableNormal"/>
    <w:uiPriority w:val="49"/>
    <w:locked/>
    <w:rsid w:val="00B377FC"/>
    <w:pPr>
      <w:spacing w:after="0" w:line="240" w:lineRule="auto"/>
    </w:pPr>
    <w:tblPr>
      <w:tblStyleRowBandSize w:val="1"/>
      <w:tblStyleColBandSize w:val="1"/>
      <w:tblBorders>
        <w:top w:val="single" w:sz="4" w:space="0" w:color="52CBFF" w:themeColor="accent1" w:themeTint="99"/>
        <w:left w:val="single" w:sz="4" w:space="0" w:color="52CBFF" w:themeColor="accent1" w:themeTint="99"/>
        <w:bottom w:val="single" w:sz="4" w:space="0" w:color="52CBFF" w:themeColor="accent1" w:themeTint="99"/>
        <w:right w:val="single" w:sz="4" w:space="0" w:color="52CBFF" w:themeColor="accent1" w:themeTint="99"/>
        <w:insideH w:val="single" w:sz="4" w:space="0" w:color="52CBFF" w:themeColor="accent1" w:themeTint="99"/>
        <w:insideV w:val="single" w:sz="4" w:space="0" w:color="52CBFF" w:themeColor="accent1" w:themeTint="99"/>
      </w:tblBorders>
      <w:tblCellMar>
        <w:top w:w="113" w:type="dxa"/>
        <w:bottom w:w="113" w:type="dxa"/>
      </w:tblCellMar>
    </w:tblPr>
    <w:tblStylePr w:type="firstRow">
      <w:rPr>
        <w:rFonts w:ascii="Arial" w:hAnsi="Arial"/>
        <w:b/>
        <w:bCs/>
        <w:color w:val="000000" w:themeColor="text1"/>
      </w:rPr>
      <w:tblPr/>
      <w:tcPr>
        <w:tcBorders>
          <w:top w:val="single" w:sz="4" w:space="0" w:color="009CDE" w:themeColor="accent1"/>
          <w:left w:val="single" w:sz="4" w:space="0" w:color="009CDE" w:themeColor="accent1"/>
          <w:bottom w:val="single" w:sz="4" w:space="0" w:color="009CDE" w:themeColor="accent1"/>
          <w:right w:val="single" w:sz="4" w:space="0" w:color="009CDE" w:themeColor="accent1"/>
          <w:insideH w:val="nil"/>
          <w:insideV w:val="nil"/>
        </w:tcBorders>
        <w:shd w:val="clear" w:color="auto" w:fill="009CDE" w:themeFill="accent1"/>
      </w:tcPr>
    </w:tblStylePr>
    <w:tblStylePr w:type="lastRow">
      <w:rPr>
        <w:b/>
        <w:bCs/>
      </w:rPr>
      <w:tblPr/>
      <w:tcPr>
        <w:tcBorders>
          <w:top w:val="double" w:sz="4" w:space="0" w:color="009CDE" w:themeColor="accent1"/>
        </w:tcBorders>
      </w:tcPr>
    </w:tblStylePr>
    <w:tblStylePr w:type="firstCol">
      <w:rPr>
        <w:b/>
        <w:bCs/>
      </w:rPr>
    </w:tblStylePr>
    <w:tblStylePr w:type="lastCol">
      <w:rPr>
        <w:b/>
        <w:bCs/>
      </w:rPr>
    </w:tblStylePr>
    <w:tblStylePr w:type="band1Vert">
      <w:tblPr/>
      <w:tcPr>
        <w:shd w:val="clear" w:color="auto" w:fill="C5EDFF" w:themeFill="accent1" w:themeFillTint="33"/>
      </w:tcPr>
    </w:tblStylePr>
    <w:tblStylePr w:type="band1Horz">
      <w:tblPr/>
      <w:tcPr>
        <w:shd w:val="clear" w:color="auto" w:fill="C5EDFF" w:themeFill="accent1" w:themeFillTint="33"/>
      </w:tcPr>
    </w:tblStylePr>
  </w:style>
  <w:style w:type="paragraph" w:styleId="NoSpacing">
    <w:name w:val="No Spacing"/>
    <w:uiPriority w:val="1"/>
    <w:qFormat/>
    <w:rsid w:val="008952DF"/>
    <w:pPr>
      <w:spacing w:after="0" w:line="240" w:lineRule="auto"/>
    </w:pPr>
  </w:style>
  <w:style w:type="paragraph" w:styleId="Quote">
    <w:name w:val="Quote"/>
    <w:basedOn w:val="Normal"/>
    <w:next w:val="Normal"/>
    <w:link w:val="QuoteChar"/>
    <w:uiPriority w:val="29"/>
    <w:qFormat/>
    <w:rsid w:val="00B530D1"/>
    <w:pPr>
      <w:pBdr>
        <w:left w:val="single" w:sz="36" w:space="12" w:color="002F6C" w:themeColor="text2"/>
      </w:pBdr>
      <w:spacing w:before="240" w:after="240" w:line="252" w:lineRule="auto"/>
      <w:ind w:left="340" w:right="862"/>
    </w:pPr>
    <w:rPr>
      <w:iCs/>
    </w:rPr>
  </w:style>
  <w:style w:type="character" w:customStyle="1" w:styleId="QuoteChar">
    <w:name w:val="Quote Char"/>
    <w:basedOn w:val="DefaultParagraphFont"/>
    <w:link w:val="Quote"/>
    <w:uiPriority w:val="29"/>
    <w:rsid w:val="00B530D1"/>
    <w:rPr>
      <w:iCs/>
      <w:sz w:val="24"/>
    </w:rPr>
  </w:style>
  <w:style w:type="table" w:styleId="TableGridLight">
    <w:name w:val="Grid Table Light"/>
    <w:basedOn w:val="TableNormal"/>
    <w:uiPriority w:val="40"/>
    <w:rsid w:val="00B37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style>
  <w:style w:type="table" w:styleId="PlainTable1">
    <w:name w:val="Plain Table 1"/>
    <w:basedOn w:val="TableNormal"/>
    <w:uiPriority w:val="41"/>
    <w:rsid w:val="00B377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B377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113" w:type="dxa"/>
        <w:bottom w:w="113"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locked/>
    <w:rsid w:val="00726E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locked/>
    <w:rsid w:val="0002446C"/>
    <w:pPr>
      <w:tabs>
        <w:tab w:val="center" w:pos="4513"/>
        <w:tab w:val="right" w:pos="9026"/>
      </w:tabs>
    </w:pPr>
  </w:style>
  <w:style w:type="character" w:customStyle="1" w:styleId="HeaderChar">
    <w:name w:val="Header Char"/>
    <w:basedOn w:val="DefaultParagraphFont"/>
    <w:link w:val="Header"/>
    <w:uiPriority w:val="99"/>
    <w:rsid w:val="0002446C"/>
    <w:rPr>
      <w:sz w:val="24"/>
    </w:rPr>
  </w:style>
  <w:style w:type="paragraph" w:styleId="Footer">
    <w:name w:val="footer"/>
    <w:basedOn w:val="Normal"/>
    <w:link w:val="FooterChar"/>
    <w:uiPriority w:val="99"/>
    <w:unhideWhenUsed/>
    <w:locked/>
    <w:rsid w:val="0002446C"/>
    <w:pPr>
      <w:tabs>
        <w:tab w:val="center" w:pos="4513"/>
        <w:tab w:val="right" w:pos="9026"/>
      </w:tabs>
    </w:pPr>
  </w:style>
  <w:style w:type="paragraph" w:styleId="TOCHeading">
    <w:name w:val="TOC Heading"/>
    <w:basedOn w:val="Heading1"/>
    <w:next w:val="Normal"/>
    <w:uiPriority w:val="39"/>
    <w:semiHidden/>
    <w:unhideWhenUsed/>
    <w:qFormat/>
    <w:locked/>
    <w:rsid w:val="008952DF"/>
    <w:pPr>
      <w:outlineLvl w:val="9"/>
    </w:pPr>
  </w:style>
  <w:style w:type="character" w:customStyle="1" w:styleId="FooterChar">
    <w:name w:val="Footer Char"/>
    <w:basedOn w:val="DefaultParagraphFont"/>
    <w:link w:val="Footer"/>
    <w:uiPriority w:val="99"/>
    <w:rsid w:val="0002446C"/>
    <w:rPr>
      <w:sz w:val="24"/>
    </w:rPr>
  </w:style>
  <w:style w:type="table" w:styleId="TableGrid">
    <w:name w:val="Table Grid"/>
    <w:aliases w:val="Table no border"/>
    <w:basedOn w:val="TableNormal"/>
    <w:rsid w:val="00B3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character" w:styleId="Hyperlink">
    <w:name w:val="Hyperlink"/>
    <w:basedOn w:val="DefaultParagraphFont"/>
    <w:uiPriority w:val="99"/>
    <w:rsid w:val="0049312B"/>
    <w:rPr>
      <w:color w:val="000000" w:themeColor="text1"/>
      <w:u w:val="single"/>
    </w:rPr>
  </w:style>
  <w:style w:type="table" w:styleId="ListTable4-Accent4">
    <w:name w:val="List Table 4 Accent 4"/>
    <w:basedOn w:val="TableNormal"/>
    <w:uiPriority w:val="49"/>
    <w:rsid w:val="004067A0"/>
    <w:pPr>
      <w:spacing w:after="0" w:line="240" w:lineRule="auto"/>
    </w:pPr>
    <w:rPr>
      <w:sz w:val="24"/>
    </w:rPr>
    <w:tblPr>
      <w:tblStyleRowBandSize w:val="1"/>
      <w:tblStyleColBandSize w:val="1"/>
      <w:tblBorders>
        <w:top w:val="single" w:sz="4" w:space="0" w:color="FFD88B" w:themeColor="accent4" w:themeTint="99"/>
        <w:left w:val="single" w:sz="4" w:space="0" w:color="FFD88B" w:themeColor="accent4" w:themeTint="99"/>
        <w:bottom w:val="single" w:sz="4" w:space="0" w:color="FFD88B" w:themeColor="accent4" w:themeTint="99"/>
        <w:right w:val="single" w:sz="4" w:space="0" w:color="FFD88B" w:themeColor="accent4" w:themeTint="99"/>
        <w:insideH w:val="single" w:sz="4" w:space="0" w:color="FFD88B" w:themeColor="accent4" w:themeTint="99"/>
      </w:tblBorders>
      <w:tblCellMar>
        <w:top w:w="113" w:type="dxa"/>
        <w:bottom w:w="113" w:type="dxa"/>
      </w:tblCellMar>
    </w:tblPr>
    <w:tblStylePr w:type="firstRow">
      <w:rPr>
        <w:rFonts w:ascii="Arial" w:hAnsi="Arial"/>
        <w:b/>
        <w:bCs/>
        <w:color w:val="FFFFFF" w:themeColor="background1"/>
        <w:sz w:val="24"/>
      </w:rPr>
      <w:tblPr/>
      <w:tcPr>
        <w:tcBorders>
          <w:top w:val="single" w:sz="4" w:space="0" w:color="FFBF3F" w:themeColor="accent4"/>
          <w:left w:val="single" w:sz="4" w:space="0" w:color="FFBF3F" w:themeColor="accent4"/>
          <w:bottom w:val="single" w:sz="4" w:space="0" w:color="FFBF3F" w:themeColor="accent4"/>
          <w:right w:val="single" w:sz="4" w:space="0" w:color="FFBF3F" w:themeColor="accent4"/>
          <w:insideH w:val="nil"/>
        </w:tcBorders>
        <w:shd w:val="clear" w:color="auto" w:fill="FFBF3F" w:themeFill="accent4"/>
      </w:tcPr>
    </w:tblStylePr>
    <w:tblStylePr w:type="lastRow">
      <w:rPr>
        <w:b/>
        <w:bCs/>
      </w:rPr>
      <w:tblPr/>
      <w:tcPr>
        <w:tcBorders>
          <w:top w:val="double" w:sz="4" w:space="0" w:color="FFD88B" w:themeColor="accent4" w:themeTint="99"/>
        </w:tcBorders>
      </w:tcPr>
    </w:tblStylePr>
    <w:tblStylePr w:type="firstCol">
      <w:rPr>
        <w:b w:val="0"/>
        <w:bCs/>
      </w:rPr>
    </w:tblStylePr>
    <w:tblStylePr w:type="lastCol">
      <w:rPr>
        <w:b w:val="0"/>
        <w:bCs/>
      </w:rPr>
    </w:tblStylePr>
    <w:tblStylePr w:type="band1Vert">
      <w:tblPr/>
      <w:tcPr>
        <w:shd w:val="clear" w:color="auto" w:fill="FFF2D8" w:themeFill="accent4" w:themeFillTint="33"/>
      </w:tcPr>
    </w:tblStylePr>
    <w:tblStylePr w:type="band1Horz">
      <w:tblPr/>
      <w:tcPr>
        <w:shd w:val="clear" w:color="auto" w:fill="FFF2D8" w:themeFill="accent4" w:themeFillTint="33"/>
      </w:tcPr>
    </w:tblStylePr>
  </w:style>
  <w:style w:type="paragraph" w:customStyle="1" w:styleId="Default">
    <w:name w:val="Default"/>
    <w:rsid w:val="00D75C3E"/>
    <w:pPr>
      <w:autoSpaceDE w:val="0"/>
      <w:autoSpaceDN w:val="0"/>
      <w:adjustRightInd w:val="0"/>
      <w:spacing w:after="0" w:line="240" w:lineRule="auto"/>
    </w:pPr>
    <w:rPr>
      <w:rFonts w:ascii="Arial" w:hAnsi="Arial" w:cs="Arial"/>
      <w:b/>
      <w:color w:val="000000"/>
      <w:kern w:val="0"/>
      <w:sz w:val="24"/>
      <w:szCs w:val="24"/>
      <w14:ligatures w14:val="none"/>
    </w:rPr>
  </w:style>
  <w:style w:type="paragraph" w:styleId="FootnoteText">
    <w:name w:val="footnote text"/>
    <w:basedOn w:val="Normal"/>
    <w:link w:val="FootnoteTextChar"/>
    <w:uiPriority w:val="99"/>
    <w:semiHidden/>
    <w:unhideWhenUsed/>
    <w:locked/>
    <w:rsid w:val="00D75C3E"/>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D75C3E"/>
    <w:rPr>
      <w:kern w:val="0"/>
      <w:sz w:val="20"/>
      <w:szCs w:val="20"/>
      <w14:ligatures w14:val="none"/>
    </w:rPr>
  </w:style>
  <w:style w:type="character" w:styleId="FootnoteReference">
    <w:name w:val="footnote reference"/>
    <w:basedOn w:val="DefaultParagraphFont"/>
    <w:uiPriority w:val="99"/>
    <w:unhideWhenUsed/>
    <w:locked/>
    <w:rsid w:val="00D75C3E"/>
    <w:rPr>
      <w:vertAlign w:val="superscript"/>
    </w:rPr>
  </w:style>
  <w:style w:type="paragraph" w:customStyle="1" w:styleId="CharCharChar">
    <w:name w:val="Char Char Char"/>
    <w:basedOn w:val="Normal"/>
    <w:rsid w:val="00D75C3E"/>
    <w:rPr>
      <w:rFonts w:eastAsia="SimSun"/>
      <w:sz w:val="20"/>
      <w:szCs w:val="20"/>
      <w:lang w:eastAsia="zh-CN"/>
    </w:rPr>
  </w:style>
  <w:style w:type="paragraph" w:styleId="NormalWeb">
    <w:name w:val="Normal (Web)"/>
    <w:basedOn w:val="Normal"/>
    <w:uiPriority w:val="99"/>
    <w:semiHidden/>
    <w:unhideWhenUsed/>
    <w:locked/>
    <w:rsid w:val="00D75C3E"/>
    <w:pPr>
      <w:spacing w:before="100" w:beforeAutospacing="1" w:after="100" w:afterAutospacing="1"/>
    </w:pPr>
    <w:rPr>
      <w:rFonts w:ascii="Times New Roman" w:hAnsi="Times New Roman"/>
    </w:rPr>
  </w:style>
  <w:style w:type="paragraph" w:customStyle="1" w:styleId="CM52">
    <w:name w:val="CM52"/>
    <w:basedOn w:val="Default"/>
    <w:next w:val="Default"/>
    <w:uiPriority w:val="99"/>
    <w:rsid w:val="00D75C3E"/>
    <w:rPr>
      <w:b w:val="0"/>
      <w:color w:val="auto"/>
    </w:rPr>
  </w:style>
  <w:style w:type="character" w:styleId="UnresolvedMention">
    <w:name w:val="Unresolved Mention"/>
    <w:basedOn w:val="DefaultParagraphFont"/>
    <w:uiPriority w:val="99"/>
    <w:semiHidden/>
    <w:unhideWhenUsed/>
    <w:rsid w:val="00D712C9"/>
    <w:rPr>
      <w:color w:val="605E5C"/>
      <w:shd w:val="clear" w:color="auto" w:fill="E1DFDD"/>
    </w:rPr>
  </w:style>
  <w:style w:type="character" w:styleId="FollowedHyperlink">
    <w:name w:val="FollowedHyperlink"/>
    <w:basedOn w:val="DefaultParagraphFont"/>
    <w:uiPriority w:val="99"/>
    <w:rsid w:val="0044420A"/>
    <w:rPr>
      <w:color w:val="002F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www.torbay.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4">
      <a:dk1>
        <a:srgbClr val="000000"/>
      </a:dk1>
      <a:lt1>
        <a:sysClr val="window" lastClr="FFFFFF"/>
      </a:lt1>
      <a:dk2>
        <a:srgbClr val="002F6C"/>
      </a:dk2>
      <a:lt2>
        <a:srgbClr val="E7E6E6"/>
      </a:lt2>
      <a:accent1>
        <a:srgbClr val="009CDE"/>
      </a:accent1>
      <a:accent2>
        <a:srgbClr val="FF585D"/>
      </a:accent2>
      <a:accent3>
        <a:srgbClr val="00A74A"/>
      </a:accent3>
      <a:accent4>
        <a:srgbClr val="FFBF3F"/>
      </a:accent4>
      <a:accent5>
        <a:srgbClr val="00A499"/>
      </a:accent5>
      <a:accent6>
        <a:srgbClr val="DB3EB1"/>
      </a:accent6>
      <a:hlink>
        <a:srgbClr val="002F6C"/>
      </a:hlink>
      <a:folHlink>
        <a:srgbClr val="002F6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C4A968A69D9842B72986355540087C" ma:contentTypeVersion="17" ma:contentTypeDescription="Create a new document." ma:contentTypeScope="" ma:versionID="726804e0c8c8783121bfeee4aa34399f">
  <xsd:schema xmlns:xsd="http://www.w3.org/2001/XMLSchema" xmlns:xs="http://www.w3.org/2001/XMLSchema" xmlns:p="http://schemas.microsoft.com/office/2006/metadata/properties" xmlns:ns2="0a3a3920-c8f5-4112-8b8d-7cfb968ae44a" xmlns:ns3="1d55140f-3a19-431a-858d-bbd72d0eba94" targetNamespace="http://schemas.microsoft.com/office/2006/metadata/properties" ma:root="true" ma:fieldsID="9b6b378575176563f508f4a627c1d33b" ns2:_="" ns3:_="">
    <xsd:import namespace="0a3a3920-c8f5-4112-8b8d-7cfb968ae44a"/>
    <xsd:import namespace="1d55140f-3a19-431a-858d-bbd72d0eba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3920-c8f5-4112-8b8d-7cfb968a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5140f-3a19-431a-858d-bbd72d0eba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a2ae1cf-14be-4052-8b3c-802f17f4372a}" ma:internalName="TaxCatchAll" ma:showField="CatchAllData" ma:web="1d55140f-3a19-431a-858d-bbd72d0eb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3a3920-c8f5-4112-8b8d-7cfb968ae44a">
      <Terms xmlns="http://schemas.microsoft.com/office/infopath/2007/PartnerControls"/>
    </lcf76f155ced4ddcb4097134ff3c332f>
    <TaxCatchAll xmlns="1d55140f-3a19-431a-858d-bbd72d0eba94" xsi:nil="true"/>
  </documentManagement>
</p:properties>
</file>

<file path=customXml/itemProps1.xml><?xml version="1.0" encoding="utf-8"?>
<ds:datastoreItem xmlns:ds="http://schemas.openxmlformats.org/officeDocument/2006/customXml" ds:itemID="{3A6B4C5C-2170-488A-98DF-B14D5D23F58E}">
  <ds:schemaRefs>
    <ds:schemaRef ds:uri="http://schemas.microsoft.com/sharepoint/v3/contenttype/forms"/>
  </ds:schemaRefs>
</ds:datastoreItem>
</file>

<file path=customXml/itemProps2.xml><?xml version="1.0" encoding="utf-8"?>
<ds:datastoreItem xmlns:ds="http://schemas.openxmlformats.org/officeDocument/2006/customXml" ds:itemID="{B836F2D9-14D7-42C3-9B7E-08A480095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3920-c8f5-4112-8b8d-7cfb968ae44a"/>
    <ds:schemaRef ds:uri="1d55140f-3a19-431a-858d-bbd72d0eb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7C40E-46B8-468A-AFBB-229B8CD4D0D2}">
  <ds:schemaRefs>
    <ds:schemaRef ds:uri="http://schemas.microsoft.com/office/2006/metadata/properties"/>
    <ds:schemaRef ds:uri="http://schemas.microsoft.com/office/infopath/2007/PartnerControls"/>
    <ds:schemaRef ds:uri="0a3a3920-c8f5-4112-8b8d-7cfb968ae44a"/>
    <ds:schemaRef ds:uri="1d55140f-3a19-431a-858d-bbd72d0eba94"/>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Normal.dotm</Template>
  <TotalTime>2204</TotalTime>
  <Pages>32</Pages>
  <Words>6425</Words>
  <Characters>36627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 Kevin</dc:creator>
  <cp:keywords/>
  <dc:description/>
  <cp:lastModifiedBy>Michell, Kevin</cp:lastModifiedBy>
  <cp:revision>1401</cp:revision>
  <cp:lastPrinted>2023-11-22T12:08:00Z</cp:lastPrinted>
  <dcterms:created xsi:type="dcterms:W3CDTF">2023-11-29T12:18:00Z</dcterms:created>
  <dcterms:modified xsi:type="dcterms:W3CDTF">2025-09-24T08:14:00Z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0x01010069C4A968A69D9842B72986355540087C</vt:lpwstr>
  </property>
  <property fmtid="{D5CDD505-2E9C-101B-9397-08002B2CF9AE}" pid="3" name="MediaServiceImageTags">
    <vt:lpwstr/>
  </property>
</Properties>
</file>