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4E0876AF" w:rsidR="00061FF3" w:rsidRPr="00086533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5020A9">
        <w:rPr>
          <w:rFonts w:ascii="Arial" w:hAnsi="Arial" w:cs="Arial"/>
          <w:sz w:val="28"/>
          <w:szCs w:val="28"/>
          <w:u w:val="single"/>
          <w:lang w:val="en-US"/>
        </w:rPr>
        <w:t>Former Palace Hotel, Torquay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7327B16" w14:textId="565B7938" w:rsidR="00061FF3" w:rsidRPr="00086533" w:rsidRDefault="006049F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23T00</w:t>
            </w:r>
            <w:r w:rsidR="005020A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061FF3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458F3CE" w14:textId="19CE26BB" w:rsidR="00061FF3" w:rsidRPr="00086533" w:rsidRDefault="005020A9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Former Palace Hotel,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Babbacombe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Road</w:t>
            </w:r>
          </w:p>
        </w:tc>
      </w:tr>
      <w:tr w:rsidR="00061FF3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07155E5D" w14:textId="02A0547D" w:rsidR="00061FF3" w:rsidRPr="00CB5402" w:rsidRDefault="007D7571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18.5</w:t>
            </w:r>
          </w:p>
        </w:tc>
      </w:tr>
      <w:tr w:rsidR="00061FF3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  <w:shd w:val="clear" w:color="auto" w:fill="auto"/>
          </w:tcPr>
          <w:p w14:paraId="5FCF84C3" w14:textId="4A043E7F" w:rsidR="00061FF3" w:rsidRPr="00CB5402" w:rsidRDefault="00A329CD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</w:tr>
      <w:tr w:rsidR="00580882" w14:paraId="3E8309E7" w14:textId="77777777" w:rsidTr="003E1271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086533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C000"/>
          </w:tcPr>
          <w:p w14:paraId="498CED93" w14:textId="77777777" w:rsidR="00580882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28CF4E98" w:rsid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77777777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7590BBD5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5F740704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5A6EA7C3" w:rsidR="00D22535" w:rsidRPr="00CB5402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50CA49B4" w14:textId="1CB6687B" w:rsidR="00406F52" w:rsidRDefault="0020373C" w:rsidP="00406F52">
      <w:pPr>
        <w:ind w:left="10800" w:firstLine="720"/>
        <w:rPr>
          <w:rFonts w:ascii="Arial" w:hAnsi="Arial" w:cs="Arial"/>
          <w:b/>
          <w:bCs/>
          <w:sz w:val="24"/>
          <w:szCs w:val="24"/>
          <w:lang w:val="en-US"/>
        </w:rPr>
      </w:pPr>
      <w:r w:rsidRPr="002037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7470C9" wp14:editId="2E9B5ABD">
            <wp:simplePos x="0" y="0"/>
            <wp:positionH relativeFrom="column">
              <wp:posOffset>39757</wp:posOffset>
            </wp:positionH>
            <wp:positionV relativeFrom="paragraph">
              <wp:posOffset>245166</wp:posOffset>
            </wp:positionV>
            <wp:extent cx="5949950" cy="5143500"/>
            <wp:effectExtent l="0" t="0" r="0" b="0"/>
            <wp:wrapSquare wrapText="bothSides"/>
            <wp:docPr id="1917569167" name="Picture 2" descr="A map of a t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69167" name="Picture 2" descr="A map of a tow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77F6F7" w14:textId="46BA76D4" w:rsidR="007B4C8B" w:rsidRDefault="00CB5402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B5402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339738B3" w14:textId="532A511C" w:rsidR="00F26C11" w:rsidRDefault="0020373C" w:rsidP="00BC771A">
      <w:pPr>
        <w:rPr>
          <w:rFonts w:ascii="Arial" w:hAnsi="Arial" w:cs="Arial"/>
          <w:sz w:val="24"/>
          <w:szCs w:val="24"/>
          <w:lang w:val="en-US"/>
        </w:rPr>
      </w:pPr>
      <w:r w:rsidRPr="0020373C">
        <w:rPr>
          <w:rFonts w:ascii="Arial" w:hAnsi="Arial" w:cs="Arial"/>
          <w:sz w:val="24"/>
          <w:szCs w:val="24"/>
          <w:lang w:val="en-US"/>
        </w:rPr>
        <w:br/>
      </w:r>
      <w:r w:rsidR="00F703E3">
        <w:rPr>
          <w:rFonts w:ascii="Arial" w:hAnsi="Arial" w:cs="Arial"/>
          <w:sz w:val="24"/>
          <w:szCs w:val="24"/>
          <w:lang w:val="en-US"/>
        </w:rPr>
        <w:t>The site</w:t>
      </w:r>
      <w:r w:rsidR="00BD7826">
        <w:rPr>
          <w:rFonts w:ascii="Arial" w:hAnsi="Arial" w:cs="Arial"/>
          <w:sz w:val="24"/>
          <w:szCs w:val="24"/>
          <w:lang w:val="en-US"/>
        </w:rPr>
        <w:t xml:space="preserve"> </w:t>
      </w:r>
      <w:r w:rsidR="002B13F6">
        <w:rPr>
          <w:rFonts w:ascii="Arial" w:hAnsi="Arial" w:cs="Arial"/>
          <w:sz w:val="24"/>
          <w:szCs w:val="24"/>
          <w:lang w:val="en-US"/>
        </w:rPr>
        <w:t xml:space="preserve">is bounded </w:t>
      </w:r>
      <w:r w:rsidR="00133D43">
        <w:rPr>
          <w:rFonts w:ascii="Arial" w:hAnsi="Arial" w:cs="Arial"/>
          <w:sz w:val="24"/>
          <w:szCs w:val="24"/>
          <w:lang w:val="en-US"/>
        </w:rPr>
        <w:t xml:space="preserve">by Anstey’s Cove Road to the east and </w:t>
      </w:r>
      <w:proofErr w:type="spellStart"/>
      <w:r w:rsidR="00133D43">
        <w:rPr>
          <w:rFonts w:ascii="Arial" w:hAnsi="Arial" w:cs="Arial"/>
          <w:sz w:val="24"/>
          <w:szCs w:val="24"/>
          <w:lang w:val="en-US"/>
        </w:rPr>
        <w:t>Babbacombe</w:t>
      </w:r>
      <w:proofErr w:type="spellEnd"/>
      <w:r w:rsidR="00133D43">
        <w:rPr>
          <w:rFonts w:ascii="Arial" w:hAnsi="Arial" w:cs="Arial"/>
          <w:sz w:val="24"/>
          <w:szCs w:val="24"/>
          <w:lang w:val="en-US"/>
        </w:rPr>
        <w:t xml:space="preserve"> Road to the west, and </w:t>
      </w:r>
      <w:proofErr w:type="spellStart"/>
      <w:r w:rsidR="00CF06C6">
        <w:rPr>
          <w:rFonts w:ascii="Arial" w:hAnsi="Arial" w:cs="Arial"/>
          <w:sz w:val="24"/>
          <w:szCs w:val="24"/>
          <w:lang w:val="en-US"/>
        </w:rPr>
        <w:t>v</w:t>
      </w:r>
      <w:r w:rsidR="00BD7826">
        <w:rPr>
          <w:rFonts w:ascii="Arial" w:hAnsi="Arial" w:cs="Arial"/>
          <w:sz w:val="24"/>
          <w:szCs w:val="24"/>
          <w:lang w:val="en-US"/>
        </w:rPr>
        <w:t>has</w:t>
      </w:r>
      <w:proofErr w:type="spellEnd"/>
      <w:r w:rsidR="00BD7826">
        <w:rPr>
          <w:rFonts w:ascii="Arial" w:hAnsi="Arial" w:cs="Arial"/>
          <w:sz w:val="24"/>
          <w:szCs w:val="24"/>
          <w:lang w:val="en-US"/>
        </w:rPr>
        <w:t xml:space="preserve"> been </w:t>
      </w:r>
      <w:r w:rsidR="00780909">
        <w:rPr>
          <w:rFonts w:ascii="Arial" w:hAnsi="Arial" w:cs="Arial"/>
          <w:sz w:val="24"/>
          <w:szCs w:val="24"/>
          <w:lang w:val="en-US"/>
        </w:rPr>
        <w:t>cleared for building</w:t>
      </w:r>
      <w:r w:rsidR="00BD7826">
        <w:rPr>
          <w:rFonts w:ascii="Arial" w:hAnsi="Arial" w:cs="Arial"/>
          <w:sz w:val="24"/>
          <w:szCs w:val="24"/>
          <w:lang w:val="en-US"/>
        </w:rPr>
        <w:t xml:space="preserve">. </w:t>
      </w:r>
      <w:r w:rsidR="003A1BDE">
        <w:rPr>
          <w:rFonts w:ascii="Arial" w:hAnsi="Arial" w:cs="Arial"/>
          <w:sz w:val="24"/>
          <w:szCs w:val="24"/>
          <w:lang w:val="en-US"/>
        </w:rPr>
        <w:t>W</w:t>
      </w:r>
      <w:r w:rsidR="00913FB9">
        <w:rPr>
          <w:rFonts w:ascii="Arial" w:hAnsi="Arial" w:cs="Arial"/>
          <w:sz w:val="24"/>
          <w:szCs w:val="24"/>
          <w:lang w:val="en-US"/>
        </w:rPr>
        <w:t xml:space="preserve">oodland provides screening to the </w:t>
      </w:r>
      <w:r w:rsidR="00193035">
        <w:rPr>
          <w:rFonts w:ascii="Arial" w:hAnsi="Arial" w:cs="Arial"/>
          <w:sz w:val="24"/>
          <w:szCs w:val="24"/>
          <w:lang w:val="en-US"/>
        </w:rPr>
        <w:t>s</w:t>
      </w:r>
      <w:r w:rsidR="003A1BDE">
        <w:rPr>
          <w:rFonts w:ascii="Arial" w:hAnsi="Arial" w:cs="Arial"/>
          <w:sz w:val="24"/>
          <w:szCs w:val="24"/>
          <w:lang w:val="en-US"/>
        </w:rPr>
        <w:t xml:space="preserve">outh and </w:t>
      </w:r>
      <w:r w:rsidR="00193035">
        <w:rPr>
          <w:rFonts w:ascii="Arial" w:hAnsi="Arial" w:cs="Arial"/>
          <w:sz w:val="24"/>
          <w:szCs w:val="24"/>
          <w:lang w:val="en-US"/>
        </w:rPr>
        <w:t>e</w:t>
      </w:r>
      <w:r w:rsidR="00913FB9">
        <w:rPr>
          <w:rFonts w:ascii="Arial" w:hAnsi="Arial" w:cs="Arial"/>
          <w:sz w:val="24"/>
          <w:szCs w:val="24"/>
          <w:lang w:val="en-US"/>
        </w:rPr>
        <w:t>ast</w:t>
      </w:r>
      <w:r w:rsidR="003A1BDE">
        <w:rPr>
          <w:rFonts w:ascii="Arial" w:hAnsi="Arial" w:cs="Arial"/>
          <w:sz w:val="24"/>
          <w:szCs w:val="24"/>
          <w:lang w:val="en-US"/>
        </w:rPr>
        <w:t xml:space="preserve">, and mature hedges </w:t>
      </w:r>
      <w:r w:rsidR="00193035">
        <w:rPr>
          <w:rFonts w:ascii="Arial" w:hAnsi="Arial" w:cs="Arial"/>
          <w:sz w:val="24"/>
          <w:szCs w:val="24"/>
          <w:lang w:val="en-US"/>
        </w:rPr>
        <w:t xml:space="preserve">shield the site from the road to the west. To the north is a new development of 38 dwellings </w:t>
      </w:r>
      <w:r w:rsidR="008C611B">
        <w:rPr>
          <w:rFonts w:ascii="Arial" w:hAnsi="Arial" w:cs="Arial"/>
          <w:sz w:val="24"/>
          <w:szCs w:val="24"/>
          <w:lang w:val="en-US"/>
        </w:rPr>
        <w:t xml:space="preserve">developed by the same landowner. </w:t>
      </w:r>
      <w:r w:rsidR="00F26C11">
        <w:rPr>
          <w:rFonts w:ascii="Arial" w:hAnsi="Arial" w:cs="Arial"/>
          <w:sz w:val="24"/>
          <w:szCs w:val="24"/>
          <w:lang w:val="en-US"/>
        </w:rPr>
        <w:t xml:space="preserve">Permission has already been granted for formation of a </w:t>
      </w:r>
      <w:proofErr w:type="gramStart"/>
      <w:r w:rsidR="00F26C11">
        <w:rPr>
          <w:rFonts w:ascii="Arial" w:hAnsi="Arial" w:cs="Arial"/>
          <w:sz w:val="24"/>
          <w:szCs w:val="24"/>
          <w:lang w:val="en-US"/>
        </w:rPr>
        <w:t>248 bedroom</w:t>
      </w:r>
      <w:proofErr w:type="gramEnd"/>
      <w:r w:rsidR="00F26C11">
        <w:rPr>
          <w:rFonts w:ascii="Arial" w:hAnsi="Arial" w:cs="Arial"/>
          <w:sz w:val="24"/>
          <w:szCs w:val="24"/>
          <w:lang w:val="en-US"/>
        </w:rPr>
        <w:t xml:space="preserve"> hotel on this site</w:t>
      </w:r>
      <w:r w:rsidR="008C611B">
        <w:rPr>
          <w:rFonts w:ascii="Arial" w:hAnsi="Arial" w:cs="Arial"/>
          <w:sz w:val="24"/>
          <w:szCs w:val="24"/>
          <w:lang w:val="en-US"/>
        </w:rPr>
        <w:t>, however</w:t>
      </w:r>
      <w:r w:rsidR="00F26C11">
        <w:rPr>
          <w:rFonts w:ascii="Arial" w:hAnsi="Arial" w:cs="Arial"/>
          <w:sz w:val="24"/>
          <w:szCs w:val="24"/>
          <w:lang w:val="en-US"/>
        </w:rPr>
        <w:t xml:space="preserve"> </w:t>
      </w:r>
      <w:r w:rsidR="00F83E64">
        <w:rPr>
          <w:rFonts w:ascii="Arial" w:hAnsi="Arial" w:cs="Arial"/>
          <w:sz w:val="24"/>
          <w:szCs w:val="24"/>
          <w:lang w:val="en-US"/>
        </w:rPr>
        <w:t xml:space="preserve">the landowner has stated they are revising these plans in </w:t>
      </w:r>
      <w:proofErr w:type="spellStart"/>
      <w:r w:rsidR="00F83E64">
        <w:rPr>
          <w:rFonts w:ascii="Arial" w:hAnsi="Arial" w:cs="Arial"/>
          <w:sz w:val="24"/>
          <w:szCs w:val="24"/>
          <w:lang w:val="en-US"/>
        </w:rPr>
        <w:t>favour</w:t>
      </w:r>
      <w:proofErr w:type="spellEnd"/>
      <w:r w:rsidR="00F83E64">
        <w:rPr>
          <w:rFonts w:ascii="Arial" w:hAnsi="Arial" w:cs="Arial"/>
          <w:sz w:val="24"/>
          <w:szCs w:val="24"/>
          <w:lang w:val="en-US"/>
        </w:rPr>
        <w:t xml:space="preserve"> of a residential development on this site. No plans </w:t>
      </w:r>
      <w:r w:rsidR="00600EC1">
        <w:rPr>
          <w:rFonts w:ascii="Arial" w:hAnsi="Arial" w:cs="Arial"/>
          <w:sz w:val="24"/>
          <w:szCs w:val="24"/>
          <w:lang w:val="en-US"/>
        </w:rPr>
        <w:t>have been submitted to date.</w:t>
      </w:r>
    </w:p>
    <w:p w14:paraId="31DF40D8" w14:textId="026843E2" w:rsidR="008C611B" w:rsidRDefault="00293EB1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the south of the site is a GII* </w:t>
      </w:r>
      <w:r w:rsidR="002275DF">
        <w:rPr>
          <w:rFonts w:ascii="Arial" w:hAnsi="Arial" w:cs="Arial"/>
          <w:sz w:val="24"/>
          <w:szCs w:val="24"/>
          <w:lang w:val="en-US"/>
        </w:rPr>
        <w:t>church, and there are scheduled monuments to the south-east and north-east.</w:t>
      </w:r>
      <w:r w:rsidR="00F15E78">
        <w:rPr>
          <w:rFonts w:ascii="Arial" w:hAnsi="Arial" w:cs="Arial"/>
          <w:sz w:val="24"/>
          <w:szCs w:val="24"/>
          <w:lang w:val="en-US"/>
        </w:rPr>
        <w:t xml:space="preserve"> The Conservation Areas of </w:t>
      </w:r>
      <w:proofErr w:type="spellStart"/>
      <w:r w:rsidR="00F15E78">
        <w:rPr>
          <w:rFonts w:ascii="Arial" w:hAnsi="Arial" w:cs="Arial"/>
          <w:sz w:val="24"/>
          <w:szCs w:val="24"/>
          <w:lang w:val="en-US"/>
        </w:rPr>
        <w:t>Warberries</w:t>
      </w:r>
      <w:proofErr w:type="spellEnd"/>
      <w:r w:rsidR="00F15E78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F15E78">
        <w:rPr>
          <w:rFonts w:ascii="Arial" w:hAnsi="Arial" w:cs="Arial"/>
          <w:sz w:val="24"/>
          <w:szCs w:val="24"/>
          <w:lang w:val="en-US"/>
        </w:rPr>
        <w:t>Lincombes</w:t>
      </w:r>
      <w:proofErr w:type="spellEnd"/>
      <w:r w:rsidR="00F15E78">
        <w:rPr>
          <w:rFonts w:ascii="Arial" w:hAnsi="Arial" w:cs="Arial"/>
          <w:sz w:val="24"/>
          <w:szCs w:val="24"/>
          <w:lang w:val="en-US"/>
        </w:rPr>
        <w:t xml:space="preserve"> are to the </w:t>
      </w:r>
      <w:r w:rsidR="00A85FA8">
        <w:rPr>
          <w:rFonts w:ascii="Arial" w:hAnsi="Arial" w:cs="Arial"/>
          <w:sz w:val="24"/>
          <w:szCs w:val="24"/>
          <w:lang w:val="en-US"/>
        </w:rPr>
        <w:t xml:space="preserve">immediate </w:t>
      </w:r>
      <w:r w:rsidR="00F15E78">
        <w:rPr>
          <w:rFonts w:ascii="Arial" w:hAnsi="Arial" w:cs="Arial"/>
          <w:sz w:val="24"/>
          <w:szCs w:val="24"/>
          <w:lang w:val="en-US"/>
        </w:rPr>
        <w:t>south of the site</w:t>
      </w:r>
      <w:r w:rsidR="00A85FA8">
        <w:rPr>
          <w:rFonts w:ascii="Arial" w:hAnsi="Arial" w:cs="Arial"/>
          <w:sz w:val="24"/>
          <w:szCs w:val="24"/>
          <w:lang w:val="en-US"/>
        </w:rPr>
        <w:t>.</w:t>
      </w:r>
    </w:p>
    <w:p w14:paraId="31A94018" w14:textId="2414351B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1330A95E" w14:textId="703CEC32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016210CE" w14:textId="43756A85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A3CCD34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356D8A2B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16D85186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7C49BF38" w14:textId="77777777" w:rsidR="008573F1" w:rsidRDefault="008573F1" w:rsidP="00BC771A">
      <w:pPr>
        <w:rPr>
          <w:rFonts w:ascii="Arial" w:hAnsi="Arial" w:cs="Arial"/>
          <w:sz w:val="24"/>
          <w:szCs w:val="24"/>
          <w:lang w:val="en-US"/>
        </w:rPr>
      </w:pPr>
    </w:p>
    <w:p w14:paraId="2585FB09" w14:textId="77777777" w:rsidR="0020373C" w:rsidRDefault="0020373C" w:rsidP="00BC771A">
      <w:pPr>
        <w:rPr>
          <w:rFonts w:ascii="Arial" w:hAnsi="Arial" w:cs="Arial"/>
          <w:sz w:val="24"/>
          <w:szCs w:val="24"/>
          <w:lang w:val="en-US"/>
        </w:rPr>
      </w:pPr>
    </w:p>
    <w:p w14:paraId="2C81098F" w14:textId="77777777" w:rsidR="0020373C" w:rsidRDefault="0020373C" w:rsidP="00BC771A">
      <w:pPr>
        <w:rPr>
          <w:rFonts w:ascii="Arial" w:hAnsi="Arial" w:cs="Arial"/>
          <w:sz w:val="24"/>
          <w:szCs w:val="24"/>
          <w:lang w:val="en-US"/>
        </w:rPr>
      </w:pPr>
    </w:p>
    <w:p w14:paraId="7513219C" w14:textId="77777777" w:rsidR="0020373C" w:rsidRDefault="0020373C" w:rsidP="00BC771A">
      <w:pPr>
        <w:rPr>
          <w:rFonts w:ascii="Arial" w:hAnsi="Arial" w:cs="Arial"/>
          <w:sz w:val="24"/>
          <w:szCs w:val="24"/>
          <w:lang w:val="en-US"/>
        </w:rPr>
      </w:pPr>
    </w:p>
    <w:p w14:paraId="0618C25F" w14:textId="77777777" w:rsidR="0020373C" w:rsidRDefault="0020373C" w:rsidP="00BC771A">
      <w:pPr>
        <w:rPr>
          <w:rFonts w:ascii="Arial" w:hAnsi="Arial" w:cs="Arial"/>
          <w:sz w:val="24"/>
          <w:szCs w:val="24"/>
          <w:lang w:val="en-US"/>
        </w:rPr>
      </w:pPr>
    </w:p>
    <w:p w14:paraId="373C758D" w14:textId="77777777" w:rsidR="0020373C" w:rsidRDefault="0020373C" w:rsidP="00BC771A">
      <w:pPr>
        <w:rPr>
          <w:rFonts w:ascii="Arial" w:hAnsi="Arial" w:cs="Arial"/>
          <w:sz w:val="24"/>
          <w:szCs w:val="24"/>
          <w:lang w:val="en-US"/>
        </w:rPr>
      </w:pPr>
    </w:p>
    <w:p w14:paraId="2E93A323" w14:textId="3EE89931" w:rsidR="00A76707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6707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270FA58F" w14:textId="149FAF6A" w:rsidR="00B5784A" w:rsidRDefault="0006435E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P/2019/0716 – Demolition of former hotel and associated buildings. Formation of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248 bedroom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hotel, 38 dwellings, associate landscaping and works – Granted </w:t>
      </w:r>
      <w:r w:rsidR="004C46A5">
        <w:rPr>
          <w:rFonts w:ascii="Arial" w:hAnsi="Arial" w:cs="Arial"/>
          <w:sz w:val="24"/>
          <w:szCs w:val="24"/>
          <w:lang w:val="en-US"/>
        </w:rPr>
        <w:t>Feb 2020</w:t>
      </w:r>
    </w:p>
    <w:p w14:paraId="21E4B8DB" w14:textId="77777777" w:rsidR="0020373C" w:rsidRDefault="0020373C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4394"/>
        <w:gridCol w:w="2268"/>
        <w:gridCol w:w="4395"/>
      </w:tblGrid>
      <w:tr w:rsidR="00CB5402" w14:paraId="176ED509" w14:textId="77777777" w:rsidTr="00244A35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4394" w:type="dxa"/>
            <w:shd w:val="clear" w:color="auto" w:fill="A5C9EB" w:themeFill="text2" w:themeFillTint="40"/>
          </w:tcPr>
          <w:p w14:paraId="7189D6BC" w14:textId="346B4CE8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2268" w:type="dxa"/>
            <w:shd w:val="clear" w:color="auto" w:fill="A5C9EB" w:themeFill="text2" w:themeFillTint="40"/>
          </w:tcPr>
          <w:p w14:paraId="4FFFE255" w14:textId="513CED0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14:paraId="269AB06C" w14:textId="685366DD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14:paraId="6D8064BB" w14:textId="77777777" w:rsidTr="00244A35">
        <w:trPr>
          <w:trHeight w:val="5389"/>
        </w:trPr>
        <w:tc>
          <w:tcPr>
            <w:tcW w:w="2405" w:type="dxa"/>
          </w:tcPr>
          <w:p w14:paraId="6E99EE8B" w14:textId="77777777" w:rsidR="007F079C" w:rsidRDefault="007F07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E07FEA" w14:textId="77777777" w:rsidR="00FC704D" w:rsidRDefault="00FC704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Warberries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Conservation Area</w:t>
            </w:r>
          </w:p>
          <w:p w14:paraId="2DAEF9AA" w14:textId="77777777" w:rsidR="00CC5136" w:rsidRDefault="00CC513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A3E6BC" w14:textId="77777777" w:rsidR="00CC5136" w:rsidRDefault="00CC513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926DAE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672623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884CC5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E6066F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96656A" w14:textId="77777777" w:rsidR="00CC5136" w:rsidRDefault="00CC513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Lincombes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Conservation Area</w:t>
            </w:r>
          </w:p>
          <w:p w14:paraId="5518C101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A8E656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5B2A5B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C3DB20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B127C2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294D73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56B2BF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Prehistoric Field System at Walls Hill</w:t>
            </w:r>
          </w:p>
          <w:p w14:paraId="16066259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FF563C" w14:textId="77777777" w:rsidR="00C7415C" w:rsidRDefault="00C7415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0233DC" w14:textId="77777777" w:rsidR="00C7415C" w:rsidRDefault="00C7415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360284" w14:textId="77777777" w:rsidR="00C7415C" w:rsidRDefault="00C7415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3D5929" w14:textId="77777777" w:rsidR="00243E6E" w:rsidRDefault="00243E6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96F772" w14:textId="77777777" w:rsidR="00243E6E" w:rsidRDefault="00243E6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5605A5" w14:textId="77777777" w:rsidR="00243E6E" w:rsidRDefault="00243E6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B5891F" w14:textId="77777777" w:rsidR="00243E6E" w:rsidRDefault="00243E6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7A5ACF" w14:textId="77777777" w:rsidR="000F4D94" w:rsidRDefault="000F4D9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16ADBF" w14:textId="77777777" w:rsidR="000F4D94" w:rsidRDefault="000F4D9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E09083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82A26B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Kents Cavern</w:t>
            </w:r>
          </w:p>
          <w:p w14:paraId="12493031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97A817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9D5650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6AE85B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604961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71511C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82A6DE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EF7DC8" w14:textId="16962B66" w:rsidR="00C01B3D" w:rsidRPr="00AA24D3" w:rsidRDefault="00F14C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Parish Church of St Matthias</w:t>
            </w:r>
          </w:p>
        </w:tc>
        <w:tc>
          <w:tcPr>
            <w:tcW w:w="1701" w:type="dxa"/>
          </w:tcPr>
          <w:p w14:paraId="3C890843" w14:textId="77777777" w:rsidR="007D1CA2" w:rsidRDefault="007D1CA2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C219D8" w14:textId="77777777" w:rsidR="00FC704D" w:rsidRDefault="00FC704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  <w:p w14:paraId="319B7D5E" w14:textId="77777777" w:rsidR="00CC5136" w:rsidRDefault="00CC513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644EF4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2C99A6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EC4C2E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6156A9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74A8E0" w14:textId="77777777" w:rsidR="00C01B3D" w:rsidRDefault="00C01B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F1814A" w14:textId="77777777" w:rsidR="00CC5136" w:rsidRDefault="00CC513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  <w:p w14:paraId="670075CC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30D9F1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CE01C2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F6139D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6DB0B1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488587" w14:textId="77777777" w:rsidR="00355437" w:rsidRDefault="003554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D7E161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Scheduled Monument</w:t>
            </w:r>
          </w:p>
          <w:p w14:paraId="65C16062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FC4F69" w14:textId="77777777" w:rsidR="00C7415C" w:rsidRDefault="00C7415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035589" w14:textId="77777777" w:rsidR="00C7415C" w:rsidRDefault="00C7415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57A267" w14:textId="77777777" w:rsidR="00C7415C" w:rsidRDefault="00C7415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8795F2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55D4C3" w14:textId="77777777" w:rsidR="00243E6E" w:rsidRDefault="00243E6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95FED2" w14:textId="77777777" w:rsidR="00243E6E" w:rsidRDefault="00243E6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FBF133" w14:textId="77777777" w:rsidR="00243E6E" w:rsidRDefault="00243E6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A4484C" w14:textId="77777777" w:rsidR="00243E6E" w:rsidRDefault="00243E6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374732" w14:textId="77777777" w:rsidR="000F4D94" w:rsidRDefault="000F4D9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FDB4D9" w14:textId="77777777" w:rsidR="000F4D94" w:rsidRDefault="000F4D9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3B0F03" w14:textId="77777777" w:rsidR="0087193D" w:rsidRDefault="0087193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Scheduled Monument</w:t>
            </w:r>
          </w:p>
          <w:p w14:paraId="313230FB" w14:textId="77777777" w:rsidR="00F14CA9" w:rsidRDefault="00F14C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D0AF44" w14:textId="77777777" w:rsidR="00F14CA9" w:rsidRDefault="00F14C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C91B11" w14:textId="77777777" w:rsidR="00F14CA9" w:rsidRDefault="00F14C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FD30D6" w14:textId="77777777" w:rsidR="00F14CA9" w:rsidRDefault="00F14C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696F2C" w14:textId="77777777" w:rsidR="00F14CA9" w:rsidRDefault="00F14C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428C6A" w14:textId="77777777" w:rsidR="00F14CA9" w:rsidRDefault="00F14C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75E96AB0" w:rsidR="00F14CA9" w:rsidRPr="00184D5B" w:rsidRDefault="00F14CA9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GII* Listed Building</w:t>
            </w:r>
          </w:p>
        </w:tc>
        <w:tc>
          <w:tcPr>
            <w:tcW w:w="3969" w:type="dxa"/>
          </w:tcPr>
          <w:p w14:paraId="080F83AC" w14:textId="77777777" w:rsidR="00B71150" w:rsidRDefault="00B71150" w:rsidP="00355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C78A9" w14:textId="77777777" w:rsidR="00CF06C6" w:rsidRDefault="00CF06C6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sits within the wider setting of the Conservation Area and makes a limited </w:t>
            </w:r>
            <w:r w:rsidR="00355437">
              <w:rPr>
                <w:rFonts w:ascii="Arial" w:hAnsi="Arial" w:cs="Arial"/>
                <w:sz w:val="24"/>
                <w:szCs w:val="24"/>
                <w:lang w:val="en-US"/>
              </w:rPr>
              <w:t>contribution to its significance.</w:t>
            </w:r>
          </w:p>
          <w:p w14:paraId="1DF37311" w14:textId="77777777" w:rsidR="00355437" w:rsidRDefault="00355437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5F2788" w14:textId="77777777" w:rsidR="00355437" w:rsidRDefault="00355437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98EBF2" w14:textId="77777777" w:rsidR="00355437" w:rsidRDefault="00355437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44649C" w14:textId="77777777" w:rsidR="00C01B3D" w:rsidRDefault="00C01B3D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9331A7" w14:textId="77777777" w:rsidR="00355437" w:rsidRDefault="00355437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sits within the wider setting of the Conservation Area and makes a limited contribution to its significance.</w:t>
            </w:r>
          </w:p>
          <w:p w14:paraId="087D3878" w14:textId="77777777" w:rsidR="00802D72" w:rsidRDefault="00802D72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9AFDB" w14:textId="77777777" w:rsidR="00802D72" w:rsidRDefault="00802D72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89E52B" w14:textId="77777777" w:rsidR="00802D72" w:rsidRDefault="00802D72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4940BB" w14:textId="77777777" w:rsidR="00802D72" w:rsidRDefault="00802D72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19DA3C" w14:textId="77777777" w:rsidR="00802D72" w:rsidRDefault="004C57BF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prehistoric field system here survives</w:t>
            </w:r>
            <w:r w:rsidR="00BE0B6A">
              <w:rPr>
                <w:rFonts w:ascii="Arial" w:hAnsi="Arial" w:cs="Arial"/>
                <w:sz w:val="24"/>
                <w:szCs w:val="24"/>
                <w:lang w:val="en-US"/>
              </w:rPr>
              <w:t xml:space="preserve"> well as low earthworks, especially to the south. The significance of the site </w:t>
            </w:r>
            <w:r w:rsidR="00DA2DD5">
              <w:rPr>
                <w:rFonts w:ascii="Arial" w:hAnsi="Arial" w:cs="Arial"/>
                <w:sz w:val="24"/>
                <w:szCs w:val="24"/>
                <w:lang w:val="en-US"/>
              </w:rPr>
              <w:t xml:space="preserve">derives from </w:t>
            </w:r>
            <w:r w:rsidR="00C7415C">
              <w:rPr>
                <w:rFonts w:ascii="Arial" w:hAnsi="Arial" w:cs="Arial"/>
                <w:sz w:val="24"/>
                <w:szCs w:val="24"/>
                <w:lang w:val="en-US"/>
              </w:rPr>
              <w:t xml:space="preserve">its near complete survival which is unusual in Devon. </w:t>
            </w:r>
          </w:p>
          <w:p w14:paraId="24E86435" w14:textId="77777777" w:rsidR="00FA4493" w:rsidRDefault="00FA4493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9B6BFC" w14:textId="0E59F263" w:rsidR="00FA4493" w:rsidRDefault="00FA4493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C01B3D">
              <w:rPr>
                <w:rFonts w:ascii="Arial" w:hAnsi="Arial" w:cs="Arial"/>
                <w:sz w:val="24"/>
                <w:szCs w:val="24"/>
                <w:lang w:val="en-US"/>
              </w:rPr>
              <w:t xml:space="preserve">verdant nature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site makes a limited contribution to the significance of the </w:t>
            </w:r>
            <w:r w:rsidR="00244A35">
              <w:rPr>
                <w:rFonts w:ascii="Arial" w:hAnsi="Arial" w:cs="Arial"/>
                <w:sz w:val="24"/>
                <w:szCs w:val="24"/>
                <w:lang w:val="en-US"/>
              </w:rPr>
              <w:t>scheduled monument</w:t>
            </w:r>
            <w:r w:rsidR="00C01B3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244A3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B3BD5EC" w14:textId="77777777" w:rsidR="00D825A1" w:rsidRDefault="00D825A1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717126" w14:textId="77777777" w:rsidR="00471327" w:rsidRDefault="00471327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F2A660" w14:textId="77777777" w:rsidR="00471327" w:rsidRDefault="00471327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</w:t>
            </w:r>
            <w:r w:rsidR="006400A9">
              <w:rPr>
                <w:rFonts w:ascii="Arial" w:hAnsi="Arial" w:cs="Arial"/>
                <w:sz w:val="24"/>
                <w:szCs w:val="24"/>
                <w:lang w:val="en-US"/>
              </w:rPr>
              <w:t xml:space="preserve">sits within the wider setting of the </w:t>
            </w:r>
            <w:r w:rsidR="000F4D94">
              <w:rPr>
                <w:rFonts w:ascii="Arial" w:hAnsi="Arial" w:cs="Arial"/>
                <w:sz w:val="24"/>
                <w:szCs w:val="24"/>
                <w:lang w:val="en-US"/>
              </w:rPr>
              <w:t xml:space="preserve">Kents </w:t>
            </w:r>
            <w:proofErr w:type="gramStart"/>
            <w:r w:rsidR="000F4D94">
              <w:rPr>
                <w:rFonts w:ascii="Arial" w:hAnsi="Arial" w:cs="Arial"/>
                <w:sz w:val="24"/>
                <w:szCs w:val="24"/>
                <w:lang w:val="en-US"/>
              </w:rPr>
              <w:t>Cavern, and</w:t>
            </w:r>
            <w:proofErr w:type="gramEnd"/>
            <w:r w:rsidR="000F4D94">
              <w:rPr>
                <w:rFonts w:ascii="Arial" w:hAnsi="Arial" w:cs="Arial"/>
                <w:sz w:val="24"/>
                <w:szCs w:val="24"/>
                <w:lang w:val="en-US"/>
              </w:rPr>
              <w:t xml:space="preserve"> makes a limited contribution to its significance.</w:t>
            </w:r>
          </w:p>
          <w:p w14:paraId="69B4DD73" w14:textId="77777777" w:rsidR="00F14CA9" w:rsidRDefault="00F14CA9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906910" w14:textId="77777777" w:rsidR="00F14CA9" w:rsidRDefault="00F14CA9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0CD9DE" w14:textId="77777777" w:rsidR="00F14CA9" w:rsidRDefault="00F14CA9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B41EAF" w14:textId="77777777" w:rsidR="00F14CA9" w:rsidRDefault="00F14CA9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53F70" w14:textId="309B3CD9" w:rsidR="00F14CA9" w:rsidRPr="007318BD" w:rsidRDefault="00F14CA9" w:rsidP="00355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sits within the wider setting of the Listed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Building, and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makes a limited contribution to its significance.</w:t>
            </w:r>
          </w:p>
        </w:tc>
        <w:tc>
          <w:tcPr>
            <w:tcW w:w="4394" w:type="dxa"/>
          </w:tcPr>
          <w:p w14:paraId="746B92F6" w14:textId="77777777" w:rsidR="0070775E" w:rsidRDefault="0070775E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7B73B5" w14:textId="40052522" w:rsidR="00CF06C6" w:rsidRDefault="00CF06C6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quantum stated could be achieved through sensitive design which maintains the verdant backdrop of the site. This would have a neutral impact on the significance of the asset.</w:t>
            </w:r>
          </w:p>
          <w:p w14:paraId="39D952DF" w14:textId="77777777" w:rsidR="00C01B3D" w:rsidRDefault="00C01B3D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33DA26" w14:textId="77777777" w:rsidR="00C01B3D" w:rsidRDefault="00C01B3D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8B8EF8" w14:textId="1E8050B9" w:rsidR="00355437" w:rsidRDefault="00355437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quantum stated could be achieved through sensitive design which maintains the verdant backdrop of the site. This would have a neutral impact on the significance of the asset.</w:t>
            </w:r>
          </w:p>
          <w:p w14:paraId="37DCFDD4" w14:textId="77777777" w:rsidR="00C01B3D" w:rsidRDefault="00C01B3D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FCCA6E" w14:textId="77777777" w:rsidR="00C01B3D" w:rsidRDefault="00C01B3D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35D0FA" w14:textId="77777777" w:rsidR="00C7415C" w:rsidRDefault="000A73D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is shielded from the heritage asset by the associated residential development to the north which reduces the site’s impact on the asset.</w:t>
            </w:r>
            <w:r w:rsidR="00FE51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F4D94"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of the site to the quantum stated could be achieved through sensitive design which maintains the verdant backdrop of the site. </w:t>
            </w:r>
            <w:r w:rsidR="00FE513F">
              <w:rPr>
                <w:rFonts w:ascii="Arial" w:hAnsi="Arial" w:cs="Arial"/>
                <w:sz w:val="24"/>
                <w:szCs w:val="24"/>
                <w:lang w:val="en-US"/>
              </w:rPr>
              <w:t>Development of the site would result in a neutral impact.</w:t>
            </w:r>
          </w:p>
          <w:p w14:paraId="49456C3C" w14:textId="77777777" w:rsidR="00C01B3D" w:rsidRDefault="00C01B3D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52D94D" w14:textId="77777777" w:rsidR="00C01B3D" w:rsidRDefault="00C01B3D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1384C5" w14:textId="77777777" w:rsidR="00C01B3D" w:rsidRDefault="00C01B3D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71AF1C" w14:textId="1CFF9670" w:rsidR="002F7073" w:rsidRDefault="00C01B3D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quantum stated could be achieved through sensitive design which maintains the verdant backdrop of the site. This would have a neutral impact on the significance of the asset.</w:t>
            </w:r>
          </w:p>
          <w:p w14:paraId="7E60799F" w14:textId="77777777" w:rsidR="002F7073" w:rsidRDefault="002F707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3D1333" w14:textId="77777777" w:rsidR="002F7073" w:rsidRDefault="002F707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26C870" w14:textId="0B461111" w:rsidR="002F7073" w:rsidRDefault="002F7073" w:rsidP="002F70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quantum stated would have a neutral impact on the significance of the asset.</w:t>
            </w:r>
          </w:p>
          <w:p w14:paraId="67CFA3B8" w14:textId="4B4270B0" w:rsidR="002F7073" w:rsidRPr="00D10FEC" w:rsidRDefault="002F707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91EAF90" w14:textId="77777777" w:rsidR="00160887" w:rsidRDefault="0016088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07DE12" w14:textId="77777777" w:rsidR="00355437" w:rsidRDefault="0035543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51812248" w14:textId="77777777" w:rsidR="00355437" w:rsidRDefault="0035543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9DCD19" w14:textId="77777777" w:rsidR="00355437" w:rsidRDefault="0035543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82225B" w14:textId="77777777" w:rsidR="00355437" w:rsidRDefault="0035543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15A2E3" w14:textId="77777777" w:rsidR="00355437" w:rsidRDefault="0035543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78D33B" w14:textId="77777777" w:rsidR="00355437" w:rsidRDefault="0035543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C4AD96" w14:textId="77777777" w:rsidR="00355437" w:rsidRDefault="0035543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20E0A4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F5C852" w14:textId="77777777" w:rsidR="00355437" w:rsidRDefault="00355437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7F93C2BF" w14:textId="77777777" w:rsidR="005363F2" w:rsidRDefault="005363F2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9623F" w14:textId="77777777" w:rsidR="005363F2" w:rsidRDefault="005363F2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AD93AC" w14:textId="77777777" w:rsidR="005363F2" w:rsidRDefault="005363F2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216A4F" w14:textId="77777777" w:rsidR="005363F2" w:rsidRDefault="005363F2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7ACA10" w14:textId="77777777" w:rsidR="005363F2" w:rsidRDefault="005363F2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DB8412" w14:textId="77777777" w:rsidR="005363F2" w:rsidRDefault="005363F2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3037D7" w14:textId="77777777" w:rsidR="005363F2" w:rsidRDefault="005363F2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59921C" w14:textId="77777777" w:rsidR="005363F2" w:rsidRDefault="00243E6E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59479AC2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2859DD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685F4A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8C6CF4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82024A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564068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1ECA98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0C6767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E44632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05CD18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A74462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0DD1ED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6EEF01" w14:textId="77777777" w:rsidR="00C01B3D" w:rsidRDefault="00C01B3D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6EEF9153" w14:textId="77777777" w:rsidR="002F7073" w:rsidRDefault="002F707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5285B" w14:textId="77777777" w:rsidR="002F7073" w:rsidRDefault="002F707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CB399C" w14:textId="77777777" w:rsidR="002F7073" w:rsidRDefault="002F707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B38984" w14:textId="77777777" w:rsidR="002F7073" w:rsidRDefault="002F707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39BFFD" w14:textId="77777777" w:rsidR="002F7073" w:rsidRDefault="002F707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239C42" w14:textId="77777777" w:rsidR="002F7073" w:rsidRDefault="002F707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F22760" w14:textId="77777777" w:rsidR="002F7073" w:rsidRDefault="002F707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63E66F60" w:rsidR="002F7073" w:rsidRPr="000C0FA8" w:rsidRDefault="002F707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4395" w:type="dxa"/>
          </w:tcPr>
          <w:p w14:paraId="377C6DAE" w14:textId="77777777" w:rsidR="00160887" w:rsidRDefault="0016088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29F24E" w14:textId="77777777" w:rsidR="00355437" w:rsidRDefault="0035543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6B0FFFA8" w14:textId="77777777" w:rsidR="00355437" w:rsidRDefault="0035543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7A764E" w14:textId="77777777" w:rsidR="00355437" w:rsidRDefault="0035543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2E72FA" w14:textId="77777777" w:rsidR="00355437" w:rsidRDefault="0035543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C6A463" w14:textId="77777777" w:rsidR="00355437" w:rsidRDefault="0035543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8CA403" w14:textId="77777777" w:rsidR="00355437" w:rsidRDefault="0035543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0EF419" w14:textId="77777777" w:rsidR="00355437" w:rsidRDefault="0035543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F3B4F7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7991DF" w14:textId="77777777" w:rsidR="00355437" w:rsidRDefault="00355437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0B10A95F" w14:textId="77777777" w:rsidR="00470D8C" w:rsidRDefault="00470D8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C5714E" w14:textId="77777777" w:rsidR="00470D8C" w:rsidRDefault="00470D8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7AA0C4" w14:textId="77777777" w:rsidR="00470D8C" w:rsidRDefault="00470D8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B6B80C" w14:textId="77777777" w:rsidR="00470D8C" w:rsidRDefault="00470D8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D4AB21" w14:textId="77777777" w:rsidR="00470D8C" w:rsidRDefault="00470D8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E4E55C" w14:textId="77777777" w:rsidR="00470D8C" w:rsidRDefault="00470D8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799BB3" w14:textId="77777777" w:rsidR="00470D8C" w:rsidRDefault="00470D8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82F4DA" w14:textId="77777777" w:rsidR="00470D8C" w:rsidRDefault="00470D8C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57FD9EF1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EBB940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043D44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A160F4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D2E64B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C4C401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5BD372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6D2303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0850CE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3FE2E5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3814A8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A77B2F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F198D6" w14:textId="77777777" w:rsidR="00C01B3D" w:rsidRDefault="00C01B3D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55CDE84B" w14:textId="77777777" w:rsidR="002F7073" w:rsidRDefault="002F707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5587D6" w14:textId="77777777" w:rsidR="002F7073" w:rsidRDefault="002F707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7F6DF7" w14:textId="77777777" w:rsidR="002F7073" w:rsidRDefault="002F707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DF6969" w14:textId="77777777" w:rsidR="002F7073" w:rsidRDefault="002F707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7B71E0" w14:textId="77777777" w:rsidR="002F7073" w:rsidRDefault="002F707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707421" w14:textId="77777777" w:rsidR="002F7073" w:rsidRDefault="002F707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D713A6" w14:textId="77777777" w:rsidR="002F7073" w:rsidRDefault="002F707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24468892" w:rsidR="002F7073" w:rsidRPr="005F056F" w:rsidRDefault="002F707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</w:tc>
      </w:tr>
    </w:tbl>
    <w:p w14:paraId="30F94A1D" w14:textId="77777777" w:rsidR="00146399" w:rsidRPr="00CB5402" w:rsidRDefault="00146399" w:rsidP="0014639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46399" w:rsidRP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0376B"/>
    <w:rsid w:val="00005BBF"/>
    <w:rsid w:val="00011038"/>
    <w:rsid w:val="00020198"/>
    <w:rsid w:val="00030242"/>
    <w:rsid w:val="00030CFB"/>
    <w:rsid w:val="00032F60"/>
    <w:rsid w:val="00033A94"/>
    <w:rsid w:val="00033E58"/>
    <w:rsid w:val="0003422E"/>
    <w:rsid w:val="00043A9A"/>
    <w:rsid w:val="000449FB"/>
    <w:rsid w:val="00044A44"/>
    <w:rsid w:val="00051BD0"/>
    <w:rsid w:val="00052219"/>
    <w:rsid w:val="000547BC"/>
    <w:rsid w:val="00057748"/>
    <w:rsid w:val="00061FF3"/>
    <w:rsid w:val="0006435E"/>
    <w:rsid w:val="00067453"/>
    <w:rsid w:val="00074CFE"/>
    <w:rsid w:val="00075C8E"/>
    <w:rsid w:val="000771E5"/>
    <w:rsid w:val="000834DE"/>
    <w:rsid w:val="00085526"/>
    <w:rsid w:val="00086533"/>
    <w:rsid w:val="00091A63"/>
    <w:rsid w:val="00092E7F"/>
    <w:rsid w:val="00097BE7"/>
    <w:rsid w:val="00097E2D"/>
    <w:rsid w:val="000A3AFB"/>
    <w:rsid w:val="000A61FA"/>
    <w:rsid w:val="000A73DF"/>
    <w:rsid w:val="000B2A78"/>
    <w:rsid w:val="000B72CA"/>
    <w:rsid w:val="000B7AC5"/>
    <w:rsid w:val="000C0E26"/>
    <w:rsid w:val="000C0FA8"/>
    <w:rsid w:val="000C34EE"/>
    <w:rsid w:val="000C37D7"/>
    <w:rsid w:val="000C3F04"/>
    <w:rsid w:val="000C44B5"/>
    <w:rsid w:val="000D1914"/>
    <w:rsid w:val="000D4FBA"/>
    <w:rsid w:val="000E0CAC"/>
    <w:rsid w:val="000E2C80"/>
    <w:rsid w:val="000E3404"/>
    <w:rsid w:val="000E35E5"/>
    <w:rsid w:val="000E3F3A"/>
    <w:rsid w:val="000E46C1"/>
    <w:rsid w:val="000F3678"/>
    <w:rsid w:val="000F4D94"/>
    <w:rsid w:val="000F5C30"/>
    <w:rsid w:val="00100041"/>
    <w:rsid w:val="00105387"/>
    <w:rsid w:val="00111833"/>
    <w:rsid w:val="001221AC"/>
    <w:rsid w:val="00123717"/>
    <w:rsid w:val="0012420B"/>
    <w:rsid w:val="0012695A"/>
    <w:rsid w:val="0012798E"/>
    <w:rsid w:val="00132144"/>
    <w:rsid w:val="00133781"/>
    <w:rsid w:val="00133D43"/>
    <w:rsid w:val="00136CE0"/>
    <w:rsid w:val="00137400"/>
    <w:rsid w:val="001377EE"/>
    <w:rsid w:val="00137D51"/>
    <w:rsid w:val="00140877"/>
    <w:rsid w:val="0014117D"/>
    <w:rsid w:val="00143050"/>
    <w:rsid w:val="00143A3D"/>
    <w:rsid w:val="00146399"/>
    <w:rsid w:val="00154229"/>
    <w:rsid w:val="00160887"/>
    <w:rsid w:val="00160D0B"/>
    <w:rsid w:val="00164C11"/>
    <w:rsid w:val="00166F79"/>
    <w:rsid w:val="00167AA7"/>
    <w:rsid w:val="00170D01"/>
    <w:rsid w:val="00171AAE"/>
    <w:rsid w:val="0017774D"/>
    <w:rsid w:val="00184D5B"/>
    <w:rsid w:val="00190305"/>
    <w:rsid w:val="0019096E"/>
    <w:rsid w:val="00193035"/>
    <w:rsid w:val="0019378D"/>
    <w:rsid w:val="001966DE"/>
    <w:rsid w:val="001A4958"/>
    <w:rsid w:val="001A4E9D"/>
    <w:rsid w:val="001A5D94"/>
    <w:rsid w:val="001A6B3D"/>
    <w:rsid w:val="001B7C5F"/>
    <w:rsid w:val="001C1C5A"/>
    <w:rsid w:val="001C3256"/>
    <w:rsid w:val="001C7CD0"/>
    <w:rsid w:val="001D13BE"/>
    <w:rsid w:val="001D164B"/>
    <w:rsid w:val="001D7956"/>
    <w:rsid w:val="001E07B1"/>
    <w:rsid w:val="001E1D41"/>
    <w:rsid w:val="001E2048"/>
    <w:rsid w:val="001E7E75"/>
    <w:rsid w:val="001F7753"/>
    <w:rsid w:val="001F7F37"/>
    <w:rsid w:val="00200F84"/>
    <w:rsid w:val="00202DBC"/>
    <w:rsid w:val="0020373C"/>
    <w:rsid w:val="0020658E"/>
    <w:rsid w:val="00206FAC"/>
    <w:rsid w:val="002102BA"/>
    <w:rsid w:val="00216FD7"/>
    <w:rsid w:val="00224DD7"/>
    <w:rsid w:val="00226A9F"/>
    <w:rsid w:val="00227098"/>
    <w:rsid w:val="00227596"/>
    <w:rsid w:val="002275DF"/>
    <w:rsid w:val="00242D13"/>
    <w:rsid w:val="00243C70"/>
    <w:rsid w:val="00243E6E"/>
    <w:rsid w:val="00244A35"/>
    <w:rsid w:val="00244E1C"/>
    <w:rsid w:val="00245C71"/>
    <w:rsid w:val="0025043D"/>
    <w:rsid w:val="00253A27"/>
    <w:rsid w:val="00257D16"/>
    <w:rsid w:val="00261568"/>
    <w:rsid w:val="0026367D"/>
    <w:rsid w:val="002639A6"/>
    <w:rsid w:val="00263E79"/>
    <w:rsid w:val="00271225"/>
    <w:rsid w:val="00271A70"/>
    <w:rsid w:val="0027443C"/>
    <w:rsid w:val="00275118"/>
    <w:rsid w:val="00280389"/>
    <w:rsid w:val="002865CC"/>
    <w:rsid w:val="00293EB1"/>
    <w:rsid w:val="002974B5"/>
    <w:rsid w:val="002A016C"/>
    <w:rsid w:val="002A2D59"/>
    <w:rsid w:val="002A58F0"/>
    <w:rsid w:val="002A5EE7"/>
    <w:rsid w:val="002B13F6"/>
    <w:rsid w:val="002B39B4"/>
    <w:rsid w:val="002B4B3B"/>
    <w:rsid w:val="002C3F62"/>
    <w:rsid w:val="002C44DA"/>
    <w:rsid w:val="002C49FA"/>
    <w:rsid w:val="002D19E1"/>
    <w:rsid w:val="002D631F"/>
    <w:rsid w:val="002E0306"/>
    <w:rsid w:val="002E3C11"/>
    <w:rsid w:val="002E3D1C"/>
    <w:rsid w:val="002E7F52"/>
    <w:rsid w:val="002F2F3D"/>
    <w:rsid w:val="002F7073"/>
    <w:rsid w:val="0030215C"/>
    <w:rsid w:val="00305921"/>
    <w:rsid w:val="0030620B"/>
    <w:rsid w:val="00310FB4"/>
    <w:rsid w:val="00311909"/>
    <w:rsid w:val="00312319"/>
    <w:rsid w:val="00312CB1"/>
    <w:rsid w:val="003229F8"/>
    <w:rsid w:val="00325405"/>
    <w:rsid w:val="003254D6"/>
    <w:rsid w:val="00334F5C"/>
    <w:rsid w:val="0033720E"/>
    <w:rsid w:val="00342170"/>
    <w:rsid w:val="00343977"/>
    <w:rsid w:val="00343FAE"/>
    <w:rsid w:val="00351A00"/>
    <w:rsid w:val="00352D83"/>
    <w:rsid w:val="0035338E"/>
    <w:rsid w:val="00354607"/>
    <w:rsid w:val="00354E69"/>
    <w:rsid w:val="00355437"/>
    <w:rsid w:val="003557F2"/>
    <w:rsid w:val="00356828"/>
    <w:rsid w:val="00363700"/>
    <w:rsid w:val="003716F0"/>
    <w:rsid w:val="00373EEE"/>
    <w:rsid w:val="003776CA"/>
    <w:rsid w:val="0038140F"/>
    <w:rsid w:val="003817F2"/>
    <w:rsid w:val="0038262C"/>
    <w:rsid w:val="003839DF"/>
    <w:rsid w:val="0039169E"/>
    <w:rsid w:val="00395BCE"/>
    <w:rsid w:val="003968AB"/>
    <w:rsid w:val="003A1BDE"/>
    <w:rsid w:val="003A1CE2"/>
    <w:rsid w:val="003B251D"/>
    <w:rsid w:val="003B31FE"/>
    <w:rsid w:val="003B3964"/>
    <w:rsid w:val="003B5A2D"/>
    <w:rsid w:val="003B786E"/>
    <w:rsid w:val="003C0ACD"/>
    <w:rsid w:val="003C355E"/>
    <w:rsid w:val="003C57D8"/>
    <w:rsid w:val="003C6C90"/>
    <w:rsid w:val="003C6FC1"/>
    <w:rsid w:val="003C78DB"/>
    <w:rsid w:val="003D00FD"/>
    <w:rsid w:val="003D0524"/>
    <w:rsid w:val="003D18CC"/>
    <w:rsid w:val="003D2A32"/>
    <w:rsid w:val="003D5631"/>
    <w:rsid w:val="003E1271"/>
    <w:rsid w:val="003E2A12"/>
    <w:rsid w:val="003E5FE1"/>
    <w:rsid w:val="003F1964"/>
    <w:rsid w:val="003F1984"/>
    <w:rsid w:val="004001ED"/>
    <w:rsid w:val="0040370D"/>
    <w:rsid w:val="00406F52"/>
    <w:rsid w:val="0041134B"/>
    <w:rsid w:val="00417D35"/>
    <w:rsid w:val="00420731"/>
    <w:rsid w:val="00420C1E"/>
    <w:rsid w:val="004231A9"/>
    <w:rsid w:val="00427983"/>
    <w:rsid w:val="00430374"/>
    <w:rsid w:val="00430795"/>
    <w:rsid w:val="00430A4A"/>
    <w:rsid w:val="0043290F"/>
    <w:rsid w:val="0043417D"/>
    <w:rsid w:val="004359DD"/>
    <w:rsid w:val="004363AD"/>
    <w:rsid w:val="00436845"/>
    <w:rsid w:val="00437A9C"/>
    <w:rsid w:val="00441AA2"/>
    <w:rsid w:val="004424CE"/>
    <w:rsid w:val="004457D5"/>
    <w:rsid w:val="00445AA7"/>
    <w:rsid w:val="0044790C"/>
    <w:rsid w:val="0045079B"/>
    <w:rsid w:val="004515D0"/>
    <w:rsid w:val="00454E7F"/>
    <w:rsid w:val="00456D3D"/>
    <w:rsid w:val="00460E02"/>
    <w:rsid w:val="00461554"/>
    <w:rsid w:val="00462096"/>
    <w:rsid w:val="00465669"/>
    <w:rsid w:val="00470D8C"/>
    <w:rsid w:val="00471327"/>
    <w:rsid w:val="0048167F"/>
    <w:rsid w:val="00481751"/>
    <w:rsid w:val="00481E18"/>
    <w:rsid w:val="004835CF"/>
    <w:rsid w:val="00487987"/>
    <w:rsid w:val="00491DEA"/>
    <w:rsid w:val="0049379F"/>
    <w:rsid w:val="00496781"/>
    <w:rsid w:val="00497316"/>
    <w:rsid w:val="00497A4B"/>
    <w:rsid w:val="004A1218"/>
    <w:rsid w:val="004A5D2F"/>
    <w:rsid w:val="004A612F"/>
    <w:rsid w:val="004A6796"/>
    <w:rsid w:val="004B0D28"/>
    <w:rsid w:val="004B0F1E"/>
    <w:rsid w:val="004B7B5C"/>
    <w:rsid w:val="004C194F"/>
    <w:rsid w:val="004C20AB"/>
    <w:rsid w:val="004C26DB"/>
    <w:rsid w:val="004C46A5"/>
    <w:rsid w:val="004C5468"/>
    <w:rsid w:val="004C57BF"/>
    <w:rsid w:val="004E29D6"/>
    <w:rsid w:val="004E637B"/>
    <w:rsid w:val="004E728F"/>
    <w:rsid w:val="004E788D"/>
    <w:rsid w:val="004F120F"/>
    <w:rsid w:val="004F3907"/>
    <w:rsid w:val="004F4718"/>
    <w:rsid w:val="004F7230"/>
    <w:rsid w:val="005020A9"/>
    <w:rsid w:val="00502ECF"/>
    <w:rsid w:val="00503F80"/>
    <w:rsid w:val="00504722"/>
    <w:rsid w:val="00510328"/>
    <w:rsid w:val="005134C1"/>
    <w:rsid w:val="005144A5"/>
    <w:rsid w:val="00521923"/>
    <w:rsid w:val="005363F2"/>
    <w:rsid w:val="00537A8C"/>
    <w:rsid w:val="005406FE"/>
    <w:rsid w:val="005418FC"/>
    <w:rsid w:val="00542CAC"/>
    <w:rsid w:val="00543A65"/>
    <w:rsid w:val="00543C94"/>
    <w:rsid w:val="00545A2C"/>
    <w:rsid w:val="00545A9F"/>
    <w:rsid w:val="00551ACF"/>
    <w:rsid w:val="00551C9B"/>
    <w:rsid w:val="005528FC"/>
    <w:rsid w:val="00553C2A"/>
    <w:rsid w:val="005570A0"/>
    <w:rsid w:val="00560FF7"/>
    <w:rsid w:val="005616F1"/>
    <w:rsid w:val="005644B0"/>
    <w:rsid w:val="00565DB1"/>
    <w:rsid w:val="00566466"/>
    <w:rsid w:val="00573727"/>
    <w:rsid w:val="0057563E"/>
    <w:rsid w:val="005758A1"/>
    <w:rsid w:val="005772CE"/>
    <w:rsid w:val="00580882"/>
    <w:rsid w:val="00590213"/>
    <w:rsid w:val="005912B0"/>
    <w:rsid w:val="005924CE"/>
    <w:rsid w:val="00592CB2"/>
    <w:rsid w:val="0059511E"/>
    <w:rsid w:val="00596424"/>
    <w:rsid w:val="0059652B"/>
    <w:rsid w:val="0059729C"/>
    <w:rsid w:val="005A5E69"/>
    <w:rsid w:val="005A7398"/>
    <w:rsid w:val="005A7A43"/>
    <w:rsid w:val="005B00D4"/>
    <w:rsid w:val="005B23F2"/>
    <w:rsid w:val="005B3A4B"/>
    <w:rsid w:val="005B7389"/>
    <w:rsid w:val="005B76BB"/>
    <w:rsid w:val="005B7782"/>
    <w:rsid w:val="005C3F8F"/>
    <w:rsid w:val="005C4874"/>
    <w:rsid w:val="005D2B4C"/>
    <w:rsid w:val="005D72C7"/>
    <w:rsid w:val="005E32AA"/>
    <w:rsid w:val="005E556E"/>
    <w:rsid w:val="005F056F"/>
    <w:rsid w:val="005F0CB3"/>
    <w:rsid w:val="005F2255"/>
    <w:rsid w:val="005F28A0"/>
    <w:rsid w:val="005F4954"/>
    <w:rsid w:val="005F6DF9"/>
    <w:rsid w:val="0060055D"/>
    <w:rsid w:val="00600E80"/>
    <w:rsid w:val="00600EC1"/>
    <w:rsid w:val="00601B1A"/>
    <w:rsid w:val="00602C73"/>
    <w:rsid w:val="006044AE"/>
    <w:rsid w:val="0060464A"/>
    <w:rsid w:val="006049F2"/>
    <w:rsid w:val="00605FE5"/>
    <w:rsid w:val="00606257"/>
    <w:rsid w:val="00611CB9"/>
    <w:rsid w:val="006139AE"/>
    <w:rsid w:val="00614CAA"/>
    <w:rsid w:val="006162C1"/>
    <w:rsid w:val="00617552"/>
    <w:rsid w:val="006202BA"/>
    <w:rsid w:val="00631F53"/>
    <w:rsid w:val="00633ED6"/>
    <w:rsid w:val="00634721"/>
    <w:rsid w:val="006350E6"/>
    <w:rsid w:val="006400A9"/>
    <w:rsid w:val="006420D3"/>
    <w:rsid w:val="006500EB"/>
    <w:rsid w:val="00650AEC"/>
    <w:rsid w:val="00655F36"/>
    <w:rsid w:val="006565FD"/>
    <w:rsid w:val="0065706D"/>
    <w:rsid w:val="0065783C"/>
    <w:rsid w:val="00660FF0"/>
    <w:rsid w:val="00661A07"/>
    <w:rsid w:val="0068064F"/>
    <w:rsid w:val="00683411"/>
    <w:rsid w:val="0069102B"/>
    <w:rsid w:val="00695D46"/>
    <w:rsid w:val="006968EB"/>
    <w:rsid w:val="006A14B2"/>
    <w:rsid w:val="006A1848"/>
    <w:rsid w:val="006A53DC"/>
    <w:rsid w:val="006A7B3C"/>
    <w:rsid w:val="006B0C84"/>
    <w:rsid w:val="006B447F"/>
    <w:rsid w:val="006C0A59"/>
    <w:rsid w:val="006C381C"/>
    <w:rsid w:val="006C52CE"/>
    <w:rsid w:val="006C7935"/>
    <w:rsid w:val="006C7DA2"/>
    <w:rsid w:val="006D4259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6FB9"/>
    <w:rsid w:val="00700515"/>
    <w:rsid w:val="00701D82"/>
    <w:rsid w:val="0070338A"/>
    <w:rsid w:val="0070455C"/>
    <w:rsid w:val="00704C84"/>
    <w:rsid w:val="0070770D"/>
    <w:rsid w:val="0070775E"/>
    <w:rsid w:val="00713A22"/>
    <w:rsid w:val="0071774D"/>
    <w:rsid w:val="00720464"/>
    <w:rsid w:val="00720AB9"/>
    <w:rsid w:val="007235E7"/>
    <w:rsid w:val="00724CA5"/>
    <w:rsid w:val="007262A8"/>
    <w:rsid w:val="00727D7A"/>
    <w:rsid w:val="00727FAA"/>
    <w:rsid w:val="007318BD"/>
    <w:rsid w:val="00732BBE"/>
    <w:rsid w:val="007356FA"/>
    <w:rsid w:val="007375C0"/>
    <w:rsid w:val="00742553"/>
    <w:rsid w:val="00742E35"/>
    <w:rsid w:val="00744533"/>
    <w:rsid w:val="00745150"/>
    <w:rsid w:val="00745734"/>
    <w:rsid w:val="0075025E"/>
    <w:rsid w:val="00752FF5"/>
    <w:rsid w:val="007549CD"/>
    <w:rsid w:val="007622EB"/>
    <w:rsid w:val="007659B5"/>
    <w:rsid w:val="00767599"/>
    <w:rsid w:val="00767AF9"/>
    <w:rsid w:val="00770E6D"/>
    <w:rsid w:val="007716AF"/>
    <w:rsid w:val="0077745E"/>
    <w:rsid w:val="00780909"/>
    <w:rsid w:val="0078163D"/>
    <w:rsid w:val="00781F80"/>
    <w:rsid w:val="00796520"/>
    <w:rsid w:val="007969E9"/>
    <w:rsid w:val="00796FC9"/>
    <w:rsid w:val="007A6EB7"/>
    <w:rsid w:val="007B048A"/>
    <w:rsid w:val="007B1CF8"/>
    <w:rsid w:val="007B3F65"/>
    <w:rsid w:val="007B4C8B"/>
    <w:rsid w:val="007C5CB1"/>
    <w:rsid w:val="007D1CA2"/>
    <w:rsid w:val="007D3330"/>
    <w:rsid w:val="007D5066"/>
    <w:rsid w:val="007D639B"/>
    <w:rsid w:val="007D6CB3"/>
    <w:rsid w:val="007D7571"/>
    <w:rsid w:val="007E4B2C"/>
    <w:rsid w:val="007E5A82"/>
    <w:rsid w:val="007E6F9B"/>
    <w:rsid w:val="007F079C"/>
    <w:rsid w:val="007F4251"/>
    <w:rsid w:val="007F75B8"/>
    <w:rsid w:val="008020B4"/>
    <w:rsid w:val="00802D72"/>
    <w:rsid w:val="008061F1"/>
    <w:rsid w:val="008076DC"/>
    <w:rsid w:val="00807EBC"/>
    <w:rsid w:val="00807FD4"/>
    <w:rsid w:val="008165C3"/>
    <w:rsid w:val="008235F6"/>
    <w:rsid w:val="00830ABB"/>
    <w:rsid w:val="00830E6A"/>
    <w:rsid w:val="00832174"/>
    <w:rsid w:val="0083773E"/>
    <w:rsid w:val="00837A6E"/>
    <w:rsid w:val="00844662"/>
    <w:rsid w:val="00851A31"/>
    <w:rsid w:val="00857319"/>
    <w:rsid w:val="008573F1"/>
    <w:rsid w:val="008574C2"/>
    <w:rsid w:val="008638B4"/>
    <w:rsid w:val="0086424E"/>
    <w:rsid w:val="008642A2"/>
    <w:rsid w:val="0086603C"/>
    <w:rsid w:val="00866EAD"/>
    <w:rsid w:val="0087193D"/>
    <w:rsid w:val="0087710C"/>
    <w:rsid w:val="008813C7"/>
    <w:rsid w:val="008822F8"/>
    <w:rsid w:val="00884AFD"/>
    <w:rsid w:val="0089183A"/>
    <w:rsid w:val="00892F6D"/>
    <w:rsid w:val="008A015D"/>
    <w:rsid w:val="008A1CB0"/>
    <w:rsid w:val="008A2C11"/>
    <w:rsid w:val="008A34A1"/>
    <w:rsid w:val="008A4512"/>
    <w:rsid w:val="008A7C1C"/>
    <w:rsid w:val="008B157E"/>
    <w:rsid w:val="008B4F3F"/>
    <w:rsid w:val="008B64DF"/>
    <w:rsid w:val="008C21DF"/>
    <w:rsid w:val="008C2C02"/>
    <w:rsid w:val="008C611B"/>
    <w:rsid w:val="008C7448"/>
    <w:rsid w:val="008D08E5"/>
    <w:rsid w:val="008D798A"/>
    <w:rsid w:val="008E6187"/>
    <w:rsid w:val="008E62C7"/>
    <w:rsid w:val="008E6492"/>
    <w:rsid w:val="008F1455"/>
    <w:rsid w:val="008F2CF3"/>
    <w:rsid w:val="008F3400"/>
    <w:rsid w:val="008F3F53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3FB9"/>
    <w:rsid w:val="00915FA4"/>
    <w:rsid w:val="00916473"/>
    <w:rsid w:val="009223E2"/>
    <w:rsid w:val="00922FBD"/>
    <w:rsid w:val="00924368"/>
    <w:rsid w:val="00927DB8"/>
    <w:rsid w:val="009345A5"/>
    <w:rsid w:val="009429CC"/>
    <w:rsid w:val="009456A5"/>
    <w:rsid w:val="0095090E"/>
    <w:rsid w:val="00953630"/>
    <w:rsid w:val="00957F98"/>
    <w:rsid w:val="0096347E"/>
    <w:rsid w:val="00964B35"/>
    <w:rsid w:val="00971776"/>
    <w:rsid w:val="00975438"/>
    <w:rsid w:val="00975568"/>
    <w:rsid w:val="00976068"/>
    <w:rsid w:val="00980006"/>
    <w:rsid w:val="009943AA"/>
    <w:rsid w:val="00997F2E"/>
    <w:rsid w:val="009A0BD4"/>
    <w:rsid w:val="009A1100"/>
    <w:rsid w:val="009B19B0"/>
    <w:rsid w:val="009B2BF5"/>
    <w:rsid w:val="009B380C"/>
    <w:rsid w:val="009B521A"/>
    <w:rsid w:val="009B70AE"/>
    <w:rsid w:val="009C381B"/>
    <w:rsid w:val="009C60F9"/>
    <w:rsid w:val="009C7EEE"/>
    <w:rsid w:val="009D3D7F"/>
    <w:rsid w:val="009D3E17"/>
    <w:rsid w:val="009D5768"/>
    <w:rsid w:val="009D5D36"/>
    <w:rsid w:val="009D5DC3"/>
    <w:rsid w:val="009D6482"/>
    <w:rsid w:val="009E0F11"/>
    <w:rsid w:val="009E2EDF"/>
    <w:rsid w:val="009E3CAC"/>
    <w:rsid w:val="009E71A6"/>
    <w:rsid w:val="009F1E8A"/>
    <w:rsid w:val="009F2AC6"/>
    <w:rsid w:val="009F5152"/>
    <w:rsid w:val="009F6EBC"/>
    <w:rsid w:val="00A11152"/>
    <w:rsid w:val="00A135D0"/>
    <w:rsid w:val="00A157FD"/>
    <w:rsid w:val="00A21FC2"/>
    <w:rsid w:val="00A234E3"/>
    <w:rsid w:val="00A24BC1"/>
    <w:rsid w:val="00A329CD"/>
    <w:rsid w:val="00A3618B"/>
    <w:rsid w:val="00A37B60"/>
    <w:rsid w:val="00A41EA3"/>
    <w:rsid w:val="00A54614"/>
    <w:rsid w:val="00A552A3"/>
    <w:rsid w:val="00A62BCD"/>
    <w:rsid w:val="00A63061"/>
    <w:rsid w:val="00A66F02"/>
    <w:rsid w:val="00A67B31"/>
    <w:rsid w:val="00A72976"/>
    <w:rsid w:val="00A72D93"/>
    <w:rsid w:val="00A74B42"/>
    <w:rsid w:val="00A75BBC"/>
    <w:rsid w:val="00A76100"/>
    <w:rsid w:val="00A76707"/>
    <w:rsid w:val="00A776E3"/>
    <w:rsid w:val="00A81814"/>
    <w:rsid w:val="00A82B29"/>
    <w:rsid w:val="00A83113"/>
    <w:rsid w:val="00A83AC2"/>
    <w:rsid w:val="00A84AA5"/>
    <w:rsid w:val="00A85A66"/>
    <w:rsid w:val="00A85FA8"/>
    <w:rsid w:val="00A8628B"/>
    <w:rsid w:val="00A92A4F"/>
    <w:rsid w:val="00A93A46"/>
    <w:rsid w:val="00A93B5A"/>
    <w:rsid w:val="00AA24D3"/>
    <w:rsid w:val="00AA262E"/>
    <w:rsid w:val="00AA2E68"/>
    <w:rsid w:val="00AA3214"/>
    <w:rsid w:val="00AA3305"/>
    <w:rsid w:val="00AA7C1B"/>
    <w:rsid w:val="00AB15CB"/>
    <w:rsid w:val="00AB250B"/>
    <w:rsid w:val="00AB534A"/>
    <w:rsid w:val="00AB579F"/>
    <w:rsid w:val="00AB5BDB"/>
    <w:rsid w:val="00AB7BD9"/>
    <w:rsid w:val="00AC18D4"/>
    <w:rsid w:val="00AC23ED"/>
    <w:rsid w:val="00AC31C8"/>
    <w:rsid w:val="00AC4483"/>
    <w:rsid w:val="00AC473E"/>
    <w:rsid w:val="00AC4DE9"/>
    <w:rsid w:val="00AD0644"/>
    <w:rsid w:val="00AD1B8A"/>
    <w:rsid w:val="00AD1E29"/>
    <w:rsid w:val="00AD4E03"/>
    <w:rsid w:val="00AD6413"/>
    <w:rsid w:val="00AD6DB2"/>
    <w:rsid w:val="00AD76DC"/>
    <w:rsid w:val="00AE4CC7"/>
    <w:rsid w:val="00AF59C1"/>
    <w:rsid w:val="00B008B7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65BA"/>
    <w:rsid w:val="00B306D5"/>
    <w:rsid w:val="00B4197A"/>
    <w:rsid w:val="00B43021"/>
    <w:rsid w:val="00B4493D"/>
    <w:rsid w:val="00B46A38"/>
    <w:rsid w:val="00B47ED5"/>
    <w:rsid w:val="00B51468"/>
    <w:rsid w:val="00B53550"/>
    <w:rsid w:val="00B55C14"/>
    <w:rsid w:val="00B5672A"/>
    <w:rsid w:val="00B576FF"/>
    <w:rsid w:val="00B5784A"/>
    <w:rsid w:val="00B60A45"/>
    <w:rsid w:val="00B62C30"/>
    <w:rsid w:val="00B635F6"/>
    <w:rsid w:val="00B64695"/>
    <w:rsid w:val="00B70061"/>
    <w:rsid w:val="00B702FC"/>
    <w:rsid w:val="00B71150"/>
    <w:rsid w:val="00B720A1"/>
    <w:rsid w:val="00B765DE"/>
    <w:rsid w:val="00B76AD5"/>
    <w:rsid w:val="00B7704B"/>
    <w:rsid w:val="00B772EF"/>
    <w:rsid w:val="00B81682"/>
    <w:rsid w:val="00B82517"/>
    <w:rsid w:val="00B83E14"/>
    <w:rsid w:val="00B902F8"/>
    <w:rsid w:val="00B91DB0"/>
    <w:rsid w:val="00B96591"/>
    <w:rsid w:val="00BA3E1B"/>
    <w:rsid w:val="00BA7062"/>
    <w:rsid w:val="00BB2902"/>
    <w:rsid w:val="00BB2DF9"/>
    <w:rsid w:val="00BB3444"/>
    <w:rsid w:val="00BB42B7"/>
    <w:rsid w:val="00BB799D"/>
    <w:rsid w:val="00BC0713"/>
    <w:rsid w:val="00BC771A"/>
    <w:rsid w:val="00BD0FBA"/>
    <w:rsid w:val="00BD2E41"/>
    <w:rsid w:val="00BD2E71"/>
    <w:rsid w:val="00BD3739"/>
    <w:rsid w:val="00BD423C"/>
    <w:rsid w:val="00BD4996"/>
    <w:rsid w:val="00BD4A59"/>
    <w:rsid w:val="00BD627B"/>
    <w:rsid w:val="00BD774B"/>
    <w:rsid w:val="00BD7826"/>
    <w:rsid w:val="00BE0B6A"/>
    <w:rsid w:val="00BE1292"/>
    <w:rsid w:val="00BE5726"/>
    <w:rsid w:val="00BF0C5C"/>
    <w:rsid w:val="00BF4A47"/>
    <w:rsid w:val="00BF5C18"/>
    <w:rsid w:val="00BF5EDD"/>
    <w:rsid w:val="00C00E0D"/>
    <w:rsid w:val="00C01B3D"/>
    <w:rsid w:val="00C023F7"/>
    <w:rsid w:val="00C03309"/>
    <w:rsid w:val="00C05BFD"/>
    <w:rsid w:val="00C10799"/>
    <w:rsid w:val="00C11383"/>
    <w:rsid w:val="00C14654"/>
    <w:rsid w:val="00C161D5"/>
    <w:rsid w:val="00C17872"/>
    <w:rsid w:val="00C2244B"/>
    <w:rsid w:val="00C24647"/>
    <w:rsid w:val="00C26CB1"/>
    <w:rsid w:val="00C32289"/>
    <w:rsid w:val="00C34F3F"/>
    <w:rsid w:val="00C402CB"/>
    <w:rsid w:val="00C42425"/>
    <w:rsid w:val="00C4378D"/>
    <w:rsid w:val="00C43B21"/>
    <w:rsid w:val="00C47C27"/>
    <w:rsid w:val="00C52A6B"/>
    <w:rsid w:val="00C554CA"/>
    <w:rsid w:val="00C566FD"/>
    <w:rsid w:val="00C63A24"/>
    <w:rsid w:val="00C67168"/>
    <w:rsid w:val="00C7415C"/>
    <w:rsid w:val="00C75E9A"/>
    <w:rsid w:val="00C77546"/>
    <w:rsid w:val="00C85CAD"/>
    <w:rsid w:val="00C918FE"/>
    <w:rsid w:val="00C96E34"/>
    <w:rsid w:val="00CA1852"/>
    <w:rsid w:val="00CA6A72"/>
    <w:rsid w:val="00CB162C"/>
    <w:rsid w:val="00CB4F01"/>
    <w:rsid w:val="00CB5402"/>
    <w:rsid w:val="00CB5780"/>
    <w:rsid w:val="00CB5DA3"/>
    <w:rsid w:val="00CC079C"/>
    <w:rsid w:val="00CC0B1F"/>
    <w:rsid w:val="00CC5136"/>
    <w:rsid w:val="00CC5FB0"/>
    <w:rsid w:val="00CC6DBF"/>
    <w:rsid w:val="00CD2F98"/>
    <w:rsid w:val="00CD7983"/>
    <w:rsid w:val="00CD7A4A"/>
    <w:rsid w:val="00CE21FF"/>
    <w:rsid w:val="00CE25D6"/>
    <w:rsid w:val="00CE35D6"/>
    <w:rsid w:val="00CE46A2"/>
    <w:rsid w:val="00CE4D0E"/>
    <w:rsid w:val="00CE53C4"/>
    <w:rsid w:val="00CE5E94"/>
    <w:rsid w:val="00CF06C6"/>
    <w:rsid w:val="00CF4CC7"/>
    <w:rsid w:val="00CF55CE"/>
    <w:rsid w:val="00CF7B52"/>
    <w:rsid w:val="00CF7B5B"/>
    <w:rsid w:val="00D01F04"/>
    <w:rsid w:val="00D038E4"/>
    <w:rsid w:val="00D05580"/>
    <w:rsid w:val="00D055BA"/>
    <w:rsid w:val="00D05918"/>
    <w:rsid w:val="00D062AE"/>
    <w:rsid w:val="00D10F29"/>
    <w:rsid w:val="00D10FEC"/>
    <w:rsid w:val="00D11ACC"/>
    <w:rsid w:val="00D11B3B"/>
    <w:rsid w:val="00D135B2"/>
    <w:rsid w:val="00D150DC"/>
    <w:rsid w:val="00D15F5E"/>
    <w:rsid w:val="00D16081"/>
    <w:rsid w:val="00D1729F"/>
    <w:rsid w:val="00D22535"/>
    <w:rsid w:val="00D240E6"/>
    <w:rsid w:val="00D24CCD"/>
    <w:rsid w:val="00D26B66"/>
    <w:rsid w:val="00D31912"/>
    <w:rsid w:val="00D31980"/>
    <w:rsid w:val="00D43D22"/>
    <w:rsid w:val="00D46530"/>
    <w:rsid w:val="00D525F2"/>
    <w:rsid w:val="00D54939"/>
    <w:rsid w:val="00D560A2"/>
    <w:rsid w:val="00D648CE"/>
    <w:rsid w:val="00D64AA8"/>
    <w:rsid w:val="00D655F6"/>
    <w:rsid w:val="00D65CFD"/>
    <w:rsid w:val="00D66737"/>
    <w:rsid w:val="00D71411"/>
    <w:rsid w:val="00D801A5"/>
    <w:rsid w:val="00D81DDE"/>
    <w:rsid w:val="00D825A1"/>
    <w:rsid w:val="00D826D0"/>
    <w:rsid w:val="00D86DBD"/>
    <w:rsid w:val="00D91B32"/>
    <w:rsid w:val="00D92BEF"/>
    <w:rsid w:val="00D937C4"/>
    <w:rsid w:val="00D9594E"/>
    <w:rsid w:val="00D96230"/>
    <w:rsid w:val="00DA0D4C"/>
    <w:rsid w:val="00DA2DD5"/>
    <w:rsid w:val="00DA4D73"/>
    <w:rsid w:val="00DA6D36"/>
    <w:rsid w:val="00DB1D8E"/>
    <w:rsid w:val="00DB2D01"/>
    <w:rsid w:val="00DB4311"/>
    <w:rsid w:val="00DB6A3D"/>
    <w:rsid w:val="00DB74E0"/>
    <w:rsid w:val="00DC04E1"/>
    <w:rsid w:val="00DC62E2"/>
    <w:rsid w:val="00DE3DEE"/>
    <w:rsid w:val="00DE4327"/>
    <w:rsid w:val="00DE7823"/>
    <w:rsid w:val="00DF348B"/>
    <w:rsid w:val="00E00EF4"/>
    <w:rsid w:val="00E04B4D"/>
    <w:rsid w:val="00E0619C"/>
    <w:rsid w:val="00E0717E"/>
    <w:rsid w:val="00E1004A"/>
    <w:rsid w:val="00E108D3"/>
    <w:rsid w:val="00E140F8"/>
    <w:rsid w:val="00E16DA3"/>
    <w:rsid w:val="00E178E7"/>
    <w:rsid w:val="00E17B90"/>
    <w:rsid w:val="00E21498"/>
    <w:rsid w:val="00E22D7D"/>
    <w:rsid w:val="00E252E4"/>
    <w:rsid w:val="00E27932"/>
    <w:rsid w:val="00E32A84"/>
    <w:rsid w:val="00E3623D"/>
    <w:rsid w:val="00E36BA5"/>
    <w:rsid w:val="00E36C02"/>
    <w:rsid w:val="00E422AB"/>
    <w:rsid w:val="00E43630"/>
    <w:rsid w:val="00E4367F"/>
    <w:rsid w:val="00E43AF3"/>
    <w:rsid w:val="00E511E3"/>
    <w:rsid w:val="00E53A02"/>
    <w:rsid w:val="00E54FBA"/>
    <w:rsid w:val="00E56DE0"/>
    <w:rsid w:val="00E61F58"/>
    <w:rsid w:val="00E650A8"/>
    <w:rsid w:val="00E651EF"/>
    <w:rsid w:val="00E652E3"/>
    <w:rsid w:val="00E66C12"/>
    <w:rsid w:val="00E70F96"/>
    <w:rsid w:val="00E73B07"/>
    <w:rsid w:val="00E7537F"/>
    <w:rsid w:val="00E87005"/>
    <w:rsid w:val="00E87DCA"/>
    <w:rsid w:val="00E9601C"/>
    <w:rsid w:val="00E979E1"/>
    <w:rsid w:val="00EA2360"/>
    <w:rsid w:val="00EA332F"/>
    <w:rsid w:val="00EA3AA0"/>
    <w:rsid w:val="00EA5FDA"/>
    <w:rsid w:val="00EA67A4"/>
    <w:rsid w:val="00EA7E8C"/>
    <w:rsid w:val="00EB14E9"/>
    <w:rsid w:val="00EB3AE8"/>
    <w:rsid w:val="00EB604D"/>
    <w:rsid w:val="00EC6989"/>
    <w:rsid w:val="00ED0736"/>
    <w:rsid w:val="00ED213C"/>
    <w:rsid w:val="00ED2D13"/>
    <w:rsid w:val="00ED5033"/>
    <w:rsid w:val="00ED56A8"/>
    <w:rsid w:val="00ED7F65"/>
    <w:rsid w:val="00EE3BD8"/>
    <w:rsid w:val="00EE56E3"/>
    <w:rsid w:val="00EF0AB3"/>
    <w:rsid w:val="00EF2E27"/>
    <w:rsid w:val="00EF4317"/>
    <w:rsid w:val="00F0014B"/>
    <w:rsid w:val="00F025CE"/>
    <w:rsid w:val="00F0414F"/>
    <w:rsid w:val="00F0483C"/>
    <w:rsid w:val="00F052B7"/>
    <w:rsid w:val="00F14CA9"/>
    <w:rsid w:val="00F15C4B"/>
    <w:rsid w:val="00F15E78"/>
    <w:rsid w:val="00F20077"/>
    <w:rsid w:val="00F20B1C"/>
    <w:rsid w:val="00F21353"/>
    <w:rsid w:val="00F26574"/>
    <w:rsid w:val="00F26982"/>
    <w:rsid w:val="00F26C11"/>
    <w:rsid w:val="00F36721"/>
    <w:rsid w:val="00F42FF6"/>
    <w:rsid w:val="00F4375F"/>
    <w:rsid w:val="00F47023"/>
    <w:rsid w:val="00F47D88"/>
    <w:rsid w:val="00F50969"/>
    <w:rsid w:val="00F5479A"/>
    <w:rsid w:val="00F57BC2"/>
    <w:rsid w:val="00F60A8E"/>
    <w:rsid w:val="00F63A21"/>
    <w:rsid w:val="00F703E3"/>
    <w:rsid w:val="00F70F94"/>
    <w:rsid w:val="00F71604"/>
    <w:rsid w:val="00F76CE8"/>
    <w:rsid w:val="00F8391E"/>
    <w:rsid w:val="00F83E64"/>
    <w:rsid w:val="00F87B9D"/>
    <w:rsid w:val="00F917FF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4493"/>
    <w:rsid w:val="00FA4E6C"/>
    <w:rsid w:val="00FA5D1F"/>
    <w:rsid w:val="00FA6074"/>
    <w:rsid w:val="00FA7F32"/>
    <w:rsid w:val="00FB1280"/>
    <w:rsid w:val="00FB3C15"/>
    <w:rsid w:val="00FB6366"/>
    <w:rsid w:val="00FB695F"/>
    <w:rsid w:val="00FC05DF"/>
    <w:rsid w:val="00FC210B"/>
    <w:rsid w:val="00FC5431"/>
    <w:rsid w:val="00FC704D"/>
    <w:rsid w:val="00FD75A6"/>
    <w:rsid w:val="00FE499B"/>
    <w:rsid w:val="00FE513F"/>
    <w:rsid w:val="00FE55B0"/>
    <w:rsid w:val="00FE5B55"/>
    <w:rsid w:val="00FF1E13"/>
    <w:rsid w:val="00FF2E56"/>
    <w:rsid w:val="00FF4866"/>
    <w:rsid w:val="00FF5E1B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2</cp:revision>
  <dcterms:created xsi:type="dcterms:W3CDTF">2025-05-13T13:35:00Z</dcterms:created>
  <dcterms:modified xsi:type="dcterms:W3CDTF">2025-05-13T13:35:00Z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