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6533" w:rsidR="00061FF3" w:rsidRDefault="00061FF3" w14:paraId="23397FC0" w14:textId="721844AC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EA0BD6">
        <w:rPr>
          <w:rFonts w:ascii="Arial" w:hAnsi="Arial" w:cs="Arial"/>
          <w:sz w:val="28"/>
          <w:szCs w:val="28"/>
          <w:u w:val="single"/>
          <w:lang w:val="en-US"/>
        </w:rPr>
        <w:t xml:space="preserve">Paint Station, Brixham 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:rsidTr="7185972C" w14:paraId="26A8C9F8" w14:textId="77777777">
        <w:tc>
          <w:tcPr>
            <w:tcW w:w="2547" w:type="dxa"/>
            <w:shd w:val="clear" w:color="auto" w:fill="A5C9EB" w:themeFill="text2" w:themeFillTint="40"/>
            <w:tcMar/>
          </w:tcPr>
          <w:p w:rsidRPr="00086533" w:rsidR="00061FF3" w:rsidP="00061FF3" w:rsidRDefault="00086533" w14:paraId="0C48389B" w14:textId="03F1DFD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  <w:tcMar/>
          </w:tcPr>
          <w:p w:rsidRPr="00086533" w:rsidR="00061FF3" w:rsidP="00061FF3" w:rsidRDefault="007D6CB3" w14:paraId="37327B16" w14:textId="671C34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2A3F4C">
              <w:rPr>
                <w:rFonts w:ascii="Arial" w:hAnsi="Arial" w:cs="Arial"/>
                <w:sz w:val="24"/>
                <w:szCs w:val="24"/>
                <w:lang w:val="en-US"/>
              </w:rPr>
              <w:t xml:space="preserve">B007 </w:t>
            </w:r>
          </w:p>
        </w:tc>
      </w:tr>
      <w:tr w:rsidR="00061FF3" w:rsidTr="7185972C" w14:paraId="538DEEF7" w14:textId="77777777">
        <w:tc>
          <w:tcPr>
            <w:tcW w:w="2547" w:type="dxa"/>
            <w:shd w:val="clear" w:color="auto" w:fill="A5C9EB" w:themeFill="text2" w:themeFillTint="40"/>
            <w:tcMar/>
          </w:tcPr>
          <w:p w:rsidRPr="00086533" w:rsidR="00061FF3" w:rsidP="00061FF3" w:rsidRDefault="00086533" w14:paraId="0DA53CD6" w14:textId="7125D36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  <w:tcMar/>
          </w:tcPr>
          <w:p w:rsidRPr="00086533" w:rsidR="00061FF3" w:rsidP="00061FF3" w:rsidRDefault="002A3F4C" w14:paraId="3458F3CE" w14:textId="1021CB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Paint Station, Brixham </w:t>
            </w:r>
          </w:p>
        </w:tc>
      </w:tr>
      <w:tr w:rsidR="00061FF3" w:rsidTr="7185972C" w14:paraId="59D1C716" w14:textId="77777777">
        <w:tc>
          <w:tcPr>
            <w:tcW w:w="2547" w:type="dxa"/>
            <w:shd w:val="clear" w:color="auto" w:fill="A5C9EB" w:themeFill="text2" w:themeFillTint="40"/>
            <w:tcMar/>
          </w:tcPr>
          <w:p w:rsidRPr="00086533" w:rsidR="00061FF3" w:rsidP="00061FF3" w:rsidRDefault="00086533" w14:paraId="19C3EA51" w14:textId="532C67D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1401" w:type="dxa"/>
            <w:tcMar/>
          </w:tcPr>
          <w:p w:rsidRPr="00CB5402" w:rsidR="00061FF3" w:rsidP="00061FF3" w:rsidRDefault="0019648A" w14:paraId="07155E5D" w14:textId="5EDFD1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</w:t>
            </w:r>
            <w:r w:rsidR="00DD1F8E">
              <w:rPr>
                <w:rFonts w:ascii="Arial" w:hAnsi="Arial" w:cs="Arial"/>
                <w:sz w:val="24"/>
                <w:szCs w:val="24"/>
                <w:lang w:val="en-US"/>
              </w:rPr>
              <w:t>96</w:t>
            </w:r>
          </w:p>
        </w:tc>
      </w:tr>
      <w:tr w:rsidR="00061FF3" w:rsidTr="7185972C" w14:paraId="37250AA7" w14:textId="77777777">
        <w:tc>
          <w:tcPr>
            <w:tcW w:w="2547" w:type="dxa"/>
            <w:shd w:val="clear" w:color="auto" w:fill="A5C9EB" w:themeFill="text2" w:themeFillTint="40"/>
            <w:tcMar/>
          </w:tcPr>
          <w:p w:rsidRPr="00086533" w:rsidR="00061FF3" w:rsidP="00061FF3" w:rsidRDefault="00086533" w14:paraId="1A42A86D" w14:textId="6C68F8A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Yield: </w:t>
            </w:r>
            <w:r w:rsidRPr="0008653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01" w:type="dxa"/>
            <w:tcMar/>
          </w:tcPr>
          <w:p w:rsidRPr="00CB5402" w:rsidR="00061FF3" w:rsidP="00061FF3" w:rsidRDefault="00DD1F8E" w14:paraId="5FCF84C3" w14:textId="34B21F4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</w:tr>
      <w:tr w:rsidR="00580882" w:rsidTr="7185972C" w14:paraId="3E8309E7" w14:textId="77777777">
        <w:tc>
          <w:tcPr>
            <w:tcW w:w="2547" w:type="dxa"/>
            <w:shd w:val="clear" w:color="auto" w:fill="A5C9EB" w:themeFill="text2" w:themeFillTint="40"/>
            <w:tcMar/>
          </w:tcPr>
          <w:p w:rsidRPr="00086533" w:rsidR="00580882" w:rsidP="00061FF3" w:rsidRDefault="00580882" w14:paraId="0BF177C8" w14:textId="47A9E4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00B050"/>
            <w:tcMar/>
          </w:tcPr>
          <w:p w:rsidR="00580882" w:rsidP="00061FF3" w:rsidRDefault="00580882" w14:paraId="498CED93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B4C8B" w:rsidP="7185972C" w:rsidRDefault="00FE0F3A" w14:paraId="650585E7" w14:textId="2E126F0D">
      <w:pPr>
        <w:rPr>
          <w:rFonts w:ascii="Arial" w:hAnsi="Arial" w:cs="Arial"/>
          <w:b w:val="1"/>
          <w:bCs w:val="1"/>
          <w:sz w:val="24"/>
          <w:szCs w:val="24"/>
          <w:lang w:val="en-US"/>
        </w:rPr>
      </w:pPr>
    </w:p>
    <w:p w:rsidR="007B4C8B" w:rsidP="0043290F" w:rsidRDefault="00FE0F3A" w14:paraId="2777F6F7" w14:textId="2FCB15FF">
      <w:pPr>
        <w:rPr>
          <w:rFonts w:ascii="Arial" w:hAnsi="Arial" w:cs="Arial"/>
          <w:b w:val="1"/>
          <w:bCs w:val="1"/>
          <w:sz w:val="24"/>
          <w:szCs w:val="24"/>
          <w:lang w:val="en-US"/>
        </w:rPr>
      </w:pPr>
      <w:r w:rsidRPr="00CB5402" w:rsidR="00CB5402">
        <w:rPr>
          <w:rFonts w:ascii="Arial" w:hAnsi="Arial" w:cs="Arial"/>
          <w:b w:val="1"/>
          <w:bCs w:val="1"/>
          <w:sz w:val="24"/>
          <w:szCs w:val="24"/>
          <w:lang w:val="en-US"/>
        </w:rPr>
        <w:t xml:space="preserve">Site overview and heritage context: </w:t>
      </w:r>
    </w:p>
    <w:p w:rsidRPr="0073480F" w:rsidR="00CD6809" w:rsidP="0043290F" w:rsidRDefault="00FE0F3A" w14:paraId="51F3EC86" w14:textId="6986A1B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located </w:t>
      </w:r>
      <w:r w:rsidR="00377B9C">
        <w:rPr>
          <w:rFonts w:ascii="Arial" w:hAnsi="Arial" w:cs="Arial"/>
          <w:sz w:val="24"/>
          <w:szCs w:val="24"/>
          <w:lang w:val="en-US"/>
        </w:rPr>
        <w:t>adjacent to the border of the Higher Brixham Conservation Area</w:t>
      </w:r>
      <w:r w:rsidR="00DF639F">
        <w:rPr>
          <w:rFonts w:ascii="Arial" w:hAnsi="Arial" w:cs="Arial"/>
          <w:sz w:val="24"/>
          <w:szCs w:val="24"/>
          <w:lang w:val="en-US"/>
        </w:rPr>
        <w:t xml:space="preserve"> which can be found to the southwest</w:t>
      </w:r>
      <w:r w:rsidR="0040336A">
        <w:rPr>
          <w:rFonts w:ascii="Arial" w:hAnsi="Arial" w:cs="Arial"/>
          <w:sz w:val="24"/>
          <w:szCs w:val="24"/>
          <w:lang w:val="en-US"/>
        </w:rPr>
        <w:t>.</w:t>
      </w:r>
      <w:r w:rsidR="00093894">
        <w:rPr>
          <w:rFonts w:ascii="Arial" w:hAnsi="Arial" w:cs="Arial"/>
          <w:sz w:val="24"/>
          <w:szCs w:val="24"/>
          <w:lang w:val="en-US"/>
        </w:rPr>
        <w:t xml:space="preserve"> Ground levels differ across the site with </w:t>
      </w:r>
      <w:r w:rsidR="006A7231">
        <w:rPr>
          <w:rFonts w:ascii="Arial" w:hAnsi="Arial" w:cs="Arial"/>
          <w:sz w:val="24"/>
          <w:szCs w:val="24"/>
          <w:lang w:val="en-US"/>
        </w:rPr>
        <w:t xml:space="preserve">the northern element of the site sitting in an elevation position above </w:t>
      </w:r>
      <w:r w:rsidR="00B452A9">
        <w:rPr>
          <w:rFonts w:ascii="Arial" w:hAnsi="Arial" w:cs="Arial"/>
          <w:sz w:val="24"/>
          <w:szCs w:val="24"/>
          <w:lang w:val="en-US"/>
        </w:rPr>
        <w:t>the lower parts to the south bordering Rea Barn Road</w:t>
      </w:r>
      <w:r w:rsidR="000F1410">
        <w:rPr>
          <w:rFonts w:ascii="Arial" w:hAnsi="Arial" w:cs="Arial"/>
          <w:sz w:val="24"/>
          <w:szCs w:val="24"/>
          <w:lang w:val="en-US"/>
        </w:rPr>
        <w:t xml:space="preserve">, which provides the access point to the site. Existing residential development surrounds the site on all sides. </w:t>
      </w:r>
      <w:r w:rsidR="0040336A">
        <w:rPr>
          <w:rFonts w:ascii="Arial" w:hAnsi="Arial" w:cs="Arial"/>
          <w:sz w:val="24"/>
          <w:szCs w:val="24"/>
          <w:lang w:val="en-US"/>
        </w:rPr>
        <w:t>Development on the site has been partially co</w:t>
      </w:r>
      <w:r w:rsidR="00A311C0">
        <w:rPr>
          <w:rFonts w:ascii="Arial" w:hAnsi="Arial" w:cs="Arial"/>
          <w:sz w:val="24"/>
          <w:szCs w:val="24"/>
          <w:lang w:val="en-US"/>
        </w:rPr>
        <w:t>mpleted</w:t>
      </w:r>
      <w:r w:rsidR="006838B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27932" w:rsidP="00BC771A" w:rsidRDefault="00E27932" w14:paraId="3E5B666D" w14:textId="295422E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06BB8F53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1FDC20D8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17680A97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5E336D1F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4F359488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1222CFD6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006811E6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520B6E9D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73480F" w:rsidP="00BC771A" w:rsidRDefault="0073480F" w14:paraId="4975F0D3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6838BE" w:rsidP="00BC771A" w:rsidRDefault="006838BE" w14:paraId="3B8B717E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6838BE" w:rsidP="00BC771A" w:rsidRDefault="006838BE" w14:paraId="6E2F0D55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6838BE" w:rsidP="00BC771A" w:rsidRDefault="006838BE" w14:paraId="38EBB7A4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A76707" w:rsidP="00BC771A" w:rsidRDefault="00A76707" w14:paraId="2E93A323" w14:textId="225552E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76707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:rsidR="00111833" w:rsidP="00CB5402" w:rsidRDefault="005A409C" w14:paraId="2A98BF5F" w14:textId="3AB2D709">
      <w:pPr>
        <w:rPr>
          <w:rFonts w:ascii="Arial" w:hAnsi="Arial" w:cs="Arial"/>
          <w:sz w:val="24"/>
          <w:szCs w:val="24"/>
          <w:lang w:val="en-US"/>
        </w:rPr>
      </w:pPr>
      <w:r w:rsidRPr="005A409C">
        <w:rPr>
          <w:rFonts w:ascii="Arial" w:hAnsi="Arial" w:cs="Arial"/>
          <w:sz w:val="24"/>
          <w:szCs w:val="24"/>
          <w:lang w:val="en-US"/>
        </w:rPr>
        <w:t>P/2006/1066</w:t>
      </w:r>
      <w:r>
        <w:rPr>
          <w:rFonts w:ascii="Arial" w:hAnsi="Arial" w:cs="Arial"/>
          <w:sz w:val="24"/>
          <w:szCs w:val="24"/>
          <w:lang w:val="en-US"/>
        </w:rPr>
        <w:t xml:space="preserve"> - </w:t>
      </w:r>
      <w:r w:rsidRPr="00F66B18" w:rsidR="00F66B18">
        <w:rPr>
          <w:rFonts w:ascii="Arial" w:hAnsi="Arial" w:cs="Arial"/>
          <w:sz w:val="24"/>
          <w:szCs w:val="24"/>
          <w:lang w:val="en-US"/>
        </w:rPr>
        <w:t xml:space="preserve">Erection </w:t>
      </w:r>
      <w:proofErr w:type="gramStart"/>
      <w:r w:rsidRPr="00F66B18" w:rsidR="00F66B18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F66B18" w:rsidR="00F66B18">
        <w:rPr>
          <w:rFonts w:ascii="Arial" w:hAnsi="Arial" w:cs="Arial"/>
          <w:sz w:val="24"/>
          <w:szCs w:val="24"/>
          <w:lang w:val="en-US"/>
        </w:rPr>
        <w:t xml:space="preserve"> Church/Community Building Together With 35 Residential Units With Vehicular/Pedestrian Access; Parking; Infrastructure</w:t>
      </w:r>
      <w:r w:rsidR="00F66B18">
        <w:rPr>
          <w:rFonts w:ascii="Arial" w:hAnsi="Arial" w:cs="Arial"/>
          <w:sz w:val="24"/>
          <w:szCs w:val="24"/>
          <w:lang w:val="en-US"/>
        </w:rPr>
        <w:t xml:space="preserve"> – Approved 30/08/2007 </w:t>
      </w:r>
    </w:p>
    <w:p w:rsidR="0023488D" w:rsidP="00CB5402" w:rsidRDefault="0023488D" w14:paraId="7293CB03" w14:textId="156A27E4">
      <w:pPr>
        <w:rPr>
          <w:rFonts w:ascii="Arial" w:hAnsi="Arial" w:cs="Arial"/>
          <w:sz w:val="24"/>
          <w:szCs w:val="24"/>
          <w:lang w:val="en-US"/>
        </w:rPr>
      </w:pPr>
      <w:r w:rsidRPr="0023488D">
        <w:rPr>
          <w:rFonts w:ascii="Arial" w:hAnsi="Arial" w:cs="Arial"/>
          <w:sz w:val="24"/>
          <w:szCs w:val="24"/>
          <w:lang w:val="en-US"/>
        </w:rPr>
        <w:t>P/2007/1247</w:t>
      </w:r>
      <w:r>
        <w:rPr>
          <w:rFonts w:ascii="Arial" w:hAnsi="Arial" w:cs="Arial"/>
          <w:sz w:val="24"/>
          <w:szCs w:val="24"/>
          <w:lang w:val="en-US"/>
        </w:rPr>
        <w:t xml:space="preserve"> - </w:t>
      </w:r>
      <w:r w:rsidRPr="0023488D">
        <w:rPr>
          <w:rFonts w:ascii="Arial" w:hAnsi="Arial" w:cs="Arial"/>
          <w:sz w:val="24"/>
          <w:szCs w:val="24"/>
          <w:lang w:val="en-US"/>
        </w:rPr>
        <w:t xml:space="preserve">Formation </w:t>
      </w:r>
      <w:proofErr w:type="gramStart"/>
      <w:r w:rsidRPr="0023488D">
        <w:rPr>
          <w:rFonts w:ascii="Arial" w:hAnsi="Arial" w:cs="Arial"/>
          <w:sz w:val="24"/>
          <w:szCs w:val="24"/>
          <w:lang w:val="en-US"/>
        </w:rPr>
        <w:t>Of</w:t>
      </w:r>
      <w:proofErr w:type="gramEnd"/>
      <w:r w:rsidRPr="0023488D">
        <w:rPr>
          <w:rFonts w:ascii="Arial" w:hAnsi="Arial" w:cs="Arial"/>
          <w:sz w:val="24"/>
          <w:szCs w:val="24"/>
          <w:lang w:val="en-US"/>
        </w:rPr>
        <w:t xml:space="preserve"> Additional Coach House And Revised Internal Layout Of Blocks A &amp; D TO Provide 2 Additional Apartments</w:t>
      </w:r>
      <w:r>
        <w:rPr>
          <w:rFonts w:ascii="Arial" w:hAnsi="Arial" w:cs="Arial"/>
          <w:sz w:val="24"/>
          <w:szCs w:val="24"/>
          <w:lang w:val="en-US"/>
        </w:rPr>
        <w:t xml:space="preserve"> – Approved </w:t>
      </w:r>
      <w:r w:rsidR="0035165F">
        <w:rPr>
          <w:rFonts w:ascii="Arial" w:hAnsi="Arial" w:cs="Arial"/>
          <w:sz w:val="24"/>
          <w:szCs w:val="24"/>
          <w:lang w:val="en-US"/>
        </w:rPr>
        <w:t>24/09/2007</w:t>
      </w:r>
    </w:p>
    <w:p w:rsidRPr="0023488D" w:rsidR="0035165F" w:rsidP="00CB5402" w:rsidRDefault="0035165F" w14:paraId="3B8C8099" w14:textId="77777777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969"/>
        <w:gridCol w:w="2835"/>
        <w:gridCol w:w="3827"/>
        <w:gridCol w:w="4395"/>
      </w:tblGrid>
      <w:tr w:rsidR="00CB5402" w:rsidTr="005924CE" w14:paraId="176ED509" w14:textId="77777777">
        <w:tc>
          <w:tcPr>
            <w:tcW w:w="2405" w:type="dxa"/>
            <w:shd w:val="clear" w:color="auto" w:fill="A5C9EB" w:themeFill="text2" w:themeFillTint="40"/>
          </w:tcPr>
          <w:p w:rsidR="00CB5402" w:rsidP="00CB5402" w:rsidRDefault="00CB5402" w14:paraId="244E2CE5" w14:textId="5E86A1C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:rsidR="00CB5402" w:rsidP="00CB5402" w:rsidRDefault="00E178E7" w14:paraId="661D10B3" w14:textId="1CAD94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3969" w:type="dxa"/>
            <w:shd w:val="clear" w:color="auto" w:fill="A5C9EB" w:themeFill="text2" w:themeFillTint="40"/>
          </w:tcPr>
          <w:p w:rsidR="00CB5402" w:rsidP="00CB5402" w:rsidRDefault="00CB5402" w14:paraId="0416961F" w14:textId="6E390F1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2835" w:type="dxa"/>
            <w:shd w:val="clear" w:color="auto" w:fill="A5C9EB" w:themeFill="text2" w:themeFillTint="40"/>
          </w:tcPr>
          <w:p w:rsidR="00CB5402" w:rsidP="00CB5402" w:rsidRDefault="00CB5402" w14:paraId="7189D6BC" w14:textId="346B4CE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CB5402" w:rsidP="00CB5402" w:rsidRDefault="00CB5402" w14:paraId="4FFFE255" w14:textId="513CED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4395" w:type="dxa"/>
            <w:shd w:val="clear" w:color="auto" w:fill="A5C9EB" w:themeFill="text2" w:themeFillTint="40"/>
          </w:tcPr>
          <w:p w:rsidR="00CB5402" w:rsidP="00CB5402" w:rsidRDefault="00CB5402" w14:paraId="269AB06C" w14:textId="685366D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B540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:rsidTr="005924CE" w14:paraId="6D8064BB" w14:textId="77777777">
        <w:tc>
          <w:tcPr>
            <w:tcW w:w="2405" w:type="dxa"/>
          </w:tcPr>
          <w:p w:rsidR="00305921" w:rsidP="00780759" w:rsidRDefault="00B55D5C" w14:paraId="19BF07A0" w14:textId="5248EEE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Higher Brixham Conservation Area </w:t>
            </w:r>
          </w:p>
          <w:p w:rsidR="008533E1" w:rsidP="00780759" w:rsidRDefault="008533E1" w14:paraId="6043C983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64CBD3F4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5E11682E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30F3F2DB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57D28C8A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49D11C3B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685B3298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573918C5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533E1" w:rsidP="00780759" w:rsidRDefault="008533E1" w14:paraId="4E3801A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AA24D3" w:rsidR="008533E1" w:rsidP="00780759" w:rsidRDefault="008533E1" w14:paraId="11EF7DC8" w14:textId="5D3CA11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63A24" w:rsidP="00CB5402" w:rsidRDefault="00356828" w14:paraId="185DE806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:rsidR="00CE5A15" w:rsidP="00CB5402" w:rsidRDefault="00CE5A15" w14:paraId="0384A80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254682B4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305DF751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48963480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6373ABF8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79E0B0DB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2746D498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0B74BFB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E5A15" w:rsidP="00CB5402" w:rsidRDefault="00CE5A15" w14:paraId="43EB6E76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4D5B" w:rsidR="00CE5A15" w:rsidP="00CB5402" w:rsidRDefault="00CE5A15" w14:paraId="2BB92E62" w14:textId="530329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1373E" w:rsidP="00BF4A47" w:rsidRDefault="00802607" w14:paraId="195270D8" w14:textId="7B1036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conservation area </w:t>
            </w:r>
            <w:r w:rsidR="009B753F">
              <w:rPr>
                <w:rFonts w:ascii="Arial" w:hAnsi="Arial" w:cs="Arial"/>
                <w:sz w:val="24"/>
                <w:szCs w:val="24"/>
                <w:lang w:val="en-US"/>
              </w:rPr>
              <w:t xml:space="preserve">retains a village character to its western half and a more urban character </w:t>
            </w:r>
            <w:r w:rsidR="009E5291">
              <w:rPr>
                <w:rFonts w:ascii="Arial" w:hAnsi="Arial" w:cs="Arial"/>
                <w:sz w:val="24"/>
                <w:szCs w:val="24"/>
                <w:lang w:val="en-US"/>
              </w:rPr>
              <w:t>to the eastern and northern parts related to the outward expansion of Lower Brixham in the later 19</w:t>
            </w:r>
            <w:r w:rsidRPr="009E5291" w:rsidR="009E529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9E5291">
              <w:rPr>
                <w:rFonts w:ascii="Arial" w:hAnsi="Arial" w:cs="Arial"/>
                <w:sz w:val="24"/>
                <w:szCs w:val="24"/>
                <w:lang w:val="en-US"/>
              </w:rPr>
              <w:t xml:space="preserve"> century. The site </w:t>
            </w:r>
            <w:r w:rsidR="008F01BC">
              <w:rPr>
                <w:rFonts w:ascii="Arial" w:hAnsi="Arial" w:cs="Arial"/>
                <w:sz w:val="24"/>
                <w:szCs w:val="24"/>
                <w:lang w:val="en-US"/>
              </w:rPr>
              <w:t xml:space="preserve">sits outside, but adjacent to, the conservation area </w:t>
            </w:r>
            <w:r w:rsidR="00F01049">
              <w:rPr>
                <w:rFonts w:ascii="Arial" w:hAnsi="Arial" w:cs="Arial"/>
                <w:sz w:val="24"/>
                <w:szCs w:val="24"/>
                <w:lang w:val="en-US"/>
              </w:rPr>
              <w:t xml:space="preserve">and makes a limited contribution to its significance. </w:t>
            </w:r>
          </w:p>
          <w:p w:rsidR="0021373E" w:rsidP="00BF4A47" w:rsidRDefault="0021373E" w14:paraId="7C6B90F5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1373E" w:rsidP="00BF4A47" w:rsidRDefault="0021373E" w14:paraId="67688A1E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FC5431" w:rsidR="00224DD7" w:rsidP="00BF4A47" w:rsidRDefault="002C01F7" w14:paraId="7A353F70" w14:textId="2F205B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7530E2" w:rsidP="00780759" w:rsidRDefault="004A6405" w14:paraId="43E896D1" w14:textId="4EA4BA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development of the site to the quantum stated could be achieved whilst </w:t>
            </w:r>
            <w:r w:rsidR="00E66DED">
              <w:rPr>
                <w:rFonts w:ascii="Arial" w:hAnsi="Arial" w:cs="Arial"/>
                <w:sz w:val="24"/>
                <w:szCs w:val="24"/>
                <w:lang w:val="en-US"/>
              </w:rPr>
              <w:t xml:space="preserve">utilizing an urban grain and scale which sensitively relates to the surrounding townscape. </w:t>
            </w:r>
          </w:p>
          <w:p w:rsidR="00E66DED" w:rsidP="00780759" w:rsidRDefault="00E66DED" w14:paraId="7F332508" w14:textId="25E44F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would have a neutral impact </w:t>
            </w:r>
            <w:r w:rsidR="00D66BBC">
              <w:rPr>
                <w:rFonts w:ascii="Arial" w:hAnsi="Arial" w:cs="Arial"/>
                <w:sz w:val="24"/>
                <w:szCs w:val="24"/>
                <w:lang w:val="en-US"/>
              </w:rPr>
              <w:t xml:space="preserve">to the significance of the conservation area. </w:t>
            </w:r>
          </w:p>
          <w:p w:rsidRPr="00D10FEC" w:rsidR="007530E2" w:rsidP="00780759" w:rsidRDefault="007530E2" w14:paraId="67CFA3B8" w14:textId="453658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6C0E5A" w:rsidP="00592CB2" w:rsidRDefault="00D66BBC" w14:paraId="72EBAB02" w14:textId="0DABEC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:rsidR="006C0E5A" w:rsidP="00592CB2" w:rsidRDefault="006C0E5A" w14:paraId="3367B44C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92CB2" w:rsidRDefault="006C0E5A" w14:paraId="4458E9C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0C0FA8" w:rsidR="006C0E5A" w:rsidP="00592CB2" w:rsidRDefault="006C0E5A" w14:paraId="23C8C9C0" w14:textId="74F3A8B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6C0E5A" w:rsidP="005F056F" w:rsidRDefault="00D66BBC" w14:paraId="22CB9DD2" w14:textId="04B8DC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Neutral </w:t>
            </w:r>
          </w:p>
          <w:p w:rsidR="006C0E5A" w:rsidP="005F056F" w:rsidRDefault="006C0E5A" w14:paraId="5045360A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79817179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56C2B494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52B975D8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5AE51C98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2A6F735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4ED71894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C0E5A" w:rsidP="005F056F" w:rsidRDefault="006C0E5A" w14:paraId="483ECF6D" w14:textId="777777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91B32" w:rsidP="005F056F" w:rsidRDefault="00D91B32" w14:paraId="4D065A00" w14:textId="1D9D9F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5F056F" w:rsidR="00D91B32" w:rsidP="005F056F" w:rsidRDefault="00D91B32" w14:paraId="68F0808C" w14:textId="39D698E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Pr="00CB5402" w:rsidR="00CB5402" w:rsidP="00CB5402" w:rsidRDefault="00CB5402" w14:paraId="653E2F69" w14:textId="777777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Pr="00CB5402" w:rsidR="00CB5402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06A05"/>
    <w:rsid w:val="00011038"/>
    <w:rsid w:val="00020198"/>
    <w:rsid w:val="00030242"/>
    <w:rsid w:val="00030CFB"/>
    <w:rsid w:val="00032F60"/>
    <w:rsid w:val="00033A94"/>
    <w:rsid w:val="00033E58"/>
    <w:rsid w:val="00044A44"/>
    <w:rsid w:val="00051BD0"/>
    <w:rsid w:val="00052219"/>
    <w:rsid w:val="000547BC"/>
    <w:rsid w:val="00057748"/>
    <w:rsid w:val="00061FF3"/>
    <w:rsid w:val="00067453"/>
    <w:rsid w:val="00074CFE"/>
    <w:rsid w:val="00075C8E"/>
    <w:rsid w:val="000771E5"/>
    <w:rsid w:val="000834DE"/>
    <w:rsid w:val="00085526"/>
    <w:rsid w:val="00086533"/>
    <w:rsid w:val="00091A63"/>
    <w:rsid w:val="00092E7F"/>
    <w:rsid w:val="00093894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D1914"/>
    <w:rsid w:val="000D4FBA"/>
    <w:rsid w:val="000E0CAC"/>
    <w:rsid w:val="000E2C80"/>
    <w:rsid w:val="000E3404"/>
    <w:rsid w:val="000E35E5"/>
    <w:rsid w:val="000E3F3A"/>
    <w:rsid w:val="000F1410"/>
    <w:rsid w:val="000F3678"/>
    <w:rsid w:val="000F5C30"/>
    <w:rsid w:val="00100041"/>
    <w:rsid w:val="00111833"/>
    <w:rsid w:val="001221AC"/>
    <w:rsid w:val="00123717"/>
    <w:rsid w:val="0012420B"/>
    <w:rsid w:val="0012798E"/>
    <w:rsid w:val="00132144"/>
    <w:rsid w:val="00133781"/>
    <w:rsid w:val="00136CE0"/>
    <w:rsid w:val="00137400"/>
    <w:rsid w:val="001377EE"/>
    <w:rsid w:val="00137D51"/>
    <w:rsid w:val="00140877"/>
    <w:rsid w:val="0014117D"/>
    <w:rsid w:val="00143050"/>
    <w:rsid w:val="00143A3D"/>
    <w:rsid w:val="00154229"/>
    <w:rsid w:val="00160D0B"/>
    <w:rsid w:val="00164C11"/>
    <w:rsid w:val="00166F79"/>
    <w:rsid w:val="00167AA7"/>
    <w:rsid w:val="00170D01"/>
    <w:rsid w:val="00182E08"/>
    <w:rsid w:val="00184D5B"/>
    <w:rsid w:val="0018561F"/>
    <w:rsid w:val="00190305"/>
    <w:rsid w:val="0019096E"/>
    <w:rsid w:val="0019378D"/>
    <w:rsid w:val="0019648A"/>
    <w:rsid w:val="001966DE"/>
    <w:rsid w:val="001A4E9D"/>
    <w:rsid w:val="001A5D94"/>
    <w:rsid w:val="001A6B3D"/>
    <w:rsid w:val="001A6D94"/>
    <w:rsid w:val="001B1F05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7E75"/>
    <w:rsid w:val="001F6D47"/>
    <w:rsid w:val="001F7753"/>
    <w:rsid w:val="001F7F37"/>
    <w:rsid w:val="00202DBC"/>
    <w:rsid w:val="0020658E"/>
    <w:rsid w:val="002102BA"/>
    <w:rsid w:val="0021373E"/>
    <w:rsid w:val="00216FD7"/>
    <w:rsid w:val="00224DD7"/>
    <w:rsid w:val="00226A9F"/>
    <w:rsid w:val="00227098"/>
    <w:rsid w:val="00227596"/>
    <w:rsid w:val="0023488D"/>
    <w:rsid w:val="00243C70"/>
    <w:rsid w:val="00245C71"/>
    <w:rsid w:val="0024770B"/>
    <w:rsid w:val="0025043D"/>
    <w:rsid w:val="00253A27"/>
    <w:rsid w:val="00257D16"/>
    <w:rsid w:val="00261568"/>
    <w:rsid w:val="0026367D"/>
    <w:rsid w:val="002639A6"/>
    <w:rsid w:val="00263E79"/>
    <w:rsid w:val="00271225"/>
    <w:rsid w:val="00271A70"/>
    <w:rsid w:val="00273D96"/>
    <w:rsid w:val="0027443C"/>
    <w:rsid w:val="00280389"/>
    <w:rsid w:val="002865CC"/>
    <w:rsid w:val="002A2D59"/>
    <w:rsid w:val="002A3F4C"/>
    <w:rsid w:val="002A58F0"/>
    <w:rsid w:val="002C01F7"/>
    <w:rsid w:val="002C3F62"/>
    <w:rsid w:val="002C44DA"/>
    <w:rsid w:val="002C49FA"/>
    <w:rsid w:val="002E0306"/>
    <w:rsid w:val="002E3C11"/>
    <w:rsid w:val="002E3D1C"/>
    <w:rsid w:val="002E7F52"/>
    <w:rsid w:val="002F2F3D"/>
    <w:rsid w:val="0030215C"/>
    <w:rsid w:val="00305921"/>
    <w:rsid w:val="0030620B"/>
    <w:rsid w:val="00310FB4"/>
    <w:rsid w:val="00311909"/>
    <w:rsid w:val="00312319"/>
    <w:rsid w:val="003229F8"/>
    <w:rsid w:val="00325405"/>
    <w:rsid w:val="003254D6"/>
    <w:rsid w:val="00343977"/>
    <w:rsid w:val="0035165F"/>
    <w:rsid w:val="00351A00"/>
    <w:rsid w:val="00352D83"/>
    <w:rsid w:val="0035338E"/>
    <w:rsid w:val="00354607"/>
    <w:rsid w:val="00354E69"/>
    <w:rsid w:val="003557F2"/>
    <w:rsid w:val="00356828"/>
    <w:rsid w:val="00363700"/>
    <w:rsid w:val="003716F0"/>
    <w:rsid w:val="003776CA"/>
    <w:rsid w:val="00377B9C"/>
    <w:rsid w:val="003817F2"/>
    <w:rsid w:val="003839DF"/>
    <w:rsid w:val="00395BCE"/>
    <w:rsid w:val="003968AB"/>
    <w:rsid w:val="003A1CE2"/>
    <w:rsid w:val="003B251D"/>
    <w:rsid w:val="003B31FE"/>
    <w:rsid w:val="003B3964"/>
    <w:rsid w:val="003B786E"/>
    <w:rsid w:val="003C355E"/>
    <w:rsid w:val="003C6C90"/>
    <w:rsid w:val="003C6FC1"/>
    <w:rsid w:val="003C78DB"/>
    <w:rsid w:val="003D0524"/>
    <w:rsid w:val="003D5631"/>
    <w:rsid w:val="003E2A12"/>
    <w:rsid w:val="003E5FE1"/>
    <w:rsid w:val="003F1964"/>
    <w:rsid w:val="003F1984"/>
    <w:rsid w:val="0040336A"/>
    <w:rsid w:val="0040370D"/>
    <w:rsid w:val="0041134B"/>
    <w:rsid w:val="00417D35"/>
    <w:rsid w:val="00420731"/>
    <w:rsid w:val="00420C1E"/>
    <w:rsid w:val="004231A9"/>
    <w:rsid w:val="00427983"/>
    <w:rsid w:val="00430795"/>
    <w:rsid w:val="00430A4A"/>
    <w:rsid w:val="0043290F"/>
    <w:rsid w:val="004359DD"/>
    <w:rsid w:val="004363AD"/>
    <w:rsid w:val="00436845"/>
    <w:rsid w:val="00437A9C"/>
    <w:rsid w:val="00441AA2"/>
    <w:rsid w:val="004424CE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5669"/>
    <w:rsid w:val="00466BD3"/>
    <w:rsid w:val="0048167F"/>
    <w:rsid w:val="00481751"/>
    <w:rsid w:val="004835CF"/>
    <w:rsid w:val="00487987"/>
    <w:rsid w:val="00491DEA"/>
    <w:rsid w:val="0049379F"/>
    <w:rsid w:val="00496781"/>
    <w:rsid w:val="00497A4B"/>
    <w:rsid w:val="004A1218"/>
    <w:rsid w:val="004A5D2F"/>
    <w:rsid w:val="004A6405"/>
    <w:rsid w:val="004A6796"/>
    <w:rsid w:val="004B0D28"/>
    <w:rsid w:val="004B0F1E"/>
    <w:rsid w:val="004B7B5C"/>
    <w:rsid w:val="004C194F"/>
    <w:rsid w:val="004C20AB"/>
    <w:rsid w:val="004C26DB"/>
    <w:rsid w:val="004C5468"/>
    <w:rsid w:val="004E29D6"/>
    <w:rsid w:val="004E637B"/>
    <w:rsid w:val="004E728F"/>
    <w:rsid w:val="004E788D"/>
    <w:rsid w:val="004F120F"/>
    <w:rsid w:val="004F3907"/>
    <w:rsid w:val="004F4718"/>
    <w:rsid w:val="004F7230"/>
    <w:rsid w:val="00502ECF"/>
    <w:rsid w:val="00503F80"/>
    <w:rsid w:val="00504722"/>
    <w:rsid w:val="00504B76"/>
    <w:rsid w:val="00510328"/>
    <w:rsid w:val="00516B4F"/>
    <w:rsid w:val="00521923"/>
    <w:rsid w:val="00537A8C"/>
    <w:rsid w:val="005406FE"/>
    <w:rsid w:val="005418FC"/>
    <w:rsid w:val="00542CAC"/>
    <w:rsid w:val="00543C94"/>
    <w:rsid w:val="00545A9F"/>
    <w:rsid w:val="00551ACF"/>
    <w:rsid w:val="00551C9B"/>
    <w:rsid w:val="00553C2A"/>
    <w:rsid w:val="005570A0"/>
    <w:rsid w:val="005616F1"/>
    <w:rsid w:val="005644B0"/>
    <w:rsid w:val="00565DB1"/>
    <w:rsid w:val="00566466"/>
    <w:rsid w:val="00573727"/>
    <w:rsid w:val="0057563E"/>
    <w:rsid w:val="005758A1"/>
    <w:rsid w:val="005772CE"/>
    <w:rsid w:val="00580882"/>
    <w:rsid w:val="005817E3"/>
    <w:rsid w:val="005912B0"/>
    <w:rsid w:val="005924CE"/>
    <w:rsid w:val="00592CB2"/>
    <w:rsid w:val="0059511E"/>
    <w:rsid w:val="00596424"/>
    <w:rsid w:val="0059652B"/>
    <w:rsid w:val="0059729C"/>
    <w:rsid w:val="005A409C"/>
    <w:rsid w:val="005A5E69"/>
    <w:rsid w:val="005A7398"/>
    <w:rsid w:val="005A7A43"/>
    <w:rsid w:val="005B00D4"/>
    <w:rsid w:val="005B3A4B"/>
    <w:rsid w:val="005B7389"/>
    <w:rsid w:val="005B76BB"/>
    <w:rsid w:val="005B7782"/>
    <w:rsid w:val="005C3F8F"/>
    <w:rsid w:val="005C4874"/>
    <w:rsid w:val="005D2B4C"/>
    <w:rsid w:val="005D72C7"/>
    <w:rsid w:val="005E556E"/>
    <w:rsid w:val="005F056F"/>
    <w:rsid w:val="005F0CB3"/>
    <w:rsid w:val="005F2255"/>
    <w:rsid w:val="005F28A0"/>
    <w:rsid w:val="005F4954"/>
    <w:rsid w:val="005F6DF9"/>
    <w:rsid w:val="00600E80"/>
    <w:rsid w:val="00601538"/>
    <w:rsid w:val="00601B1A"/>
    <w:rsid w:val="00602C73"/>
    <w:rsid w:val="006044AE"/>
    <w:rsid w:val="0060464A"/>
    <w:rsid w:val="00606257"/>
    <w:rsid w:val="00611CB9"/>
    <w:rsid w:val="006139AE"/>
    <w:rsid w:val="00614CAA"/>
    <w:rsid w:val="006162C1"/>
    <w:rsid w:val="0061751F"/>
    <w:rsid w:val="00617552"/>
    <w:rsid w:val="006202BA"/>
    <w:rsid w:val="00626BA6"/>
    <w:rsid w:val="00631F53"/>
    <w:rsid w:val="00633ED6"/>
    <w:rsid w:val="00634721"/>
    <w:rsid w:val="006350E6"/>
    <w:rsid w:val="006420D3"/>
    <w:rsid w:val="0065182F"/>
    <w:rsid w:val="00655F36"/>
    <w:rsid w:val="0065706D"/>
    <w:rsid w:val="0065783C"/>
    <w:rsid w:val="006600F2"/>
    <w:rsid w:val="00660FF0"/>
    <w:rsid w:val="00661A07"/>
    <w:rsid w:val="0068064F"/>
    <w:rsid w:val="00683411"/>
    <w:rsid w:val="006838BE"/>
    <w:rsid w:val="00695D46"/>
    <w:rsid w:val="006A14B2"/>
    <w:rsid w:val="006A1848"/>
    <w:rsid w:val="006A53DC"/>
    <w:rsid w:val="006A7231"/>
    <w:rsid w:val="006A7B3C"/>
    <w:rsid w:val="006B0C84"/>
    <w:rsid w:val="006B124B"/>
    <w:rsid w:val="006B447F"/>
    <w:rsid w:val="006C0A59"/>
    <w:rsid w:val="006C0E5A"/>
    <w:rsid w:val="006C381C"/>
    <w:rsid w:val="006C52CE"/>
    <w:rsid w:val="006C7935"/>
    <w:rsid w:val="006C7DA2"/>
    <w:rsid w:val="006C7F9B"/>
    <w:rsid w:val="006D4259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700515"/>
    <w:rsid w:val="00701D82"/>
    <w:rsid w:val="0070338A"/>
    <w:rsid w:val="00704C84"/>
    <w:rsid w:val="0070770D"/>
    <w:rsid w:val="00713A22"/>
    <w:rsid w:val="0071774D"/>
    <w:rsid w:val="007235E7"/>
    <w:rsid w:val="00724CA5"/>
    <w:rsid w:val="007262A8"/>
    <w:rsid w:val="00727FAA"/>
    <w:rsid w:val="00732BBE"/>
    <w:rsid w:val="0073480F"/>
    <w:rsid w:val="007356FA"/>
    <w:rsid w:val="00742553"/>
    <w:rsid w:val="00742E35"/>
    <w:rsid w:val="00745150"/>
    <w:rsid w:val="00745734"/>
    <w:rsid w:val="0075025E"/>
    <w:rsid w:val="00752FF5"/>
    <w:rsid w:val="007530E2"/>
    <w:rsid w:val="007549CD"/>
    <w:rsid w:val="00762062"/>
    <w:rsid w:val="007622EB"/>
    <w:rsid w:val="007659B5"/>
    <w:rsid w:val="00770E6D"/>
    <w:rsid w:val="00780759"/>
    <w:rsid w:val="0078163D"/>
    <w:rsid w:val="00781F80"/>
    <w:rsid w:val="00796520"/>
    <w:rsid w:val="007969E9"/>
    <w:rsid w:val="00796FC9"/>
    <w:rsid w:val="007A6EB7"/>
    <w:rsid w:val="007B048A"/>
    <w:rsid w:val="007B1CF8"/>
    <w:rsid w:val="007B3F65"/>
    <w:rsid w:val="007B4C8B"/>
    <w:rsid w:val="007C5CB1"/>
    <w:rsid w:val="007D3330"/>
    <w:rsid w:val="007D639B"/>
    <w:rsid w:val="007D6CB3"/>
    <w:rsid w:val="007E3768"/>
    <w:rsid w:val="007E5A82"/>
    <w:rsid w:val="007E6F9B"/>
    <w:rsid w:val="007F4251"/>
    <w:rsid w:val="007F75B8"/>
    <w:rsid w:val="008012D2"/>
    <w:rsid w:val="008020B4"/>
    <w:rsid w:val="00802607"/>
    <w:rsid w:val="008061F1"/>
    <w:rsid w:val="008076DC"/>
    <w:rsid w:val="00807FD4"/>
    <w:rsid w:val="008235F6"/>
    <w:rsid w:val="00830ABB"/>
    <w:rsid w:val="00830E6A"/>
    <w:rsid w:val="00832174"/>
    <w:rsid w:val="00837A6E"/>
    <w:rsid w:val="00844662"/>
    <w:rsid w:val="00851A31"/>
    <w:rsid w:val="008533E1"/>
    <w:rsid w:val="008574C2"/>
    <w:rsid w:val="008638B4"/>
    <w:rsid w:val="00863EFE"/>
    <w:rsid w:val="0086424E"/>
    <w:rsid w:val="008642A2"/>
    <w:rsid w:val="0086603C"/>
    <w:rsid w:val="0087710C"/>
    <w:rsid w:val="008822F8"/>
    <w:rsid w:val="00884AFD"/>
    <w:rsid w:val="0089109E"/>
    <w:rsid w:val="0089183A"/>
    <w:rsid w:val="00892F6D"/>
    <w:rsid w:val="008A1CB0"/>
    <w:rsid w:val="008A34A1"/>
    <w:rsid w:val="008A4512"/>
    <w:rsid w:val="008A7C1C"/>
    <w:rsid w:val="008B157E"/>
    <w:rsid w:val="008B32CC"/>
    <w:rsid w:val="008B4F3F"/>
    <w:rsid w:val="008C21DF"/>
    <w:rsid w:val="008C2C02"/>
    <w:rsid w:val="008C7448"/>
    <w:rsid w:val="008D798A"/>
    <w:rsid w:val="008E62C7"/>
    <w:rsid w:val="008F01BC"/>
    <w:rsid w:val="008F1455"/>
    <w:rsid w:val="008F2CF3"/>
    <w:rsid w:val="008F3400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473"/>
    <w:rsid w:val="009223E2"/>
    <w:rsid w:val="00922FBD"/>
    <w:rsid w:val="00924368"/>
    <w:rsid w:val="009249B6"/>
    <w:rsid w:val="00927DB8"/>
    <w:rsid w:val="00953630"/>
    <w:rsid w:val="00957F98"/>
    <w:rsid w:val="00962D26"/>
    <w:rsid w:val="0096347E"/>
    <w:rsid w:val="00964B35"/>
    <w:rsid w:val="00971776"/>
    <w:rsid w:val="00975438"/>
    <w:rsid w:val="00975568"/>
    <w:rsid w:val="00976068"/>
    <w:rsid w:val="00980006"/>
    <w:rsid w:val="0098639E"/>
    <w:rsid w:val="009943AA"/>
    <w:rsid w:val="00997F2E"/>
    <w:rsid w:val="009A0BD4"/>
    <w:rsid w:val="009B19B0"/>
    <w:rsid w:val="009B2BF5"/>
    <w:rsid w:val="009B380C"/>
    <w:rsid w:val="009B521A"/>
    <w:rsid w:val="009B70AE"/>
    <w:rsid w:val="009B753F"/>
    <w:rsid w:val="009C381B"/>
    <w:rsid w:val="009C7EEE"/>
    <w:rsid w:val="009D2F76"/>
    <w:rsid w:val="009D3E17"/>
    <w:rsid w:val="009D5DC3"/>
    <w:rsid w:val="009D6482"/>
    <w:rsid w:val="009E0F11"/>
    <w:rsid w:val="009E3CAC"/>
    <w:rsid w:val="009E4FBC"/>
    <w:rsid w:val="009E5291"/>
    <w:rsid w:val="009E71A6"/>
    <w:rsid w:val="009F2AC6"/>
    <w:rsid w:val="009F5152"/>
    <w:rsid w:val="009F6EBC"/>
    <w:rsid w:val="00A07DA0"/>
    <w:rsid w:val="00A11152"/>
    <w:rsid w:val="00A135D0"/>
    <w:rsid w:val="00A21FC2"/>
    <w:rsid w:val="00A24BC1"/>
    <w:rsid w:val="00A311C0"/>
    <w:rsid w:val="00A37B60"/>
    <w:rsid w:val="00A41EA3"/>
    <w:rsid w:val="00A54614"/>
    <w:rsid w:val="00A552A3"/>
    <w:rsid w:val="00A63061"/>
    <w:rsid w:val="00A66F02"/>
    <w:rsid w:val="00A67B31"/>
    <w:rsid w:val="00A72976"/>
    <w:rsid w:val="00A74B42"/>
    <w:rsid w:val="00A75BBC"/>
    <w:rsid w:val="00A76100"/>
    <w:rsid w:val="00A76707"/>
    <w:rsid w:val="00A81814"/>
    <w:rsid w:val="00A82B29"/>
    <w:rsid w:val="00A83113"/>
    <w:rsid w:val="00A83AC2"/>
    <w:rsid w:val="00A84AA5"/>
    <w:rsid w:val="00A85A66"/>
    <w:rsid w:val="00A92A4F"/>
    <w:rsid w:val="00A93A46"/>
    <w:rsid w:val="00A93B5A"/>
    <w:rsid w:val="00AA24D3"/>
    <w:rsid w:val="00AA262E"/>
    <w:rsid w:val="00AA2E68"/>
    <w:rsid w:val="00AA3214"/>
    <w:rsid w:val="00AA3305"/>
    <w:rsid w:val="00AB15CB"/>
    <w:rsid w:val="00AB534A"/>
    <w:rsid w:val="00AB5BDB"/>
    <w:rsid w:val="00AB7BD9"/>
    <w:rsid w:val="00AC18D4"/>
    <w:rsid w:val="00AC31C8"/>
    <w:rsid w:val="00AC473E"/>
    <w:rsid w:val="00AC4DE9"/>
    <w:rsid w:val="00AD0644"/>
    <w:rsid w:val="00AD1B8A"/>
    <w:rsid w:val="00AD4E03"/>
    <w:rsid w:val="00AD6413"/>
    <w:rsid w:val="00AD6DB2"/>
    <w:rsid w:val="00AF59C1"/>
    <w:rsid w:val="00B008B7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42DF3"/>
    <w:rsid w:val="00B43021"/>
    <w:rsid w:val="00B4493D"/>
    <w:rsid w:val="00B452A9"/>
    <w:rsid w:val="00B46A38"/>
    <w:rsid w:val="00B47ED5"/>
    <w:rsid w:val="00B51468"/>
    <w:rsid w:val="00B53550"/>
    <w:rsid w:val="00B53D9B"/>
    <w:rsid w:val="00B55C14"/>
    <w:rsid w:val="00B55D5C"/>
    <w:rsid w:val="00B5672A"/>
    <w:rsid w:val="00B576FF"/>
    <w:rsid w:val="00B60A45"/>
    <w:rsid w:val="00B62C30"/>
    <w:rsid w:val="00B635F6"/>
    <w:rsid w:val="00B702FC"/>
    <w:rsid w:val="00B720A1"/>
    <w:rsid w:val="00B75286"/>
    <w:rsid w:val="00B765DE"/>
    <w:rsid w:val="00B7704B"/>
    <w:rsid w:val="00B81682"/>
    <w:rsid w:val="00B82517"/>
    <w:rsid w:val="00B83E14"/>
    <w:rsid w:val="00B96591"/>
    <w:rsid w:val="00BA3E1B"/>
    <w:rsid w:val="00BA7062"/>
    <w:rsid w:val="00BB2DF9"/>
    <w:rsid w:val="00BB3444"/>
    <w:rsid w:val="00BB799D"/>
    <w:rsid w:val="00BC0713"/>
    <w:rsid w:val="00BC771A"/>
    <w:rsid w:val="00BD0FBA"/>
    <w:rsid w:val="00BD2E41"/>
    <w:rsid w:val="00BD2E71"/>
    <w:rsid w:val="00BD3583"/>
    <w:rsid w:val="00BD3739"/>
    <w:rsid w:val="00BD4A59"/>
    <w:rsid w:val="00BD627B"/>
    <w:rsid w:val="00BF0C5C"/>
    <w:rsid w:val="00BF4A47"/>
    <w:rsid w:val="00BF4B6D"/>
    <w:rsid w:val="00BF5C18"/>
    <w:rsid w:val="00BF5EDD"/>
    <w:rsid w:val="00C00E0D"/>
    <w:rsid w:val="00C023F7"/>
    <w:rsid w:val="00C03309"/>
    <w:rsid w:val="00C05BFD"/>
    <w:rsid w:val="00C10799"/>
    <w:rsid w:val="00C11383"/>
    <w:rsid w:val="00C14654"/>
    <w:rsid w:val="00C17872"/>
    <w:rsid w:val="00C2244B"/>
    <w:rsid w:val="00C22465"/>
    <w:rsid w:val="00C32289"/>
    <w:rsid w:val="00C34F3F"/>
    <w:rsid w:val="00C402CB"/>
    <w:rsid w:val="00C42425"/>
    <w:rsid w:val="00C4378D"/>
    <w:rsid w:val="00C43B21"/>
    <w:rsid w:val="00C52A6B"/>
    <w:rsid w:val="00C554CA"/>
    <w:rsid w:val="00C63A24"/>
    <w:rsid w:val="00C67168"/>
    <w:rsid w:val="00C75E9A"/>
    <w:rsid w:val="00C77546"/>
    <w:rsid w:val="00C8071C"/>
    <w:rsid w:val="00C856F4"/>
    <w:rsid w:val="00C85CAD"/>
    <w:rsid w:val="00C918FE"/>
    <w:rsid w:val="00C96E34"/>
    <w:rsid w:val="00CA1852"/>
    <w:rsid w:val="00CA6A72"/>
    <w:rsid w:val="00CB162C"/>
    <w:rsid w:val="00CB1BB5"/>
    <w:rsid w:val="00CB4F01"/>
    <w:rsid w:val="00CB5402"/>
    <w:rsid w:val="00CB5780"/>
    <w:rsid w:val="00CB5DA3"/>
    <w:rsid w:val="00CC0B1F"/>
    <w:rsid w:val="00CC5FB0"/>
    <w:rsid w:val="00CC6DBF"/>
    <w:rsid w:val="00CD2F98"/>
    <w:rsid w:val="00CD6809"/>
    <w:rsid w:val="00CD7983"/>
    <w:rsid w:val="00CD7A4A"/>
    <w:rsid w:val="00CE21FF"/>
    <w:rsid w:val="00CE25D6"/>
    <w:rsid w:val="00CE35D6"/>
    <w:rsid w:val="00CE46A2"/>
    <w:rsid w:val="00CE4A0E"/>
    <w:rsid w:val="00CE4D0E"/>
    <w:rsid w:val="00CE53C4"/>
    <w:rsid w:val="00CE5A15"/>
    <w:rsid w:val="00CE5E94"/>
    <w:rsid w:val="00CF4CC7"/>
    <w:rsid w:val="00CF55CE"/>
    <w:rsid w:val="00CF7B5B"/>
    <w:rsid w:val="00D05580"/>
    <w:rsid w:val="00D05918"/>
    <w:rsid w:val="00D062AE"/>
    <w:rsid w:val="00D10FEC"/>
    <w:rsid w:val="00D11ACC"/>
    <w:rsid w:val="00D11B3B"/>
    <w:rsid w:val="00D135B2"/>
    <w:rsid w:val="00D150DC"/>
    <w:rsid w:val="00D16081"/>
    <w:rsid w:val="00D1729F"/>
    <w:rsid w:val="00D22535"/>
    <w:rsid w:val="00D240E6"/>
    <w:rsid w:val="00D24CCD"/>
    <w:rsid w:val="00D31912"/>
    <w:rsid w:val="00D31980"/>
    <w:rsid w:val="00D41BFB"/>
    <w:rsid w:val="00D43D22"/>
    <w:rsid w:val="00D46530"/>
    <w:rsid w:val="00D468D3"/>
    <w:rsid w:val="00D54939"/>
    <w:rsid w:val="00D560A2"/>
    <w:rsid w:val="00D648CE"/>
    <w:rsid w:val="00D64AA8"/>
    <w:rsid w:val="00D655F6"/>
    <w:rsid w:val="00D65CFD"/>
    <w:rsid w:val="00D66BBC"/>
    <w:rsid w:val="00D75C4C"/>
    <w:rsid w:val="00D801A5"/>
    <w:rsid w:val="00D81DDE"/>
    <w:rsid w:val="00D826D0"/>
    <w:rsid w:val="00D91B32"/>
    <w:rsid w:val="00D92BEF"/>
    <w:rsid w:val="00D937C4"/>
    <w:rsid w:val="00D9594E"/>
    <w:rsid w:val="00D96230"/>
    <w:rsid w:val="00DA02A9"/>
    <w:rsid w:val="00DA0D4C"/>
    <w:rsid w:val="00DA4D73"/>
    <w:rsid w:val="00DA6D36"/>
    <w:rsid w:val="00DB1D8E"/>
    <w:rsid w:val="00DB2D01"/>
    <w:rsid w:val="00DB4311"/>
    <w:rsid w:val="00DB6A3D"/>
    <w:rsid w:val="00DB74E0"/>
    <w:rsid w:val="00DC04E1"/>
    <w:rsid w:val="00DC62E2"/>
    <w:rsid w:val="00DD1F8E"/>
    <w:rsid w:val="00DE3EB6"/>
    <w:rsid w:val="00DE4327"/>
    <w:rsid w:val="00DE7823"/>
    <w:rsid w:val="00DF348B"/>
    <w:rsid w:val="00DF639F"/>
    <w:rsid w:val="00E00EF4"/>
    <w:rsid w:val="00E04B4D"/>
    <w:rsid w:val="00E0717E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623D"/>
    <w:rsid w:val="00E362C3"/>
    <w:rsid w:val="00E36BA5"/>
    <w:rsid w:val="00E36C02"/>
    <w:rsid w:val="00E422AB"/>
    <w:rsid w:val="00E43630"/>
    <w:rsid w:val="00E4367F"/>
    <w:rsid w:val="00E43AF3"/>
    <w:rsid w:val="00E511E3"/>
    <w:rsid w:val="00E53A02"/>
    <w:rsid w:val="00E54FBA"/>
    <w:rsid w:val="00E56DE0"/>
    <w:rsid w:val="00E650A8"/>
    <w:rsid w:val="00E651EF"/>
    <w:rsid w:val="00E652E3"/>
    <w:rsid w:val="00E66C12"/>
    <w:rsid w:val="00E66DED"/>
    <w:rsid w:val="00E70F96"/>
    <w:rsid w:val="00E73B07"/>
    <w:rsid w:val="00E7537F"/>
    <w:rsid w:val="00E87DCA"/>
    <w:rsid w:val="00E9601C"/>
    <w:rsid w:val="00E979E1"/>
    <w:rsid w:val="00EA0BD6"/>
    <w:rsid w:val="00EA2360"/>
    <w:rsid w:val="00EA332F"/>
    <w:rsid w:val="00EA3AA0"/>
    <w:rsid w:val="00EA5FDA"/>
    <w:rsid w:val="00EA67A4"/>
    <w:rsid w:val="00EB3AE8"/>
    <w:rsid w:val="00EB604D"/>
    <w:rsid w:val="00ED213C"/>
    <w:rsid w:val="00ED2D13"/>
    <w:rsid w:val="00ED5033"/>
    <w:rsid w:val="00ED56A8"/>
    <w:rsid w:val="00EE3BD8"/>
    <w:rsid w:val="00EE56E3"/>
    <w:rsid w:val="00EF0AB3"/>
    <w:rsid w:val="00EF2E27"/>
    <w:rsid w:val="00EF4317"/>
    <w:rsid w:val="00F0014B"/>
    <w:rsid w:val="00F01049"/>
    <w:rsid w:val="00F025CE"/>
    <w:rsid w:val="00F0414F"/>
    <w:rsid w:val="00F0483C"/>
    <w:rsid w:val="00F052B7"/>
    <w:rsid w:val="00F20B1C"/>
    <w:rsid w:val="00F21353"/>
    <w:rsid w:val="00F26574"/>
    <w:rsid w:val="00F26982"/>
    <w:rsid w:val="00F36721"/>
    <w:rsid w:val="00F42FF6"/>
    <w:rsid w:val="00F4375F"/>
    <w:rsid w:val="00F47023"/>
    <w:rsid w:val="00F50969"/>
    <w:rsid w:val="00F5479A"/>
    <w:rsid w:val="00F57BC2"/>
    <w:rsid w:val="00F60A8E"/>
    <w:rsid w:val="00F66B18"/>
    <w:rsid w:val="00F70F94"/>
    <w:rsid w:val="00F71604"/>
    <w:rsid w:val="00F76CE8"/>
    <w:rsid w:val="00F771A9"/>
    <w:rsid w:val="00F8391E"/>
    <w:rsid w:val="00F91FFF"/>
    <w:rsid w:val="00F93B58"/>
    <w:rsid w:val="00F95535"/>
    <w:rsid w:val="00F97225"/>
    <w:rsid w:val="00FA0286"/>
    <w:rsid w:val="00FA0B5F"/>
    <w:rsid w:val="00FA1FF5"/>
    <w:rsid w:val="00FA26D0"/>
    <w:rsid w:val="00FA4E6C"/>
    <w:rsid w:val="00FA5D1F"/>
    <w:rsid w:val="00FA7F32"/>
    <w:rsid w:val="00FB3C15"/>
    <w:rsid w:val="00FB6366"/>
    <w:rsid w:val="00FB6495"/>
    <w:rsid w:val="00FC05DF"/>
    <w:rsid w:val="00FC210B"/>
    <w:rsid w:val="00FC5431"/>
    <w:rsid w:val="00FD75A6"/>
    <w:rsid w:val="00FE0F3A"/>
    <w:rsid w:val="00FE499B"/>
    <w:rsid w:val="00FE55B0"/>
    <w:rsid w:val="00FE5B55"/>
    <w:rsid w:val="00FF2E56"/>
    <w:rsid w:val="7185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1F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1F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1F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EF370-6802-422C-8E0D-8C91D718F89D}"/>
</file>

<file path=customXml/itemProps2.xml><?xml version="1.0" encoding="utf-8"?>
<ds:datastoreItem xmlns:ds="http://schemas.openxmlformats.org/officeDocument/2006/customXml" ds:itemID="{61A0C408-4EA7-420D-9F18-F5A1BA605995}"/>
</file>

<file path=customXml/itemProps3.xml><?xml version="1.0" encoding="utf-8"?>
<ds:datastoreItem xmlns:ds="http://schemas.openxmlformats.org/officeDocument/2006/customXml" ds:itemID="{13AD20BC-B518-452F-9CC0-218EB195E9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30</cp:revision>
  <dcterms:created xsi:type="dcterms:W3CDTF">2024-11-01T13:21:00Z</dcterms:created>
  <dcterms:modified xsi:type="dcterms:W3CDTF">2025-02-12T09:24:50Z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