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3BD9" w14:textId="361BE4C2" w:rsidR="56C68525" w:rsidRDefault="56C68525" w:rsidP="4A83A4D8">
      <w:pPr>
        <w:rPr>
          <w:i/>
          <w:iCs/>
        </w:rPr>
      </w:pPr>
      <w:r>
        <w:rPr>
          <w:noProof/>
        </w:rPr>
        <w:drawing>
          <wp:inline distT="0" distB="0" distL="0" distR="0" wp14:anchorId="47116617" wp14:editId="32E96C01">
            <wp:extent cx="2158171" cy="335309"/>
            <wp:effectExtent l="0" t="0" r="0" b="0"/>
            <wp:docPr id="1254836583" name="Picture 125483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58171" cy="335309"/>
                    </a:xfrm>
                    <a:prstGeom prst="rect">
                      <a:avLst/>
                    </a:prstGeom>
                  </pic:spPr>
                </pic:pic>
              </a:graphicData>
            </a:graphic>
          </wp:inline>
        </w:drawing>
      </w:r>
    </w:p>
    <w:p w14:paraId="3B380C87" w14:textId="70C39654" w:rsidR="001D1D4D" w:rsidRDefault="001D1D4D" w:rsidP="0F3FCBB1">
      <w:pPr>
        <w:rPr>
          <w:rFonts w:eastAsiaTheme="minorEastAsia"/>
          <w:lang w:val="en-US"/>
        </w:rPr>
      </w:pPr>
      <w:r w:rsidRPr="4BA07750">
        <w:rPr>
          <w:rFonts w:eastAsiaTheme="minorEastAsia"/>
          <w:lang w:val="en-US"/>
        </w:rPr>
        <w:t>Date published:</w:t>
      </w:r>
      <w:r w:rsidR="2CFC6906" w:rsidRPr="4BA07750">
        <w:rPr>
          <w:rFonts w:eastAsiaTheme="minorEastAsia"/>
          <w:lang w:val="en-US"/>
        </w:rPr>
        <w:t xml:space="preserve"> </w:t>
      </w:r>
      <w:r w:rsidR="6506EB31" w:rsidRPr="4BA07750">
        <w:rPr>
          <w:rFonts w:eastAsiaTheme="minorEastAsia"/>
          <w:lang w:val="en-US"/>
        </w:rPr>
        <w:t>1</w:t>
      </w:r>
      <w:r w:rsidR="3801705C" w:rsidRPr="4BA07750">
        <w:rPr>
          <w:rFonts w:eastAsiaTheme="minorEastAsia"/>
          <w:lang w:val="en-US"/>
        </w:rPr>
        <w:t>8</w:t>
      </w:r>
      <w:r w:rsidR="2CFC6906" w:rsidRPr="4BA07750">
        <w:rPr>
          <w:rFonts w:eastAsiaTheme="minorEastAsia"/>
          <w:lang w:val="en-US"/>
        </w:rPr>
        <w:t>/</w:t>
      </w:r>
      <w:r w:rsidR="773B19A3" w:rsidRPr="4BA07750">
        <w:rPr>
          <w:rFonts w:eastAsiaTheme="minorEastAsia"/>
          <w:lang w:val="en-US"/>
        </w:rPr>
        <w:t>06</w:t>
      </w:r>
      <w:r w:rsidR="2CFC6906" w:rsidRPr="4BA07750">
        <w:rPr>
          <w:rFonts w:eastAsiaTheme="minorEastAsia"/>
          <w:lang w:val="en-US"/>
        </w:rPr>
        <w:t>/2025</w:t>
      </w:r>
    </w:p>
    <w:p w14:paraId="059E9604" w14:textId="51A9006B" w:rsidR="001D1D4D" w:rsidRDefault="5EF85C7D" w:rsidP="0F3FCBB1">
      <w:pPr>
        <w:pStyle w:val="Title"/>
        <w:rPr>
          <w:rFonts w:asciiTheme="minorHAnsi" w:eastAsiaTheme="minorEastAsia" w:hAnsiTheme="minorHAnsi" w:cstheme="minorBidi"/>
        </w:rPr>
      </w:pPr>
      <w:r w:rsidRPr="49CCE0E3">
        <w:rPr>
          <w:rFonts w:asciiTheme="minorHAnsi" w:eastAsiaTheme="minorEastAsia" w:hAnsiTheme="minorHAnsi" w:cstheme="minorBidi"/>
        </w:rPr>
        <w:t xml:space="preserve">Local </w:t>
      </w:r>
      <w:r w:rsidR="241560E1" w:rsidRPr="49CCE0E3">
        <w:rPr>
          <w:rFonts w:asciiTheme="minorHAnsi" w:eastAsiaTheme="minorEastAsia" w:hAnsiTheme="minorHAnsi" w:cstheme="minorBidi"/>
        </w:rPr>
        <w:t>H</w:t>
      </w:r>
      <w:r w:rsidR="64F010B0" w:rsidRPr="49CCE0E3">
        <w:rPr>
          <w:rFonts w:asciiTheme="minorHAnsi" w:eastAsiaTheme="minorEastAsia" w:hAnsiTheme="minorHAnsi" w:cstheme="minorBidi"/>
        </w:rPr>
        <w:t xml:space="preserve">ighways </w:t>
      </w:r>
      <w:r w:rsidR="6CB585DE" w:rsidRPr="49CCE0E3">
        <w:rPr>
          <w:rFonts w:asciiTheme="minorHAnsi" w:eastAsiaTheme="minorEastAsia" w:hAnsiTheme="minorHAnsi" w:cstheme="minorBidi"/>
        </w:rPr>
        <w:t>M</w:t>
      </w:r>
      <w:r w:rsidR="64F010B0" w:rsidRPr="49CCE0E3">
        <w:rPr>
          <w:rFonts w:asciiTheme="minorHAnsi" w:eastAsiaTheme="minorEastAsia" w:hAnsiTheme="minorHAnsi" w:cstheme="minorBidi"/>
        </w:rPr>
        <w:t>aintenance</w:t>
      </w:r>
      <w:r w:rsidRPr="49CCE0E3">
        <w:rPr>
          <w:rFonts w:asciiTheme="minorHAnsi" w:eastAsiaTheme="minorEastAsia" w:hAnsiTheme="minorHAnsi" w:cstheme="minorBidi"/>
        </w:rPr>
        <w:t xml:space="preserve"> </w:t>
      </w:r>
      <w:r w:rsidR="7D04A09E" w:rsidRPr="49CCE0E3">
        <w:rPr>
          <w:rFonts w:asciiTheme="minorHAnsi" w:eastAsiaTheme="minorEastAsia" w:hAnsiTheme="minorHAnsi" w:cstheme="minorBidi"/>
        </w:rPr>
        <w:t>T</w:t>
      </w:r>
      <w:r w:rsidRPr="49CCE0E3">
        <w:rPr>
          <w:rFonts w:asciiTheme="minorHAnsi" w:eastAsiaTheme="minorEastAsia" w:hAnsiTheme="minorHAnsi" w:cstheme="minorBidi"/>
        </w:rPr>
        <w:t xml:space="preserve">ransparency </w:t>
      </w:r>
      <w:r w:rsidR="533B5071" w:rsidRPr="49CCE0E3">
        <w:rPr>
          <w:rFonts w:asciiTheme="minorHAnsi" w:eastAsiaTheme="minorEastAsia" w:hAnsiTheme="minorHAnsi" w:cstheme="minorBidi"/>
        </w:rPr>
        <w:t>R</w:t>
      </w:r>
      <w:r w:rsidRPr="49CCE0E3">
        <w:rPr>
          <w:rFonts w:asciiTheme="minorHAnsi" w:eastAsiaTheme="minorEastAsia" w:hAnsiTheme="minorHAnsi" w:cstheme="minorBidi"/>
        </w:rPr>
        <w:t>eport</w:t>
      </w:r>
    </w:p>
    <w:p w14:paraId="577C7EAF" w14:textId="089CA3F2" w:rsidR="00C0589D" w:rsidRDefault="72586CDF" w:rsidP="0F3FCBB1">
      <w:pPr>
        <w:pStyle w:val="Heading1"/>
        <w:rPr>
          <w:rFonts w:asciiTheme="minorHAnsi" w:eastAsiaTheme="minorEastAsia" w:hAnsiTheme="minorHAnsi" w:cstheme="minorBidi"/>
        </w:rPr>
      </w:pPr>
      <w:r w:rsidRPr="49CCE0E3">
        <w:rPr>
          <w:rFonts w:asciiTheme="minorHAnsi" w:eastAsiaTheme="minorEastAsia" w:hAnsiTheme="minorHAnsi" w:cstheme="minorBidi"/>
        </w:rPr>
        <w:t xml:space="preserve">Our </w:t>
      </w:r>
      <w:r w:rsidR="6CFFDDFF" w:rsidRPr="49CCE0E3">
        <w:rPr>
          <w:rFonts w:asciiTheme="minorHAnsi" w:eastAsiaTheme="minorEastAsia" w:hAnsiTheme="minorHAnsi" w:cstheme="minorBidi"/>
        </w:rPr>
        <w:t>H</w:t>
      </w:r>
      <w:r w:rsidR="47A4DCB1" w:rsidRPr="49CCE0E3">
        <w:rPr>
          <w:rFonts w:asciiTheme="minorHAnsi" w:eastAsiaTheme="minorEastAsia" w:hAnsiTheme="minorHAnsi" w:cstheme="minorBidi"/>
        </w:rPr>
        <w:t xml:space="preserve">ighway </w:t>
      </w:r>
      <w:r w:rsidR="6519BB6B" w:rsidRPr="49CCE0E3">
        <w:rPr>
          <w:rFonts w:asciiTheme="minorHAnsi" w:eastAsiaTheme="minorEastAsia" w:hAnsiTheme="minorHAnsi" w:cstheme="minorBidi"/>
        </w:rPr>
        <w:t>N</w:t>
      </w:r>
      <w:r w:rsidR="47A4DCB1" w:rsidRPr="49CCE0E3">
        <w:rPr>
          <w:rFonts w:asciiTheme="minorHAnsi" w:eastAsiaTheme="minorEastAsia" w:hAnsiTheme="minorHAnsi" w:cstheme="minorBidi"/>
        </w:rPr>
        <w:t>etwork</w:t>
      </w:r>
    </w:p>
    <w:p w14:paraId="0056A4A8" w14:textId="3AD641DB" w:rsidR="00CE3276" w:rsidRDefault="00CE3276" w:rsidP="4A83A4D8">
      <w:pPr>
        <w:rPr>
          <w:rFonts w:eastAsiaTheme="minorEastAsia"/>
          <w:i/>
          <w:iCs/>
        </w:rPr>
      </w:pPr>
    </w:p>
    <w:p w14:paraId="0A4D13F5" w14:textId="7DC8A072" w:rsidR="179A0A0F" w:rsidRDefault="179A0A0F" w:rsidP="4A83A4D8">
      <w:pPr>
        <w:rPr>
          <w:rFonts w:eastAsiaTheme="minorEastAsia"/>
          <w:i/>
          <w:iCs/>
        </w:rPr>
      </w:pPr>
      <w:r w:rsidRPr="4A83A4D8">
        <w:rPr>
          <w:rFonts w:eastAsiaTheme="minorEastAsia"/>
          <w:color w:val="242424"/>
          <w:sz w:val="21"/>
          <w:szCs w:val="21"/>
        </w:rPr>
        <w:t>Torbay Council's Adopted Highway Network primarily consists of urban roads, with a smaller portion of rural roads and footways. Most of the classified road network (A, B, and C roads) are 30mph zones, serving as strategic routes between towns and facilitating active travel for buses and cyclists.</w:t>
      </w:r>
    </w:p>
    <w:p w14:paraId="5EF6D965" w14:textId="5AD7A5A1" w:rsidR="7B7F174B" w:rsidRDefault="7B7F174B" w:rsidP="4A83A4D8">
      <w:pPr>
        <w:rPr>
          <w:rFonts w:eastAsiaTheme="minorEastAsia"/>
          <w:color w:val="242424"/>
          <w:sz w:val="21"/>
          <w:szCs w:val="21"/>
        </w:rPr>
      </w:pPr>
      <w:r w:rsidRPr="4A83A4D8">
        <w:rPr>
          <w:rFonts w:eastAsiaTheme="minorEastAsia"/>
          <w:color w:val="242424"/>
          <w:sz w:val="21"/>
          <w:szCs w:val="21"/>
        </w:rPr>
        <w:t xml:space="preserve">Torbay Council follows the Maintenance Hierarchy established by the </w:t>
      </w:r>
      <w:r w:rsidR="221B3C2A" w:rsidRPr="4A83A4D8">
        <w:rPr>
          <w:rFonts w:eastAsiaTheme="minorEastAsia"/>
          <w:color w:val="242424"/>
          <w:sz w:val="21"/>
          <w:szCs w:val="21"/>
        </w:rPr>
        <w:t>Southwest</w:t>
      </w:r>
      <w:r w:rsidRPr="4A83A4D8">
        <w:rPr>
          <w:rFonts w:eastAsiaTheme="minorEastAsia"/>
          <w:color w:val="242424"/>
          <w:sz w:val="21"/>
          <w:szCs w:val="21"/>
        </w:rPr>
        <w:t xml:space="preserve"> Highways Alliance. The entire carriageway and footway network is valued at over £700 million in gross replacement cost. Additionally, Torbay Council and </w:t>
      </w:r>
      <w:proofErr w:type="spellStart"/>
      <w:r w:rsidRPr="4A83A4D8">
        <w:rPr>
          <w:rFonts w:eastAsiaTheme="minorEastAsia"/>
          <w:color w:val="242424"/>
          <w:sz w:val="21"/>
          <w:szCs w:val="21"/>
        </w:rPr>
        <w:t>SWISCo</w:t>
      </w:r>
      <w:proofErr w:type="spellEnd"/>
      <w:r w:rsidRPr="4A83A4D8">
        <w:rPr>
          <w:rFonts w:eastAsiaTheme="minorEastAsia"/>
          <w:color w:val="242424"/>
          <w:sz w:val="21"/>
          <w:szCs w:val="21"/>
        </w:rPr>
        <w:t xml:space="preserve"> Highways are responsible for maintaining 18,000 mixed street lighting units, 56 signalised traffic junctions, and 50 crossings</w:t>
      </w:r>
      <w:r w:rsidR="7BF4DE6E" w:rsidRPr="4A83A4D8">
        <w:rPr>
          <w:rFonts w:eastAsiaTheme="minorEastAsia"/>
          <w:color w:val="242424"/>
          <w:sz w:val="21"/>
          <w:szCs w:val="21"/>
        </w:rPr>
        <w:t xml:space="preserve">, </w:t>
      </w:r>
      <w:r w:rsidR="4CB2E1D2" w:rsidRPr="4A83A4D8">
        <w:rPr>
          <w:rFonts w:eastAsiaTheme="minorEastAsia"/>
          <w:color w:val="242424"/>
          <w:sz w:val="21"/>
          <w:szCs w:val="21"/>
        </w:rPr>
        <w:t>30</w:t>
      </w:r>
      <w:r w:rsidR="7BF4DE6E" w:rsidRPr="4A83A4D8">
        <w:rPr>
          <w:rFonts w:eastAsiaTheme="minorEastAsia"/>
          <w:color w:val="242424"/>
          <w:sz w:val="21"/>
          <w:szCs w:val="21"/>
        </w:rPr>
        <w:t xml:space="preserve"> VMS signs</w:t>
      </w:r>
      <w:r w:rsidR="3D8BDC94" w:rsidRPr="4A83A4D8">
        <w:rPr>
          <w:rFonts w:eastAsiaTheme="minorEastAsia"/>
          <w:color w:val="242424"/>
          <w:sz w:val="21"/>
          <w:szCs w:val="21"/>
        </w:rPr>
        <w:t xml:space="preserve">, </w:t>
      </w:r>
      <w:r w:rsidR="50624424" w:rsidRPr="4A83A4D8">
        <w:rPr>
          <w:rFonts w:eastAsiaTheme="minorEastAsia"/>
          <w:color w:val="242424"/>
          <w:sz w:val="21"/>
          <w:szCs w:val="21"/>
        </w:rPr>
        <w:t xml:space="preserve">and </w:t>
      </w:r>
      <w:r w:rsidR="3D8BDC94" w:rsidRPr="4A83A4D8">
        <w:rPr>
          <w:rFonts w:eastAsiaTheme="minorEastAsia"/>
          <w:color w:val="242424"/>
          <w:sz w:val="21"/>
          <w:szCs w:val="21"/>
        </w:rPr>
        <w:t>7 Key Highways CCTV</w:t>
      </w:r>
      <w:r w:rsidR="51C84D54" w:rsidRPr="4A83A4D8">
        <w:rPr>
          <w:rFonts w:eastAsiaTheme="minorEastAsia"/>
          <w:color w:val="242424"/>
          <w:sz w:val="21"/>
          <w:szCs w:val="21"/>
        </w:rPr>
        <w:t xml:space="preserve"> sites</w:t>
      </w:r>
      <w:r w:rsidR="07AF1B7B" w:rsidRPr="4A83A4D8">
        <w:rPr>
          <w:rFonts w:eastAsiaTheme="minorEastAsia"/>
          <w:color w:val="242424"/>
          <w:sz w:val="21"/>
          <w:szCs w:val="21"/>
        </w:rPr>
        <w:t>.</w:t>
      </w:r>
    </w:p>
    <w:p w14:paraId="168EF5AE" w14:textId="01D0BEDE" w:rsidR="34BEB620" w:rsidRDefault="316B368E" w:rsidP="49CCE0E3">
      <w:pPr>
        <w:rPr>
          <w:rFonts w:eastAsiaTheme="minorEastAsia"/>
          <w:color w:val="242424"/>
          <w:sz w:val="21"/>
          <w:szCs w:val="21"/>
        </w:rPr>
      </w:pPr>
      <w:r w:rsidRPr="49CCE0E3">
        <w:rPr>
          <w:rFonts w:eastAsiaTheme="minorEastAsia"/>
          <w:color w:val="242424"/>
          <w:sz w:val="21"/>
          <w:szCs w:val="21"/>
        </w:rPr>
        <w:t>Our classified and strategic network provides the key links to Devon, through the A380</w:t>
      </w:r>
      <w:r w:rsidR="75E061B1" w:rsidRPr="49CCE0E3">
        <w:rPr>
          <w:rFonts w:eastAsiaTheme="minorEastAsia"/>
          <w:color w:val="242424"/>
          <w:sz w:val="21"/>
          <w:szCs w:val="21"/>
        </w:rPr>
        <w:t>,</w:t>
      </w:r>
      <w:r w:rsidRPr="49CCE0E3">
        <w:rPr>
          <w:rFonts w:eastAsiaTheme="minorEastAsia"/>
          <w:color w:val="242424"/>
          <w:sz w:val="21"/>
          <w:szCs w:val="21"/>
        </w:rPr>
        <w:t xml:space="preserve"> </w:t>
      </w:r>
      <w:r w:rsidR="10BFA1BC" w:rsidRPr="49CCE0E3">
        <w:rPr>
          <w:rFonts w:eastAsiaTheme="minorEastAsia"/>
          <w:color w:val="242424"/>
          <w:sz w:val="21"/>
          <w:szCs w:val="21"/>
        </w:rPr>
        <w:t>via</w:t>
      </w:r>
      <w:r w:rsidR="669655FD" w:rsidRPr="49CCE0E3">
        <w:rPr>
          <w:rFonts w:eastAsiaTheme="minorEastAsia"/>
          <w:color w:val="242424"/>
          <w:sz w:val="21"/>
          <w:szCs w:val="21"/>
        </w:rPr>
        <w:t xml:space="preserve"> the South Devon Link Road</w:t>
      </w:r>
      <w:r w:rsidR="238EDB6A" w:rsidRPr="49CCE0E3">
        <w:rPr>
          <w:rFonts w:eastAsiaTheme="minorEastAsia"/>
          <w:color w:val="242424"/>
          <w:sz w:val="21"/>
          <w:szCs w:val="21"/>
        </w:rPr>
        <w:t xml:space="preserve"> and the A385, </w:t>
      </w:r>
      <w:r w:rsidR="669655FD" w:rsidRPr="49CCE0E3">
        <w:rPr>
          <w:rFonts w:eastAsiaTheme="minorEastAsia"/>
          <w:color w:val="242424"/>
          <w:sz w:val="21"/>
          <w:szCs w:val="21"/>
        </w:rPr>
        <w:t>which provides the gateway</w:t>
      </w:r>
      <w:r w:rsidR="2A87755B" w:rsidRPr="49CCE0E3">
        <w:rPr>
          <w:rFonts w:eastAsiaTheme="minorEastAsia"/>
          <w:color w:val="242424"/>
          <w:sz w:val="21"/>
          <w:szCs w:val="21"/>
        </w:rPr>
        <w:t>s</w:t>
      </w:r>
      <w:r w:rsidR="669655FD" w:rsidRPr="49CCE0E3">
        <w:rPr>
          <w:rFonts w:eastAsiaTheme="minorEastAsia"/>
          <w:color w:val="242424"/>
          <w:sz w:val="21"/>
          <w:szCs w:val="21"/>
        </w:rPr>
        <w:t xml:space="preserve"> </w:t>
      </w:r>
      <w:r w:rsidR="24E61356" w:rsidRPr="49CCE0E3">
        <w:rPr>
          <w:rFonts w:eastAsiaTheme="minorEastAsia"/>
          <w:color w:val="242424"/>
          <w:sz w:val="21"/>
          <w:szCs w:val="21"/>
        </w:rPr>
        <w:t>between</w:t>
      </w:r>
      <w:r w:rsidR="669655FD" w:rsidRPr="49CCE0E3">
        <w:rPr>
          <w:rFonts w:eastAsiaTheme="minorEastAsia"/>
          <w:color w:val="242424"/>
          <w:sz w:val="21"/>
          <w:szCs w:val="21"/>
        </w:rPr>
        <w:t xml:space="preserve"> Devon and Torbay</w:t>
      </w:r>
      <w:r w:rsidR="472F7395" w:rsidRPr="49CCE0E3">
        <w:rPr>
          <w:rFonts w:eastAsiaTheme="minorEastAsia"/>
          <w:color w:val="242424"/>
          <w:sz w:val="21"/>
          <w:szCs w:val="21"/>
        </w:rPr>
        <w:t xml:space="preserve"> </w:t>
      </w:r>
      <w:r w:rsidR="5C5A5E6C" w:rsidRPr="49CCE0E3">
        <w:rPr>
          <w:rFonts w:eastAsiaTheme="minorEastAsia"/>
          <w:color w:val="242424"/>
          <w:sz w:val="21"/>
          <w:szCs w:val="21"/>
        </w:rPr>
        <w:t>and the wider National Strategic Network</w:t>
      </w:r>
      <w:r w:rsidR="669655FD" w:rsidRPr="49CCE0E3">
        <w:rPr>
          <w:rFonts w:eastAsiaTheme="minorEastAsia"/>
          <w:color w:val="242424"/>
          <w:sz w:val="21"/>
          <w:szCs w:val="21"/>
        </w:rPr>
        <w:t xml:space="preserve">. </w:t>
      </w:r>
    </w:p>
    <w:p w14:paraId="4C2C1B18" w14:textId="28F8FB54" w:rsidR="078A66A6" w:rsidRDefault="4B5AC2A2" w:rsidP="49CCE0E3">
      <w:pPr>
        <w:rPr>
          <w:rFonts w:eastAsiaTheme="minorEastAsia"/>
          <w:color w:val="242424"/>
          <w:sz w:val="21"/>
          <w:szCs w:val="21"/>
        </w:rPr>
      </w:pPr>
      <w:r w:rsidRPr="49CCE0E3">
        <w:rPr>
          <w:rFonts w:eastAsiaTheme="minorEastAsia"/>
          <w:color w:val="242424"/>
          <w:sz w:val="21"/>
          <w:szCs w:val="21"/>
        </w:rPr>
        <w:t xml:space="preserve">Our </w:t>
      </w:r>
      <w:r w:rsidR="0EBFF0C6" w:rsidRPr="49CCE0E3">
        <w:rPr>
          <w:rFonts w:eastAsiaTheme="minorEastAsia"/>
          <w:color w:val="242424"/>
          <w:sz w:val="21"/>
          <w:szCs w:val="21"/>
        </w:rPr>
        <w:t>high-speed</w:t>
      </w:r>
      <w:r w:rsidRPr="49CCE0E3">
        <w:rPr>
          <w:rFonts w:eastAsiaTheme="minorEastAsia"/>
          <w:color w:val="242424"/>
          <w:sz w:val="21"/>
          <w:szCs w:val="21"/>
        </w:rPr>
        <w:t xml:space="preserve"> network comprises of a length of dual carriageway situated between the </w:t>
      </w:r>
      <w:r w:rsidR="398A5A9C" w:rsidRPr="49CCE0E3">
        <w:rPr>
          <w:rFonts w:eastAsiaTheme="minorEastAsia"/>
          <w:color w:val="242424"/>
          <w:sz w:val="21"/>
          <w:szCs w:val="21"/>
        </w:rPr>
        <w:t>South Devon Link Road</w:t>
      </w:r>
      <w:r w:rsidRPr="49CCE0E3">
        <w:rPr>
          <w:rFonts w:eastAsiaTheme="minorEastAsia"/>
          <w:color w:val="242424"/>
          <w:sz w:val="21"/>
          <w:szCs w:val="21"/>
        </w:rPr>
        <w:t xml:space="preserve"> and our eastern</w:t>
      </w:r>
      <w:r w:rsidR="1F28DDCE" w:rsidRPr="49CCE0E3">
        <w:rPr>
          <w:rFonts w:eastAsiaTheme="minorEastAsia"/>
          <w:color w:val="242424"/>
          <w:sz w:val="21"/>
          <w:szCs w:val="21"/>
        </w:rPr>
        <w:t xml:space="preserve"> and </w:t>
      </w:r>
      <w:r w:rsidRPr="49CCE0E3">
        <w:rPr>
          <w:rFonts w:eastAsiaTheme="minorEastAsia"/>
          <w:color w:val="242424"/>
          <w:sz w:val="21"/>
          <w:szCs w:val="21"/>
        </w:rPr>
        <w:t xml:space="preserve">western corridors linking Paignton and Brixham to Torquay. </w:t>
      </w:r>
      <w:r w:rsidR="6C29D56A" w:rsidRPr="49CCE0E3">
        <w:rPr>
          <w:rFonts w:eastAsiaTheme="minorEastAsia"/>
          <w:color w:val="242424"/>
          <w:sz w:val="21"/>
          <w:szCs w:val="21"/>
        </w:rPr>
        <w:t xml:space="preserve">Maintenance responsibility for this section is shared with Devon County Council. </w:t>
      </w:r>
    </w:p>
    <w:p w14:paraId="2EE010FA" w14:textId="7D8EE3EE" w:rsidR="028869D6" w:rsidRDefault="028869D6" w:rsidP="4A83A4D8">
      <w:pPr>
        <w:rPr>
          <w:rFonts w:eastAsiaTheme="minorEastAsia"/>
          <w:color w:val="242424"/>
          <w:sz w:val="21"/>
          <w:szCs w:val="21"/>
        </w:rPr>
      </w:pPr>
    </w:p>
    <w:tbl>
      <w:tblPr>
        <w:tblStyle w:val="TableGrid"/>
        <w:tblW w:w="9067" w:type="dxa"/>
        <w:tblCellMar>
          <w:top w:w="57" w:type="dxa"/>
          <w:left w:w="57" w:type="dxa"/>
          <w:bottom w:w="57" w:type="dxa"/>
          <w:right w:w="57" w:type="dxa"/>
        </w:tblCellMar>
        <w:tblLook w:val="04A0" w:firstRow="1" w:lastRow="0" w:firstColumn="1" w:lastColumn="0" w:noHBand="0" w:noVBand="1"/>
      </w:tblPr>
      <w:tblGrid>
        <w:gridCol w:w="1295"/>
        <w:gridCol w:w="1295"/>
        <w:gridCol w:w="1295"/>
        <w:gridCol w:w="1296"/>
        <w:gridCol w:w="1295"/>
        <w:gridCol w:w="1295"/>
        <w:gridCol w:w="1296"/>
      </w:tblGrid>
      <w:tr w:rsidR="003A53E2" w14:paraId="636CC660" w14:textId="77777777" w:rsidTr="4A83A4D8">
        <w:tc>
          <w:tcPr>
            <w:tcW w:w="9067" w:type="dxa"/>
            <w:gridSpan w:val="7"/>
          </w:tcPr>
          <w:p w14:paraId="7BA0D087" w14:textId="01C169C8" w:rsidR="003A53E2" w:rsidRDefault="16153935" w:rsidP="4A83A4D8">
            <w:pPr>
              <w:jc w:val="center"/>
              <w:rPr>
                <w:rFonts w:eastAsiaTheme="minorEastAsia"/>
                <w:i/>
                <w:iCs/>
              </w:rPr>
            </w:pPr>
            <w:r w:rsidRPr="4A83A4D8">
              <w:rPr>
                <w:rFonts w:eastAsiaTheme="minorEastAsia"/>
                <w:i/>
                <w:iCs/>
              </w:rPr>
              <w:t xml:space="preserve">Lengths of </w:t>
            </w:r>
            <w:r w:rsidR="55F3E3A3" w:rsidRPr="4A83A4D8">
              <w:rPr>
                <w:rFonts w:eastAsiaTheme="minorEastAsia"/>
                <w:i/>
                <w:iCs/>
              </w:rPr>
              <w:t xml:space="preserve">highway, </w:t>
            </w:r>
            <w:r w:rsidR="0553B7D0" w:rsidRPr="4A83A4D8">
              <w:rPr>
                <w:rFonts w:eastAsiaTheme="minorEastAsia"/>
                <w:i/>
                <w:iCs/>
              </w:rPr>
              <w:t>footways and cycleways (km)</w:t>
            </w:r>
          </w:p>
        </w:tc>
      </w:tr>
      <w:tr w:rsidR="00D65296" w14:paraId="22F1861F" w14:textId="77777777" w:rsidTr="4A83A4D8">
        <w:trPr>
          <w:trHeight w:val="461"/>
        </w:trPr>
        <w:tc>
          <w:tcPr>
            <w:tcW w:w="1295" w:type="dxa"/>
          </w:tcPr>
          <w:p w14:paraId="750EC24C" w14:textId="03C65254" w:rsidR="00D65296" w:rsidRDefault="688A7EB3" w:rsidP="4A83A4D8">
            <w:pPr>
              <w:rPr>
                <w:rFonts w:eastAsiaTheme="minorEastAsia"/>
                <w:i/>
                <w:iCs/>
              </w:rPr>
            </w:pPr>
            <w:r w:rsidRPr="4A83A4D8">
              <w:rPr>
                <w:rFonts w:eastAsiaTheme="minorEastAsia"/>
                <w:i/>
                <w:iCs/>
              </w:rPr>
              <w:t>A Road</w:t>
            </w:r>
          </w:p>
        </w:tc>
        <w:tc>
          <w:tcPr>
            <w:tcW w:w="1295" w:type="dxa"/>
          </w:tcPr>
          <w:p w14:paraId="5240E4EE" w14:textId="14A2C570" w:rsidR="00D65296" w:rsidRDefault="688A7EB3" w:rsidP="4A83A4D8">
            <w:pPr>
              <w:rPr>
                <w:rFonts w:eastAsiaTheme="minorEastAsia"/>
                <w:i/>
                <w:iCs/>
              </w:rPr>
            </w:pPr>
            <w:r w:rsidRPr="4A83A4D8">
              <w:rPr>
                <w:rFonts w:eastAsiaTheme="minorEastAsia"/>
                <w:i/>
                <w:iCs/>
              </w:rPr>
              <w:t xml:space="preserve">B and C roads </w:t>
            </w:r>
          </w:p>
        </w:tc>
        <w:tc>
          <w:tcPr>
            <w:tcW w:w="1295" w:type="dxa"/>
          </w:tcPr>
          <w:p w14:paraId="0D6C4EB3" w14:textId="3D7E48A5" w:rsidR="00D65296" w:rsidRDefault="688A7EB3" w:rsidP="4A83A4D8">
            <w:pPr>
              <w:rPr>
                <w:rFonts w:eastAsiaTheme="minorEastAsia"/>
                <w:i/>
                <w:iCs/>
              </w:rPr>
            </w:pPr>
            <w:r w:rsidRPr="4A83A4D8">
              <w:rPr>
                <w:rFonts w:eastAsiaTheme="minorEastAsia"/>
                <w:i/>
                <w:iCs/>
              </w:rPr>
              <w:t>U roads</w:t>
            </w:r>
          </w:p>
          <w:p w14:paraId="1E9B5A1A" w14:textId="1A21901F" w:rsidR="00D65296" w:rsidRDefault="00D65296" w:rsidP="4A83A4D8">
            <w:pPr>
              <w:rPr>
                <w:rFonts w:eastAsiaTheme="minorEastAsia"/>
                <w:i/>
                <w:iCs/>
              </w:rPr>
            </w:pPr>
          </w:p>
        </w:tc>
        <w:tc>
          <w:tcPr>
            <w:tcW w:w="1296" w:type="dxa"/>
          </w:tcPr>
          <w:p w14:paraId="34907A8E" w14:textId="430416AE" w:rsidR="003A53E2" w:rsidRDefault="082A4CA2" w:rsidP="4A83A4D8">
            <w:pPr>
              <w:rPr>
                <w:rFonts w:eastAsiaTheme="minorEastAsia"/>
                <w:i/>
                <w:iCs/>
              </w:rPr>
            </w:pPr>
            <w:r w:rsidRPr="4A83A4D8">
              <w:rPr>
                <w:rFonts w:eastAsiaTheme="minorEastAsia"/>
                <w:i/>
                <w:iCs/>
              </w:rPr>
              <w:t>Total</w:t>
            </w:r>
            <w:r w:rsidR="20B76CB6" w:rsidRPr="4A83A4D8">
              <w:rPr>
                <w:rFonts w:eastAsiaTheme="minorEastAsia"/>
                <w:i/>
                <w:iCs/>
              </w:rPr>
              <w:t xml:space="preserve"> Roads</w:t>
            </w:r>
          </w:p>
          <w:p w14:paraId="48DC508A" w14:textId="4E2FC83C" w:rsidR="00D65296" w:rsidRDefault="00D65296" w:rsidP="4A83A4D8">
            <w:pPr>
              <w:rPr>
                <w:rFonts w:eastAsiaTheme="minorEastAsia"/>
                <w:i/>
                <w:iCs/>
              </w:rPr>
            </w:pPr>
          </w:p>
        </w:tc>
        <w:tc>
          <w:tcPr>
            <w:tcW w:w="1295" w:type="dxa"/>
          </w:tcPr>
          <w:p w14:paraId="470AA7B5" w14:textId="60D208E1" w:rsidR="003A53E2" w:rsidRDefault="082A4CA2" w:rsidP="4A83A4D8">
            <w:pPr>
              <w:rPr>
                <w:rFonts w:eastAsiaTheme="minorEastAsia"/>
                <w:i/>
                <w:iCs/>
              </w:rPr>
            </w:pPr>
            <w:r w:rsidRPr="4A83A4D8">
              <w:rPr>
                <w:rFonts w:eastAsiaTheme="minorEastAsia"/>
                <w:i/>
                <w:iCs/>
              </w:rPr>
              <w:t>Footways</w:t>
            </w:r>
          </w:p>
        </w:tc>
        <w:tc>
          <w:tcPr>
            <w:tcW w:w="1295" w:type="dxa"/>
          </w:tcPr>
          <w:p w14:paraId="7ED0A1F8" w14:textId="430B8DDC" w:rsidR="00D65296" w:rsidRDefault="4DA2F9DE" w:rsidP="4A83A4D8">
            <w:pPr>
              <w:rPr>
                <w:rFonts w:eastAsiaTheme="minorEastAsia"/>
                <w:i/>
                <w:iCs/>
              </w:rPr>
            </w:pPr>
            <w:r w:rsidRPr="4A83A4D8">
              <w:rPr>
                <w:rFonts w:eastAsiaTheme="minorEastAsia"/>
                <w:i/>
                <w:iCs/>
              </w:rPr>
              <w:t xml:space="preserve">Other </w:t>
            </w:r>
            <w:r w:rsidR="7FE31AA9" w:rsidRPr="4A83A4D8">
              <w:rPr>
                <w:rFonts w:eastAsiaTheme="minorEastAsia"/>
                <w:i/>
                <w:iCs/>
              </w:rPr>
              <w:t>Public rights of way</w:t>
            </w:r>
            <w:r w:rsidRPr="4A83A4D8">
              <w:rPr>
                <w:rFonts w:eastAsiaTheme="minorEastAsia"/>
                <w:i/>
                <w:iCs/>
              </w:rPr>
              <w:t xml:space="preserve"> </w:t>
            </w:r>
          </w:p>
        </w:tc>
        <w:tc>
          <w:tcPr>
            <w:tcW w:w="1296" w:type="dxa"/>
          </w:tcPr>
          <w:p w14:paraId="05DF25F7" w14:textId="21DD3C67" w:rsidR="00D65296" w:rsidRDefault="688A7EB3" w:rsidP="4A83A4D8">
            <w:pPr>
              <w:rPr>
                <w:rFonts w:eastAsiaTheme="minorEastAsia"/>
                <w:i/>
                <w:iCs/>
              </w:rPr>
            </w:pPr>
            <w:r w:rsidRPr="4A83A4D8">
              <w:rPr>
                <w:rFonts w:eastAsiaTheme="minorEastAsia"/>
                <w:i/>
                <w:iCs/>
              </w:rPr>
              <w:t>cycleways</w:t>
            </w:r>
          </w:p>
          <w:p w14:paraId="24E2916B" w14:textId="6A511124" w:rsidR="00C1367A" w:rsidRDefault="00C1367A" w:rsidP="4A83A4D8">
            <w:pPr>
              <w:rPr>
                <w:rFonts w:eastAsiaTheme="minorEastAsia"/>
                <w:i/>
                <w:iCs/>
              </w:rPr>
            </w:pPr>
          </w:p>
        </w:tc>
      </w:tr>
      <w:tr w:rsidR="00D65296" w14:paraId="0B0ACFC5" w14:textId="77777777" w:rsidTr="4A83A4D8">
        <w:trPr>
          <w:trHeight w:val="290"/>
        </w:trPr>
        <w:tc>
          <w:tcPr>
            <w:tcW w:w="1295" w:type="dxa"/>
          </w:tcPr>
          <w:p w14:paraId="26B31B58" w14:textId="25DB6ECC" w:rsidR="00D65296" w:rsidRDefault="5BBD2BC9" w:rsidP="4A83A4D8">
            <w:pPr>
              <w:jc w:val="right"/>
              <w:rPr>
                <w:rFonts w:eastAsiaTheme="minorEastAsia"/>
                <w:i/>
                <w:iCs/>
              </w:rPr>
            </w:pPr>
            <w:r w:rsidRPr="4A83A4D8">
              <w:rPr>
                <w:rFonts w:eastAsiaTheme="minorEastAsia"/>
                <w:i/>
                <w:iCs/>
              </w:rPr>
              <w:t xml:space="preserve">55 </w:t>
            </w:r>
            <w:r w:rsidR="6AEB5995" w:rsidRPr="4A83A4D8">
              <w:rPr>
                <w:rFonts w:eastAsiaTheme="minorEastAsia"/>
                <w:i/>
                <w:iCs/>
              </w:rPr>
              <w:t xml:space="preserve">(both lanes) </w:t>
            </w:r>
            <w:r w:rsidR="6FAED727" w:rsidRPr="4A83A4D8">
              <w:rPr>
                <w:rFonts w:eastAsiaTheme="minorEastAsia"/>
                <w:i/>
                <w:iCs/>
              </w:rPr>
              <w:t>km</w:t>
            </w:r>
          </w:p>
        </w:tc>
        <w:tc>
          <w:tcPr>
            <w:tcW w:w="1295" w:type="dxa"/>
          </w:tcPr>
          <w:p w14:paraId="402CCEC5" w14:textId="40BDF5F2" w:rsidR="00D65296" w:rsidRDefault="4BE36716" w:rsidP="4A83A4D8">
            <w:pPr>
              <w:jc w:val="right"/>
              <w:rPr>
                <w:rFonts w:eastAsiaTheme="minorEastAsia"/>
                <w:i/>
                <w:iCs/>
              </w:rPr>
            </w:pPr>
            <w:r w:rsidRPr="4A83A4D8">
              <w:rPr>
                <w:rFonts w:eastAsiaTheme="minorEastAsia"/>
                <w:i/>
                <w:iCs/>
              </w:rPr>
              <w:t xml:space="preserve">63.5 </w:t>
            </w:r>
            <w:r w:rsidR="6FAED727" w:rsidRPr="4A83A4D8">
              <w:rPr>
                <w:rFonts w:eastAsiaTheme="minorEastAsia"/>
                <w:i/>
                <w:iCs/>
              </w:rPr>
              <w:t>km</w:t>
            </w:r>
          </w:p>
        </w:tc>
        <w:tc>
          <w:tcPr>
            <w:tcW w:w="1295" w:type="dxa"/>
          </w:tcPr>
          <w:p w14:paraId="12052034" w14:textId="07490225" w:rsidR="00D65296" w:rsidRDefault="65B7D3FD" w:rsidP="4A83A4D8">
            <w:pPr>
              <w:jc w:val="right"/>
              <w:rPr>
                <w:rFonts w:eastAsiaTheme="minorEastAsia"/>
                <w:i/>
                <w:iCs/>
              </w:rPr>
            </w:pPr>
            <w:r w:rsidRPr="4A83A4D8">
              <w:rPr>
                <w:rFonts w:eastAsiaTheme="minorEastAsia"/>
                <w:i/>
                <w:iCs/>
              </w:rPr>
              <w:t xml:space="preserve">457.5 </w:t>
            </w:r>
            <w:r w:rsidR="6FAED727" w:rsidRPr="4A83A4D8">
              <w:rPr>
                <w:rFonts w:eastAsiaTheme="minorEastAsia"/>
                <w:i/>
                <w:iCs/>
              </w:rPr>
              <w:t>km</w:t>
            </w:r>
          </w:p>
        </w:tc>
        <w:tc>
          <w:tcPr>
            <w:tcW w:w="1296" w:type="dxa"/>
          </w:tcPr>
          <w:p w14:paraId="69B12D0D" w14:textId="2BCF1E05" w:rsidR="00D65296" w:rsidRDefault="60CDAB7F" w:rsidP="4A83A4D8">
            <w:pPr>
              <w:jc w:val="right"/>
              <w:rPr>
                <w:rFonts w:eastAsiaTheme="minorEastAsia"/>
                <w:i/>
                <w:iCs/>
              </w:rPr>
            </w:pPr>
            <w:r w:rsidRPr="4A83A4D8">
              <w:rPr>
                <w:rFonts w:eastAsiaTheme="minorEastAsia"/>
                <w:i/>
                <w:iCs/>
              </w:rPr>
              <w:t xml:space="preserve">576 </w:t>
            </w:r>
            <w:r w:rsidR="6FAED727" w:rsidRPr="4A83A4D8">
              <w:rPr>
                <w:rFonts w:eastAsiaTheme="minorEastAsia"/>
                <w:i/>
                <w:iCs/>
              </w:rPr>
              <w:t>km</w:t>
            </w:r>
          </w:p>
        </w:tc>
        <w:tc>
          <w:tcPr>
            <w:tcW w:w="1295" w:type="dxa"/>
          </w:tcPr>
          <w:p w14:paraId="4D1A3479" w14:textId="538826B2" w:rsidR="00D65296" w:rsidRDefault="01F2C69A" w:rsidP="4A83A4D8">
            <w:pPr>
              <w:jc w:val="right"/>
              <w:rPr>
                <w:rFonts w:eastAsiaTheme="minorEastAsia"/>
                <w:i/>
                <w:iCs/>
              </w:rPr>
            </w:pPr>
            <w:r w:rsidRPr="4A83A4D8">
              <w:rPr>
                <w:rFonts w:eastAsiaTheme="minorEastAsia"/>
                <w:i/>
                <w:iCs/>
              </w:rPr>
              <w:t xml:space="preserve">909 </w:t>
            </w:r>
            <w:r w:rsidR="6FAED727" w:rsidRPr="4A83A4D8">
              <w:rPr>
                <w:rFonts w:eastAsiaTheme="minorEastAsia"/>
                <w:i/>
                <w:iCs/>
              </w:rPr>
              <w:t>km</w:t>
            </w:r>
          </w:p>
        </w:tc>
        <w:tc>
          <w:tcPr>
            <w:tcW w:w="1295" w:type="dxa"/>
          </w:tcPr>
          <w:p w14:paraId="015BDD41" w14:textId="7865857D" w:rsidR="00D65296" w:rsidRDefault="1FE354A0" w:rsidP="4A83A4D8">
            <w:pPr>
              <w:jc w:val="right"/>
              <w:rPr>
                <w:rFonts w:eastAsiaTheme="minorEastAsia"/>
                <w:i/>
                <w:iCs/>
              </w:rPr>
            </w:pPr>
            <w:r w:rsidRPr="4A83A4D8">
              <w:rPr>
                <w:rFonts w:eastAsiaTheme="minorEastAsia"/>
                <w:i/>
                <w:iCs/>
              </w:rPr>
              <w:t>78</w:t>
            </w:r>
            <w:r w:rsidR="0553B7D0" w:rsidRPr="4A83A4D8">
              <w:rPr>
                <w:rFonts w:eastAsiaTheme="minorEastAsia"/>
                <w:i/>
                <w:iCs/>
              </w:rPr>
              <w:t>km</w:t>
            </w:r>
          </w:p>
        </w:tc>
        <w:tc>
          <w:tcPr>
            <w:tcW w:w="1296" w:type="dxa"/>
          </w:tcPr>
          <w:p w14:paraId="3C43AB2E" w14:textId="253DE46A" w:rsidR="00D65296" w:rsidRDefault="5C8A14FC" w:rsidP="4A83A4D8">
            <w:pPr>
              <w:jc w:val="right"/>
              <w:rPr>
                <w:rFonts w:eastAsiaTheme="minorEastAsia"/>
                <w:i/>
                <w:iCs/>
              </w:rPr>
            </w:pPr>
            <w:r w:rsidRPr="4A83A4D8">
              <w:rPr>
                <w:rFonts w:eastAsiaTheme="minorEastAsia"/>
                <w:i/>
                <w:iCs/>
              </w:rPr>
              <w:t xml:space="preserve">45 </w:t>
            </w:r>
            <w:r w:rsidR="6FAED727" w:rsidRPr="4A83A4D8">
              <w:rPr>
                <w:rFonts w:eastAsiaTheme="minorEastAsia"/>
                <w:i/>
                <w:iCs/>
              </w:rPr>
              <w:t>km</w:t>
            </w:r>
          </w:p>
        </w:tc>
      </w:tr>
    </w:tbl>
    <w:p w14:paraId="52137D9C" w14:textId="77777777" w:rsidR="00B006F0" w:rsidRDefault="00B006F0" w:rsidP="4A83A4D8">
      <w:pPr>
        <w:rPr>
          <w:rFonts w:eastAsiaTheme="minorEastAsia"/>
          <w:i/>
          <w:iCs/>
        </w:rPr>
      </w:pPr>
    </w:p>
    <w:p w14:paraId="06B7B1C8" w14:textId="6CBA0ED5" w:rsidR="003D5969" w:rsidRPr="00D31EC9" w:rsidRDefault="70747C94" w:rsidP="4A83A4D8">
      <w:pPr>
        <w:rPr>
          <w:rFonts w:eastAsiaTheme="minorEastAsia"/>
          <w:b/>
          <w:bCs/>
          <w:i/>
          <w:iCs/>
        </w:rPr>
      </w:pPr>
      <w:r w:rsidRPr="4A83A4D8">
        <w:rPr>
          <w:rFonts w:eastAsiaTheme="minorEastAsia"/>
          <w:b/>
          <w:bCs/>
          <w:i/>
          <w:iCs/>
        </w:rPr>
        <w:t xml:space="preserve"> </w:t>
      </w:r>
    </w:p>
    <w:p w14:paraId="2FA36918" w14:textId="502BF7A2" w:rsidR="0067742C" w:rsidRPr="006E1243" w:rsidRDefault="0067742C" w:rsidP="4A83A4D8">
      <w:pPr>
        <w:rPr>
          <w:rFonts w:eastAsiaTheme="minorEastAsia"/>
          <w:i/>
          <w:iCs/>
        </w:rPr>
      </w:pPr>
    </w:p>
    <w:p w14:paraId="69A24AD9" w14:textId="2246B083" w:rsidR="49CCE0E3" w:rsidRDefault="49CCE0E3" w:rsidP="49CCE0E3">
      <w:pPr>
        <w:pStyle w:val="Heading1"/>
        <w:rPr>
          <w:rFonts w:asciiTheme="minorHAnsi" w:eastAsiaTheme="minorEastAsia" w:hAnsiTheme="minorHAnsi" w:cstheme="minorBidi"/>
        </w:rPr>
      </w:pPr>
    </w:p>
    <w:p w14:paraId="01E3E8F2" w14:textId="66FCAD6D" w:rsidR="00FE2DBF" w:rsidRDefault="002E534A" w:rsidP="0F3FCBB1">
      <w:pPr>
        <w:pStyle w:val="Heading1"/>
        <w:rPr>
          <w:rFonts w:asciiTheme="minorHAnsi" w:eastAsiaTheme="minorEastAsia" w:hAnsiTheme="minorHAnsi" w:cstheme="minorBidi"/>
        </w:rPr>
      </w:pPr>
      <w:r w:rsidRPr="4A83A4D8">
        <w:rPr>
          <w:rFonts w:asciiTheme="minorHAnsi" w:eastAsiaTheme="minorEastAsia" w:hAnsiTheme="minorHAnsi" w:cstheme="minorBidi"/>
        </w:rPr>
        <w:t>Highways maintenance s</w:t>
      </w:r>
      <w:r w:rsidR="00FE2DBF" w:rsidRPr="4A83A4D8">
        <w:rPr>
          <w:rFonts w:asciiTheme="minorHAnsi" w:eastAsiaTheme="minorEastAsia" w:hAnsiTheme="minorHAnsi" w:cstheme="minorBidi"/>
        </w:rPr>
        <w:t>pending figure</w:t>
      </w:r>
      <w:r w:rsidRPr="4A83A4D8">
        <w:rPr>
          <w:rFonts w:asciiTheme="minorHAnsi" w:eastAsiaTheme="minorEastAsia" w:hAnsiTheme="minorHAnsi" w:cstheme="minorBidi"/>
        </w:rPr>
        <w:t>s</w:t>
      </w:r>
    </w:p>
    <w:p w14:paraId="20813844" w14:textId="77777777" w:rsidR="00203CDD" w:rsidRPr="00203CDD" w:rsidRDefault="00203CDD" w:rsidP="0F3FCBB1">
      <w:pPr>
        <w:rPr>
          <w:rFonts w:eastAsiaTheme="minorEastAsia"/>
        </w:rPr>
      </w:pPr>
    </w:p>
    <w:tbl>
      <w:tblPr>
        <w:tblStyle w:val="TableGrid"/>
        <w:tblW w:w="9209" w:type="dxa"/>
        <w:tblLayout w:type="fixed"/>
        <w:tblCellMar>
          <w:top w:w="57" w:type="dxa"/>
          <w:left w:w="57" w:type="dxa"/>
          <w:bottom w:w="57" w:type="dxa"/>
          <w:right w:w="57" w:type="dxa"/>
        </w:tblCellMar>
        <w:tblLook w:val="04A0" w:firstRow="1" w:lastRow="0" w:firstColumn="1" w:lastColumn="0" w:noHBand="0" w:noVBand="1"/>
      </w:tblPr>
      <w:tblGrid>
        <w:gridCol w:w="1262"/>
        <w:gridCol w:w="1554"/>
        <w:gridCol w:w="1624"/>
        <w:gridCol w:w="1575"/>
        <w:gridCol w:w="1604"/>
        <w:gridCol w:w="1590"/>
      </w:tblGrid>
      <w:tr w:rsidR="00AF6FC6" w14:paraId="460ED87D" w14:textId="77777777" w:rsidTr="4BA07750">
        <w:trPr>
          <w:trHeight w:val="300"/>
        </w:trPr>
        <w:tc>
          <w:tcPr>
            <w:tcW w:w="9209" w:type="dxa"/>
            <w:gridSpan w:val="6"/>
          </w:tcPr>
          <w:p w14:paraId="2C68A857" w14:textId="61691D74" w:rsidR="00AF6FC6" w:rsidRDefault="00AF6FC6" w:rsidP="0F3FCBB1">
            <w:pPr>
              <w:jc w:val="center"/>
              <w:rPr>
                <w:rFonts w:eastAsiaTheme="minorEastAsia"/>
                <w:b/>
                <w:bCs/>
              </w:rPr>
            </w:pPr>
            <w:r w:rsidRPr="4A83A4D8">
              <w:rPr>
                <w:rFonts w:eastAsiaTheme="minorEastAsia"/>
                <w:b/>
                <w:bCs/>
              </w:rPr>
              <w:t xml:space="preserve">Highway </w:t>
            </w:r>
            <w:r w:rsidR="3FC4B6F5" w:rsidRPr="4A83A4D8">
              <w:rPr>
                <w:rFonts w:eastAsiaTheme="minorEastAsia"/>
                <w:b/>
                <w:bCs/>
              </w:rPr>
              <w:t>M</w:t>
            </w:r>
            <w:r w:rsidRPr="4A83A4D8">
              <w:rPr>
                <w:rFonts w:eastAsiaTheme="minorEastAsia"/>
                <w:b/>
                <w:bCs/>
              </w:rPr>
              <w:t xml:space="preserve">aintenance </w:t>
            </w:r>
            <w:r w:rsidR="362E2F63" w:rsidRPr="4A83A4D8">
              <w:rPr>
                <w:rFonts w:eastAsiaTheme="minorEastAsia"/>
                <w:b/>
                <w:bCs/>
              </w:rPr>
              <w:t>S</w:t>
            </w:r>
            <w:r w:rsidRPr="4A83A4D8">
              <w:rPr>
                <w:rFonts w:eastAsiaTheme="minorEastAsia"/>
                <w:b/>
                <w:bCs/>
              </w:rPr>
              <w:t>pending</w:t>
            </w:r>
          </w:p>
        </w:tc>
      </w:tr>
      <w:tr w:rsidR="00E01493" w14:paraId="675A61E6" w14:textId="23DC3949" w:rsidTr="4BA07750">
        <w:trPr>
          <w:trHeight w:val="300"/>
        </w:trPr>
        <w:tc>
          <w:tcPr>
            <w:tcW w:w="1262" w:type="dxa"/>
          </w:tcPr>
          <w:p w14:paraId="31E51B11" w14:textId="3E78FD4E" w:rsidR="00E01493" w:rsidRDefault="43D499E7" w:rsidP="0F3FCBB1">
            <w:pPr>
              <w:jc w:val="center"/>
              <w:rPr>
                <w:rFonts w:eastAsiaTheme="minorEastAsia"/>
              </w:rPr>
            </w:pPr>
            <w:r w:rsidRPr="4A83A4D8">
              <w:rPr>
                <w:rFonts w:eastAsiaTheme="minorEastAsia"/>
              </w:rPr>
              <w:t>Year</w:t>
            </w:r>
          </w:p>
        </w:tc>
        <w:tc>
          <w:tcPr>
            <w:tcW w:w="1554" w:type="dxa"/>
          </w:tcPr>
          <w:p w14:paraId="3EAADEEB" w14:textId="368310B1" w:rsidR="00E01493" w:rsidRPr="005B407C" w:rsidRDefault="43D499E7" w:rsidP="0F3FCBB1">
            <w:pPr>
              <w:rPr>
                <w:rFonts w:eastAsiaTheme="minorEastAsia"/>
                <w:b/>
                <w:bCs/>
              </w:rPr>
            </w:pPr>
            <w:r w:rsidRPr="4A83A4D8">
              <w:rPr>
                <w:rFonts w:eastAsiaTheme="minorEastAsia"/>
                <w:b/>
                <w:bCs/>
              </w:rPr>
              <w:t>Capital allocated by DfT (£,000s)</w:t>
            </w:r>
          </w:p>
        </w:tc>
        <w:tc>
          <w:tcPr>
            <w:tcW w:w="1624" w:type="dxa"/>
          </w:tcPr>
          <w:p w14:paraId="5D17D342" w14:textId="300B8427" w:rsidR="00E01493" w:rsidRPr="005B407C" w:rsidRDefault="43D499E7" w:rsidP="0F3FCBB1">
            <w:pPr>
              <w:rPr>
                <w:rFonts w:eastAsiaTheme="minorEastAsia"/>
                <w:b/>
                <w:bCs/>
              </w:rPr>
            </w:pPr>
            <w:r w:rsidRPr="4A83A4D8">
              <w:rPr>
                <w:rFonts w:eastAsiaTheme="minorEastAsia"/>
                <w:b/>
                <w:bCs/>
              </w:rPr>
              <w:t>Capital spend (£,000s)</w:t>
            </w:r>
          </w:p>
        </w:tc>
        <w:tc>
          <w:tcPr>
            <w:tcW w:w="1575" w:type="dxa"/>
          </w:tcPr>
          <w:p w14:paraId="2A53C355" w14:textId="444122E4" w:rsidR="00E01493" w:rsidRPr="005B407C" w:rsidRDefault="43D499E7" w:rsidP="0F3FCBB1">
            <w:pPr>
              <w:rPr>
                <w:rFonts w:eastAsiaTheme="minorEastAsia"/>
                <w:b/>
                <w:bCs/>
              </w:rPr>
            </w:pPr>
            <w:r w:rsidRPr="4A83A4D8">
              <w:rPr>
                <w:rFonts w:eastAsiaTheme="minorEastAsia"/>
                <w:b/>
                <w:bCs/>
              </w:rPr>
              <w:t>Revenue spend (£,000s)</w:t>
            </w:r>
          </w:p>
        </w:tc>
        <w:tc>
          <w:tcPr>
            <w:tcW w:w="1604" w:type="dxa"/>
          </w:tcPr>
          <w:p w14:paraId="2E4EC953" w14:textId="45213996" w:rsidR="00E01493" w:rsidRPr="005B407C" w:rsidRDefault="1534F077" w:rsidP="0F3FCBB1">
            <w:pPr>
              <w:rPr>
                <w:rFonts w:eastAsiaTheme="minorEastAsia"/>
                <w:b/>
                <w:bCs/>
              </w:rPr>
            </w:pPr>
            <w:commentRangeStart w:id="0"/>
            <w:commentRangeStart w:id="1"/>
            <w:r w:rsidRPr="49CCE0E3">
              <w:rPr>
                <w:rFonts w:eastAsiaTheme="minorEastAsia"/>
                <w:b/>
                <w:bCs/>
              </w:rPr>
              <w:t>E</w:t>
            </w:r>
            <w:r w:rsidR="2B8EF217" w:rsidRPr="49CCE0E3">
              <w:rPr>
                <w:rFonts w:eastAsiaTheme="minorEastAsia"/>
                <w:b/>
                <w:bCs/>
              </w:rPr>
              <w:t xml:space="preserve">stimate </w:t>
            </w:r>
            <w:r w:rsidR="3D508CCC" w:rsidRPr="49CCE0E3">
              <w:rPr>
                <w:rFonts w:eastAsiaTheme="minorEastAsia"/>
                <w:b/>
                <w:bCs/>
              </w:rPr>
              <w:t>of % spent on preventati</w:t>
            </w:r>
            <w:r w:rsidR="64AD93B1" w:rsidRPr="49CCE0E3">
              <w:rPr>
                <w:rFonts w:eastAsiaTheme="minorEastAsia"/>
                <w:b/>
                <w:bCs/>
              </w:rPr>
              <w:t>ve maintenance</w:t>
            </w:r>
            <w:commentRangeEnd w:id="0"/>
            <w:r w:rsidR="00E01493">
              <w:rPr>
                <w:rStyle w:val="CommentReference"/>
              </w:rPr>
              <w:commentReference w:id="0"/>
            </w:r>
            <w:commentRangeEnd w:id="1"/>
            <w:r w:rsidR="00E01493">
              <w:rPr>
                <w:rStyle w:val="CommentReference"/>
              </w:rPr>
              <w:commentReference w:id="1"/>
            </w:r>
          </w:p>
        </w:tc>
        <w:tc>
          <w:tcPr>
            <w:tcW w:w="1590" w:type="dxa"/>
          </w:tcPr>
          <w:p w14:paraId="36399373" w14:textId="3CD69763" w:rsidR="00E01493" w:rsidRPr="005B407C" w:rsidRDefault="64AD93B1" w:rsidP="0F3FCBB1">
            <w:pPr>
              <w:rPr>
                <w:rFonts w:eastAsiaTheme="minorEastAsia"/>
                <w:b/>
                <w:bCs/>
              </w:rPr>
            </w:pPr>
            <w:commentRangeStart w:id="2"/>
            <w:commentRangeStart w:id="3"/>
            <w:r w:rsidRPr="49CCE0E3">
              <w:rPr>
                <w:rFonts w:eastAsiaTheme="minorEastAsia"/>
                <w:b/>
                <w:bCs/>
              </w:rPr>
              <w:t xml:space="preserve">Estimate of % spent on </w:t>
            </w:r>
            <w:r w:rsidR="76336939" w:rsidRPr="49CCE0E3">
              <w:rPr>
                <w:rFonts w:eastAsiaTheme="minorEastAsia"/>
                <w:b/>
                <w:bCs/>
              </w:rPr>
              <w:t>reactive</w:t>
            </w:r>
            <w:r w:rsidRPr="49CCE0E3">
              <w:rPr>
                <w:rFonts w:eastAsiaTheme="minorEastAsia"/>
                <w:b/>
                <w:bCs/>
              </w:rPr>
              <w:t xml:space="preserve"> maintenance</w:t>
            </w:r>
            <w:commentRangeEnd w:id="2"/>
            <w:r w:rsidR="004C28AD">
              <w:rPr>
                <w:rStyle w:val="CommentReference"/>
              </w:rPr>
              <w:commentReference w:id="2"/>
            </w:r>
            <w:commentRangeEnd w:id="3"/>
            <w:r w:rsidR="004C28AD">
              <w:rPr>
                <w:rStyle w:val="CommentReference"/>
              </w:rPr>
              <w:commentReference w:id="3"/>
            </w:r>
          </w:p>
        </w:tc>
      </w:tr>
      <w:tr w:rsidR="00E01493" w14:paraId="74D039B6" w14:textId="59EEA682" w:rsidTr="4BA07750">
        <w:trPr>
          <w:trHeight w:val="300"/>
        </w:trPr>
        <w:tc>
          <w:tcPr>
            <w:tcW w:w="1262" w:type="dxa"/>
          </w:tcPr>
          <w:p w14:paraId="6A7B1945" w14:textId="3BA4B481" w:rsidR="00E01493" w:rsidRPr="009B560D" w:rsidRDefault="43D499E7" w:rsidP="0F3FCBB1">
            <w:pPr>
              <w:rPr>
                <w:rFonts w:eastAsiaTheme="minorEastAsia"/>
              </w:rPr>
            </w:pPr>
            <w:r w:rsidRPr="4A83A4D8">
              <w:rPr>
                <w:rFonts w:eastAsiaTheme="minorEastAsia"/>
              </w:rPr>
              <w:t>2025/26 (projected)</w:t>
            </w:r>
          </w:p>
        </w:tc>
        <w:tc>
          <w:tcPr>
            <w:tcW w:w="1554" w:type="dxa"/>
            <w:shd w:val="clear" w:color="auto" w:fill="auto"/>
          </w:tcPr>
          <w:p w14:paraId="6547ACCF" w14:textId="4CBB2DEE" w:rsidR="00E01493" w:rsidRPr="009B560D" w:rsidRDefault="0E629B92" w:rsidP="0F3FCBB1">
            <w:pPr>
              <w:rPr>
                <w:rFonts w:eastAsiaTheme="minorEastAsia"/>
              </w:rPr>
            </w:pPr>
            <w:r w:rsidRPr="49CCE0E3">
              <w:rPr>
                <w:rFonts w:eastAsiaTheme="minorEastAsia"/>
              </w:rPr>
              <w:t>£</w:t>
            </w:r>
            <w:r w:rsidR="26D6BA9C" w:rsidRPr="49CCE0E3">
              <w:rPr>
                <w:rFonts w:eastAsiaTheme="minorEastAsia"/>
              </w:rPr>
              <w:t>2</w:t>
            </w:r>
            <w:r w:rsidR="56970717" w:rsidRPr="49CCE0E3">
              <w:rPr>
                <w:rFonts w:eastAsiaTheme="minorEastAsia"/>
              </w:rPr>
              <w:t>,</w:t>
            </w:r>
            <w:r w:rsidR="1D376479" w:rsidRPr="49CCE0E3">
              <w:rPr>
                <w:rFonts w:eastAsiaTheme="minorEastAsia"/>
              </w:rPr>
              <w:t>819</w:t>
            </w:r>
            <w:r w:rsidR="3F1486E9" w:rsidRPr="49CCE0E3">
              <w:rPr>
                <w:rFonts w:eastAsiaTheme="minorEastAsia"/>
              </w:rPr>
              <w:t xml:space="preserve"> </w:t>
            </w:r>
            <w:r w:rsidR="56970717" w:rsidRPr="49CCE0E3">
              <w:rPr>
                <w:rFonts w:eastAsiaTheme="minorEastAsia"/>
              </w:rPr>
              <w:t>(including 25% local authority)</w:t>
            </w:r>
          </w:p>
        </w:tc>
        <w:tc>
          <w:tcPr>
            <w:tcW w:w="1624" w:type="dxa"/>
            <w:shd w:val="clear" w:color="auto" w:fill="DAE9F7" w:themeFill="text2" w:themeFillTint="1A"/>
          </w:tcPr>
          <w:p w14:paraId="0F85545F" w14:textId="2B7AD160" w:rsidR="00E01493" w:rsidRPr="009B560D" w:rsidRDefault="635E0DCC" w:rsidP="0F3FCBB1">
            <w:pPr>
              <w:rPr>
                <w:rFonts w:eastAsiaTheme="minorEastAsia"/>
              </w:rPr>
            </w:pPr>
            <w:r w:rsidRPr="4A83A4D8">
              <w:rPr>
                <w:rFonts w:eastAsiaTheme="minorEastAsia"/>
              </w:rPr>
              <w:t>£</w:t>
            </w:r>
            <w:r w:rsidR="4F39CEA8" w:rsidRPr="4A83A4D8">
              <w:rPr>
                <w:rFonts w:eastAsiaTheme="minorEastAsia"/>
              </w:rPr>
              <w:t>2,819 (projected)</w:t>
            </w:r>
          </w:p>
        </w:tc>
        <w:tc>
          <w:tcPr>
            <w:tcW w:w="1575" w:type="dxa"/>
            <w:shd w:val="clear" w:color="auto" w:fill="DAE9F7" w:themeFill="text2" w:themeFillTint="1A"/>
          </w:tcPr>
          <w:p w14:paraId="59445A16" w14:textId="217F9481" w:rsidR="00E01493" w:rsidRPr="009B560D" w:rsidRDefault="0E629B92" w:rsidP="0F3FCBB1">
            <w:pPr>
              <w:rPr>
                <w:rFonts w:eastAsiaTheme="minorEastAsia"/>
              </w:rPr>
            </w:pPr>
            <w:r w:rsidRPr="49CCE0E3">
              <w:rPr>
                <w:rFonts w:eastAsiaTheme="minorEastAsia"/>
              </w:rPr>
              <w:t>£</w:t>
            </w:r>
            <w:r w:rsidR="28263C99" w:rsidRPr="49CCE0E3">
              <w:rPr>
                <w:rFonts w:eastAsiaTheme="minorEastAsia"/>
              </w:rPr>
              <w:t>3,652</w:t>
            </w:r>
          </w:p>
          <w:p w14:paraId="3D255044" w14:textId="5C265BF7" w:rsidR="00E01493" w:rsidRPr="009B560D" w:rsidRDefault="00E01493" w:rsidP="0F3FCBB1">
            <w:pPr>
              <w:rPr>
                <w:rFonts w:eastAsiaTheme="minorEastAsia"/>
              </w:rPr>
            </w:pPr>
          </w:p>
        </w:tc>
        <w:tc>
          <w:tcPr>
            <w:tcW w:w="1604" w:type="dxa"/>
            <w:shd w:val="clear" w:color="auto" w:fill="auto"/>
          </w:tcPr>
          <w:p w14:paraId="2F2AD1C4" w14:textId="72637E10" w:rsidR="00E01493" w:rsidRPr="009B560D" w:rsidRDefault="10A0CCA6" w:rsidP="0F3FCBB1">
            <w:pPr>
              <w:jc w:val="center"/>
              <w:rPr>
                <w:rFonts w:eastAsiaTheme="minorEastAsia"/>
              </w:rPr>
            </w:pPr>
            <w:r w:rsidRPr="4BA07750">
              <w:rPr>
                <w:rFonts w:eastAsiaTheme="minorEastAsia"/>
              </w:rPr>
              <w:t>72</w:t>
            </w:r>
            <w:r w:rsidR="6FA59BAB" w:rsidRPr="4BA07750">
              <w:rPr>
                <w:rFonts w:eastAsiaTheme="minorEastAsia"/>
              </w:rPr>
              <w:t>%</w:t>
            </w:r>
          </w:p>
        </w:tc>
        <w:tc>
          <w:tcPr>
            <w:tcW w:w="1590" w:type="dxa"/>
            <w:shd w:val="clear" w:color="auto" w:fill="auto"/>
          </w:tcPr>
          <w:p w14:paraId="28E579EC" w14:textId="627F7264" w:rsidR="00E01493" w:rsidRPr="009B560D" w:rsidRDefault="41975985" w:rsidP="0F3FCBB1">
            <w:pPr>
              <w:jc w:val="center"/>
              <w:rPr>
                <w:rFonts w:eastAsiaTheme="minorEastAsia"/>
              </w:rPr>
            </w:pPr>
            <w:r w:rsidRPr="4BA07750">
              <w:rPr>
                <w:rFonts w:eastAsiaTheme="minorEastAsia"/>
              </w:rPr>
              <w:t>28</w:t>
            </w:r>
            <w:r w:rsidR="6FA59BAB" w:rsidRPr="4BA07750">
              <w:rPr>
                <w:rFonts w:eastAsiaTheme="minorEastAsia"/>
              </w:rPr>
              <w:t>%</w:t>
            </w:r>
          </w:p>
        </w:tc>
      </w:tr>
      <w:tr w:rsidR="00E01493" w14:paraId="74554DA6" w14:textId="05C1E79A" w:rsidTr="4BA07750">
        <w:trPr>
          <w:trHeight w:val="300"/>
        </w:trPr>
        <w:tc>
          <w:tcPr>
            <w:tcW w:w="1262" w:type="dxa"/>
          </w:tcPr>
          <w:p w14:paraId="451D796F" w14:textId="12BD112E" w:rsidR="00E01493" w:rsidRDefault="43D499E7" w:rsidP="0F3FCBB1">
            <w:pPr>
              <w:rPr>
                <w:rFonts w:eastAsiaTheme="minorEastAsia"/>
              </w:rPr>
            </w:pPr>
            <w:r w:rsidRPr="4A83A4D8">
              <w:rPr>
                <w:rFonts w:eastAsiaTheme="minorEastAsia"/>
              </w:rPr>
              <w:t>2024/25</w:t>
            </w:r>
          </w:p>
        </w:tc>
        <w:tc>
          <w:tcPr>
            <w:tcW w:w="1554" w:type="dxa"/>
            <w:shd w:val="clear" w:color="auto" w:fill="auto"/>
          </w:tcPr>
          <w:p w14:paraId="1FBB93B8" w14:textId="38FBE68C" w:rsidR="00E01493" w:rsidRDefault="635E0DCC" w:rsidP="0F3FCBB1">
            <w:pPr>
              <w:rPr>
                <w:rFonts w:eastAsiaTheme="minorEastAsia"/>
              </w:rPr>
            </w:pPr>
            <w:r w:rsidRPr="4A83A4D8">
              <w:rPr>
                <w:rFonts w:eastAsiaTheme="minorEastAsia"/>
              </w:rPr>
              <w:t>£</w:t>
            </w:r>
            <w:r w:rsidR="7114A976" w:rsidRPr="4A83A4D8">
              <w:rPr>
                <w:rFonts w:eastAsiaTheme="minorEastAsia"/>
              </w:rPr>
              <w:t>2,065</w:t>
            </w:r>
          </w:p>
        </w:tc>
        <w:tc>
          <w:tcPr>
            <w:tcW w:w="1624" w:type="dxa"/>
            <w:shd w:val="clear" w:color="auto" w:fill="DAE9F7" w:themeFill="text2" w:themeFillTint="1A"/>
          </w:tcPr>
          <w:p w14:paraId="16C85DE9" w14:textId="16FC7692" w:rsidR="00E01493" w:rsidRDefault="635E0DCC" w:rsidP="0F3FCBB1">
            <w:pPr>
              <w:rPr>
                <w:rFonts w:eastAsiaTheme="minorEastAsia"/>
              </w:rPr>
            </w:pPr>
            <w:r w:rsidRPr="4A83A4D8">
              <w:rPr>
                <w:rFonts w:eastAsiaTheme="minorEastAsia"/>
              </w:rPr>
              <w:t>£</w:t>
            </w:r>
            <w:r w:rsidR="2B4AC566" w:rsidRPr="4A83A4D8">
              <w:rPr>
                <w:rFonts w:eastAsiaTheme="minorEastAsia"/>
              </w:rPr>
              <w:t>2,065</w:t>
            </w:r>
          </w:p>
        </w:tc>
        <w:tc>
          <w:tcPr>
            <w:tcW w:w="1575" w:type="dxa"/>
            <w:shd w:val="clear" w:color="auto" w:fill="DAE9F7" w:themeFill="text2" w:themeFillTint="1A"/>
          </w:tcPr>
          <w:p w14:paraId="4E81BD4F" w14:textId="406FAB88" w:rsidR="00E01493" w:rsidRDefault="0E629B92" w:rsidP="0F3FCBB1">
            <w:pPr>
              <w:rPr>
                <w:rFonts w:eastAsiaTheme="minorEastAsia"/>
              </w:rPr>
            </w:pPr>
            <w:r w:rsidRPr="49CCE0E3">
              <w:rPr>
                <w:rFonts w:eastAsiaTheme="minorEastAsia"/>
              </w:rPr>
              <w:t>£</w:t>
            </w:r>
            <w:r w:rsidR="58EA2E44" w:rsidRPr="49CCE0E3">
              <w:rPr>
                <w:rFonts w:eastAsiaTheme="minorEastAsia"/>
              </w:rPr>
              <w:t>3,429</w:t>
            </w:r>
          </w:p>
        </w:tc>
        <w:tc>
          <w:tcPr>
            <w:tcW w:w="1604" w:type="dxa"/>
            <w:shd w:val="clear" w:color="auto" w:fill="auto"/>
          </w:tcPr>
          <w:p w14:paraId="0B54370E" w14:textId="3C0E2A2C" w:rsidR="00E01493" w:rsidRDefault="6CDA6860" w:rsidP="0F3FCBB1">
            <w:pPr>
              <w:jc w:val="center"/>
              <w:rPr>
                <w:rFonts w:eastAsiaTheme="minorEastAsia"/>
              </w:rPr>
            </w:pPr>
            <w:r w:rsidRPr="4BA07750">
              <w:rPr>
                <w:rFonts w:eastAsiaTheme="minorEastAsia"/>
              </w:rPr>
              <w:t>73</w:t>
            </w:r>
            <w:r w:rsidR="6FA59BAB" w:rsidRPr="4BA07750">
              <w:rPr>
                <w:rFonts w:eastAsiaTheme="minorEastAsia"/>
              </w:rPr>
              <w:t>%</w:t>
            </w:r>
          </w:p>
        </w:tc>
        <w:tc>
          <w:tcPr>
            <w:tcW w:w="1590" w:type="dxa"/>
            <w:shd w:val="clear" w:color="auto" w:fill="auto"/>
          </w:tcPr>
          <w:p w14:paraId="03320AC5" w14:textId="64BBFDBF" w:rsidR="00E01493" w:rsidRDefault="12DBC5A7" w:rsidP="0F3FCBB1">
            <w:pPr>
              <w:jc w:val="center"/>
              <w:rPr>
                <w:rFonts w:eastAsiaTheme="minorEastAsia"/>
              </w:rPr>
            </w:pPr>
            <w:r w:rsidRPr="4BA07750">
              <w:rPr>
                <w:rFonts w:eastAsiaTheme="minorEastAsia"/>
              </w:rPr>
              <w:t>27</w:t>
            </w:r>
            <w:r w:rsidR="6FA59BAB" w:rsidRPr="4BA07750">
              <w:rPr>
                <w:rFonts w:eastAsiaTheme="minorEastAsia"/>
              </w:rPr>
              <w:t>%</w:t>
            </w:r>
          </w:p>
        </w:tc>
      </w:tr>
      <w:tr w:rsidR="00E01493" w14:paraId="4063BE4D" w14:textId="2EE935E7" w:rsidTr="4BA07750">
        <w:trPr>
          <w:trHeight w:val="300"/>
        </w:trPr>
        <w:tc>
          <w:tcPr>
            <w:tcW w:w="1262" w:type="dxa"/>
          </w:tcPr>
          <w:p w14:paraId="0790D29E" w14:textId="3780A71C" w:rsidR="00E01493" w:rsidRDefault="43D499E7" w:rsidP="0F3FCBB1">
            <w:pPr>
              <w:rPr>
                <w:rFonts w:eastAsiaTheme="minorEastAsia"/>
              </w:rPr>
            </w:pPr>
            <w:r w:rsidRPr="4A83A4D8">
              <w:rPr>
                <w:rFonts w:eastAsiaTheme="minorEastAsia"/>
              </w:rPr>
              <w:t>2023/24</w:t>
            </w:r>
          </w:p>
        </w:tc>
        <w:tc>
          <w:tcPr>
            <w:tcW w:w="1554" w:type="dxa"/>
            <w:shd w:val="clear" w:color="auto" w:fill="auto"/>
          </w:tcPr>
          <w:p w14:paraId="5BD59C78" w14:textId="0F9C9F4A" w:rsidR="00E01493" w:rsidRDefault="635E0DCC" w:rsidP="0F3FCBB1">
            <w:pPr>
              <w:rPr>
                <w:rFonts w:eastAsiaTheme="minorEastAsia"/>
              </w:rPr>
            </w:pPr>
            <w:r w:rsidRPr="4A83A4D8">
              <w:rPr>
                <w:rFonts w:eastAsiaTheme="minorEastAsia"/>
              </w:rPr>
              <w:t>£</w:t>
            </w:r>
            <w:r w:rsidR="36164719" w:rsidRPr="4A83A4D8">
              <w:rPr>
                <w:rFonts w:eastAsiaTheme="minorEastAsia"/>
              </w:rPr>
              <w:t>2,866</w:t>
            </w:r>
          </w:p>
        </w:tc>
        <w:tc>
          <w:tcPr>
            <w:tcW w:w="1624" w:type="dxa"/>
            <w:shd w:val="clear" w:color="auto" w:fill="DAE9F7" w:themeFill="text2" w:themeFillTint="1A"/>
          </w:tcPr>
          <w:p w14:paraId="59ECADDF" w14:textId="7510D7CD" w:rsidR="00E01493" w:rsidRDefault="635E0DCC" w:rsidP="0F3FCBB1">
            <w:pPr>
              <w:rPr>
                <w:rFonts w:eastAsiaTheme="minorEastAsia"/>
              </w:rPr>
            </w:pPr>
            <w:r w:rsidRPr="4A83A4D8">
              <w:rPr>
                <w:rFonts w:eastAsiaTheme="minorEastAsia"/>
              </w:rPr>
              <w:t>£</w:t>
            </w:r>
            <w:r w:rsidR="3088857D" w:rsidRPr="4A83A4D8">
              <w:rPr>
                <w:rFonts w:eastAsiaTheme="minorEastAsia"/>
              </w:rPr>
              <w:t>2,866</w:t>
            </w:r>
          </w:p>
        </w:tc>
        <w:tc>
          <w:tcPr>
            <w:tcW w:w="1575" w:type="dxa"/>
            <w:shd w:val="clear" w:color="auto" w:fill="DAE9F7" w:themeFill="text2" w:themeFillTint="1A"/>
          </w:tcPr>
          <w:p w14:paraId="57D81A16" w14:textId="4D968BA6" w:rsidR="00E01493" w:rsidRDefault="0E629B92" w:rsidP="0F3FCBB1">
            <w:pPr>
              <w:rPr>
                <w:rFonts w:eastAsiaTheme="minorEastAsia"/>
              </w:rPr>
            </w:pPr>
            <w:r w:rsidRPr="49CCE0E3">
              <w:rPr>
                <w:rFonts w:eastAsiaTheme="minorEastAsia"/>
              </w:rPr>
              <w:t>£</w:t>
            </w:r>
            <w:r w:rsidR="6BFC93B4" w:rsidRPr="49CCE0E3">
              <w:rPr>
                <w:rFonts w:eastAsiaTheme="minorEastAsia"/>
              </w:rPr>
              <w:t>3,243</w:t>
            </w:r>
          </w:p>
        </w:tc>
        <w:tc>
          <w:tcPr>
            <w:tcW w:w="1604" w:type="dxa"/>
            <w:shd w:val="clear" w:color="auto" w:fill="auto"/>
          </w:tcPr>
          <w:p w14:paraId="23B18776" w14:textId="5915A47F" w:rsidR="00E01493" w:rsidRDefault="2D724BA4" w:rsidP="0F3FCBB1">
            <w:pPr>
              <w:jc w:val="center"/>
              <w:rPr>
                <w:rFonts w:eastAsiaTheme="minorEastAsia"/>
              </w:rPr>
            </w:pPr>
            <w:r w:rsidRPr="4BA07750">
              <w:rPr>
                <w:rFonts w:eastAsiaTheme="minorEastAsia"/>
              </w:rPr>
              <w:t>75</w:t>
            </w:r>
            <w:r w:rsidR="6FA59BAB" w:rsidRPr="4BA07750">
              <w:rPr>
                <w:rFonts w:eastAsiaTheme="minorEastAsia"/>
              </w:rPr>
              <w:t>%</w:t>
            </w:r>
          </w:p>
        </w:tc>
        <w:tc>
          <w:tcPr>
            <w:tcW w:w="1590" w:type="dxa"/>
            <w:shd w:val="clear" w:color="auto" w:fill="auto"/>
          </w:tcPr>
          <w:p w14:paraId="73A6B38D" w14:textId="7AC54257" w:rsidR="00E01493" w:rsidRDefault="67CFDF36" w:rsidP="0F3FCBB1">
            <w:pPr>
              <w:jc w:val="center"/>
              <w:rPr>
                <w:rFonts w:eastAsiaTheme="minorEastAsia"/>
              </w:rPr>
            </w:pPr>
            <w:r w:rsidRPr="4BA07750">
              <w:rPr>
                <w:rFonts w:eastAsiaTheme="minorEastAsia"/>
              </w:rPr>
              <w:t>25</w:t>
            </w:r>
            <w:r w:rsidR="6FA59BAB" w:rsidRPr="4BA07750">
              <w:rPr>
                <w:rFonts w:eastAsiaTheme="minorEastAsia"/>
              </w:rPr>
              <w:t>%</w:t>
            </w:r>
          </w:p>
        </w:tc>
      </w:tr>
      <w:tr w:rsidR="00E01493" w14:paraId="36AEFA67" w14:textId="1BA9E904" w:rsidTr="4BA07750">
        <w:trPr>
          <w:trHeight w:val="300"/>
        </w:trPr>
        <w:tc>
          <w:tcPr>
            <w:tcW w:w="1262" w:type="dxa"/>
          </w:tcPr>
          <w:p w14:paraId="4D8856B4" w14:textId="2AF26AD8" w:rsidR="00E01493" w:rsidRDefault="43D499E7" w:rsidP="0F3FCBB1">
            <w:pPr>
              <w:rPr>
                <w:rFonts w:eastAsiaTheme="minorEastAsia"/>
              </w:rPr>
            </w:pPr>
            <w:r w:rsidRPr="4A83A4D8">
              <w:rPr>
                <w:rFonts w:eastAsiaTheme="minorEastAsia"/>
              </w:rPr>
              <w:t>2022/23</w:t>
            </w:r>
          </w:p>
        </w:tc>
        <w:tc>
          <w:tcPr>
            <w:tcW w:w="1554" w:type="dxa"/>
            <w:shd w:val="clear" w:color="auto" w:fill="auto"/>
          </w:tcPr>
          <w:p w14:paraId="4E936F73" w14:textId="5633D207" w:rsidR="00E01493" w:rsidRDefault="635E0DCC" w:rsidP="0F3FCBB1">
            <w:pPr>
              <w:rPr>
                <w:rFonts w:eastAsiaTheme="minorEastAsia"/>
              </w:rPr>
            </w:pPr>
            <w:r w:rsidRPr="4A83A4D8">
              <w:rPr>
                <w:rFonts w:eastAsiaTheme="minorEastAsia"/>
              </w:rPr>
              <w:t>£</w:t>
            </w:r>
            <w:r w:rsidR="0317AF0D" w:rsidRPr="4A83A4D8">
              <w:rPr>
                <w:rFonts w:eastAsiaTheme="minorEastAsia"/>
              </w:rPr>
              <w:t>1,</w:t>
            </w:r>
            <w:r w:rsidR="1925CC3B" w:rsidRPr="4A83A4D8">
              <w:rPr>
                <w:rFonts w:eastAsiaTheme="minorEastAsia"/>
              </w:rPr>
              <w:t>6</w:t>
            </w:r>
            <w:r w:rsidR="3DBCE2A4" w:rsidRPr="4A83A4D8">
              <w:rPr>
                <w:rFonts w:eastAsiaTheme="minorEastAsia"/>
              </w:rPr>
              <w:t>33</w:t>
            </w:r>
          </w:p>
        </w:tc>
        <w:tc>
          <w:tcPr>
            <w:tcW w:w="1624" w:type="dxa"/>
            <w:shd w:val="clear" w:color="auto" w:fill="DAE9F7" w:themeFill="text2" w:themeFillTint="1A"/>
          </w:tcPr>
          <w:p w14:paraId="02732337" w14:textId="57706CCF" w:rsidR="00E01493" w:rsidRDefault="635E0DCC" w:rsidP="0F3FCBB1">
            <w:pPr>
              <w:rPr>
                <w:rFonts w:eastAsiaTheme="minorEastAsia"/>
              </w:rPr>
            </w:pPr>
            <w:r w:rsidRPr="4A83A4D8">
              <w:rPr>
                <w:rFonts w:eastAsiaTheme="minorEastAsia"/>
              </w:rPr>
              <w:t>£</w:t>
            </w:r>
            <w:r w:rsidR="4C718010" w:rsidRPr="4A83A4D8">
              <w:rPr>
                <w:rFonts w:eastAsiaTheme="minorEastAsia"/>
              </w:rPr>
              <w:t>1,633</w:t>
            </w:r>
          </w:p>
        </w:tc>
        <w:tc>
          <w:tcPr>
            <w:tcW w:w="1575" w:type="dxa"/>
            <w:shd w:val="clear" w:color="auto" w:fill="DAE9F7" w:themeFill="text2" w:themeFillTint="1A"/>
          </w:tcPr>
          <w:p w14:paraId="570EF16B" w14:textId="52F9C508" w:rsidR="00E01493" w:rsidRDefault="0E629B92" w:rsidP="0F3FCBB1">
            <w:pPr>
              <w:rPr>
                <w:rFonts w:eastAsiaTheme="minorEastAsia"/>
              </w:rPr>
            </w:pPr>
            <w:r w:rsidRPr="49CCE0E3">
              <w:rPr>
                <w:rFonts w:eastAsiaTheme="minorEastAsia"/>
              </w:rPr>
              <w:t>£</w:t>
            </w:r>
            <w:r w:rsidR="56A20C92" w:rsidRPr="49CCE0E3">
              <w:rPr>
                <w:rFonts w:eastAsiaTheme="minorEastAsia"/>
              </w:rPr>
              <w:t>2,518</w:t>
            </w:r>
          </w:p>
        </w:tc>
        <w:tc>
          <w:tcPr>
            <w:tcW w:w="1604" w:type="dxa"/>
            <w:shd w:val="clear" w:color="auto" w:fill="auto"/>
          </w:tcPr>
          <w:p w14:paraId="40D545CD" w14:textId="0C4E4C65" w:rsidR="00E01493" w:rsidRDefault="757BFF5E" w:rsidP="0F3FCBB1">
            <w:pPr>
              <w:jc w:val="center"/>
              <w:rPr>
                <w:rFonts w:eastAsiaTheme="minorEastAsia"/>
              </w:rPr>
            </w:pPr>
            <w:r w:rsidRPr="4BA07750">
              <w:rPr>
                <w:rFonts w:eastAsiaTheme="minorEastAsia"/>
              </w:rPr>
              <w:t>75</w:t>
            </w:r>
            <w:r w:rsidR="6FA59BAB" w:rsidRPr="4BA07750">
              <w:rPr>
                <w:rFonts w:eastAsiaTheme="minorEastAsia"/>
              </w:rPr>
              <w:t>%</w:t>
            </w:r>
          </w:p>
        </w:tc>
        <w:tc>
          <w:tcPr>
            <w:tcW w:w="1590" w:type="dxa"/>
            <w:shd w:val="clear" w:color="auto" w:fill="auto"/>
          </w:tcPr>
          <w:p w14:paraId="476A9486" w14:textId="4CB0D9AB" w:rsidR="00E01493" w:rsidRDefault="4666A2DC" w:rsidP="0F3FCBB1">
            <w:pPr>
              <w:jc w:val="center"/>
              <w:rPr>
                <w:rFonts w:eastAsiaTheme="minorEastAsia"/>
              </w:rPr>
            </w:pPr>
            <w:r w:rsidRPr="4BA07750">
              <w:rPr>
                <w:rFonts w:eastAsiaTheme="minorEastAsia"/>
              </w:rPr>
              <w:t>2</w:t>
            </w:r>
            <w:r w:rsidR="7621A892" w:rsidRPr="4BA07750">
              <w:rPr>
                <w:rFonts w:eastAsiaTheme="minorEastAsia"/>
              </w:rPr>
              <w:t>5</w:t>
            </w:r>
            <w:r w:rsidR="6FA59BAB" w:rsidRPr="4BA07750">
              <w:rPr>
                <w:rFonts w:eastAsiaTheme="minorEastAsia"/>
              </w:rPr>
              <w:t>%</w:t>
            </w:r>
          </w:p>
        </w:tc>
      </w:tr>
      <w:tr w:rsidR="00E01493" w14:paraId="0C4760AF" w14:textId="38A99AB5" w:rsidTr="4BA07750">
        <w:trPr>
          <w:trHeight w:val="300"/>
        </w:trPr>
        <w:tc>
          <w:tcPr>
            <w:tcW w:w="1262" w:type="dxa"/>
          </w:tcPr>
          <w:p w14:paraId="76A9755A" w14:textId="2EA9B97A" w:rsidR="00E01493" w:rsidRDefault="43D499E7" w:rsidP="0F3FCBB1">
            <w:pPr>
              <w:rPr>
                <w:rFonts w:eastAsiaTheme="minorEastAsia"/>
              </w:rPr>
            </w:pPr>
            <w:r w:rsidRPr="4A83A4D8">
              <w:rPr>
                <w:rFonts w:eastAsiaTheme="minorEastAsia"/>
              </w:rPr>
              <w:t>2021/22</w:t>
            </w:r>
          </w:p>
        </w:tc>
        <w:tc>
          <w:tcPr>
            <w:tcW w:w="1554" w:type="dxa"/>
            <w:shd w:val="clear" w:color="auto" w:fill="auto"/>
          </w:tcPr>
          <w:p w14:paraId="3DA39313" w14:textId="7F0A8D2B" w:rsidR="00E01493" w:rsidRDefault="635E0DCC" w:rsidP="0F3FCBB1">
            <w:pPr>
              <w:rPr>
                <w:rFonts w:eastAsiaTheme="minorEastAsia"/>
              </w:rPr>
            </w:pPr>
            <w:r w:rsidRPr="4A83A4D8">
              <w:rPr>
                <w:rFonts w:eastAsiaTheme="minorEastAsia"/>
              </w:rPr>
              <w:t>£</w:t>
            </w:r>
            <w:r w:rsidR="335615D0" w:rsidRPr="4A83A4D8">
              <w:rPr>
                <w:rFonts w:eastAsiaTheme="minorEastAsia"/>
              </w:rPr>
              <w:t>3,031</w:t>
            </w:r>
          </w:p>
        </w:tc>
        <w:tc>
          <w:tcPr>
            <w:tcW w:w="1624" w:type="dxa"/>
            <w:shd w:val="clear" w:color="auto" w:fill="DAE9F7" w:themeFill="text2" w:themeFillTint="1A"/>
          </w:tcPr>
          <w:p w14:paraId="5E07F342" w14:textId="456DAE1F" w:rsidR="00E01493" w:rsidRDefault="635E0DCC" w:rsidP="0F3FCBB1">
            <w:pPr>
              <w:rPr>
                <w:rFonts w:eastAsiaTheme="minorEastAsia"/>
              </w:rPr>
            </w:pPr>
            <w:r w:rsidRPr="4A83A4D8">
              <w:rPr>
                <w:rFonts w:eastAsiaTheme="minorEastAsia"/>
              </w:rPr>
              <w:t>£</w:t>
            </w:r>
            <w:r w:rsidR="1C6106EE" w:rsidRPr="4A83A4D8">
              <w:rPr>
                <w:rFonts w:eastAsiaTheme="minorEastAsia"/>
              </w:rPr>
              <w:t>3,031</w:t>
            </w:r>
          </w:p>
        </w:tc>
        <w:tc>
          <w:tcPr>
            <w:tcW w:w="1575" w:type="dxa"/>
            <w:shd w:val="clear" w:color="auto" w:fill="DAE9F7" w:themeFill="text2" w:themeFillTint="1A"/>
          </w:tcPr>
          <w:p w14:paraId="1134CE31" w14:textId="22A07EDF" w:rsidR="00E01493" w:rsidRDefault="0E629B92" w:rsidP="0F3FCBB1">
            <w:pPr>
              <w:rPr>
                <w:rFonts w:eastAsiaTheme="minorEastAsia"/>
              </w:rPr>
            </w:pPr>
            <w:r w:rsidRPr="49CCE0E3">
              <w:rPr>
                <w:rFonts w:eastAsiaTheme="minorEastAsia"/>
              </w:rPr>
              <w:t>£</w:t>
            </w:r>
            <w:r w:rsidR="756DE629" w:rsidRPr="49CCE0E3">
              <w:rPr>
                <w:rFonts w:eastAsiaTheme="minorEastAsia"/>
              </w:rPr>
              <w:t>2,449</w:t>
            </w:r>
          </w:p>
        </w:tc>
        <w:tc>
          <w:tcPr>
            <w:tcW w:w="1604" w:type="dxa"/>
            <w:shd w:val="clear" w:color="auto" w:fill="auto"/>
          </w:tcPr>
          <w:p w14:paraId="6C22385D" w14:textId="4BF483B6" w:rsidR="00E01493" w:rsidRDefault="65ACAA74" w:rsidP="0F3FCBB1">
            <w:pPr>
              <w:jc w:val="center"/>
              <w:rPr>
                <w:rFonts w:eastAsiaTheme="minorEastAsia"/>
              </w:rPr>
            </w:pPr>
            <w:r w:rsidRPr="4BA07750">
              <w:rPr>
                <w:rFonts w:eastAsiaTheme="minorEastAsia"/>
              </w:rPr>
              <w:t>76</w:t>
            </w:r>
            <w:r w:rsidR="6FA59BAB" w:rsidRPr="4BA07750">
              <w:rPr>
                <w:rFonts w:eastAsiaTheme="minorEastAsia"/>
              </w:rPr>
              <w:t>%</w:t>
            </w:r>
          </w:p>
        </w:tc>
        <w:tc>
          <w:tcPr>
            <w:tcW w:w="1590" w:type="dxa"/>
            <w:shd w:val="clear" w:color="auto" w:fill="auto"/>
          </w:tcPr>
          <w:p w14:paraId="3CC7C178" w14:textId="46C36ECA" w:rsidR="00E01493" w:rsidRDefault="206F1B80" w:rsidP="0F3FCBB1">
            <w:pPr>
              <w:jc w:val="center"/>
              <w:rPr>
                <w:rFonts w:eastAsiaTheme="minorEastAsia"/>
              </w:rPr>
            </w:pPr>
            <w:r w:rsidRPr="4BA07750">
              <w:rPr>
                <w:rFonts w:eastAsiaTheme="minorEastAsia"/>
              </w:rPr>
              <w:t>24</w:t>
            </w:r>
            <w:r w:rsidR="6FA59BAB" w:rsidRPr="4BA07750">
              <w:rPr>
                <w:rFonts w:eastAsiaTheme="minorEastAsia"/>
              </w:rPr>
              <w:t>%</w:t>
            </w:r>
          </w:p>
        </w:tc>
      </w:tr>
      <w:tr w:rsidR="00E01493" w14:paraId="6B5DC695" w14:textId="46095801" w:rsidTr="4BA07750">
        <w:trPr>
          <w:trHeight w:val="300"/>
        </w:trPr>
        <w:tc>
          <w:tcPr>
            <w:tcW w:w="1262" w:type="dxa"/>
          </w:tcPr>
          <w:p w14:paraId="2954D059" w14:textId="2BFA023D" w:rsidR="00E01493" w:rsidRDefault="43D499E7" w:rsidP="0F3FCBB1">
            <w:pPr>
              <w:rPr>
                <w:rFonts w:eastAsiaTheme="minorEastAsia"/>
              </w:rPr>
            </w:pPr>
            <w:r w:rsidRPr="4A83A4D8">
              <w:rPr>
                <w:rFonts w:eastAsiaTheme="minorEastAsia"/>
              </w:rPr>
              <w:t>2020/21</w:t>
            </w:r>
          </w:p>
        </w:tc>
        <w:tc>
          <w:tcPr>
            <w:tcW w:w="1554" w:type="dxa"/>
            <w:shd w:val="clear" w:color="auto" w:fill="auto"/>
          </w:tcPr>
          <w:p w14:paraId="6D071599" w14:textId="2C5668B3" w:rsidR="00E01493" w:rsidRDefault="635E0DCC" w:rsidP="0F3FCBB1">
            <w:pPr>
              <w:rPr>
                <w:rFonts w:eastAsiaTheme="minorEastAsia"/>
              </w:rPr>
            </w:pPr>
            <w:r w:rsidRPr="4A83A4D8">
              <w:rPr>
                <w:rFonts w:eastAsiaTheme="minorEastAsia"/>
              </w:rPr>
              <w:t>£</w:t>
            </w:r>
            <w:r w:rsidR="3174B1BE" w:rsidRPr="4A83A4D8">
              <w:rPr>
                <w:rFonts w:eastAsiaTheme="minorEastAsia"/>
              </w:rPr>
              <w:t>2</w:t>
            </w:r>
            <w:r w:rsidR="016888BD" w:rsidRPr="4A83A4D8">
              <w:rPr>
                <w:rFonts w:eastAsiaTheme="minorEastAsia"/>
              </w:rPr>
              <w:t>,</w:t>
            </w:r>
            <w:r w:rsidR="3174B1BE" w:rsidRPr="4A83A4D8">
              <w:rPr>
                <w:rFonts w:eastAsiaTheme="minorEastAsia"/>
              </w:rPr>
              <w:t>7</w:t>
            </w:r>
            <w:r w:rsidR="607BD8C0" w:rsidRPr="4A83A4D8">
              <w:rPr>
                <w:rFonts w:eastAsiaTheme="minorEastAsia"/>
              </w:rPr>
              <w:t>49</w:t>
            </w:r>
          </w:p>
        </w:tc>
        <w:tc>
          <w:tcPr>
            <w:tcW w:w="1624" w:type="dxa"/>
            <w:shd w:val="clear" w:color="auto" w:fill="DAE9F7" w:themeFill="text2" w:themeFillTint="1A"/>
          </w:tcPr>
          <w:p w14:paraId="35C9B7B5" w14:textId="399A810A" w:rsidR="00E01493" w:rsidRDefault="635E0DCC" w:rsidP="0F3FCBB1">
            <w:pPr>
              <w:rPr>
                <w:rFonts w:eastAsiaTheme="minorEastAsia"/>
              </w:rPr>
            </w:pPr>
            <w:r w:rsidRPr="4A83A4D8">
              <w:rPr>
                <w:rFonts w:eastAsiaTheme="minorEastAsia"/>
              </w:rPr>
              <w:t>£</w:t>
            </w:r>
            <w:r w:rsidR="0D46B8A9" w:rsidRPr="4A83A4D8">
              <w:rPr>
                <w:rFonts w:eastAsiaTheme="minorEastAsia"/>
              </w:rPr>
              <w:t>2,749</w:t>
            </w:r>
          </w:p>
        </w:tc>
        <w:tc>
          <w:tcPr>
            <w:tcW w:w="1575" w:type="dxa"/>
            <w:shd w:val="clear" w:color="auto" w:fill="DAE9F7" w:themeFill="text2" w:themeFillTint="1A"/>
          </w:tcPr>
          <w:p w14:paraId="00D4F58D" w14:textId="16EA31C4" w:rsidR="00E01493" w:rsidRDefault="3A100B46" w:rsidP="0F3FCBB1">
            <w:pPr>
              <w:rPr>
                <w:rFonts w:eastAsiaTheme="minorEastAsia"/>
              </w:rPr>
            </w:pPr>
            <w:commentRangeStart w:id="4"/>
            <w:commentRangeStart w:id="5"/>
            <w:r w:rsidRPr="07EDC192">
              <w:rPr>
                <w:rFonts w:eastAsiaTheme="minorEastAsia"/>
              </w:rPr>
              <w:t>£</w:t>
            </w:r>
            <w:r w:rsidR="14A593BA" w:rsidRPr="07EDC192">
              <w:rPr>
                <w:rFonts w:eastAsiaTheme="minorEastAsia"/>
              </w:rPr>
              <w:t>2,569</w:t>
            </w:r>
            <w:commentRangeEnd w:id="4"/>
            <w:r w:rsidR="00E01493">
              <w:rPr>
                <w:rStyle w:val="CommentReference"/>
              </w:rPr>
              <w:commentReference w:id="4"/>
            </w:r>
            <w:commentRangeEnd w:id="5"/>
            <w:r w:rsidR="00E01493">
              <w:rPr>
                <w:rStyle w:val="CommentReference"/>
              </w:rPr>
              <w:commentReference w:id="5"/>
            </w:r>
          </w:p>
        </w:tc>
        <w:tc>
          <w:tcPr>
            <w:tcW w:w="1604" w:type="dxa"/>
            <w:shd w:val="clear" w:color="auto" w:fill="auto"/>
          </w:tcPr>
          <w:p w14:paraId="0DA4CDF8" w14:textId="1D43EED8" w:rsidR="00E01493" w:rsidRDefault="6B39EBF4" w:rsidP="0F3FCBB1">
            <w:pPr>
              <w:jc w:val="center"/>
              <w:rPr>
                <w:rFonts w:eastAsiaTheme="minorEastAsia"/>
              </w:rPr>
            </w:pPr>
            <w:r w:rsidRPr="4BA07750">
              <w:rPr>
                <w:rFonts w:eastAsiaTheme="minorEastAsia"/>
              </w:rPr>
              <w:t>75</w:t>
            </w:r>
            <w:r w:rsidR="6FA59BAB" w:rsidRPr="4BA07750">
              <w:rPr>
                <w:rFonts w:eastAsiaTheme="minorEastAsia"/>
              </w:rPr>
              <w:t>%</w:t>
            </w:r>
          </w:p>
        </w:tc>
        <w:tc>
          <w:tcPr>
            <w:tcW w:w="1590" w:type="dxa"/>
            <w:shd w:val="clear" w:color="auto" w:fill="auto"/>
          </w:tcPr>
          <w:p w14:paraId="578701A1" w14:textId="7DB3CE71" w:rsidR="00E01493" w:rsidRDefault="18C3D2B8" w:rsidP="0F3FCBB1">
            <w:pPr>
              <w:jc w:val="center"/>
              <w:rPr>
                <w:rFonts w:eastAsiaTheme="minorEastAsia"/>
              </w:rPr>
            </w:pPr>
            <w:r w:rsidRPr="4BA07750">
              <w:rPr>
                <w:rFonts w:eastAsiaTheme="minorEastAsia"/>
              </w:rPr>
              <w:t>25</w:t>
            </w:r>
            <w:r w:rsidR="6FA59BAB" w:rsidRPr="4BA07750">
              <w:rPr>
                <w:rFonts w:eastAsiaTheme="minorEastAsia"/>
              </w:rPr>
              <w:t>%</w:t>
            </w:r>
          </w:p>
        </w:tc>
      </w:tr>
    </w:tbl>
    <w:p w14:paraId="411FA66C" w14:textId="77311D90" w:rsidR="00203CDD" w:rsidRDefault="4017FCE3" w:rsidP="49CCE0E3">
      <w:pPr>
        <w:pStyle w:val="Heading2"/>
      </w:pPr>
      <w:r>
        <w:t>Additional information on spending</w:t>
      </w:r>
    </w:p>
    <w:p w14:paraId="220C4CB7" w14:textId="148DAFA8" w:rsidR="1ABD9714" w:rsidRDefault="2A3606D2" w:rsidP="49CCE0E3">
      <w:pPr>
        <w:rPr>
          <w:rFonts w:eastAsiaTheme="minorEastAsia"/>
        </w:rPr>
      </w:pPr>
      <w:commentRangeStart w:id="6"/>
      <w:commentRangeStart w:id="7"/>
      <w:r w:rsidRPr="49CCE0E3">
        <w:t xml:space="preserve">Torbay has been funding a large-scale replacement scheme since 2019, as the Street Lighting units were placed on our corporate risk register due to their age and condition, and since this was declared, Torbay and </w:t>
      </w:r>
      <w:proofErr w:type="spellStart"/>
      <w:r w:rsidRPr="49CCE0E3">
        <w:t>SWISCo</w:t>
      </w:r>
      <w:proofErr w:type="spellEnd"/>
      <w:r w:rsidRPr="49CCE0E3">
        <w:t xml:space="preserve"> have been working to replace our highest risk units. As well as this, we are now operating 80% of our lighting unit assets as LED.</w:t>
      </w:r>
      <w:commentRangeEnd w:id="6"/>
      <w:r w:rsidR="1ABD9714">
        <w:rPr>
          <w:rStyle w:val="CommentReference"/>
        </w:rPr>
        <w:commentReference w:id="6"/>
      </w:r>
      <w:commentRangeEnd w:id="7"/>
      <w:r w:rsidR="1ABD9714">
        <w:rPr>
          <w:rStyle w:val="CommentReference"/>
        </w:rPr>
        <w:commentReference w:id="7"/>
      </w:r>
    </w:p>
    <w:p w14:paraId="5A5E0749" w14:textId="1E500931" w:rsidR="77C88972" w:rsidRDefault="213BDD96" w:rsidP="49CCE0E3">
      <w:pPr>
        <w:rPr>
          <w:rFonts w:eastAsiaTheme="minorEastAsia"/>
          <w:color w:val="FFFFFF" w:themeColor="background1"/>
          <w:sz w:val="21"/>
          <w:szCs w:val="21"/>
        </w:rPr>
      </w:pPr>
      <w:commentRangeStart w:id="8"/>
      <w:r w:rsidRPr="49CCE0E3">
        <w:t xml:space="preserve">Restraint systems on our network undergo minor ad-hoc inspections during our driven highways inspections. However, our infrastructure engineer, with support from </w:t>
      </w:r>
      <w:proofErr w:type="spellStart"/>
      <w:r w:rsidRPr="49CCE0E3">
        <w:t>HWMartin</w:t>
      </w:r>
      <w:proofErr w:type="spellEnd"/>
      <w:r w:rsidRPr="49CCE0E3">
        <w:t>, h</w:t>
      </w:r>
      <w:commentRangeEnd w:id="8"/>
      <w:r w:rsidR="77C88972">
        <w:rPr>
          <w:rStyle w:val="CommentReference"/>
        </w:rPr>
        <w:commentReference w:id="8"/>
      </w:r>
      <w:r w:rsidRPr="49CCE0E3">
        <w:t xml:space="preserve">as a scheduled system for visual inspections and testing. </w:t>
      </w:r>
    </w:p>
    <w:p w14:paraId="1544D5AD" w14:textId="6A0C272B" w:rsidR="56B99362" w:rsidRDefault="56B99362" w:rsidP="49CCE0E3">
      <w:r w:rsidRPr="49CCE0E3">
        <w:t>Due to rising costs and a progressively deteriorating network, there has been an increase in reconstruction and resurfacing projects. Thin overlay sites are now mainly focused on refreshing entire estates and areas with the highest skid resistance risks. Torbay Council aims to optimize its budget by prioritizing urgent maintenance needs, addressing roads that require upkeep to maintain their condition, and implementing preventative measures to extend the lifespan of roads through cost-effective maintenance.</w:t>
      </w:r>
    </w:p>
    <w:p w14:paraId="5635715E" w14:textId="6FC97123" w:rsidR="33608C5F" w:rsidRDefault="33608C5F" w:rsidP="49CCE0E3">
      <w:pPr>
        <w:pStyle w:val="ListParagraph"/>
        <w:numPr>
          <w:ilvl w:val="0"/>
          <w:numId w:val="1"/>
        </w:numPr>
      </w:pPr>
      <w:r>
        <w:t>Resurfacing around 2.4 KM of Carriageway.</w:t>
      </w:r>
    </w:p>
    <w:p w14:paraId="45851C46" w14:textId="56B0F25A" w:rsidR="33608C5F" w:rsidRDefault="33608C5F" w:rsidP="49CCE0E3">
      <w:pPr>
        <w:pStyle w:val="ListParagraph"/>
        <w:numPr>
          <w:ilvl w:val="0"/>
          <w:numId w:val="1"/>
        </w:numPr>
      </w:pPr>
      <w:r>
        <w:t>Thin overlay or surface dress around 7.3KM of Carriageway.</w:t>
      </w:r>
    </w:p>
    <w:p w14:paraId="7A984380" w14:textId="16726538" w:rsidR="33608C5F" w:rsidRDefault="33608C5F" w:rsidP="49CCE0E3">
      <w:pPr>
        <w:pStyle w:val="ListParagraph"/>
        <w:numPr>
          <w:ilvl w:val="0"/>
          <w:numId w:val="1"/>
        </w:numPr>
      </w:pPr>
      <w:r>
        <w:t>Fully Reconstruct around 0.4 KM of Carriageway.</w:t>
      </w:r>
    </w:p>
    <w:p w14:paraId="1E3486C8" w14:textId="691D667C" w:rsidR="49CCE0E3" w:rsidRDefault="49CCE0E3" w:rsidP="49CCE0E3"/>
    <w:p w14:paraId="2FF92432" w14:textId="3556380D" w:rsidR="49CCE0E3" w:rsidRDefault="49CCE0E3" w:rsidP="49CCE0E3"/>
    <w:p w14:paraId="415A32BC" w14:textId="1ED76103" w:rsidR="7A1B1B62" w:rsidRDefault="7A1B1B62" w:rsidP="4A83A4D8">
      <w:pPr>
        <w:rPr>
          <w:rFonts w:eastAsiaTheme="minorEastAsia"/>
          <w:b/>
          <w:bCs/>
          <w:i/>
          <w:iCs/>
        </w:rPr>
      </w:pPr>
    </w:p>
    <w:tbl>
      <w:tblPr>
        <w:tblStyle w:val="TableGrid"/>
        <w:tblpPr w:leftFromText="180" w:rightFromText="180" w:vertAnchor="text" w:horzAnchor="margin" w:tblpY="93"/>
        <w:tblW w:w="6402" w:type="dxa"/>
        <w:tblCellMar>
          <w:top w:w="57" w:type="dxa"/>
          <w:left w:w="57" w:type="dxa"/>
          <w:bottom w:w="57" w:type="dxa"/>
          <w:right w:w="57" w:type="dxa"/>
        </w:tblCellMar>
        <w:tblLook w:val="04A0" w:firstRow="1" w:lastRow="0" w:firstColumn="1" w:lastColumn="0" w:noHBand="0" w:noVBand="1"/>
      </w:tblPr>
      <w:tblGrid>
        <w:gridCol w:w="1659"/>
        <w:gridCol w:w="1659"/>
        <w:gridCol w:w="1659"/>
        <w:gridCol w:w="1425"/>
      </w:tblGrid>
      <w:tr w:rsidR="00534022" w14:paraId="2939E2EB" w14:textId="77777777" w:rsidTr="49CCE0E3">
        <w:trPr>
          <w:trHeight w:val="300"/>
        </w:trPr>
        <w:tc>
          <w:tcPr>
            <w:tcW w:w="6402" w:type="dxa"/>
            <w:gridSpan w:val="4"/>
          </w:tcPr>
          <w:p w14:paraId="145C0509" w14:textId="77777777" w:rsidR="00534022" w:rsidRPr="00F07A92" w:rsidRDefault="765C21A2" w:rsidP="0F3FCBB1">
            <w:pPr>
              <w:pStyle w:val="ListParagraph"/>
              <w:ind w:left="0"/>
              <w:jc w:val="center"/>
              <w:rPr>
                <w:rFonts w:eastAsiaTheme="minorEastAsia"/>
              </w:rPr>
            </w:pPr>
            <w:r w:rsidRPr="49CCE0E3">
              <w:rPr>
                <w:rFonts w:eastAsiaTheme="minorEastAsia"/>
              </w:rPr>
              <w:lastRenderedPageBreak/>
              <w:t xml:space="preserve">Estimate of number of </w:t>
            </w:r>
            <w:commentRangeStart w:id="9"/>
            <w:commentRangeStart w:id="10"/>
            <w:r w:rsidRPr="49CCE0E3">
              <w:rPr>
                <w:rFonts w:eastAsiaTheme="minorEastAsia"/>
              </w:rPr>
              <w:t>potholes filled</w:t>
            </w:r>
            <w:commentRangeEnd w:id="9"/>
            <w:r w:rsidR="00534022">
              <w:rPr>
                <w:rStyle w:val="CommentReference"/>
              </w:rPr>
              <w:commentReference w:id="9"/>
            </w:r>
            <w:commentRangeEnd w:id="10"/>
            <w:r w:rsidR="00534022">
              <w:rPr>
                <w:rStyle w:val="CommentReference"/>
              </w:rPr>
              <w:commentReference w:id="10"/>
            </w:r>
          </w:p>
        </w:tc>
      </w:tr>
      <w:tr w:rsidR="00534022" w14:paraId="4B77AA8E" w14:textId="77777777" w:rsidTr="49CCE0E3">
        <w:trPr>
          <w:trHeight w:val="300"/>
        </w:trPr>
        <w:tc>
          <w:tcPr>
            <w:tcW w:w="1659" w:type="dxa"/>
          </w:tcPr>
          <w:p w14:paraId="2CC31123" w14:textId="77777777" w:rsidR="00534022" w:rsidRPr="00F07A92" w:rsidRDefault="00534022" w:rsidP="0F3FCBB1">
            <w:pPr>
              <w:pStyle w:val="ListParagraph"/>
              <w:ind w:left="0"/>
              <w:rPr>
                <w:rFonts w:eastAsiaTheme="minorEastAsia"/>
              </w:rPr>
            </w:pPr>
            <w:r w:rsidRPr="4A83A4D8">
              <w:rPr>
                <w:rFonts w:eastAsiaTheme="minorEastAsia"/>
              </w:rPr>
              <w:t>2021/22</w:t>
            </w:r>
          </w:p>
        </w:tc>
        <w:tc>
          <w:tcPr>
            <w:tcW w:w="1659" w:type="dxa"/>
          </w:tcPr>
          <w:p w14:paraId="314A103F" w14:textId="77777777" w:rsidR="00534022" w:rsidRDefault="00534022" w:rsidP="0F3FCBB1">
            <w:pPr>
              <w:pStyle w:val="ListParagraph"/>
              <w:ind w:left="0"/>
              <w:rPr>
                <w:rFonts w:eastAsiaTheme="minorEastAsia"/>
              </w:rPr>
            </w:pPr>
            <w:r w:rsidRPr="4A83A4D8">
              <w:rPr>
                <w:rFonts w:eastAsiaTheme="minorEastAsia"/>
              </w:rPr>
              <w:t>2022/23</w:t>
            </w:r>
          </w:p>
        </w:tc>
        <w:tc>
          <w:tcPr>
            <w:tcW w:w="1659" w:type="dxa"/>
          </w:tcPr>
          <w:p w14:paraId="382D2383" w14:textId="77777777" w:rsidR="00534022" w:rsidRDefault="00534022" w:rsidP="0F3FCBB1">
            <w:pPr>
              <w:pStyle w:val="ListParagraph"/>
              <w:ind w:left="0"/>
              <w:rPr>
                <w:rFonts w:eastAsiaTheme="minorEastAsia"/>
              </w:rPr>
            </w:pPr>
            <w:r w:rsidRPr="4A83A4D8">
              <w:rPr>
                <w:rFonts w:eastAsiaTheme="minorEastAsia"/>
              </w:rPr>
              <w:t>2023/24</w:t>
            </w:r>
          </w:p>
        </w:tc>
        <w:tc>
          <w:tcPr>
            <w:tcW w:w="1425" w:type="dxa"/>
          </w:tcPr>
          <w:p w14:paraId="1AFDA71E" w14:textId="77777777" w:rsidR="00534022" w:rsidRDefault="00534022" w:rsidP="0F3FCBB1">
            <w:pPr>
              <w:pStyle w:val="ListParagraph"/>
              <w:ind w:left="0"/>
              <w:rPr>
                <w:rFonts w:eastAsiaTheme="minorEastAsia"/>
              </w:rPr>
            </w:pPr>
            <w:r w:rsidRPr="4A83A4D8">
              <w:rPr>
                <w:rFonts w:eastAsiaTheme="minorEastAsia"/>
              </w:rPr>
              <w:t>2024/25</w:t>
            </w:r>
          </w:p>
        </w:tc>
      </w:tr>
      <w:tr w:rsidR="00534022" w14:paraId="01D293CA" w14:textId="77777777" w:rsidTr="49CCE0E3">
        <w:trPr>
          <w:trHeight w:val="300"/>
        </w:trPr>
        <w:tc>
          <w:tcPr>
            <w:tcW w:w="1659" w:type="dxa"/>
          </w:tcPr>
          <w:p w14:paraId="48D6EAC5" w14:textId="28C32A45" w:rsidR="00534022" w:rsidRPr="00F07A92" w:rsidRDefault="1A3F40A9" w:rsidP="0F3FCBB1">
            <w:pPr>
              <w:pStyle w:val="ListParagraph"/>
              <w:ind w:left="0"/>
              <w:rPr>
                <w:rFonts w:eastAsiaTheme="minorEastAsia"/>
              </w:rPr>
            </w:pPr>
            <w:r w:rsidRPr="4A83A4D8">
              <w:rPr>
                <w:rFonts w:eastAsiaTheme="minorEastAsia"/>
              </w:rPr>
              <w:t>2878</w:t>
            </w:r>
          </w:p>
        </w:tc>
        <w:tc>
          <w:tcPr>
            <w:tcW w:w="1659" w:type="dxa"/>
          </w:tcPr>
          <w:p w14:paraId="77F95198" w14:textId="6BDE760A" w:rsidR="00534022" w:rsidRPr="00F07A92" w:rsidRDefault="3F3A3D60" w:rsidP="0F3FCBB1">
            <w:pPr>
              <w:pStyle w:val="ListParagraph"/>
              <w:ind w:left="0"/>
              <w:rPr>
                <w:rFonts w:eastAsiaTheme="minorEastAsia"/>
              </w:rPr>
            </w:pPr>
            <w:r w:rsidRPr="4A83A4D8">
              <w:rPr>
                <w:rFonts w:eastAsiaTheme="minorEastAsia"/>
              </w:rPr>
              <w:t>3303</w:t>
            </w:r>
          </w:p>
        </w:tc>
        <w:tc>
          <w:tcPr>
            <w:tcW w:w="1659" w:type="dxa"/>
          </w:tcPr>
          <w:p w14:paraId="32BC1FBE" w14:textId="31DFA102" w:rsidR="00534022" w:rsidRPr="00F07A92" w:rsidRDefault="3F3A3D60" w:rsidP="0F3FCBB1">
            <w:pPr>
              <w:pStyle w:val="ListParagraph"/>
              <w:ind w:left="0"/>
              <w:rPr>
                <w:rFonts w:eastAsiaTheme="minorEastAsia"/>
              </w:rPr>
            </w:pPr>
            <w:r w:rsidRPr="4A83A4D8">
              <w:rPr>
                <w:rFonts w:eastAsiaTheme="minorEastAsia"/>
              </w:rPr>
              <w:t>4241</w:t>
            </w:r>
          </w:p>
        </w:tc>
        <w:tc>
          <w:tcPr>
            <w:tcW w:w="1425" w:type="dxa"/>
          </w:tcPr>
          <w:p w14:paraId="761A88AC" w14:textId="13B15DA2" w:rsidR="00534022" w:rsidRPr="00F07A92" w:rsidRDefault="3F3A3D60" w:rsidP="0F3FCBB1">
            <w:pPr>
              <w:pStyle w:val="ListParagraph"/>
              <w:ind w:left="0"/>
              <w:rPr>
                <w:rFonts w:eastAsiaTheme="minorEastAsia"/>
              </w:rPr>
            </w:pPr>
            <w:r w:rsidRPr="4A83A4D8">
              <w:rPr>
                <w:rFonts w:eastAsiaTheme="minorEastAsia"/>
              </w:rPr>
              <w:t>4552</w:t>
            </w:r>
          </w:p>
        </w:tc>
      </w:tr>
    </w:tbl>
    <w:p w14:paraId="1BB5984A" w14:textId="77777777" w:rsidR="0073512F" w:rsidRDefault="0073512F" w:rsidP="49CCE0E3">
      <w:pPr>
        <w:pStyle w:val="ListParagraph"/>
        <w:rPr>
          <w:rFonts w:eastAsiaTheme="minorEastAsia"/>
          <w:i/>
          <w:iCs/>
        </w:rPr>
      </w:pPr>
    </w:p>
    <w:p w14:paraId="2546B189" w14:textId="68EC2B7E" w:rsidR="4A83A4D8" w:rsidRDefault="4A83A4D8" w:rsidP="49CCE0E3">
      <w:pPr>
        <w:pStyle w:val="ListParagraph"/>
        <w:rPr>
          <w:rFonts w:eastAsiaTheme="minorEastAsia"/>
          <w:i/>
          <w:iCs/>
        </w:rPr>
      </w:pPr>
    </w:p>
    <w:p w14:paraId="692DE201" w14:textId="20499708" w:rsidR="4A83A4D8" w:rsidRDefault="4A83A4D8" w:rsidP="4A83A4D8">
      <w:pPr>
        <w:pStyle w:val="ListParagraph"/>
        <w:rPr>
          <w:rFonts w:eastAsiaTheme="minorEastAsia"/>
          <w:i/>
          <w:iCs/>
        </w:rPr>
      </w:pPr>
    </w:p>
    <w:p w14:paraId="465468BC" w14:textId="49A2146E" w:rsidR="5E27DDF6" w:rsidRDefault="00FE2DBF" w:rsidP="49CCE0E3">
      <w:pPr>
        <w:pStyle w:val="Heading1"/>
        <w:rPr>
          <w:rFonts w:asciiTheme="minorHAnsi" w:eastAsiaTheme="minorEastAsia" w:hAnsiTheme="minorHAnsi" w:cstheme="minorBidi"/>
        </w:rPr>
      </w:pPr>
      <w:r w:rsidRPr="49CCE0E3">
        <w:rPr>
          <w:rFonts w:asciiTheme="minorHAnsi" w:eastAsiaTheme="minorEastAsia" w:hAnsiTheme="minorHAnsi" w:cstheme="minorBidi"/>
        </w:rPr>
        <w:t>Condition of local roads</w:t>
      </w:r>
    </w:p>
    <w:p w14:paraId="1765FD64" w14:textId="694F2019" w:rsidR="28934714" w:rsidRDefault="51F185FD" w:rsidP="49CCE0E3">
      <w:pPr>
        <w:rPr>
          <w:rFonts w:eastAsiaTheme="minorEastAsia"/>
          <w:color w:val="FFFFFF" w:themeColor="background1"/>
          <w:sz w:val="21"/>
          <w:szCs w:val="21"/>
        </w:rPr>
      </w:pPr>
      <w:r w:rsidRPr="49CCE0E3">
        <w:rPr>
          <w:rFonts w:eastAsiaTheme="minorEastAsia"/>
        </w:rPr>
        <w:t xml:space="preserve">In addition to our inspections and support for the reconstruction/resurfacing </w:t>
      </w:r>
      <w:r w:rsidR="3ABFE7E3" w:rsidRPr="49CCE0E3">
        <w:rPr>
          <w:rFonts w:eastAsiaTheme="minorEastAsia"/>
        </w:rPr>
        <w:t>program,</w:t>
      </w:r>
      <w:r w:rsidRPr="49CCE0E3">
        <w:rPr>
          <w:rFonts w:eastAsiaTheme="minorEastAsia"/>
        </w:rPr>
        <w:t xml:space="preserve"> Torbay Council </w:t>
      </w:r>
      <w:r w:rsidR="29DFCCEE" w:rsidRPr="49CCE0E3">
        <w:rPr>
          <w:rFonts w:eastAsiaTheme="minorEastAsia"/>
        </w:rPr>
        <w:t>commissions</w:t>
      </w:r>
      <w:r w:rsidR="7C4E853B" w:rsidRPr="49CCE0E3">
        <w:rPr>
          <w:rFonts w:eastAsiaTheme="minorEastAsia"/>
        </w:rPr>
        <w:t xml:space="preserve"> its wholly owned Service provision </w:t>
      </w:r>
      <w:proofErr w:type="gramStart"/>
      <w:r w:rsidR="7C4E853B" w:rsidRPr="49CCE0E3">
        <w:rPr>
          <w:rFonts w:eastAsiaTheme="minorEastAsia"/>
        </w:rPr>
        <w:t xml:space="preserve">company, </w:t>
      </w:r>
      <w:r w:rsidRPr="49CCE0E3">
        <w:rPr>
          <w:rFonts w:eastAsiaTheme="minorEastAsia"/>
        </w:rPr>
        <w:t xml:space="preserve"> </w:t>
      </w:r>
      <w:proofErr w:type="spellStart"/>
      <w:r w:rsidRPr="49CCE0E3">
        <w:rPr>
          <w:rFonts w:eastAsiaTheme="minorEastAsia"/>
        </w:rPr>
        <w:t>SWISCo</w:t>
      </w:r>
      <w:proofErr w:type="spellEnd"/>
      <w:proofErr w:type="gramEnd"/>
      <w:r w:rsidRPr="49CCE0E3">
        <w:rPr>
          <w:rFonts w:eastAsiaTheme="minorEastAsia"/>
        </w:rPr>
        <w:t xml:space="preserve">, with assistance from </w:t>
      </w:r>
      <w:r w:rsidR="2748C64A" w:rsidRPr="49CCE0E3">
        <w:rPr>
          <w:rFonts w:eastAsiaTheme="minorEastAsia"/>
        </w:rPr>
        <w:t xml:space="preserve">their specialist consultant, </w:t>
      </w:r>
      <w:r w:rsidRPr="49CCE0E3">
        <w:rPr>
          <w:rFonts w:eastAsiaTheme="minorEastAsia"/>
        </w:rPr>
        <w:t xml:space="preserve">WDM, </w:t>
      </w:r>
      <w:r w:rsidR="53344158" w:rsidRPr="49CCE0E3">
        <w:rPr>
          <w:rFonts w:eastAsiaTheme="minorEastAsia"/>
        </w:rPr>
        <w:t xml:space="preserve">to </w:t>
      </w:r>
      <w:r w:rsidRPr="49CCE0E3">
        <w:rPr>
          <w:rFonts w:eastAsiaTheme="minorEastAsia"/>
        </w:rPr>
        <w:t xml:space="preserve">conduct the UKPMS Scanner Surveys annually on a predetermined route. This route includes our classified network and the highest maintenance hierarchy unclassified network. </w:t>
      </w:r>
      <w:r w:rsidR="714DFA76" w:rsidRPr="49CCE0E3">
        <w:rPr>
          <w:rFonts w:eastAsiaTheme="minorEastAsia"/>
        </w:rPr>
        <w:t>A</w:t>
      </w:r>
      <w:r w:rsidRPr="49CCE0E3">
        <w:rPr>
          <w:rFonts w:eastAsiaTheme="minorEastAsia"/>
          <w:sz w:val="21"/>
          <w:szCs w:val="21"/>
        </w:rPr>
        <w:t>d</w:t>
      </w:r>
      <w:r w:rsidR="22CAD653" w:rsidRPr="49CCE0E3">
        <w:rPr>
          <w:rFonts w:eastAsiaTheme="minorEastAsia"/>
          <w:sz w:val="21"/>
          <w:szCs w:val="21"/>
        </w:rPr>
        <w:t>d</w:t>
      </w:r>
      <w:r w:rsidRPr="49CCE0E3">
        <w:rPr>
          <w:rFonts w:eastAsiaTheme="minorEastAsia"/>
          <w:sz w:val="21"/>
          <w:szCs w:val="21"/>
        </w:rPr>
        <w:t xml:space="preserve">itionally, a yearly SCRIM testing scheme is carried out to detect areas where skidding risk is </w:t>
      </w:r>
      <w:commentRangeStart w:id="11"/>
      <w:r w:rsidRPr="49CCE0E3">
        <w:rPr>
          <w:rFonts w:eastAsiaTheme="minorEastAsia"/>
          <w:sz w:val="21"/>
          <w:szCs w:val="21"/>
        </w:rPr>
        <w:t>high</w:t>
      </w:r>
      <w:commentRangeEnd w:id="11"/>
      <w:r w:rsidR="28934714">
        <w:rPr>
          <w:rStyle w:val="CommentReference"/>
        </w:rPr>
        <w:commentReference w:id="11"/>
      </w:r>
      <w:r w:rsidRPr="49CCE0E3">
        <w:rPr>
          <w:rFonts w:eastAsiaTheme="minorEastAsia"/>
          <w:sz w:val="21"/>
          <w:szCs w:val="21"/>
        </w:rPr>
        <w:t xml:space="preserve">. </w:t>
      </w:r>
    </w:p>
    <w:p w14:paraId="1C240754" w14:textId="2AF5E56E" w:rsidR="2FB324C5" w:rsidRDefault="2FB324C5" w:rsidP="49CCE0E3">
      <w:pPr>
        <w:rPr>
          <w:rFonts w:eastAsiaTheme="minorEastAsia"/>
        </w:rPr>
      </w:pPr>
      <w:r w:rsidRPr="49CCE0E3">
        <w:rPr>
          <w:rFonts w:eastAsiaTheme="minorEastAsia"/>
        </w:rPr>
        <w:t>A Class Carriageway (Road) Condition Data is collected each year by Scanner Survey by WDM</w:t>
      </w: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1617"/>
        <w:gridCol w:w="2286"/>
        <w:gridCol w:w="2288"/>
        <w:gridCol w:w="2302"/>
      </w:tblGrid>
      <w:tr w:rsidR="00BB78EF" w14:paraId="6088FBCB" w14:textId="77777777" w:rsidTr="49CCE0E3">
        <w:trPr>
          <w:trHeight w:val="300"/>
          <w:jc w:val="center"/>
        </w:trPr>
        <w:tc>
          <w:tcPr>
            <w:tcW w:w="1617" w:type="dxa"/>
            <w:vMerge w:val="restart"/>
          </w:tcPr>
          <w:p w14:paraId="2DB1B440" w14:textId="723A3CBE" w:rsidR="00BB78EF" w:rsidRPr="00CC05B2" w:rsidRDefault="00BB78EF" w:rsidP="0F3FCBB1">
            <w:pPr>
              <w:jc w:val="center"/>
              <w:rPr>
                <w:rFonts w:eastAsiaTheme="minorEastAsia"/>
                <w:b/>
                <w:bCs/>
              </w:rPr>
            </w:pPr>
            <w:r w:rsidRPr="4A83A4D8">
              <w:rPr>
                <w:rFonts w:eastAsiaTheme="minorEastAsia"/>
                <w:b/>
                <w:bCs/>
              </w:rPr>
              <w:t>Year</w:t>
            </w:r>
          </w:p>
        </w:tc>
        <w:tc>
          <w:tcPr>
            <w:tcW w:w="6876" w:type="dxa"/>
            <w:gridSpan w:val="3"/>
          </w:tcPr>
          <w:p w14:paraId="6F1700DC" w14:textId="3D9FD699" w:rsidR="00BB78EF" w:rsidRPr="00CC05B2" w:rsidRDefault="00BB78EF" w:rsidP="0F3FCBB1">
            <w:pPr>
              <w:jc w:val="center"/>
              <w:rPr>
                <w:rFonts w:eastAsiaTheme="minorEastAsia"/>
                <w:b/>
                <w:bCs/>
              </w:rPr>
            </w:pPr>
            <w:r w:rsidRPr="4A83A4D8">
              <w:rPr>
                <w:rFonts w:eastAsiaTheme="minorEastAsia"/>
                <w:b/>
                <w:bCs/>
              </w:rPr>
              <w:t xml:space="preserve">Percentage of </w:t>
            </w:r>
            <w:r w:rsidR="00CA080C" w:rsidRPr="4A83A4D8">
              <w:rPr>
                <w:rFonts w:eastAsiaTheme="minorEastAsia"/>
                <w:b/>
                <w:bCs/>
              </w:rPr>
              <w:t>A r</w:t>
            </w:r>
            <w:r w:rsidRPr="4A83A4D8">
              <w:rPr>
                <w:rFonts w:eastAsiaTheme="minorEastAsia"/>
                <w:b/>
                <w:bCs/>
              </w:rPr>
              <w:t>oads in each condition</w:t>
            </w:r>
            <w:r w:rsidR="00CB75A3" w:rsidRPr="4A83A4D8">
              <w:rPr>
                <w:rFonts w:eastAsiaTheme="minorEastAsia"/>
                <w:b/>
                <w:bCs/>
              </w:rPr>
              <w:t xml:space="preserve"> category</w:t>
            </w:r>
          </w:p>
        </w:tc>
      </w:tr>
      <w:tr w:rsidR="00BB78EF" w14:paraId="77267157" w14:textId="77777777" w:rsidTr="49CCE0E3">
        <w:trPr>
          <w:jc w:val="center"/>
        </w:trPr>
        <w:tc>
          <w:tcPr>
            <w:tcW w:w="1617" w:type="dxa"/>
            <w:vMerge/>
          </w:tcPr>
          <w:p w14:paraId="02308EF7" w14:textId="77777777" w:rsidR="00BB78EF" w:rsidRPr="00CC05B2" w:rsidRDefault="00BB78EF" w:rsidP="00CC05B2">
            <w:pPr>
              <w:jc w:val="center"/>
              <w:rPr>
                <w:b/>
                <w:bCs/>
              </w:rPr>
            </w:pPr>
          </w:p>
        </w:tc>
        <w:tc>
          <w:tcPr>
            <w:tcW w:w="2286" w:type="dxa"/>
          </w:tcPr>
          <w:p w14:paraId="1BE942A5" w14:textId="6A0D4F0D" w:rsidR="00BB78EF" w:rsidRPr="00CC05B2" w:rsidRDefault="00AF6FC6" w:rsidP="0F3FCBB1">
            <w:pPr>
              <w:jc w:val="center"/>
              <w:rPr>
                <w:rFonts w:eastAsiaTheme="minorEastAsia"/>
                <w:b/>
                <w:bCs/>
              </w:rPr>
            </w:pPr>
            <w:r w:rsidRPr="4A83A4D8">
              <w:rPr>
                <w:rFonts w:eastAsiaTheme="minorEastAsia"/>
                <w:b/>
                <w:bCs/>
              </w:rPr>
              <w:t>Red</w:t>
            </w:r>
          </w:p>
        </w:tc>
        <w:tc>
          <w:tcPr>
            <w:tcW w:w="2288" w:type="dxa"/>
          </w:tcPr>
          <w:p w14:paraId="5EAE6E29" w14:textId="741AA943" w:rsidR="00BB78EF" w:rsidRPr="00CC05B2" w:rsidRDefault="00BB78EF" w:rsidP="0F3FCBB1">
            <w:pPr>
              <w:jc w:val="center"/>
              <w:rPr>
                <w:rFonts w:eastAsiaTheme="minorEastAsia"/>
                <w:b/>
                <w:bCs/>
              </w:rPr>
            </w:pPr>
            <w:r w:rsidRPr="4A83A4D8">
              <w:rPr>
                <w:rFonts w:eastAsiaTheme="minorEastAsia"/>
                <w:b/>
                <w:bCs/>
              </w:rPr>
              <w:t>Amber</w:t>
            </w:r>
          </w:p>
        </w:tc>
        <w:tc>
          <w:tcPr>
            <w:tcW w:w="2302" w:type="dxa"/>
          </w:tcPr>
          <w:p w14:paraId="64C510E8" w14:textId="0491014A" w:rsidR="00BB78EF" w:rsidRPr="00CC05B2" w:rsidRDefault="00AF6FC6" w:rsidP="0F3FCBB1">
            <w:pPr>
              <w:jc w:val="center"/>
              <w:rPr>
                <w:rFonts w:eastAsiaTheme="minorEastAsia"/>
                <w:b/>
                <w:bCs/>
              </w:rPr>
            </w:pPr>
            <w:r w:rsidRPr="4A83A4D8">
              <w:rPr>
                <w:rFonts w:eastAsiaTheme="minorEastAsia"/>
                <w:b/>
                <w:bCs/>
              </w:rPr>
              <w:t>Green</w:t>
            </w:r>
          </w:p>
        </w:tc>
      </w:tr>
      <w:tr w:rsidR="00BB78EF" w14:paraId="495A38F5" w14:textId="77777777" w:rsidTr="49CCE0E3">
        <w:trPr>
          <w:jc w:val="center"/>
        </w:trPr>
        <w:tc>
          <w:tcPr>
            <w:tcW w:w="1617" w:type="dxa"/>
          </w:tcPr>
          <w:p w14:paraId="18D70760" w14:textId="24A9D2B2" w:rsidR="00BB78EF" w:rsidRDefault="00F46A25" w:rsidP="0F3FCBB1">
            <w:pPr>
              <w:jc w:val="center"/>
              <w:rPr>
                <w:rFonts w:eastAsiaTheme="minorEastAsia"/>
              </w:rPr>
            </w:pPr>
            <w:r w:rsidRPr="4A83A4D8">
              <w:rPr>
                <w:rFonts w:eastAsiaTheme="minorEastAsia"/>
              </w:rPr>
              <w:t>2020</w:t>
            </w:r>
          </w:p>
        </w:tc>
        <w:tc>
          <w:tcPr>
            <w:tcW w:w="2286" w:type="dxa"/>
          </w:tcPr>
          <w:p w14:paraId="0C42AF97" w14:textId="60CDE1FB" w:rsidR="00BB78EF" w:rsidRDefault="0306B30A" w:rsidP="0F3FCBB1">
            <w:pPr>
              <w:jc w:val="center"/>
              <w:rPr>
                <w:rFonts w:eastAsiaTheme="minorEastAsia"/>
              </w:rPr>
            </w:pPr>
            <w:r w:rsidRPr="4A83A4D8">
              <w:rPr>
                <w:rFonts w:eastAsiaTheme="minorEastAsia"/>
              </w:rPr>
              <w:t>3</w:t>
            </w:r>
            <w:r w:rsidR="00CC05B2" w:rsidRPr="4A83A4D8">
              <w:rPr>
                <w:rFonts w:eastAsiaTheme="minorEastAsia"/>
              </w:rPr>
              <w:t>%</w:t>
            </w:r>
          </w:p>
        </w:tc>
        <w:tc>
          <w:tcPr>
            <w:tcW w:w="2288" w:type="dxa"/>
          </w:tcPr>
          <w:p w14:paraId="7556F2CB" w14:textId="3AF223A0" w:rsidR="00BB78EF" w:rsidRDefault="1BB66AF4" w:rsidP="0F3FCBB1">
            <w:pPr>
              <w:jc w:val="center"/>
              <w:rPr>
                <w:rFonts w:eastAsiaTheme="minorEastAsia"/>
              </w:rPr>
            </w:pPr>
            <w:r w:rsidRPr="4A83A4D8">
              <w:rPr>
                <w:rFonts w:eastAsiaTheme="minorEastAsia"/>
              </w:rPr>
              <w:t>20</w:t>
            </w:r>
            <w:r w:rsidR="00CC05B2" w:rsidRPr="4A83A4D8">
              <w:rPr>
                <w:rFonts w:eastAsiaTheme="minorEastAsia"/>
              </w:rPr>
              <w:t>%</w:t>
            </w:r>
          </w:p>
        </w:tc>
        <w:tc>
          <w:tcPr>
            <w:tcW w:w="2302" w:type="dxa"/>
          </w:tcPr>
          <w:p w14:paraId="23AD45C4" w14:textId="78AAD9AD" w:rsidR="00BB78EF" w:rsidRDefault="61EC64A0" w:rsidP="0F3FCBB1">
            <w:pPr>
              <w:jc w:val="center"/>
              <w:rPr>
                <w:rFonts w:eastAsiaTheme="minorEastAsia"/>
              </w:rPr>
            </w:pPr>
            <w:r w:rsidRPr="4A83A4D8">
              <w:rPr>
                <w:rFonts w:eastAsiaTheme="minorEastAsia"/>
              </w:rPr>
              <w:t>77</w:t>
            </w:r>
            <w:r w:rsidR="00CC05B2" w:rsidRPr="4A83A4D8">
              <w:rPr>
                <w:rFonts w:eastAsiaTheme="minorEastAsia"/>
              </w:rPr>
              <w:t>%</w:t>
            </w:r>
          </w:p>
        </w:tc>
      </w:tr>
      <w:tr w:rsidR="00F46A25" w14:paraId="37B8FE85" w14:textId="77777777" w:rsidTr="49CCE0E3">
        <w:trPr>
          <w:jc w:val="center"/>
        </w:trPr>
        <w:tc>
          <w:tcPr>
            <w:tcW w:w="1617" w:type="dxa"/>
          </w:tcPr>
          <w:p w14:paraId="2547F728" w14:textId="6FAF0B66" w:rsidR="00F46A25" w:rsidRDefault="00F46A25" w:rsidP="0F3FCBB1">
            <w:pPr>
              <w:jc w:val="center"/>
              <w:rPr>
                <w:rFonts w:eastAsiaTheme="minorEastAsia"/>
              </w:rPr>
            </w:pPr>
            <w:r w:rsidRPr="4A83A4D8">
              <w:rPr>
                <w:rFonts w:eastAsiaTheme="minorEastAsia"/>
              </w:rPr>
              <w:t>2021</w:t>
            </w:r>
          </w:p>
        </w:tc>
        <w:tc>
          <w:tcPr>
            <w:tcW w:w="2286" w:type="dxa"/>
          </w:tcPr>
          <w:p w14:paraId="54E17F70" w14:textId="479632CF" w:rsidR="00F46A25" w:rsidRDefault="3350CE51" w:rsidP="0F3FCBB1">
            <w:pPr>
              <w:jc w:val="center"/>
              <w:rPr>
                <w:rFonts w:eastAsiaTheme="minorEastAsia"/>
              </w:rPr>
            </w:pPr>
            <w:commentRangeStart w:id="12"/>
            <w:commentRangeStart w:id="13"/>
            <w:r w:rsidRPr="49CCE0E3">
              <w:rPr>
                <w:rFonts w:eastAsiaTheme="minorEastAsia"/>
              </w:rPr>
              <w:t>2.4</w:t>
            </w:r>
            <w:r w:rsidR="76C10561" w:rsidRPr="49CCE0E3">
              <w:rPr>
                <w:rFonts w:eastAsiaTheme="minorEastAsia"/>
              </w:rPr>
              <w:t>%</w:t>
            </w:r>
          </w:p>
        </w:tc>
        <w:tc>
          <w:tcPr>
            <w:tcW w:w="2288" w:type="dxa"/>
          </w:tcPr>
          <w:p w14:paraId="69E2D795" w14:textId="244C2241" w:rsidR="00F46A25" w:rsidRDefault="68C01295" w:rsidP="0F3FCBB1">
            <w:pPr>
              <w:jc w:val="center"/>
              <w:rPr>
                <w:rFonts w:eastAsiaTheme="minorEastAsia"/>
              </w:rPr>
            </w:pPr>
            <w:r w:rsidRPr="49CCE0E3">
              <w:rPr>
                <w:rFonts w:eastAsiaTheme="minorEastAsia"/>
              </w:rPr>
              <w:t>20</w:t>
            </w:r>
            <w:r w:rsidR="46114770" w:rsidRPr="49CCE0E3">
              <w:rPr>
                <w:rFonts w:eastAsiaTheme="minorEastAsia"/>
              </w:rPr>
              <w:t>%</w:t>
            </w:r>
          </w:p>
        </w:tc>
        <w:tc>
          <w:tcPr>
            <w:tcW w:w="2302" w:type="dxa"/>
          </w:tcPr>
          <w:p w14:paraId="3E755E8C" w14:textId="0626ECAF" w:rsidR="00F46A25" w:rsidRDefault="39CAE0DC" w:rsidP="0F3FCBB1">
            <w:pPr>
              <w:jc w:val="center"/>
              <w:rPr>
                <w:rFonts w:eastAsiaTheme="minorEastAsia"/>
              </w:rPr>
            </w:pPr>
            <w:r w:rsidRPr="49CCE0E3">
              <w:rPr>
                <w:rFonts w:eastAsiaTheme="minorEastAsia"/>
              </w:rPr>
              <w:t>77.6</w:t>
            </w:r>
            <w:r w:rsidR="76C10561" w:rsidRPr="49CCE0E3">
              <w:rPr>
                <w:rFonts w:eastAsiaTheme="minorEastAsia"/>
              </w:rPr>
              <w:t>%</w:t>
            </w:r>
            <w:commentRangeEnd w:id="12"/>
            <w:r w:rsidR="00F46A25">
              <w:rPr>
                <w:rStyle w:val="CommentReference"/>
              </w:rPr>
              <w:commentReference w:id="12"/>
            </w:r>
            <w:commentRangeEnd w:id="13"/>
            <w:r w:rsidR="00F46A25">
              <w:rPr>
                <w:rStyle w:val="CommentReference"/>
              </w:rPr>
              <w:commentReference w:id="13"/>
            </w:r>
          </w:p>
        </w:tc>
      </w:tr>
      <w:tr w:rsidR="00F46A25" w14:paraId="10C0D4F3" w14:textId="77777777" w:rsidTr="49CCE0E3">
        <w:trPr>
          <w:jc w:val="center"/>
        </w:trPr>
        <w:tc>
          <w:tcPr>
            <w:tcW w:w="1617" w:type="dxa"/>
          </w:tcPr>
          <w:p w14:paraId="4F09101A" w14:textId="29552DE2" w:rsidR="00F46A25" w:rsidRDefault="00F46A25" w:rsidP="0F3FCBB1">
            <w:pPr>
              <w:jc w:val="center"/>
              <w:rPr>
                <w:rFonts w:eastAsiaTheme="minorEastAsia"/>
              </w:rPr>
            </w:pPr>
            <w:r w:rsidRPr="4A83A4D8">
              <w:rPr>
                <w:rFonts w:eastAsiaTheme="minorEastAsia"/>
              </w:rPr>
              <w:t>2022</w:t>
            </w:r>
          </w:p>
        </w:tc>
        <w:tc>
          <w:tcPr>
            <w:tcW w:w="2286" w:type="dxa"/>
          </w:tcPr>
          <w:p w14:paraId="29BBA2D8" w14:textId="3B003C5B" w:rsidR="00F46A25" w:rsidRDefault="52D5F16F" w:rsidP="0F3FCBB1">
            <w:pPr>
              <w:jc w:val="center"/>
              <w:rPr>
                <w:rFonts w:eastAsiaTheme="minorEastAsia"/>
              </w:rPr>
            </w:pPr>
            <w:r w:rsidRPr="4A83A4D8">
              <w:rPr>
                <w:rFonts w:eastAsiaTheme="minorEastAsia"/>
              </w:rPr>
              <w:t>2.5</w:t>
            </w:r>
            <w:r w:rsidR="00F46A25" w:rsidRPr="4A83A4D8">
              <w:rPr>
                <w:rFonts w:eastAsiaTheme="minorEastAsia"/>
              </w:rPr>
              <w:t>%</w:t>
            </w:r>
          </w:p>
        </w:tc>
        <w:tc>
          <w:tcPr>
            <w:tcW w:w="2288" w:type="dxa"/>
          </w:tcPr>
          <w:p w14:paraId="1E62F371" w14:textId="61CFC150" w:rsidR="00F46A25" w:rsidRDefault="470D3E4C" w:rsidP="0F3FCBB1">
            <w:pPr>
              <w:jc w:val="center"/>
              <w:rPr>
                <w:rFonts w:eastAsiaTheme="minorEastAsia"/>
              </w:rPr>
            </w:pPr>
            <w:r w:rsidRPr="4A83A4D8">
              <w:rPr>
                <w:rFonts w:eastAsiaTheme="minorEastAsia"/>
              </w:rPr>
              <w:t>20</w:t>
            </w:r>
            <w:r w:rsidR="00F46A25" w:rsidRPr="4A83A4D8">
              <w:rPr>
                <w:rFonts w:eastAsiaTheme="minorEastAsia"/>
              </w:rPr>
              <w:t>%</w:t>
            </w:r>
          </w:p>
        </w:tc>
        <w:tc>
          <w:tcPr>
            <w:tcW w:w="2302" w:type="dxa"/>
          </w:tcPr>
          <w:p w14:paraId="5521E7A7" w14:textId="062EEBB2" w:rsidR="00F46A25" w:rsidRDefault="67942A5A" w:rsidP="0F3FCBB1">
            <w:pPr>
              <w:jc w:val="center"/>
              <w:rPr>
                <w:rFonts w:eastAsiaTheme="minorEastAsia"/>
              </w:rPr>
            </w:pPr>
            <w:r w:rsidRPr="4A83A4D8">
              <w:rPr>
                <w:rFonts w:eastAsiaTheme="minorEastAsia"/>
              </w:rPr>
              <w:t>77.5</w:t>
            </w:r>
            <w:r w:rsidR="00F46A25" w:rsidRPr="4A83A4D8">
              <w:rPr>
                <w:rFonts w:eastAsiaTheme="minorEastAsia"/>
              </w:rPr>
              <w:t>%</w:t>
            </w:r>
          </w:p>
        </w:tc>
      </w:tr>
      <w:tr w:rsidR="00F46A25" w14:paraId="6C02824F" w14:textId="77777777" w:rsidTr="49CCE0E3">
        <w:trPr>
          <w:jc w:val="center"/>
        </w:trPr>
        <w:tc>
          <w:tcPr>
            <w:tcW w:w="1617" w:type="dxa"/>
          </w:tcPr>
          <w:p w14:paraId="50B63B9A" w14:textId="43CE0B3F" w:rsidR="00F46A25" w:rsidRDefault="00F46A25" w:rsidP="0F3FCBB1">
            <w:pPr>
              <w:jc w:val="center"/>
              <w:rPr>
                <w:rFonts w:eastAsiaTheme="minorEastAsia"/>
              </w:rPr>
            </w:pPr>
            <w:r w:rsidRPr="4A83A4D8">
              <w:rPr>
                <w:rFonts w:eastAsiaTheme="minorEastAsia"/>
              </w:rPr>
              <w:t>2023</w:t>
            </w:r>
          </w:p>
        </w:tc>
        <w:tc>
          <w:tcPr>
            <w:tcW w:w="2286" w:type="dxa"/>
          </w:tcPr>
          <w:p w14:paraId="7A196E2A" w14:textId="6C294EEC" w:rsidR="00F46A25" w:rsidRDefault="1D889D44" w:rsidP="0F3FCBB1">
            <w:pPr>
              <w:jc w:val="center"/>
              <w:rPr>
                <w:rFonts w:eastAsiaTheme="minorEastAsia"/>
              </w:rPr>
            </w:pPr>
            <w:r w:rsidRPr="49CCE0E3">
              <w:rPr>
                <w:rFonts w:eastAsiaTheme="minorEastAsia"/>
              </w:rPr>
              <w:t>2.6</w:t>
            </w:r>
            <w:r w:rsidR="46114770" w:rsidRPr="49CCE0E3">
              <w:rPr>
                <w:rFonts w:eastAsiaTheme="minorEastAsia"/>
              </w:rPr>
              <w:t>%</w:t>
            </w:r>
          </w:p>
        </w:tc>
        <w:tc>
          <w:tcPr>
            <w:tcW w:w="2288" w:type="dxa"/>
          </w:tcPr>
          <w:p w14:paraId="3CA43EB0" w14:textId="511427EE" w:rsidR="00F46A25" w:rsidRDefault="466C5C98" w:rsidP="0F3FCBB1">
            <w:pPr>
              <w:jc w:val="center"/>
              <w:rPr>
                <w:rFonts w:eastAsiaTheme="minorEastAsia"/>
              </w:rPr>
            </w:pPr>
            <w:r w:rsidRPr="4A83A4D8">
              <w:rPr>
                <w:rFonts w:eastAsiaTheme="minorEastAsia"/>
              </w:rPr>
              <w:t>20</w:t>
            </w:r>
            <w:r w:rsidR="00F46A25" w:rsidRPr="4A83A4D8">
              <w:rPr>
                <w:rFonts w:eastAsiaTheme="minorEastAsia"/>
              </w:rPr>
              <w:t>%</w:t>
            </w:r>
          </w:p>
        </w:tc>
        <w:tc>
          <w:tcPr>
            <w:tcW w:w="2302" w:type="dxa"/>
          </w:tcPr>
          <w:p w14:paraId="0405C27A" w14:textId="0DDFE96C" w:rsidR="00F46A25" w:rsidRDefault="7CDB9E72" w:rsidP="0F3FCBB1">
            <w:pPr>
              <w:jc w:val="center"/>
              <w:rPr>
                <w:rFonts w:eastAsiaTheme="minorEastAsia"/>
              </w:rPr>
            </w:pPr>
            <w:r w:rsidRPr="4A83A4D8">
              <w:rPr>
                <w:rFonts w:eastAsiaTheme="minorEastAsia"/>
              </w:rPr>
              <w:t>77.</w:t>
            </w:r>
            <w:r w:rsidR="01215D1A" w:rsidRPr="4A83A4D8">
              <w:rPr>
                <w:rFonts w:eastAsiaTheme="minorEastAsia"/>
              </w:rPr>
              <w:t>4</w:t>
            </w:r>
            <w:r w:rsidR="00F46A25" w:rsidRPr="4A83A4D8">
              <w:rPr>
                <w:rFonts w:eastAsiaTheme="minorEastAsia"/>
              </w:rPr>
              <w:t>%</w:t>
            </w:r>
          </w:p>
        </w:tc>
      </w:tr>
      <w:tr w:rsidR="00F46A25" w14:paraId="7BD77691" w14:textId="77777777" w:rsidTr="49CCE0E3">
        <w:trPr>
          <w:jc w:val="center"/>
        </w:trPr>
        <w:tc>
          <w:tcPr>
            <w:tcW w:w="1617" w:type="dxa"/>
          </w:tcPr>
          <w:p w14:paraId="5E46228B" w14:textId="5292490D" w:rsidR="00F46A25" w:rsidRDefault="00F46A25" w:rsidP="0F3FCBB1">
            <w:pPr>
              <w:jc w:val="center"/>
              <w:rPr>
                <w:rFonts w:eastAsiaTheme="minorEastAsia"/>
              </w:rPr>
            </w:pPr>
            <w:r w:rsidRPr="4A83A4D8">
              <w:rPr>
                <w:rFonts w:eastAsiaTheme="minorEastAsia"/>
              </w:rPr>
              <w:t>2024</w:t>
            </w:r>
          </w:p>
        </w:tc>
        <w:tc>
          <w:tcPr>
            <w:tcW w:w="2286" w:type="dxa"/>
          </w:tcPr>
          <w:p w14:paraId="43A82076" w14:textId="57E5785F" w:rsidR="00F46A25" w:rsidRDefault="17B645C9" w:rsidP="0F3FCBB1">
            <w:pPr>
              <w:jc w:val="center"/>
              <w:rPr>
                <w:rFonts w:eastAsiaTheme="minorEastAsia"/>
              </w:rPr>
            </w:pPr>
            <w:r w:rsidRPr="4A83A4D8">
              <w:rPr>
                <w:rFonts w:eastAsiaTheme="minorEastAsia"/>
              </w:rPr>
              <w:t>3.9</w:t>
            </w:r>
            <w:r w:rsidR="12230570" w:rsidRPr="4A83A4D8">
              <w:rPr>
                <w:rFonts w:eastAsiaTheme="minorEastAsia"/>
              </w:rPr>
              <w:t>%</w:t>
            </w:r>
          </w:p>
        </w:tc>
        <w:tc>
          <w:tcPr>
            <w:tcW w:w="2288" w:type="dxa"/>
          </w:tcPr>
          <w:p w14:paraId="23F23346" w14:textId="45863E6C" w:rsidR="00F46A25" w:rsidRDefault="6109137C" w:rsidP="0F3FCBB1">
            <w:pPr>
              <w:jc w:val="center"/>
              <w:rPr>
                <w:rFonts w:eastAsiaTheme="minorEastAsia"/>
              </w:rPr>
            </w:pPr>
            <w:r w:rsidRPr="4A83A4D8">
              <w:rPr>
                <w:rFonts w:eastAsiaTheme="minorEastAsia"/>
              </w:rPr>
              <w:t>23.8</w:t>
            </w:r>
            <w:r w:rsidR="12230570" w:rsidRPr="4A83A4D8">
              <w:rPr>
                <w:rFonts w:eastAsiaTheme="minorEastAsia"/>
              </w:rPr>
              <w:t>%</w:t>
            </w:r>
          </w:p>
        </w:tc>
        <w:tc>
          <w:tcPr>
            <w:tcW w:w="2302" w:type="dxa"/>
          </w:tcPr>
          <w:p w14:paraId="1DA5C731" w14:textId="500A7961" w:rsidR="00F46A25" w:rsidRDefault="6E29360F" w:rsidP="0F3FCBB1">
            <w:pPr>
              <w:jc w:val="center"/>
              <w:rPr>
                <w:rFonts w:eastAsiaTheme="minorEastAsia"/>
              </w:rPr>
            </w:pPr>
            <w:r w:rsidRPr="4A83A4D8">
              <w:rPr>
                <w:rFonts w:eastAsiaTheme="minorEastAsia"/>
              </w:rPr>
              <w:t>72.5</w:t>
            </w:r>
            <w:r w:rsidR="12230570" w:rsidRPr="4A83A4D8">
              <w:rPr>
                <w:rFonts w:eastAsiaTheme="minorEastAsia"/>
              </w:rPr>
              <w:t>%</w:t>
            </w:r>
          </w:p>
        </w:tc>
      </w:tr>
    </w:tbl>
    <w:p w14:paraId="734F2D08" w14:textId="68035A65" w:rsidR="0018411C" w:rsidRDefault="0018411C" w:rsidP="49CCE0E3">
      <w:pPr>
        <w:rPr>
          <w:rFonts w:eastAsiaTheme="minorEastAsia"/>
        </w:rPr>
      </w:pPr>
    </w:p>
    <w:p w14:paraId="64AB2F9D" w14:textId="71E8D373" w:rsidR="00BB78EF" w:rsidRDefault="00BB78EF" w:rsidP="0F3FCBB1">
      <w:pPr>
        <w:rPr>
          <w:rFonts w:eastAsiaTheme="minorEastAsia"/>
        </w:rPr>
      </w:pPr>
    </w:p>
    <w:p w14:paraId="1FE290BC" w14:textId="4DC12130" w:rsidR="00EC2414" w:rsidRDefault="32F5F12E" w:rsidP="0F3FCBB1">
      <w:pPr>
        <w:rPr>
          <w:rFonts w:eastAsiaTheme="minorEastAsia"/>
        </w:rPr>
      </w:pPr>
      <w:commentRangeStart w:id="14"/>
      <w:commentRangeStart w:id="15"/>
      <w:r w:rsidRPr="49CCE0E3">
        <w:rPr>
          <w:rFonts w:eastAsiaTheme="minorEastAsia"/>
        </w:rPr>
        <w:t>B&amp;C Class Carriageway (Road) Data is collected each year by Scanner Survey by WDM</w:t>
      </w:r>
      <w:commentRangeEnd w:id="14"/>
      <w:r w:rsidR="00EC2414">
        <w:rPr>
          <w:rStyle w:val="CommentReference"/>
        </w:rPr>
        <w:commentReference w:id="14"/>
      </w:r>
      <w:commentRangeEnd w:id="15"/>
      <w:r w:rsidR="00EC2414">
        <w:rPr>
          <w:rStyle w:val="CommentReference"/>
        </w:rPr>
        <w:commentReference w:id="15"/>
      </w: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1617"/>
        <w:gridCol w:w="2286"/>
        <w:gridCol w:w="2288"/>
        <w:gridCol w:w="2284"/>
      </w:tblGrid>
      <w:tr w:rsidR="00CA080C" w14:paraId="0D80659A" w14:textId="77777777" w:rsidTr="4A83A4D8">
        <w:trPr>
          <w:jc w:val="center"/>
        </w:trPr>
        <w:tc>
          <w:tcPr>
            <w:tcW w:w="1617" w:type="dxa"/>
            <w:vMerge w:val="restart"/>
          </w:tcPr>
          <w:p w14:paraId="4B315FD8" w14:textId="77777777" w:rsidR="00CA080C" w:rsidRPr="00CC05B2" w:rsidRDefault="00CA080C" w:rsidP="0F3FCBB1">
            <w:pPr>
              <w:jc w:val="center"/>
              <w:rPr>
                <w:rFonts w:eastAsiaTheme="minorEastAsia"/>
                <w:b/>
                <w:bCs/>
              </w:rPr>
            </w:pPr>
            <w:r w:rsidRPr="4A83A4D8">
              <w:rPr>
                <w:rFonts w:eastAsiaTheme="minorEastAsia"/>
                <w:b/>
                <w:bCs/>
              </w:rPr>
              <w:t>Year</w:t>
            </w:r>
          </w:p>
        </w:tc>
        <w:tc>
          <w:tcPr>
            <w:tcW w:w="6858" w:type="dxa"/>
            <w:gridSpan w:val="3"/>
          </w:tcPr>
          <w:p w14:paraId="4036B311" w14:textId="2FD6A8E0" w:rsidR="00CA080C" w:rsidRPr="00CC05B2" w:rsidRDefault="00CA080C" w:rsidP="0F3FCBB1">
            <w:pPr>
              <w:jc w:val="center"/>
              <w:rPr>
                <w:rFonts w:eastAsiaTheme="minorEastAsia"/>
                <w:b/>
                <w:bCs/>
              </w:rPr>
            </w:pPr>
            <w:r w:rsidRPr="4A83A4D8">
              <w:rPr>
                <w:rFonts w:eastAsiaTheme="minorEastAsia"/>
                <w:b/>
                <w:bCs/>
              </w:rPr>
              <w:t>Percentage of B and C roads in each condition</w:t>
            </w:r>
            <w:r w:rsidR="00CB75A3" w:rsidRPr="4A83A4D8">
              <w:rPr>
                <w:rFonts w:eastAsiaTheme="minorEastAsia"/>
                <w:b/>
                <w:bCs/>
              </w:rPr>
              <w:t xml:space="preserve"> category</w:t>
            </w:r>
          </w:p>
        </w:tc>
      </w:tr>
      <w:tr w:rsidR="00CA080C" w14:paraId="4A7BF1F8" w14:textId="77777777" w:rsidTr="4A83A4D8">
        <w:trPr>
          <w:jc w:val="center"/>
        </w:trPr>
        <w:tc>
          <w:tcPr>
            <w:tcW w:w="1617" w:type="dxa"/>
            <w:vMerge/>
          </w:tcPr>
          <w:p w14:paraId="11C670EE" w14:textId="77777777" w:rsidR="00CA080C" w:rsidRPr="00CC05B2" w:rsidRDefault="00CA080C" w:rsidP="005876BE">
            <w:pPr>
              <w:jc w:val="center"/>
              <w:rPr>
                <w:b/>
                <w:bCs/>
              </w:rPr>
            </w:pPr>
          </w:p>
        </w:tc>
        <w:tc>
          <w:tcPr>
            <w:tcW w:w="2286" w:type="dxa"/>
          </w:tcPr>
          <w:p w14:paraId="04E725D8" w14:textId="6F6FD84C" w:rsidR="00CA080C" w:rsidRPr="00CC05B2" w:rsidRDefault="00AF6FC6" w:rsidP="0F3FCBB1">
            <w:pPr>
              <w:jc w:val="center"/>
              <w:rPr>
                <w:rFonts w:eastAsiaTheme="minorEastAsia"/>
                <w:b/>
                <w:bCs/>
              </w:rPr>
            </w:pPr>
            <w:r w:rsidRPr="4A83A4D8">
              <w:rPr>
                <w:rFonts w:eastAsiaTheme="minorEastAsia"/>
                <w:b/>
                <w:bCs/>
              </w:rPr>
              <w:t>Red</w:t>
            </w:r>
          </w:p>
        </w:tc>
        <w:tc>
          <w:tcPr>
            <w:tcW w:w="2288" w:type="dxa"/>
          </w:tcPr>
          <w:p w14:paraId="32A3789B" w14:textId="77777777" w:rsidR="00CA080C" w:rsidRPr="00CC05B2" w:rsidRDefault="00CA080C" w:rsidP="0F3FCBB1">
            <w:pPr>
              <w:jc w:val="center"/>
              <w:rPr>
                <w:rFonts w:eastAsiaTheme="minorEastAsia"/>
                <w:b/>
                <w:bCs/>
              </w:rPr>
            </w:pPr>
            <w:r w:rsidRPr="4A83A4D8">
              <w:rPr>
                <w:rFonts w:eastAsiaTheme="minorEastAsia"/>
                <w:b/>
                <w:bCs/>
              </w:rPr>
              <w:t>Amber</w:t>
            </w:r>
          </w:p>
        </w:tc>
        <w:tc>
          <w:tcPr>
            <w:tcW w:w="2284" w:type="dxa"/>
          </w:tcPr>
          <w:p w14:paraId="4456A16F" w14:textId="6D12C441" w:rsidR="00CA080C" w:rsidRPr="00CC05B2" w:rsidRDefault="00AF6FC6" w:rsidP="0F3FCBB1">
            <w:pPr>
              <w:jc w:val="center"/>
              <w:rPr>
                <w:rFonts w:eastAsiaTheme="minorEastAsia"/>
                <w:b/>
                <w:bCs/>
              </w:rPr>
            </w:pPr>
            <w:r w:rsidRPr="4A83A4D8">
              <w:rPr>
                <w:rFonts w:eastAsiaTheme="minorEastAsia"/>
                <w:b/>
                <w:bCs/>
              </w:rPr>
              <w:t>Green</w:t>
            </w:r>
          </w:p>
        </w:tc>
      </w:tr>
      <w:tr w:rsidR="00F46A25" w14:paraId="3B4F61DF" w14:textId="77777777" w:rsidTr="4A83A4D8">
        <w:trPr>
          <w:jc w:val="center"/>
        </w:trPr>
        <w:tc>
          <w:tcPr>
            <w:tcW w:w="1617" w:type="dxa"/>
          </w:tcPr>
          <w:p w14:paraId="0FFE9E59" w14:textId="516A71FC" w:rsidR="00F46A25" w:rsidRDefault="00F46A25" w:rsidP="0F3FCBB1">
            <w:pPr>
              <w:jc w:val="center"/>
              <w:rPr>
                <w:rFonts w:eastAsiaTheme="minorEastAsia"/>
              </w:rPr>
            </w:pPr>
            <w:r w:rsidRPr="4A83A4D8">
              <w:rPr>
                <w:rFonts w:eastAsiaTheme="minorEastAsia"/>
              </w:rPr>
              <w:t>2020</w:t>
            </w:r>
          </w:p>
        </w:tc>
        <w:tc>
          <w:tcPr>
            <w:tcW w:w="2286" w:type="dxa"/>
          </w:tcPr>
          <w:p w14:paraId="360D7B59" w14:textId="53C32B48" w:rsidR="00F46A25" w:rsidRDefault="72CE4D61" w:rsidP="0F3FCBB1">
            <w:pPr>
              <w:jc w:val="center"/>
              <w:rPr>
                <w:rFonts w:eastAsiaTheme="minorEastAsia"/>
              </w:rPr>
            </w:pPr>
            <w:r w:rsidRPr="4A83A4D8">
              <w:rPr>
                <w:rFonts w:eastAsiaTheme="minorEastAsia"/>
              </w:rPr>
              <w:t>5.3</w:t>
            </w:r>
            <w:r w:rsidR="00F46A25" w:rsidRPr="4A83A4D8">
              <w:rPr>
                <w:rFonts w:eastAsiaTheme="minorEastAsia"/>
              </w:rPr>
              <w:t>%</w:t>
            </w:r>
          </w:p>
        </w:tc>
        <w:tc>
          <w:tcPr>
            <w:tcW w:w="2288" w:type="dxa"/>
          </w:tcPr>
          <w:p w14:paraId="3E41D5F5" w14:textId="4515BC45" w:rsidR="00F46A25" w:rsidRDefault="3C7EF937" w:rsidP="0F3FCBB1">
            <w:pPr>
              <w:jc w:val="center"/>
              <w:rPr>
                <w:rFonts w:eastAsiaTheme="minorEastAsia"/>
              </w:rPr>
            </w:pPr>
            <w:r w:rsidRPr="4A83A4D8">
              <w:rPr>
                <w:rFonts w:eastAsiaTheme="minorEastAsia"/>
              </w:rPr>
              <w:t>33.2</w:t>
            </w:r>
            <w:r w:rsidR="00F46A25" w:rsidRPr="4A83A4D8">
              <w:rPr>
                <w:rFonts w:eastAsiaTheme="minorEastAsia"/>
              </w:rPr>
              <w:t>%</w:t>
            </w:r>
          </w:p>
        </w:tc>
        <w:tc>
          <w:tcPr>
            <w:tcW w:w="2284" w:type="dxa"/>
          </w:tcPr>
          <w:p w14:paraId="7EB9DC8F" w14:textId="495868F8" w:rsidR="00F46A25" w:rsidRDefault="4402F1CE" w:rsidP="0F3FCBB1">
            <w:pPr>
              <w:jc w:val="center"/>
              <w:rPr>
                <w:rFonts w:eastAsiaTheme="minorEastAsia"/>
              </w:rPr>
            </w:pPr>
            <w:r w:rsidRPr="4A83A4D8">
              <w:rPr>
                <w:rFonts w:eastAsiaTheme="minorEastAsia"/>
              </w:rPr>
              <w:t>61.4</w:t>
            </w:r>
            <w:r w:rsidR="00F46A25" w:rsidRPr="4A83A4D8">
              <w:rPr>
                <w:rFonts w:eastAsiaTheme="minorEastAsia"/>
              </w:rPr>
              <w:t>%</w:t>
            </w:r>
          </w:p>
        </w:tc>
      </w:tr>
      <w:tr w:rsidR="00F46A25" w14:paraId="447C7CFE" w14:textId="77777777" w:rsidTr="4A83A4D8">
        <w:trPr>
          <w:jc w:val="center"/>
        </w:trPr>
        <w:tc>
          <w:tcPr>
            <w:tcW w:w="1617" w:type="dxa"/>
          </w:tcPr>
          <w:p w14:paraId="6F6A6EAB" w14:textId="50876CBD" w:rsidR="00F46A25" w:rsidRDefault="00F46A25" w:rsidP="0F3FCBB1">
            <w:pPr>
              <w:jc w:val="center"/>
              <w:rPr>
                <w:rFonts w:eastAsiaTheme="minorEastAsia"/>
              </w:rPr>
            </w:pPr>
            <w:r w:rsidRPr="4A83A4D8">
              <w:rPr>
                <w:rFonts w:eastAsiaTheme="minorEastAsia"/>
              </w:rPr>
              <w:t>2021</w:t>
            </w:r>
          </w:p>
        </w:tc>
        <w:tc>
          <w:tcPr>
            <w:tcW w:w="2286" w:type="dxa"/>
          </w:tcPr>
          <w:p w14:paraId="61247AF9" w14:textId="3B3E6273" w:rsidR="00F46A25" w:rsidRDefault="2C298B1D" w:rsidP="0F3FCBB1">
            <w:pPr>
              <w:jc w:val="center"/>
              <w:rPr>
                <w:rFonts w:eastAsiaTheme="minorEastAsia"/>
              </w:rPr>
            </w:pPr>
            <w:r w:rsidRPr="4A83A4D8">
              <w:rPr>
                <w:rFonts w:eastAsiaTheme="minorEastAsia"/>
              </w:rPr>
              <w:t>5.</w:t>
            </w:r>
            <w:r w:rsidR="3839CAEA" w:rsidRPr="4A83A4D8">
              <w:rPr>
                <w:rFonts w:eastAsiaTheme="minorEastAsia"/>
              </w:rPr>
              <w:t>3</w:t>
            </w:r>
            <w:r w:rsidR="00F46A25" w:rsidRPr="4A83A4D8">
              <w:rPr>
                <w:rFonts w:eastAsiaTheme="minorEastAsia"/>
              </w:rPr>
              <w:t>%</w:t>
            </w:r>
          </w:p>
        </w:tc>
        <w:tc>
          <w:tcPr>
            <w:tcW w:w="2288" w:type="dxa"/>
          </w:tcPr>
          <w:p w14:paraId="4F8E8F2D" w14:textId="7BDBF56E" w:rsidR="00F46A25" w:rsidRDefault="7A07FF3E" w:rsidP="0F3FCBB1">
            <w:pPr>
              <w:jc w:val="center"/>
              <w:rPr>
                <w:rFonts w:eastAsiaTheme="minorEastAsia"/>
              </w:rPr>
            </w:pPr>
            <w:r w:rsidRPr="4A83A4D8">
              <w:rPr>
                <w:rFonts w:eastAsiaTheme="minorEastAsia"/>
              </w:rPr>
              <w:t>33.</w:t>
            </w:r>
            <w:r w:rsidR="2F4EF0BF" w:rsidRPr="4A83A4D8">
              <w:rPr>
                <w:rFonts w:eastAsiaTheme="minorEastAsia"/>
              </w:rPr>
              <w:t>2</w:t>
            </w:r>
            <w:r w:rsidR="00F46A25" w:rsidRPr="4A83A4D8">
              <w:rPr>
                <w:rFonts w:eastAsiaTheme="minorEastAsia"/>
              </w:rPr>
              <w:t>%</w:t>
            </w:r>
          </w:p>
        </w:tc>
        <w:tc>
          <w:tcPr>
            <w:tcW w:w="2284" w:type="dxa"/>
          </w:tcPr>
          <w:p w14:paraId="2B17A0B1" w14:textId="4AECF909" w:rsidR="00F46A25" w:rsidRDefault="7A3E16AE" w:rsidP="0F3FCBB1">
            <w:pPr>
              <w:jc w:val="center"/>
              <w:rPr>
                <w:rFonts w:eastAsiaTheme="minorEastAsia"/>
              </w:rPr>
            </w:pPr>
            <w:r w:rsidRPr="4A83A4D8">
              <w:rPr>
                <w:rFonts w:eastAsiaTheme="minorEastAsia"/>
              </w:rPr>
              <w:t>61.4</w:t>
            </w:r>
            <w:r w:rsidR="00F46A25" w:rsidRPr="4A83A4D8">
              <w:rPr>
                <w:rFonts w:eastAsiaTheme="minorEastAsia"/>
              </w:rPr>
              <w:t>%</w:t>
            </w:r>
          </w:p>
        </w:tc>
      </w:tr>
      <w:tr w:rsidR="00F46A25" w14:paraId="7CB07626" w14:textId="77777777" w:rsidTr="4A83A4D8">
        <w:trPr>
          <w:jc w:val="center"/>
        </w:trPr>
        <w:tc>
          <w:tcPr>
            <w:tcW w:w="1617" w:type="dxa"/>
          </w:tcPr>
          <w:p w14:paraId="76D3FC2E" w14:textId="61F42268" w:rsidR="00F46A25" w:rsidRDefault="00F46A25" w:rsidP="0F3FCBB1">
            <w:pPr>
              <w:jc w:val="center"/>
              <w:rPr>
                <w:rFonts w:eastAsiaTheme="minorEastAsia"/>
              </w:rPr>
            </w:pPr>
            <w:r w:rsidRPr="4A83A4D8">
              <w:rPr>
                <w:rFonts w:eastAsiaTheme="minorEastAsia"/>
              </w:rPr>
              <w:t>2022</w:t>
            </w:r>
          </w:p>
        </w:tc>
        <w:tc>
          <w:tcPr>
            <w:tcW w:w="2286" w:type="dxa"/>
          </w:tcPr>
          <w:p w14:paraId="3D7E5DBB" w14:textId="28A4D03F" w:rsidR="00F46A25" w:rsidRDefault="21C7FED7" w:rsidP="0F3FCBB1">
            <w:pPr>
              <w:jc w:val="center"/>
              <w:rPr>
                <w:rFonts w:eastAsiaTheme="minorEastAsia"/>
              </w:rPr>
            </w:pPr>
            <w:r w:rsidRPr="4A83A4D8">
              <w:rPr>
                <w:rFonts w:eastAsiaTheme="minorEastAsia"/>
              </w:rPr>
              <w:t>5.4</w:t>
            </w:r>
            <w:r w:rsidR="00F46A25" w:rsidRPr="4A83A4D8">
              <w:rPr>
                <w:rFonts w:eastAsiaTheme="minorEastAsia"/>
              </w:rPr>
              <w:t>%</w:t>
            </w:r>
          </w:p>
        </w:tc>
        <w:tc>
          <w:tcPr>
            <w:tcW w:w="2288" w:type="dxa"/>
          </w:tcPr>
          <w:p w14:paraId="33DEB3DD" w14:textId="6F1126EE" w:rsidR="00F46A25" w:rsidRDefault="1783C79F" w:rsidP="0F3FCBB1">
            <w:pPr>
              <w:jc w:val="center"/>
              <w:rPr>
                <w:rFonts w:eastAsiaTheme="minorEastAsia"/>
              </w:rPr>
            </w:pPr>
            <w:r w:rsidRPr="4A83A4D8">
              <w:rPr>
                <w:rFonts w:eastAsiaTheme="minorEastAsia"/>
              </w:rPr>
              <w:t>33.1</w:t>
            </w:r>
            <w:r w:rsidR="00F46A25" w:rsidRPr="4A83A4D8">
              <w:rPr>
                <w:rFonts w:eastAsiaTheme="minorEastAsia"/>
              </w:rPr>
              <w:t>%</w:t>
            </w:r>
          </w:p>
        </w:tc>
        <w:tc>
          <w:tcPr>
            <w:tcW w:w="2284" w:type="dxa"/>
          </w:tcPr>
          <w:p w14:paraId="01A6F277" w14:textId="00793784" w:rsidR="00F46A25" w:rsidRDefault="5030CCE0" w:rsidP="0F3FCBB1">
            <w:pPr>
              <w:jc w:val="center"/>
              <w:rPr>
                <w:rFonts w:eastAsiaTheme="minorEastAsia"/>
              </w:rPr>
            </w:pPr>
            <w:r w:rsidRPr="4A83A4D8">
              <w:rPr>
                <w:rFonts w:eastAsiaTheme="minorEastAsia"/>
              </w:rPr>
              <w:t>61.4</w:t>
            </w:r>
            <w:r w:rsidR="00F46A25" w:rsidRPr="4A83A4D8">
              <w:rPr>
                <w:rFonts w:eastAsiaTheme="minorEastAsia"/>
              </w:rPr>
              <w:t>%</w:t>
            </w:r>
          </w:p>
        </w:tc>
      </w:tr>
      <w:tr w:rsidR="00F46A25" w14:paraId="4B41577E" w14:textId="77777777" w:rsidTr="4A83A4D8">
        <w:trPr>
          <w:jc w:val="center"/>
        </w:trPr>
        <w:tc>
          <w:tcPr>
            <w:tcW w:w="1617" w:type="dxa"/>
          </w:tcPr>
          <w:p w14:paraId="18B1957B" w14:textId="3453810D" w:rsidR="00F46A25" w:rsidRDefault="00F46A25" w:rsidP="0F3FCBB1">
            <w:pPr>
              <w:jc w:val="center"/>
              <w:rPr>
                <w:rFonts w:eastAsiaTheme="minorEastAsia"/>
              </w:rPr>
            </w:pPr>
            <w:r w:rsidRPr="4A83A4D8">
              <w:rPr>
                <w:rFonts w:eastAsiaTheme="minorEastAsia"/>
              </w:rPr>
              <w:t>2023</w:t>
            </w:r>
          </w:p>
        </w:tc>
        <w:tc>
          <w:tcPr>
            <w:tcW w:w="2286" w:type="dxa"/>
          </w:tcPr>
          <w:p w14:paraId="6FC0507E" w14:textId="00F8A484" w:rsidR="00F46A25" w:rsidRDefault="75770DC9" w:rsidP="0F3FCBB1">
            <w:pPr>
              <w:jc w:val="center"/>
              <w:rPr>
                <w:rFonts w:eastAsiaTheme="minorEastAsia"/>
              </w:rPr>
            </w:pPr>
            <w:r w:rsidRPr="4A83A4D8">
              <w:rPr>
                <w:rFonts w:eastAsiaTheme="minorEastAsia"/>
              </w:rPr>
              <w:t>6</w:t>
            </w:r>
            <w:r w:rsidR="60569C48" w:rsidRPr="4A83A4D8">
              <w:rPr>
                <w:rFonts w:eastAsiaTheme="minorEastAsia"/>
              </w:rPr>
              <w:t>.4</w:t>
            </w:r>
            <w:r w:rsidR="4277CD85" w:rsidRPr="4A83A4D8">
              <w:rPr>
                <w:rFonts w:eastAsiaTheme="minorEastAsia"/>
              </w:rPr>
              <w:t>%</w:t>
            </w:r>
          </w:p>
        </w:tc>
        <w:tc>
          <w:tcPr>
            <w:tcW w:w="2288" w:type="dxa"/>
          </w:tcPr>
          <w:p w14:paraId="3FDCF68C" w14:textId="0096CAB1" w:rsidR="00F46A25" w:rsidRDefault="7EB84CCA" w:rsidP="0F3FCBB1">
            <w:pPr>
              <w:jc w:val="center"/>
              <w:rPr>
                <w:rFonts w:eastAsiaTheme="minorEastAsia"/>
              </w:rPr>
            </w:pPr>
            <w:r w:rsidRPr="4A83A4D8">
              <w:rPr>
                <w:rFonts w:eastAsiaTheme="minorEastAsia"/>
              </w:rPr>
              <w:t>3</w:t>
            </w:r>
            <w:r w:rsidR="2A556C2E" w:rsidRPr="4A83A4D8">
              <w:rPr>
                <w:rFonts w:eastAsiaTheme="minorEastAsia"/>
              </w:rPr>
              <w:t>2</w:t>
            </w:r>
            <w:r w:rsidRPr="4A83A4D8">
              <w:rPr>
                <w:rFonts w:eastAsiaTheme="minorEastAsia"/>
              </w:rPr>
              <w:t>.3</w:t>
            </w:r>
            <w:r w:rsidR="4277CD85" w:rsidRPr="4A83A4D8">
              <w:rPr>
                <w:rFonts w:eastAsiaTheme="minorEastAsia"/>
              </w:rPr>
              <w:t>%</w:t>
            </w:r>
          </w:p>
        </w:tc>
        <w:tc>
          <w:tcPr>
            <w:tcW w:w="2284" w:type="dxa"/>
          </w:tcPr>
          <w:p w14:paraId="1AEB2D9B" w14:textId="38459258" w:rsidR="00F46A25" w:rsidRDefault="7E2FDF01" w:rsidP="0F3FCBB1">
            <w:pPr>
              <w:jc w:val="center"/>
              <w:rPr>
                <w:rFonts w:eastAsiaTheme="minorEastAsia"/>
              </w:rPr>
            </w:pPr>
            <w:r w:rsidRPr="4A83A4D8">
              <w:rPr>
                <w:rFonts w:eastAsiaTheme="minorEastAsia"/>
              </w:rPr>
              <w:t>61.2</w:t>
            </w:r>
            <w:r w:rsidR="00F46A25" w:rsidRPr="4A83A4D8">
              <w:rPr>
                <w:rFonts w:eastAsiaTheme="minorEastAsia"/>
              </w:rPr>
              <w:t>%</w:t>
            </w:r>
          </w:p>
        </w:tc>
      </w:tr>
      <w:tr w:rsidR="00F46A25" w14:paraId="2F786160" w14:textId="77777777" w:rsidTr="4A83A4D8">
        <w:trPr>
          <w:jc w:val="center"/>
        </w:trPr>
        <w:tc>
          <w:tcPr>
            <w:tcW w:w="1617" w:type="dxa"/>
          </w:tcPr>
          <w:p w14:paraId="24C661DB" w14:textId="1A646456" w:rsidR="00F46A25" w:rsidRDefault="00F46A25" w:rsidP="0F3FCBB1">
            <w:pPr>
              <w:jc w:val="center"/>
              <w:rPr>
                <w:rFonts w:eastAsiaTheme="minorEastAsia"/>
              </w:rPr>
            </w:pPr>
            <w:r w:rsidRPr="4A83A4D8">
              <w:rPr>
                <w:rFonts w:eastAsiaTheme="minorEastAsia"/>
              </w:rPr>
              <w:t>2024</w:t>
            </w:r>
          </w:p>
        </w:tc>
        <w:tc>
          <w:tcPr>
            <w:tcW w:w="2286" w:type="dxa"/>
          </w:tcPr>
          <w:p w14:paraId="69A4C34E" w14:textId="2AA6715A" w:rsidR="00F46A25" w:rsidRDefault="381C0B88" w:rsidP="0F3FCBB1">
            <w:pPr>
              <w:jc w:val="center"/>
              <w:rPr>
                <w:rFonts w:eastAsiaTheme="minorEastAsia"/>
              </w:rPr>
            </w:pPr>
            <w:r w:rsidRPr="4A83A4D8">
              <w:rPr>
                <w:rFonts w:eastAsiaTheme="minorEastAsia"/>
              </w:rPr>
              <w:t>8.7</w:t>
            </w:r>
            <w:r w:rsidR="4277CD85" w:rsidRPr="4A83A4D8">
              <w:rPr>
                <w:rFonts w:eastAsiaTheme="minorEastAsia"/>
              </w:rPr>
              <w:t>%</w:t>
            </w:r>
          </w:p>
        </w:tc>
        <w:tc>
          <w:tcPr>
            <w:tcW w:w="2288" w:type="dxa"/>
          </w:tcPr>
          <w:p w14:paraId="70E582BD" w14:textId="76E1FCBD" w:rsidR="00F46A25" w:rsidRDefault="4E4331A6" w:rsidP="0F3FCBB1">
            <w:pPr>
              <w:jc w:val="center"/>
              <w:rPr>
                <w:rFonts w:eastAsiaTheme="minorEastAsia"/>
              </w:rPr>
            </w:pPr>
            <w:r w:rsidRPr="4A83A4D8">
              <w:rPr>
                <w:rFonts w:eastAsiaTheme="minorEastAsia"/>
              </w:rPr>
              <w:t>31.4</w:t>
            </w:r>
            <w:r w:rsidR="4277CD85" w:rsidRPr="4A83A4D8">
              <w:rPr>
                <w:rFonts w:eastAsiaTheme="minorEastAsia"/>
              </w:rPr>
              <w:t>%</w:t>
            </w:r>
          </w:p>
        </w:tc>
        <w:tc>
          <w:tcPr>
            <w:tcW w:w="2284" w:type="dxa"/>
          </w:tcPr>
          <w:p w14:paraId="2FD59315" w14:textId="36743D4E" w:rsidR="00F46A25" w:rsidRDefault="108BA08E" w:rsidP="0F3FCBB1">
            <w:pPr>
              <w:jc w:val="center"/>
              <w:rPr>
                <w:rFonts w:eastAsiaTheme="minorEastAsia"/>
              </w:rPr>
            </w:pPr>
            <w:r w:rsidRPr="4A83A4D8">
              <w:rPr>
                <w:rFonts w:eastAsiaTheme="minorEastAsia"/>
              </w:rPr>
              <w:t>59.9</w:t>
            </w:r>
            <w:r w:rsidR="4277CD85" w:rsidRPr="4A83A4D8">
              <w:rPr>
                <w:rFonts w:eastAsiaTheme="minorEastAsia"/>
              </w:rPr>
              <w:t>%</w:t>
            </w:r>
          </w:p>
        </w:tc>
      </w:tr>
    </w:tbl>
    <w:p w14:paraId="1AFB2240" w14:textId="77777777" w:rsidR="0018411C" w:rsidRDefault="0018411C" w:rsidP="0F3FCBB1">
      <w:pPr>
        <w:rPr>
          <w:rFonts w:eastAsiaTheme="minorEastAsia"/>
        </w:rPr>
      </w:pPr>
    </w:p>
    <w:p w14:paraId="732BDA2E" w14:textId="7F38E265" w:rsidR="2D1F3BC0" w:rsidRDefault="6837839B" w:rsidP="49CCE0E3">
      <w:pPr>
        <w:rPr>
          <w:rFonts w:eastAsiaTheme="minorEastAsia"/>
        </w:rPr>
      </w:pPr>
      <w:commentRangeStart w:id="16"/>
      <w:commentRangeStart w:id="17"/>
      <w:r w:rsidRPr="49CCE0E3">
        <w:rPr>
          <w:rFonts w:eastAsiaTheme="minorEastAsia"/>
        </w:rPr>
        <w:t>U</w:t>
      </w:r>
      <w:r w:rsidR="5296A822" w:rsidRPr="49CCE0E3">
        <w:rPr>
          <w:rFonts w:eastAsiaTheme="minorEastAsia"/>
        </w:rPr>
        <w:t xml:space="preserve"> Class Carriageway </w:t>
      </w:r>
      <w:r w:rsidR="1D32339E" w:rsidRPr="49CCE0E3">
        <w:rPr>
          <w:rFonts w:eastAsiaTheme="minorEastAsia"/>
        </w:rPr>
        <w:t xml:space="preserve">(Road) </w:t>
      </w:r>
      <w:r w:rsidR="5296A822" w:rsidRPr="49CCE0E3">
        <w:rPr>
          <w:rFonts w:eastAsiaTheme="minorEastAsia"/>
        </w:rPr>
        <w:t>Data is collected each year by Scanner Survey by WDM</w:t>
      </w:r>
      <w:commentRangeEnd w:id="16"/>
      <w:r w:rsidR="2D1F3BC0">
        <w:rPr>
          <w:rStyle w:val="CommentReference"/>
        </w:rPr>
        <w:commentReference w:id="16"/>
      </w:r>
      <w:commentRangeEnd w:id="17"/>
      <w:r w:rsidR="2D1F3BC0">
        <w:rPr>
          <w:rStyle w:val="CommentReference"/>
        </w:rPr>
        <w:commentReference w:id="17"/>
      </w:r>
    </w:p>
    <w:p w14:paraId="3A5C82A1" w14:textId="77777777" w:rsidR="00CA080C" w:rsidRDefault="00CA080C" w:rsidP="0F3FCBB1">
      <w:pPr>
        <w:rPr>
          <w:rFonts w:eastAsiaTheme="minorEastAsia"/>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1617"/>
        <w:gridCol w:w="2286"/>
      </w:tblGrid>
      <w:tr w:rsidR="003F7B07" w14:paraId="7FABEF07" w14:textId="77777777" w:rsidTr="4A83A4D8">
        <w:trPr>
          <w:jc w:val="center"/>
        </w:trPr>
        <w:tc>
          <w:tcPr>
            <w:tcW w:w="1617" w:type="dxa"/>
          </w:tcPr>
          <w:p w14:paraId="10AA4DAE" w14:textId="77777777" w:rsidR="003F7B07" w:rsidRPr="00CC05B2" w:rsidRDefault="6C2ADFEA" w:rsidP="0F3FCBB1">
            <w:pPr>
              <w:jc w:val="center"/>
              <w:rPr>
                <w:rFonts w:eastAsiaTheme="minorEastAsia"/>
                <w:b/>
                <w:bCs/>
              </w:rPr>
            </w:pPr>
            <w:r w:rsidRPr="4A83A4D8">
              <w:rPr>
                <w:rFonts w:eastAsiaTheme="minorEastAsia"/>
                <w:b/>
                <w:bCs/>
              </w:rPr>
              <w:t>Year</w:t>
            </w:r>
          </w:p>
        </w:tc>
        <w:tc>
          <w:tcPr>
            <w:tcW w:w="2286" w:type="dxa"/>
          </w:tcPr>
          <w:p w14:paraId="0CD1988D" w14:textId="216E9D6A" w:rsidR="003F7B07" w:rsidRPr="00CC05B2" w:rsidRDefault="6C2ADFEA" w:rsidP="0F3FCBB1">
            <w:pPr>
              <w:jc w:val="center"/>
              <w:rPr>
                <w:rFonts w:eastAsiaTheme="minorEastAsia"/>
                <w:b/>
                <w:bCs/>
              </w:rPr>
            </w:pPr>
            <w:r w:rsidRPr="4A83A4D8">
              <w:rPr>
                <w:rFonts w:eastAsiaTheme="minorEastAsia"/>
                <w:b/>
                <w:bCs/>
              </w:rPr>
              <w:t>Percentage of U Roads in the Red category</w:t>
            </w:r>
          </w:p>
        </w:tc>
      </w:tr>
      <w:tr w:rsidR="003F7B07" w14:paraId="6EC44AA8" w14:textId="77777777" w:rsidTr="4A83A4D8">
        <w:trPr>
          <w:jc w:val="center"/>
        </w:trPr>
        <w:tc>
          <w:tcPr>
            <w:tcW w:w="1617" w:type="dxa"/>
          </w:tcPr>
          <w:p w14:paraId="33062670" w14:textId="06EF762C" w:rsidR="003F7B07" w:rsidRDefault="6C2ADFEA" w:rsidP="0F3FCBB1">
            <w:pPr>
              <w:jc w:val="center"/>
              <w:rPr>
                <w:rFonts w:eastAsiaTheme="minorEastAsia"/>
              </w:rPr>
            </w:pPr>
            <w:r w:rsidRPr="4A83A4D8">
              <w:rPr>
                <w:rFonts w:eastAsiaTheme="minorEastAsia"/>
              </w:rPr>
              <w:t>2020</w:t>
            </w:r>
          </w:p>
        </w:tc>
        <w:tc>
          <w:tcPr>
            <w:tcW w:w="2286" w:type="dxa"/>
          </w:tcPr>
          <w:p w14:paraId="0DFD6657" w14:textId="71B31E82" w:rsidR="003F7B07" w:rsidRDefault="3390F18A" w:rsidP="0F3FCBB1">
            <w:pPr>
              <w:jc w:val="center"/>
              <w:rPr>
                <w:rFonts w:eastAsiaTheme="minorEastAsia"/>
              </w:rPr>
            </w:pPr>
            <w:r w:rsidRPr="4A83A4D8">
              <w:rPr>
                <w:rFonts w:eastAsiaTheme="minorEastAsia"/>
              </w:rPr>
              <w:t>4.13</w:t>
            </w:r>
            <w:r w:rsidR="40C59924" w:rsidRPr="4A83A4D8">
              <w:rPr>
                <w:rFonts w:eastAsiaTheme="minorEastAsia"/>
              </w:rPr>
              <w:t>%</w:t>
            </w:r>
          </w:p>
        </w:tc>
      </w:tr>
      <w:tr w:rsidR="003F7B07" w14:paraId="098816EB" w14:textId="77777777" w:rsidTr="4A83A4D8">
        <w:trPr>
          <w:jc w:val="center"/>
        </w:trPr>
        <w:tc>
          <w:tcPr>
            <w:tcW w:w="1617" w:type="dxa"/>
          </w:tcPr>
          <w:p w14:paraId="7B7113BA" w14:textId="13C92C87" w:rsidR="003F7B07" w:rsidRDefault="6C2ADFEA" w:rsidP="0F3FCBB1">
            <w:pPr>
              <w:jc w:val="center"/>
              <w:rPr>
                <w:rFonts w:eastAsiaTheme="minorEastAsia"/>
              </w:rPr>
            </w:pPr>
            <w:r w:rsidRPr="4A83A4D8">
              <w:rPr>
                <w:rFonts w:eastAsiaTheme="minorEastAsia"/>
              </w:rPr>
              <w:lastRenderedPageBreak/>
              <w:t>2021</w:t>
            </w:r>
          </w:p>
        </w:tc>
        <w:tc>
          <w:tcPr>
            <w:tcW w:w="2286" w:type="dxa"/>
          </w:tcPr>
          <w:p w14:paraId="3C0EBAC9" w14:textId="235789FE" w:rsidR="003F7B07" w:rsidRDefault="4B703763" w:rsidP="0F3FCBB1">
            <w:pPr>
              <w:jc w:val="center"/>
              <w:rPr>
                <w:rFonts w:eastAsiaTheme="minorEastAsia"/>
              </w:rPr>
            </w:pPr>
            <w:r w:rsidRPr="4A83A4D8">
              <w:rPr>
                <w:rFonts w:eastAsiaTheme="minorEastAsia"/>
              </w:rPr>
              <w:t>4.13</w:t>
            </w:r>
            <w:r w:rsidR="40C59924" w:rsidRPr="4A83A4D8">
              <w:rPr>
                <w:rFonts w:eastAsiaTheme="minorEastAsia"/>
              </w:rPr>
              <w:t>%</w:t>
            </w:r>
          </w:p>
        </w:tc>
      </w:tr>
      <w:tr w:rsidR="003F7B07" w14:paraId="50E8A409" w14:textId="77777777" w:rsidTr="4A83A4D8">
        <w:trPr>
          <w:jc w:val="center"/>
        </w:trPr>
        <w:tc>
          <w:tcPr>
            <w:tcW w:w="1617" w:type="dxa"/>
          </w:tcPr>
          <w:p w14:paraId="44E3F582" w14:textId="3AA44FF5" w:rsidR="003F7B07" w:rsidRDefault="6C2ADFEA" w:rsidP="0F3FCBB1">
            <w:pPr>
              <w:jc w:val="center"/>
              <w:rPr>
                <w:rFonts w:eastAsiaTheme="minorEastAsia"/>
              </w:rPr>
            </w:pPr>
            <w:r w:rsidRPr="4A83A4D8">
              <w:rPr>
                <w:rFonts w:eastAsiaTheme="minorEastAsia"/>
              </w:rPr>
              <w:t>2022</w:t>
            </w:r>
          </w:p>
        </w:tc>
        <w:tc>
          <w:tcPr>
            <w:tcW w:w="2286" w:type="dxa"/>
          </w:tcPr>
          <w:p w14:paraId="784E68A5" w14:textId="5E385F6A" w:rsidR="003F7B07" w:rsidRDefault="74EB38DB" w:rsidP="0F3FCBB1">
            <w:pPr>
              <w:jc w:val="center"/>
              <w:rPr>
                <w:rFonts w:eastAsiaTheme="minorEastAsia"/>
              </w:rPr>
            </w:pPr>
            <w:r w:rsidRPr="4A83A4D8">
              <w:rPr>
                <w:rFonts w:eastAsiaTheme="minorEastAsia"/>
              </w:rPr>
              <w:t>5</w:t>
            </w:r>
            <w:r w:rsidR="40C59924" w:rsidRPr="4A83A4D8">
              <w:rPr>
                <w:rFonts w:eastAsiaTheme="minorEastAsia"/>
              </w:rPr>
              <w:t>%</w:t>
            </w:r>
          </w:p>
        </w:tc>
      </w:tr>
      <w:tr w:rsidR="003F7B07" w14:paraId="7C008D36" w14:textId="77777777" w:rsidTr="4A83A4D8">
        <w:trPr>
          <w:jc w:val="center"/>
        </w:trPr>
        <w:tc>
          <w:tcPr>
            <w:tcW w:w="1617" w:type="dxa"/>
          </w:tcPr>
          <w:p w14:paraId="07E9C0BF" w14:textId="1F87E24D" w:rsidR="003F7B07" w:rsidRDefault="6C2ADFEA" w:rsidP="0F3FCBB1">
            <w:pPr>
              <w:jc w:val="center"/>
              <w:rPr>
                <w:rFonts w:eastAsiaTheme="minorEastAsia"/>
              </w:rPr>
            </w:pPr>
            <w:r w:rsidRPr="4A83A4D8">
              <w:rPr>
                <w:rFonts w:eastAsiaTheme="minorEastAsia"/>
              </w:rPr>
              <w:t>2023</w:t>
            </w:r>
          </w:p>
        </w:tc>
        <w:tc>
          <w:tcPr>
            <w:tcW w:w="2286" w:type="dxa"/>
          </w:tcPr>
          <w:p w14:paraId="2D94054D" w14:textId="3B130747" w:rsidR="003F7B07" w:rsidRDefault="5625EB12" w:rsidP="0F3FCBB1">
            <w:pPr>
              <w:jc w:val="center"/>
              <w:rPr>
                <w:rFonts w:eastAsiaTheme="minorEastAsia"/>
              </w:rPr>
            </w:pPr>
            <w:r w:rsidRPr="4A83A4D8">
              <w:rPr>
                <w:rFonts w:eastAsiaTheme="minorEastAsia"/>
              </w:rPr>
              <w:t>5</w:t>
            </w:r>
            <w:r w:rsidR="40C59924" w:rsidRPr="4A83A4D8">
              <w:rPr>
                <w:rFonts w:eastAsiaTheme="minorEastAsia"/>
              </w:rPr>
              <w:t>%</w:t>
            </w:r>
          </w:p>
        </w:tc>
      </w:tr>
      <w:tr w:rsidR="003F7B07" w14:paraId="26D4406A" w14:textId="77777777" w:rsidTr="4A83A4D8">
        <w:trPr>
          <w:jc w:val="center"/>
        </w:trPr>
        <w:tc>
          <w:tcPr>
            <w:tcW w:w="1617" w:type="dxa"/>
          </w:tcPr>
          <w:p w14:paraId="3C365A56" w14:textId="40A9843D" w:rsidR="003F7B07" w:rsidRDefault="6C2ADFEA" w:rsidP="0F3FCBB1">
            <w:pPr>
              <w:jc w:val="center"/>
              <w:rPr>
                <w:rFonts w:eastAsiaTheme="minorEastAsia"/>
              </w:rPr>
            </w:pPr>
            <w:r w:rsidRPr="4A83A4D8">
              <w:rPr>
                <w:rFonts w:eastAsiaTheme="minorEastAsia"/>
              </w:rPr>
              <w:t>2024</w:t>
            </w:r>
          </w:p>
        </w:tc>
        <w:tc>
          <w:tcPr>
            <w:tcW w:w="2286" w:type="dxa"/>
          </w:tcPr>
          <w:p w14:paraId="0C3469B1" w14:textId="5F23DF2F" w:rsidR="003F7B07" w:rsidRDefault="072EADF5" w:rsidP="0F3FCBB1">
            <w:pPr>
              <w:jc w:val="center"/>
              <w:rPr>
                <w:rFonts w:eastAsiaTheme="minorEastAsia"/>
              </w:rPr>
            </w:pPr>
            <w:r w:rsidRPr="4A83A4D8">
              <w:rPr>
                <w:rFonts w:eastAsiaTheme="minorEastAsia"/>
              </w:rPr>
              <w:t>3</w:t>
            </w:r>
            <w:r w:rsidR="1EE3ECA5" w:rsidRPr="4A83A4D8">
              <w:rPr>
                <w:rFonts w:eastAsiaTheme="minorEastAsia"/>
              </w:rPr>
              <w:t>%</w:t>
            </w:r>
          </w:p>
        </w:tc>
      </w:tr>
    </w:tbl>
    <w:p w14:paraId="2B848E5C" w14:textId="77777777" w:rsidR="00052666" w:rsidRDefault="00052666" w:rsidP="4A83A4D8">
      <w:pPr>
        <w:rPr>
          <w:rFonts w:eastAsiaTheme="minorEastAsia"/>
          <w:i/>
          <w:iCs/>
        </w:rPr>
      </w:pPr>
    </w:p>
    <w:p w14:paraId="6285AF15" w14:textId="6DD4ABE6" w:rsidR="00BF6061" w:rsidRPr="009B560D" w:rsidRDefault="19F5F966" w:rsidP="4A83A4D8">
      <w:pPr>
        <w:rPr>
          <w:rFonts w:eastAsiaTheme="minorEastAsia"/>
          <w:i/>
          <w:iCs/>
        </w:rPr>
      </w:pPr>
      <w:r w:rsidRPr="4A83A4D8">
        <w:rPr>
          <w:rFonts w:eastAsiaTheme="minorEastAsia"/>
          <w:i/>
          <w:iCs/>
        </w:rPr>
        <w:t xml:space="preserve">  </w:t>
      </w:r>
    </w:p>
    <w:p w14:paraId="656457C1" w14:textId="2EBE9F7D" w:rsidR="007754FD" w:rsidRPr="002625FB" w:rsidRDefault="141AD3B5" w:rsidP="49CCE0E3">
      <w:pPr>
        <w:rPr>
          <w:rFonts w:eastAsiaTheme="minorEastAsia"/>
        </w:rPr>
      </w:pPr>
      <w:proofErr w:type="spellStart"/>
      <w:r w:rsidRPr="49CCE0E3">
        <w:rPr>
          <w:rFonts w:eastAsiaTheme="minorEastAsia"/>
        </w:rPr>
        <w:t>SWISCo</w:t>
      </w:r>
      <w:proofErr w:type="spellEnd"/>
      <w:r w:rsidR="1F0A82CD" w:rsidRPr="49CCE0E3">
        <w:rPr>
          <w:rFonts w:eastAsiaTheme="minorEastAsia"/>
        </w:rPr>
        <w:t>, on behalf of Torbay Council</w:t>
      </w:r>
      <w:r w:rsidRPr="49CCE0E3">
        <w:rPr>
          <w:rFonts w:eastAsiaTheme="minorEastAsia"/>
        </w:rPr>
        <w:t xml:space="preserve"> have </w:t>
      </w:r>
      <w:r w:rsidR="398F281F" w:rsidRPr="49CCE0E3">
        <w:rPr>
          <w:rFonts w:eastAsiaTheme="minorEastAsia"/>
        </w:rPr>
        <w:t>commissioned</w:t>
      </w:r>
      <w:r w:rsidRPr="49CCE0E3">
        <w:rPr>
          <w:rFonts w:eastAsiaTheme="minorEastAsia"/>
        </w:rPr>
        <w:t xml:space="preserve"> </w:t>
      </w:r>
      <w:proofErr w:type="spellStart"/>
      <w:r w:rsidRPr="49CCE0E3">
        <w:rPr>
          <w:rFonts w:eastAsiaTheme="minorEastAsia"/>
        </w:rPr>
        <w:t>RoadMetrics</w:t>
      </w:r>
      <w:proofErr w:type="spellEnd"/>
      <w:r w:rsidRPr="49CCE0E3">
        <w:rPr>
          <w:rFonts w:eastAsiaTheme="minorEastAsia"/>
        </w:rPr>
        <w:t xml:space="preserve"> AI </w:t>
      </w:r>
      <w:r w:rsidR="3F805F06" w:rsidRPr="49CCE0E3">
        <w:rPr>
          <w:rFonts w:eastAsiaTheme="minorEastAsia"/>
        </w:rPr>
        <w:t>to undertake a 2</w:t>
      </w:r>
      <w:r w:rsidR="20274FA9" w:rsidRPr="49CCE0E3">
        <w:rPr>
          <w:rFonts w:eastAsiaTheme="minorEastAsia"/>
        </w:rPr>
        <w:t>-</w:t>
      </w:r>
      <w:r w:rsidR="3F805F06" w:rsidRPr="49CCE0E3">
        <w:rPr>
          <w:rFonts w:eastAsiaTheme="minorEastAsia"/>
        </w:rPr>
        <w:t xml:space="preserve">year </w:t>
      </w:r>
      <w:r w:rsidR="7BA7AF6A" w:rsidRPr="49CCE0E3">
        <w:rPr>
          <w:rFonts w:eastAsiaTheme="minorEastAsia"/>
        </w:rPr>
        <w:t>assessment</w:t>
      </w:r>
      <w:r w:rsidR="3F805F06" w:rsidRPr="49CCE0E3">
        <w:rPr>
          <w:rFonts w:eastAsiaTheme="minorEastAsia"/>
        </w:rPr>
        <w:t xml:space="preserve"> of the U Class Network using an </w:t>
      </w:r>
      <w:r w:rsidR="7980E1D8" w:rsidRPr="49CCE0E3">
        <w:rPr>
          <w:rFonts w:eastAsiaTheme="minorEastAsia"/>
        </w:rPr>
        <w:t>Artificial</w:t>
      </w:r>
      <w:r w:rsidR="11755A42" w:rsidRPr="49CCE0E3">
        <w:rPr>
          <w:rFonts w:eastAsiaTheme="minorEastAsia"/>
        </w:rPr>
        <w:t xml:space="preserve"> </w:t>
      </w:r>
      <w:r w:rsidR="3F805F06" w:rsidRPr="49CCE0E3">
        <w:rPr>
          <w:rFonts w:eastAsiaTheme="minorEastAsia"/>
        </w:rPr>
        <w:t>I</w:t>
      </w:r>
      <w:r w:rsidR="106C0C29" w:rsidRPr="49CCE0E3">
        <w:rPr>
          <w:rFonts w:eastAsiaTheme="minorEastAsia"/>
        </w:rPr>
        <w:t>ntelligence</w:t>
      </w:r>
      <w:r w:rsidR="3F805F06" w:rsidRPr="49CCE0E3">
        <w:rPr>
          <w:rFonts w:eastAsiaTheme="minorEastAsia"/>
        </w:rPr>
        <w:t xml:space="preserve"> </w:t>
      </w:r>
      <w:r w:rsidR="1A51C9BE" w:rsidRPr="49CCE0E3">
        <w:rPr>
          <w:rFonts w:eastAsiaTheme="minorEastAsia"/>
        </w:rPr>
        <w:t>survey</w:t>
      </w:r>
      <w:r w:rsidR="77F87D9E" w:rsidRPr="49CCE0E3">
        <w:rPr>
          <w:rFonts w:eastAsiaTheme="minorEastAsia"/>
        </w:rPr>
        <w:t xml:space="preserve"> and data analysis method</w:t>
      </w:r>
      <w:r w:rsidR="1A51C9BE" w:rsidRPr="49CCE0E3">
        <w:rPr>
          <w:rFonts w:eastAsiaTheme="minorEastAsia"/>
        </w:rPr>
        <w:t>. The U Class network of Torbay is pre</w:t>
      </w:r>
      <w:r w:rsidR="34E91CD7" w:rsidRPr="49CCE0E3">
        <w:rPr>
          <w:rFonts w:eastAsiaTheme="minorEastAsia"/>
        </w:rPr>
        <w:t>do</w:t>
      </w:r>
      <w:r w:rsidR="1A51C9BE" w:rsidRPr="49CCE0E3">
        <w:rPr>
          <w:rFonts w:eastAsiaTheme="minorEastAsia"/>
        </w:rPr>
        <w:t>minantly estate roads, with some</w:t>
      </w:r>
      <w:r w:rsidR="2126BD74" w:rsidRPr="49CCE0E3">
        <w:rPr>
          <w:rFonts w:eastAsiaTheme="minorEastAsia"/>
        </w:rPr>
        <w:t xml:space="preserve"> </w:t>
      </w:r>
      <w:r w:rsidR="1A51C9BE" w:rsidRPr="49CCE0E3">
        <w:rPr>
          <w:rFonts w:eastAsiaTheme="minorEastAsia"/>
        </w:rPr>
        <w:t xml:space="preserve">strategic routes providing access to other wards </w:t>
      </w:r>
      <w:r w:rsidR="2DBD48B7" w:rsidRPr="49CCE0E3">
        <w:rPr>
          <w:rFonts w:eastAsiaTheme="minorEastAsia"/>
        </w:rPr>
        <w:t xml:space="preserve">and </w:t>
      </w:r>
      <w:r w:rsidR="18F531C5" w:rsidRPr="49CCE0E3">
        <w:rPr>
          <w:rFonts w:eastAsiaTheme="minorEastAsia"/>
        </w:rPr>
        <w:t xml:space="preserve">trading </w:t>
      </w:r>
      <w:r w:rsidR="2DBD48B7" w:rsidRPr="49CCE0E3">
        <w:rPr>
          <w:rFonts w:eastAsiaTheme="minorEastAsia"/>
        </w:rPr>
        <w:t xml:space="preserve">estates. </w:t>
      </w:r>
      <w:proofErr w:type="spellStart"/>
      <w:r w:rsidR="1C2E5A31" w:rsidRPr="49CCE0E3">
        <w:rPr>
          <w:rFonts w:eastAsiaTheme="minorEastAsia"/>
        </w:rPr>
        <w:t>Roadmetrics</w:t>
      </w:r>
      <w:proofErr w:type="spellEnd"/>
      <w:r w:rsidR="1C2E5A31" w:rsidRPr="49CCE0E3">
        <w:rPr>
          <w:rFonts w:eastAsiaTheme="minorEastAsia"/>
        </w:rPr>
        <w:t xml:space="preserve"> have committed to adopting PAS2161 and consulted with the DfT on the new Data Standard.</w:t>
      </w:r>
    </w:p>
    <w:p w14:paraId="3407E597" w14:textId="44AF8C7F" w:rsidR="007754FD" w:rsidRPr="002625FB" w:rsidRDefault="005E5962" w:rsidP="4A83A4D8">
      <w:pPr>
        <w:rPr>
          <w:rFonts w:eastAsiaTheme="minorEastAsia"/>
        </w:rPr>
      </w:pPr>
      <w:r>
        <w:br/>
      </w:r>
      <w:r w:rsidR="2B336A81" w:rsidRPr="4A83A4D8">
        <w:rPr>
          <w:rFonts w:eastAsiaTheme="minorEastAsia"/>
        </w:rPr>
        <w:t xml:space="preserve">Road condition assessments on the local classified road network in England are currently made predominantly using Surface Condition Assessment for the National Network of Roads (SCANNER) laser-based technology.  </w:t>
      </w:r>
    </w:p>
    <w:p w14:paraId="7C0ABF82" w14:textId="09C60DA0" w:rsidR="007754FD" w:rsidRPr="002625FB" w:rsidRDefault="2B336A81" w:rsidP="4A83A4D8">
      <w:pPr>
        <w:rPr>
          <w:rFonts w:eastAsiaTheme="minorEastAsia"/>
        </w:rPr>
      </w:pPr>
      <w:proofErr w:type="gramStart"/>
      <w:r w:rsidRPr="4A83A4D8">
        <w:rPr>
          <w:rFonts w:eastAsiaTheme="minorEastAsia"/>
        </w:rPr>
        <w:t>A number of</w:t>
      </w:r>
      <w:proofErr w:type="gramEnd"/>
      <w:r w:rsidRPr="4A83A4D8">
        <w:rPr>
          <w:rFonts w:eastAsiaTheme="minorEastAsia"/>
        </w:rPr>
        <w:t xml:space="preserve"> parameters measured in these surveys are used to produce a road condition indicator which is categorised into three condition categories:  </w:t>
      </w:r>
    </w:p>
    <w:p w14:paraId="3EF3734D" w14:textId="663F8BA2" w:rsidR="007754FD" w:rsidRPr="002625FB" w:rsidRDefault="2B336A81" w:rsidP="4A83A4D8">
      <w:pPr>
        <w:pStyle w:val="ListParagraph"/>
        <w:numPr>
          <w:ilvl w:val="0"/>
          <w:numId w:val="6"/>
        </w:numPr>
        <w:rPr>
          <w:rFonts w:eastAsiaTheme="minorEastAsia"/>
        </w:rPr>
      </w:pPr>
      <w:r w:rsidRPr="4A83A4D8">
        <w:rPr>
          <w:rFonts w:eastAsiaTheme="minorEastAsia"/>
        </w:rPr>
        <w:t xml:space="preserve">Green – No further investigation or treatment required </w:t>
      </w:r>
    </w:p>
    <w:p w14:paraId="2BCCA3AE" w14:textId="739C8938" w:rsidR="007754FD" w:rsidRPr="002625FB" w:rsidRDefault="2B336A81" w:rsidP="4A83A4D8">
      <w:pPr>
        <w:pStyle w:val="ListParagraph"/>
        <w:numPr>
          <w:ilvl w:val="0"/>
          <w:numId w:val="6"/>
        </w:numPr>
        <w:rPr>
          <w:rFonts w:eastAsiaTheme="minorEastAsia"/>
        </w:rPr>
      </w:pPr>
      <w:r w:rsidRPr="4A83A4D8">
        <w:rPr>
          <w:rFonts w:eastAsiaTheme="minorEastAsia"/>
        </w:rPr>
        <w:t xml:space="preserve">Amber – Maintenance may be required soon </w:t>
      </w:r>
    </w:p>
    <w:p w14:paraId="705B1DB6" w14:textId="0B81D008" w:rsidR="007754FD" w:rsidRPr="002625FB" w:rsidRDefault="2B336A81" w:rsidP="4A83A4D8">
      <w:pPr>
        <w:pStyle w:val="ListParagraph"/>
        <w:numPr>
          <w:ilvl w:val="0"/>
          <w:numId w:val="6"/>
        </w:numPr>
        <w:rPr>
          <w:rFonts w:eastAsiaTheme="minorEastAsia"/>
        </w:rPr>
      </w:pPr>
      <w:r w:rsidRPr="4A83A4D8">
        <w:rPr>
          <w:rFonts w:eastAsiaTheme="minorEastAsia"/>
        </w:rPr>
        <w:t xml:space="preserve">Red – Should be considered for maintenance  </w:t>
      </w:r>
    </w:p>
    <w:p w14:paraId="596B3F7F" w14:textId="77777777" w:rsidR="007754FD" w:rsidRPr="002625FB" w:rsidRDefault="2B336A81" w:rsidP="4A83A4D8">
      <w:pPr>
        <w:rPr>
          <w:rFonts w:eastAsiaTheme="minorEastAsia"/>
        </w:rPr>
      </w:pPr>
      <w:r w:rsidRPr="4A83A4D8">
        <w:rPr>
          <w:rFonts w:eastAsiaTheme="minorEastAsia"/>
        </w:rPr>
        <w:t>From 2026/27 a new methodology will be used based on the BSI PAS2161 standard. Local Highway Authorities will be required to use a supplier that has been accredited against PAS2161. This new standard will categorise roads into five categories instead of three to help government gain a more detailed understanding of road condition in England.</w:t>
      </w:r>
    </w:p>
    <w:p w14:paraId="429B40CA" w14:textId="4B67231A" w:rsidR="007754FD" w:rsidRPr="002625FB" w:rsidRDefault="2B336A81" w:rsidP="0F3FCBB1">
      <w:pPr>
        <w:rPr>
          <w:rFonts w:eastAsiaTheme="minorEastAsia"/>
        </w:rPr>
      </w:pPr>
      <w:r w:rsidRPr="49CCE0E3">
        <w:rPr>
          <w:rFonts w:eastAsiaTheme="minorEastAsia"/>
        </w:rPr>
        <w:t xml:space="preserve">Further details are available at </w:t>
      </w:r>
      <w:hyperlink r:id="rId16" w:anchor="condition-of-local-authority-managed-roads-rdc01">
        <w:r w:rsidRPr="49CCE0E3">
          <w:rPr>
            <w:rStyle w:val="Hyperlink"/>
          </w:rPr>
          <w:t>https://www.gov.uk/government/statistical-data-sets/road-condition-statistics-data-tables-rdc#condition-of-local-authority-managed-roads-rdc01</w:t>
        </w:r>
      </w:hyperlink>
      <w:r w:rsidRPr="49CCE0E3">
        <w:rPr>
          <w:rFonts w:eastAsiaTheme="minorEastAsia"/>
        </w:rPr>
        <w:t xml:space="preserve">   </w:t>
      </w:r>
    </w:p>
    <w:p w14:paraId="72370473" w14:textId="3DAD9231" w:rsidR="00D21B1E" w:rsidRDefault="5DC3207F" w:rsidP="49CCE0E3">
      <w:pPr>
        <w:rPr>
          <w:rFonts w:eastAsiaTheme="minorEastAsia"/>
        </w:rPr>
      </w:pPr>
      <w:commentRangeStart w:id="18"/>
      <w:commentRangeStart w:id="19"/>
      <w:commentRangeStart w:id="20"/>
      <w:r w:rsidRPr="49CCE0E3">
        <w:rPr>
          <w:rFonts w:eastAsiaTheme="minorEastAsia"/>
        </w:rPr>
        <w:t>Due to limited funding, Torbay Council does not fully survey the U Class Network, instead focusing on the most strategic networks. In 2023</w:t>
      </w:r>
      <w:r w:rsidR="3F314693" w:rsidRPr="49CCE0E3">
        <w:rPr>
          <w:rFonts w:eastAsiaTheme="minorEastAsia"/>
        </w:rPr>
        <w:t>,</w:t>
      </w:r>
      <w:r w:rsidRPr="49CCE0E3">
        <w:rPr>
          <w:rFonts w:eastAsiaTheme="minorEastAsia"/>
        </w:rPr>
        <w:t xml:space="preserve"> </w:t>
      </w:r>
      <w:proofErr w:type="spellStart"/>
      <w:r w:rsidRPr="49CCE0E3">
        <w:rPr>
          <w:rFonts w:eastAsiaTheme="minorEastAsia"/>
        </w:rPr>
        <w:t>SWISCo</w:t>
      </w:r>
      <w:proofErr w:type="spellEnd"/>
      <w:r w:rsidRPr="49CCE0E3">
        <w:rPr>
          <w:rFonts w:eastAsiaTheme="minorEastAsia"/>
        </w:rPr>
        <w:t xml:space="preserve">, on behalf of Torbay </w:t>
      </w:r>
      <w:r w:rsidR="4D3D1D91" w:rsidRPr="49CCE0E3">
        <w:rPr>
          <w:rFonts w:eastAsiaTheme="minorEastAsia"/>
        </w:rPr>
        <w:t>Council commissioned</w:t>
      </w:r>
      <w:r w:rsidRPr="49CCE0E3">
        <w:rPr>
          <w:rFonts w:eastAsiaTheme="minorEastAsia"/>
        </w:rPr>
        <w:t xml:space="preserve"> </w:t>
      </w:r>
      <w:proofErr w:type="spellStart"/>
      <w:r w:rsidRPr="49CCE0E3">
        <w:rPr>
          <w:rFonts w:eastAsiaTheme="minorEastAsia"/>
        </w:rPr>
        <w:t>Roadmetrics</w:t>
      </w:r>
      <w:proofErr w:type="spellEnd"/>
      <w:r w:rsidRPr="49CCE0E3">
        <w:rPr>
          <w:rFonts w:eastAsiaTheme="minorEastAsia"/>
        </w:rPr>
        <w:t xml:space="preserve"> AI to analyse the U Class Network over a two-year period to ascertain the condition of the U Class network in lieu of further funding and required reporting. This survey is due to be completed in late 2025.</w:t>
      </w:r>
      <w:commentRangeEnd w:id="18"/>
      <w:r w:rsidR="00D21B1E">
        <w:rPr>
          <w:rStyle w:val="CommentReference"/>
        </w:rPr>
        <w:commentReference w:id="18"/>
      </w:r>
      <w:commentRangeEnd w:id="19"/>
      <w:r w:rsidR="00D21B1E">
        <w:rPr>
          <w:rStyle w:val="CommentReference"/>
        </w:rPr>
        <w:commentReference w:id="19"/>
      </w:r>
      <w:commentRangeEnd w:id="20"/>
      <w:r w:rsidR="00D21B1E">
        <w:rPr>
          <w:rStyle w:val="CommentReference"/>
        </w:rPr>
        <w:commentReference w:id="20"/>
      </w:r>
    </w:p>
    <w:p w14:paraId="5AD133EB" w14:textId="24B4A612" w:rsidR="00D21B1E" w:rsidRDefault="00D21B1E" w:rsidP="49CCE0E3">
      <w:pPr>
        <w:rPr>
          <w:rStyle w:val="Heading2Char"/>
        </w:rPr>
      </w:pPr>
      <w:r>
        <w:br/>
      </w:r>
    </w:p>
    <w:p w14:paraId="2EBC7329" w14:textId="17457926" w:rsidR="00203CDD" w:rsidRPr="003D7F31" w:rsidRDefault="00203CDD" w:rsidP="49CCE0E3">
      <w:pPr>
        <w:rPr>
          <w:rFonts w:eastAsiaTheme="minorEastAsia"/>
        </w:rPr>
      </w:pPr>
    </w:p>
    <w:p w14:paraId="1C519534" w14:textId="5EB88316" w:rsidR="4A83A4D8" w:rsidRDefault="4A83A4D8" w:rsidP="4A83A4D8">
      <w:pPr>
        <w:rPr>
          <w:rFonts w:eastAsiaTheme="minorEastAsia"/>
          <w:i/>
          <w:iCs/>
        </w:rPr>
      </w:pPr>
    </w:p>
    <w:p w14:paraId="6557D1E0" w14:textId="20B7BC79" w:rsidR="4A83A4D8" w:rsidRDefault="4A83A4D8" w:rsidP="4A83A4D8">
      <w:pPr>
        <w:rPr>
          <w:rFonts w:eastAsiaTheme="minorEastAsia"/>
          <w:i/>
          <w:iCs/>
        </w:rPr>
      </w:pPr>
    </w:p>
    <w:p w14:paraId="646913FE" w14:textId="6AE9E474" w:rsidR="00203CDD" w:rsidRPr="003D7F31" w:rsidRDefault="00203CDD" w:rsidP="4A83A4D8">
      <w:pPr>
        <w:rPr>
          <w:rFonts w:eastAsiaTheme="minorEastAsia"/>
          <w:i/>
          <w:iCs/>
        </w:rPr>
      </w:pPr>
    </w:p>
    <w:p w14:paraId="7FFE9526" w14:textId="46AF133F" w:rsidR="00203CDD" w:rsidRPr="003D7F31" w:rsidRDefault="00203CDD" w:rsidP="4A83A4D8">
      <w:pPr>
        <w:rPr>
          <w:rFonts w:eastAsiaTheme="minorEastAsia"/>
          <w:i/>
          <w:iCs/>
        </w:rPr>
      </w:pPr>
    </w:p>
    <w:p w14:paraId="0A893A94" w14:textId="632A2CF0" w:rsidR="00203CDD" w:rsidRPr="003D7F31" w:rsidRDefault="00203CDD" w:rsidP="4A83A4D8">
      <w:pPr>
        <w:rPr>
          <w:rFonts w:eastAsiaTheme="minorEastAsia"/>
          <w:i/>
          <w:iCs/>
        </w:rPr>
      </w:pPr>
    </w:p>
    <w:p w14:paraId="610053BD" w14:textId="610B4F19" w:rsidR="00203CDD" w:rsidRPr="003D7F31" w:rsidRDefault="00203CDD" w:rsidP="4A83A4D8">
      <w:pPr>
        <w:rPr>
          <w:rFonts w:eastAsiaTheme="minorEastAsia"/>
          <w:i/>
          <w:iCs/>
        </w:rPr>
      </w:pPr>
    </w:p>
    <w:p w14:paraId="59009CC5" w14:textId="08CCA3D7" w:rsidR="00D21B1E" w:rsidRDefault="4050EF59" w:rsidP="4A83A4D8">
      <w:pPr>
        <w:pStyle w:val="Heading1"/>
        <w:rPr>
          <w:rFonts w:asciiTheme="minorHAnsi" w:eastAsiaTheme="minorEastAsia" w:hAnsiTheme="minorHAnsi" w:cstheme="minorBidi"/>
        </w:rPr>
      </w:pPr>
      <w:r>
        <w:t xml:space="preserve"> </w:t>
      </w:r>
      <w:r w:rsidR="00FE2DBF">
        <w:t>Plans</w:t>
      </w:r>
    </w:p>
    <w:p w14:paraId="784327B8" w14:textId="09569C02" w:rsidR="00D21B1E" w:rsidRDefault="00D21B1E" w:rsidP="0F3FCBB1">
      <w:pPr>
        <w:pStyle w:val="Heading3"/>
        <w:rPr>
          <w:rFonts w:eastAsiaTheme="minorEastAsia" w:cstheme="minorBidi"/>
        </w:rPr>
      </w:pPr>
      <w:r w:rsidRPr="4A83A4D8">
        <w:rPr>
          <w:rFonts w:eastAsiaTheme="minorEastAsia" w:cstheme="minorBidi"/>
        </w:rPr>
        <w:t>Overall strategy</w:t>
      </w:r>
    </w:p>
    <w:p w14:paraId="6A70012D" w14:textId="26343E54" w:rsidR="48ABD05C" w:rsidRDefault="1B92BE42" w:rsidP="49CCE0E3">
      <w:pPr>
        <w:rPr>
          <w:rFonts w:eastAsiaTheme="minorEastAsia"/>
        </w:rPr>
      </w:pPr>
      <w:r>
        <w:t xml:space="preserve">Our overall Transport Asset Management </w:t>
      </w:r>
      <w:r w:rsidR="7D66AD62">
        <w:t>Policy and Strategy</w:t>
      </w:r>
      <w:r>
        <w:t xml:space="preserve"> focuses on Safety, Serviceability and Sustainabilit</w:t>
      </w:r>
      <w:r w:rsidR="6DD43183">
        <w:t xml:space="preserve">y, and with the intention of providing best value for budget and investment. This policy influenced a major change in our Highway Inspection </w:t>
      </w:r>
      <w:r w:rsidR="1C9AC14E">
        <w:t>M</w:t>
      </w:r>
      <w:r w:rsidR="6DD43183">
        <w:t>anual in 2024</w:t>
      </w:r>
      <w:r w:rsidR="49828733">
        <w:t xml:space="preserve"> with a total overhaul and a full move to a risk-based approach</w:t>
      </w:r>
      <w:r w:rsidR="067FE7AA">
        <w:t xml:space="preserve"> to highway defects</w:t>
      </w:r>
      <w:r w:rsidR="2837BA65">
        <w:t>, responses and repairs</w:t>
      </w:r>
      <w:r w:rsidR="524ECA65">
        <w:t xml:space="preserve"> as well as a re-design of our </w:t>
      </w:r>
      <w:r w:rsidR="42465289">
        <w:t>Maintenance</w:t>
      </w:r>
      <w:r w:rsidR="524ECA65">
        <w:t xml:space="preserve"> Hierarchy </w:t>
      </w:r>
      <w:proofErr w:type="gramStart"/>
      <w:r w:rsidR="524ECA65">
        <w:t>with  consideration</w:t>
      </w:r>
      <w:proofErr w:type="gramEnd"/>
      <w:r w:rsidR="524ECA65">
        <w:t xml:space="preserve"> to all highway users and influenced </w:t>
      </w:r>
      <w:r w:rsidR="1D50F93A">
        <w:t xml:space="preserve">by </w:t>
      </w:r>
      <w:r w:rsidR="704F5D1C">
        <w:t>including more</w:t>
      </w:r>
      <w:r w:rsidR="1D50F93A">
        <w:t xml:space="preserve"> transportation </w:t>
      </w:r>
      <w:r w:rsidR="5C86A5E7">
        <w:t xml:space="preserve">options </w:t>
      </w:r>
      <w:r w:rsidR="1D50F93A">
        <w:t>to encourage active travel</w:t>
      </w:r>
      <w:r w:rsidR="43EF53D3">
        <w:t xml:space="preserve"> and the use of public transport</w:t>
      </w:r>
      <w:r w:rsidR="1D50F93A">
        <w:t>.</w:t>
      </w:r>
    </w:p>
    <w:p w14:paraId="09996F7D" w14:textId="5D9C533B" w:rsidR="0F3FCBB1" w:rsidRDefault="2C47A4CA" w:rsidP="49CCE0E3">
      <w:pPr>
        <w:rPr>
          <w:rFonts w:eastAsiaTheme="minorEastAsia"/>
        </w:rPr>
      </w:pPr>
      <w:r>
        <w:t xml:space="preserve">Strategic policies of the </w:t>
      </w:r>
      <w:r w:rsidR="25B8481C">
        <w:t>Highway Infrastructure Asset Management Policy and Strategy</w:t>
      </w:r>
      <w:r>
        <w:t xml:space="preserve"> are due for review </w:t>
      </w:r>
      <w:r w:rsidR="6755CA2C">
        <w:t>in</w:t>
      </w:r>
      <w:r>
        <w:t xml:space="preserve"> </w:t>
      </w:r>
      <w:r w:rsidR="774406D5">
        <w:t>202</w:t>
      </w:r>
      <w:r w:rsidR="004C6990">
        <w:t>6</w:t>
      </w:r>
      <w:r>
        <w:t>.</w:t>
      </w:r>
    </w:p>
    <w:p w14:paraId="01F32664" w14:textId="5E03B72E" w:rsidR="7DD73C05" w:rsidRDefault="7DD73C05" w:rsidP="49CCE0E3">
      <w:pPr>
        <w:rPr>
          <w:rFonts w:ascii="Aptos" w:eastAsia="Aptos" w:hAnsi="Aptos" w:cs="Aptos"/>
          <w:sz w:val="24"/>
          <w:szCs w:val="24"/>
        </w:rPr>
      </w:pPr>
      <w:r w:rsidRPr="49CCE0E3">
        <w:t>In response to the Department for Transport's (DfT) call for highway authorities to adopt a risk-based approach, as outlined in the Well-Managed Highway Infrastructure Guidance from HMEP, we have overhauled our inspection manual systems and operational responses. This renovation aims to minimize our site attendances, which is a significant operational challenge for sustainable working and carbon reduction. By addressing defects correctly the first time, we reduce the need for repeated site visits, thereby lowering our carbon footprint. Our carbon reduction team is currently investigating the impact of this 'Right-First Time' approach on reducing re-attendance and overall carbon expenditure.</w:t>
      </w:r>
    </w:p>
    <w:p w14:paraId="773C6820" w14:textId="7ABF2B12" w:rsidR="49CCE0E3" w:rsidRDefault="49CCE0E3" w:rsidP="49CCE0E3">
      <w:pPr>
        <w:rPr>
          <w:rFonts w:eastAsiaTheme="minorEastAsia"/>
        </w:rPr>
      </w:pPr>
    </w:p>
    <w:p w14:paraId="007C9CC5" w14:textId="6DB5F63B" w:rsidR="0F3FCBB1" w:rsidRDefault="00CC05B2" w:rsidP="4A83A4D8">
      <w:pPr>
        <w:pStyle w:val="Heading3"/>
        <w:rPr>
          <w:rFonts w:eastAsiaTheme="minorEastAsia" w:cstheme="minorBidi"/>
        </w:rPr>
      </w:pPr>
      <w:r w:rsidRPr="4A83A4D8">
        <w:rPr>
          <w:rFonts w:eastAsiaTheme="minorEastAsia" w:cstheme="minorBidi"/>
        </w:rPr>
        <w:t>Specific plans</w:t>
      </w:r>
      <w:r w:rsidR="003D7F31" w:rsidRPr="4A83A4D8">
        <w:rPr>
          <w:rFonts w:eastAsiaTheme="minorEastAsia" w:cstheme="minorBidi"/>
        </w:rPr>
        <w:t xml:space="preserve"> for 2025/26</w:t>
      </w:r>
    </w:p>
    <w:p w14:paraId="22AB8758" w14:textId="6C015B22" w:rsidR="24CE498D" w:rsidRDefault="2ED5261C" w:rsidP="7CA84DBC">
      <w:pPr>
        <w:rPr>
          <w:rFonts w:eastAsiaTheme="minorEastAsia"/>
          <w:i/>
          <w:iCs/>
        </w:rPr>
      </w:pPr>
      <w:r>
        <w:t>Torbay Council</w:t>
      </w:r>
      <w:r w:rsidR="144C25D7">
        <w:t>’s</w:t>
      </w:r>
      <w:r>
        <w:t xml:space="preserve"> overall strategy for 2025 to 2026 is to practice a ‘right first time’ approach to highways repairs</w:t>
      </w:r>
      <w:r w:rsidR="32C3B2F8">
        <w:t xml:space="preserve"> and this is being led by </w:t>
      </w:r>
      <w:proofErr w:type="spellStart"/>
      <w:r w:rsidR="32C3B2F8">
        <w:t>SWISCo</w:t>
      </w:r>
      <w:proofErr w:type="spellEnd"/>
      <w:r w:rsidR="32C3B2F8">
        <w:t xml:space="preserve"> on its behalf</w:t>
      </w:r>
      <w:r w:rsidR="07E4286C">
        <w:t>, investing in new equipment and innovation</w:t>
      </w:r>
      <w:r>
        <w:t xml:space="preserve">. </w:t>
      </w:r>
      <w:r w:rsidR="5817F74C">
        <w:t xml:space="preserve">Our </w:t>
      </w:r>
      <w:r w:rsidR="6FEF79DB">
        <w:t>plan</w:t>
      </w:r>
      <w:r w:rsidR="5817F74C">
        <w:t xml:space="preserve"> for resurfacing involves specifying more surfacing </w:t>
      </w:r>
      <w:r w:rsidR="693DBEB2">
        <w:t>in Polymer</w:t>
      </w:r>
      <w:r w:rsidR="7A832D2C">
        <w:t xml:space="preserve"> Modi</w:t>
      </w:r>
      <w:r w:rsidR="18E46653">
        <w:t>fi</w:t>
      </w:r>
      <w:r w:rsidR="7A832D2C">
        <w:t>ed Binder (</w:t>
      </w:r>
      <w:r w:rsidR="5817F74C">
        <w:t>PMB</w:t>
      </w:r>
      <w:r w:rsidR="1BCD6DEF">
        <w:t>)</w:t>
      </w:r>
      <w:r w:rsidR="5817F74C">
        <w:t xml:space="preserve"> materials, which are less prone to heaving and rutting. For roundabout</w:t>
      </w:r>
      <w:r w:rsidR="3C960666">
        <w:t xml:space="preserve"> and traffic signal</w:t>
      </w:r>
      <w:r w:rsidR="5817F74C">
        <w:t xml:space="preserve"> approaches, we are aiming to use more </w:t>
      </w:r>
      <w:r w:rsidR="2BDB036B">
        <w:t>standardised</w:t>
      </w:r>
      <w:r w:rsidR="5817F74C">
        <w:t xml:space="preserve"> materials with </w:t>
      </w:r>
      <w:r w:rsidR="647C2B16">
        <w:t>a 68PSV</w:t>
      </w:r>
      <w:r w:rsidR="207BE284">
        <w:t xml:space="preserve"> aggregate, reducing the need for</w:t>
      </w:r>
      <w:r w:rsidR="647C2B16">
        <w:t xml:space="preserve"> </w:t>
      </w:r>
      <w:r w:rsidR="7047406C">
        <w:t xml:space="preserve">additional </w:t>
      </w:r>
      <w:r w:rsidR="647C2B16">
        <w:t>High Friction Surfacing</w:t>
      </w:r>
      <w:r w:rsidR="49DDC7C8">
        <w:t>.</w:t>
      </w:r>
      <w:r w:rsidR="647C2B16">
        <w:t xml:space="preserve">  which </w:t>
      </w:r>
      <w:r w:rsidR="1CEA6609">
        <w:t>adds</w:t>
      </w:r>
      <w:r w:rsidR="647C2B16">
        <w:t xml:space="preserve"> </w:t>
      </w:r>
      <w:r w:rsidR="5BD1F267">
        <w:t xml:space="preserve">higher </w:t>
      </w:r>
      <w:r w:rsidR="647C2B16">
        <w:t xml:space="preserve">maintenance </w:t>
      </w:r>
      <w:r w:rsidR="2D9D600D">
        <w:t xml:space="preserve">costs </w:t>
      </w:r>
      <w:r w:rsidR="647C2B16">
        <w:t>and renewal</w:t>
      </w:r>
      <w:r w:rsidR="71BE27E0">
        <w:t xml:space="preserve"> costs</w:t>
      </w:r>
      <w:r w:rsidR="647C2B16">
        <w:t xml:space="preserve"> </w:t>
      </w:r>
      <w:r w:rsidR="18125482">
        <w:t>over the lifespan of the surface.</w:t>
      </w:r>
      <w:r w:rsidR="5817F74C">
        <w:t xml:space="preserve"> </w:t>
      </w:r>
    </w:p>
    <w:p w14:paraId="5361AE86" w14:textId="606C378E" w:rsidR="1374BA45" w:rsidRDefault="5817F74C" w:rsidP="49CCE0E3">
      <w:pPr>
        <w:rPr>
          <w:rFonts w:eastAsiaTheme="minorEastAsia"/>
          <w:i/>
          <w:iCs/>
        </w:rPr>
      </w:pPr>
      <w:r>
        <w:t xml:space="preserve">Local quarry sourcing is integrated into the tender process, </w:t>
      </w:r>
      <w:r w:rsidR="42F83712">
        <w:t>with an aim for a reduction in carbon</w:t>
      </w:r>
      <w:r w:rsidR="6A09C74F">
        <w:t xml:space="preserve"> </w:t>
      </w:r>
      <w:r w:rsidR="7418F298">
        <w:t>emissions</w:t>
      </w:r>
      <w:r w:rsidR="42F83712">
        <w:t xml:space="preserve"> through less </w:t>
      </w:r>
      <w:r w:rsidR="7423F051">
        <w:t>transportation</w:t>
      </w:r>
      <w:r w:rsidR="42F83712">
        <w:t xml:space="preserve"> of materials and promoting</w:t>
      </w:r>
      <w:r>
        <w:t xml:space="preserve"> local employment with a local</w:t>
      </w:r>
      <w:r w:rsidR="3353F434">
        <w:t>ly based</w:t>
      </w:r>
      <w:r>
        <w:t xml:space="preserve"> employer. We allocate </w:t>
      </w:r>
      <w:r w:rsidR="3297F129">
        <w:t>around 10% of our capital funding</w:t>
      </w:r>
      <w:r>
        <w:t xml:space="preserve"> for </w:t>
      </w:r>
      <w:r w:rsidR="44245A0B">
        <w:t>surface dressing overlays</w:t>
      </w:r>
      <w:r>
        <w:t>, including minor pre-patching</w:t>
      </w:r>
      <w:r w:rsidR="4F996C5D">
        <w:t xml:space="preserve"> and surface preparation</w:t>
      </w:r>
      <w:r>
        <w:t>, using locally sourced</w:t>
      </w:r>
      <w:r w:rsidR="59D05405">
        <w:t xml:space="preserve"> operational teams</w:t>
      </w:r>
      <w:r w:rsidR="7203A507">
        <w:t>.</w:t>
      </w:r>
    </w:p>
    <w:p w14:paraId="2673B2C8" w14:textId="26EC5823" w:rsidR="0F3FCBB1" w:rsidRDefault="2C47A4CA" w:rsidP="49CCE0E3">
      <w:pPr>
        <w:rPr>
          <w:rFonts w:eastAsiaTheme="minorEastAsia"/>
        </w:rPr>
      </w:pPr>
      <w:r>
        <w:t>Our thin overlay surfacing scheme is programmed to be undertaken in August, with a focus on a mix of estate roads requiring minor renewal and the strategic northbound section of</w:t>
      </w:r>
      <w:r w:rsidR="3450DCFF">
        <w:t xml:space="preserve"> the A380</w:t>
      </w:r>
      <w:r>
        <w:t xml:space="preserve"> Hamelin Way.</w:t>
      </w:r>
    </w:p>
    <w:p w14:paraId="412FA4DA" w14:textId="68E393D2" w:rsidR="143392C1" w:rsidRDefault="51704B4B" w:rsidP="49CCE0E3">
      <w:pPr>
        <w:rPr>
          <w:rFonts w:eastAsiaTheme="minorEastAsia"/>
        </w:rPr>
      </w:pPr>
      <w:r>
        <w:t>We estimate that due to a deteriorating asset, we will be consistently increasing the amount of ‘</w:t>
      </w:r>
      <w:r w:rsidR="6FBA22A1">
        <w:t>potholes</w:t>
      </w:r>
      <w:r>
        <w:t xml:space="preserve"> and defects we attend to</w:t>
      </w:r>
      <w:r w:rsidR="41F859E9">
        <w:t>, however with</w:t>
      </w:r>
      <w:r w:rsidR="61270E75">
        <w:t xml:space="preserve"> </w:t>
      </w:r>
      <w:r w:rsidR="41F859E9">
        <w:t xml:space="preserve">the introduction of new methods of excavation with the new equipment, we believe that we will be undertaking more patching and less reactive temporary repairs. </w:t>
      </w:r>
    </w:p>
    <w:p w14:paraId="478969F5" w14:textId="6DFEB830" w:rsidR="49CCE0E3" w:rsidRDefault="49CCE0E3" w:rsidP="49CCE0E3"/>
    <w:tbl>
      <w:tblPr>
        <w:tblStyle w:val="TableGrid"/>
        <w:tblW w:w="0" w:type="auto"/>
        <w:tblLayout w:type="fixed"/>
        <w:tblLook w:val="04A0" w:firstRow="1" w:lastRow="0" w:firstColumn="1" w:lastColumn="0" w:noHBand="0" w:noVBand="1"/>
      </w:tblPr>
      <w:tblGrid>
        <w:gridCol w:w="1457"/>
        <w:gridCol w:w="2286"/>
        <w:gridCol w:w="2498"/>
        <w:gridCol w:w="2074"/>
      </w:tblGrid>
      <w:tr w:rsidR="0F3FCBB1" w14:paraId="5B3ECCFC" w14:textId="77777777" w:rsidTr="49CCE0E3">
        <w:trPr>
          <w:trHeight w:val="300"/>
        </w:trPr>
        <w:tc>
          <w:tcPr>
            <w:tcW w:w="8315" w:type="dxa"/>
            <w:gridSpan w:val="4"/>
            <w:tcMar>
              <w:top w:w="15" w:type="dxa"/>
              <w:left w:w="15" w:type="dxa"/>
              <w:right w:w="15" w:type="dxa"/>
            </w:tcMar>
            <w:vAlign w:val="center"/>
          </w:tcPr>
          <w:p w14:paraId="34248869" w14:textId="663F7513" w:rsidR="0F3FCBB1" w:rsidRDefault="2C47A4CA" w:rsidP="49CCE0E3">
            <w:pPr>
              <w:jc w:val="center"/>
              <w:rPr>
                <w:rFonts w:ascii="Arial" w:eastAsia="Arial" w:hAnsi="Arial" w:cs="Arial"/>
                <w:color w:val="D13438"/>
              </w:rPr>
            </w:pPr>
            <w:r w:rsidRPr="49CCE0E3">
              <w:rPr>
                <w:rFonts w:ascii="Arial" w:eastAsia="Arial" w:hAnsi="Arial" w:cs="Arial"/>
              </w:rPr>
              <w:lastRenderedPageBreak/>
              <w:t xml:space="preserve">Estimate of number of </w:t>
            </w:r>
            <w:commentRangeStart w:id="21"/>
            <w:commentRangeStart w:id="22"/>
            <w:commentRangeStart w:id="23"/>
            <w:r w:rsidRPr="49CCE0E3">
              <w:rPr>
                <w:rFonts w:ascii="Arial" w:eastAsia="Arial" w:hAnsi="Arial" w:cs="Arial"/>
              </w:rPr>
              <w:t>potholes filled</w:t>
            </w:r>
            <w:r w:rsidRPr="49CCE0E3">
              <w:rPr>
                <w:rFonts w:ascii="Arial" w:eastAsia="Arial" w:hAnsi="Arial" w:cs="Arial"/>
                <w:color w:val="D13438"/>
              </w:rPr>
              <w:t xml:space="preserve"> </w:t>
            </w:r>
            <w:commentRangeEnd w:id="21"/>
            <w:r w:rsidR="0F3FCBB1">
              <w:rPr>
                <w:rStyle w:val="CommentReference"/>
              </w:rPr>
              <w:commentReference w:id="21"/>
            </w:r>
            <w:commentRangeEnd w:id="22"/>
            <w:r w:rsidR="0F3FCBB1">
              <w:rPr>
                <w:rStyle w:val="CommentReference"/>
              </w:rPr>
              <w:commentReference w:id="22"/>
            </w:r>
            <w:commentRangeEnd w:id="23"/>
            <w:r w:rsidR="0F3FCBB1">
              <w:rPr>
                <w:rStyle w:val="CommentReference"/>
              </w:rPr>
              <w:commentReference w:id="23"/>
            </w:r>
          </w:p>
        </w:tc>
      </w:tr>
      <w:tr w:rsidR="0F3FCBB1" w14:paraId="1582C520" w14:textId="77777777" w:rsidTr="49CCE0E3">
        <w:trPr>
          <w:trHeight w:val="300"/>
        </w:trPr>
        <w:tc>
          <w:tcPr>
            <w:tcW w:w="1457" w:type="dxa"/>
            <w:tcMar>
              <w:top w:w="15" w:type="dxa"/>
              <w:left w:w="15" w:type="dxa"/>
              <w:right w:w="15" w:type="dxa"/>
            </w:tcMar>
            <w:vAlign w:val="center"/>
          </w:tcPr>
          <w:p w14:paraId="7AFBC859" w14:textId="0E5594F9" w:rsidR="0F3FCBB1" w:rsidRDefault="0F3FCBB1" w:rsidP="4A83A4D8">
            <w:pPr>
              <w:rPr>
                <w:rFonts w:ascii="Arial" w:eastAsia="Arial" w:hAnsi="Arial" w:cs="Arial"/>
                <w:color w:val="D13438"/>
              </w:rPr>
            </w:pPr>
            <w:r w:rsidRPr="4A83A4D8">
              <w:rPr>
                <w:rFonts w:ascii="Arial" w:eastAsia="Arial" w:hAnsi="Arial" w:cs="Arial"/>
              </w:rPr>
              <w:t>2021/22</w:t>
            </w:r>
            <w:r w:rsidRPr="4A83A4D8">
              <w:rPr>
                <w:rFonts w:ascii="Arial" w:eastAsia="Arial" w:hAnsi="Arial" w:cs="Arial"/>
                <w:color w:val="D13438"/>
              </w:rPr>
              <w:t xml:space="preserve"> </w:t>
            </w:r>
          </w:p>
        </w:tc>
        <w:tc>
          <w:tcPr>
            <w:tcW w:w="2286" w:type="dxa"/>
            <w:tcMar>
              <w:top w:w="15" w:type="dxa"/>
              <w:left w:w="15" w:type="dxa"/>
              <w:right w:w="15" w:type="dxa"/>
            </w:tcMar>
            <w:vAlign w:val="center"/>
          </w:tcPr>
          <w:p w14:paraId="338D27AB" w14:textId="2FB323E2" w:rsidR="0F3FCBB1" w:rsidRDefault="0F3FCBB1" w:rsidP="4A83A4D8">
            <w:pPr>
              <w:rPr>
                <w:rFonts w:ascii="Arial" w:eastAsia="Arial" w:hAnsi="Arial" w:cs="Arial"/>
                <w:color w:val="D13438"/>
              </w:rPr>
            </w:pPr>
            <w:r w:rsidRPr="4A83A4D8">
              <w:rPr>
                <w:rFonts w:ascii="Arial" w:eastAsia="Arial" w:hAnsi="Arial" w:cs="Arial"/>
              </w:rPr>
              <w:t>2022/23</w:t>
            </w:r>
            <w:r w:rsidRPr="4A83A4D8">
              <w:rPr>
                <w:rFonts w:ascii="Arial" w:eastAsia="Arial" w:hAnsi="Arial" w:cs="Arial"/>
                <w:color w:val="D13438"/>
              </w:rPr>
              <w:t xml:space="preserve"> </w:t>
            </w:r>
          </w:p>
        </w:tc>
        <w:tc>
          <w:tcPr>
            <w:tcW w:w="2498" w:type="dxa"/>
            <w:tcMar>
              <w:top w:w="15" w:type="dxa"/>
              <w:left w:w="15" w:type="dxa"/>
              <w:right w:w="15" w:type="dxa"/>
            </w:tcMar>
            <w:vAlign w:val="center"/>
          </w:tcPr>
          <w:p w14:paraId="2B7B22A3" w14:textId="34B581D4" w:rsidR="0F3FCBB1" w:rsidRDefault="0F3FCBB1" w:rsidP="4A83A4D8">
            <w:pPr>
              <w:rPr>
                <w:rFonts w:ascii="Arial" w:eastAsia="Arial" w:hAnsi="Arial" w:cs="Arial"/>
                <w:color w:val="D13438"/>
              </w:rPr>
            </w:pPr>
            <w:r w:rsidRPr="4A83A4D8">
              <w:rPr>
                <w:rFonts w:ascii="Arial" w:eastAsia="Arial" w:hAnsi="Arial" w:cs="Arial"/>
              </w:rPr>
              <w:t>2023/24</w:t>
            </w:r>
            <w:r w:rsidRPr="4A83A4D8">
              <w:rPr>
                <w:rFonts w:ascii="Arial" w:eastAsia="Arial" w:hAnsi="Arial" w:cs="Arial"/>
                <w:color w:val="D13438"/>
              </w:rPr>
              <w:t xml:space="preserve"> </w:t>
            </w:r>
          </w:p>
        </w:tc>
        <w:tc>
          <w:tcPr>
            <w:tcW w:w="2074" w:type="dxa"/>
            <w:tcMar>
              <w:top w:w="15" w:type="dxa"/>
              <w:left w:w="15" w:type="dxa"/>
              <w:right w:w="15" w:type="dxa"/>
            </w:tcMar>
            <w:vAlign w:val="center"/>
          </w:tcPr>
          <w:p w14:paraId="6F1473C5" w14:textId="41950D0D" w:rsidR="0F3FCBB1" w:rsidRDefault="0F3FCBB1" w:rsidP="4A83A4D8">
            <w:pPr>
              <w:rPr>
                <w:rFonts w:ascii="Arial" w:eastAsia="Arial" w:hAnsi="Arial" w:cs="Arial"/>
                <w:color w:val="D13438"/>
              </w:rPr>
            </w:pPr>
            <w:r w:rsidRPr="4A83A4D8">
              <w:rPr>
                <w:rFonts w:ascii="Arial" w:eastAsia="Arial" w:hAnsi="Arial" w:cs="Arial"/>
              </w:rPr>
              <w:t>2024/25</w:t>
            </w:r>
            <w:r w:rsidRPr="4A83A4D8">
              <w:rPr>
                <w:rFonts w:ascii="Arial" w:eastAsia="Arial" w:hAnsi="Arial" w:cs="Arial"/>
                <w:color w:val="D13438"/>
              </w:rPr>
              <w:t xml:space="preserve"> </w:t>
            </w:r>
          </w:p>
        </w:tc>
      </w:tr>
      <w:tr w:rsidR="0F3FCBB1" w14:paraId="398CC0EE" w14:textId="77777777" w:rsidTr="49CCE0E3">
        <w:trPr>
          <w:trHeight w:val="300"/>
        </w:trPr>
        <w:tc>
          <w:tcPr>
            <w:tcW w:w="1457" w:type="dxa"/>
            <w:tcMar>
              <w:top w:w="15" w:type="dxa"/>
              <w:left w:w="15" w:type="dxa"/>
              <w:right w:w="15" w:type="dxa"/>
            </w:tcMar>
            <w:vAlign w:val="center"/>
          </w:tcPr>
          <w:p w14:paraId="2A35DC21" w14:textId="559B7D25" w:rsidR="0F3FCBB1" w:rsidRDefault="0F3FCBB1" w:rsidP="4A83A4D8">
            <w:pPr>
              <w:rPr>
                <w:rFonts w:ascii="Arial" w:eastAsia="Arial" w:hAnsi="Arial" w:cs="Arial"/>
                <w:color w:val="D13438"/>
              </w:rPr>
            </w:pPr>
            <w:r w:rsidRPr="4A83A4D8">
              <w:rPr>
                <w:rFonts w:ascii="Arial" w:eastAsia="Arial" w:hAnsi="Arial" w:cs="Arial"/>
                <w:color w:val="D13438"/>
                <w:u w:val="single"/>
              </w:rPr>
              <w:t>2878</w:t>
            </w:r>
            <w:r w:rsidRPr="4A83A4D8">
              <w:rPr>
                <w:rFonts w:ascii="Arial" w:eastAsia="Arial" w:hAnsi="Arial" w:cs="Arial"/>
                <w:color w:val="D13438"/>
              </w:rPr>
              <w:t xml:space="preserve"> </w:t>
            </w:r>
          </w:p>
        </w:tc>
        <w:tc>
          <w:tcPr>
            <w:tcW w:w="2286" w:type="dxa"/>
            <w:tcMar>
              <w:top w:w="15" w:type="dxa"/>
              <w:left w:w="15" w:type="dxa"/>
              <w:right w:w="15" w:type="dxa"/>
            </w:tcMar>
            <w:vAlign w:val="center"/>
          </w:tcPr>
          <w:p w14:paraId="43499217" w14:textId="09C722B1" w:rsidR="0F3FCBB1" w:rsidRDefault="0F3FCBB1" w:rsidP="4A83A4D8">
            <w:pPr>
              <w:rPr>
                <w:rFonts w:ascii="Arial" w:eastAsia="Arial" w:hAnsi="Arial" w:cs="Arial"/>
                <w:color w:val="D13438"/>
              </w:rPr>
            </w:pPr>
            <w:r w:rsidRPr="4A83A4D8">
              <w:rPr>
                <w:rFonts w:ascii="Arial" w:eastAsia="Arial" w:hAnsi="Arial" w:cs="Arial"/>
                <w:color w:val="D13438"/>
                <w:u w:val="single"/>
              </w:rPr>
              <w:t>3303</w:t>
            </w:r>
            <w:r w:rsidRPr="4A83A4D8">
              <w:rPr>
                <w:rFonts w:ascii="Arial" w:eastAsia="Arial" w:hAnsi="Arial" w:cs="Arial"/>
                <w:color w:val="D13438"/>
              </w:rPr>
              <w:t xml:space="preserve"> </w:t>
            </w:r>
          </w:p>
        </w:tc>
        <w:tc>
          <w:tcPr>
            <w:tcW w:w="2498" w:type="dxa"/>
            <w:tcMar>
              <w:top w:w="15" w:type="dxa"/>
              <w:left w:w="15" w:type="dxa"/>
              <w:right w:w="15" w:type="dxa"/>
            </w:tcMar>
            <w:vAlign w:val="center"/>
          </w:tcPr>
          <w:p w14:paraId="73E64AE9" w14:textId="564DD8A8" w:rsidR="0F3FCBB1" w:rsidRDefault="0F3FCBB1" w:rsidP="4A83A4D8">
            <w:pPr>
              <w:rPr>
                <w:rFonts w:ascii="Arial" w:eastAsia="Arial" w:hAnsi="Arial" w:cs="Arial"/>
                <w:color w:val="D13438"/>
              </w:rPr>
            </w:pPr>
            <w:r w:rsidRPr="4A83A4D8">
              <w:rPr>
                <w:rFonts w:ascii="Arial" w:eastAsia="Arial" w:hAnsi="Arial" w:cs="Arial"/>
                <w:color w:val="D13438"/>
                <w:u w:val="single"/>
              </w:rPr>
              <w:t>4241</w:t>
            </w:r>
            <w:r w:rsidRPr="4A83A4D8">
              <w:rPr>
                <w:rFonts w:ascii="Arial" w:eastAsia="Arial" w:hAnsi="Arial" w:cs="Arial"/>
                <w:color w:val="D13438"/>
              </w:rPr>
              <w:t xml:space="preserve"> </w:t>
            </w:r>
          </w:p>
        </w:tc>
        <w:tc>
          <w:tcPr>
            <w:tcW w:w="2074" w:type="dxa"/>
            <w:tcMar>
              <w:top w:w="15" w:type="dxa"/>
              <w:left w:w="15" w:type="dxa"/>
              <w:right w:w="15" w:type="dxa"/>
            </w:tcMar>
            <w:vAlign w:val="center"/>
          </w:tcPr>
          <w:p w14:paraId="36716EB5" w14:textId="70CBB0A6" w:rsidR="0F3FCBB1" w:rsidRDefault="0F3FCBB1" w:rsidP="4A83A4D8">
            <w:pPr>
              <w:rPr>
                <w:rFonts w:ascii="Arial" w:eastAsia="Arial" w:hAnsi="Arial" w:cs="Arial"/>
                <w:color w:val="D13438"/>
              </w:rPr>
            </w:pPr>
            <w:r w:rsidRPr="4A83A4D8">
              <w:rPr>
                <w:rFonts w:ascii="Arial" w:eastAsia="Arial" w:hAnsi="Arial" w:cs="Arial"/>
                <w:color w:val="D13438"/>
                <w:u w:val="single"/>
              </w:rPr>
              <w:t>4552</w:t>
            </w:r>
          </w:p>
        </w:tc>
      </w:tr>
    </w:tbl>
    <w:p w14:paraId="2E100949" w14:textId="557B4626" w:rsidR="0F3FCBB1" w:rsidRDefault="0F3FCBB1" w:rsidP="0F3FCBB1">
      <w:pPr>
        <w:rPr>
          <w:rFonts w:eastAsiaTheme="minorEastAsia"/>
        </w:rPr>
      </w:pPr>
    </w:p>
    <w:tbl>
      <w:tblPr>
        <w:tblW w:w="0" w:type="auto"/>
        <w:tblLayout w:type="fixed"/>
        <w:tblLook w:val="06A0" w:firstRow="1" w:lastRow="0" w:firstColumn="1" w:lastColumn="0" w:noHBand="1" w:noVBand="1"/>
      </w:tblPr>
      <w:tblGrid>
        <w:gridCol w:w="1434"/>
        <w:gridCol w:w="2298"/>
        <w:gridCol w:w="2513"/>
        <w:gridCol w:w="2079"/>
      </w:tblGrid>
      <w:tr w:rsidR="0F3FCBB1" w14:paraId="0045B8A7" w14:textId="77777777" w:rsidTr="49CCE0E3">
        <w:trPr>
          <w:trHeight w:val="300"/>
        </w:trPr>
        <w:tc>
          <w:tcPr>
            <w:tcW w:w="8324" w:type="dxa"/>
            <w:gridSpan w:val="4"/>
            <w:tcBorders>
              <w:top w:val="single" w:sz="8" w:space="0" w:color="auto"/>
              <w:left w:val="single" w:sz="8" w:space="0" w:color="auto"/>
              <w:bottom w:val="single" w:sz="4" w:space="0" w:color="auto"/>
              <w:right w:val="single" w:sz="8" w:space="0" w:color="000000" w:themeColor="text1"/>
            </w:tcBorders>
            <w:tcMar>
              <w:top w:w="15" w:type="dxa"/>
              <w:left w:w="15" w:type="dxa"/>
              <w:right w:w="15" w:type="dxa"/>
            </w:tcMar>
            <w:vAlign w:val="bottom"/>
          </w:tcPr>
          <w:p w14:paraId="3ABAF03D" w14:textId="745CAAD2" w:rsidR="0F3FCBB1" w:rsidRDefault="0F3FCBB1" w:rsidP="49CCE0E3">
            <w:pPr>
              <w:spacing w:after="0"/>
              <w:jc w:val="center"/>
              <w:rPr>
                <w:rFonts w:ascii="Arial" w:eastAsia="Arial" w:hAnsi="Arial" w:cs="Arial"/>
                <w:color w:val="000000" w:themeColor="text1"/>
              </w:rPr>
            </w:pPr>
            <w:r w:rsidRPr="49CCE0E3">
              <w:rPr>
                <w:rFonts w:ascii="Arial" w:eastAsia="Arial" w:hAnsi="Arial" w:cs="Arial"/>
                <w:color w:val="000000" w:themeColor="text1"/>
              </w:rPr>
              <w:t>Percentage Increase</w:t>
            </w:r>
            <w:r w:rsidR="6C2BA8AD" w:rsidRPr="49CCE0E3">
              <w:rPr>
                <w:rFonts w:ascii="Arial" w:eastAsia="Arial" w:hAnsi="Arial" w:cs="Arial"/>
                <w:color w:val="000000" w:themeColor="text1"/>
              </w:rPr>
              <w:t xml:space="preserve"> of ‘potholes filled’</w:t>
            </w:r>
            <w:r w:rsidRPr="49CCE0E3">
              <w:rPr>
                <w:rFonts w:ascii="Arial" w:eastAsia="Arial" w:hAnsi="Arial" w:cs="Arial"/>
                <w:color w:val="000000" w:themeColor="text1"/>
              </w:rPr>
              <w:t xml:space="preserve"> Year on Year</w:t>
            </w:r>
          </w:p>
        </w:tc>
      </w:tr>
      <w:tr w:rsidR="0F3FCBB1" w14:paraId="1ABEF580" w14:textId="77777777" w:rsidTr="49CCE0E3">
        <w:trPr>
          <w:trHeight w:val="300"/>
        </w:trPr>
        <w:tc>
          <w:tcPr>
            <w:tcW w:w="1434"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1B92D0F1" w14:textId="41CA0A96"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Initial Year</w:t>
            </w:r>
          </w:p>
        </w:tc>
        <w:tc>
          <w:tcPr>
            <w:tcW w:w="2298"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387C75FF" w14:textId="25762A94"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21 to 23 Increase</w:t>
            </w:r>
          </w:p>
        </w:tc>
        <w:tc>
          <w:tcPr>
            <w:tcW w:w="2513"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0B557589" w14:textId="64FDBE4C"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22 to 24 Increase</w:t>
            </w:r>
          </w:p>
        </w:tc>
        <w:tc>
          <w:tcPr>
            <w:tcW w:w="2079" w:type="dxa"/>
            <w:tcBorders>
              <w:top w:val="nil"/>
              <w:left w:val="single" w:sz="4" w:space="0" w:color="auto"/>
              <w:bottom w:val="single" w:sz="4" w:space="0" w:color="auto"/>
              <w:right w:val="single" w:sz="8" w:space="0" w:color="000000" w:themeColor="text1"/>
            </w:tcBorders>
            <w:tcMar>
              <w:top w:w="15" w:type="dxa"/>
              <w:left w:w="15" w:type="dxa"/>
              <w:right w:w="15" w:type="dxa"/>
            </w:tcMar>
            <w:vAlign w:val="bottom"/>
          </w:tcPr>
          <w:p w14:paraId="3CF3EF79" w14:textId="139B11FF"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23 to 25 Increase</w:t>
            </w:r>
          </w:p>
        </w:tc>
      </w:tr>
      <w:tr w:rsidR="0F3FCBB1" w14:paraId="5268C691" w14:textId="77777777" w:rsidTr="49CCE0E3">
        <w:trPr>
          <w:trHeight w:val="300"/>
        </w:trPr>
        <w:tc>
          <w:tcPr>
            <w:tcW w:w="1434"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7528EC18" w14:textId="3BCC4E05" w:rsidR="0F3FCBB1" w:rsidRDefault="2C47A4CA" w:rsidP="49CCE0E3">
            <w:pPr>
              <w:spacing w:after="0"/>
              <w:rPr>
                <w:rFonts w:ascii="Arial" w:eastAsia="Arial" w:hAnsi="Arial" w:cs="Arial"/>
                <w:color w:val="000000" w:themeColor="text1"/>
              </w:rPr>
            </w:pPr>
            <w:commentRangeStart w:id="24"/>
            <w:commentRangeStart w:id="25"/>
            <w:r w:rsidRPr="49CCE0E3">
              <w:rPr>
                <w:rFonts w:ascii="Arial" w:eastAsia="Arial" w:hAnsi="Arial" w:cs="Arial"/>
                <w:color w:val="000000" w:themeColor="text1"/>
              </w:rPr>
              <w:t>100.0%</w:t>
            </w:r>
          </w:p>
        </w:tc>
        <w:tc>
          <w:tcPr>
            <w:tcW w:w="229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5BEAE4B" w14:textId="27A2C4EA"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14.7%</w:t>
            </w:r>
          </w:p>
        </w:tc>
        <w:tc>
          <w:tcPr>
            <w:tcW w:w="251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1072B2FF" w14:textId="411B4014"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28.3%</w:t>
            </w:r>
          </w:p>
        </w:tc>
        <w:tc>
          <w:tcPr>
            <w:tcW w:w="2079"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06595CF9" w14:textId="628A58EA" w:rsidR="0F3FCBB1" w:rsidRDefault="2C47A4CA" w:rsidP="49CCE0E3">
            <w:pPr>
              <w:spacing w:after="0"/>
              <w:rPr>
                <w:rFonts w:ascii="Arial" w:eastAsia="Arial" w:hAnsi="Arial" w:cs="Arial"/>
                <w:color w:val="000000" w:themeColor="text1"/>
              </w:rPr>
            </w:pPr>
            <w:r w:rsidRPr="49CCE0E3">
              <w:rPr>
                <w:rFonts w:ascii="Arial" w:eastAsia="Arial" w:hAnsi="Arial" w:cs="Arial"/>
                <w:color w:val="000000" w:themeColor="text1"/>
              </w:rPr>
              <w:t>7.0%</w:t>
            </w:r>
            <w:commentRangeEnd w:id="24"/>
            <w:r w:rsidR="0F3FCBB1">
              <w:rPr>
                <w:rStyle w:val="CommentReference"/>
              </w:rPr>
              <w:commentReference w:id="24"/>
            </w:r>
            <w:commentRangeEnd w:id="25"/>
            <w:r w:rsidR="0F3FCBB1">
              <w:rPr>
                <w:rStyle w:val="CommentReference"/>
              </w:rPr>
              <w:commentReference w:id="25"/>
            </w:r>
          </w:p>
        </w:tc>
      </w:tr>
    </w:tbl>
    <w:p w14:paraId="12DF9992" w14:textId="54F02F95" w:rsidR="0F3FCBB1" w:rsidRDefault="0F3FCBB1" w:rsidP="0F3FCBB1">
      <w:pPr>
        <w:rPr>
          <w:rFonts w:eastAsiaTheme="minorEastAsia"/>
        </w:rPr>
      </w:pPr>
    </w:p>
    <w:tbl>
      <w:tblPr>
        <w:tblW w:w="4785" w:type="dxa"/>
        <w:tblLayout w:type="fixed"/>
        <w:tblLook w:val="06A0" w:firstRow="1" w:lastRow="0" w:firstColumn="1" w:lastColumn="0" w:noHBand="1" w:noVBand="1"/>
      </w:tblPr>
      <w:tblGrid>
        <w:gridCol w:w="4785"/>
      </w:tblGrid>
      <w:tr w:rsidR="0F3FCBB1" w14:paraId="6315D514" w14:textId="77777777" w:rsidTr="49CCE0E3">
        <w:trPr>
          <w:trHeight w:val="300"/>
        </w:trPr>
        <w:tc>
          <w:tcPr>
            <w:tcW w:w="4785" w:type="dxa"/>
            <w:tcBorders>
              <w:top w:val="single" w:sz="8" w:space="0" w:color="auto"/>
              <w:left w:val="single" w:sz="8" w:space="0" w:color="auto"/>
              <w:bottom w:val="single" w:sz="4" w:space="0" w:color="auto"/>
              <w:right w:val="single" w:sz="8" w:space="0" w:color="auto"/>
            </w:tcBorders>
            <w:tcMar>
              <w:top w:w="15" w:type="dxa"/>
              <w:left w:w="15" w:type="dxa"/>
              <w:right w:w="15" w:type="dxa"/>
            </w:tcMar>
            <w:vAlign w:val="bottom"/>
          </w:tcPr>
          <w:p w14:paraId="52D7A2A3" w14:textId="12372FD9" w:rsidR="0F3FCBB1" w:rsidRDefault="0F3FCBB1" w:rsidP="49CCE0E3">
            <w:pPr>
              <w:spacing w:after="0"/>
              <w:rPr>
                <w:rFonts w:ascii="Arial" w:eastAsia="Arial" w:hAnsi="Arial" w:cs="Arial"/>
                <w:color w:val="000000" w:themeColor="text1"/>
              </w:rPr>
            </w:pPr>
            <w:r w:rsidRPr="49CCE0E3">
              <w:rPr>
                <w:rFonts w:ascii="Arial" w:eastAsia="Arial" w:hAnsi="Arial" w:cs="Arial"/>
                <w:color w:val="000000" w:themeColor="text1"/>
              </w:rPr>
              <w:t xml:space="preserve">Total </w:t>
            </w:r>
            <w:r w:rsidR="1DDB58D8" w:rsidRPr="49CCE0E3">
              <w:rPr>
                <w:rFonts w:ascii="Arial" w:eastAsia="Arial" w:hAnsi="Arial" w:cs="Arial"/>
                <w:color w:val="000000" w:themeColor="text1"/>
              </w:rPr>
              <w:t>i</w:t>
            </w:r>
            <w:r w:rsidRPr="49CCE0E3">
              <w:rPr>
                <w:rFonts w:ascii="Arial" w:eastAsia="Arial" w:hAnsi="Arial" w:cs="Arial"/>
                <w:color w:val="000000" w:themeColor="text1"/>
              </w:rPr>
              <w:t>ncrease</w:t>
            </w:r>
            <w:r w:rsidR="7F02692E" w:rsidRPr="49CCE0E3">
              <w:rPr>
                <w:rFonts w:ascii="Arial" w:eastAsia="Arial" w:hAnsi="Arial" w:cs="Arial"/>
                <w:color w:val="000000" w:themeColor="text1"/>
              </w:rPr>
              <w:t xml:space="preserve"> percentage of Potholes filled</w:t>
            </w:r>
          </w:p>
        </w:tc>
      </w:tr>
      <w:tr w:rsidR="0F3FCBB1" w14:paraId="2D5A0673" w14:textId="77777777" w:rsidTr="49CCE0E3">
        <w:trPr>
          <w:trHeight w:val="300"/>
        </w:trPr>
        <w:tc>
          <w:tcPr>
            <w:tcW w:w="4785"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bottom"/>
          </w:tcPr>
          <w:p w14:paraId="6A3BB7FA" w14:textId="76808F9E"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2021 to 2025</w:t>
            </w:r>
          </w:p>
        </w:tc>
      </w:tr>
      <w:tr w:rsidR="0F3FCBB1" w14:paraId="1CF41BA6" w14:textId="77777777" w:rsidTr="49CCE0E3">
        <w:trPr>
          <w:trHeight w:val="300"/>
        </w:trPr>
        <w:tc>
          <w:tcPr>
            <w:tcW w:w="4785" w:type="dxa"/>
            <w:tcBorders>
              <w:top w:val="single" w:sz="4" w:space="0" w:color="auto"/>
              <w:left w:val="single" w:sz="8" w:space="0" w:color="auto"/>
              <w:bottom w:val="single" w:sz="8" w:space="0" w:color="auto"/>
              <w:right w:val="single" w:sz="8" w:space="0" w:color="auto"/>
            </w:tcBorders>
            <w:tcMar>
              <w:top w:w="15" w:type="dxa"/>
              <w:left w:w="15" w:type="dxa"/>
              <w:right w:w="15" w:type="dxa"/>
            </w:tcMar>
            <w:vAlign w:val="bottom"/>
          </w:tcPr>
          <w:p w14:paraId="22049310" w14:textId="7D383A59" w:rsidR="0F3FCBB1" w:rsidRDefault="0F3FCBB1" w:rsidP="4A83A4D8">
            <w:pPr>
              <w:spacing w:after="0"/>
              <w:rPr>
                <w:rFonts w:ascii="Arial" w:eastAsia="Arial" w:hAnsi="Arial" w:cs="Arial"/>
                <w:color w:val="000000" w:themeColor="text1"/>
              </w:rPr>
            </w:pPr>
            <w:r w:rsidRPr="4A83A4D8">
              <w:rPr>
                <w:rFonts w:ascii="Arial" w:eastAsia="Arial" w:hAnsi="Arial" w:cs="Arial"/>
                <w:color w:val="000000" w:themeColor="text1"/>
              </w:rPr>
              <w:t>58.1%</w:t>
            </w:r>
          </w:p>
        </w:tc>
      </w:tr>
    </w:tbl>
    <w:p w14:paraId="29B130E6" w14:textId="4ECD1DBE" w:rsidR="0F3FCBB1" w:rsidRDefault="0F3FCBB1" w:rsidP="0F3FCBB1">
      <w:pPr>
        <w:rPr>
          <w:rFonts w:eastAsiaTheme="minorEastAsia"/>
        </w:rPr>
      </w:pPr>
    </w:p>
    <w:p w14:paraId="53B9AA37" w14:textId="7F2BA860" w:rsidR="4572BBC1" w:rsidRDefault="4572BBC1" w:rsidP="49CCE0E3">
      <w:pPr>
        <w:rPr>
          <w:rFonts w:eastAsiaTheme="minorEastAsia"/>
        </w:rPr>
      </w:pPr>
      <w:r>
        <w:t>I would expect 2024/2025 figure to rise by at minimum by 7% to 4870 potholes repaired in the 2025/2026 year.</w:t>
      </w:r>
    </w:p>
    <w:p w14:paraId="361F5E42" w14:textId="7109DA6A" w:rsidR="30FEE50D" w:rsidRDefault="30FEE50D" w:rsidP="49CCE0E3">
      <w:r w:rsidRPr="49CCE0E3">
        <w:t>The Highway Authority responds to maintenance issues and public reports, while also planning and carrying out maintenance and preventative works. Below, we have outlined the works scheduled for the next 12 months, along with estimated figures</w:t>
      </w:r>
    </w:p>
    <w:p w14:paraId="49D4935D" w14:textId="1B2FE638" w:rsidR="706C5B1A" w:rsidRDefault="706C5B1A" w:rsidP="49CCE0E3">
      <w:r>
        <w:t xml:space="preserve">During 2025/2026, </w:t>
      </w:r>
      <w:proofErr w:type="spellStart"/>
      <w:r>
        <w:t>SWISCo</w:t>
      </w:r>
      <w:proofErr w:type="spellEnd"/>
      <w:r>
        <w:t>, on behalf of Torbay Council aim to</w:t>
      </w:r>
    </w:p>
    <w:p w14:paraId="0C0270D3" w14:textId="3CF86449" w:rsidR="77B8A6CC" w:rsidRDefault="77B8A6CC" w:rsidP="49CCE0E3">
      <w:pPr>
        <w:pStyle w:val="Heading3"/>
      </w:pPr>
      <w:r>
        <w:t>Preventative Works</w:t>
      </w:r>
    </w:p>
    <w:p w14:paraId="1C8349E3" w14:textId="0095ED8D" w:rsidR="052312BB" w:rsidRDefault="052312BB" w:rsidP="49CCE0E3">
      <w:pPr>
        <w:pStyle w:val="ListParagraph"/>
        <w:numPr>
          <w:ilvl w:val="0"/>
          <w:numId w:val="1"/>
        </w:numPr>
      </w:pPr>
      <w:r>
        <w:t>Resurfac</w:t>
      </w:r>
      <w:r w:rsidR="7BBABE2B">
        <w:t>e</w:t>
      </w:r>
      <w:r>
        <w:t xml:space="preserve"> </w:t>
      </w:r>
      <w:r w:rsidR="216BF153">
        <w:t>around</w:t>
      </w:r>
      <w:r w:rsidR="6BD93948">
        <w:t xml:space="preserve"> 2.4 KM</w:t>
      </w:r>
      <w:r w:rsidR="1AC9EA74">
        <w:t xml:space="preserve"> of </w:t>
      </w:r>
      <w:r w:rsidR="446C4F0A">
        <w:t>Carriageway.</w:t>
      </w:r>
    </w:p>
    <w:p w14:paraId="73F8FD32" w14:textId="56B0F25A" w:rsidR="446C4F0A" w:rsidRDefault="446C4F0A" w:rsidP="49CCE0E3">
      <w:pPr>
        <w:pStyle w:val="ListParagraph"/>
        <w:numPr>
          <w:ilvl w:val="0"/>
          <w:numId w:val="1"/>
        </w:numPr>
      </w:pPr>
      <w:r>
        <w:t>Thin overlay or surface dress around</w:t>
      </w:r>
      <w:r w:rsidR="253517DB">
        <w:t xml:space="preserve"> 7.3KM</w:t>
      </w:r>
      <w:r w:rsidR="77F29ECE">
        <w:t xml:space="preserve"> of Carriageway</w:t>
      </w:r>
      <w:r w:rsidR="4FA31BC2">
        <w:t>.</w:t>
      </w:r>
    </w:p>
    <w:p w14:paraId="20EE46AB" w14:textId="690F056C" w:rsidR="46008EDA" w:rsidRDefault="46008EDA" w:rsidP="49CCE0E3">
      <w:pPr>
        <w:pStyle w:val="ListParagraph"/>
        <w:numPr>
          <w:ilvl w:val="0"/>
          <w:numId w:val="1"/>
        </w:numPr>
      </w:pPr>
      <w:r>
        <w:t>Continue with programmed g</w:t>
      </w:r>
      <w:r w:rsidR="500F5C5E">
        <w:t xml:space="preserve">ully </w:t>
      </w:r>
      <w:r w:rsidR="7BFF249F">
        <w:t>c</w:t>
      </w:r>
      <w:r w:rsidR="500F5C5E">
        <w:t xml:space="preserve">learing and </w:t>
      </w:r>
      <w:r w:rsidR="070D272D">
        <w:t>c</w:t>
      </w:r>
      <w:r w:rsidR="500F5C5E">
        <w:t>leaning</w:t>
      </w:r>
    </w:p>
    <w:p w14:paraId="416A5968" w14:textId="71C6DD2C" w:rsidR="500F5C5E" w:rsidRDefault="500F5C5E" w:rsidP="49CCE0E3">
      <w:pPr>
        <w:pStyle w:val="ListParagraph"/>
        <w:numPr>
          <w:ilvl w:val="0"/>
          <w:numId w:val="1"/>
        </w:numPr>
      </w:pPr>
      <w:r>
        <w:t>Weed Spraying</w:t>
      </w:r>
      <w:r w:rsidR="034A1838">
        <w:t xml:space="preserve"> to reduce invasion of the highway and reduce the impact of weeds on the network</w:t>
      </w:r>
      <w:r w:rsidR="3CE19347">
        <w:t>.</w:t>
      </w:r>
    </w:p>
    <w:p w14:paraId="51610A62" w14:textId="39ADC228" w:rsidR="3EDEDD9C" w:rsidRDefault="3EDEDD9C" w:rsidP="49CCE0E3">
      <w:pPr>
        <w:pStyle w:val="ListParagraph"/>
        <w:numPr>
          <w:ilvl w:val="0"/>
          <w:numId w:val="1"/>
        </w:numPr>
      </w:pPr>
      <w:r>
        <w:t>Programmed h</w:t>
      </w:r>
      <w:r w:rsidR="0E55B7BE">
        <w:t xml:space="preserve">ighway </w:t>
      </w:r>
      <w:r w:rsidR="189ED127">
        <w:t>h</w:t>
      </w:r>
      <w:r w:rsidR="0E55B7BE">
        <w:t xml:space="preserve">edge </w:t>
      </w:r>
      <w:r w:rsidR="6D15CD20">
        <w:t>c</w:t>
      </w:r>
      <w:r w:rsidR="0E55B7BE">
        <w:t xml:space="preserve">utting and </w:t>
      </w:r>
      <w:r w:rsidR="315708B6">
        <w:t>g</w:t>
      </w:r>
      <w:r w:rsidR="0E55B7BE">
        <w:t xml:space="preserve">rass </w:t>
      </w:r>
      <w:r w:rsidR="4A445C8F">
        <w:t>c</w:t>
      </w:r>
      <w:r w:rsidR="0E55B7BE">
        <w:t>utting</w:t>
      </w:r>
      <w:r w:rsidR="01CCDC74">
        <w:t>.</w:t>
      </w:r>
    </w:p>
    <w:p w14:paraId="766F9DE6" w14:textId="47B20E7F" w:rsidR="64A8735D" w:rsidRDefault="64A8735D" w:rsidP="49CCE0E3">
      <w:pPr>
        <w:pStyle w:val="ListParagraph"/>
        <w:numPr>
          <w:ilvl w:val="0"/>
          <w:numId w:val="1"/>
        </w:numPr>
      </w:pPr>
      <w:r>
        <w:t xml:space="preserve">Replace around 288 </w:t>
      </w:r>
      <w:r w:rsidR="1488AC75">
        <w:t xml:space="preserve">Street Lighting </w:t>
      </w:r>
      <w:r w:rsidR="0343BEE4">
        <w:t>columns.</w:t>
      </w:r>
    </w:p>
    <w:p w14:paraId="706ADA07" w14:textId="09A48D30" w:rsidR="0ECDF672" w:rsidRDefault="0ECDF672" w:rsidP="11EA8F6D">
      <w:pPr>
        <w:pStyle w:val="ListParagraph"/>
        <w:numPr>
          <w:ilvl w:val="0"/>
          <w:numId w:val="1"/>
        </w:numPr>
      </w:pPr>
      <w:r w:rsidRPr="6E066617">
        <w:t>Provide Winter Maintenance Resources such as Salt Bins and restocking.</w:t>
      </w:r>
    </w:p>
    <w:p w14:paraId="60FD6BA3" w14:textId="361358E1" w:rsidR="5DC789B0" w:rsidRDefault="5DC789B0" w:rsidP="6E066617">
      <w:pPr>
        <w:pStyle w:val="ListParagraph"/>
        <w:numPr>
          <w:ilvl w:val="0"/>
          <w:numId w:val="1"/>
        </w:numPr>
      </w:pPr>
      <w:r w:rsidRPr="6E066617">
        <w:t>Structural Surveying of Highway Structures and Planned Maintenance of Assets.</w:t>
      </w:r>
    </w:p>
    <w:p w14:paraId="4E9DB670" w14:textId="2379C334" w:rsidR="02C41AD5" w:rsidRDefault="02C41AD5" w:rsidP="49CCE0E3">
      <w:pPr>
        <w:pStyle w:val="Heading3"/>
      </w:pPr>
      <w:r>
        <w:t>Reactive Works</w:t>
      </w:r>
      <w:r w:rsidR="14BF3CF4">
        <w:t xml:space="preserve"> </w:t>
      </w:r>
    </w:p>
    <w:p w14:paraId="0DAC6864" w14:textId="04E79D02" w:rsidR="6DF4A2F6" w:rsidRDefault="6DF4A2F6" w:rsidP="6E066617">
      <w:pPr>
        <w:pStyle w:val="ListParagraph"/>
        <w:numPr>
          <w:ilvl w:val="0"/>
          <w:numId w:val="2"/>
        </w:numPr>
      </w:pPr>
      <w:r>
        <w:t>Fully Reconstruct around 0.4 KM of Carriageway.</w:t>
      </w:r>
    </w:p>
    <w:p w14:paraId="1D0B8E88" w14:textId="20CF536C" w:rsidR="6E066617" w:rsidRDefault="6E066617" w:rsidP="6E066617">
      <w:pPr>
        <w:pStyle w:val="ListParagraph"/>
      </w:pPr>
    </w:p>
    <w:p w14:paraId="3C1DC724" w14:textId="6D383114" w:rsidR="0BE9F4FB" w:rsidRDefault="0BE9F4FB" w:rsidP="49CCE0E3">
      <w:pPr>
        <w:pStyle w:val="ListParagraph"/>
        <w:numPr>
          <w:ilvl w:val="0"/>
          <w:numId w:val="2"/>
        </w:numPr>
      </w:pPr>
      <w:r>
        <w:t xml:space="preserve">Complete </w:t>
      </w:r>
      <w:r w:rsidR="02C41AD5">
        <w:t>Highway Inspections</w:t>
      </w:r>
      <w:r w:rsidR="3DEECA5D">
        <w:t xml:space="preserve"> based on the current criteria, meaning each part of the highway in Torbay, will be inspected at least twice per year,</w:t>
      </w:r>
    </w:p>
    <w:p w14:paraId="0D026F27" w14:textId="748F5E81" w:rsidR="3DEECA5D" w:rsidRDefault="3DEECA5D" w:rsidP="49CCE0E3">
      <w:pPr>
        <w:pStyle w:val="ListParagraph"/>
        <w:numPr>
          <w:ilvl w:val="0"/>
          <w:numId w:val="2"/>
        </w:numPr>
      </w:pPr>
      <w:r>
        <w:t>Undertake s</w:t>
      </w:r>
      <w:r w:rsidR="02C41AD5">
        <w:t xml:space="preserve">mall Carriageway </w:t>
      </w:r>
      <w:r w:rsidR="049C3B57">
        <w:t>r</w:t>
      </w:r>
      <w:r w:rsidR="02C41AD5">
        <w:t>epairs</w:t>
      </w:r>
      <w:r w:rsidR="5F48F222">
        <w:t xml:space="preserve"> including </w:t>
      </w:r>
      <w:r w:rsidR="14AC79A3">
        <w:t>p</w:t>
      </w:r>
      <w:r w:rsidR="5F48F222">
        <w:t>otholes</w:t>
      </w:r>
    </w:p>
    <w:p w14:paraId="04B3AEFE" w14:textId="6F84226A" w:rsidR="671E8A44" w:rsidRDefault="671E8A44" w:rsidP="49CCE0E3">
      <w:pPr>
        <w:pStyle w:val="ListParagraph"/>
        <w:numPr>
          <w:ilvl w:val="0"/>
          <w:numId w:val="2"/>
        </w:numPr>
      </w:pPr>
      <w:r>
        <w:t>Undertake s</w:t>
      </w:r>
      <w:r w:rsidR="02C41AD5">
        <w:t xml:space="preserve">mall Footway </w:t>
      </w:r>
      <w:r w:rsidR="17CA76DD">
        <w:t>r</w:t>
      </w:r>
      <w:r w:rsidR="02C41AD5">
        <w:t>epairs</w:t>
      </w:r>
    </w:p>
    <w:p w14:paraId="4B64E545" w14:textId="56A114F1" w:rsidR="793370D5" w:rsidRDefault="793370D5" w:rsidP="49CCE0E3">
      <w:pPr>
        <w:pStyle w:val="ListParagraph"/>
        <w:numPr>
          <w:ilvl w:val="0"/>
          <w:numId w:val="2"/>
        </w:numPr>
      </w:pPr>
      <w:r>
        <w:t>Undertake m</w:t>
      </w:r>
      <w:r w:rsidR="02C41AD5">
        <w:t xml:space="preserve">inor Drainage </w:t>
      </w:r>
      <w:r w:rsidR="30EEC1CE">
        <w:t>w</w:t>
      </w:r>
      <w:r w:rsidR="02C41AD5">
        <w:t>orks</w:t>
      </w:r>
    </w:p>
    <w:p w14:paraId="4B218ECA" w14:textId="4C74B468" w:rsidR="055C2FCC" w:rsidRDefault="055C2FCC" w:rsidP="6E066617">
      <w:pPr>
        <w:pStyle w:val="ListParagraph"/>
        <w:numPr>
          <w:ilvl w:val="0"/>
          <w:numId w:val="2"/>
        </w:numPr>
      </w:pPr>
      <w:r w:rsidRPr="6E066617">
        <w:t>Undertake minor maintenance on Highway Structures</w:t>
      </w:r>
    </w:p>
    <w:p w14:paraId="39470550" w14:textId="039366BA" w:rsidR="190CAE09" w:rsidRDefault="190CAE09" w:rsidP="49CCE0E3">
      <w:pPr>
        <w:pStyle w:val="ListParagraph"/>
        <w:numPr>
          <w:ilvl w:val="0"/>
          <w:numId w:val="2"/>
        </w:numPr>
      </w:pPr>
      <w:r>
        <w:t>Undertake</w:t>
      </w:r>
      <w:r w:rsidR="2B20F4A3">
        <w:t xml:space="preserve"> around 35</w:t>
      </w:r>
      <w:r>
        <w:t xml:space="preserve"> </w:t>
      </w:r>
      <w:r w:rsidR="02C41AD5">
        <w:t xml:space="preserve">Winter Maintenance </w:t>
      </w:r>
      <w:r w:rsidR="533DA173">
        <w:t>salting and treatments</w:t>
      </w:r>
      <w:r w:rsidR="00E01865">
        <w:t xml:space="preserve"> depe</w:t>
      </w:r>
      <w:r w:rsidR="398A3C3C">
        <w:t>n</w:t>
      </w:r>
      <w:r w:rsidR="00E01865">
        <w:t xml:space="preserve">ding on seasonal weather. </w:t>
      </w:r>
    </w:p>
    <w:p w14:paraId="713B32C5" w14:textId="2C6BB6F2" w:rsidR="768119BA" w:rsidRDefault="768119BA" w:rsidP="49CCE0E3">
      <w:pPr>
        <w:pStyle w:val="ListParagraph"/>
        <w:numPr>
          <w:ilvl w:val="0"/>
          <w:numId w:val="2"/>
        </w:numPr>
      </w:pPr>
      <w:r>
        <w:t xml:space="preserve">Respond to and repair around 2240 </w:t>
      </w:r>
      <w:r w:rsidR="270638DF">
        <w:t xml:space="preserve">Street Lighting </w:t>
      </w:r>
      <w:r w:rsidR="49A9559A">
        <w:t>o</w:t>
      </w:r>
      <w:r w:rsidR="270638DF">
        <w:t>utages</w:t>
      </w:r>
    </w:p>
    <w:p w14:paraId="514540BF" w14:textId="78773241" w:rsidR="269DFA06" w:rsidRDefault="269DFA06" w:rsidP="7CA84DBC">
      <w:pPr>
        <w:pStyle w:val="ListParagraph"/>
        <w:numPr>
          <w:ilvl w:val="0"/>
          <w:numId w:val="2"/>
        </w:numPr>
      </w:pPr>
      <w:r w:rsidRPr="7CA84DBC">
        <w:t>Undertake Sign Maintenance.</w:t>
      </w:r>
    </w:p>
    <w:p w14:paraId="0EE8F48F" w14:textId="3B1D9053" w:rsidR="76A09648" w:rsidRDefault="76A09648" w:rsidP="49CCE0E3">
      <w:pPr>
        <w:pStyle w:val="ListParagraph"/>
        <w:numPr>
          <w:ilvl w:val="0"/>
          <w:numId w:val="2"/>
        </w:numPr>
      </w:pPr>
      <w:r>
        <w:t xml:space="preserve">Continue to provide </w:t>
      </w:r>
      <w:r w:rsidR="7DDC8EEF">
        <w:t xml:space="preserve">Out of Hours </w:t>
      </w:r>
      <w:r w:rsidR="7743E4E4">
        <w:t>r</w:t>
      </w:r>
      <w:r w:rsidR="7DDC8EEF">
        <w:t xml:space="preserve">esponse to Highway </w:t>
      </w:r>
      <w:r w:rsidR="407DC5BC">
        <w:t>e</w:t>
      </w:r>
      <w:r w:rsidR="7DDC8EEF">
        <w:t>mergencies and</w:t>
      </w:r>
      <w:r w:rsidR="3FC1E230">
        <w:t xml:space="preserve"> respond to</w:t>
      </w:r>
      <w:r w:rsidR="7DDC8EEF">
        <w:t xml:space="preserve"> Storm </w:t>
      </w:r>
      <w:r w:rsidR="4D343AC3">
        <w:t>e</w:t>
      </w:r>
      <w:r w:rsidR="7DDC8EEF">
        <w:t>vents</w:t>
      </w:r>
    </w:p>
    <w:p w14:paraId="17C5C722" w14:textId="5271469A" w:rsidR="00CC05B2" w:rsidRDefault="005A3819" w:rsidP="0F3FCBB1">
      <w:pPr>
        <w:pStyle w:val="Heading3"/>
        <w:rPr>
          <w:rFonts w:eastAsiaTheme="minorEastAsia" w:cstheme="minorBidi"/>
        </w:rPr>
      </w:pPr>
      <w:r w:rsidRPr="4A83A4D8">
        <w:rPr>
          <w:rFonts w:eastAsiaTheme="minorEastAsia" w:cstheme="minorBidi"/>
        </w:rPr>
        <w:lastRenderedPageBreak/>
        <w:t>Streetworks</w:t>
      </w:r>
    </w:p>
    <w:p w14:paraId="00B8E14A" w14:textId="46E79D0C" w:rsidR="00CC05B2" w:rsidRDefault="177E9677" w:rsidP="49CCE0E3">
      <w:r w:rsidRPr="49CCE0E3">
        <w:t xml:space="preserve">Torbay Council and </w:t>
      </w:r>
      <w:proofErr w:type="spellStart"/>
      <w:r w:rsidRPr="49CCE0E3">
        <w:t>SWISCo</w:t>
      </w:r>
      <w:proofErr w:type="spellEnd"/>
      <w:r w:rsidRPr="49CCE0E3">
        <w:t xml:space="preserve"> have </w:t>
      </w:r>
      <w:r w:rsidR="2C91ED57" w:rsidRPr="49CCE0E3">
        <w:t xml:space="preserve">developed </w:t>
      </w:r>
      <w:r w:rsidRPr="49CCE0E3">
        <w:t>a new Streetworks Policy in response to the 2023</w:t>
      </w:r>
      <w:r w:rsidR="67AD49EE" w:rsidRPr="49CCE0E3">
        <w:t xml:space="preserve"> national guidance</w:t>
      </w:r>
      <w:r w:rsidRPr="49CCE0E3">
        <w:t xml:space="preserve"> changes. The Streetworks team consists of </w:t>
      </w:r>
      <w:r w:rsidR="4346F399" w:rsidRPr="49CCE0E3">
        <w:t>three</w:t>
      </w:r>
      <w:r w:rsidRPr="49CCE0E3">
        <w:t xml:space="preserve"> staff members, including a dedicated officer responsible for reinstatement inspections, on-site inspections, and responding to third-party reports of issues.</w:t>
      </w:r>
      <w:r w:rsidR="713D9324" w:rsidRPr="49CCE0E3">
        <w:t xml:space="preserve"> New tools such as </w:t>
      </w:r>
      <w:proofErr w:type="spellStart"/>
      <w:r w:rsidR="713D9324" w:rsidRPr="49CCE0E3">
        <w:t>One.Network</w:t>
      </w:r>
      <w:proofErr w:type="spellEnd"/>
      <w:r w:rsidR="713D9324" w:rsidRPr="49CCE0E3">
        <w:t xml:space="preserve"> allow us to collaborate on works that are either cross boundary or require diversions across network boundaries </w:t>
      </w:r>
      <w:r w:rsidR="5525310A" w:rsidRPr="49CCE0E3">
        <w:t xml:space="preserve">allowing for real time augmentation of </w:t>
      </w:r>
      <w:proofErr w:type="spellStart"/>
      <w:r w:rsidR="5525310A" w:rsidRPr="49CCE0E3">
        <w:t>streetworks</w:t>
      </w:r>
      <w:proofErr w:type="spellEnd"/>
      <w:r w:rsidR="5525310A" w:rsidRPr="49CCE0E3">
        <w:t xml:space="preserve"> permit advertising and future adoption of their TTRO toolset will allow us to share that information with our </w:t>
      </w:r>
      <w:r w:rsidR="211DC135" w:rsidRPr="49CCE0E3">
        <w:t>colleagues</w:t>
      </w:r>
      <w:r w:rsidR="5525310A" w:rsidRPr="49CCE0E3">
        <w:t xml:space="preserve"> at Devon County Council. </w:t>
      </w:r>
    </w:p>
    <w:p w14:paraId="6A40879D" w14:textId="684FD1F7" w:rsidR="00CC05B2" w:rsidRDefault="177E9677" w:rsidP="49CCE0E3">
      <w:r w:rsidRPr="49CCE0E3">
        <w:t>Torbay is currently publishing its new Traffic Sensitive Street register in accordance with National Street Gazetteer deadlines to minimize disruption to the</w:t>
      </w:r>
      <w:r w:rsidR="37938234" w:rsidRPr="49CCE0E3">
        <w:t xml:space="preserve"> network</w:t>
      </w:r>
      <w:r w:rsidR="04BD25B0" w:rsidRPr="49CCE0E3">
        <w:t>, promote site-sharing and collaboration</w:t>
      </w:r>
      <w:r w:rsidR="25784B14" w:rsidRPr="49CCE0E3">
        <w:t xml:space="preserve">. </w:t>
      </w:r>
      <w:r w:rsidRPr="49CCE0E3">
        <w:t xml:space="preserve">A comprehensive review of the Reinstatement Hierarchy is scheduled </w:t>
      </w:r>
      <w:r w:rsidR="085CFAF8" w:rsidRPr="49CCE0E3">
        <w:t>for 2025/2026</w:t>
      </w:r>
    </w:p>
    <w:p w14:paraId="50E6A06B" w14:textId="6FF1B8A2" w:rsidR="5A82177E" w:rsidRDefault="5A82177E" w:rsidP="49CCE0E3">
      <w:pPr>
        <w:pStyle w:val="Heading3"/>
      </w:pPr>
      <w:r w:rsidRPr="49CCE0E3">
        <w:t>Climate change, resilience and adaptation</w:t>
      </w:r>
    </w:p>
    <w:p w14:paraId="5818EA8C" w14:textId="5CF91037" w:rsidR="177CB9E8" w:rsidRDefault="4D085489" w:rsidP="4A83A4D8">
      <w:pPr>
        <w:rPr>
          <w:rFonts w:eastAsiaTheme="minorEastAsia"/>
        </w:rPr>
      </w:pPr>
      <w:r w:rsidRPr="49CCE0E3">
        <w:rPr>
          <w:rFonts w:eastAsiaTheme="minorEastAsia"/>
        </w:rPr>
        <w:t xml:space="preserve">As part of, and in response to the </w:t>
      </w:r>
      <w:commentRangeStart w:id="26"/>
      <w:commentRangeStart w:id="27"/>
      <w:r w:rsidRPr="49CCE0E3">
        <w:rPr>
          <w:rFonts w:eastAsiaTheme="minorEastAsia"/>
        </w:rPr>
        <w:t>Torbay Council Climate Change Action Plan 2024-2026</w:t>
      </w:r>
      <w:r w:rsidR="7E8B8C0C" w:rsidRPr="49CCE0E3">
        <w:rPr>
          <w:rFonts w:eastAsiaTheme="minorEastAsia"/>
        </w:rPr>
        <w:t xml:space="preserve"> as well as the Torbay Climate Partnerships Framework’s aims to become net-zero by 2050</w:t>
      </w:r>
      <w:r w:rsidRPr="49CCE0E3">
        <w:rPr>
          <w:rFonts w:eastAsiaTheme="minorEastAsia"/>
        </w:rPr>
        <w:t>.</w:t>
      </w:r>
      <w:commentRangeEnd w:id="26"/>
      <w:r w:rsidR="177CB9E8">
        <w:rPr>
          <w:rStyle w:val="CommentReference"/>
        </w:rPr>
        <w:commentReference w:id="26"/>
      </w:r>
      <w:commentRangeEnd w:id="27"/>
      <w:r w:rsidR="177CB9E8">
        <w:rPr>
          <w:rStyle w:val="CommentReference"/>
        </w:rPr>
        <w:commentReference w:id="27"/>
      </w:r>
      <w:r w:rsidRPr="49CCE0E3">
        <w:rPr>
          <w:rFonts w:eastAsiaTheme="minorEastAsia"/>
        </w:rPr>
        <w:t xml:space="preserve"> We have made steps to reduce carbon output </w:t>
      </w:r>
      <w:r w:rsidR="46F9CEF4" w:rsidRPr="49CCE0E3">
        <w:rPr>
          <w:rFonts w:eastAsiaTheme="minorEastAsia"/>
        </w:rPr>
        <w:t xml:space="preserve">through the following </w:t>
      </w:r>
      <w:proofErr w:type="gramStart"/>
      <w:r w:rsidR="46F9CEF4" w:rsidRPr="49CCE0E3">
        <w:rPr>
          <w:rFonts w:eastAsiaTheme="minorEastAsia"/>
        </w:rPr>
        <w:t>tasks</w:t>
      </w:r>
      <w:r w:rsidR="4DBDA783" w:rsidRPr="49CCE0E3">
        <w:rPr>
          <w:rFonts w:eastAsiaTheme="minorEastAsia"/>
        </w:rPr>
        <w:t>;</w:t>
      </w:r>
      <w:proofErr w:type="gramEnd"/>
    </w:p>
    <w:p w14:paraId="79F30613" w14:textId="516F46B3" w:rsidR="56A30F08" w:rsidRDefault="1410F12E" w:rsidP="0F3FCBB1">
      <w:pPr>
        <w:rPr>
          <w:rFonts w:eastAsiaTheme="minorEastAsia"/>
        </w:rPr>
      </w:pPr>
      <w:r w:rsidRPr="49CCE0E3">
        <w:rPr>
          <w:rFonts w:eastAsiaTheme="minorEastAsia"/>
        </w:rPr>
        <w:t>A r</w:t>
      </w:r>
      <w:r w:rsidR="46F9CEF4" w:rsidRPr="49CCE0E3">
        <w:rPr>
          <w:rFonts w:eastAsiaTheme="minorEastAsia"/>
        </w:rPr>
        <w:t>eplace</w:t>
      </w:r>
      <w:r w:rsidR="54677E21" w:rsidRPr="49CCE0E3">
        <w:rPr>
          <w:rFonts w:eastAsiaTheme="minorEastAsia"/>
        </w:rPr>
        <w:t>ment programme for</w:t>
      </w:r>
      <w:r w:rsidR="46F9CEF4" w:rsidRPr="49CCE0E3">
        <w:rPr>
          <w:rFonts w:eastAsiaTheme="minorEastAsia"/>
        </w:rPr>
        <w:t xml:space="preserve"> our ag</w:t>
      </w:r>
      <w:r w:rsidR="2F1AB1FE" w:rsidRPr="49CCE0E3">
        <w:rPr>
          <w:rFonts w:eastAsiaTheme="minorEastAsia"/>
        </w:rPr>
        <w:t>e</w:t>
      </w:r>
      <w:r w:rsidR="46F9CEF4" w:rsidRPr="49CCE0E3">
        <w:rPr>
          <w:rFonts w:eastAsiaTheme="minorEastAsia"/>
        </w:rPr>
        <w:t>ing maintenance vehicles to newer</w:t>
      </w:r>
      <w:r w:rsidR="239479D9" w:rsidRPr="49CCE0E3">
        <w:rPr>
          <w:rFonts w:eastAsiaTheme="minorEastAsia"/>
        </w:rPr>
        <w:t xml:space="preserve"> Euro standard or electric</w:t>
      </w:r>
      <w:r w:rsidR="46F9CEF4" w:rsidRPr="49CCE0E3">
        <w:rPr>
          <w:rFonts w:eastAsiaTheme="minorEastAsia"/>
        </w:rPr>
        <w:t xml:space="preserve"> </w:t>
      </w:r>
      <w:r w:rsidR="4402118A" w:rsidRPr="49CCE0E3">
        <w:rPr>
          <w:rFonts w:eastAsiaTheme="minorEastAsia"/>
        </w:rPr>
        <w:t xml:space="preserve">models </w:t>
      </w:r>
      <w:r w:rsidR="46F9CEF4" w:rsidRPr="49CCE0E3">
        <w:rPr>
          <w:rFonts w:eastAsiaTheme="minorEastAsia"/>
        </w:rPr>
        <w:t>and dispos</w:t>
      </w:r>
      <w:r w:rsidR="4D761F7F" w:rsidRPr="49CCE0E3">
        <w:rPr>
          <w:rFonts w:eastAsiaTheme="minorEastAsia"/>
        </w:rPr>
        <w:t>ing</w:t>
      </w:r>
      <w:r w:rsidR="46F9CEF4" w:rsidRPr="49CCE0E3">
        <w:rPr>
          <w:rFonts w:eastAsiaTheme="minorEastAsia"/>
        </w:rPr>
        <w:t xml:space="preserve"> of older diesel or petrol vehicles </w:t>
      </w:r>
      <w:commentRangeStart w:id="28"/>
      <w:commentRangeStart w:id="29"/>
      <w:r w:rsidR="0B029A45" w:rsidRPr="49CCE0E3">
        <w:rPr>
          <w:rFonts w:eastAsiaTheme="minorEastAsia"/>
        </w:rPr>
        <w:t xml:space="preserve">Specifying and testing experimental materials such </w:t>
      </w:r>
      <w:r w:rsidR="4BC92198" w:rsidRPr="49CCE0E3">
        <w:rPr>
          <w:rFonts w:eastAsiaTheme="minorEastAsia"/>
        </w:rPr>
        <w:t xml:space="preserve">recycled </w:t>
      </w:r>
      <w:r w:rsidR="6D091DCC" w:rsidRPr="49CCE0E3">
        <w:rPr>
          <w:rFonts w:eastAsiaTheme="minorEastAsia"/>
        </w:rPr>
        <w:t>stone</w:t>
      </w:r>
      <w:r w:rsidR="31E411BA" w:rsidRPr="49CCE0E3">
        <w:rPr>
          <w:rFonts w:eastAsiaTheme="minorEastAsia"/>
        </w:rPr>
        <w:t xml:space="preserve"> and exploring alternative means of highway defect repair using recycled or low carbon alternatives such as </w:t>
      </w:r>
      <w:proofErr w:type="spellStart"/>
      <w:r w:rsidR="31E411BA" w:rsidRPr="49CCE0E3">
        <w:rPr>
          <w:rFonts w:eastAsiaTheme="minorEastAsia"/>
        </w:rPr>
        <w:t>Elastomac</w:t>
      </w:r>
      <w:commentRangeEnd w:id="28"/>
      <w:proofErr w:type="spellEnd"/>
      <w:r w:rsidR="56A30F08">
        <w:rPr>
          <w:rStyle w:val="CommentReference"/>
        </w:rPr>
        <w:commentReference w:id="28"/>
      </w:r>
      <w:commentRangeEnd w:id="29"/>
      <w:r w:rsidR="56A30F08">
        <w:rPr>
          <w:rStyle w:val="CommentReference"/>
        </w:rPr>
        <w:commentReference w:id="29"/>
      </w:r>
    </w:p>
    <w:p w14:paraId="467AEA6D" w14:textId="7873BA74" w:rsidR="60FD4CCE" w:rsidRDefault="60FD4CCE" w:rsidP="0F3FCBB1">
      <w:pPr>
        <w:rPr>
          <w:rFonts w:eastAsiaTheme="minorEastAsia"/>
        </w:rPr>
      </w:pPr>
      <w:r w:rsidRPr="4A83A4D8">
        <w:rPr>
          <w:rFonts w:eastAsiaTheme="minorEastAsia"/>
        </w:rPr>
        <w:t>Better works planning to reduce the amount of ‘</w:t>
      </w:r>
      <w:r w:rsidR="1C4F45A7" w:rsidRPr="4A83A4D8">
        <w:rPr>
          <w:rFonts w:eastAsiaTheme="minorEastAsia"/>
        </w:rPr>
        <w:t>d</w:t>
      </w:r>
      <w:r w:rsidRPr="4A83A4D8">
        <w:rPr>
          <w:rFonts w:eastAsiaTheme="minorEastAsia"/>
        </w:rPr>
        <w:t xml:space="preserve">ead </w:t>
      </w:r>
      <w:r w:rsidR="09C5EB23" w:rsidRPr="4A83A4D8">
        <w:rPr>
          <w:rFonts w:eastAsiaTheme="minorEastAsia"/>
        </w:rPr>
        <w:t>t</w:t>
      </w:r>
      <w:r w:rsidRPr="4A83A4D8">
        <w:rPr>
          <w:rFonts w:eastAsiaTheme="minorEastAsia"/>
        </w:rPr>
        <w:t xml:space="preserve">ravel’ required between sites and including the use of excess material to be used in areas where </w:t>
      </w:r>
      <w:r w:rsidR="42CF6442" w:rsidRPr="4A83A4D8">
        <w:rPr>
          <w:rFonts w:eastAsiaTheme="minorEastAsia"/>
        </w:rPr>
        <w:t>reactive maintenance concerns are less prevalent, and this material can be used to sustain the fabric of the network.</w:t>
      </w:r>
    </w:p>
    <w:p w14:paraId="02B5429F" w14:textId="5F2F3758" w:rsidR="42CF6442" w:rsidRDefault="583ED113" w:rsidP="0F3FCBB1">
      <w:pPr>
        <w:rPr>
          <w:rFonts w:eastAsiaTheme="minorEastAsia"/>
        </w:rPr>
      </w:pPr>
      <w:r w:rsidRPr="49CCE0E3">
        <w:rPr>
          <w:rFonts w:eastAsiaTheme="minorEastAsia"/>
        </w:rPr>
        <w:t>Supported licencing and installation of cable trunking as a service to members of the public where off-street parki</w:t>
      </w:r>
      <w:r w:rsidR="13D814E4" w:rsidRPr="49CCE0E3">
        <w:rPr>
          <w:rFonts w:eastAsiaTheme="minorEastAsia"/>
        </w:rPr>
        <w:t>n</w:t>
      </w:r>
      <w:r w:rsidRPr="49CCE0E3">
        <w:rPr>
          <w:rFonts w:eastAsiaTheme="minorEastAsia"/>
        </w:rPr>
        <w:t xml:space="preserve">g isn’t available. Currently this scheme is being supported by Devon County Council and </w:t>
      </w:r>
      <w:proofErr w:type="spellStart"/>
      <w:r w:rsidRPr="49CCE0E3">
        <w:rPr>
          <w:rFonts w:eastAsiaTheme="minorEastAsia"/>
        </w:rPr>
        <w:t>KerboCharge</w:t>
      </w:r>
      <w:proofErr w:type="spellEnd"/>
      <w:r w:rsidRPr="49CCE0E3">
        <w:rPr>
          <w:rFonts w:eastAsiaTheme="minorEastAsia"/>
        </w:rPr>
        <w:t xml:space="preserve"> on a trial basis. </w:t>
      </w:r>
      <w:r w:rsidR="2ABA54FA" w:rsidRPr="49CCE0E3">
        <w:rPr>
          <w:rFonts w:eastAsiaTheme="minorEastAsia"/>
        </w:rPr>
        <w:t>On-street charging apparatus is being explored with a combination of new charging points and using the existing street lighting infrastructure</w:t>
      </w:r>
      <w:r w:rsidR="43400FEE" w:rsidRPr="49CCE0E3">
        <w:rPr>
          <w:rFonts w:eastAsiaTheme="minorEastAsia"/>
        </w:rPr>
        <w:t xml:space="preserve"> to reduce the barriers to ownership of an EV.</w:t>
      </w:r>
      <w:commentRangeStart w:id="30"/>
      <w:commentRangeStart w:id="31"/>
      <w:commentRangeEnd w:id="30"/>
      <w:r w:rsidR="42CF6442">
        <w:rPr>
          <w:rStyle w:val="CommentReference"/>
        </w:rPr>
        <w:commentReference w:id="30"/>
      </w:r>
      <w:commentRangeEnd w:id="31"/>
      <w:r w:rsidR="42CF6442">
        <w:rPr>
          <w:rStyle w:val="CommentReference"/>
        </w:rPr>
        <w:commentReference w:id="31"/>
      </w:r>
    </w:p>
    <w:p w14:paraId="685F6EE2" w14:textId="6C75BE22" w:rsidR="3C4B0092" w:rsidRDefault="33276878" w:rsidP="49CCE0E3">
      <w:pPr>
        <w:pStyle w:val="Heading3"/>
        <w:rPr>
          <w:rFonts w:eastAsiaTheme="minorEastAsia" w:cstheme="minorBidi"/>
          <w:sz w:val="32"/>
          <w:szCs w:val="32"/>
        </w:rPr>
      </w:pPr>
      <w:r>
        <w:t xml:space="preserve">Additional information on plans </w:t>
      </w:r>
    </w:p>
    <w:p w14:paraId="4A30B899" w14:textId="6B1411A2" w:rsidR="0B2A6282" w:rsidRDefault="0B2A6282" w:rsidP="3C4B0092">
      <w:pPr>
        <w:rPr>
          <w:rFonts w:ascii="Arial" w:eastAsia="Arial" w:hAnsi="Arial" w:cs="Arial"/>
        </w:rPr>
      </w:pPr>
      <w:r w:rsidRPr="3C4B0092">
        <w:rPr>
          <w:rFonts w:ascii="Arial" w:eastAsia="Arial" w:hAnsi="Arial" w:cs="Arial"/>
        </w:rPr>
        <w:t>It is planned t</w:t>
      </w:r>
      <w:r w:rsidR="2C7F1706" w:rsidRPr="3C4B0092">
        <w:rPr>
          <w:rFonts w:ascii="Arial" w:eastAsia="Arial" w:hAnsi="Arial" w:cs="Arial"/>
        </w:rPr>
        <w:t>hat the Highways Structural Maintenance Capital Allocation with an indicative value of £ 2,819k for 2025/26 to be delivered with the following priorities</w:t>
      </w:r>
      <w:r w:rsidR="0E4F3035" w:rsidRPr="3C4B0092">
        <w:rPr>
          <w:rFonts w:ascii="Arial" w:eastAsia="Arial" w:hAnsi="Arial" w:cs="Arial"/>
        </w:rPr>
        <w:t xml:space="preserve"> with budgets approximately apportioned by the percentages shown</w:t>
      </w:r>
      <w:r w:rsidR="2C7F1706" w:rsidRPr="3C4B0092">
        <w:rPr>
          <w:rFonts w:ascii="Arial" w:eastAsia="Arial" w:hAnsi="Arial" w:cs="Arial"/>
        </w:rPr>
        <w:t>:</w:t>
      </w:r>
    </w:p>
    <w:p w14:paraId="4BC9CFD1" w14:textId="1B04DA69" w:rsidR="2C7F1706" w:rsidRDefault="2C7F1706" w:rsidP="3C4B0092">
      <w:pPr>
        <w:rPr>
          <w:rFonts w:ascii="Arial" w:eastAsia="Arial" w:hAnsi="Arial" w:cs="Arial"/>
        </w:rPr>
      </w:pPr>
      <w:r w:rsidRPr="49CCE0E3">
        <w:rPr>
          <w:rFonts w:ascii="Arial" w:eastAsia="Arial" w:hAnsi="Arial" w:cs="Arial"/>
        </w:rPr>
        <w:t xml:space="preserve">Defect repairs and minor works - </w:t>
      </w:r>
      <w:r w:rsidR="3A5DFFD6" w:rsidRPr="49CCE0E3">
        <w:rPr>
          <w:rFonts w:ascii="Arial" w:eastAsia="Arial" w:hAnsi="Arial" w:cs="Arial"/>
        </w:rPr>
        <w:t>22.5%</w:t>
      </w:r>
    </w:p>
    <w:p w14:paraId="79DC0C32" w14:textId="08A3F18A" w:rsidR="2C7F1706" w:rsidRDefault="2C7F1706" w:rsidP="3C4B0092">
      <w:pPr>
        <w:rPr>
          <w:rFonts w:ascii="Arial" w:eastAsia="Arial" w:hAnsi="Arial" w:cs="Arial"/>
        </w:rPr>
      </w:pPr>
      <w:r w:rsidRPr="49CCE0E3">
        <w:rPr>
          <w:rFonts w:ascii="Arial" w:eastAsia="Arial" w:hAnsi="Arial" w:cs="Arial"/>
        </w:rPr>
        <w:t>Bridges and Structures</w:t>
      </w:r>
      <w:r w:rsidR="6DED0744" w:rsidRPr="49CCE0E3">
        <w:rPr>
          <w:rFonts w:ascii="Arial" w:eastAsia="Arial" w:hAnsi="Arial" w:cs="Arial"/>
        </w:rPr>
        <w:t xml:space="preserve"> – 3.5%</w:t>
      </w:r>
      <w:r w:rsidRPr="49CCE0E3">
        <w:rPr>
          <w:rFonts w:ascii="Arial" w:eastAsia="Arial" w:hAnsi="Arial" w:cs="Arial"/>
        </w:rPr>
        <w:t xml:space="preserve"> </w:t>
      </w:r>
    </w:p>
    <w:p w14:paraId="41F1DA60" w14:textId="0D7E7052" w:rsidR="2C7F1706" w:rsidRDefault="2C7F1706" w:rsidP="3C4B0092">
      <w:pPr>
        <w:rPr>
          <w:rFonts w:ascii="Arial" w:eastAsia="Arial" w:hAnsi="Arial" w:cs="Arial"/>
        </w:rPr>
      </w:pPr>
      <w:r w:rsidRPr="49CCE0E3">
        <w:rPr>
          <w:rFonts w:ascii="Arial" w:eastAsia="Arial" w:hAnsi="Arial" w:cs="Arial"/>
        </w:rPr>
        <w:t>Preventative Carriageway Maintenance</w:t>
      </w:r>
      <w:r w:rsidR="16072A9C" w:rsidRPr="49CCE0E3">
        <w:rPr>
          <w:rFonts w:ascii="Arial" w:eastAsia="Arial" w:hAnsi="Arial" w:cs="Arial"/>
        </w:rPr>
        <w:t xml:space="preserve"> – 12%</w:t>
      </w:r>
      <w:r w:rsidRPr="49CCE0E3">
        <w:rPr>
          <w:rFonts w:ascii="Arial" w:eastAsia="Arial" w:hAnsi="Arial" w:cs="Arial"/>
        </w:rPr>
        <w:t xml:space="preserve"> </w:t>
      </w:r>
    </w:p>
    <w:p w14:paraId="7D0EC019" w14:textId="3B9B5EB2" w:rsidR="2C7F1706" w:rsidRDefault="2C7F1706" w:rsidP="3C4B0092">
      <w:pPr>
        <w:rPr>
          <w:rFonts w:ascii="Arial" w:eastAsia="Arial" w:hAnsi="Arial" w:cs="Arial"/>
        </w:rPr>
      </w:pPr>
      <w:r w:rsidRPr="49CCE0E3">
        <w:rPr>
          <w:rFonts w:ascii="Arial" w:eastAsia="Arial" w:hAnsi="Arial" w:cs="Arial"/>
        </w:rPr>
        <w:t>Street Lighting Column replacement</w:t>
      </w:r>
      <w:r w:rsidR="4BD83006" w:rsidRPr="49CCE0E3">
        <w:rPr>
          <w:rFonts w:ascii="Arial" w:eastAsia="Arial" w:hAnsi="Arial" w:cs="Arial"/>
        </w:rPr>
        <w:t xml:space="preserve"> – 5%</w:t>
      </w:r>
    </w:p>
    <w:p w14:paraId="18ACDC43" w14:textId="2C896045" w:rsidR="2C7F1706" w:rsidRDefault="2C7F1706" w:rsidP="3C4B0092">
      <w:pPr>
        <w:rPr>
          <w:rFonts w:ascii="Arial" w:eastAsia="Arial" w:hAnsi="Arial" w:cs="Arial"/>
        </w:rPr>
      </w:pPr>
      <w:r w:rsidRPr="49CCE0E3">
        <w:rPr>
          <w:rFonts w:ascii="Arial" w:eastAsia="Arial" w:hAnsi="Arial" w:cs="Arial"/>
        </w:rPr>
        <w:t>Footway upgrades</w:t>
      </w:r>
      <w:r w:rsidR="5562C915" w:rsidRPr="49CCE0E3">
        <w:rPr>
          <w:rFonts w:ascii="Arial" w:eastAsia="Arial" w:hAnsi="Arial" w:cs="Arial"/>
        </w:rPr>
        <w:t xml:space="preserve"> – 2%</w:t>
      </w:r>
      <w:r w:rsidRPr="49CCE0E3">
        <w:rPr>
          <w:rFonts w:ascii="Arial" w:eastAsia="Arial" w:hAnsi="Arial" w:cs="Arial"/>
        </w:rPr>
        <w:t xml:space="preserve"> </w:t>
      </w:r>
    </w:p>
    <w:p w14:paraId="3560867E" w14:textId="2BF9A415" w:rsidR="2C7F1706" w:rsidRDefault="2C7F1706" w:rsidP="3C4B0092">
      <w:pPr>
        <w:rPr>
          <w:rFonts w:ascii="Arial" w:eastAsia="Arial" w:hAnsi="Arial" w:cs="Arial"/>
        </w:rPr>
      </w:pPr>
      <w:commentRangeStart w:id="32"/>
      <w:commentRangeStart w:id="33"/>
      <w:r w:rsidRPr="49CCE0E3">
        <w:rPr>
          <w:rFonts w:ascii="Arial" w:eastAsia="Arial" w:hAnsi="Arial" w:cs="Arial"/>
        </w:rPr>
        <w:t>Carriageway reconstruction/resurfacing -</w:t>
      </w:r>
      <w:r w:rsidRPr="49CCE0E3">
        <w:rPr>
          <w:rFonts w:ascii="Arial" w:eastAsia="Arial" w:hAnsi="Arial" w:cs="Arial"/>
          <w:b/>
          <w:bCs/>
        </w:rPr>
        <w:t xml:space="preserve"> </w:t>
      </w:r>
      <w:r w:rsidR="081FC5D1" w:rsidRPr="49CCE0E3">
        <w:rPr>
          <w:rFonts w:ascii="Arial" w:eastAsia="Arial" w:hAnsi="Arial" w:cs="Arial"/>
        </w:rPr>
        <w:t>53%</w:t>
      </w:r>
      <w:r w:rsidRPr="49CCE0E3">
        <w:rPr>
          <w:rFonts w:ascii="Arial" w:eastAsia="Arial" w:hAnsi="Arial" w:cs="Arial"/>
        </w:rPr>
        <w:t xml:space="preserve"> </w:t>
      </w:r>
      <w:commentRangeEnd w:id="32"/>
      <w:r>
        <w:rPr>
          <w:rStyle w:val="CommentReference"/>
        </w:rPr>
        <w:commentReference w:id="32"/>
      </w:r>
      <w:commentRangeEnd w:id="33"/>
      <w:r>
        <w:rPr>
          <w:rStyle w:val="CommentReference"/>
        </w:rPr>
        <w:commentReference w:id="33"/>
      </w:r>
    </w:p>
    <w:p w14:paraId="6E612634" w14:textId="3F6CA37E" w:rsidR="2C7F1706" w:rsidRDefault="2C7F1706" w:rsidP="3C4B0092">
      <w:pPr>
        <w:rPr>
          <w:rFonts w:ascii="Arial" w:eastAsia="Arial" w:hAnsi="Arial" w:cs="Arial"/>
        </w:rPr>
      </w:pPr>
      <w:r w:rsidRPr="49CCE0E3">
        <w:rPr>
          <w:rFonts w:ascii="Arial" w:eastAsia="Arial" w:hAnsi="Arial" w:cs="Arial"/>
        </w:rPr>
        <w:t>Contingencies</w:t>
      </w:r>
      <w:r w:rsidR="4D5EBAE9" w:rsidRPr="49CCE0E3">
        <w:rPr>
          <w:rFonts w:ascii="Arial" w:eastAsia="Arial" w:hAnsi="Arial" w:cs="Arial"/>
        </w:rPr>
        <w:t xml:space="preserve"> – 2%</w:t>
      </w:r>
    </w:p>
    <w:p w14:paraId="6C29175B" w14:textId="5F311D74" w:rsidR="75777FD9" w:rsidRDefault="75777FD9" w:rsidP="49CCE0E3">
      <w:pPr>
        <w:pStyle w:val="Heading3"/>
      </w:pPr>
      <w:r w:rsidRPr="49CCE0E3">
        <w:lastRenderedPageBreak/>
        <w:t>Current Reconstruction Works for 2025/2026</w:t>
      </w:r>
    </w:p>
    <w:tbl>
      <w:tblPr>
        <w:tblW w:w="0" w:type="auto"/>
        <w:tblLayout w:type="fixed"/>
        <w:tblLook w:val="06A0" w:firstRow="1" w:lastRow="0" w:firstColumn="1" w:lastColumn="0" w:noHBand="1" w:noVBand="1"/>
      </w:tblPr>
      <w:tblGrid>
        <w:gridCol w:w="3852"/>
        <w:gridCol w:w="1252"/>
      </w:tblGrid>
      <w:tr w:rsidR="49CCE0E3" w14:paraId="5B70BDF9" w14:textId="77777777" w:rsidTr="49CCE0E3">
        <w:trPr>
          <w:trHeight w:val="300"/>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BE225D" w14:textId="010A1F81" w:rsidR="49CCE0E3" w:rsidRDefault="49CCE0E3" w:rsidP="49CCE0E3">
            <w:pPr>
              <w:rPr>
                <w:b/>
                <w:bCs/>
              </w:rPr>
            </w:pPr>
            <w:r w:rsidRPr="49CCE0E3">
              <w:rPr>
                <w:b/>
                <w:bCs/>
              </w:rPr>
              <w:t>Street Name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C708161" w14:textId="03E0C921" w:rsidR="49CCE0E3" w:rsidRDefault="49CCE0E3" w:rsidP="49CCE0E3">
            <w:pPr>
              <w:rPr>
                <w:b/>
                <w:bCs/>
              </w:rPr>
            </w:pPr>
            <w:r w:rsidRPr="49CCE0E3">
              <w:rPr>
                <w:b/>
                <w:bCs/>
              </w:rPr>
              <w:t>Town</w:t>
            </w:r>
          </w:p>
        </w:tc>
      </w:tr>
      <w:tr w:rsidR="49CCE0E3" w14:paraId="4AF839AA" w14:textId="77777777" w:rsidTr="49CCE0E3">
        <w:trPr>
          <w:trHeight w:val="300"/>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10FD36" w14:textId="4EE50A0F" w:rsidR="49CCE0E3" w:rsidRDefault="49CCE0E3" w:rsidP="49CCE0E3">
            <w:r>
              <w:t xml:space="preserve">Torquay Road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0DC9E9" w14:textId="1311FE51" w:rsidR="49CCE0E3" w:rsidRDefault="49CCE0E3" w:rsidP="49CCE0E3">
            <w:r>
              <w:t>Paignton</w:t>
            </w:r>
          </w:p>
        </w:tc>
      </w:tr>
      <w:tr w:rsidR="49CCE0E3" w14:paraId="18954513" w14:textId="77777777" w:rsidTr="49CCE0E3">
        <w:trPr>
          <w:trHeight w:val="300"/>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9A6D34" w14:textId="150EEB1E" w:rsidR="49CCE0E3" w:rsidRDefault="49CCE0E3" w:rsidP="49CCE0E3">
            <w:r>
              <w:t>Market Street</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23B66C" w14:textId="02F169A7" w:rsidR="49CCE0E3" w:rsidRDefault="49CCE0E3" w:rsidP="49CCE0E3">
            <w:r>
              <w:t>Brixham</w:t>
            </w:r>
          </w:p>
        </w:tc>
      </w:tr>
      <w:tr w:rsidR="49CCE0E3" w14:paraId="0E958DBA" w14:textId="77777777" w:rsidTr="49CCE0E3">
        <w:trPr>
          <w:trHeight w:val="300"/>
        </w:trPr>
        <w:tc>
          <w:tcPr>
            <w:tcW w:w="3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35F09D" w14:textId="3CDE373B" w:rsidR="49CCE0E3" w:rsidRDefault="49CCE0E3" w:rsidP="49CCE0E3">
            <w:proofErr w:type="spellStart"/>
            <w:r>
              <w:t>Goodrington</w:t>
            </w:r>
            <w:proofErr w:type="spellEnd"/>
            <w:r>
              <w:t xml:space="preserve"> Road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54E8CC" w14:textId="5D334273" w:rsidR="49CCE0E3" w:rsidRDefault="49CCE0E3" w:rsidP="49CCE0E3">
            <w:r>
              <w:t>Paignton</w:t>
            </w:r>
          </w:p>
        </w:tc>
      </w:tr>
    </w:tbl>
    <w:p w14:paraId="2A9021CE" w14:textId="6EDBBAED" w:rsidR="49CCE0E3" w:rsidRDefault="49CCE0E3" w:rsidP="49CCE0E3"/>
    <w:p w14:paraId="1B4956D6" w14:textId="1E489E25" w:rsidR="49CCE0E3" w:rsidRDefault="49CCE0E3" w:rsidP="49CCE0E3"/>
    <w:p w14:paraId="54BFBB08" w14:textId="63911826" w:rsidR="75777FD9" w:rsidRDefault="75777FD9" w:rsidP="49CCE0E3">
      <w:pPr>
        <w:pStyle w:val="Heading3"/>
      </w:pPr>
      <w:r w:rsidRPr="49CCE0E3">
        <w:t>Current Resurfacing Works for 2025/2026</w:t>
      </w:r>
    </w:p>
    <w:tbl>
      <w:tblPr>
        <w:tblW w:w="0" w:type="auto"/>
        <w:tblLayout w:type="fixed"/>
        <w:tblLook w:val="06A0" w:firstRow="1" w:lastRow="0" w:firstColumn="1" w:lastColumn="0" w:noHBand="1" w:noVBand="1"/>
      </w:tblPr>
      <w:tblGrid>
        <w:gridCol w:w="3854"/>
        <w:gridCol w:w="1250"/>
      </w:tblGrid>
      <w:tr w:rsidR="49CCE0E3" w14:paraId="4DED22E3"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2DDDA87" w14:textId="3E06A013" w:rsidR="49CCE0E3" w:rsidRDefault="49CCE0E3" w:rsidP="49CCE0E3">
            <w:pPr>
              <w:rPr>
                <w:b/>
                <w:bCs/>
              </w:rPr>
            </w:pPr>
            <w:r w:rsidRPr="49CCE0E3">
              <w:rPr>
                <w:b/>
                <w:bCs/>
              </w:rPr>
              <w:t>Street Name</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FC6EF8A" w14:textId="518E28AC" w:rsidR="49CCE0E3" w:rsidRDefault="49CCE0E3" w:rsidP="49CCE0E3">
            <w:pPr>
              <w:rPr>
                <w:b/>
                <w:bCs/>
              </w:rPr>
            </w:pPr>
            <w:r w:rsidRPr="49CCE0E3">
              <w:rPr>
                <w:b/>
                <w:bCs/>
              </w:rPr>
              <w:t>Town</w:t>
            </w:r>
          </w:p>
        </w:tc>
      </w:tr>
      <w:tr w:rsidR="49CCE0E3" w14:paraId="40318D54"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09A89E" w14:textId="062B883A" w:rsidR="49CCE0E3" w:rsidRDefault="49CCE0E3" w:rsidP="49CCE0E3">
            <w:r>
              <w:t xml:space="preserve">Hayle Ave </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04FA8D" w14:textId="477D9CAF" w:rsidR="49CCE0E3" w:rsidRDefault="49CCE0E3" w:rsidP="49CCE0E3">
            <w:r>
              <w:t>Paignton</w:t>
            </w:r>
          </w:p>
        </w:tc>
      </w:tr>
      <w:tr w:rsidR="49CCE0E3" w14:paraId="4553CD91"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812880" w14:textId="26901784" w:rsidR="49CCE0E3" w:rsidRDefault="49CCE0E3" w:rsidP="49CCE0E3">
            <w:r>
              <w:t>St Mawes Drive</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1F5A99" w14:textId="210AC3F5" w:rsidR="49CCE0E3" w:rsidRDefault="49CCE0E3" w:rsidP="49CCE0E3">
            <w:r>
              <w:t>Paignton</w:t>
            </w:r>
          </w:p>
        </w:tc>
      </w:tr>
      <w:tr w:rsidR="49CCE0E3" w14:paraId="7949B7F8"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45A2F4" w14:textId="31E79206" w:rsidR="49CCE0E3" w:rsidRDefault="49CCE0E3" w:rsidP="49CCE0E3">
            <w:r>
              <w:t>Cambourne Crescent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C1208C" w14:textId="05C2413F" w:rsidR="49CCE0E3" w:rsidRDefault="49CCE0E3" w:rsidP="49CCE0E3">
            <w:r>
              <w:t>Paignton</w:t>
            </w:r>
          </w:p>
        </w:tc>
      </w:tr>
      <w:tr w:rsidR="49CCE0E3" w14:paraId="1935FD4B"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D53220" w14:textId="5C7CBA48" w:rsidR="49CCE0E3" w:rsidRDefault="49CCE0E3" w:rsidP="49CCE0E3">
            <w:r>
              <w:t>Bascombe Road</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8E535F" w14:textId="6383D2F3" w:rsidR="49CCE0E3" w:rsidRDefault="49CCE0E3" w:rsidP="49CCE0E3">
            <w:r>
              <w:t>Brixham</w:t>
            </w:r>
          </w:p>
        </w:tc>
      </w:tr>
      <w:tr w:rsidR="49CCE0E3" w14:paraId="68766B10"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07F4DE" w14:textId="6CCA327B" w:rsidR="49CCE0E3" w:rsidRDefault="49CCE0E3" w:rsidP="49CCE0E3">
            <w:r>
              <w:t>Totnes Road</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2F9BDC" w14:textId="479FA98E" w:rsidR="49CCE0E3" w:rsidRDefault="49CCE0E3" w:rsidP="49CCE0E3">
            <w:r>
              <w:t>Paignton</w:t>
            </w:r>
          </w:p>
        </w:tc>
      </w:tr>
      <w:tr w:rsidR="49CCE0E3" w14:paraId="55B0334A"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B93AC3" w14:textId="4010683C" w:rsidR="49CCE0E3" w:rsidRDefault="49CCE0E3" w:rsidP="49CCE0E3">
            <w:r>
              <w:t>South Parks Road</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60B6AE" w14:textId="04C53D87" w:rsidR="49CCE0E3" w:rsidRDefault="49CCE0E3" w:rsidP="49CCE0E3">
            <w:r>
              <w:t>Torquay</w:t>
            </w:r>
          </w:p>
        </w:tc>
      </w:tr>
      <w:tr w:rsidR="49CCE0E3" w14:paraId="300B671C"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BF20A2" w14:textId="7AD94BA4" w:rsidR="49CCE0E3" w:rsidRDefault="49CCE0E3" w:rsidP="49CCE0E3">
            <w:proofErr w:type="spellStart"/>
            <w:r>
              <w:t>Meadfoot</w:t>
            </w:r>
            <w:proofErr w:type="spellEnd"/>
            <w:r>
              <w:t xml:space="preserve"> Rd</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A6D438" w14:textId="3AFDD60C" w:rsidR="49CCE0E3" w:rsidRDefault="49CCE0E3" w:rsidP="49CCE0E3">
            <w:r>
              <w:t>Torquay</w:t>
            </w:r>
          </w:p>
        </w:tc>
      </w:tr>
      <w:tr w:rsidR="49CCE0E3" w14:paraId="2258D690"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2D1BF2" w14:textId="2050F785" w:rsidR="49CCE0E3" w:rsidRDefault="49CCE0E3" w:rsidP="49CCE0E3">
            <w:proofErr w:type="spellStart"/>
            <w:r>
              <w:t>Goodrington</w:t>
            </w:r>
            <w:proofErr w:type="spellEnd"/>
            <w:r>
              <w:t xml:space="preserve"> Road</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F16C1D" w14:textId="6665AACC" w:rsidR="49CCE0E3" w:rsidRDefault="49CCE0E3" w:rsidP="49CCE0E3">
            <w:r>
              <w:t>Paignton</w:t>
            </w:r>
          </w:p>
        </w:tc>
      </w:tr>
      <w:tr w:rsidR="49CCE0E3" w14:paraId="5EDB3E99"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59FD38" w14:textId="46D78F1C" w:rsidR="49CCE0E3" w:rsidRDefault="49CCE0E3" w:rsidP="49CCE0E3">
            <w:r>
              <w:t>Torbay Road</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AD77F" w14:textId="21A7282F" w:rsidR="49CCE0E3" w:rsidRDefault="49CCE0E3" w:rsidP="49CCE0E3">
            <w:r>
              <w:t>Torquay</w:t>
            </w:r>
          </w:p>
        </w:tc>
      </w:tr>
      <w:tr w:rsidR="49CCE0E3" w14:paraId="34219791"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1578B1" w14:textId="70310F00" w:rsidR="49CCE0E3" w:rsidRDefault="49CCE0E3" w:rsidP="49CCE0E3">
            <w:r>
              <w:t>Richmond Close</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79B7B4" w14:textId="1C35BF91" w:rsidR="49CCE0E3" w:rsidRDefault="49CCE0E3" w:rsidP="49CCE0E3">
            <w:r>
              <w:t>Torquay</w:t>
            </w:r>
          </w:p>
        </w:tc>
      </w:tr>
      <w:tr w:rsidR="49CCE0E3" w14:paraId="53795773" w14:textId="77777777" w:rsidTr="49CCE0E3">
        <w:trPr>
          <w:trHeight w:val="300"/>
        </w:trPr>
        <w:tc>
          <w:tcPr>
            <w:tcW w:w="3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E610DC" w14:textId="47574ECC" w:rsidR="49CCE0E3" w:rsidRDefault="49CCE0E3" w:rsidP="49CCE0E3">
            <w:r>
              <w:t>Drew Steet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49BF00" w14:textId="42EC9BD0" w:rsidR="49CCE0E3" w:rsidRDefault="49CCE0E3" w:rsidP="49CCE0E3">
            <w:r>
              <w:t>Brixham</w:t>
            </w:r>
          </w:p>
        </w:tc>
      </w:tr>
    </w:tbl>
    <w:p w14:paraId="5B2E1C89" w14:textId="34F985BD" w:rsidR="49CCE0E3" w:rsidRDefault="49CCE0E3" w:rsidP="49CCE0E3"/>
    <w:p w14:paraId="3FB3A773" w14:textId="0B69C187" w:rsidR="3C4B0092" w:rsidRDefault="75777FD9" w:rsidP="49CCE0E3">
      <w:pPr>
        <w:pStyle w:val="Heading3"/>
        <w:rPr>
          <w:rFonts w:ascii="Arial" w:eastAsia="Arial" w:hAnsi="Arial" w:cs="Arial"/>
          <w:b/>
          <w:bCs/>
          <w:sz w:val="22"/>
          <w:szCs w:val="22"/>
        </w:rPr>
      </w:pPr>
      <w:r w:rsidRPr="49CCE0E3">
        <w:t>Current Thin Overlay and Surface Dressing Works for 2025/2026</w:t>
      </w:r>
    </w:p>
    <w:tbl>
      <w:tblPr>
        <w:tblW w:w="0" w:type="auto"/>
        <w:tblLayout w:type="fixed"/>
        <w:tblLook w:val="06A0" w:firstRow="1" w:lastRow="0" w:firstColumn="1" w:lastColumn="0" w:noHBand="1" w:noVBand="1"/>
      </w:tblPr>
      <w:tblGrid>
        <w:gridCol w:w="3857"/>
        <w:gridCol w:w="1247"/>
      </w:tblGrid>
      <w:tr w:rsidR="49CCE0E3" w14:paraId="7081E98A"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2743C90" w14:textId="01AE72FD" w:rsidR="49CCE0E3" w:rsidRDefault="49CCE0E3" w:rsidP="49CCE0E3">
            <w:pPr>
              <w:rPr>
                <w:b/>
                <w:bCs/>
              </w:rPr>
            </w:pPr>
            <w:r w:rsidRPr="49CCE0E3">
              <w:rPr>
                <w:b/>
                <w:bCs/>
              </w:rPr>
              <w:t>Street Name</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C8D7486" w14:textId="036CB670" w:rsidR="49CCE0E3" w:rsidRDefault="49CCE0E3" w:rsidP="49CCE0E3">
            <w:pPr>
              <w:rPr>
                <w:b/>
                <w:bCs/>
              </w:rPr>
            </w:pPr>
            <w:r w:rsidRPr="49CCE0E3">
              <w:rPr>
                <w:b/>
                <w:bCs/>
              </w:rPr>
              <w:t>Town</w:t>
            </w:r>
          </w:p>
        </w:tc>
      </w:tr>
      <w:tr w:rsidR="49CCE0E3" w14:paraId="1D78A004"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C4C508F" w14:textId="02414BEC" w:rsidR="49CCE0E3" w:rsidRDefault="49CCE0E3" w:rsidP="49CCE0E3">
            <w:r>
              <w:t xml:space="preserve">Bolton Street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073E52A" w14:textId="1C99AAEF" w:rsidR="49CCE0E3" w:rsidRDefault="49CCE0E3" w:rsidP="49CCE0E3">
            <w:r>
              <w:t>Brixham</w:t>
            </w:r>
          </w:p>
        </w:tc>
      </w:tr>
      <w:tr w:rsidR="49CCE0E3" w14:paraId="41F1E158"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9B26333" w14:textId="2065845E" w:rsidR="49CCE0E3" w:rsidRDefault="49CCE0E3" w:rsidP="49CCE0E3">
            <w:proofErr w:type="spellStart"/>
            <w:r>
              <w:t>Mathill</w:t>
            </w:r>
            <w:proofErr w:type="spellEnd"/>
            <w:r>
              <w:t xml:space="preserve"> Road</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3EC13D1" w14:textId="52B5189C" w:rsidR="49CCE0E3" w:rsidRDefault="49CCE0E3" w:rsidP="49CCE0E3">
            <w:r>
              <w:t>Brixham</w:t>
            </w:r>
          </w:p>
        </w:tc>
      </w:tr>
      <w:tr w:rsidR="49CCE0E3" w14:paraId="60366D79"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35610BE2" w14:textId="58526797" w:rsidR="49CCE0E3" w:rsidRDefault="49CCE0E3" w:rsidP="49CCE0E3">
            <w:r>
              <w:t>Wall Park Road</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D6DA95D" w14:textId="1CD07244" w:rsidR="49CCE0E3" w:rsidRDefault="49CCE0E3" w:rsidP="49CCE0E3">
            <w:r>
              <w:t>Brixham</w:t>
            </w:r>
          </w:p>
        </w:tc>
      </w:tr>
      <w:tr w:rsidR="49CCE0E3" w14:paraId="61445B81"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1D31EBE9" w14:textId="00F10316" w:rsidR="49CCE0E3" w:rsidRDefault="49CCE0E3" w:rsidP="49CCE0E3">
            <w:proofErr w:type="spellStart"/>
            <w:r>
              <w:t>Marldon</w:t>
            </w:r>
            <w:proofErr w:type="spellEnd"/>
            <w:r>
              <w:t xml:space="preserve"> Road</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1EFED51" w14:textId="2308C749" w:rsidR="49CCE0E3" w:rsidRDefault="49CCE0E3" w:rsidP="49CCE0E3">
            <w:r>
              <w:t>Torquay</w:t>
            </w:r>
          </w:p>
        </w:tc>
      </w:tr>
      <w:tr w:rsidR="49CCE0E3" w14:paraId="255FCE49"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7DBC1C84" w14:textId="6A4CF9D4" w:rsidR="49CCE0E3" w:rsidRDefault="49CCE0E3" w:rsidP="49CCE0E3">
            <w:r>
              <w:t>Hamelin Way (North Bound)</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53972C96" w14:textId="66DA208D" w:rsidR="49CCE0E3" w:rsidRDefault="49CCE0E3" w:rsidP="49CCE0E3">
            <w:r>
              <w:t>Torquay</w:t>
            </w:r>
          </w:p>
        </w:tc>
      </w:tr>
      <w:tr w:rsidR="49CCE0E3" w14:paraId="591AC23A"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93402E0" w14:textId="79CDFA56" w:rsidR="49CCE0E3" w:rsidRDefault="49CCE0E3" w:rsidP="49CCE0E3">
            <w:proofErr w:type="spellStart"/>
            <w:r>
              <w:t>Broadsands</w:t>
            </w:r>
            <w:proofErr w:type="spellEnd"/>
            <w:r>
              <w:t xml:space="preserve"> Park Road</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D7063C1" w14:textId="59048B5E" w:rsidR="49CCE0E3" w:rsidRDefault="49CCE0E3" w:rsidP="49CCE0E3">
            <w:r>
              <w:t>Paignton</w:t>
            </w:r>
          </w:p>
        </w:tc>
      </w:tr>
      <w:tr w:rsidR="49CCE0E3" w14:paraId="5F2A3647"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1DFB335" w14:textId="52878D07" w:rsidR="49CCE0E3" w:rsidRDefault="49CCE0E3" w:rsidP="49CCE0E3">
            <w:r>
              <w:t>Blue Waters Drive</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3E932B8" w14:textId="680C1B98" w:rsidR="49CCE0E3" w:rsidRDefault="49CCE0E3" w:rsidP="49CCE0E3">
            <w:r>
              <w:t>Paignton</w:t>
            </w:r>
          </w:p>
        </w:tc>
      </w:tr>
      <w:tr w:rsidR="49CCE0E3" w14:paraId="4D941C97"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3BC4190" w14:textId="3AB2BAD9" w:rsidR="49CCE0E3" w:rsidRDefault="49CCE0E3" w:rsidP="49CCE0E3">
            <w:proofErr w:type="spellStart"/>
            <w:r>
              <w:lastRenderedPageBreak/>
              <w:t>Broadsands</w:t>
            </w:r>
            <w:proofErr w:type="spellEnd"/>
            <w:r>
              <w:t xml:space="preserve"> Avenue</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49E293B9" w14:textId="7FABB053" w:rsidR="49CCE0E3" w:rsidRDefault="49CCE0E3" w:rsidP="49CCE0E3">
            <w:r>
              <w:t>Paignton</w:t>
            </w:r>
          </w:p>
        </w:tc>
      </w:tr>
      <w:tr w:rsidR="49CCE0E3" w14:paraId="5B67A893"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0547C180" w14:textId="69AAB1CD" w:rsidR="49CCE0E3" w:rsidRDefault="49CCE0E3" w:rsidP="49CCE0E3">
            <w:proofErr w:type="spellStart"/>
            <w:r>
              <w:t>Broadsands</w:t>
            </w:r>
            <w:proofErr w:type="spellEnd"/>
            <w:r>
              <w:t xml:space="preserve"> Bend</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6C96458F" w14:textId="2192C7CB" w:rsidR="49CCE0E3" w:rsidRDefault="49CCE0E3" w:rsidP="49CCE0E3">
            <w:r>
              <w:t>Paignton</w:t>
            </w:r>
          </w:p>
        </w:tc>
      </w:tr>
      <w:tr w:rsidR="49CCE0E3" w14:paraId="209F106D" w14:textId="77777777" w:rsidTr="49CCE0E3">
        <w:trPr>
          <w:trHeight w:val="300"/>
        </w:trPr>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849E5C5" w14:textId="71CEFD5F" w:rsidR="49CCE0E3" w:rsidRDefault="49CCE0E3" w:rsidP="49CCE0E3">
            <w:r>
              <w:t>The Close</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bottom"/>
          </w:tcPr>
          <w:p w14:paraId="28C7D6C3" w14:textId="0F636742" w:rsidR="49CCE0E3" w:rsidRDefault="49CCE0E3" w:rsidP="49CCE0E3">
            <w:r>
              <w:t>Paignton</w:t>
            </w:r>
          </w:p>
        </w:tc>
      </w:tr>
    </w:tbl>
    <w:p w14:paraId="41CDF262" w14:textId="006E8BE8" w:rsidR="00071825" w:rsidRPr="00CC05B2" w:rsidRDefault="00071825" w:rsidP="49CCE0E3">
      <w:pPr>
        <w:rPr>
          <w:rFonts w:eastAsiaTheme="minorEastAsia"/>
          <w:b/>
          <w:bCs/>
          <w:i/>
          <w:iCs/>
        </w:rPr>
      </w:pPr>
    </w:p>
    <w:sectPr w:rsidR="00071825" w:rsidRPr="00CC05B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nes, Ian" w:date="2025-06-03T14:26:00Z" w:initials="JI">
    <w:p w14:paraId="1A76D161" w14:textId="75D73DFF" w:rsidR="001C4BDB" w:rsidRDefault="001C4BDB">
      <w:pPr>
        <w:pStyle w:val="CommentText"/>
      </w:pPr>
      <w:r>
        <w:rPr>
          <w:rStyle w:val="CommentReference"/>
        </w:rPr>
        <w:annotationRef/>
      </w:r>
      <w:r w:rsidRPr="09D01F61">
        <w:t>Need to check if Cyclic maintenance is considered as preventative? this would then included gullies, marking and grounds maintenance</w:t>
      </w:r>
    </w:p>
  </w:comment>
  <w:comment w:id="1" w:author="Lazenby, Christopher" w:date="2025-06-04T12:09:00Z" w:initials="LC">
    <w:p w14:paraId="423ACBE9" w14:textId="659F1703" w:rsidR="001C4BDB" w:rsidRDefault="001C4BDB">
      <w:pPr>
        <w:pStyle w:val="CommentText"/>
      </w:pPr>
      <w:r>
        <w:rPr>
          <w:rStyle w:val="CommentReference"/>
        </w:rPr>
        <w:annotationRef/>
      </w:r>
      <w:r w:rsidRPr="7496318F">
        <w:t>Will raise with SWHA on friday</w:t>
      </w:r>
    </w:p>
  </w:comment>
  <w:comment w:id="2" w:author="Jones, Ian" w:date="2025-06-03T14:26:00Z" w:initials="JI">
    <w:p w14:paraId="0DED6FA7" w14:textId="746AC767" w:rsidR="001C4BDB" w:rsidRDefault="001C4BDB">
      <w:pPr>
        <w:pStyle w:val="CommentText"/>
      </w:pPr>
      <w:r>
        <w:rPr>
          <w:rStyle w:val="CommentReference"/>
        </w:rPr>
        <w:annotationRef/>
      </w:r>
      <w:r w:rsidRPr="31C6490C">
        <w:t>Assume that reactive maintenance includes winter maintenance?</w:t>
      </w:r>
    </w:p>
  </w:comment>
  <w:comment w:id="3" w:author="Lazenby, Christopher" w:date="2025-06-04T09:13:00Z" w:initials="LC">
    <w:p w14:paraId="665ACAD4" w14:textId="0031A503" w:rsidR="001C4BDB" w:rsidRDefault="001C4BDB">
      <w:pPr>
        <w:pStyle w:val="CommentText"/>
      </w:pPr>
      <w:r>
        <w:rPr>
          <w:rStyle w:val="CommentReference"/>
        </w:rPr>
        <w:annotationRef/>
      </w:r>
      <w:r w:rsidRPr="4C5BEFCD">
        <w:t>Good to consider that, maybe SWHA can provide some insight.</w:t>
      </w:r>
    </w:p>
  </w:comment>
  <w:comment w:id="4" w:author="Jones, Ian" w:date="2025-06-03T14:23:00Z" w:initials="JI">
    <w:p w14:paraId="3EF12B2D" w14:textId="2E6D89B2" w:rsidR="001C4BDB" w:rsidRDefault="001C4BDB">
      <w:pPr>
        <w:pStyle w:val="CommentText"/>
      </w:pPr>
      <w:r>
        <w:rPr>
          <w:rStyle w:val="CommentReference"/>
        </w:rPr>
        <w:annotationRef/>
      </w:r>
      <w:r w:rsidRPr="36D9196D">
        <w:t xml:space="preserve">Need to look at Torbay Council Budget for </w:t>
      </w:r>
      <w:r w:rsidRPr="36D9196D">
        <w:t>published figures</w:t>
      </w:r>
    </w:p>
  </w:comment>
  <w:comment w:id="5" w:author="Lazenby, Christopher" w:date="2025-06-10T08:51:00Z" w:initials="LC">
    <w:p w14:paraId="24F8B639" w14:textId="6B8124B2" w:rsidR="001C4BDB" w:rsidRDefault="001C4BDB">
      <w:pPr>
        <w:pStyle w:val="CommentText"/>
      </w:pPr>
      <w:r>
        <w:rPr>
          <w:rStyle w:val="CommentReference"/>
        </w:rPr>
        <w:annotationRef/>
      </w:r>
      <w:r w:rsidRPr="67BB1932">
        <w:t>done</w:t>
      </w:r>
    </w:p>
  </w:comment>
  <w:comment w:id="6" w:author="Jones, Ian" w:date="2025-06-03T14:28:00Z" w:initials="JI">
    <w:p w14:paraId="00F02596" w14:textId="438D9D63" w:rsidR="001C4BDB" w:rsidRDefault="001C4BDB">
      <w:pPr>
        <w:pStyle w:val="CommentText"/>
      </w:pPr>
      <w:r>
        <w:rPr>
          <w:rStyle w:val="CommentReference"/>
        </w:rPr>
        <w:annotationRef/>
      </w:r>
      <w:r w:rsidRPr="063ED8F8">
        <w:t>need a heading and some context as to what this is?</w:t>
      </w:r>
    </w:p>
  </w:comment>
  <w:comment w:id="7" w:author="Lazenby, Christopher" w:date="2025-06-04T09:14:00Z" w:initials="LC">
    <w:p w14:paraId="7B6395FF" w14:textId="419E75B5" w:rsidR="001C4BDB" w:rsidRDefault="001C4BDB">
      <w:pPr>
        <w:pStyle w:val="CommentText"/>
      </w:pPr>
      <w:r>
        <w:rPr>
          <w:rStyle w:val="CommentReference"/>
        </w:rPr>
        <w:annotationRef/>
      </w:r>
      <w:r w:rsidRPr="0C4124B2">
        <w:t>Apologies  removed heading accidentally, added back in</w:t>
      </w:r>
    </w:p>
  </w:comment>
  <w:comment w:id="8" w:author="Jones, Ian" w:date="2025-06-03T14:28:00Z" w:initials="JI">
    <w:p w14:paraId="5D4E6895" w14:textId="0AC77D3B" w:rsidR="001C4BDB" w:rsidRDefault="001C4BDB">
      <w:pPr>
        <w:pStyle w:val="CommentText"/>
      </w:pPr>
      <w:r>
        <w:rPr>
          <w:rStyle w:val="CommentReference"/>
        </w:rPr>
        <w:annotationRef/>
      </w:r>
      <w:r w:rsidRPr="26416B67">
        <w:t>Again need a heading and context!</w:t>
      </w:r>
    </w:p>
  </w:comment>
  <w:comment w:id="9" w:author="Jones, Ian" w:date="2025-06-03T14:30:00Z" w:initials="JI">
    <w:p w14:paraId="7A07A61F" w14:textId="1FA75130" w:rsidR="001C4BDB" w:rsidRDefault="001C4BDB">
      <w:pPr>
        <w:pStyle w:val="CommentText"/>
      </w:pPr>
      <w:r>
        <w:rPr>
          <w:rStyle w:val="CommentReference"/>
        </w:rPr>
        <w:annotationRef/>
      </w:r>
      <w:r w:rsidRPr="2736EC80">
        <w:t>potholes of defects?</w:t>
      </w:r>
    </w:p>
  </w:comment>
  <w:comment w:id="10" w:author="Lazenby, Christopher" w:date="2025-06-04T09:17:00Z" w:initials="LC">
    <w:p w14:paraId="28C0FE16" w14:textId="7F3A430C" w:rsidR="001C4BDB" w:rsidRDefault="001C4BDB">
      <w:pPr>
        <w:pStyle w:val="CommentText"/>
      </w:pPr>
      <w:r>
        <w:rPr>
          <w:rStyle w:val="CommentReference"/>
        </w:rPr>
        <w:annotationRef/>
      </w:r>
      <w:r w:rsidRPr="32505727">
        <w:t>potholes was the term used in the DfT Template</w:t>
      </w:r>
    </w:p>
  </w:comment>
  <w:comment w:id="11" w:author="Jones, Ian" w:date="2025-06-03T14:38:00Z" w:initials="JI">
    <w:p w14:paraId="3389B462" w14:textId="5991B5A6" w:rsidR="001C4BDB" w:rsidRDefault="001C4BDB">
      <w:pPr>
        <w:pStyle w:val="CommentText"/>
      </w:pPr>
      <w:r>
        <w:rPr>
          <w:rStyle w:val="CommentReference"/>
        </w:rPr>
        <w:annotationRef/>
      </w:r>
      <w:r w:rsidRPr="5F8F2AA1">
        <w:t>something missing here, need to say what the table below refers to!</w:t>
      </w:r>
    </w:p>
  </w:comment>
  <w:comment w:id="12" w:author="Jones, Ian" w:date="2025-06-03T14:38:00Z" w:initials="JI">
    <w:p w14:paraId="1778A598" w14:textId="5CF20139" w:rsidR="001C4BDB" w:rsidRDefault="001C4BDB">
      <w:pPr>
        <w:pStyle w:val="CommentText"/>
      </w:pPr>
      <w:r>
        <w:rPr>
          <w:rStyle w:val="CommentReference"/>
        </w:rPr>
        <w:annotationRef/>
      </w:r>
      <w:r w:rsidRPr="44A118C1">
        <w:t>Missing data?</w:t>
      </w:r>
    </w:p>
  </w:comment>
  <w:comment w:id="13" w:author="Lazenby, Christopher" w:date="2025-06-06T09:13:00Z" w:initials="LC">
    <w:p w14:paraId="51A93BC5" w14:textId="31C2F159" w:rsidR="001C4BDB" w:rsidRDefault="001C4BDB">
      <w:pPr>
        <w:pStyle w:val="CommentText"/>
      </w:pPr>
      <w:r>
        <w:rPr>
          <w:rStyle w:val="CommentReference"/>
        </w:rPr>
        <w:annotationRef/>
      </w:r>
      <w:r w:rsidRPr="5428A259">
        <w:t>resolved :)</w:t>
      </w:r>
    </w:p>
    <w:p w14:paraId="27F9501B" w14:textId="0D85671F" w:rsidR="001C4BDB" w:rsidRDefault="001C4BDB">
      <w:pPr>
        <w:pStyle w:val="CommentText"/>
      </w:pPr>
    </w:p>
  </w:comment>
  <w:comment w:id="14" w:author="Jones, Ian" w:date="2025-06-03T14:40:00Z" w:initials="JI">
    <w:p w14:paraId="7C6B9593" w14:textId="1E446764" w:rsidR="001C4BDB" w:rsidRDefault="001C4BDB">
      <w:pPr>
        <w:pStyle w:val="CommentText"/>
      </w:pPr>
      <w:r>
        <w:rPr>
          <w:rStyle w:val="CommentReference"/>
        </w:rPr>
        <w:annotationRef/>
      </w:r>
      <w:r w:rsidRPr="7818871F">
        <w:t>wrong place for this, need to introduce table below</w:t>
      </w:r>
    </w:p>
  </w:comment>
  <w:comment w:id="15" w:author="Lazenby, Christopher" w:date="2025-06-04T09:17:00Z" w:initials="LC">
    <w:p w14:paraId="545837E2" w14:textId="4A0B15E7" w:rsidR="001C4BDB" w:rsidRDefault="001C4BDB">
      <w:pPr>
        <w:pStyle w:val="CommentText"/>
      </w:pPr>
      <w:r>
        <w:rPr>
          <w:rStyle w:val="CommentReference"/>
        </w:rPr>
        <w:annotationRef/>
      </w:r>
      <w:r w:rsidRPr="45E746CB">
        <w:t>fixed</w:t>
      </w:r>
    </w:p>
  </w:comment>
  <w:comment w:id="16" w:author="Jones, Ian" w:date="2025-06-03T14:40:00Z" w:initials="JI">
    <w:p w14:paraId="0AD330FA" w14:textId="3D670183" w:rsidR="001C4BDB" w:rsidRDefault="001C4BDB">
      <w:pPr>
        <w:pStyle w:val="CommentText"/>
      </w:pPr>
      <w:r>
        <w:rPr>
          <w:rStyle w:val="CommentReference"/>
        </w:rPr>
        <w:annotationRef/>
      </w:r>
      <w:r w:rsidRPr="5F4EAF18">
        <w:t>wrong place for this, need to introduce table below</w:t>
      </w:r>
    </w:p>
  </w:comment>
  <w:comment w:id="17" w:author="Lazenby, Christopher" w:date="2025-06-04T09:17:00Z" w:initials="LC">
    <w:p w14:paraId="79885B57" w14:textId="7480639E" w:rsidR="001C4BDB" w:rsidRDefault="001C4BDB">
      <w:pPr>
        <w:pStyle w:val="CommentText"/>
      </w:pPr>
      <w:r>
        <w:rPr>
          <w:rStyle w:val="CommentReference"/>
        </w:rPr>
        <w:annotationRef/>
      </w:r>
      <w:r w:rsidRPr="777478DD">
        <w:t>Resolved</w:t>
      </w:r>
    </w:p>
  </w:comment>
  <w:comment w:id="18" w:author="Jones, Ian" w:date="2025-06-03T14:44:00Z" w:initials="JI">
    <w:p w14:paraId="16AE87DB" w14:textId="5A50D6C9" w:rsidR="001C4BDB" w:rsidRDefault="001C4BDB">
      <w:pPr>
        <w:pStyle w:val="CommentText"/>
      </w:pPr>
      <w:r>
        <w:rPr>
          <w:rStyle w:val="CommentReference"/>
        </w:rPr>
        <w:annotationRef/>
      </w:r>
      <w:r w:rsidRPr="1BB81698">
        <w:t xml:space="preserve">Could this not be </w:t>
      </w:r>
      <w:r w:rsidRPr="1BB81698">
        <w:t>included in the above section?</w:t>
      </w:r>
    </w:p>
  </w:comment>
  <w:comment w:id="19" w:author="Lazenby, Christopher" w:date="2025-06-04T12:07:00Z" w:initials="LC">
    <w:p w14:paraId="2FA2E6E0" w14:textId="09F9E5B4" w:rsidR="001C4BDB" w:rsidRDefault="001C4BDB">
      <w:pPr>
        <w:pStyle w:val="CommentText"/>
      </w:pPr>
      <w:r>
        <w:rPr>
          <w:rStyle w:val="CommentReference"/>
        </w:rPr>
        <w:annotationRef/>
      </w:r>
      <w:r w:rsidRPr="423B9FDA">
        <w:t>Moved</w:t>
      </w:r>
    </w:p>
  </w:comment>
  <w:comment w:id="20" w:author="Lazenby, Christopher" w:date="2025-06-04T12:26:00Z" w:initials="LC">
    <w:p w14:paraId="1BE5A7B9" w14:textId="1B994F54" w:rsidR="001C4BDB" w:rsidRDefault="001C4BDB">
      <w:pPr>
        <w:pStyle w:val="CommentText"/>
      </w:pPr>
      <w:r>
        <w:rPr>
          <w:rStyle w:val="CommentReference"/>
        </w:rPr>
        <w:annotationRef/>
      </w:r>
      <w:r w:rsidRPr="6D00C873">
        <w:t>Additional information on condition was optional, so moved text into main section</w:t>
      </w:r>
    </w:p>
  </w:comment>
  <w:comment w:id="21" w:author="Jones, Ian" w:date="2025-06-03T15:09:00Z" w:initials="JI">
    <w:p w14:paraId="64C24889" w14:textId="145BF721" w:rsidR="001C4BDB" w:rsidRDefault="001C4BDB">
      <w:pPr>
        <w:pStyle w:val="CommentText"/>
      </w:pPr>
      <w:r>
        <w:rPr>
          <w:rStyle w:val="CommentReference"/>
        </w:rPr>
        <w:annotationRef/>
      </w:r>
      <w:r w:rsidRPr="290613E1">
        <w:t>potholes or defects!</w:t>
      </w:r>
    </w:p>
  </w:comment>
  <w:comment w:id="22" w:author="Lazenby, Christopher" w:date="2025-06-04T09:21:00Z" w:initials="LC">
    <w:p w14:paraId="35EA60A4" w14:textId="30DE1567" w:rsidR="001C4BDB" w:rsidRDefault="001C4BDB">
      <w:pPr>
        <w:pStyle w:val="CommentText"/>
      </w:pPr>
      <w:r>
        <w:rPr>
          <w:rStyle w:val="CommentReference"/>
        </w:rPr>
        <w:annotationRef/>
      </w:r>
      <w:r w:rsidRPr="00F2D100">
        <w:t>potholes</w:t>
      </w:r>
    </w:p>
  </w:comment>
  <w:comment w:id="23" w:author="Lazenby, Christopher" w:date="2025-06-04T09:54:00Z" w:initials="LC">
    <w:p w14:paraId="7768EF68" w14:textId="729FF994" w:rsidR="001C4BDB" w:rsidRDefault="001C4BDB">
      <w:pPr>
        <w:pStyle w:val="CommentText"/>
      </w:pPr>
      <w:r>
        <w:rPr>
          <w:rStyle w:val="CommentReference"/>
        </w:rPr>
        <w:annotationRef/>
      </w:r>
      <w:r w:rsidRPr="39B6A303">
        <w:t>sorry, this is using the above figures.</w:t>
      </w:r>
    </w:p>
  </w:comment>
  <w:comment w:id="24" w:author="Jones, Ian" w:date="2025-06-03T15:10:00Z" w:initials="JI">
    <w:p w14:paraId="66C00CFA" w14:textId="3A580318" w:rsidR="001C4BDB" w:rsidRDefault="001C4BDB">
      <w:pPr>
        <w:pStyle w:val="CommentText"/>
      </w:pPr>
      <w:r>
        <w:rPr>
          <w:rStyle w:val="CommentReference"/>
        </w:rPr>
        <w:annotationRef/>
      </w:r>
      <w:r w:rsidRPr="33FD43FA">
        <w:t xml:space="preserve">Not sure what this </w:t>
      </w:r>
      <w:r w:rsidRPr="33FD43FA">
        <w:t>refers to, need some explanation/heading!</w:t>
      </w:r>
    </w:p>
  </w:comment>
  <w:comment w:id="25" w:author="Lazenby, Christopher" w:date="2025-06-04T10:12:00Z" w:initials="LC">
    <w:p w14:paraId="3121EAB3" w14:textId="323F6E71" w:rsidR="001C4BDB" w:rsidRDefault="001C4BDB">
      <w:pPr>
        <w:pStyle w:val="CommentText"/>
      </w:pPr>
      <w:r>
        <w:rPr>
          <w:rStyle w:val="CommentReference"/>
        </w:rPr>
        <w:annotationRef/>
      </w:r>
      <w:r w:rsidRPr="6616D455">
        <w:t xml:space="preserve">amended, this is a quick demonstration that every year that the network is disintegrating. </w:t>
      </w:r>
    </w:p>
  </w:comment>
  <w:comment w:id="26" w:author="Jones, Ian" w:date="2025-06-03T15:13:00Z" w:initials="JI">
    <w:p w14:paraId="1BB9FDB7" w14:textId="238D5B18" w:rsidR="001C4BDB" w:rsidRDefault="001C4BDB">
      <w:pPr>
        <w:pStyle w:val="CommentText"/>
      </w:pPr>
      <w:r>
        <w:rPr>
          <w:rStyle w:val="CommentReference"/>
        </w:rPr>
        <w:annotationRef/>
      </w:r>
      <w:r w:rsidRPr="14FB1E7D">
        <w:t>Should this not refer to the wider Torbay Council Carbon Reduction Strategy, not a 2 year  action plan?</w:t>
      </w:r>
    </w:p>
  </w:comment>
  <w:comment w:id="27" w:author="Lazenby, Christopher" w:date="2025-06-04T11:30:00Z" w:initials="LC">
    <w:p w14:paraId="71848981" w14:textId="12C780D9" w:rsidR="001C4BDB" w:rsidRDefault="001C4BDB">
      <w:pPr>
        <w:pStyle w:val="CommentText"/>
      </w:pPr>
      <w:r>
        <w:rPr>
          <w:rStyle w:val="CommentReference"/>
        </w:rPr>
        <w:annotationRef/>
      </w:r>
      <w:r w:rsidRPr="06C9D1F1">
        <w:t xml:space="preserve">Done. </w:t>
      </w:r>
    </w:p>
  </w:comment>
  <w:comment w:id="28" w:author="Jones, Ian" w:date="2025-06-03T15:16:00Z" w:initials="JI">
    <w:p w14:paraId="30A3F4E7" w14:textId="141C5808" w:rsidR="001C4BDB" w:rsidRDefault="001C4BDB">
      <w:pPr>
        <w:pStyle w:val="CommentText"/>
      </w:pPr>
      <w:r>
        <w:rPr>
          <w:rStyle w:val="CommentReference"/>
        </w:rPr>
        <w:annotationRef/>
      </w:r>
      <w:r w:rsidRPr="30B99BC4">
        <w:t>We are not actually doing that! we can state that we are investigating use of alternatives!</w:t>
      </w:r>
    </w:p>
  </w:comment>
  <w:comment w:id="29" w:author="Lazenby, Christopher" w:date="2025-06-04T12:06:00Z" w:initials="LC">
    <w:p w14:paraId="3658D416" w14:textId="69AB4DBA" w:rsidR="001C4BDB" w:rsidRDefault="001C4BDB">
      <w:pPr>
        <w:pStyle w:val="CommentText"/>
      </w:pPr>
      <w:r>
        <w:rPr>
          <w:rStyle w:val="CommentReference"/>
        </w:rPr>
        <w:annotationRef/>
      </w:r>
      <w:r w:rsidRPr="0E624BA8">
        <w:t>Reworded</w:t>
      </w:r>
    </w:p>
    <w:p w14:paraId="003689AB" w14:textId="0F40F8C8" w:rsidR="001C4BDB" w:rsidRDefault="001C4BDB">
      <w:pPr>
        <w:pStyle w:val="CommentText"/>
      </w:pPr>
    </w:p>
  </w:comment>
  <w:comment w:id="30" w:author="Jones, Ian" w:date="2025-06-03T15:17:00Z" w:initials="JI">
    <w:p w14:paraId="592DA78F" w14:textId="505B9B6D" w:rsidR="001C4BDB" w:rsidRDefault="001C4BDB">
      <w:pPr>
        <w:pStyle w:val="CommentText"/>
      </w:pPr>
      <w:r>
        <w:rPr>
          <w:rStyle w:val="CommentReference"/>
        </w:rPr>
        <w:annotationRef/>
      </w:r>
      <w:r w:rsidRPr="5B97F8B7">
        <w:t>Mention plans to install on street charging points!</w:t>
      </w:r>
    </w:p>
  </w:comment>
  <w:comment w:id="31" w:author="Lazenby, Christopher" w:date="2025-06-04T12:07:00Z" w:initials="LC">
    <w:p w14:paraId="211BD1F0" w14:textId="48C9318F" w:rsidR="001C4BDB" w:rsidRDefault="001C4BDB">
      <w:pPr>
        <w:pStyle w:val="CommentText"/>
      </w:pPr>
      <w:r>
        <w:rPr>
          <w:rStyle w:val="CommentReference"/>
        </w:rPr>
        <w:annotationRef/>
      </w:r>
      <w:r w:rsidRPr="606DBE1B">
        <w:t>Done</w:t>
      </w:r>
    </w:p>
  </w:comment>
  <w:comment w:id="32" w:author="Jones, Ian" w:date="2025-06-03T15:51:00Z" w:initials="JI">
    <w:p w14:paraId="720FF048" w14:textId="44B45008" w:rsidR="001C4BDB" w:rsidRDefault="001C4BDB">
      <w:pPr>
        <w:pStyle w:val="CommentText"/>
      </w:pPr>
      <w:r>
        <w:rPr>
          <w:rStyle w:val="CommentReference"/>
        </w:rPr>
        <w:annotationRef/>
      </w:r>
      <w:r w:rsidRPr="0F4E1E7B">
        <w:t>We can put these into more detailed plans below</w:t>
      </w:r>
    </w:p>
  </w:comment>
  <w:comment w:id="33" w:author="Lazenby, Christopher" w:date="2025-06-06T10:24:00Z" w:initials="LC">
    <w:p w14:paraId="1814DC74" w14:textId="31584AA4" w:rsidR="001C4BDB" w:rsidRDefault="001C4BDB">
      <w:pPr>
        <w:pStyle w:val="CommentText"/>
      </w:pPr>
      <w:r>
        <w:rPr>
          <w:rStyle w:val="CommentReference"/>
        </w:rPr>
        <w:annotationRef/>
      </w:r>
      <w:r w:rsidRPr="04E96EB6">
        <w:t>Added details of sites due in 2025/2026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76D161" w15:done="0"/>
  <w15:commentEx w15:paraId="423ACBE9" w15:paraIdParent="1A76D161" w15:done="0"/>
  <w15:commentEx w15:paraId="0DED6FA7" w15:done="0"/>
  <w15:commentEx w15:paraId="665ACAD4" w15:paraIdParent="0DED6FA7" w15:done="0"/>
  <w15:commentEx w15:paraId="3EF12B2D" w15:done="0"/>
  <w15:commentEx w15:paraId="24F8B639" w15:paraIdParent="3EF12B2D" w15:done="0"/>
  <w15:commentEx w15:paraId="00F02596" w15:done="0"/>
  <w15:commentEx w15:paraId="7B6395FF" w15:paraIdParent="00F02596" w15:done="0"/>
  <w15:commentEx w15:paraId="5D4E6895" w15:done="0"/>
  <w15:commentEx w15:paraId="7A07A61F" w15:done="0"/>
  <w15:commentEx w15:paraId="28C0FE16" w15:paraIdParent="7A07A61F" w15:done="0"/>
  <w15:commentEx w15:paraId="3389B462" w15:done="0"/>
  <w15:commentEx w15:paraId="1778A598" w15:done="0"/>
  <w15:commentEx w15:paraId="27F9501B" w15:paraIdParent="1778A598" w15:done="0"/>
  <w15:commentEx w15:paraId="7C6B9593" w15:done="0"/>
  <w15:commentEx w15:paraId="545837E2" w15:paraIdParent="7C6B9593" w15:done="0"/>
  <w15:commentEx w15:paraId="0AD330FA" w15:done="0"/>
  <w15:commentEx w15:paraId="79885B57" w15:paraIdParent="0AD330FA" w15:done="0"/>
  <w15:commentEx w15:paraId="16AE87DB" w15:done="0"/>
  <w15:commentEx w15:paraId="2FA2E6E0" w15:paraIdParent="16AE87DB" w15:done="0"/>
  <w15:commentEx w15:paraId="1BE5A7B9" w15:paraIdParent="16AE87DB" w15:done="0"/>
  <w15:commentEx w15:paraId="64C24889" w15:done="0"/>
  <w15:commentEx w15:paraId="35EA60A4" w15:paraIdParent="64C24889" w15:done="0"/>
  <w15:commentEx w15:paraId="7768EF68" w15:paraIdParent="64C24889" w15:done="0"/>
  <w15:commentEx w15:paraId="66C00CFA" w15:done="0"/>
  <w15:commentEx w15:paraId="3121EAB3" w15:paraIdParent="66C00CFA" w15:done="0"/>
  <w15:commentEx w15:paraId="1BB9FDB7" w15:done="0"/>
  <w15:commentEx w15:paraId="71848981" w15:paraIdParent="1BB9FDB7" w15:done="0"/>
  <w15:commentEx w15:paraId="30A3F4E7" w15:done="0"/>
  <w15:commentEx w15:paraId="003689AB" w15:paraIdParent="30A3F4E7" w15:done="0"/>
  <w15:commentEx w15:paraId="592DA78F" w15:done="0"/>
  <w15:commentEx w15:paraId="211BD1F0" w15:paraIdParent="592DA78F" w15:done="0"/>
  <w15:commentEx w15:paraId="720FF048" w15:done="0"/>
  <w15:commentEx w15:paraId="1814DC74" w15:paraIdParent="720FF0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D5EFF5" w16cex:dateUtc="2025-06-03T13:26:00Z"/>
  <w16cex:commentExtensible w16cex:durableId="71693CB8" w16cex:dateUtc="2025-06-04T11:09:00Z"/>
  <w16cex:commentExtensible w16cex:durableId="3A38D182" w16cex:dateUtc="2025-06-03T13:26:00Z"/>
  <w16cex:commentExtensible w16cex:durableId="4C89293C" w16cex:dateUtc="2025-06-04T08:13:00Z"/>
  <w16cex:commentExtensible w16cex:durableId="3E7740D9" w16cex:dateUtc="2025-06-03T13:23:00Z"/>
  <w16cex:commentExtensible w16cex:durableId="5BA93EA6" w16cex:dateUtc="2025-06-10T07:51:00Z"/>
  <w16cex:commentExtensible w16cex:durableId="7D7AC745" w16cex:dateUtc="2025-06-03T13:28:00Z"/>
  <w16cex:commentExtensible w16cex:durableId="4E7EBD6F" w16cex:dateUtc="2025-06-04T08:14:00Z"/>
  <w16cex:commentExtensible w16cex:durableId="484C9F65" w16cex:dateUtc="2025-06-03T13:28:00Z"/>
  <w16cex:commentExtensible w16cex:durableId="1D37569F" w16cex:dateUtc="2025-06-03T13:30:00Z"/>
  <w16cex:commentExtensible w16cex:durableId="09164706" w16cex:dateUtc="2025-06-04T08:17:00Z"/>
  <w16cex:commentExtensible w16cex:durableId="3CB8175F" w16cex:dateUtc="2025-06-03T13:38:00Z"/>
  <w16cex:commentExtensible w16cex:durableId="33934E4E" w16cex:dateUtc="2025-06-03T13:38:00Z"/>
  <w16cex:commentExtensible w16cex:durableId="09473315" w16cex:dateUtc="2025-06-06T08:13:00Z"/>
  <w16cex:commentExtensible w16cex:durableId="0BEBB9CE" w16cex:dateUtc="2025-06-03T13:40:00Z"/>
  <w16cex:commentExtensible w16cex:durableId="74258B9D" w16cex:dateUtc="2025-06-04T08:17:00Z"/>
  <w16cex:commentExtensible w16cex:durableId="5AA87A76" w16cex:dateUtc="2025-06-03T13:40:00Z"/>
  <w16cex:commentExtensible w16cex:durableId="6011438B" w16cex:dateUtc="2025-06-04T08:17:00Z"/>
  <w16cex:commentExtensible w16cex:durableId="46C34BD3" w16cex:dateUtc="2025-06-03T13:44:00Z"/>
  <w16cex:commentExtensible w16cex:durableId="00B54AFC" w16cex:dateUtc="2025-06-04T11:07:00Z"/>
  <w16cex:commentExtensible w16cex:durableId="4F67BB01" w16cex:dateUtc="2025-06-04T11:26:00Z"/>
  <w16cex:commentExtensible w16cex:durableId="5116826D" w16cex:dateUtc="2025-06-03T14:09:00Z"/>
  <w16cex:commentExtensible w16cex:durableId="4AD6079E" w16cex:dateUtc="2025-06-04T08:21:00Z"/>
  <w16cex:commentExtensible w16cex:durableId="4F4AC96C" w16cex:dateUtc="2025-06-04T08:54:00Z"/>
  <w16cex:commentExtensible w16cex:durableId="2839A9B9" w16cex:dateUtc="2025-06-03T14:10:00Z"/>
  <w16cex:commentExtensible w16cex:durableId="7DB2A3DA" w16cex:dateUtc="2025-06-04T09:12:00Z"/>
  <w16cex:commentExtensible w16cex:durableId="31C859B0" w16cex:dateUtc="2025-06-03T14:13:00Z"/>
  <w16cex:commentExtensible w16cex:durableId="0F57FDD1" w16cex:dateUtc="2025-06-04T10:30:00Z"/>
  <w16cex:commentExtensible w16cex:durableId="6505D5FC" w16cex:dateUtc="2025-06-03T14:16:00Z"/>
  <w16cex:commentExtensible w16cex:durableId="5DF01983" w16cex:dateUtc="2025-06-04T11:06:00Z"/>
  <w16cex:commentExtensible w16cex:durableId="59CF19C3" w16cex:dateUtc="2025-06-03T14:17:00Z"/>
  <w16cex:commentExtensible w16cex:durableId="4CCE7650" w16cex:dateUtc="2025-06-04T11:07:00Z"/>
  <w16cex:commentExtensible w16cex:durableId="405C3C61" w16cex:dateUtc="2025-06-03T14:51:00Z"/>
  <w16cex:commentExtensible w16cex:durableId="46104C1A" w16cex:dateUtc="2025-06-06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76D161" w16cid:durableId="23D5EFF5"/>
  <w16cid:commentId w16cid:paraId="423ACBE9" w16cid:durableId="71693CB8"/>
  <w16cid:commentId w16cid:paraId="0DED6FA7" w16cid:durableId="3A38D182"/>
  <w16cid:commentId w16cid:paraId="665ACAD4" w16cid:durableId="4C89293C"/>
  <w16cid:commentId w16cid:paraId="3EF12B2D" w16cid:durableId="3E7740D9"/>
  <w16cid:commentId w16cid:paraId="24F8B639" w16cid:durableId="5BA93EA6"/>
  <w16cid:commentId w16cid:paraId="00F02596" w16cid:durableId="7D7AC745"/>
  <w16cid:commentId w16cid:paraId="7B6395FF" w16cid:durableId="4E7EBD6F"/>
  <w16cid:commentId w16cid:paraId="5D4E6895" w16cid:durableId="484C9F65"/>
  <w16cid:commentId w16cid:paraId="7A07A61F" w16cid:durableId="1D37569F"/>
  <w16cid:commentId w16cid:paraId="28C0FE16" w16cid:durableId="09164706"/>
  <w16cid:commentId w16cid:paraId="3389B462" w16cid:durableId="3CB8175F"/>
  <w16cid:commentId w16cid:paraId="1778A598" w16cid:durableId="33934E4E"/>
  <w16cid:commentId w16cid:paraId="27F9501B" w16cid:durableId="09473315"/>
  <w16cid:commentId w16cid:paraId="7C6B9593" w16cid:durableId="0BEBB9CE"/>
  <w16cid:commentId w16cid:paraId="545837E2" w16cid:durableId="74258B9D"/>
  <w16cid:commentId w16cid:paraId="0AD330FA" w16cid:durableId="5AA87A76"/>
  <w16cid:commentId w16cid:paraId="79885B57" w16cid:durableId="6011438B"/>
  <w16cid:commentId w16cid:paraId="16AE87DB" w16cid:durableId="46C34BD3"/>
  <w16cid:commentId w16cid:paraId="2FA2E6E0" w16cid:durableId="00B54AFC"/>
  <w16cid:commentId w16cid:paraId="1BE5A7B9" w16cid:durableId="4F67BB01"/>
  <w16cid:commentId w16cid:paraId="64C24889" w16cid:durableId="5116826D"/>
  <w16cid:commentId w16cid:paraId="35EA60A4" w16cid:durableId="4AD6079E"/>
  <w16cid:commentId w16cid:paraId="7768EF68" w16cid:durableId="4F4AC96C"/>
  <w16cid:commentId w16cid:paraId="66C00CFA" w16cid:durableId="2839A9B9"/>
  <w16cid:commentId w16cid:paraId="3121EAB3" w16cid:durableId="7DB2A3DA"/>
  <w16cid:commentId w16cid:paraId="1BB9FDB7" w16cid:durableId="31C859B0"/>
  <w16cid:commentId w16cid:paraId="71848981" w16cid:durableId="0F57FDD1"/>
  <w16cid:commentId w16cid:paraId="30A3F4E7" w16cid:durableId="6505D5FC"/>
  <w16cid:commentId w16cid:paraId="003689AB" w16cid:durableId="5DF01983"/>
  <w16cid:commentId w16cid:paraId="592DA78F" w16cid:durableId="59CF19C3"/>
  <w16cid:commentId w16cid:paraId="211BD1F0" w16cid:durableId="4CCE7650"/>
  <w16cid:commentId w16cid:paraId="720FF048" w16cid:durableId="405C3C61"/>
  <w16cid:commentId w16cid:paraId="1814DC74" w16cid:durableId="46104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34BDC" w14:textId="77777777" w:rsidR="006072DC" w:rsidRDefault="006072DC" w:rsidP="00CC05B2">
      <w:pPr>
        <w:spacing w:after="0" w:line="240" w:lineRule="auto"/>
      </w:pPr>
      <w:r>
        <w:separator/>
      </w:r>
    </w:p>
  </w:endnote>
  <w:endnote w:type="continuationSeparator" w:id="0">
    <w:p w14:paraId="517120E4" w14:textId="77777777" w:rsidR="006072DC" w:rsidRDefault="006072DC" w:rsidP="00CC05B2">
      <w:pPr>
        <w:spacing w:after="0" w:line="240" w:lineRule="auto"/>
      </w:pPr>
      <w:r>
        <w:continuationSeparator/>
      </w:r>
    </w:p>
  </w:endnote>
  <w:endnote w:type="continuationNotice" w:id="1">
    <w:p w14:paraId="500F2A2F" w14:textId="77777777" w:rsidR="006072DC" w:rsidRDefault="00607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5ABD" w14:textId="07B34479" w:rsidR="006E3CA4" w:rsidRDefault="00DB20FC">
    <w:pPr>
      <w:pStyle w:val="Footer"/>
    </w:pPr>
    <w:r>
      <w:rPr>
        <w:noProof/>
      </w:rPr>
      <mc:AlternateContent>
        <mc:Choice Requires="wps">
          <w:drawing>
            <wp:anchor distT="0" distB="0" distL="0" distR="0" simplePos="0" relativeHeight="251658242" behindDoc="0" locked="0" layoutInCell="1" allowOverlap="1" wp14:anchorId="03568098" wp14:editId="777FAC6F">
              <wp:simplePos x="635" y="635"/>
              <wp:positionH relativeFrom="page">
                <wp:align>center</wp:align>
              </wp:positionH>
              <wp:positionV relativeFrom="page">
                <wp:align>bottom</wp:align>
              </wp:positionV>
              <wp:extent cx="1574165" cy="357505"/>
              <wp:effectExtent l="0" t="0" r="6985" b="0"/>
              <wp:wrapNone/>
              <wp:docPr id="1681061469" name="Text Box 5"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4165" cy="357505"/>
                      </a:xfrm>
                      <a:prstGeom prst="rect">
                        <a:avLst/>
                      </a:prstGeom>
                      <a:noFill/>
                      <a:ln>
                        <a:noFill/>
                      </a:ln>
                    </wps:spPr>
                    <wps:txbx>
                      <w:txbxContent>
                        <w:p w14:paraId="778CAAD7" w14:textId="6A82E5C6" w:rsidR="00DB20FC" w:rsidRPr="00DB20FC" w:rsidRDefault="00DB20FC" w:rsidP="00DB20FC">
                          <w:pPr>
                            <w:spacing w:after="0"/>
                            <w:rPr>
                              <w:rFonts w:ascii="Calibri" w:eastAsia="Calibri" w:hAnsi="Calibri" w:cs="Calibri"/>
                              <w:noProof/>
                              <w:color w:val="000000"/>
                              <w:sz w:val="20"/>
                              <w:szCs w:val="20"/>
                            </w:rPr>
                          </w:pPr>
                          <w:r w:rsidRPr="00DB20F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3568098">
              <v:stroke joinstyle="miter"/>
              <v:path gradientshapeok="t" o:connecttype="rect"/>
            </v:shapetype>
            <v:shape id="Text Box 5" style="position:absolute;margin-left:0;margin-top:0;width:123.95pt;height:28.15pt;z-index:251658242;visibility:visible;mso-wrap-style:none;mso-wrap-distance-left:0;mso-wrap-distance-top:0;mso-wrap-distance-right:0;mso-wrap-distance-bottom:0;mso-position-horizontal:center;mso-position-horizontal-relative:page;mso-position-vertical:bottom;mso-position-vertical-relative:page;v-text-anchor:bottom" alt="OFFICIAL-FOR PUBLIC RELEAS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">
              <v:textbox style="mso-fit-shape-to-text:t" inset="0,0,0,15pt">
                <w:txbxContent>
                  <w:p w:rsidRPr="00DB20FC" w:rsidR="00DB20FC" w:rsidP="00DB20FC" w:rsidRDefault="00DB20FC" w14:paraId="778CAAD7" w14:textId="6A82E5C6">
                    <w:pPr>
                      <w:spacing w:after="0"/>
                      <w:rPr>
                        <w:rFonts w:ascii="Calibri" w:hAnsi="Calibri" w:eastAsia="Calibri" w:cs="Calibri"/>
                        <w:noProof/>
                        <w:color w:val="000000"/>
                        <w:sz w:val="20"/>
                        <w:szCs w:val="20"/>
                      </w:rPr>
                    </w:pPr>
                    <w:r w:rsidRPr="00DB20FC">
                      <w:rPr>
                        <w:rFonts w:ascii="Calibri" w:hAnsi="Calibri" w:eastAsia="Calibri" w:cs="Calibri"/>
                        <w:noProof/>
                        <w:color w:val="000000"/>
                        <w:sz w:val="20"/>
                        <w:szCs w:val="20"/>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556B" w14:textId="425667CC" w:rsidR="006E3CA4" w:rsidRDefault="00DB20FC">
    <w:pPr>
      <w:pStyle w:val="Footer"/>
    </w:pPr>
    <w:r>
      <w:rPr>
        <w:noProof/>
      </w:rPr>
      <mc:AlternateContent>
        <mc:Choice Requires="wps">
          <w:drawing>
            <wp:anchor distT="0" distB="0" distL="0" distR="0" simplePos="0" relativeHeight="251658243" behindDoc="0" locked="0" layoutInCell="1" allowOverlap="1" wp14:anchorId="07D8C3C5" wp14:editId="0A8B1BF0">
              <wp:simplePos x="914400" y="10080487"/>
              <wp:positionH relativeFrom="page">
                <wp:align>center</wp:align>
              </wp:positionH>
              <wp:positionV relativeFrom="page">
                <wp:align>bottom</wp:align>
              </wp:positionV>
              <wp:extent cx="1574165" cy="357505"/>
              <wp:effectExtent l="0" t="0" r="6985" b="0"/>
              <wp:wrapNone/>
              <wp:docPr id="2003181726" name="Text Box 6"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4165" cy="357505"/>
                      </a:xfrm>
                      <a:prstGeom prst="rect">
                        <a:avLst/>
                      </a:prstGeom>
                      <a:noFill/>
                      <a:ln>
                        <a:noFill/>
                      </a:ln>
                    </wps:spPr>
                    <wps:txbx>
                      <w:txbxContent>
                        <w:p w14:paraId="27501271" w14:textId="45E0319F" w:rsidR="00DB20FC" w:rsidRPr="00DB20FC" w:rsidRDefault="00DB20FC" w:rsidP="00DB20FC">
                          <w:pPr>
                            <w:spacing w:after="0"/>
                            <w:rPr>
                              <w:rFonts w:ascii="Calibri" w:eastAsia="Calibri" w:hAnsi="Calibri" w:cs="Calibri"/>
                              <w:noProof/>
                              <w:color w:val="000000"/>
                              <w:sz w:val="20"/>
                              <w:szCs w:val="20"/>
                            </w:rPr>
                          </w:pPr>
                          <w:r w:rsidRPr="00DB20F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7D8C3C5">
              <v:stroke joinstyle="miter"/>
              <v:path gradientshapeok="t" o:connecttype="rect"/>
            </v:shapetype>
            <v:shape id="Text Box 6" style="position:absolute;margin-left:0;margin-top:0;width:123.95pt;height:28.15pt;z-index:251658243;visibility:visible;mso-wrap-style:none;mso-wrap-distance-left:0;mso-wrap-distance-top:0;mso-wrap-distance-right:0;mso-wrap-distance-bottom:0;mso-position-horizontal:center;mso-position-horizontal-relative:page;mso-position-vertical:bottom;mso-position-vertical-relative:page;v-text-anchor:bottom" alt="OFFICIAL-FOR PUBLIC RELEAS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">
              <v:textbox style="mso-fit-shape-to-text:t" inset="0,0,0,15pt">
                <w:txbxContent>
                  <w:p w:rsidRPr="00DB20FC" w:rsidR="00DB20FC" w:rsidP="00DB20FC" w:rsidRDefault="00DB20FC" w14:paraId="27501271" w14:textId="45E0319F">
                    <w:pPr>
                      <w:spacing w:after="0"/>
                      <w:rPr>
                        <w:rFonts w:ascii="Calibri" w:hAnsi="Calibri" w:eastAsia="Calibri" w:cs="Calibri"/>
                        <w:noProof/>
                        <w:color w:val="000000"/>
                        <w:sz w:val="20"/>
                        <w:szCs w:val="20"/>
                      </w:rPr>
                    </w:pPr>
                    <w:r w:rsidRPr="00DB20FC">
                      <w:rPr>
                        <w:rFonts w:ascii="Calibri" w:hAnsi="Calibri" w:eastAsia="Calibri" w:cs="Calibri"/>
                        <w:noProof/>
                        <w:color w:val="000000"/>
                        <w:sz w:val="20"/>
                        <w:szCs w:val="20"/>
                      </w:rPr>
                      <w:t>OFFICIAL-FOR PUBLIC RELEASE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032A" w14:textId="22C1B08C" w:rsidR="006E3CA4" w:rsidRDefault="00DB20FC">
    <w:pPr>
      <w:pStyle w:val="Footer"/>
    </w:pPr>
    <w:r>
      <w:rPr>
        <w:noProof/>
      </w:rPr>
      <mc:AlternateContent>
        <mc:Choice Requires="wps">
          <w:drawing>
            <wp:anchor distT="0" distB="0" distL="0" distR="0" simplePos="0" relativeHeight="251658245" behindDoc="0" locked="0" layoutInCell="1" allowOverlap="1" wp14:anchorId="7B9E9F4E" wp14:editId="375858EF">
              <wp:simplePos x="635" y="635"/>
              <wp:positionH relativeFrom="page">
                <wp:align>center</wp:align>
              </wp:positionH>
              <wp:positionV relativeFrom="page">
                <wp:align>bottom</wp:align>
              </wp:positionV>
              <wp:extent cx="1574165" cy="357505"/>
              <wp:effectExtent l="0" t="0" r="6985" b="0"/>
              <wp:wrapNone/>
              <wp:docPr id="1547498329" name="Text Box 4"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4165" cy="357505"/>
                      </a:xfrm>
                      <a:prstGeom prst="rect">
                        <a:avLst/>
                      </a:prstGeom>
                      <a:noFill/>
                      <a:ln>
                        <a:noFill/>
                      </a:ln>
                    </wps:spPr>
                    <wps:txbx>
                      <w:txbxContent>
                        <w:p w14:paraId="5FBE75C9" w14:textId="28B98699" w:rsidR="00DB20FC" w:rsidRPr="00DB20FC" w:rsidRDefault="00DB20FC" w:rsidP="00DB20FC">
                          <w:pPr>
                            <w:spacing w:after="0"/>
                            <w:rPr>
                              <w:rFonts w:ascii="Calibri" w:eastAsia="Calibri" w:hAnsi="Calibri" w:cs="Calibri"/>
                              <w:noProof/>
                              <w:color w:val="000000"/>
                              <w:sz w:val="20"/>
                              <w:szCs w:val="20"/>
                            </w:rPr>
                          </w:pPr>
                          <w:r w:rsidRPr="00DB20F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B9E9F4E">
              <v:stroke joinstyle="miter"/>
              <v:path gradientshapeok="t" o:connecttype="rect"/>
            </v:shapetype>
            <v:shape id="Text Box 4" style="position:absolute;margin-left:0;margin-top:0;width:123.95pt;height:28.15pt;z-index:251658245;visibility:visible;mso-wrap-style:none;mso-wrap-distance-left:0;mso-wrap-distance-top:0;mso-wrap-distance-right:0;mso-wrap-distance-bottom:0;mso-position-horizontal:center;mso-position-horizontal-relative:page;mso-position-vertical:bottom;mso-position-vertical-relative:page;v-text-anchor:bottom" alt="OFFICIAL-FOR PUBLIC RELEAS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">
              <v:textbox style="mso-fit-shape-to-text:t" inset="0,0,0,15pt">
                <w:txbxContent>
                  <w:p w:rsidRPr="00DB20FC" w:rsidR="00DB20FC" w:rsidP="00DB20FC" w:rsidRDefault="00DB20FC" w14:paraId="5FBE75C9" w14:textId="28B98699">
                    <w:pPr>
                      <w:spacing w:after="0"/>
                      <w:rPr>
                        <w:rFonts w:ascii="Calibri" w:hAnsi="Calibri" w:eastAsia="Calibri" w:cs="Calibri"/>
                        <w:noProof/>
                        <w:color w:val="000000"/>
                        <w:sz w:val="20"/>
                        <w:szCs w:val="20"/>
                      </w:rPr>
                    </w:pPr>
                    <w:r w:rsidRPr="00DB20FC">
                      <w:rPr>
                        <w:rFonts w:ascii="Calibri" w:hAnsi="Calibri" w:eastAsia="Calibri" w:cs="Calibri"/>
                        <w:noProof/>
                        <w:color w:val="000000"/>
                        <w:sz w:val="20"/>
                        <w:szCs w:val="20"/>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16873" w14:textId="77777777" w:rsidR="006072DC" w:rsidRDefault="006072DC" w:rsidP="00CC05B2">
      <w:pPr>
        <w:spacing w:after="0" w:line="240" w:lineRule="auto"/>
      </w:pPr>
      <w:r>
        <w:separator/>
      </w:r>
    </w:p>
  </w:footnote>
  <w:footnote w:type="continuationSeparator" w:id="0">
    <w:p w14:paraId="672E68A9" w14:textId="77777777" w:rsidR="006072DC" w:rsidRDefault="006072DC" w:rsidP="00CC05B2">
      <w:pPr>
        <w:spacing w:after="0" w:line="240" w:lineRule="auto"/>
      </w:pPr>
      <w:r>
        <w:continuationSeparator/>
      </w:r>
    </w:p>
  </w:footnote>
  <w:footnote w:type="continuationNotice" w:id="1">
    <w:p w14:paraId="01300C98" w14:textId="77777777" w:rsidR="006072DC" w:rsidRDefault="00607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E892" w14:textId="71D502AE" w:rsidR="006E3CA4" w:rsidRDefault="00DB20FC">
    <w:pPr>
      <w:pStyle w:val="Header"/>
    </w:pPr>
    <w:r>
      <w:rPr>
        <w:noProof/>
      </w:rPr>
      <mc:AlternateContent>
        <mc:Choice Requires="wps">
          <w:drawing>
            <wp:anchor distT="0" distB="0" distL="0" distR="0" simplePos="0" relativeHeight="251658240" behindDoc="0" locked="0" layoutInCell="1" allowOverlap="1" wp14:anchorId="61D333ED" wp14:editId="33E3B077">
              <wp:simplePos x="635" y="635"/>
              <wp:positionH relativeFrom="page">
                <wp:align>center</wp:align>
              </wp:positionH>
              <wp:positionV relativeFrom="page">
                <wp:align>top</wp:align>
              </wp:positionV>
              <wp:extent cx="1574165" cy="357505"/>
              <wp:effectExtent l="0" t="0" r="6985" b="4445"/>
              <wp:wrapNone/>
              <wp:docPr id="1484070375"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4165" cy="357505"/>
                      </a:xfrm>
                      <a:prstGeom prst="rect">
                        <a:avLst/>
                      </a:prstGeom>
                      <a:noFill/>
                      <a:ln>
                        <a:noFill/>
                      </a:ln>
                    </wps:spPr>
                    <wps:txbx>
                      <w:txbxContent>
                        <w:p w14:paraId="3B788A28" w14:textId="1A58FCC5" w:rsidR="00DB20FC" w:rsidRPr="00DB20FC" w:rsidRDefault="00DB20FC" w:rsidP="00DB20FC">
                          <w:pPr>
                            <w:spacing w:after="0"/>
                            <w:rPr>
                              <w:rFonts w:ascii="Calibri" w:eastAsia="Calibri" w:hAnsi="Calibri" w:cs="Calibri"/>
                              <w:noProof/>
                              <w:color w:val="000000"/>
                              <w:sz w:val="20"/>
                              <w:szCs w:val="20"/>
                            </w:rPr>
                          </w:pPr>
                          <w:r w:rsidRPr="00DB20F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1D333ED">
              <v:stroke joinstyle="miter"/>
              <v:path gradientshapeok="t" o:connecttype="rect"/>
            </v:shapetype>
            <v:shape id="Text Box 2" style="position:absolute;margin-left:0;margin-top:0;width:123.95pt;height:28.15pt;z-index:251658240;visibility:visible;mso-wrap-style:none;mso-wrap-distance-left:0;mso-wrap-distance-top:0;mso-wrap-distance-right:0;mso-wrap-distance-bottom:0;mso-position-horizontal:center;mso-position-horizontal-relative:page;mso-position-vertical:top;mso-position-vertical-relative:page;v-text-anchor:top" alt="OFFICIAL-FOR PUBLIC RELEAS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">
              <v:textbox style="mso-fit-shape-to-text:t" inset="0,15pt,0,0">
                <w:txbxContent>
                  <w:p w:rsidRPr="00DB20FC" w:rsidR="00DB20FC" w:rsidP="00DB20FC" w:rsidRDefault="00DB20FC" w14:paraId="3B788A28" w14:textId="1A58FCC5">
                    <w:pPr>
                      <w:spacing w:after="0"/>
                      <w:rPr>
                        <w:rFonts w:ascii="Calibri" w:hAnsi="Calibri" w:eastAsia="Calibri" w:cs="Calibri"/>
                        <w:noProof/>
                        <w:color w:val="000000"/>
                        <w:sz w:val="20"/>
                        <w:szCs w:val="20"/>
                      </w:rPr>
                    </w:pPr>
                    <w:r w:rsidRPr="00DB20FC">
                      <w:rPr>
                        <w:rFonts w:ascii="Calibri" w:hAnsi="Calibri" w:eastAsia="Calibri" w:cs="Calibri"/>
                        <w:noProof/>
                        <w:color w:val="000000"/>
                        <w:sz w:val="20"/>
                        <w:szCs w:val="20"/>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84A5" w14:textId="13D4BC1C" w:rsidR="006E3CA4" w:rsidRDefault="00DB20FC">
    <w:pPr>
      <w:pStyle w:val="Header"/>
    </w:pPr>
    <w:r>
      <w:rPr>
        <w:noProof/>
      </w:rPr>
      <mc:AlternateContent>
        <mc:Choice Requires="wps">
          <w:drawing>
            <wp:anchor distT="0" distB="0" distL="0" distR="0" simplePos="0" relativeHeight="251658241" behindDoc="0" locked="0" layoutInCell="1" allowOverlap="1" wp14:anchorId="7A4DF62A" wp14:editId="73F91C08">
              <wp:simplePos x="914400" y="450574"/>
              <wp:positionH relativeFrom="page">
                <wp:align>center</wp:align>
              </wp:positionH>
              <wp:positionV relativeFrom="page">
                <wp:align>top</wp:align>
              </wp:positionV>
              <wp:extent cx="1574165" cy="357505"/>
              <wp:effectExtent l="0" t="0" r="6985" b="4445"/>
              <wp:wrapNone/>
              <wp:docPr id="1358793961"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4165" cy="357505"/>
                      </a:xfrm>
                      <a:prstGeom prst="rect">
                        <a:avLst/>
                      </a:prstGeom>
                      <a:noFill/>
                      <a:ln>
                        <a:noFill/>
                      </a:ln>
                    </wps:spPr>
                    <wps:txbx>
                      <w:txbxContent>
                        <w:p w14:paraId="05C6B5FE" w14:textId="334092D6" w:rsidR="00DB20FC" w:rsidRPr="00DB20FC" w:rsidRDefault="00DB20FC" w:rsidP="00DB20FC">
                          <w:pPr>
                            <w:spacing w:after="0"/>
                            <w:rPr>
                              <w:rFonts w:ascii="Calibri" w:eastAsia="Calibri" w:hAnsi="Calibri" w:cs="Calibri"/>
                              <w:noProof/>
                              <w:color w:val="000000"/>
                              <w:sz w:val="20"/>
                              <w:szCs w:val="20"/>
                            </w:rPr>
                          </w:pPr>
                          <w:r w:rsidRPr="00DB20F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A4DF62A">
              <v:stroke joinstyle="miter"/>
              <v:path gradientshapeok="t" o:connecttype="rect"/>
            </v:shapetype>
            <v:shape id="Text Box 3" style="position:absolute;margin-left:0;margin-top:0;width:123.95pt;height:28.15pt;z-index:251658241;visibility:visible;mso-wrap-style:none;mso-wrap-distance-left:0;mso-wrap-distance-top:0;mso-wrap-distance-right:0;mso-wrap-distance-bottom:0;mso-position-horizontal:center;mso-position-horizontal-relative:page;mso-position-vertical:top;mso-position-vertical-relative:page;v-text-anchor:top" alt="OFFICIAL-FOR PUBLIC RELEAS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">
              <v:textbox style="mso-fit-shape-to-text:t" inset="0,15pt,0,0">
                <w:txbxContent>
                  <w:p w:rsidRPr="00DB20FC" w:rsidR="00DB20FC" w:rsidP="00DB20FC" w:rsidRDefault="00DB20FC" w14:paraId="05C6B5FE" w14:textId="334092D6">
                    <w:pPr>
                      <w:spacing w:after="0"/>
                      <w:rPr>
                        <w:rFonts w:ascii="Calibri" w:hAnsi="Calibri" w:eastAsia="Calibri" w:cs="Calibri"/>
                        <w:noProof/>
                        <w:color w:val="000000"/>
                        <w:sz w:val="20"/>
                        <w:szCs w:val="20"/>
                      </w:rPr>
                    </w:pPr>
                    <w:r w:rsidRPr="00DB20FC">
                      <w:rPr>
                        <w:rFonts w:ascii="Calibri" w:hAnsi="Calibri" w:eastAsia="Calibri" w:cs="Calibri"/>
                        <w:noProof/>
                        <w:color w:val="000000"/>
                        <w:sz w:val="20"/>
                        <w:szCs w:val="20"/>
                      </w:rPr>
                      <w:t>OFFICIAL-FOR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1206" w14:textId="04ACBCD6" w:rsidR="006E3CA4" w:rsidRDefault="00DB20FC">
    <w:pPr>
      <w:pStyle w:val="Header"/>
    </w:pPr>
    <w:r>
      <w:rPr>
        <w:noProof/>
      </w:rPr>
      <mc:AlternateContent>
        <mc:Choice Requires="wps">
          <w:drawing>
            <wp:anchor distT="0" distB="0" distL="0" distR="0" simplePos="0" relativeHeight="251658244" behindDoc="0" locked="0" layoutInCell="1" allowOverlap="1" wp14:anchorId="362AB05A" wp14:editId="478817BC">
              <wp:simplePos x="635" y="635"/>
              <wp:positionH relativeFrom="page">
                <wp:align>center</wp:align>
              </wp:positionH>
              <wp:positionV relativeFrom="page">
                <wp:align>top</wp:align>
              </wp:positionV>
              <wp:extent cx="1574165" cy="357505"/>
              <wp:effectExtent l="0" t="0" r="6985" b="4445"/>
              <wp:wrapNone/>
              <wp:docPr id="992363958"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4165" cy="357505"/>
                      </a:xfrm>
                      <a:prstGeom prst="rect">
                        <a:avLst/>
                      </a:prstGeom>
                      <a:noFill/>
                      <a:ln>
                        <a:noFill/>
                      </a:ln>
                    </wps:spPr>
                    <wps:txbx>
                      <w:txbxContent>
                        <w:p w14:paraId="393A861A" w14:textId="153757A2" w:rsidR="00DB20FC" w:rsidRPr="00DB20FC" w:rsidRDefault="00DB20FC" w:rsidP="00DB20FC">
                          <w:pPr>
                            <w:spacing w:after="0"/>
                            <w:rPr>
                              <w:rFonts w:ascii="Calibri" w:eastAsia="Calibri" w:hAnsi="Calibri" w:cs="Calibri"/>
                              <w:noProof/>
                              <w:color w:val="000000"/>
                              <w:sz w:val="20"/>
                              <w:szCs w:val="20"/>
                            </w:rPr>
                          </w:pPr>
                          <w:r w:rsidRPr="00DB20F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62AB05A">
              <v:stroke joinstyle="miter"/>
              <v:path gradientshapeok="t" o:connecttype="rect"/>
            </v:shapetype>
            <v:shape id="Text Box 1" style="position:absolute;margin-left:0;margin-top:0;width:123.95pt;height:28.15pt;z-index:251658244;visibility:visible;mso-wrap-style:none;mso-wrap-distance-left:0;mso-wrap-distance-top:0;mso-wrap-distance-right:0;mso-wrap-distance-bottom:0;mso-position-horizontal:center;mso-position-horizontal-relative:page;mso-position-vertical:top;mso-position-vertical-relative:page;v-text-anchor:top" alt="OFFICIAL-FOR PUBLIC RELEAS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">
              <v:textbox style="mso-fit-shape-to-text:t" inset="0,15pt,0,0">
                <w:txbxContent>
                  <w:p w:rsidRPr="00DB20FC" w:rsidR="00DB20FC" w:rsidP="00DB20FC" w:rsidRDefault="00DB20FC" w14:paraId="393A861A" w14:textId="153757A2">
                    <w:pPr>
                      <w:spacing w:after="0"/>
                      <w:rPr>
                        <w:rFonts w:ascii="Calibri" w:hAnsi="Calibri" w:eastAsia="Calibri" w:cs="Calibri"/>
                        <w:noProof/>
                        <w:color w:val="000000"/>
                        <w:sz w:val="20"/>
                        <w:szCs w:val="20"/>
                      </w:rPr>
                    </w:pPr>
                    <w:r w:rsidRPr="00DB20FC">
                      <w:rPr>
                        <w:rFonts w:ascii="Calibri" w:hAnsi="Calibri" w:eastAsia="Calibri" w:cs="Calibri"/>
                        <w:noProof/>
                        <w:color w:val="000000"/>
                        <w:sz w:val="20"/>
                        <w:szCs w:val="20"/>
                      </w:rPr>
                      <w:t>OFFICIAL-FOR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B57CF"/>
    <w:multiLevelType w:val="hybridMultilevel"/>
    <w:tmpl w:val="DFE611D0"/>
    <w:lvl w:ilvl="0" w:tplc="F822BB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F029B"/>
    <w:multiLevelType w:val="hybridMultilevel"/>
    <w:tmpl w:val="CF323466"/>
    <w:lvl w:ilvl="0" w:tplc="7E501F88">
      <w:start w:val="1"/>
      <w:numFmt w:val="bullet"/>
      <w:lvlText w:val=""/>
      <w:lvlJc w:val="left"/>
      <w:pPr>
        <w:ind w:left="720" w:hanging="360"/>
      </w:pPr>
      <w:rPr>
        <w:rFonts w:ascii="Symbol" w:hAnsi="Symbol" w:hint="default"/>
      </w:rPr>
    </w:lvl>
    <w:lvl w:ilvl="1" w:tplc="2C366950">
      <w:start w:val="1"/>
      <w:numFmt w:val="bullet"/>
      <w:lvlText w:val="o"/>
      <w:lvlJc w:val="left"/>
      <w:pPr>
        <w:ind w:left="1440" w:hanging="360"/>
      </w:pPr>
      <w:rPr>
        <w:rFonts w:ascii="Courier New" w:hAnsi="Courier New" w:hint="default"/>
      </w:rPr>
    </w:lvl>
    <w:lvl w:ilvl="2" w:tplc="AA180B28">
      <w:start w:val="1"/>
      <w:numFmt w:val="bullet"/>
      <w:lvlText w:val=""/>
      <w:lvlJc w:val="left"/>
      <w:pPr>
        <w:ind w:left="2160" w:hanging="360"/>
      </w:pPr>
      <w:rPr>
        <w:rFonts w:ascii="Wingdings" w:hAnsi="Wingdings" w:hint="default"/>
      </w:rPr>
    </w:lvl>
    <w:lvl w:ilvl="3" w:tplc="6B18D486">
      <w:start w:val="1"/>
      <w:numFmt w:val="bullet"/>
      <w:lvlText w:val=""/>
      <w:lvlJc w:val="left"/>
      <w:pPr>
        <w:ind w:left="2880" w:hanging="360"/>
      </w:pPr>
      <w:rPr>
        <w:rFonts w:ascii="Symbol" w:hAnsi="Symbol" w:hint="default"/>
      </w:rPr>
    </w:lvl>
    <w:lvl w:ilvl="4" w:tplc="9D847AF4">
      <w:start w:val="1"/>
      <w:numFmt w:val="bullet"/>
      <w:lvlText w:val="o"/>
      <w:lvlJc w:val="left"/>
      <w:pPr>
        <w:ind w:left="3600" w:hanging="360"/>
      </w:pPr>
      <w:rPr>
        <w:rFonts w:ascii="Courier New" w:hAnsi="Courier New" w:hint="default"/>
      </w:rPr>
    </w:lvl>
    <w:lvl w:ilvl="5" w:tplc="7C74028C">
      <w:start w:val="1"/>
      <w:numFmt w:val="bullet"/>
      <w:lvlText w:val=""/>
      <w:lvlJc w:val="left"/>
      <w:pPr>
        <w:ind w:left="4320" w:hanging="360"/>
      </w:pPr>
      <w:rPr>
        <w:rFonts w:ascii="Wingdings" w:hAnsi="Wingdings" w:hint="default"/>
      </w:rPr>
    </w:lvl>
    <w:lvl w:ilvl="6" w:tplc="FD3A405C">
      <w:start w:val="1"/>
      <w:numFmt w:val="bullet"/>
      <w:lvlText w:val=""/>
      <w:lvlJc w:val="left"/>
      <w:pPr>
        <w:ind w:left="5040" w:hanging="360"/>
      </w:pPr>
      <w:rPr>
        <w:rFonts w:ascii="Symbol" w:hAnsi="Symbol" w:hint="default"/>
      </w:rPr>
    </w:lvl>
    <w:lvl w:ilvl="7" w:tplc="92EA9D04">
      <w:start w:val="1"/>
      <w:numFmt w:val="bullet"/>
      <w:lvlText w:val="o"/>
      <w:lvlJc w:val="left"/>
      <w:pPr>
        <w:ind w:left="5760" w:hanging="360"/>
      </w:pPr>
      <w:rPr>
        <w:rFonts w:ascii="Courier New" w:hAnsi="Courier New" w:hint="default"/>
      </w:rPr>
    </w:lvl>
    <w:lvl w:ilvl="8" w:tplc="42843802">
      <w:start w:val="1"/>
      <w:numFmt w:val="bullet"/>
      <w:lvlText w:val=""/>
      <w:lvlJc w:val="left"/>
      <w:pPr>
        <w:ind w:left="6480" w:hanging="360"/>
      </w:pPr>
      <w:rPr>
        <w:rFonts w:ascii="Wingdings" w:hAnsi="Wingdings" w:hint="default"/>
      </w:rPr>
    </w:lvl>
  </w:abstractNum>
  <w:abstractNum w:abstractNumId="2" w15:restartNumberingAfterBreak="0">
    <w:nsid w:val="34112FD2"/>
    <w:multiLevelType w:val="multilevel"/>
    <w:tmpl w:val="80C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679DC"/>
    <w:multiLevelType w:val="hybridMultilevel"/>
    <w:tmpl w:val="AAB0B522"/>
    <w:lvl w:ilvl="0" w:tplc="7EBEB082">
      <w:start w:val="1"/>
      <w:numFmt w:val="bullet"/>
      <w:lvlText w:val=""/>
      <w:lvlJc w:val="left"/>
      <w:pPr>
        <w:ind w:left="720" w:hanging="360"/>
      </w:pPr>
      <w:rPr>
        <w:rFonts w:ascii="Symbol" w:hAnsi="Symbol" w:hint="default"/>
      </w:rPr>
    </w:lvl>
    <w:lvl w:ilvl="1" w:tplc="FF32D0EA">
      <w:start w:val="1"/>
      <w:numFmt w:val="bullet"/>
      <w:lvlText w:val="o"/>
      <w:lvlJc w:val="left"/>
      <w:pPr>
        <w:ind w:left="1440" w:hanging="360"/>
      </w:pPr>
      <w:rPr>
        <w:rFonts w:ascii="Courier New" w:hAnsi="Courier New" w:hint="default"/>
      </w:rPr>
    </w:lvl>
    <w:lvl w:ilvl="2" w:tplc="4D7272CC">
      <w:start w:val="1"/>
      <w:numFmt w:val="bullet"/>
      <w:lvlText w:val=""/>
      <w:lvlJc w:val="left"/>
      <w:pPr>
        <w:ind w:left="2160" w:hanging="360"/>
      </w:pPr>
      <w:rPr>
        <w:rFonts w:ascii="Wingdings" w:hAnsi="Wingdings" w:hint="default"/>
      </w:rPr>
    </w:lvl>
    <w:lvl w:ilvl="3" w:tplc="78D62144">
      <w:start w:val="1"/>
      <w:numFmt w:val="bullet"/>
      <w:lvlText w:val=""/>
      <w:lvlJc w:val="left"/>
      <w:pPr>
        <w:ind w:left="2880" w:hanging="360"/>
      </w:pPr>
      <w:rPr>
        <w:rFonts w:ascii="Symbol" w:hAnsi="Symbol" w:hint="default"/>
      </w:rPr>
    </w:lvl>
    <w:lvl w:ilvl="4" w:tplc="A858B7CE">
      <w:start w:val="1"/>
      <w:numFmt w:val="bullet"/>
      <w:lvlText w:val="o"/>
      <w:lvlJc w:val="left"/>
      <w:pPr>
        <w:ind w:left="3600" w:hanging="360"/>
      </w:pPr>
      <w:rPr>
        <w:rFonts w:ascii="Courier New" w:hAnsi="Courier New" w:hint="default"/>
      </w:rPr>
    </w:lvl>
    <w:lvl w:ilvl="5" w:tplc="F37209DA">
      <w:start w:val="1"/>
      <w:numFmt w:val="bullet"/>
      <w:lvlText w:val=""/>
      <w:lvlJc w:val="left"/>
      <w:pPr>
        <w:ind w:left="4320" w:hanging="360"/>
      </w:pPr>
      <w:rPr>
        <w:rFonts w:ascii="Wingdings" w:hAnsi="Wingdings" w:hint="default"/>
      </w:rPr>
    </w:lvl>
    <w:lvl w:ilvl="6" w:tplc="33CC7DAC">
      <w:start w:val="1"/>
      <w:numFmt w:val="bullet"/>
      <w:lvlText w:val=""/>
      <w:lvlJc w:val="left"/>
      <w:pPr>
        <w:ind w:left="5040" w:hanging="360"/>
      </w:pPr>
      <w:rPr>
        <w:rFonts w:ascii="Symbol" w:hAnsi="Symbol" w:hint="default"/>
      </w:rPr>
    </w:lvl>
    <w:lvl w:ilvl="7" w:tplc="B5F61C3E">
      <w:start w:val="1"/>
      <w:numFmt w:val="bullet"/>
      <w:lvlText w:val="o"/>
      <w:lvlJc w:val="left"/>
      <w:pPr>
        <w:ind w:left="5760" w:hanging="360"/>
      </w:pPr>
      <w:rPr>
        <w:rFonts w:ascii="Courier New" w:hAnsi="Courier New" w:hint="default"/>
      </w:rPr>
    </w:lvl>
    <w:lvl w:ilvl="8" w:tplc="E2F8CA76">
      <w:start w:val="1"/>
      <w:numFmt w:val="bullet"/>
      <w:lvlText w:val=""/>
      <w:lvlJc w:val="left"/>
      <w:pPr>
        <w:ind w:left="6480" w:hanging="360"/>
      </w:pPr>
      <w:rPr>
        <w:rFonts w:ascii="Wingdings" w:hAnsi="Wingdings" w:hint="default"/>
      </w:rPr>
    </w:lvl>
  </w:abstractNum>
  <w:abstractNum w:abstractNumId="4" w15:restartNumberingAfterBreak="0">
    <w:nsid w:val="5D472EC2"/>
    <w:multiLevelType w:val="multilevel"/>
    <w:tmpl w:val="F40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17C93"/>
    <w:multiLevelType w:val="hybridMultilevel"/>
    <w:tmpl w:val="79DE99EA"/>
    <w:lvl w:ilvl="0" w:tplc="F822BB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629586">
    <w:abstractNumId w:val="1"/>
  </w:num>
  <w:num w:numId="2" w16cid:durableId="589121734">
    <w:abstractNumId w:val="3"/>
  </w:num>
  <w:num w:numId="3" w16cid:durableId="1641419528">
    <w:abstractNumId w:val="4"/>
  </w:num>
  <w:num w:numId="4" w16cid:durableId="737558005">
    <w:abstractNumId w:val="2"/>
  </w:num>
  <w:num w:numId="5" w16cid:durableId="89007606">
    <w:abstractNumId w:val="5"/>
  </w:num>
  <w:num w:numId="6" w16cid:durableId="6640175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Ian">
    <w15:presenceInfo w15:providerId="AD" w15:userId="S::ian.jones@swisco.co.uk::62a2e3d3-b541-4343-9157-55ac36b3db0e"/>
  </w15:person>
  <w15:person w15:author="Lazenby, Christopher">
    <w15:presenceInfo w15:providerId="AD" w15:userId="S::christopher.lazenby@swisco.co.uk::87905d75-3eb7-403f-be1b-344c609c7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57"/>
    <w:rsid w:val="00004073"/>
    <w:rsid w:val="0001493B"/>
    <w:rsid w:val="00015CE9"/>
    <w:rsid w:val="00016C81"/>
    <w:rsid w:val="000178DB"/>
    <w:rsid w:val="00026339"/>
    <w:rsid w:val="00026A79"/>
    <w:rsid w:val="00030D62"/>
    <w:rsid w:val="00031933"/>
    <w:rsid w:val="000325DF"/>
    <w:rsid w:val="00033416"/>
    <w:rsid w:val="0003755C"/>
    <w:rsid w:val="00040B48"/>
    <w:rsid w:val="00040C21"/>
    <w:rsid w:val="00041912"/>
    <w:rsid w:val="00044AE4"/>
    <w:rsid w:val="00045831"/>
    <w:rsid w:val="00052666"/>
    <w:rsid w:val="00055892"/>
    <w:rsid w:val="000562D1"/>
    <w:rsid w:val="00063B79"/>
    <w:rsid w:val="00067234"/>
    <w:rsid w:val="00067763"/>
    <w:rsid w:val="00070925"/>
    <w:rsid w:val="00071825"/>
    <w:rsid w:val="000855FF"/>
    <w:rsid w:val="00087863"/>
    <w:rsid w:val="000916BA"/>
    <w:rsid w:val="00093EB0"/>
    <w:rsid w:val="00094011"/>
    <w:rsid w:val="0009450E"/>
    <w:rsid w:val="00096ECE"/>
    <w:rsid w:val="00097B31"/>
    <w:rsid w:val="000A1AC4"/>
    <w:rsid w:val="000A201B"/>
    <w:rsid w:val="000B45B2"/>
    <w:rsid w:val="000B5DBD"/>
    <w:rsid w:val="000B5FF3"/>
    <w:rsid w:val="000C478C"/>
    <w:rsid w:val="000C4965"/>
    <w:rsid w:val="000C503B"/>
    <w:rsid w:val="000C77BA"/>
    <w:rsid w:val="000D10F2"/>
    <w:rsid w:val="000D1618"/>
    <w:rsid w:val="000D2BB9"/>
    <w:rsid w:val="000D5035"/>
    <w:rsid w:val="000D66B3"/>
    <w:rsid w:val="000D7F27"/>
    <w:rsid w:val="000F41E3"/>
    <w:rsid w:val="000F540C"/>
    <w:rsid w:val="00112E4D"/>
    <w:rsid w:val="00123F21"/>
    <w:rsid w:val="00130D34"/>
    <w:rsid w:val="001332EF"/>
    <w:rsid w:val="00140725"/>
    <w:rsid w:val="00146390"/>
    <w:rsid w:val="00146D52"/>
    <w:rsid w:val="00153E3A"/>
    <w:rsid w:val="00154BAA"/>
    <w:rsid w:val="001566F7"/>
    <w:rsid w:val="001640A7"/>
    <w:rsid w:val="001659CE"/>
    <w:rsid w:val="0016673E"/>
    <w:rsid w:val="00166DF5"/>
    <w:rsid w:val="00170546"/>
    <w:rsid w:val="00171544"/>
    <w:rsid w:val="00173B41"/>
    <w:rsid w:val="00173D0C"/>
    <w:rsid w:val="0017679A"/>
    <w:rsid w:val="00181BF6"/>
    <w:rsid w:val="0018411C"/>
    <w:rsid w:val="0019019B"/>
    <w:rsid w:val="00193299"/>
    <w:rsid w:val="00193BAD"/>
    <w:rsid w:val="001A719A"/>
    <w:rsid w:val="001B1122"/>
    <w:rsid w:val="001B1877"/>
    <w:rsid w:val="001C0AD4"/>
    <w:rsid w:val="001C0C19"/>
    <w:rsid w:val="001C0F04"/>
    <w:rsid w:val="001C314F"/>
    <w:rsid w:val="001C4BDB"/>
    <w:rsid w:val="001D0DC1"/>
    <w:rsid w:val="001D1008"/>
    <w:rsid w:val="001D1D4D"/>
    <w:rsid w:val="001D20B3"/>
    <w:rsid w:val="001D5D6A"/>
    <w:rsid w:val="001E154E"/>
    <w:rsid w:val="001E5C93"/>
    <w:rsid w:val="001F19AE"/>
    <w:rsid w:val="001F1CD3"/>
    <w:rsid w:val="00200445"/>
    <w:rsid w:val="00201956"/>
    <w:rsid w:val="00202393"/>
    <w:rsid w:val="00202D1C"/>
    <w:rsid w:val="00203CDD"/>
    <w:rsid w:val="0020578E"/>
    <w:rsid w:val="0020581E"/>
    <w:rsid w:val="002100CB"/>
    <w:rsid w:val="00213A15"/>
    <w:rsid w:val="00227206"/>
    <w:rsid w:val="00227436"/>
    <w:rsid w:val="00230AD2"/>
    <w:rsid w:val="00235106"/>
    <w:rsid w:val="00242CCE"/>
    <w:rsid w:val="0025789C"/>
    <w:rsid w:val="002625FB"/>
    <w:rsid w:val="00265875"/>
    <w:rsid w:val="00266C37"/>
    <w:rsid w:val="002749B7"/>
    <w:rsid w:val="0028193C"/>
    <w:rsid w:val="00283532"/>
    <w:rsid w:val="00287A1C"/>
    <w:rsid w:val="00293D2F"/>
    <w:rsid w:val="00294CF3"/>
    <w:rsid w:val="0029B1B2"/>
    <w:rsid w:val="002A2436"/>
    <w:rsid w:val="002A458B"/>
    <w:rsid w:val="002B346A"/>
    <w:rsid w:val="002C0093"/>
    <w:rsid w:val="002C14B5"/>
    <w:rsid w:val="002C1BA6"/>
    <w:rsid w:val="002C6479"/>
    <w:rsid w:val="002D0384"/>
    <w:rsid w:val="002D0A28"/>
    <w:rsid w:val="002D7488"/>
    <w:rsid w:val="002D7823"/>
    <w:rsid w:val="002E03A5"/>
    <w:rsid w:val="002E2FDB"/>
    <w:rsid w:val="002E534A"/>
    <w:rsid w:val="002E6B9A"/>
    <w:rsid w:val="00301EE8"/>
    <w:rsid w:val="0030246E"/>
    <w:rsid w:val="00302FAB"/>
    <w:rsid w:val="00307D6F"/>
    <w:rsid w:val="003134AB"/>
    <w:rsid w:val="003142D0"/>
    <w:rsid w:val="00322D4E"/>
    <w:rsid w:val="0032493B"/>
    <w:rsid w:val="00324E8E"/>
    <w:rsid w:val="003252D4"/>
    <w:rsid w:val="003257F5"/>
    <w:rsid w:val="00327D0E"/>
    <w:rsid w:val="003303B9"/>
    <w:rsid w:val="003312F1"/>
    <w:rsid w:val="0033294D"/>
    <w:rsid w:val="00337336"/>
    <w:rsid w:val="0034101C"/>
    <w:rsid w:val="00342DB1"/>
    <w:rsid w:val="0034507B"/>
    <w:rsid w:val="00347572"/>
    <w:rsid w:val="00351CDA"/>
    <w:rsid w:val="003603EB"/>
    <w:rsid w:val="00361D6A"/>
    <w:rsid w:val="00362B13"/>
    <w:rsid w:val="003637A8"/>
    <w:rsid w:val="00366054"/>
    <w:rsid w:val="0037015C"/>
    <w:rsid w:val="00370B7F"/>
    <w:rsid w:val="0037111D"/>
    <w:rsid w:val="0037661A"/>
    <w:rsid w:val="00376816"/>
    <w:rsid w:val="00381168"/>
    <w:rsid w:val="0038528C"/>
    <w:rsid w:val="00393063"/>
    <w:rsid w:val="003A0276"/>
    <w:rsid w:val="003A1495"/>
    <w:rsid w:val="003A14AA"/>
    <w:rsid w:val="003A36E6"/>
    <w:rsid w:val="003A4CA4"/>
    <w:rsid w:val="003A53E2"/>
    <w:rsid w:val="003B1B70"/>
    <w:rsid w:val="003B329A"/>
    <w:rsid w:val="003B6B38"/>
    <w:rsid w:val="003C683B"/>
    <w:rsid w:val="003D1EF4"/>
    <w:rsid w:val="003D205F"/>
    <w:rsid w:val="003D5969"/>
    <w:rsid w:val="003D5C6A"/>
    <w:rsid w:val="003D7F31"/>
    <w:rsid w:val="003E4CFD"/>
    <w:rsid w:val="003E5081"/>
    <w:rsid w:val="003E58DC"/>
    <w:rsid w:val="003F7B07"/>
    <w:rsid w:val="0040065F"/>
    <w:rsid w:val="00401A94"/>
    <w:rsid w:val="0040381E"/>
    <w:rsid w:val="00404BF1"/>
    <w:rsid w:val="0041151D"/>
    <w:rsid w:val="004173A4"/>
    <w:rsid w:val="004175D4"/>
    <w:rsid w:val="00421332"/>
    <w:rsid w:val="004241F8"/>
    <w:rsid w:val="00424952"/>
    <w:rsid w:val="00445F7E"/>
    <w:rsid w:val="00457579"/>
    <w:rsid w:val="004614F5"/>
    <w:rsid w:val="00461E58"/>
    <w:rsid w:val="00462EAB"/>
    <w:rsid w:val="004747F5"/>
    <w:rsid w:val="00474DA3"/>
    <w:rsid w:val="004833BD"/>
    <w:rsid w:val="00487629"/>
    <w:rsid w:val="00490A79"/>
    <w:rsid w:val="004934D3"/>
    <w:rsid w:val="004938A0"/>
    <w:rsid w:val="004A167A"/>
    <w:rsid w:val="004A6CB3"/>
    <w:rsid w:val="004B42F2"/>
    <w:rsid w:val="004B447F"/>
    <w:rsid w:val="004B52D6"/>
    <w:rsid w:val="004C264A"/>
    <w:rsid w:val="004C28AD"/>
    <w:rsid w:val="004C28D2"/>
    <w:rsid w:val="004C30DC"/>
    <w:rsid w:val="004C367D"/>
    <w:rsid w:val="004C36C5"/>
    <w:rsid w:val="004C6990"/>
    <w:rsid w:val="004C7FEE"/>
    <w:rsid w:val="004D1E8E"/>
    <w:rsid w:val="004D3BAA"/>
    <w:rsid w:val="004E0F4A"/>
    <w:rsid w:val="004E25CE"/>
    <w:rsid w:val="004E26E9"/>
    <w:rsid w:val="004E5FA4"/>
    <w:rsid w:val="004F28D4"/>
    <w:rsid w:val="004F78A9"/>
    <w:rsid w:val="005006DB"/>
    <w:rsid w:val="0050097C"/>
    <w:rsid w:val="00514025"/>
    <w:rsid w:val="00520FC6"/>
    <w:rsid w:val="005221EB"/>
    <w:rsid w:val="00525B59"/>
    <w:rsid w:val="00525DFA"/>
    <w:rsid w:val="00526112"/>
    <w:rsid w:val="0053079D"/>
    <w:rsid w:val="00534022"/>
    <w:rsid w:val="0053448D"/>
    <w:rsid w:val="00542435"/>
    <w:rsid w:val="00542A71"/>
    <w:rsid w:val="00545609"/>
    <w:rsid w:val="0054581E"/>
    <w:rsid w:val="00545B6C"/>
    <w:rsid w:val="00545F5E"/>
    <w:rsid w:val="0056326C"/>
    <w:rsid w:val="00563F6E"/>
    <w:rsid w:val="0056594C"/>
    <w:rsid w:val="00565DD8"/>
    <w:rsid w:val="005709AC"/>
    <w:rsid w:val="005714BF"/>
    <w:rsid w:val="00572C04"/>
    <w:rsid w:val="00577053"/>
    <w:rsid w:val="005876BE"/>
    <w:rsid w:val="005929F5"/>
    <w:rsid w:val="005A3819"/>
    <w:rsid w:val="005A662F"/>
    <w:rsid w:val="005B407C"/>
    <w:rsid w:val="005C5229"/>
    <w:rsid w:val="005D37C2"/>
    <w:rsid w:val="005D4378"/>
    <w:rsid w:val="005E2A86"/>
    <w:rsid w:val="005E5196"/>
    <w:rsid w:val="005E5962"/>
    <w:rsid w:val="005E5A3A"/>
    <w:rsid w:val="005F40C2"/>
    <w:rsid w:val="0060087B"/>
    <w:rsid w:val="00600B98"/>
    <w:rsid w:val="006022CF"/>
    <w:rsid w:val="006072DC"/>
    <w:rsid w:val="00610F37"/>
    <w:rsid w:val="00612273"/>
    <w:rsid w:val="0061439A"/>
    <w:rsid w:val="00616992"/>
    <w:rsid w:val="00617695"/>
    <w:rsid w:val="00624B74"/>
    <w:rsid w:val="0062621C"/>
    <w:rsid w:val="006274C1"/>
    <w:rsid w:val="006303F9"/>
    <w:rsid w:val="00642751"/>
    <w:rsid w:val="0064733B"/>
    <w:rsid w:val="0066669E"/>
    <w:rsid w:val="0067742C"/>
    <w:rsid w:val="006776CF"/>
    <w:rsid w:val="00685B53"/>
    <w:rsid w:val="00697183"/>
    <w:rsid w:val="006A0736"/>
    <w:rsid w:val="006A16EA"/>
    <w:rsid w:val="006A2426"/>
    <w:rsid w:val="006A5BA2"/>
    <w:rsid w:val="006A6DF9"/>
    <w:rsid w:val="006B1FA7"/>
    <w:rsid w:val="006B6BC0"/>
    <w:rsid w:val="006C6E15"/>
    <w:rsid w:val="006D078C"/>
    <w:rsid w:val="006D2BEA"/>
    <w:rsid w:val="006D5695"/>
    <w:rsid w:val="006E1243"/>
    <w:rsid w:val="006E3CA4"/>
    <w:rsid w:val="006E5BB5"/>
    <w:rsid w:val="006F5F30"/>
    <w:rsid w:val="006F6C53"/>
    <w:rsid w:val="006F7B69"/>
    <w:rsid w:val="0070446E"/>
    <w:rsid w:val="00704977"/>
    <w:rsid w:val="00707398"/>
    <w:rsid w:val="00726BC1"/>
    <w:rsid w:val="007301EE"/>
    <w:rsid w:val="00733322"/>
    <w:rsid w:val="0073366E"/>
    <w:rsid w:val="007343E3"/>
    <w:rsid w:val="0073512F"/>
    <w:rsid w:val="00737AC3"/>
    <w:rsid w:val="00737F2A"/>
    <w:rsid w:val="007401B9"/>
    <w:rsid w:val="007453A5"/>
    <w:rsid w:val="0075399E"/>
    <w:rsid w:val="00756A94"/>
    <w:rsid w:val="007626DF"/>
    <w:rsid w:val="007658C3"/>
    <w:rsid w:val="00770EC8"/>
    <w:rsid w:val="00771D68"/>
    <w:rsid w:val="00772352"/>
    <w:rsid w:val="00774147"/>
    <w:rsid w:val="00774A82"/>
    <w:rsid w:val="007750DE"/>
    <w:rsid w:val="007754FD"/>
    <w:rsid w:val="00780FC8"/>
    <w:rsid w:val="007815EC"/>
    <w:rsid w:val="00781783"/>
    <w:rsid w:val="007904AD"/>
    <w:rsid w:val="007909EB"/>
    <w:rsid w:val="007969CE"/>
    <w:rsid w:val="007A08BA"/>
    <w:rsid w:val="007A16A2"/>
    <w:rsid w:val="007A7DE1"/>
    <w:rsid w:val="007B6EA9"/>
    <w:rsid w:val="007C2B89"/>
    <w:rsid w:val="007C389E"/>
    <w:rsid w:val="007C510D"/>
    <w:rsid w:val="007C71A2"/>
    <w:rsid w:val="007D013D"/>
    <w:rsid w:val="007D0C6B"/>
    <w:rsid w:val="007D4431"/>
    <w:rsid w:val="007D6221"/>
    <w:rsid w:val="007D7767"/>
    <w:rsid w:val="007E1000"/>
    <w:rsid w:val="007E5EB9"/>
    <w:rsid w:val="007F3C4B"/>
    <w:rsid w:val="007F55DC"/>
    <w:rsid w:val="007F6941"/>
    <w:rsid w:val="00815190"/>
    <w:rsid w:val="008153A8"/>
    <w:rsid w:val="008168D0"/>
    <w:rsid w:val="00825894"/>
    <w:rsid w:val="00827721"/>
    <w:rsid w:val="00832BE1"/>
    <w:rsid w:val="0083358E"/>
    <w:rsid w:val="0083457B"/>
    <w:rsid w:val="00837063"/>
    <w:rsid w:val="00841AC0"/>
    <w:rsid w:val="00850B39"/>
    <w:rsid w:val="00855FB9"/>
    <w:rsid w:val="00856CE3"/>
    <w:rsid w:val="0085781E"/>
    <w:rsid w:val="008644FA"/>
    <w:rsid w:val="0087093E"/>
    <w:rsid w:val="008712DA"/>
    <w:rsid w:val="00873D04"/>
    <w:rsid w:val="008837AA"/>
    <w:rsid w:val="0088697E"/>
    <w:rsid w:val="00890D51"/>
    <w:rsid w:val="00892327"/>
    <w:rsid w:val="00893CD8"/>
    <w:rsid w:val="008A12B9"/>
    <w:rsid w:val="008A3B1D"/>
    <w:rsid w:val="008A5C9F"/>
    <w:rsid w:val="008B2FAA"/>
    <w:rsid w:val="008B327C"/>
    <w:rsid w:val="008C2529"/>
    <w:rsid w:val="008C5913"/>
    <w:rsid w:val="008D1BBB"/>
    <w:rsid w:val="008D34BF"/>
    <w:rsid w:val="008D4CDA"/>
    <w:rsid w:val="008F0657"/>
    <w:rsid w:val="008F25B9"/>
    <w:rsid w:val="00902474"/>
    <w:rsid w:val="009063B6"/>
    <w:rsid w:val="00906BD3"/>
    <w:rsid w:val="00912799"/>
    <w:rsid w:val="00915750"/>
    <w:rsid w:val="00916179"/>
    <w:rsid w:val="00917E0D"/>
    <w:rsid w:val="00927748"/>
    <w:rsid w:val="0094290B"/>
    <w:rsid w:val="00943490"/>
    <w:rsid w:val="0094615C"/>
    <w:rsid w:val="00946633"/>
    <w:rsid w:val="00950ADA"/>
    <w:rsid w:val="009618C8"/>
    <w:rsid w:val="00962343"/>
    <w:rsid w:val="009637F4"/>
    <w:rsid w:val="0097674A"/>
    <w:rsid w:val="009805FF"/>
    <w:rsid w:val="00983FFF"/>
    <w:rsid w:val="00985BE2"/>
    <w:rsid w:val="00986202"/>
    <w:rsid w:val="00991ED5"/>
    <w:rsid w:val="009A34E8"/>
    <w:rsid w:val="009A3D65"/>
    <w:rsid w:val="009A4209"/>
    <w:rsid w:val="009A437D"/>
    <w:rsid w:val="009B560D"/>
    <w:rsid w:val="009B5ADB"/>
    <w:rsid w:val="009C042F"/>
    <w:rsid w:val="009C2D85"/>
    <w:rsid w:val="009C3232"/>
    <w:rsid w:val="009D015D"/>
    <w:rsid w:val="009D7A2D"/>
    <w:rsid w:val="009E565B"/>
    <w:rsid w:val="00A06C78"/>
    <w:rsid w:val="00A10553"/>
    <w:rsid w:val="00A13C05"/>
    <w:rsid w:val="00A14C1B"/>
    <w:rsid w:val="00A175E5"/>
    <w:rsid w:val="00A21C76"/>
    <w:rsid w:val="00A2202E"/>
    <w:rsid w:val="00A24BB7"/>
    <w:rsid w:val="00A266A1"/>
    <w:rsid w:val="00A26793"/>
    <w:rsid w:val="00A27B72"/>
    <w:rsid w:val="00A27BAC"/>
    <w:rsid w:val="00A311AB"/>
    <w:rsid w:val="00A416FF"/>
    <w:rsid w:val="00A4331B"/>
    <w:rsid w:val="00A438D8"/>
    <w:rsid w:val="00A44D30"/>
    <w:rsid w:val="00A51A01"/>
    <w:rsid w:val="00A51CCC"/>
    <w:rsid w:val="00A54F92"/>
    <w:rsid w:val="00A557F2"/>
    <w:rsid w:val="00A60A16"/>
    <w:rsid w:val="00A632C2"/>
    <w:rsid w:val="00A76057"/>
    <w:rsid w:val="00A83B82"/>
    <w:rsid w:val="00A84E38"/>
    <w:rsid w:val="00A96A44"/>
    <w:rsid w:val="00A97099"/>
    <w:rsid w:val="00AA0425"/>
    <w:rsid w:val="00AA0D30"/>
    <w:rsid w:val="00AB1276"/>
    <w:rsid w:val="00AB450A"/>
    <w:rsid w:val="00AC1FE1"/>
    <w:rsid w:val="00AC2A41"/>
    <w:rsid w:val="00AC4FD1"/>
    <w:rsid w:val="00AC69F4"/>
    <w:rsid w:val="00AD1951"/>
    <w:rsid w:val="00AE5E43"/>
    <w:rsid w:val="00AF0F06"/>
    <w:rsid w:val="00AF3149"/>
    <w:rsid w:val="00AF6FC6"/>
    <w:rsid w:val="00AF792E"/>
    <w:rsid w:val="00B006F0"/>
    <w:rsid w:val="00B01605"/>
    <w:rsid w:val="00B03FEE"/>
    <w:rsid w:val="00B04270"/>
    <w:rsid w:val="00B069F5"/>
    <w:rsid w:val="00B21EAD"/>
    <w:rsid w:val="00B223AD"/>
    <w:rsid w:val="00B2733F"/>
    <w:rsid w:val="00B31C9F"/>
    <w:rsid w:val="00B345BE"/>
    <w:rsid w:val="00B3489B"/>
    <w:rsid w:val="00B364C5"/>
    <w:rsid w:val="00B378C5"/>
    <w:rsid w:val="00B45107"/>
    <w:rsid w:val="00B451BD"/>
    <w:rsid w:val="00B53487"/>
    <w:rsid w:val="00B54AF4"/>
    <w:rsid w:val="00B55044"/>
    <w:rsid w:val="00B64F90"/>
    <w:rsid w:val="00B65099"/>
    <w:rsid w:val="00B65336"/>
    <w:rsid w:val="00B653E0"/>
    <w:rsid w:val="00B70BAB"/>
    <w:rsid w:val="00B7734E"/>
    <w:rsid w:val="00B841FF"/>
    <w:rsid w:val="00B8797B"/>
    <w:rsid w:val="00BA08A6"/>
    <w:rsid w:val="00BA5D57"/>
    <w:rsid w:val="00BA7B5D"/>
    <w:rsid w:val="00BA7DDC"/>
    <w:rsid w:val="00BB4AF0"/>
    <w:rsid w:val="00BB5AFC"/>
    <w:rsid w:val="00BB768A"/>
    <w:rsid w:val="00BB78EF"/>
    <w:rsid w:val="00BC3E72"/>
    <w:rsid w:val="00BC5515"/>
    <w:rsid w:val="00BC6743"/>
    <w:rsid w:val="00BD149F"/>
    <w:rsid w:val="00BD3B77"/>
    <w:rsid w:val="00BE07C7"/>
    <w:rsid w:val="00BE3B5D"/>
    <w:rsid w:val="00BE6FC5"/>
    <w:rsid w:val="00BF5F92"/>
    <w:rsid w:val="00BF6061"/>
    <w:rsid w:val="00C02161"/>
    <w:rsid w:val="00C04AE7"/>
    <w:rsid w:val="00C0589D"/>
    <w:rsid w:val="00C059EF"/>
    <w:rsid w:val="00C0636E"/>
    <w:rsid w:val="00C0E632"/>
    <w:rsid w:val="00C1367A"/>
    <w:rsid w:val="00C23925"/>
    <w:rsid w:val="00C2563B"/>
    <w:rsid w:val="00C31661"/>
    <w:rsid w:val="00C34A24"/>
    <w:rsid w:val="00C45568"/>
    <w:rsid w:val="00C4631D"/>
    <w:rsid w:val="00C501DC"/>
    <w:rsid w:val="00C573C3"/>
    <w:rsid w:val="00C57B75"/>
    <w:rsid w:val="00C622AB"/>
    <w:rsid w:val="00C64132"/>
    <w:rsid w:val="00C707F2"/>
    <w:rsid w:val="00C71E2E"/>
    <w:rsid w:val="00C754D3"/>
    <w:rsid w:val="00C77675"/>
    <w:rsid w:val="00C854EC"/>
    <w:rsid w:val="00C91319"/>
    <w:rsid w:val="00C9314C"/>
    <w:rsid w:val="00C961E6"/>
    <w:rsid w:val="00C97B5F"/>
    <w:rsid w:val="00CA03A9"/>
    <w:rsid w:val="00CA080C"/>
    <w:rsid w:val="00CA7D19"/>
    <w:rsid w:val="00CB4F00"/>
    <w:rsid w:val="00CB5794"/>
    <w:rsid w:val="00CB5E3E"/>
    <w:rsid w:val="00CB66E4"/>
    <w:rsid w:val="00CB6E45"/>
    <w:rsid w:val="00CB74B5"/>
    <w:rsid w:val="00CB75A3"/>
    <w:rsid w:val="00CC05B2"/>
    <w:rsid w:val="00CC15CC"/>
    <w:rsid w:val="00CC2293"/>
    <w:rsid w:val="00CC53F9"/>
    <w:rsid w:val="00CD5B7D"/>
    <w:rsid w:val="00CD62DC"/>
    <w:rsid w:val="00CE2988"/>
    <w:rsid w:val="00CE3276"/>
    <w:rsid w:val="00CF076D"/>
    <w:rsid w:val="00CF311D"/>
    <w:rsid w:val="00D00ACF"/>
    <w:rsid w:val="00D02F6E"/>
    <w:rsid w:val="00D043D8"/>
    <w:rsid w:val="00D047D9"/>
    <w:rsid w:val="00D0606C"/>
    <w:rsid w:val="00D112BD"/>
    <w:rsid w:val="00D16E84"/>
    <w:rsid w:val="00D21B1E"/>
    <w:rsid w:val="00D25155"/>
    <w:rsid w:val="00D2698F"/>
    <w:rsid w:val="00D26FA0"/>
    <w:rsid w:val="00D31EC9"/>
    <w:rsid w:val="00D34DFF"/>
    <w:rsid w:val="00D37259"/>
    <w:rsid w:val="00D43932"/>
    <w:rsid w:val="00D446A6"/>
    <w:rsid w:val="00D511B5"/>
    <w:rsid w:val="00D518B0"/>
    <w:rsid w:val="00D53C8B"/>
    <w:rsid w:val="00D57ECF"/>
    <w:rsid w:val="00D61BC8"/>
    <w:rsid w:val="00D62EE4"/>
    <w:rsid w:val="00D63B3C"/>
    <w:rsid w:val="00D63FEC"/>
    <w:rsid w:val="00D65296"/>
    <w:rsid w:val="00D6688C"/>
    <w:rsid w:val="00D9EDC1"/>
    <w:rsid w:val="00DA0866"/>
    <w:rsid w:val="00DA343C"/>
    <w:rsid w:val="00DB20FC"/>
    <w:rsid w:val="00DC4BEA"/>
    <w:rsid w:val="00DD2965"/>
    <w:rsid w:val="00DD5A0C"/>
    <w:rsid w:val="00DD727A"/>
    <w:rsid w:val="00DE0B0B"/>
    <w:rsid w:val="00DE6F6D"/>
    <w:rsid w:val="00DE7FBD"/>
    <w:rsid w:val="00DF1452"/>
    <w:rsid w:val="00DF609C"/>
    <w:rsid w:val="00E01493"/>
    <w:rsid w:val="00E01865"/>
    <w:rsid w:val="00E0243B"/>
    <w:rsid w:val="00E06DC4"/>
    <w:rsid w:val="00E12621"/>
    <w:rsid w:val="00E21C64"/>
    <w:rsid w:val="00E25A14"/>
    <w:rsid w:val="00E25C7B"/>
    <w:rsid w:val="00E27F94"/>
    <w:rsid w:val="00E30B43"/>
    <w:rsid w:val="00E34A46"/>
    <w:rsid w:val="00E44A8B"/>
    <w:rsid w:val="00E45913"/>
    <w:rsid w:val="00E51428"/>
    <w:rsid w:val="00E55C58"/>
    <w:rsid w:val="00E60FD7"/>
    <w:rsid w:val="00E62074"/>
    <w:rsid w:val="00E62D48"/>
    <w:rsid w:val="00E67C6C"/>
    <w:rsid w:val="00E73C03"/>
    <w:rsid w:val="00E75076"/>
    <w:rsid w:val="00E7730B"/>
    <w:rsid w:val="00E80D07"/>
    <w:rsid w:val="00E82025"/>
    <w:rsid w:val="00E85D28"/>
    <w:rsid w:val="00E91F51"/>
    <w:rsid w:val="00E941DD"/>
    <w:rsid w:val="00E94992"/>
    <w:rsid w:val="00EA7675"/>
    <w:rsid w:val="00EB3761"/>
    <w:rsid w:val="00EC2414"/>
    <w:rsid w:val="00EC449C"/>
    <w:rsid w:val="00EC6626"/>
    <w:rsid w:val="00EC7F54"/>
    <w:rsid w:val="00ED4C5C"/>
    <w:rsid w:val="00ED6D19"/>
    <w:rsid w:val="00EE53BE"/>
    <w:rsid w:val="00EE71C3"/>
    <w:rsid w:val="00EF123B"/>
    <w:rsid w:val="00EF3713"/>
    <w:rsid w:val="00EF6EAA"/>
    <w:rsid w:val="00F001A3"/>
    <w:rsid w:val="00F00DE5"/>
    <w:rsid w:val="00F01FC6"/>
    <w:rsid w:val="00F04229"/>
    <w:rsid w:val="00F0579E"/>
    <w:rsid w:val="00F10ADB"/>
    <w:rsid w:val="00F23C75"/>
    <w:rsid w:val="00F30771"/>
    <w:rsid w:val="00F31954"/>
    <w:rsid w:val="00F451FF"/>
    <w:rsid w:val="00F4579A"/>
    <w:rsid w:val="00F45E50"/>
    <w:rsid w:val="00F45FB5"/>
    <w:rsid w:val="00F46A25"/>
    <w:rsid w:val="00F5172D"/>
    <w:rsid w:val="00F51DA7"/>
    <w:rsid w:val="00F51E5E"/>
    <w:rsid w:val="00F57C50"/>
    <w:rsid w:val="00F57D3D"/>
    <w:rsid w:val="00F60B2F"/>
    <w:rsid w:val="00F62F34"/>
    <w:rsid w:val="00F67968"/>
    <w:rsid w:val="00F67A0C"/>
    <w:rsid w:val="00F70034"/>
    <w:rsid w:val="00F7419E"/>
    <w:rsid w:val="00F77F35"/>
    <w:rsid w:val="00F825F9"/>
    <w:rsid w:val="00F855A0"/>
    <w:rsid w:val="00F856CE"/>
    <w:rsid w:val="00F96426"/>
    <w:rsid w:val="00FA7633"/>
    <w:rsid w:val="00FB0275"/>
    <w:rsid w:val="00FB17F4"/>
    <w:rsid w:val="00FB23CC"/>
    <w:rsid w:val="00FB25F6"/>
    <w:rsid w:val="00FC3877"/>
    <w:rsid w:val="00FC683D"/>
    <w:rsid w:val="00FD0AA8"/>
    <w:rsid w:val="00FD0D20"/>
    <w:rsid w:val="00FE2DBF"/>
    <w:rsid w:val="00FE62B2"/>
    <w:rsid w:val="01215D1A"/>
    <w:rsid w:val="012BB062"/>
    <w:rsid w:val="014204DE"/>
    <w:rsid w:val="0148A9CC"/>
    <w:rsid w:val="014C2A90"/>
    <w:rsid w:val="01592323"/>
    <w:rsid w:val="016888BD"/>
    <w:rsid w:val="01CCDC74"/>
    <w:rsid w:val="01E456F3"/>
    <w:rsid w:val="01F2C69A"/>
    <w:rsid w:val="021E0615"/>
    <w:rsid w:val="02539D49"/>
    <w:rsid w:val="028869D6"/>
    <w:rsid w:val="028E987C"/>
    <w:rsid w:val="02C41AD5"/>
    <w:rsid w:val="02F5C74C"/>
    <w:rsid w:val="0306B30A"/>
    <w:rsid w:val="0317AF0D"/>
    <w:rsid w:val="0343BEE4"/>
    <w:rsid w:val="034A1838"/>
    <w:rsid w:val="03538D7D"/>
    <w:rsid w:val="03613F78"/>
    <w:rsid w:val="0370EFD5"/>
    <w:rsid w:val="038D5131"/>
    <w:rsid w:val="03B041C1"/>
    <w:rsid w:val="03B43671"/>
    <w:rsid w:val="03C337B9"/>
    <w:rsid w:val="03E4E6C9"/>
    <w:rsid w:val="0421B95B"/>
    <w:rsid w:val="0447E964"/>
    <w:rsid w:val="04504937"/>
    <w:rsid w:val="0453B875"/>
    <w:rsid w:val="04600AD3"/>
    <w:rsid w:val="046015D1"/>
    <w:rsid w:val="049C3B57"/>
    <w:rsid w:val="04A288B5"/>
    <w:rsid w:val="04BD25B0"/>
    <w:rsid w:val="04BDEEF1"/>
    <w:rsid w:val="04C5681D"/>
    <w:rsid w:val="04CD4AC0"/>
    <w:rsid w:val="04D3571F"/>
    <w:rsid w:val="04D88817"/>
    <w:rsid w:val="04F5546D"/>
    <w:rsid w:val="05224D5F"/>
    <w:rsid w:val="052312BB"/>
    <w:rsid w:val="0553B7D0"/>
    <w:rsid w:val="055C2FCC"/>
    <w:rsid w:val="05BFBFE3"/>
    <w:rsid w:val="067FE7AA"/>
    <w:rsid w:val="069B7CB0"/>
    <w:rsid w:val="06BC5B64"/>
    <w:rsid w:val="0703C621"/>
    <w:rsid w:val="070D272D"/>
    <w:rsid w:val="072EADF5"/>
    <w:rsid w:val="07537AE3"/>
    <w:rsid w:val="078A66A6"/>
    <w:rsid w:val="07AF1B7B"/>
    <w:rsid w:val="07DDFDD7"/>
    <w:rsid w:val="07E4286C"/>
    <w:rsid w:val="07EDC192"/>
    <w:rsid w:val="08049AB3"/>
    <w:rsid w:val="0809CA9B"/>
    <w:rsid w:val="081FC5D1"/>
    <w:rsid w:val="082A4CA2"/>
    <w:rsid w:val="082CEAD7"/>
    <w:rsid w:val="0856EA89"/>
    <w:rsid w:val="085CFAF8"/>
    <w:rsid w:val="08769CE5"/>
    <w:rsid w:val="0883BDCA"/>
    <w:rsid w:val="08BF6AB4"/>
    <w:rsid w:val="08C33A2E"/>
    <w:rsid w:val="08C8D4DA"/>
    <w:rsid w:val="08CB8426"/>
    <w:rsid w:val="092E991B"/>
    <w:rsid w:val="0956980A"/>
    <w:rsid w:val="095ACB3A"/>
    <w:rsid w:val="09C5EB23"/>
    <w:rsid w:val="09DDDBA6"/>
    <w:rsid w:val="09ECB5F5"/>
    <w:rsid w:val="0A3D4785"/>
    <w:rsid w:val="0A4F0223"/>
    <w:rsid w:val="0A8EF214"/>
    <w:rsid w:val="0A93CD66"/>
    <w:rsid w:val="0AC25486"/>
    <w:rsid w:val="0AD6671B"/>
    <w:rsid w:val="0B029A45"/>
    <w:rsid w:val="0B2A6282"/>
    <w:rsid w:val="0B71730E"/>
    <w:rsid w:val="0BA4EE3F"/>
    <w:rsid w:val="0BE920A5"/>
    <w:rsid w:val="0BE9F4FB"/>
    <w:rsid w:val="0BF39A57"/>
    <w:rsid w:val="0C303B8F"/>
    <w:rsid w:val="0C3F3ECA"/>
    <w:rsid w:val="0C85B5CE"/>
    <w:rsid w:val="0C86AD31"/>
    <w:rsid w:val="0CD3B614"/>
    <w:rsid w:val="0CF987E0"/>
    <w:rsid w:val="0CFBF69F"/>
    <w:rsid w:val="0D2D7499"/>
    <w:rsid w:val="0D46B8A9"/>
    <w:rsid w:val="0D49C8DE"/>
    <w:rsid w:val="0D56A202"/>
    <w:rsid w:val="0DD43748"/>
    <w:rsid w:val="0DE242F4"/>
    <w:rsid w:val="0DEB13BE"/>
    <w:rsid w:val="0E4F3035"/>
    <w:rsid w:val="0E55B7BE"/>
    <w:rsid w:val="0E5AA56C"/>
    <w:rsid w:val="0E629B92"/>
    <w:rsid w:val="0E940FEF"/>
    <w:rsid w:val="0EA82911"/>
    <w:rsid w:val="0EB67E2B"/>
    <w:rsid w:val="0EBC9669"/>
    <w:rsid w:val="0EBE06A9"/>
    <w:rsid w:val="0EBFF0C6"/>
    <w:rsid w:val="0ECB4A2F"/>
    <w:rsid w:val="0ECDF672"/>
    <w:rsid w:val="0ECFDBF5"/>
    <w:rsid w:val="0EF25DA8"/>
    <w:rsid w:val="0F3FCBB1"/>
    <w:rsid w:val="0F57EC1F"/>
    <w:rsid w:val="0F6EC5C4"/>
    <w:rsid w:val="0FA1D0CF"/>
    <w:rsid w:val="0FA72DAC"/>
    <w:rsid w:val="0FCF7690"/>
    <w:rsid w:val="0FEC1DFE"/>
    <w:rsid w:val="0FF60BDE"/>
    <w:rsid w:val="103EAA5E"/>
    <w:rsid w:val="1053B327"/>
    <w:rsid w:val="106C0C29"/>
    <w:rsid w:val="107F5AAB"/>
    <w:rsid w:val="108BA08E"/>
    <w:rsid w:val="108E27F4"/>
    <w:rsid w:val="10A0CCA6"/>
    <w:rsid w:val="10BFA1BC"/>
    <w:rsid w:val="10E90C08"/>
    <w:rsid w:val="10FFCE9F"/>
    <w:rsid w:val="110E7C91"/>
    <w:rsid w:val="11755A42"/>
    <w:rsid w:val="11A13261"/>
    <w:rsid w:val="11B55605"/>
    <w:rsid w:val="11C15297"/>
    <w:rsid w:val="11EA8F6D"/>
    <w:rsid w:val="1204EDB3"/>
    <w:rsid w:val="12230570"/>
    <w:rsid w:val="12714F86"/>
    <w:rsid w:val="1274BCD1"/>
    <w:rsid w:val="12758984"/>
    <w:rsid w:val="1288033D"/>
    <w:rsid w:val="128A1CB2"/>
    <w:rsid w:val="12DBC5A7"/>
    <w:rsid w:val="12E27BC1"/>
    <w:rsid w:val="12FAFC63"/>
    <w:rsid w:val="130741BC"/>
    <w:rsid w:val="131DD697"/>
    <w:rsid w:val="132E44FE"/>
    <w:rsid w:val="1357AFFD"/>
    <w:rsid w:val="13583627"/>
    <w:rsid w:val="1363AD74"/>
    <w:rsid w:val="136E187B"/>
    <w:rsid w:val="1374BA45"/>
    <w:rsid w:val="1389AB13"/>
    <w:rsid w:val="13A2D6A6"/>
    <w:rsid w:val="13C1D5F3"/>
    <w:rsid w:val="13D814E4"/>
    <w:rsid w:val="13D9305C"/>
    <w:rsid w:val="13EB04AF"/>
    <w:rsid w:val="1410F12E"/>
    <w:rsid w:val="141283F3"/>
    <w:rsid w:val="141AD3B5"/>
    <w:rsid w:val="143392C1"/>
    <w:rsid w:val="14406DF4"/>
    <w:rsid w:val="144C25D7"/>
    <w:rsid w:val="146AD92D"/>
    <w:rsid w:val="1477C45F"/>
    <w:rsid w:val="1488AC75"/>
    <w:rsid w:val="149F22E0"/>
    <w:rsid w:val="14A593BA"/>
    <w:rsid w:val="14A8E723"/>
    <w:rsid w:val="14AC79A3"/>
    <w:rsid w:val="14BF3CF4"/>
    <w:rsid w:val="14C55B46"/>
    <w:rsid w:val="14C732C9"/>
    <w:rsid w:val="14EE5F88"/>
    <w:rsid w:val="1534F077"/>
    <w:rsid w:val="1563CDEA"/>
    <w:rsid w:val="1582AE3F"/>
    <w:rsid w:val="1599C8B1"/>
    <w:rsid w:val="15A0BFEA"/>
    <w:rsid w:val="15CDD520"/>
    <w:rsid w:val="15FBBA1B"/>
    <w:rsid w:val="16072A9C"/>
    <w:rsid w:val="16153935"/>
    <w:rsid w:val="1617D78C"/>
    <w:rsid w:val="162398F9"/>
    <w:rsid w:val="164AB095"/>
    <w:rsid w:val="1657BBAC"/>
    <w:rsid w:val="16745345"/>
    <w:rsid w:val="16FAE790"/>
    <w:rsid w:val="173DA8E8"/>
    <w:rsid w:val="17413788"/>
    <w:rsid w:val="1743C7A4"/>
    <w:rsid w:val="177CB9E8"/>
    <w:rsid w:val="177E9677"/>
    <w:rsid w:val="1783C79F"/>
    <w:rsid w:val="178BD302"/>
    <w:rsid w:val="178C6BF4"/>
    <w:rsid w:val="179A0A0F"/>
    <w:rsid w:val="17B5DEDD"/>
    <w:rsid w:val="17B645C9"/>
    <w:rsid w:val="17CA76DD"/>
    <w:rsid w:val="17E455CB"/>
    <w:rsid w:val="17E4E9EC"/>
    <w:rsid w:val="18059A6F"/>
    <w:rsid w:val="1806049F"/>
    <w:rsid w:val="18125482"/>
    <w:rsid w:val="181DCAF1"/>
    <w:rsid w:val="182536D5"/>
    <w:rsid w:val="1872B911"/>
    <w:rsid w:val="189ED127"/>
    <w:rsid w:val="18C3D2B8"/>
    <w:rsid w:val="18D8B441"/>
    <w:rsid w:val="18E46653"/>
    <w:rsid w:val="18E9305F"/>
    <w:rsid w:val="18F531C5"/>
    <w:rsid w:val="190CAE09"/>
    <w:rsid w:val="190E2229"/>
    <w:rsid w:val="1925CC3B"/>
    <w:rsid w:val="1963A4FC"/>
    <w:rsid w:val="196C618F"/>
    <w:rsid w:val="19C0A1A4"/>
    <w:rsid w:val="19D4510C"/>
    <w:rsid w:val="19DC6064"/>
    <w:rsid w:val="19F5F966"/>
    <w:rsid w:val="1A3F40A9"/>
    <w:rsid w:val="1A4025B9"/>
    <w:rsid w:val="1A45B8C8"/>
    <w:rsid w:val="1A51C9BE"/>
    <w:rsid w:val="1A8298F3"/>
    <w:rsid w:val="1A8A1BD7"/>
    <w:rsid w:val="1AA385D9"/>
    <w:rsid w:val="1ABD9714"/>
    <w:rsid w:val="1AC81402"/>
    <w:rsid w:val="1AC9EA74"/>
    <w:rsid w:val="1ACBFEED"/>
    <w:rsid w:val="1ACE96B0"/>
    <w:rsid w:val="1AD0B0E7"/>
    <w:rsid w:val="1AD6D3EA"/>
    <w:rsid w:val="1AD86A3A"/>
    <w:rsid w:val="1ADD61F8"/>
    <w:rsid w:val="1AFC7E74"/>
    <w:rsid w:val="1AFE239A"/>
    <w:rsid w:val="1B1A6486"/>
    <w:rsid w:val="1B2F19E8"/>
    <w:rsid w:val="1B92BE42"/>
    <w:rsid w:val="1BB66AF4"/>
    <w:rsid w:val="1BCD6DEF"/>
    <w:rsid w:val="1BEC3D13"/>
    <w:rsid w:val="1C29E8DB"/>
    <w:rsid w:val="1C2E5A31"/>
    <w:rsid w:val="1C47EDC3"/>
    <w:rsid w:val="1C4F45A7"/>
    <w:rsid w:val="1C6106EE"/>
    <w:rsid w:val="1C6233A7"/>
    <w:rsid w:val="1C9AC14E"/>
    <w:rsid w:val="1CA3A754"/>
    <w:rsid w:val="1CDFA004"/>
    <w:rsid w:val="1CEA6609"/>
    <w:rsid w:val="1D32339E"/>
    <w:rsid w:val="1D376479"/>
    <w:rsid w:val="1D3FCE73"/>
    <w:rsid w:val="1D50F93A"/>
    <w:rsid w:val="1D889D44"/>
    <w:rsid w:val="1D935407"/>
    <w:rsid w:val="1DA6A5C3"/>
    <w:rsid w:val="1DC2749A"/>
    <w:rsid w:val="1DDB58D8"/>
    <w:rsid w:val="1DDF8BAE"/>
    <w:rsid w:val="1DFB0401"/>
    <w:rsid w:val="1E2A629D"/>
    <w:rsid w:val="1E2AA60D"/>
    <w:rsid w:val="1E30BD48"/>
    <w:rsid w:val="1EA592D7"/>
    <w:rsid w:val="1ED40091"/>
    <w:rsid w:val="1EE3ECA5"/>
    <w:rsid w:val="1F0A82CD"/>
    <w:rsid w:val="1F107AE8"/>
    <w:rsid w:val="1F1A4AE8"/>
    <w:rsid w:val="1F28DDCE"/>
    <w:rsid w:val="1F323D6E"/>
    <w:rsid w:val="1F4BA9C9"/>
    <w:rsid w:val="1F8452FA"/>
    <w:rsid w:val="1FACB78D"/>
    <w:rsid w:val="1FB66553"/>
    <w:rsid w:val="1FC04795"/>
    <w:rsid w:val="1FE354A0"/>
    <w:rsid w:val="1FEE769E"/>
    <w:rsid w:val="20274FA9"/>
    <w:rsid w:val="2032F8EF"/>
    <w:rsid w:val="204EAB77"/>
    <w:rsid w:val="206F1B80"/>
    <w:rsid w:val="207BE284"/>
    <w:rsid w:val="20888002"/>
    <w:rsid w:val="20B76CB6"/>
    <w:rsid w:val="211DC135"/>
    <w:rsid w:val="2126BD74"/>
    <w:rsid w:val="213BDD96"/>
    <w:rsid w:val="216BF153"/>
    <w:rsid w:val="218D5401"/>
    <w:rsid w:val="21989B3F"/>
    <w:rsid w:val="21BEA97F"/>
    <w:rsid w:val="21C7FED7"/>
    <w:rsid w:val="21CD52D1"/>
    <w:rsid w:val="221B3C2A"/>
    <w:rsid w:val="223A4DC0"/>
    <w:rsid w:val="225FCD46"/>
    <w:rsid w:val="228C6F51"/>
    <w:rsid w:val="22A8FB4F"/>
    <w:rsid w:val="22A937FB"/>
    <w:rsid w:val="22B6B75E"/>
    <w:rsid w:val="22BCE2B2"/>
    <w:rsid w:val="22CAD653"/>
    <w:rsid w:val="230CB6A2"/>
    <w:rsid w:val="230F220A"/>
    <w:rsid w:val="23113C59"/>
    <w:rsid w:val="2314CC54"/>
    <w:rsid w:val="2339FCD0"/>
    <w:rsid w:val="233C9683"/>
    <w:rsid w:val="23655F87"/>
    <w:rsid w:val="237C04E3"/>
    <w:rsid w:val="238EDB6A"/>
    <w:rsid w:val="239479D9"/>
    <w:rsid w:val="23C823D6"/>
    <w:rsid w:val="23CE89A0"/>
    <w:rsid w:val="23EA6516"/>
    <w:rsid w:val="240F6D3B"/>
    <w:rsid w:val="241560E1"/>
    <w:rsid w:val="243D4132"/>
    <w:rsid w:val="244E9C8F"/>
    <w:rsid w:val="24543131"/>
    <w:rsid w:val="2490F1F3"/>
    <w:rsid w:val="24A087C0"/>
    <w:rsid w:val="24AA98E9"/>
    <w:rsid w:val="24CE498D"/>
    <w:rsid w:val="24E61356"/>
    <w:rsid w:val="253517DB"/>
    <w:rsid w:val="255E2230"/>
    <w:rsid w:val="25784B14"/>
    <w:rsid w:val="2589AB66"/>
    <w:rsid w:val="25B8481C"/>
    <w:rsid w:val="25DB537D"/>
    <w:rsid w:val="25DB7BB7"/>
    <w:rsid w:val="2622CA69"/>
    <w:rsid w:val="263C8DEE"/>
    <w:rsid w:val="263D9B04"/>
    <w:rsid w:val="264E9660"/>
    <w:rsid w:val="266264A8"/>
    <w:rsid w:val="2687061D"/>
    <w:rsid w:val="269B7228"/>
    <w:rsid w:val="269DFA06"/>
    <w:rsid w:val="26B791CB"/>
    <w:rsid w:val="26D3CD5F"/>
    <w:rsid w:val="26D6BA9C"/>
    <w:rsid w:val="26E5C285"/>
    <w:rsid w:val="27047A93"/>
    <w:rsid w:val="270638DF"/>
    <w:rsid w:val="2709A0EC"/>
    <w:rsid w:val="2748C64A"/>
    <w:rsid w:val="2794A918"/>
    <w:rsid w:val="27A6B7C3"/>
    <w:rsid w:val="27D9C1A2"/>
    <w:rsid w:val="27DA630A"/>
    <w:rsid w:val="27DF0D8C"/>
    <w:rsid w:val="27ED8250"/>
    <w:rsid w:val="28263C99"/>
    <w:rsid w:val="282B601C"/>
    <w:rsid w:val="2836D363"/>
    <w:rsid w:val="2837BA65"/>
    <w:rsid w:val="2862C08C"/>
    <w:rsid w:val="2874FD8A"/>
    <w:rsid w:val="28751079"/>
    <w:rsid w:val="28934714"/>
    <w:rsid w:val="28C0444E"/>
    <w:rsid w:val="28DD1DE5"/>
    <w:rsid w:val="28FFEEE6"/>
    <w:rsid w:val="292D1E50"/>
    <w:rsid w:val="2930F817"/>
    <w:rsid w:val="2960DCC5"/>
    <w:rsid w:val="2972B5FE"/>
    <w:rsid w:val="29CA2A5D"/>
    <w:rsid w:val="29DB0630"/>
    <w:rsid w:val="29DFCCEE"/>
    <w:rsid w:val="29E698EC"/>
    <w:rsid w:val="2A16A6B5"/>
    <w:rsid w:val="2A26E794"/>
    <w:rsid w:val="2A2C458D"/>
    <w:rsid w:val="2A3606D2"/>
    <w:rsid w:val="2A372C3B"/>
    <w:rsid w:val="2A43DD89"/>
    <w:rsid w:val="2A5500F5"/>
    <w:rsid w:val="2A556C2E"/>
    <w:rsid w:val="2A675F71"/>
    <w:rsid w:val="2A87755B"/>
    <w:rsid w:val="2ABA54FA"/>
    <w:rsid w:val="2AFA7C66"/>
    <w:rsid w:val="2B0E02D0"/>
    <w:rsid w:val="2B1E22FC"/>
    <w:rsid w:val="2B20F4A3"/>
    <w:rsid w:val="2B2BB109"/>
    <w:rsid w:val="2B336A81"/>
    <w:rsid w:val="2B4618DB"/>
    <w:rsid w:val="2B47728B"/>
    <w:rsid w:val="2B4AC566"/>
    <w:rsid w:val="2B6FE3B8"/>
    <w:rsid w:val="2B7EDC97"/>
    <w:rsid w:val="2B8EF217"/>
    <w:rsid w:val="2BDB036B"/>
    <w:rsid w:val="2C1CBC21"/>
    <w:rsid w:val="2C298B1D"/>
    <w:rsid w:val="2C460092"/>
    <w:rsid w:val="2C47A4CA"/>
    <w:rsid w:val="2C4C78F3"/>
    <w:rsid w:val="2C4EEB28"/>
    <w:rsid w:val="2C7F1706"/>
    <w:rsid w:val="2C91ED57"/>
    <w:rsid w:val="2CC5F376"/>
    <w:rsid w:val="2CFC6906"/>
    <w:rsid w:val="2CFFB5FE"/>
    <w:rsid w:val="2D1F3BC0"/>
    <w:rsid w:val="2D5EA2D6"/>
    <w:rsid w:val="2D696A8E"/>
    <w:rsid w:val="2D724BA4"/>
    <w:rsid w:val="2D9D600D"/>
    <w:rsid w:val="2DBD48B7"/>
    <w:rsid w:val="2E63F583"/>
    <w:rsid w:val="2E95D057"/>
    <w:rsid w:val="2EB204D1"/>
    <w:rsid w:val="2ED5261C"/>
    <w:rsid w:val="2EE021EA"/>
    <w:rsid w:val="2EE776DD"/>
    <w:rsid w:val="2EEFD11D"/>
    <w:rsid w:val="2EF7DA03"/>
    <w:rsid w:val="2F02EB93"/>
    <w:rsid w:val="2F05092B"/>
    <w:rsid w:val="2F09EC80"/>
    <w:rsid w:val="2F1AB1FE"/>
    <w:rsid w:val="2F2D31FC"/>
    <w:rsid w:val="2F4EF0BF"/>
    <w:rsid w:val="2F5B8314"/>
    <w:rsid w:val="2F966245"/>
    <w:rsid w:val="2FADFF57"/>
    <w:rsid w:val="2FB324C5"/>
    <w:rsid w:val="2FC507BE"/>
    <w:rsid w:val="2FF5AE11"/>
    <w:rsid w:val="2FFF3B41"/>
    <w:rsid w:val="30342A0E"/>
    <w:rsid w:val="305C2874"/>
    <w:rsid w:val="3088857D"/>
    <w:rsid w:val="30979E79"/>
    <w:rsid w:val="30AFCC4E"/>
    <w:rsid w:val="30C11E3E"/>
    <w:rsid w:val="30CB0F6F"/>
    <w:rsid w:val="30CDB305"/>
    <w:rsid w:val="30EEC1CE"/>
    <w:rsid w:val="30FEE50D"/>
    <w:rsid w:val="31195364"/>
    <w:rsid w:val="312915D1"/>
    <w:rsid w:val="315708B6"/>
    <w:rsid w:val="316B368E"/>
    <w:rsid w:val="3174B1BE"/>
    <w:rsid w:val="31A2B1B4"/>
    <w:rsid w:val="31A93CDD"/>
    <w:rsid w:val="31D9A9B9"/>
    <w:rsid w:val="31E411BA"/>
    <w:rsid w:val="32010D41"/>
    <w:rsid w:val="320F53A5"/>
    <w:rsid w:val="3263D6F6"/>
    <w:rsid w:val="327CE5F9"/>
    <w:rsid w:val="32979CC7"/>
    <w:rsid w:val="3297F129"/>
    <w:rsid w:val="32C3B2F8"/>
    <w:rsid w:val="32F5F12E"/>
    <w:rsid w:val="32F6A812"/>
    <w:rsid w:val="33276878"/>
    <w:rsid w:val="332E3EE0"/>
    <w:rsid w:val="33300BC1"/>
    <w:rsid w:val="3350CE51"/>
    <w:rsid w:val="3353F434"/>
    <w:rsid w:val="335615D0"/>
    <w:rsid w:val="33608C5F"/>
    <w:rsid w:val="3385ACE8"/>
    <w:rsid w:val="3390F18A"/>
    <w:rsid w:val="33B8627D"/>
    <w:rsid w:val="33ECEE5D"/>
    <w:rsid w:val="33FF1E67"/>
    <w:rsid w:val="3442DFFA"/>
    <w:rsid w:val="3450DCFF"/>
    <w:rsid w:val="34692550"/>
    <w:rsid w:val="346BF49C"/>
    <w:rsid w:val="3492C420"/>
    <w:rsid w:val="34A4B653"/>
    <w:rsid w:val="34A6EACB"/>
    <w:rsid w:val="34ADC1B5"/>
    <w:rsid w:val="34BEB620"/>
    <w:rsid w:val="34E91CD7"/>
    <w:rsid w:val="34F382DC"/>
    <w:rsid w:val="3520AC2C"/>
    <w:rsid w:val="35574CFA"/>
    <w:rsid w:val="356DFCC4"/>
    <w:rsid w:val="35AE57A8"/>
    <w:rsid w:val="35E432A3"/>
    <w:rsid w:val="360342FE"/>
    <w:rsid w:val="3613E8DA"/>
    <w:rsid w:val="36164719"/>
    <w:rsid w:val="361A9CA9"/>
    <w:rsid w:val="361BEB97"/>
    <w:rsid w:val="362E2F63"/>
    <w:rsid w:val="36CD8468"/>
    <w:rsid w:val="36DA8114"/>
    <w:rsid w:val="36ED7B10"/>
    <w:rsid w:val="371417E7"/>
    <w:rsid w:val="371F5492"/>
    <w:rsid w:val="378C9FCA"/>
    <w:rsid w:val="37938234"/>
    <w:rsid w:val="37A82662"/>
    <w:rsid w:val="3801705C"/>
    <w:rsid w:val="381C0B88"/>
    <w:rsid w:val="383467E7"/>
    <w:rsid w:val="3839CAEA"/>
    <w:rsid w:val="38C01A4A"/>
    <w:rsid w:val="38D9A312"/>
    <w:rsid w:val="38F15AA6"/>
    <w:rsid w:val="38F18088"/>
    <w:rsid w:val="391EE872"/>
    <w:rsid w:val="39469F5E"/>
    <w:rsid w:val="398A3C3C"/>
    <w:rsid w:val="398A5A9C"/>
    <w:rsid w:val="398F281F"/>
    <w:rsid w:val="398F36DF"/>
    <w:rsid w:val="39CAE0DC"/>
    <w:rsid w:val="39EB595E"/>
    <w:rsid w:val="3A100B46"/>
    <w:rsid w:val="3A12F414"/>
    <w:rsid w:val="3A13E3F3"/>
    <w:rsid w:val="3A3150B9"/>
    <w:rsid w:val="3A5DFFD6"/>
    <w:rsid w:val="3A82C7F0"/>
    <w:rsid w:val="3A9D8ACD"/>
    <w:rsid w:val="3AA265B0"/>
    <w:rsid w:val="3ABFE7E3"/>
    <w:rsid w:val="3AD19A62"/>
    <w:rsid w:val="3AFDF4FF"/>
    <w:rsid w:val="3B7A5B7C"/>
    <w:rsid w:val="3B995800"/>
    <w:rsid w:val="3BBDCFAB"/>
    <w:rsid w:val="3BCF128F"/>
    <w:rsid w:val="3C0DA462"/>
    <w:rsid w:val="3C295531"/>
    <w:rsid w:val="3C4B0092"/>
    <w:rsid w:val="3C549940"/>
    <w:rsid w:val="3C7EF937"/>
    <w:rsid w:val="3C88A0A6"/>
    <w:rsid w:val="3C960666"/>
    <w:rsid w:val="3CB71367"/>
    <w:rsid w:val="3CE19347"/>
    <w:rsid w:val="3D36D8E6"/>
    <w:rsid w:val="3D508CCC"/>
    <w:rsid w:val="3D8BDC94"/>
    <w:rsid w:val="3DBCE2A4"/>
    <w:rsid w:val="3DC5A735"/>
    <w:rsid w:val="3DEECA5D"/>
    <w:rsid w:val="3E4557CC"/>
    <w:rsid w:val="3E937AE7"/>
    <w:rsid w:val="3EBD7145"/>
    <w:rsid w:val="3ED06D7F"/>
    <w:rsid w:val="3ED75BBE"/>
    <w:rsid w:val="3EDEDD9C"/>
    <w:rsid w:val="3EF44C41"/>
    <w:rsid w:val="3F1486E9"/>
    <w:rsid w:val="3F314693"/>
    <w:rsid w:val="3F3A3D60"/>
    <w:rsid w:val="3F544AB3"/>
    <w:rsid w:val="3F78535B"/>
    <w:rsid w:val="3F805F06"/>
    <w:rsid w:val="3F8D65FF"/>
    <w:rsid w:val="3FC1E230"/>
    <w:rsid w:val="3FC4B6F5"/>
    <w:rsid w:val="3FCA3B0E"/>
    <w:rsid w:val="40057049"/>
    <w:rsid w:val="40131E97"/>
    <w:rsid w:val="4017FCE3"/>
    <w:rsid w:val="404806AB"/>
    <w:rsid w:val="4050EF59"/>
    <w:rsid w:val="406A099D"/>
    <w:rsid w:val="406EF5CE"/>
    <w:rsid w:val="407DC5BC"/>
    <w:rsid w:val="40C59924"/>
    <w:rsid w:val="40DCDE7B"/>
    <w:rsid w:val="4107CBBD"/>
    <w:rsid w:val="41404494"/>
    <w:rsid w:val="4156EF7E"/>
    <w:rsid w:val="416BFD6D"/>
    <w:rsid w:val="417660FA"/>
    <w:rsid w:val="4179BA8F"/>
    <w:rsid w:val="4190E06E"/>
    <w:rsid w:val="41975985"/>
    <w:rsid w:val="4199AA64"/>
    <w:rsid w:val="41A98535"/>
    <w:rsid w:val="41A9BA92"/>
    <w:rsid w:val="41D1D834"/>
    <w:rsid w:val="41E329DB"/>
    <w:rsid w:val="41EB40D1"/>
    <w:rsid w:val="41F0E0F9"/>
    <w:rsid w:val="41F859E9"/>
    <w:rsid w:val="42465289"/>
    <w:rsid w:val="4261CC5F"/>
    <w:rsid w:val="42762CEC"/>
    <w:rsid w:val="4277CD85"/>
    <w:rsid w:val="42CF6442"/>
    <w:rsid w:val="42D27727"/>
    <w:rsid w:val="42EBDF16"/>
    <w:rsid w:val="42F83712"/>
    <w:rsid w:val="432479FC"/>
    <w:rsid w:val="433BD502"/>
    <w:rsid w:val="43400FEE"/>
    <w:rsid w:val="4346F399"/>
    <w:rsid w:val="43618FC8"/>
    <w:rsid w:val="43810514"/>
    <w:rsid w:val="43D499E7"/>
    <w:rsid w:val="43EF53D3"/>
    <w:rsid w:val="4402118A"/>
    <w:rsid w:val="4402F1CE"/>
    <w:rsid w:val="44245A0B"/>
    <w:rsid w:val="4465A548"/>
    <w:rsid w:val="446C4F0A"/>
    <w:rsid w:val="44766099"/>
    <w:rsid w:val="44AA1C4C"/>
    <w:rsid w:val="44AD28FA"/>
    <w:rsid w:val="44B4850A"/>
    <w:rsid w:val="44BAE92F"/>
    <w:rsid w:val="44F20923"/>
    <w:rsid w:val="4502206E"/>
    <w:rsid w:val="453378D0"/>
    <w:rsid w:val="454FCBD3"/>
    <w:rsid w:val="4572BBC1"/>
    <w:rsid w:val="459A3A5C"/>
    <w:rsid w:val="45D1EAC7"/>
    <w:rsid w:val="45F676AA"/>
    <w:rsid w:val="46008EDA"/>
    <w:rsid w:val="46072EDC"/>
    <w:rsid w:val="46114770"/>
    <w:rsid w:val="4611D0B1"/>
    <w:rsid w:val="46343DAE"/>
    <w:rsid w:val="4666A2DC"/>
    <w:rsid w:val="466C5C98"/>
    <w:rsid w:val="468E4E3C"/>
    <w:rsid w:val="46A10C8C"/>
    <w:rsid w:val="46C6F535"/>
    <w:rsid w:val="46F9CEF4"/>
    <w:rsid w:val="470D3E4C"/>
    <w:rsid w:val="47198239"/>
    <w:rsid w:val="472EF54A"/>
    <w:rsid w:val="472F7395"/>
    <w:rsid w:val="47441EC7"/>
    <w:rsid w:val="47A4DCB1"/>
    <w:rsid w:val="47B9570E"/>
    <w:rsid w:val="47CE0F3D"/>
    <w:rsid w:val="47CED46D"/>
    <w:rsid w:val="47D4219C"/>
    <w:rsid w:val="47DDE5A0"/>
    <w:rsid w:val="47DE1AAF"/>
    <w:rsid w:val="4878DEB3"/>
    <w:rsid w:val="4882EBB5"/>
    <w:rsid w:val="48A44AA5"/>
    <w:rsid w:val="48ABD05C"/>
    <w:rsid w:val="48AFCDB3"/>
    <w:rsid w:val="48F759F4"/>
    <w:rsid w:val="492224B6"/>
    <w:rsid w:val="492834FE"/>
    <w:rsid w:val="49828733"/>
    <w:rsid w:val="49A9559A"/>
    <w:rsid w:val="49CCE0E3"/>
    <w:rsid w:val="49DDC7C8"/>
    <w:rsid w:val="4A445C8F"/>
    <w:rsid w:val="4A68E7F4"/>
    <w:rsid w:val="4A83A4D8"/>
    <w:rsid w:val="4A84FD5A"/>
    <w:rsid w:val="4ABDE7E3"/>
    <w:rsid w:val="4AEF53D9"/>
    <w:rsid w:val="4AEF5595"/>
    <w:rsid w:val="4AF58FE3"/>
    <w:rsid w:val="4AF6E511"/>
    <w:rsid w:val="4B213349"/>
    <w:rsid w:val="4B5AC2A2"/>
    <w:rsid w:val="4B703763"/>
    <w:rsid w:val="4BA07750"/>
    <w:rsid w:val="4BAB5D54"/>
    <w:rsid w:val="4BC74B9E"/>
    <w:rsid w:val="4BC92198"/>
    <w:rsid w:val="4BD2F0DE"/>
    <w:rsid w:val="4BD83006"/>
    <w:rsid w:val="4BE36716"/>
    <w:rsid w:val="4C28E9EA"/>
    <w:rsid w:val="4C718010"/>
    <w:rsid w:val="4C77B4F3"/>
    <w:rsid w:val="4C870F15"/>
    <w:rsid w:val="4C910C42"/>
    <w:rsid w:val="4C955373"/>
    <w:rsid w:val="4CB2E1D2"/>
    <w:rsid w:val="4CE9A5FF"/>
    <w:rsid w:val="4D085489"/>
    <w:rsid w:val="4D343AC3"/>
    <w:rsid w:val="4D3D1D91"/>
    <w:rsid w:val="4D407FE4"/>
    <w:rsid w:val="4D5EBAE9"/>
    <w:rsid w:val="4D761F7F"/>
    <w:rsid w:val="4D80C40F"/>
    <w:rsid w:val="4D9ABFA2"/>
    <w:rsid w:val="4DA2F9DE"/>
    <w:rsid w:val="4DB63DC3"/>
    <w:rsid w:val="4DBDA783"/>
    <w:rsid w:val="4DD960DB"/>
    <w:rsid w:val="4DF0F838"/>
    <w:rsid w:val="4DFC4F2E"/>
    <w:rsid w:val="4E02BB23"/>
    <w:rsid w:val="4E21EA6C"/>
    <w:rsid w:val="4E4331A6"/>
    <w:rsid w:val="4E505D26"/>
    <w:rsid w:val="4E52CC97"/>
    <w:rsid w:val="4ED45546"/>
    <w:rsid w:val="4F082E31"/>
    <w:rsid w:val="4F09E3FB"/>
    <w:rsid w:val="4F242638"/>
    <w:rsid w:val="4F394251"/>
    <w:rsid w:val="4F39CEA8"/>
    <w:rsid w:val="4F78B2FF"/>
    <w:rsid w:val="4F996C5D"/>
    <w:rsid w:val="4FA31BC2"/>
    <w:rsid w:val="4FB43918"/>
    <w:rsid w:val="4FD77321"/>
    <w:rsid w:val="4FE3BAE8"/>
    <w:rsid w:val="4FECE4B9"/>
    <w:rsid w:val="500F5C5E"/>
    <w:rsid w:val="5030CCE0"/>
    <w:rsid w:val="505221E9"/>
    <w:rsid w:val="5059AF9A"/>
    <w:rsid w:val="505C57DF"/>
    <w:rsid w:val="50624424"/>
    <w:rsid w:val="509BCEC1"/>
    <w:rsid w:val="50EAE011"/>
    <w:rsid w:val="50EF2F0F"/>
    <w:rsid w:val="50FDA256"/>
    <w:rsid w:val="512E3EB6"/>
    <w:rsid w:val="5144801B"/>
    <w:rsid w:val="51704B4B"/>
    <w:rsid w:val="51A1DD0C"/>
    <w:rsid w:val="51ACCA5B"/>
    <w:rsid w:val="51C84D54"/>
    <w:rsid w:val="51F185FD"/>
    <w:rsid w:val="522CB0C5"/>
    <w:rsid w:val="523CA46F"/>
    <w:rsid w:val="524ECA65"/>
    <w:rsid w:val="52642428"/>
    <w:rsid w:val="5268B340"/>
    <w:rsid w:val="5296A822"/>
    <w:rsid w:val="52AAE8FA"/>
    <w:rsid w:val="52B5686B"/>
    <w:rsid w:val="52D1A59D"/>
    <w:rsid w:val="52D5F16F"/>
    <w:rsid w:val="53344158"/>
    <w:rsid w:val="533B5071"/>
    <w:rsid w:val="533DA173"/>
    <w:rsid w:val="5383915D"/>
    <w:rsid w:val="53B4C46A"/>
    <w:rsid w:val="53BAEB9A"/>
    <w:rsid w:val="540D9C6A"/>
    <w:rsid w:val="541A1924"/>
    <w:rsid w:val="54264E4C"/>
    <w:rsid w:val="54677E21"/>
    <w:rsid w:val="546E8950"/>
    <w:rsid w:val="548795A7"/>
    <w:rsid w:val="5525310A"/>
    <w:rsid w:val="552ECBED"/>
    <w:rsid w:val="552F26C7"/>
    <w:rsid w:val="5562C915"/>
    <w:rsid w:val="557447E4"/>
    <w:rsid w:val="55808C0D"/>
    <w:rsid w:val="55A771CE"/>
    <w:rsid w:val="55BFE386"/>
    <w:rsid w:val="55D380D7"/>
    <w:rsid w:val="55DDBD68"/>
    <w:rsid w:val="55F3E3A3"/>
    <w:rsid w:val="55F895B3"/>
    <w:rsid w:val="5620E380"/>
    <w:rsid w:val="5625EB12"/>
    <w:rsid w:val="56970717"/>
    <w:rsid w:val="56993E85"/>
    <w:rsid w:val="56A20C92"/>
    <w:rsid w:val="56A30F08"/>
    <w:rsid w:val="56ACCBA8"/>
    <w:rsid w:val="56B11574"/>
    <w:rsid w:val="56B99362"/>
    <w:rsid w:val="56C68525"/>
    <w:rsid w:val="56DA6EC9"/>
    <w:rsid w:val="56E8410E"/>
    <w:rsid w:val="57393BE5"/>
    <w:rsid w:val="57882CC3"/>
    <w:rsid w:val="57E6C16B"/>
    <w:rsid w:val="580F8C6F"/>
    <w:rsid w:val="5817F74C"/>
    <w:rsid w:val="583ED113"/>
    <w:rsid w:val="584A6415"/>
    <w:rsid w:val="588E199A"/>
    <w:rsid w:val="58CE0728"/>
    <w:rsid w:val="58EA2E44"/>
    <w:rsid w:val="58F152FD"/>
    <w:rsid w:val="592663B2"/>
    <w:rsid w:val="5930BE5E"/>
    <w:rsid w:val="59345720"/>
    <w:rsid w:val="595710FF"/>
    <w:rsid w:val="595E9D99"/>
    <w:rsid w:val="59C45A56"/>
    <w:rsid w:val="59D05405"/>
    <w:rsid w:val="5A04E68A"/>
    <w:rsid w:val="5A0A8325"/>
    <w:rsid w:val="5A360521"/>
    <w:rsid w:val="5A82177E"/>
    <w:rsid w:val="5A8EDEE7"/>
    <w:rsid w:val="5A96564E"/>
    <w:rsid w:val="5A97C84A"/>
    <w:rsid w:val="5AAB93F5"/>
    <w:rsid w:val="5B800E6F"/>
    <w:rsid w:val="5BA2D368"/>
    <w:rsid w:val="5BA943D7"/>
    <w:rsid w:val="5BBD2BC9"/>
    <w:rsid w:val="5BD1F267"/>
    <w:rsid w:val="5BD4FF63"/>
    <w:rsid w:val="5C531A42"/>
    <w:rsid w:val="5C5A5E6C"/>
    <w:rsid w:val="5C64F265"/>
    <w:rsid w:val="5C666452"/>
    <w:rsid w:val="5C7486C5"/>
    <w:rsid w:val="5C826869"/>
    <w:rsid w:val="5C86A5E7"/>
    <w:rsid w:val="5C89D34C"/>
    <w:rsid w:val="5C8A14FC"/>
    <w:rsid w:val="5C967F1B"/>
    <w:rsid w:val="5D289099"/>
    <w:rsid w:val="5DAC20CA"/>
    <w:rsid w:val="5DB70FF8"/>
    <w:rsid w:val="5DC3207F"/>
    <w:rsid w:val="5DC789B0"/>
    <w:rsid w:val="5DE3ECD2"/>
    <w:rsid w:val="5E27DDF6"/>
    <w:rsid w:val="5E5EEFEF"/>
    <w:rsid w:val="5E6CBB7B"/>
    <w:rsid w:val="5EA4B56E"/>
    <w:rsid w:val="5EF6732F"/>
    <w:rsid w:val="5EF85C7D"/>
    <w:rsid w:val="5F10F966"/>
    <w:rsid w:val="5F48F222"/>
    <w:rsid w:val="5F494786"/>
    <w:rsid w:val="5FAF08EF"/>
    <w:rsid w:val="5FE56C19"/>
    <w:rsid w:val="6005BECF"/>
    <w:rsid w:val="60159F2C"/>
    <w:rsid w:val="60336055"/>
    <w:rsid w:val="60569C48"/>
    <w:rsid w:val="607BD8C0"/>
    <w:rsid w:val="608AEF6E"/>
    <w:rsid w:val="60AE5C35"/>
    <w:rsid w:val="60BA69B9"/>
    <w:rsid w:val="60CDAB7F"/>
    <w:rsid w:val="60E169A7"/>
    <w:rsid w:val="60E7AD77"/>
    <w:rsid w:val="60FD4CCE"/>
    <w:rsid w:val="6109137C"/>
    <w:rsid w:val="61156E1C"/>
    <w:rsid w:val="6122F71C"/>
    <w:rsid w:val="61270E75"/>
    <w:rsid w:val="6127C5DA"/>
    <w:rsid w:val="615A0319"/>
    <w:rsid w:val="618440C0"/>
    <w:rsid w:val="61C5F478"/>
    <w:rsid w:val="61DB1564"/>
    <w:rsid w:val="61EC64A0"/>
    <w:rsid w:val="621FC13A"/>
    <w:rsid w:val="6222A9D7"/>
    <w:rsid w:val="62524DFE"/>
    <w:rsid w:val="627A9114"/>
    <w:rsid w:val="62C60E0D"/>
    <w:rsid w:val="62D1FDDD"/>
    <w:rsid w:val="63019C3B"/>
    <w:rsid w:val="6348BE6D"/>
    <w:rsid w:val="635E0DCC"/>
    <w:rsid w:val="63C37E8A"/>
    <w:rsid w:val="63E2B731"/>
    <w:rsid w:val="63EB74A3"/>
    <w:rsid w:val="64004CC0"/>
    <w:rsid w:val="64193C1B"/>
    <w:rsid w:val="64488F53"/>
    <w:rsid w:val="645B98CD"/>
    <w:rsid w:val="645BB9CE"/>
    <w:rsid w:val="647C2B16"/>
    <w:rsid w:val="647F6A79"/>
    <w:rsid w:val="6485673E"/>
    <w:rsid w:val="64997A60"/>
    <w:rsid w:val="64A8735D"/>
    <w:rsid w:val="64AD93B1"/>
    <w:rsid w:val="64D3FAE0"/>
    <w:rsid w:val="64DE4A8B"/>
    <w:rsid w:val="64F010B0"/>
    <w:rsid w:val="650676BF"/>
    <w:rsid w:val="6506EB31"/>
    <w:rsid w:val="65158CAE"/>
    <w:rsid w:val="6519BB6B"/>
    <w:rsid w:val="6525D796"/>
    <w:rsid w:val="6561B6CC"/>
    <w:rsid w:val="65836C80"/>
    <w:rsid w:val="658D8A35"/>
    <w:rsid w:val="65ACAA74"/>
    <w:rsid w:val="65B7D3FD"/>
    <w:rsid w:val="65CBA949"/>
    <w:rsid w:val="66447514"/>
    <w:rsid w:val="6664F5C2"/>
    <w:rsid w:val="666B5310"/>
    <w:rsid w:val="6681F91D"/>
    <w:rsid w:val="669655FD"/>
    <w:rsid w:val="669BAC8D"/>
    <w:rsid w:val="66C785D1"/>
    <w:rsid w:val="671E8A44"/>
    <w:rsid w:val="6755CA2C"/>
    <w:rsid w:val="67599591"/>
    <w:rsid w:val="67613BE0"/>
    <w:rsid w:val="67942A5A"/>
    <w:rsid w:val="67A249DB"/>
    <w:rsid w:val="67AD49EE"/>
    <w:rsid w:val="67C491E6"/>
    <w:rsid w:val="67CFDF36"/>
    <w:rsid w:val="67DEFE1F"/>
    <w:rsid w:val="67F074B1"/>
    <w:rsid w:val="6837839B"/>
    <w:rsid w:val="683A93AD"/>
    <w:rsid w:val="6866B1C8"/>
    <w:rsid w:val="686D3F40"/>
    <w:rsid w:val="687798D4"/>
    <w:rsid w:val="688A7EB3"/>
    <w:rsid w:val="68945BAD"/>
    <w:rsid w:val="68A0FF48"/>
    <w:rsid w:val="68C01295"/>
    <w:rsid w:val="68D13800"/>
    <w:rsid w:val="690208A5"/>
    <w:rsid w:val="6912230E"/>
    <w:rsid w:val="693DBEB2"/>
    <w:rsid w:val="6948C97B"/>
    <w:rsid w:val="69CE560F"/>
    <w:rsid w:val="69D236E6"/>
    <w:rsid w:val="69DA8E4D"/>
    <w:rsid w:val="6A09C74F"/>
    <w:rsid w:val="6A1AE02D"/>
    <w:rsid w:val="6A3A9B1B"/>
    <w:rsid w:val="6A48C8C1"/>
    <w:rsid w:val="6A7610FC"/>
    <w:rsid w:val="6A8DC740"/>
    <w:rsid w:val="6A9E30D7"/>
    <w:rsid w:val="6AEB5995"/>
    <w:rsid w:val="6B39EBF4"/>
    <w:rsid w:val="6B77ED0C"/>
    <w:rsid w:val="6B88E3D8"/>
    <w:rsid w:val="6BB02812"/>
    <w:rsid w:val="6BD93948"/>
    <w:rsid w:val="6BFC42A9"/>
    <w:rsid w:val="6BFC93B4"/>
    <w:rsid w:val="6C06D882"/>
    <w:rsid w:val="6C29D56A"/>
    <w:rsid w:val="6C2ADFEA"/>
    <w:rsid w:val="6C2BA8AD"/>
    <w:rsid w:val="6C39E331"/>
    <w:rsid w:val="6C8A8754"/>
    <w:rsid w:val="6C8DAA55"/>
    <w:rsid w:val="6CB585DE"/>
    <w:rsid w:val="6CDA6860"/>
    <w:rsid w:val="6CFFDDFF"/>
    <w:rsid w:val="6D05E272"/>
    <w:rsid w:val="6D091DCC"/>
    <w:rsid w:val="6D15CD20"/>
    <w:rsid w:val="6D4563B6"/>
    <w:rsid w:val="6D7F9654"/>
    <w:rsid w:val="6D83F20E"/>
    <w:rsid w:val="6D866C7C"/>
    <w:rsid w:val="6DADC983"/>
    <w:rsid w:val="6DD43183"/>
    <w:rsid w:val="6DED0744"/>
    <w:rsid w:val="6DF4A2F6"/>
    <w:rsid w:val="6DFA39E7"/>
    <w:rsid w:val="6DFA46FA"/>
    <w:rsid w:val="6E066617"/>
    <w:rsid w:val="6E08F051"/>
    <w:rsid w:val="6E0F3F85"/>
    <w:rsid w:val="6E29360F"/>
    <w:rsid w:val="6E2F4D0B"/>
    <w:rsid w:val="6E370CE4"/>
    <w:rsid w:val="6E4E35A4"/>
    <w:rsid w:val="6E4F147D"/>
    <w:rsid w:val="6E740800"/>
    <w:rsid w:val="6E7F6DB4"/>
    <w:rsid w:val="6EAC28B5"/>
    <w:rsid w:val="6ECB9B67"/>
    <w:rsid w:val="6ECCDD9F"/>
    <w:rsid w:val="6F2B78FD"/>
    <w:rsid w:val="6F5A7BB3"/>
    <w:rsid w:val="6F772E07"/>
    <w:rsid w:val="6F8329B8"/>
    <w:rsid w:val="6F874EAB"/>
    <w:rsid w:val="6FA3A170"/>
    <w:rsid w:val="6FA59BAB"/>
    <w:rsid w:val="6FAED727"/>
    <w:rsid w:val="6FBA22A1"/>
    <w:rsid w:val="6FC64916"/>
    <w:rsid w:val="6FC91340"/>
    <w:rsid w:val="6FC9F0FA"/>
    <w:rsid w:val="6FE0FB83"/>
    <w:rsid w:val="6FEE328D"/>
    <w:rsid w:val="6FEF79DB"/>
    <w:rsid w:val="7009A304"/>
    <w:rsid w:val="70212318"/>
    <w:rsid w:val="7047406C"/>
    <w:rsid w:val="704F5D1C"/>
    <w:rsid w:val="7065FED4"/>
    <w:rsid w:val="706C5B1A"/>
    <w:rsid w:val="70747C94"/>
    <w:rsid w:val="70B6DBA3"/>
    <w:rsid w:val="70C7524E"/>
    <w:rsid w:val="70F69A58"/>
    <w:rsid w:val="70FB44A5"/>
    <w:rsid w:val="7114A976"/>
    <w:rsid w:val="711513B3"/>
    <w:rsid w:val="712191F5"/>
    <w:rsid w:val="712FC585"/>
    <w:rsid w:val="713D9324"/>
    <w:rsid w:val="713FB6EE"/>
    <w:rsid w:val="714DFA76"/>
    <w:rsid w:val="7181BC57"/>
    <w:rsid w:val="71BE27E0"/>
    <w:rsid w:val="71D5B676"/>
    <w:rsid w:val="71F11C3A"/>
    <w:rsid w:val="71F44E80"/>
    <w:rsid w:val="7203A507"/>
    <w:rsid w:val="7211A5C9"/>
    <w:rsid w:val="721AD49E"/>
    <w:rsid w:val="72586CDF"/>
    <w:rsid w:val="72770F44"/>
    <w:rsid w:val="727A49FE"/>
    <w:rsid w:val="7298EF61"/>
    <w:rsid w:val="72CCFED2"/>
    <w:rsid w:val="72CE4D61"/>
    <w:rsid w:val="72D2392F"/>
    <w:rsid w:val="72E637C7"/>
    <w:rsid w:val="73051709"/>
    <w:rsid w:val="731663D8"/>
    <w:rsid w:val="733722F1"/>
    <w:rsid w:val="736D3081"/>
    <w:rsid w:val="73E2B2D7"/>
    <w:rsid w:val="7418F298"/>
    <w:rsid w:val="7419A26A"/>
    <w:rsid w:val="7423F051"/>
    <w:rsid w:val="74451A94"/>
    <w:rsid w:val="74DBEEB4"/>
    <w:rsid w:val="74EB38DB"/>
    <w:rsid w:val="74F8E2C7"/>
    <w:rsid w:val="756DE629"/>
    <w:rsid w:val="75770DC9"/>
    <w:rsid w:val="75777FD9"/>
    <w:rsid w:val="757BFF5E"/>
    <w:rsid w:val="75A81E94"/>
    <w:rsid w:val="75B8A14D"/>
    <w:rsid w:val="75D7090C"/>
    <w:rsid w:val="75E061B1"/>
    <w:rsid w:val="7621A892"/>
    <w:rsid w:val="76336939"/>
    <w:rsid w:val="7635D2C2"/>
    <w:rsid w:val="76439F43"/>
    <w:rsid w:val="76590598"/>
    <w:rsid w:val="765C21A2"/>
    <w:rsid w:val="768119BA"/>
    <w:rsid w:val="76A09648"/>
    <w:rsid w:val="76B796A1"/>
    <w:rsid w:val="76C10561"/>
    <w:rsid w:val="76EDCAD0"/>
    <w:rsid w:val="77193F30"/>
    <w:rsid w:val="771F5F5E"/>
    <w:rsid w:val="772BA5B1"/>
    <w:rsid w:val="773B19A3"/>
    <w:rsid w:val="7743E4E4"/>
    <w:rsid w:val="774406D5"/>
    <w:rsid w:val="779D4BE9"/>
    <w:rsid w:val="77B5E0B1"/>
    <w:rsid w:val="77B8A6CC"/>
    <w:rsid w:val="77C88972"/>
    <w:rsid w:val="77D9C99C"/>
    <w:rsid w:val="77E9F838"/>
    <w:rsid w:val="77F29ECE"/>
    <w:rsid w:val="77F87D9E"/>
    <w:rsid w:val="7802ABA6"/>
    <w:rsid w:val="782F8AF0"/>
    <w:rsid w:val="784DF0EF"/>
    <w:rsid w:val="7851C79D"/>
    <w:rsid w:val="787571CA"/>
    <w:rsid w:val="7884BBD6"/>
    <w:rsid w:val="7892761C"/>
    <w:rsid w:val="78A67139"/>
    <w:rsid w:val="78CF8819"/>
    <w:rsid w:val="793370D5"/>
    <w:rsid w:val="79424A74"/>
    <w:rsid w:val="795BA216"/>
    <w:rsid w:val="7980E1D8"/>
    <w:rsid w:val="7997DCAB"/>
    <w:rsid w:val="79C0A721"/>
    <w:rsid w:val="79E26A68"/>
    <w:rsid w:val="7A07FF3E"/>
    <w:rsid w:val="7A0B2D13"/>
    <w:rsid w:val="7A1B1B62"/>
    <w:rsid w:val="7A3E16AE"/>
    <w:rsid w:val="7A832D2C"/>
    <w:rsid w:val="7A91F09E"/>
    <w:rsid w:val="7AD3C64A"/>
    <w:rsid w:val="7B7F174B"/>
    <w:rsid w:val="7BA7AF6A"/>
    <w:rsid w:val="7BB23880"/>
    <w:rsid w:val="7BBABE2B"/>
    <w:rsid w:val="7BCBD1DA"/>
    <w:rsid w:val="7BF4DE6E"/>
    <w:rsid w:val="7BFF249F"/>
    <w:rsid w:val="7C19DAD6"/>
    <w:rsid w:val="7C2C3F6A"/>
    <w:rsid w:val="7C412628"/>
    <w:rsid w:val="7C4E853B"/>
    <w:rsid w:val="7C6CAF62"/>
    <w:rsid w:val="7C6D0EE6"/>
    <w:rsid w:val="7C9C0813"/>
    <w:rsid w:val="7CA84DBC"/>
    <w:rsid w:val="7CD5797A"/>
    <w:rsid w:val="7CDB9E72"/>
    <w:rsid w:val="7CEE2A70"/>
    <w:rsid w:val="7D04A09E"/>
    <w:rsid w:val="7D3EEF50"/>
    <w:rsid w:val="7D4F6B27"/>
    <w:rsid w:val="7D4FF74B"/>
    <w:rsid w:val="7D643784"/>
    <w:rsid w:val="7D66AD62"/>
    <w:rsid w:val="7D8CBA06"/>
    <w:rsid w:val="7DD73C05"/>
    <w:rsid w:val="7DDC8EEF"/>
    <w:rsid w:val="7E2FDF01"/>
    <w:rsid w:val="7E769A75"/>
    <w:rsid w:val="7E8B8C0C"/>
    <w:rsid w:val="7E9D2100"/>
    <w:rsid w:val="7EB84CCA"/>
    <w:rsid w:val="7ED8F72B"/>
    <w:rsid w:val="7F02692E"/>
    <w:rsid w:val="7F2299F1"/>
    <w:rsid w:val="7F5F463A"/>
    <w:rsid w:val="7F9DBB04"/>
    <w:rsid w:val="7FAD0F1C"/>
    <w:rsid w:val="7FE1C945"/>
    <w:rsid w:val="7FE31A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8508"/>
  <w15:chartTrackingRefBased/>
  <w15:docId w15:val="{8982A889-B23A-44BB-AD81-253E162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6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6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6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6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057"/>
    <w:rPr>
      <w:rFonts w:eastAsiaTheme="majorEastAsia" w:cstheme="majorBidi"/>
      <w:color w:val="272727" w:themeColor="text1" w:themeTint="D8"/>
    </w:rPr>
  </w:style>
  <w:style w:type="paragraph" w:styleId="Title">
    <w:name w:val="Title"/>
    <w:basedOn w:val="Normal"/>
    <w:next w:val="Normal"/>
    <w:link w:val="TitleChar"/>
    <w:uiPriority w:val="10"/>
    <w:qFormat/>
    <w:rsid w:val="001D1D4D"/>
    <w:pPr>
      <w:spacing w:after="80" w:line="240" w:lineRule="auto"/>
      <w:contextualSpacing/>
    </w:pPr>
    <w:rPr>
      <w:rFonts w:ascii="Arial" w:eastAsiaTheme="majorEastAsia" w:hAnsi="Arial" w:cs="Arial"/>
      <w:spacing w:val="-10"/>
      <w:kern w:val="28"/>
      <w:sz w:val="56"/>
      <w:szCs w:val="56"/>
      <w:lang w:val="en-US"/>
    </w:rPr>
  </w:style>
  <w:style w:type="character" w:customStyle="1" w:styleId="TitleChar">
    <w:name w:val="Title Char"/>
    <w:basedOn w:val="DefaultParagraphFont"/>
    <w:link w:val="Title"/>
    <w:uiPriority w:val="10"/>
    <w:rsid w:val="001D1D4D"/>
    <w:rPr>
      <w:rFonts w:ascii="Arial" w:eastAsiaTheme="majorEastAsia" w:hAnsi="Arial" w:cs="Arial"/>
      <w:spacing w:val="-10"/>
      <w:kern w:val="28"/>
      <w:sz w:val="56"/>
      <w:szCs w:val="56"/>
      <w:lang w:val="en-US"/>
    </w:rPr>
  </w:style>
  <w:style w:type="paragraph" w:styleId="Subtitle">
    <w:name w:val="Subtitle"/>
    <w:basedOn w:val="Normal"/>
    <w:next w:val="Normal"/>
    <w:link w:val="SubtitleChar"/>
    <w:uiPriority w:val="11"/>
    <w:qFormat/>
    <w:rsid w:val="00A76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057"/>
    <w:pPr>
      <w:spacing w:before="160"/>
      <w:jc w:val="center"/>
    </w:pPr>
    <w:rPr>
      <w:i/>
      <w:iCs/>
      <w:color w:val="404040" w:themeColor="text1" w:themeTint="BF"/>
    </w:rPr>
  </w:style>
  <w:style w:type="character" w:customStyle="1" w:styleId="QuoteChar">
    <w:name w:val="Quote Char"/>
    <w:basedOn w:val="DefaultParagraphFont"/>
    <w:link w:val="Quote"/>
    <w:uiPriority w:val="29"/>
    <w:rsid w:val="00A76057"/>
    <w:rPr>
      <w:i/>
      <w:iCs/>
      <w:color w:val="404040" w:themeColor="text1" w:themeTint="BF"/>
    </w:rPr>
  </w:style>
  <w:style w:type="paragraph" w:styleId="ListParagraph">
    <w:name w:val="List Paragraph"/>
    <w:basedOn w:val="Normal"/>
    <w:uiPriority w:val="34"/>
    <w:qFormat/>
    <w:rsid w:val="00A76057"/>
    <w:pPr>
      <w:ind w:left="720"/>
      <w:contextualSpacing/>
    </w:pPr>
  </w:style>
  <w:style w:type="character" w:styleId="IntenseEmphasis">
    <w:name w:val="Intense Emphasis"/>
    <w:basedOn w:val="DefaultParagraphFont"/>
    <w:uiPriority w:val="21"/>
    <w:qFormat/>
    <w:rsid w:val="00A76057"/>
    <w:rPr>
      <w:i/>
      <w:iCs/>
      <w:color w:val="0F4761" w:themeColor="accent1" w:themeShade="BF"/>
    </w:rPr>
  </w:style>
  <w:style w:type="paragraph" w:styleId="IntenseQuote">
    <w:name w:val="Intense Quote"/>
    <w:basedOn w:val="Normal"/>
    <w:next w:val="Normal"/>
    <w:link w:val="IntenseQuoteChar"/>
    <w:uiPriority w:val="30"/>
    <w:qFormat/>
    <w:rsid w:val="00A76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057"/>
    <w:rPr>
      <w:i/>
      <w:iCs/>
      <w:color w:val="0F4761" w:themeColor="accent1" w:themeShade="BF"/>
    </w:rPr>
  </w:style>
  <w:style w:type="character" w:styleId="IntenseReference">
    <w:name w:val="Intense Reference"/>
    <w:basedOn w:val="DefaultParagraphFont"/>
    <w:uiPriority w:val="32"/>
    <w:qFormat/>
    <w:rsid w:val="00A76057"/>
    <w:rPr>
      <w:b/>
      <w:bCs/>
      <w:smallCaps/>
      <w:color w:val="0F4761" w:themeColor="accent1" w:themeShade="BF"/>
      <w:spacing w:val="5"/>
    </w:rPr>
  </w:style>
  <w:style w:type="table" w:styleId="TableGrid">
    <w:name w:val="Table Grid"/>
    <w:basedOn w:val="TableNormal"/>
    <w:uiPriority w:val="39"/>
    <w:rsid w:val="002E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3CDD"/>
    <w:rPr>
      <w:sz w:val="16"/>
      <w:szCs w:val="16"/>
    </w:rPr>
  </w:style>
  <w:style w:type="paragraph" w:styleId="CommentText">
    <w:name w:val="annotation text"/>
    <w:basedOn w:val="Normal"/>
    <w:link w:val="CommentTextChar"/>
    <w:uiPriority w:val="99"/>
    <w:unhideWhenUsed/>
    <w:rsid w:val="00203CDD"/>
    <w:pPr>
      <w:spacing w:line="240" w:lineRule="auto"/>
    </w:pPr>
    <w:rPr>
      <w:sz w:val="20"/>
      <w:szCs w:val="20"/>
    </w:rPr>
  </w:style>
  <w:style w:type="character" w:customStyle="1" w:styleId="CommentTextChar">
    <w:name w:val="Comment Text Char"/>
    <w:basedOn w:val="DefaultParagraphFont"/>
    <w:link w:val="CommentText"/>
    <w:uiPriority w:val="99"/>
    <w:rsid w:val="00203CDD"/>
    <w:rPr>
      <w:sz w:val="20"/>
      <w:szCs w:val="20"/>
    </w:rPr>
  </w:style>
  <w:style w:type="paragraph" w:styleId="CommentSubject">
    <w:name w:val="annotation subject"/>
    <w:basedOn w:val="CommentText"/>
    <w:next w:val="CommentText"/>
    <w:link w:val="CommentSubjectChar"/>
    <w:uiPriority w:val="99"/>
    <w:semiHidden/>
    <w:unhideWhenUsed/>
    <w:rsid w:val="00203CDD"/>
    <w:rPr>
      <w:b/>
      <w:bCs/>
    </w:rPr>
  </w:style>
  <w:style w:type="character" w:customStyle="1" w:styleId="CommentSubjectChar">
    <w:name w:val="Comment Subject Char"/>
    <w:basedOn w:val="CommentTextChar"/>
    <w:link w:val="CommentSubject"/>
    <w:uiPriority w:val="99"/>
    <w:semiHidden/>
    <w:rsid w:val="00203CDD"/>
    <w:rPr>
      <w:b/>
      <w:bCs/>
      <w:sz w:val="20"/>
      <w:szCs w:val="20"/>
    </w:rPr>
  </w:style>
  <w:style w:type="character" w:styleId="Hyperlink">
    <w:name w:val="Hyperlink"/>
    <w:basedOn w:val="DefaultParagraphFont"/>
    <w:uiPriority w:val="99"/>
    <w:unhideWhenUsed/>
    <w:rsid w:val="00BB78EF"/>
    <w:rPr>
      <w:color w:val="467886" w:themeColor="hyperlink"/>
      <w:u w:val="single"/>
    </w:rPr>
  </w:style>
  <w:style w:type="paragraph" w:styleId="Header">
    <w:name w:val="header"/>
    <w:basedOn w:val="Normal"/>
    <w:link w:val="HeaderChar"/>
    <w:uiPriority w:val="99"/>
    <w:unhideWhenUsed/>
    <w:rsid w:val="00CC0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5B2"/>
  </w:style>
  <w:style w:type="paragraph" w:styleId="Footer">
    <w:name w:val="footer"/>
    <w:basedOn w:val="Normal"/>
    <w:link w:val="FooterChar"/>
    <w:uiPriority w:val="99"/>
    <w:unhideWhenUsed/>
    <w:rsid w:val="00CC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5B2"/>
  </w:style>
  <w:style w:type="character" w:styleId="UnresolvedMention">
    <w:name w:val="Unresolved Mention"/>
    <w:basedOn w:val="DefaultParagraphFont"/>
    <w:uiPriority w:val="99"/>
    <w:semiHidden/>
    <w:unhideWhenUsed/>
    <w:rsid w:val="003D7F31"/>
    <w:rPr>
      <w:color w:val="605E5C"/>
      <w:shd w:val="clear" w:color="auto" w:fill="E1DFDD"/>
    </w:rPr>
  </w:style>
  <w:style w:type="character" w:styleId="Mention">
    <w:name w:val="Mention"/>
    <w:basedOn w:val="DefaultParagraphFont"/>
    <w:uiPriority w:val="99"/>
    <w:unhideWhenUsed/>
    <w:rsid w:val="004A6CB3"/>
    <w:rPr>
      <w:color w:val="2B579A"/>
      <w:shd w:val="clear" w:color="auto" w:fill="E1DFDD"/>
    </w:rPr>
  </w:style>
  <w:style w:type="paragraph" w:styleId="Revision">
    <w:name w:val="Revision"/>
    <w:hidden/>
    <w:uiPriority w:val="99"/>
    <w:semiHidden/>
    <w:rsid w:val="00D31EC9"/>
    <w:pPr>
      <w:spacing w:after="0" w:line="240" w:lineRule="auto"/>
    </w:pPr>
  </w:style>
  <w:style w:type="character" w:styleId="FollowedHyperlink">
    <w:name w:val="FollowedHyperlink"/>
    <w:basedOn w:val="DefaultParagraphFont"/>
    <w:uiPriority w:val="99"/>
    <w:semiHidden/>
    <w:unhideWhenUsed/>
    <w:rsid w:val="00ED6D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9158">
      <w:bodyDiv w:val="1"/>
      <w:marLeft w:val="0"/>
      <w:marRight w:val="0"/>
      <w:marTop w:val="0"/>
      <w:marBottom w:val="0"/>
      <w:divBdr>
        <w:top w:val="none" w:sz="0" w:space="0" w:color="auto"/>
        <w:left w:val="none" w:sz="0" w:space="0" w:color="auto"/>
        <w:bottom w:val="none" w:sz="0" w:space="0" w:color="auto"/>
        <w:right w:val="none" w:sz="0" w:space="0" w:color="auto"/>
      </w:divBdr>
    </w:div>
    <w:div w:id="111482180">
      <w:bodyDiv w:val="1"/>
      <w:marLeft w:val="0"/>
      <w:marRight w:val="0"/>
      <w:marTop w:val="0"/>
      <w:marBottom w:val="0"/>
      <w:divBdr>
        <w:top w:val="none" w:sz="0" w:space="0" w:color="auto"/>
        <w:left w:val="none" w:sz="0" w:space="0" w:color="auto"/>
        <w:bottom w:val="none" w:sz="0" w:space="0" w:color="auto"/>
        <w:right w:val="none" w:sz="0" w:space="0" w:color="auto"/>
      </w:divBdr>
    </w:div>
    <w:div w:id="178543928">
      <w:bodyDiv w:val="1"/>
      <w:marLeft w:val="0"/>
      <w:marRight w:val="0"/>
      <w:marTop w:val="0"/>
      <w:marBottom w:val="0"/>
      <w:divBdr>
        <w:top w:val="none" w:sz="0" w:space="0" w:color="auto"/>
        <w:left w:val="none" w:sz="0" w:space="0" w:color="auto"/>
        <w:bottom w:val="none" w:sz="0" w:space="0" w:color="auto"/>
        <w:right w:val="none" w:sz="0" w:space="0" w:color="auto"/>
      </w:divBdr>
    </w:div>
    <w:div w:id="194004329">
      <w:bodyDiv w:val="1"/>
      <w:marLeft w:val="0"/>
      <w:marRight w:val="0"/>
      <w:marTop w:val="0"/>
      <w:marBottom w:val="0"/>
      <w:divBdr>
        <w:top w:val="none" w:sz="0" w:space="0" w:color="auto"/>
        <w:left w:val="none" w:sz="0" w:space="0" w:color="auto"/>
        <w:bottom w:val="none" w:sz="0" w:space="0" w:color="auto"/>
        <w:right w:val="none" w:sz="0" w:space="0" w:color="auto"/>
      </w:divBdr>
    </w:div>
    <w:div w:id="498086146">
      <w:bodyDiv w:val="1"/>
      <w:marLeft w:val="0"/>
      <w:marRight w:val="0"/>
      <w:marTop w:val="0"/>
      <w:marBottom w:val="0"/>
      <w:divBdr>
        <w:top w:val="none" w:sz="0" w:space="0" w:color="auto"/>
        <w:left w:val="none" w:sz="0" w:space="0" w:color="auto"/>
        <w:bottom w:val="none" w:sz="0" w:space="0" w:color="auto"/>
        <w:right w:val="none" w:sz="0" w:space="0" w:color="auto"/>
      </w:divBdr>
    </w:div>
    <w:div w:id="537814943">
      <w:bodyDiv w:val="1"/>
      <w:marLeft w:val="0"/>
      <w:marRight w:val="0"/>
      <w:marTop w:val="0"/>
      <w:marBottom w:val="0"/>
      <w:divBdr>
        <w:top w:val="none" w:sz="0" w:space="0" w:color="auto"/>
        <w:left w:val="none" w:sz="0" w:space="0" w:color="auto"/>
        <w:bottom w:val="none" w:sz="0" w:space="0" w:color="auto"/>
        <w:right w:val="none" w:sz="0" w:space="0" w:color="auto"/>
      </w:divBdr>
    </w:div>
    <w:div w:id="584151942">
      <w:bodyDiv w:val="1"/>
      <w:marLeft w:val="0"/>
      <w:marRight w:val="0"/>
      <w:marTop w:val="0"/>
      <w:marBottom w:val="0"/>
      <w:divBdr>
        <w:top w:val="none" w:sz="0" w:space="0" w:color="auto"/>
        <w:left w:val="none" w:sz="0" w:space="0" w:color="auto"/>
        <w:bottom w:val="none" w:sz="0" w:space="0" w:color="auto"/>
        <w:right w:val="none" w:sz="0" w:space="0" w:color="auto"/>
      </w:divBdr>
    </w:div>
    <w:div w:id="611017997">
      <w:bodyDiv w:val="1"/>
      <w:marLeft w:val="0"/>
      <w:marRight w:val="0"/>
      <w:marTop w:val="0"/>
      <w:marBottom w:val="0"/>
      <w:divBdr>
        <w:top w:val="none" w:sz="0" w:space="0" w:color="auto"/>
        <w:left w:val="none" w:sz="0" w:space="0" w:color="auto"/>
        <w:bottom w:val="none" w:sz="0" w:space="0" w:color="auto"/>
        <w:right w:val="none" w:sz="0" w:space="0" w:color="auto"/>
      </w:divBdr>
    </w:div>
    <w:div w:id="650594945">
      <w:bodyDiv w:val="1"/>
      <w:marLeft w:val="0"/>
      <w:marRight w:val="0"/>
      <w:marTop w:val="0"/>
      <w:marBottom w:val="0"/>
      <w:divBdr>
        <w:top w:val="none" w:sz="0" w:space="0" w:color="auto"/>
        <w:left w:val="none" w:sz="0" w:space="0" w:color="auto"/>
        <w:bottom w:val="none" w:sz="0" w:space="0" w:color="auto"/>
        <w:right w:val="none" w:sz="0" w:space="0" w:color="auto"/>
      </w:divBdr>
    </w:div>
    <w:div w:id="784926497">
      <w:bodyDiv w:val="1"/>
      <w:marLeft w:val="0"/>
      <w:marRight w:val="0"/>
      <w:marTop w:val="0"/>
      <w:marBottom w:val="0"/>
      <w:divBdr>
        <w:top w:val="none" w:sz="0" w:space="0" w:color="auto"/>
        <w:left w:val="none" w:sz="0" w:space="0" w:color="auto"/>
        <w:bottom w:val="none" w:sz="0" w:space="0" w:color="auto"/>
        <w:right w:val="none" w:sz="0" w:space="0" w:color="auto"/>
      </w:divBdr>
    </w:div>
    <w:div w:id="890194272">
      <w:bodyDiv w:val="1"/>
      <w:marLeft w:val="0"/>
      <w:marRight w:val="0"/>
      <w:marTop w:val="0"/>
      <w:marBottom w:val="0"/>
      <w:divBdr>
        <w:top w:val="none" w:sz="0" w:space="0" w:color="auto"/>
        <w:left w:val="none" w:sz="0" w:space="0" w:color="auto"/>
        <w:bottom w:val="none" w:sz="0" w:space="0" w:color="auto"/>
        <w:right w:val="none" w:sz="0" w:space="0" w:color="auto"/>
      </w:divBdr>
    </w:div>
    <w:div w:id="927348591">
      <w:bodyDiv w:val="1"/>
      <w:marLeft w:val="0"/>
      <w:marRight w:val="0"/>
      <w:marTop w:val="0"/>
      <w:marBottom w:val="0"/>
      <w:divBdr>
        <w:top w:val="none" w:sz="0" w:space="0" w:color="auto"/>
        <w:left w:val="none" w:sz="0" w:space="0" w:color="auto"/>
        <w:bottom w:val="none" w:sz="0" w:space="0" w:color="auto"/>
        <w:right w:val="none" w:sz="0" w:space="0" w:color="auto"/>
      </w:divBdr>
    </w:div>
    <w:div w:id="953823453">
      <w:bodyDiv w:val="1"/>
      <w:marLeft w:val="0"/>
      <w:marRight w:val="0"/>
      <w:marTop w:val="0"/>
      <w:marBottom w:val="0"/>
      <w:divBdr>
        <w:top w:val="none" w:sz="0" w:space="0" w:color="auto"/>
        <w:left w:val="none" w:sz="0" w:space="0" w:color="auto"/>
        <w:bottom w:val="none" w:sz="0" w:space="0" w:color="auto"/>
        <w:right w:val="none" w:sz="0" w:space="0" w:color="auto"/>
      </w:divBdr>
    </w:div>
    <w:div w:id="1101678177">
      <w:bodyDiv w:val="1"/>
      <w:marLeft w:val="0"/>
      <w:marRight w:val="0"/>
      <w:marTop w:val="0"/>
      <w:marBottom w:val="0"/>
      <w:divBdr>
        <w:top w:val="none" w:sz="0" w:space="0" w:color="auto"/>
        <w:left w:val="none" w:sz="0" w:space="0" w:color="auto"/>
        <w:bottom w:val="none" w:sz="0" w:space="0" w:color="auto"/>
        <w:right w:val="none" w:sz="0" w:space="0" w:color="auto"/>
      </w:divBdr>
    </w:div>
    <w:div w:id="1190072893">
      <w:bodyDiv w:val="1"/>
      <w:marLeft w:val="0"/>
      <w:marRight w:val="0"/>
      <w:marTop w:val="0"/>
      <w:marBottom w:val="0"/>
      <w:divBdr>
        <w:top w:val="none" w:sz="0" w:space="0" w:color="auto"/>
        <w:left w:val="none" w:sz="0" w:space="0" w:color="auto"/>
        <w:bottom w:val="none" w:sz="0" w:space="0" w:color="auto"/>
        <w:right w:val="none" w:sz="0" w:space="0" w:color="auto"/>
      </w:divBdr>
    </w:div>
    <w:div w:id="1328249983">
      <w:bodyDiv w:val="1"/>
      <w:marLeft w:val="0"/>
      <w:marRight w:val="0"/>
      <w:marTop w:val="0"/>
      <w:marBottom w:val="0"/>
      <w:divBdr>
        <w:top w:val="none" w:sz="0" w:space="0" w:color="auto"/>
        <w:left w:val="none" w:sz="0" w:space="0" w:color="auto"/>
        <w:bottom w:val="none" w:sz="0" w:space="0" w:color="auto"/>
        <w:right w:val="none" w:sz="0" w:space="0" w:color="auto"/>
      </w:divBdr>
    </w:div>
    <w:div w:id="1348605513">
      <w:bodyDiv w:val="1"/>
      <w:marLeft w:val="0"/>
      <w:marRight w:val="0"/>
      <w:marTop w:val="0"/>
      <w:marBottom w:val="0"/>
      <w:divBdr>
        <w:top w:val="none" w:sz="0" w:space="0" w:color="auto"/>
        <w:left w:val="none" w:sz="0" w:space="0" w:color="auto"/>
        <w:bottom w:val="none" w:sz="0" w:space="0" w:color="auto"/>
        <w:right w:val="none" w:sz="0" w:space="0" w:color="auto"/>
      </w:divBdr>
    </w:div>
    <w:div w:id="1734355360">
      <w:bodyDiv w:val="1"/>
      <w:marLeft w:val="0"/>
      <w:marRight w:val="0"/>
      <w:marTop w:val="0"/>
      <w:marBottom w:val="0"/>
      <w:divBdr>
        <w:top w:val="none" w:sz="0" w:space="0" w:color="auto"/>
        <w:left w:val="none" w:sz="0" w:space="0" w:color="auto"/>
        <w:bottom w:val="none" w:sz="0" w:space="0" w:color="auto"/>
        <w:right w:val="none" w:sz="0" w:space="0" w:color="auto"/>
      </w:divBdr>
    </w:div>
    <w:div w:id="1754928764">
      <w:bodyDiv w:val="1"/>
      <w:marLeft w:val="0"/>
      <w:marRight w:val="0"/>
      <w:marTop w:val="0"/>
      <w:marBottom w:val="0"/>
      <w:divBdr>
        <w:top w:val="none" w:sz="0" w:space="0" w:color="auto"/>
        <w:left w:val="none" w:sz="0" w:space="0" w:color="auto"/>
        <w:bottom w:val="none" w:sz="0" w:space="0" w:color="auto"/>
        <w:right w:val="none" w:sz="0" w:space="0" w:color="auto"/>
      </w:divBdr>
    </w:div>
    <w:div w:id="1755124223">
      <w:bodyDiv w:val="1"/>
      <w:marLeft w:val="0"/>
      <w:marRight w:val="0"/>
      <w:marTop w:val="0"/>
      <w:marBottom w:val="0"/>
      <w:divBdr>
        <w:top w:val="none" w:sz="0" w:space="0" w:color="auto"/>
        <w:left w:val="none" w:sz="0" w:space="0" w:color="auto"/>
        <w:bottom w:val="none" w:sz="0" w:space="0" w:color="auto"/>
        <w:right w:val="none" w:sz="0" w:space="0" w:color="auto"/>
      </w:divBdr>
    </w:div>
    <w:div w:id="1767193104">
      <w:bodyDiv w:val="1"/>
      <w:marLeft w:val="0"/>
      <w:marRight w:val="0"/>
      <w:marTop w:val="0"/>
      <w:marBottom w:val="0"/>
      <w:divBdr>
        <w:top w:val="none" w:sz="0" w:space="0" w:color="auto"/>
        <w:left w:val="none" w:sz="0" w:space="0" w:color="auto"/>
        <w:bottom w:val="none" w:sz="0" w:space="0" w:color="auto"/>
        <w:right w:val="none" w:sz="0" w:space="0" w:color="auto"/>
      </w:divBdr>
    </w:div>
    <w:div w:id="1772892761">
      <w:bodyDiv w:val="1"/>
      <w:marLeft w:val="0"/>
      <w:marRight w:val="0"/>
      <w:marTop w:val="0"/>
      <w:marBottom w:val="0"/>
      <w:divBdr>
        <w:top w:val="none" w:sz="0" w:space="0" w:color="auto"/>
        <w:left w:val="none" w:sz="0" w:space="0" w:color="auto"/>
        <w:bottom w:val="none" w:sz="0" w:space="0" w:color="auto"/>
        <w:right w:val="none" w:sz="0" w:space="0" w:color="auto"/>
      </w:divBdr>
    </w:div>
    <w:div w:id="1894776932">
      <w:bodyDiv w:val="1"/>
      <w:marLeft w:val="0"/>
      <w:marRight w:val="0"/>
      <w:marTop w:val="0"/>
      <w:marBottom w:val="0"/>
      <w:divBdr>
        <w:top w:val="none" w:sz="0" w:space="0" w:color="auto"/>
        <w:left w:val="none" w:sz="0" w:space="0" w:color="auto"/>
        <w:bottom w:val="none" w:sz="0" w:space="0" w:color="auto"/>
        <w:right w:val="none" w:sz="0" w:space="0" w:color="auto"/>
      </w:divBdr>
    </w:div>
    <w:div w:id="2032149322">
      <w:bodyDiv w:val="1"/>
      <w:marLeft w:val="0"/>
      <w:marRight w:val="0"/>
      <w:marTop w:val="0"/>
      <w:marBottom w:val="0"/>
      <w:divBdr>
        <w:top w:val="none" w:sz="0" w:space="0" w:color="auto"/>
        <w:left w:val="none" w:sz="0" w:space="0" w:color="auto"/>
        <w:bottom w:val="none" w:sz="0" w:space="0" w:color="auto"/>
        <w:right w:val="none" w:sz="0" w:space="0" w:color="auto"/>
      </w:divBdr>
    </w:div>
    <w:div w:id="2114131838">
      <w:bodyDiv w:val="1"/>
      <w:marLeft w:val="0"/>
      <w:marRight w:val="0"/>
      <w:marTop w:val="0"/>
      <w:marBottom w:val="0"/>
      <w:divBdr>
        <w:top w:val="none" w:sz="0" w:space="0" w:color="auto"/>
        <w:left w:val="none" w:sz="0" w:space="0" w:color="auto"/>
        <w:bottom w:val="none" w:sz="0" w:space="0" w:color="auto"/>
        <w:right w:val="none" w:sz="0" w:space="0" w:color="auto"/>
      </w:divBdr>
    </w:div>
    <w:div w:id="2139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statistical-data-sets/road-condition-statistics-data-tables-rd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1720af-8b2a-428d-8d01-aa07c3dec593" xsi:nil="true"/>
    <lcf76f155ced4ddcb4097134ff3c332f xmlns="d3c57246-82d2-4052-b79d-2091cf440a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196F108519B41B76E3793532FEC27" ma:contentTypeVersion="15" ma:contentTypeDescription="Create a new document." ma:contentTypeScope="" ma:versionID="91bf6dfb459497c713c9edd268c9dd5b">
  <xsd:schema xmlns:xsd="http://www.w3.org/2001/XMLSchema" xmlns:xs="http://www.w3.org/2001/XMLSchema" xmlns:p="http://schemas.microsoft.com/office/2006/metadata/properties" xmlns:ns2="d3c57246-82d2-4052-b79d-2091cf440a15" xmlns:ns3="321720af-8b2a-428d-8d01-aa07c3dec593" targetNamespace="http://schemas.microsoft.com/office/2006/metadata/properties" ma:root="true" ma:fieldsID="08cb421c7893bdf1940b5c4f90a6f94f" ns2:_="" ns3:_="">
    <xsd:import namespace="d3c57246-82d2-4052-b79d-2091cf440a15"/>
    <xsd:import namespace="321720af-8b2a-428d-8d01-aa07c3dec5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57246-82d2-4052-b79d-2091cf440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720af-8b2a-428d-8d01-aa07c3dec5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85bce2-9ec3-425a-bf59-32cda28b9447}" ma:internalName="TaxCatchAll" ma:showField="CatchAllData" ma:web="321720af-8b2a-428d-8d01-aa07c3dec5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C82C0-15F3-4D53-8227-E285FD06CBD2}">
  <ds:schemaRefs>
    <ds:schemaRef ds:uri="http://schemas.openxmlformats.org/package/2006/metadata/core-properties"/>
    <ds:schemaRef ds:uri="http://schemas.microsoft.com/office/2006/documentManagement/types"/>
    <ds:schemaRef ds:uri="http://schemas.microsoft.com/office/infopath/2007/PartnerControls"/>
    <ds:schemaRef ds:uri="4fea251c-3bdd-4d50-962b-ffa2ae250ba0"/>
    <ds:schemaRef ds:uri="http://purl.org/dc/elements/1.1/"/>
    <ds:schemaRef ds:uri="http://schemas.microsoft.com/office/2006/metadata/properties"/>
    <ds:schemaRef ds:uri="d9743377-ae33-4074-92ae-b34c475254b2"/>
    <ds:schemaRef ds:uri="15ff3d39-6e7b-4d70-9b7c-8d9fe85d0f29"/>
    <ds:schemaRef ds:uri="http://purl.org/dc/terms/"/>
    <ds:schemaRef ds:uri="http://www.w3.org/XML/1998/namespace"/>
    <ds:schemaRef ds:uri="http://purl.org/dc/dcmitype/"/>
    <ds:schemaRef ds:uri="321720af-8b2a-428d-8d01-aa07c3dec593"/>
    <ds:schemaRef ds:uri="d3c57246-82d2-4052-b79d-2091cf440a15"/>
  </ds:schemaRefs>
</ds:datastoreItem>
</file>

<file path=customXml/itemProps2.xml><?xml version="1.0" encoding="utf-8"?>
<ds:datastoreItem xmlns:ds="http://schemas.openxmlformats.org/officeDocument/2006/customXml" ds:itemID="{3D663110-D7C9-4BFF-9FEF-EB9F217A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57246-82d2-4052-b79d-2091cf440a15"/>
    <ds:schemaRef ds:uri="321720af-8b2a-428d-8d01-aa07c3dec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6B3F9-7090-4CBC-8D8C-D1A24F917CF4}">
  <ds:schemaRefs>
    <ds:schemaRef ds:uri="http://schemas.microsoft.com/sharepoint/v3/contenttype/forms"/>
  </ds:schemaRefs>
</ds:datastoreItem>
</file>

<file path=customXml/itemProps4.xml><?xml version="1.0" encoding="utf-8"?>
<ds:datastoreItem xmlns:ds="http://schemas.openxmlformats.org/officeDocument/2006/customXml" ds:itemID="{07DED8C0-9A56-41D7-8EBD-6C87FCAEBC7F}">
  <ds:schemaRefs>
    <ds:schemaRef ds:uri="http://schemas.openxmlformats.org/officeDocument/2006/bibliography"/>
  </ds:schemaRefs>
</ds:datastoreItem>
</file>

<file path=docMetadata/LabelInfo.xml><?xml version="1.0" encoding="utf-8"?>
<clbl:labelList xmlns:clbl="http://schemas.microsoft.com/office/2020/mipLabelMetadata">
  <clbl:label id="{9dc63f41-f5fa-45c0-8c96-6575d45bd1d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44</TotalTime>
  <Pages>9</Pages>
  <Words>2267</Words>
  <Characters>12923</Characters>
  <Application>Microsoft Office Word</Application>
  <DocSecurity>4</DocSecurity>
  <Lines>107</Lines>
  <Paragraphs>30</Paragraphs>
  <ScaleCrop>false</ScaleCrop>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Rowland-Deverell</dc:creator>
  <cp:keywords/>
  <dc:description/>
  <cp:lastModifiedBy>Slough, Claire</cp:lastModifiedBy>
  <cp:revision>2</cp:revision>
  <dcterms:created xsi:type="dcterms:W3CDTF">2025-06-23T11:04:00Z</dcterms:created>
  <dcterms:modified xsi:type="dcterms:W3CDTF">2025-06-23T11:04:00Z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0x010100E03196F108519B41B76E3793532FEC27</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y fmtid="{D5CDD505-2E9C-101B-9397-08002B2CF9AE}" pid="6" name="ClassificationContentMarkingHeaderShapeIds">
    <vt:lpwstr>3b2645b6,58751de7,50fd8ce9</vt:lpwstr>
  </property>
  <property fmtid="{D5CDD505-2E9C-101B-9397-08002B2CF9AE}" pid="7" name="ClassificationContentMarkingHeaderFontProps">
    <vt:lpwstr>#000000,10,Calibri</vt:lpwstr>
  </property>
  <property fmtid="{D5CDD505-2E9C-101B-9397-08002B2CF9AE}" pid="8" name="ClassificationContentMarkingHeaderText">
    <vt:lpwstr>OFFICIAL-FOR PUBLIC RELEASE</vt:lpwstr>
  </property>
  <property fmtid="{D5CDD505-2E9C-101B-9397-08002B2CF9AE}" pid="9" name="ClassificationContentMarkingFooterShapeIds">
    <vt:lpwstr>5c3cf359,6432f65d,7766209e</vt:lpwstr>
  </property>
  <property fmtid="{D5CDD505-2E9C-101B-9397-08002B2CF9AE}" pid="10" name="ClassificationContentMarkingFooterFontProps">
    <vt:lpwstr>#000000,10,Calibri</vt:lpwstr>
  </property>
  <property fmtid="{D5CDD505-2E9C-101B-9397-08002B2CF9AE}" pid="11" name="ClassificationContentMarkingFooterText">
    <vt:lpwstr>OFFICIAL-FOR PUBLIC RELEASE</vt:lpwstr>
  </property>
</Properties>
</file>