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1AFDA" w14:textId="7B9F734C" w:rsidR="00C969F3" w:rsidRDefault="00C969F3" w:rsidP="00C969F3">
      <w:pPr>
        <w:tabs>
          <w:tab w:val="left" w:pos="4515"/>
        </w:tabs>
        <w:jc w:val="center"/>
        <w:rPr>
          <w:b/>
          <w:bCs/>
        </w:rPr>
      </w:pPr>
      <w:r>
        <w:rPr>
          <w:b/>
          <w:bCs/>
          <w:noProof/>
        </w:rPr>
        <w:drawing>
          <wp:anchor distT="0" distB="0" distL="114300" distR="114300" simplePos="0" relativeHeight="251658240" behindDoc="0" locked="0" layoutInCell="1" allowOverlap="1" wp14:anchorId="42A3B4FB" wp14:editId="10265873">
            <wp:simplePos x="0" y="0"/>
            <wp:positionH relativeFrom="margin">
              <wp:align>left</wp:align>
            </wp:positionH>
            <wp:positionV relativeFrom="margin">
              <wp:posOffset>9525</wp:posOffset>
            </wp:positionV>
            <wp:extent cx="933450" cy="828675"/>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828675"/>
                    </a:xfrm>
                    <a:prstGeom prst="rect">
                      <a:avLst/>
                    </a:prstGeom>
                  </pic:spPr>
                </pic:pic>
              </a:graphicData>
            </a:graphic>
            <wp14:sizeRelH relativeFrom="margin">
              <wp14:pctWidth>0</wp14:pctWidth>
            </wp14:sizeRelH>
            <wp14:sizeRelV relativeFrom="margin">
              <wp14:pctHeight>0</wp14:pctHeight>
            </wp14:sizeRelV>
          </wp:anchor>
        </w:drawing>
      </w:r>
    </w:p>
    <w:p w14:paraId="363EF4BE" w14:textId="77777777" w:rsidR="00C969F3" w:rsidRDefault="00C969F3" w:rsidP="00C969F3">
      <w:pPr>
        <w:tabs>
          <w:tab w:val="left" w:pos="4515"/>
        </w:tabs>
        <w:rPr>
          <w:b/>
          <w:bCs/>
        </w:rPr>
      </w:pPr>
    </w:p>
    <w:p w14:paraId="0D8AB23C" w14:textId="5A5C1E4F" w:rsidR="00C969F3" w:rsidRPr="00C969F3" w:rsidRDefault="00C969F3" w:rsidP="00C969F3">
      <w:pPr>
        <w:tabs>
          <w:tab w:val="left" w:pos="4515"/>
        </w:tabs>
        <w:rPr>
          <w:b/>
          <w:bCs/>
        </w:rPr>
      </w:pPr>
      <w:r>
        <w:rPr>
          <w:b/>
          <w:bCs/>
        </w:rPr>
        <w:t xml:space="preserve">                                                                              </w:t>
      </w:r>
      <w:r w:rsidRPr="00C969F3">
        <w:rPr>
          <w:b/>
          <w:bCs/>
        </w:rPr>
        <w:t>DHR</w:t>
      </w:r>
      <w:r>
        <w:rPr>
          <w:b/>
          <w:bCs/>
        </w:rPr>
        <w:t xml:space="preserve"> </w:t>
      </w:r>
      <w:r w:rsidRPr="00C969F3">
        <w:rPr>
          <w:b/>
          <w:bCs/>
        </w:rPr>
        <w:t>05</w:t>
      </w:r>
      <w:r w:rsidR="0061464C">
        <w:rPr>
          <w:b/>
          <w:bCs/>
        </w:rPr>
        <w:t xml:space="preserve"> Action Plan</w:t>
      </w:r>
    </w:p>
    <w:tbl>
      <w:tblPr>
        <w:tblStyle w:val="TableGrid"/>
        <w:tblpPr w:leftFromText="180" w:rightFromText="180" w:horzAnchor="margin" w:tblpY="1440"/>
        <w:tblW w:w="0" w:type="auto"/>
        <w:tblLook w:val="04A0" w:firstRow="1" w:lastRow="0" w:firstColumn="1" w:lastColumn="0" w:noHBand="0" w:noVBand="1"/>
      </w:tblPr>
      <w:tblGrid>
        <w:gridCol w:w="562"/>
        <w:gridCol w:w="1985"/>
        <w:gridCol w:w="4961"/>
        <w:gridCol w:w="1284"/>
        <w:gridCol w:w="2827"/>
        <w:gridCol w:w="1570"/>
        <w:gridCol w:w="2199"/>
      </w:tblGrid>
      <w:tr w:rsidR="00C969F3" w:rsidRPr="00A92BE3" w14:paraId="11DB34DB" w14:textId="77777777" w:rsidTr="00A92BE3">
        <w:tc>
          <w:tcPr>
            <w:tcW w:w="562" w:type="dxa"/>
          </w:tcPr>
          <w:p w14:paraId="1CE45967" w14:textId="77777777" w:rsidR="00C969F3" w:rsidRPr="00A92BE3" w:rsidRDefault="00C969F3" w:rsidP="008130F6">
            <w:pPr>
              <w:rPr>
                <w:rFonts w:cstheme="minorHAnsi"/>
                <w:sz w:val="22"/>
                <w:szCs w:val="22"/>
              </w:rPr>
            </w:pPr>
          </w:p>
        </w:tc>
        <w:tc>
          <w:tcPr>
            <w:tcW w:w="1985" w:type="dxa"/>
          </w:tcPr>
          <w:p w14:paraId="7F468155" w14:textId="77777777" w:rsidR="00C969F3" w:rsidRPr="00A92BE3" w:rsidRDefault="00C969F3" w:rsidP="008130F6">
            <w:pPr>
              <w:rPr>
                <w:rFonts w:cstheme="minorHAnsi"/>
                <w:sz w:val="22"/>
                <w:szCs w:val="22"/>
              </w:rPr>
            </w:pPr>
            <w:r w:rsidRPr="00A92BE3">
              <w:rPr>
                <w:rFonts w:cstheme="minorHAnsi"/>
                <w:b/>
                <w:sz w:val="22"/>
                <w:szCs w:val="22"/>
              </w:rPr>
              <w:t>Lead Agencies / Partnership</w:t>
            </w:r>
          </w:p>
        </w:tc>
        <w:tc>
          <w:tcPr>
            <w:tcW w:w="4961" w:type="dxa"/>
          </w:tcPr>
          <w:p w14:paraId="4EDC8D91" w14:textId="77777777" w:rsidR="00C969F3" w:rsidRPr="00A92BE3" w:rsidRDefault="00C969F3" w:rsidP="008130F6">
            <w:pPr>
              <w:rPr>
                <w:rFonts w:cstheme="minorHAnsi"/>
                <w:sz w:val="22"/>
                <w:szCs w:val="22"/>
              </w:rPr>
            </w:pPr>
            <w:r w:rsidRPr="00A92BE3">
              <w:rPr>
                <w:rFonts w:cstheme="minorHAnsi"/>
                <w:b/>
                <w:sz w:val="22"/>
                <w:szCs w:val="22"/>
              </w:rPr>
              <w:t>Recommendation / Action</w:t>
            </w:r>
          </w:p>
        </w:tc>
        <w:tc>
          <w:tcPr>
            <w:tcW w:w="1284" w:type="dxa"/>
          </w:tcPr>
          <w:p w14:paraId="7E2FDEE5" w14:textId="77777777" w:rsidR="00C969F3" w:rsidRPr="00A92BE3" w:rsidRDefault="00C969F3" w:rsidP="008130F6">
            <w:pPr>
              <w:rPr>
                <w:rFonts w:cstheme="minorHAnsi"/>
                <w:sz w:val="22"/>
                <w:szCs w:val="22"/>
              </w:rPr>
            </w:pPr>
            <w:r w:rsidRPr="00A92BE3">
              <w:rPr>
                <w:rFonts w:cstheme="minorHAnsi"/>
                <w:b/>
                <w:sz w:val="22"/>
                <w:szCs w:val="22"/>
              </w:rPr>
              <w:t>Scope (Local/ regional/ national</w:t>
            </w:r>
          </w:p>
        </w:tc>
        <w:tc>
          <w:tcPr>
            <w:tcW w:w="2827" w:type="dxa"/>
            <w:vAlign w:val="center"/>
          </w:tcPr>
          <w:p w14:paraId="0D86F4A0" w14:textId="77777777" w:rsidR="00C969F3" w:rsidRPr="00A92BE3" w:rsidRDefault="00C969F3" w:rsidP="008130F6">
            <w:pPr>
              <w:rPr>
                <w:rFonts w:cstheme="minorHAnsi"/>
                <w:sz w:val="22"/>
                <w:szCs w:val="22"/>
              </w:rPr>
            </w:pPr>
            <w:r w:rsidRPr="00A92BE3">
              <w:rPr>
                <w:rFonts w:cstheme="minorHAnsi"/>
                <w:b/>
                <w:sz w:val="22"/>
                <w:szCs w:val="22"/>
              </w:rPr>
              <w:t>Key milestones</w:t>
            </w:r>
          </w:p>
        </w:tc>
        <w:tc>
          <w:tcPr>
            <w:tcW w:w="1570" w:type="dxa"/>
            <w:vAlign w:val="center"/>
          </w:tcPr>
          <w:p w14:paraId="0D63544D" w14:textId="77777777" w:rsidR="00C969F3" w:rsidRPr="00A92BE3" w:rsidRDefault="00C969F3" w:rsidP="008130F6">
            <w:pPr>
              <w:rPr>
                <w:rFonts w:cstheme="minorHAnsi"/>
                <w:sz w:val="22"/>
                <w:szCs w:val="22"/>
              </w:rPr>
            </w:pPr>
            <w:r w:rsidRPr="00A92BE3">
              <w:rPr>
                <w:rFonts w:eastAsia="Times New Roman" w:cstheme="minorHAnsi"/>
                <w:b/>
                <w:sz w:val="22"/>
                <w:szCs w:val="22"/>
              </w:rPr>
              <w:t>Target date</w:t>
            </w:r>
          </w:p>
        </w:tc>
        <w:tc>
          <w:tcPr>
            <w:tcW w:w="2199" w:type="dxa"/>
          </w:tcPr>
          <w:p w14:paraId="36A5CDF6" w14:textId="77777777" w:rsidR="00C969F3" w:rsidRPr="00A92BE3" w:rsidRDefault="00C969F3" w:rsidP="008130F6">
            <w:pPr>
              <w:rPr>
                <w:rFonts w:cstheme="minorHAnsi"/>
                <w:sz w:val="22"/>
                <w:szCs w:val="22"/>
              </w:rPr>
            </w:pPr>
            <w:r w:rsidRPr="00A92BE3">
              <w:rPr>
                <w:rFonts w:cstheme="minorHAnsi"/>
                <w:b/>
                <w:sz w:val="22"/>
                <w:szCs w:val="22"/>
              </w:rPr>
              <w:t>Complete</w:t>
            </w:r>
          </w:p>
        </w:tc>
      </w:tr>
      <w:tr w:rsidR="00E220E7" w:rsidRPr="00A92BE3" w14:paraId="5CFB3A88" w14:textId="77777777" w:rsidTr="00A92BE3">
        <w:tc>
          <w:tcPr>
            <w:tcW w:w="562" w:type="dxa"/>
          </w:tcPr>
          <w:p w14:paraId="21876AE9" w14:textId="77777777" w:rsidR="00C969F3" w:rsidRPr="00A92BE3" w:rsidRDefault="00C969F3" w:rsidP="008130F6">
            <w:pPr>
              <w:rPr>
                <w:rFonts w:cstheme="minorHAnsi"/>
                <w:sz w:val="22"/>
                <w:szCs w:val="22"/>
              </w:rPr>
            </w:pPr>
            <w:r w:rsidRPr="00A92BE3">
              <w:rPr>
                <w:rFonts w:cstheme="minorHAnsi"/>
                <w:sz w:val="22"/>
                <w:szCs w:val="22"/>
              </w:rPr>
              <w:t>1</w:t>
            </w:r>
          </w:p>
        </w:tc>
        <w:tc>
          <w:tcPr>
            <w:tcW w:w="1985" w:type="dxa"/>
          </w:tcPr>
          <w:p w14:paraId="631D2CB5" w14:textId="77777777" w:rsidR="00C969F3" w:rsidRPr="00A92BE3" w:rsidRDefault="00C969F3" w:rsidP="008130F6">
            <w:pPr>
              <w:rPr>
                <w:rFonts w:cstheme="minorHAnsi"/>
                <w:sz w:val="22"/>
                <w:szCs w:val="22"/>
              </w:rPr>
            </w:pPr>
            <w:r w:rsidRPr="00A92BE3">
              <w:rPr>
                <w:rFonts w:cstheme="minorHAnsi"/>
                <w:sz w:val="22"/>
                <w:szCs w:val="22"/>
              </w:rPr>
              <w:t>DASV Operational Group</w:t>
            </w:r>
          </w:p>
        </w:tc>
        <w:tc>
          <w:tcPr>
            <w:tcW w:w="4961" w:type="dxa"/>
          </w:tcPr>
          <w:p w14:paraId="71490134" w14:textId="6A19F675" w:rsidR="00C969F3" w:rsidRPr="00A92BE3" w:rsidRDefault="00C969F3" w:rsidP="008130F6">
            <w:pPr>
              <w:jc w:val="both"/>
              <w:rPr>
                <w:rFonts w:eastAsia="Arial" w:cstheme="minorHAnsi"/>
                <w:sz w:val="22"/>
                <w:szCs w:val="22"/>
              </w:rPr>
            </w:pPr>
            <w:r w:rsidRPr="00A92BE3">
              <w:rPr>
                <w:rFonts w:eastAsia="Arial" w:cstheme="minorHAnsi"/>
                <w:sz w:val="22"/>
                <w:szCs w:val="22"/>
              </w:rPr>
              <w:t>The agencies within Torbay Community Safety Partnership should review</w:t>
            </w:r>
            <w:r w:rsidR="00634194" w:rsidRPr="00A92BE3">
              <w:rPr>
                <w:rFonts w:eastAsia="Arial" w:cstheme="minorHAnsi"/>
                <w:sz w:val="22"/>
                <w:szCs w:val="22"/>
              </w:rPr>
              <w:t xml:space="preserve">, </w:t>
            </w:r>
            <w:proofErr w:type="gramStart"/>
            <w:r w:rsidR="00634194" w:rsidRPr="00A92BE3">
              <w:rPr>
                <w:rFonts w:eastAsia="Arial" w:cstheme="minorHAnsi"/>
                <w:sz w:val="22"/>
                <w:szCs w:val="22"/>
              </w:rPr>
              <w:t>develop</w:t>
            </w:r>
            <w:proofErr w:type="gramEnd"/>
            <w:r w:rsidR="00634194" w:rsidRPr="00A92BE3">
              <w:rPr>
                <w:rFonts w:eastAsia="Arial" w:cstheme="minorHAnsi"/>
                <w:sz w:val="22"/>
                <w:szCs w:val="22"/>
              </w:rPr>
              <w:t xml:space="preserve"> and amend</w:t>
            </w:r>
            <w:r w:rsidRPr="00A92BE3">
              <w:rPr>
                <w:rFonts w:eastAsia="Arial" w:cstheme="minorHAnsi"/>
                <w:sz w:val="22"/>
                <w:szCs w:val="22"/>
              </w:rPr>
              <w:t xml:space="preserve"> all of their literature, training and resources on DASV to ensure that accessible information on coercive and controlling behaviour and stalking is included.</w:t>
            </w:r>
          </w:p>
          <w:p w14:paraId="18C025D9" w14:textId="77777777" w:rsidR="00C969F3" w:rsidRPr="00A92BE3" w:rsidRDefault="00C969F3" w:rsidP="008130F6">
            <w:pPr>
              <w:rPr>
                <w:rFonts w:cstheme="minorHAnsi"/>
                <w:sz w:val="22"/>
                <w:szCs w:val="22"/>
              </w:rPr>
            </w:pPr>
          </w:p>
        </w:tc>
        <w:tc>
          <w:tcPr>
            <w:tcW w:w="1284" w:type="dxa"/>
          </w:tcPr>
          <w:p w14:paraId="1E78B659" w14:textId="77777777" w:rsidR="00C969F3" w:rsidRPr="00A92BE3" w:rsidRDefault="00C969F3" w:rsidP="008130F6">
            <w:pPr>
              <w:rPr>
                <w:rFonts w:cstheme="minorHAnsi"/>
                <w:sz w:val="22"/>
                <w:szCs w:val="22"/>
              </w:rPr>
            </w:pPr>
            <w:r w:rsidRPr="00A92BE3">
              <w:rPr>
                <w:rFonts w:cstheme="minorHAnsi"/>
                <w:sz w:val="22"/>
                <w:szCs w:val="22"/>
              </w:rPr>
              <w:t>Regional</w:t>
            </w:r>
          </w:p>
        </w:tc>
        <w:tc>
          <w:tcPr>
            <w:tcW w:w="2827" w:type="dxa"/>
          </w:tcPr>
          <w:p w14:paraId="17F836DF" w14:textId="24A67EAD" w:rsidR="00C969F3" w:rsidRPr="00A92BE3" w:rsidRDefault="00C969F3" w:rsidP="008130F6">
            <w:pPr>
              <w:rPr>
                <w:rFonts w:cstheme="minorHAnsi"/>
                <w:sz w:val="22"/>
                <w:szCs w:val="22"/>
              </w:rPr>
            </w:pPr>
            <w:r w:rsidRPr="00A92BE3">
              <w:rPr>
                <w:rFonts w:cstheme="minorHAnsi"/>
                <w:sz w:val="22"/>
                <w:szCs w:val="22"/>
              </w:rPr>
              <w:t xml:space="preserve">Literature and website review conducted </w:t>
            </w:r>
            <w:r w:rsidR="00683CCA" w:rsidRPr="00A92BE3">
              <w:rPr>
                <w:rFonts w:cstheme="minorHAnsi"/>
                <w:sz w:val="22"/>
                <w:szCs w:val="22"/>
              </w:rPr>
              <w:t xml:space="preserve">by the DASV Operational Group with all partners. </w:t>
            </w:r>
          </w:p>
          <w:p w14:paraId="285DC7E1" w14:textId="77777777" w:rsidR="00C969F3" w:rsidRPr="00A92BE3" w:rsidRDefault="00C969F3" w:rsidP="008130F6">
            <w:pPr>
              <w:rPr>
                <w:rFonts w:cstheme="minorHAnsi"/>
                <w:sz w:val="22"/>
                <w:szCs w:val="22"/>
              </w:rPr>
            </w:pPr>
          </w:p>
          <w:p w14:paraId="17DEA35C" w14:textId="77777777" w:rsidR="00C969F3" w:rsidRPr="00A92BE3" w:rsidRDefault="00C969F3" w:rsidP="008130F6">
            <w:pPr>
              <w:rPr>
                <w:rFonts w:cstheme="minorHAnsi"/>
                <w:sz w:val="22"/>
                <w:szCs w:val="22"/>
              </w:rPr>
            </w:pPr>
            <w:r w:rsidRPr="00A92BE3">
              <w:rPr>
                <w:rFonts w:cstheme="minorHAnsi"/>
                <w:sz w:val="22"/>
                <w:szCs w:val="22"/>
              </w:rPr>
              <w:t xml:space="preserve">Information on coercive and controlling behaviours and stalking </w:t>
            </w:r>
            <w:r w:rsidR="00FD30FE" w:rsidRPr="00A92BE3">
              <w:rPr>
                <w:rFonts w:cstheme="minorHAnsi"/>
                <w:sz w:val="22"/>
                <w:szCs w:val="22"/>
              </w:rPr>
              <w:t>to be focused on and included where</w:t>
            </w:r>
            <w:r w:rsidRPr="00A92BE3">
              <w:rPr>
                <w:rFonts w:cstheme="minorHAnsi"/>
                <w:sz w:val="22"/>
                <w:szCs w:val="22"/>
              </w:rPr>
              <w:t xml:space="preserve"> absent.</w:t>
            </w:r>
          </w:p>
          <w:p w14:paraId="1D0D5CB3" w14:textId="77777777" w:rsidR="00FD30FE" w:rsidRPr="00A92BE3" w:rsidRDefault="00FD30FE" w:rsidP="008130F6">
            <w:pPr>
              <w:rPr>
                <w:rFonts w:cstheme="minorHAnsi"/>
                <w:sz w:val="22"/>
                <w:szCs w:val="22"/>
              </w:rPr>
            </w:pPr>
          </w:p>
          <w:p w14:paraId="6959B1B0" w14:textId="77777777" w:rsidR="00FD30FE" w:rsidRPr="00A92BE3" w:rsidRDefault="00FD30FE" w:rsidP="008130F6">
            <w:pPr>
              <w:rPr>
                <w:rFonts w:cstheme="minorHAnsi"/>
                <w:sz w:val="22"/>
                <w:szCs w:val="22"/>
              </w:rPr>
            </w:pPr>
            <w:r w:rsidRPr="00A92BE3">
              <w:rPr>
                <w:rFonts w:cstheme="minorHAnsi"/>
                <w:sz w:val="22"/>
                <w:szCs w:val="22"/>
              </w:rPr>
              <w:t>Tracker of activity across services to be developed and monitored by the DASV Operational Group.</w:t>
            </w:r>
          </w:p>
          <w:p w14:paraId="4C5A8B0A" w14:textId="77777777" w:rsidR="00FD30FE" w:rsidRPr="00A92BE3" w:rsidRDefault="00FD30FE" w:rsidP="008130F6">
            <w:pPr>
              <w:rPr>
                <w:rFonts w:cstheme="minorHAnsi"/>
                <w:sz w:val="22"/>
                <w:szCs w:val="22"/>
              </w:rPr>
            </w:pPr>
          </w:p>
          <w:p w14:paraId="30C9C56D" w14:textId="637A2324" w:rsidR="00FD30FE" w:rsidRPr="00A92BE3" w:rsidRDefault="0080144A" w:rsidP="008130F6">
            <w:pPr>
              <w:rPr>
                <w:rFonts w:cstheme="minorHAnsi"/>
                <w:sz w:val="22"/>
                <w:szCs w:val="22"/>
              </w:rPr>
            </w:pPr>
            <w:r w:rsidRPr="00A92BE3">
              <w:rPr>
                <w:rFonts w:cstheme="minorHAnsi"/>
                <w:sz w:val="22"/>
                <w:szCs w:val="22"/>
              </w:rPr>
              <w:t xml:space="preserve">Progress to be reported to the CSP. </w:t>
            </w:r>
          </w:p>
        </w:tc>
        <w:tc>
          <w:tcPr>
            <w:tcW w:w="1570" w:type="dxa"/>
          </w:tcPr>
          <w:p w14:paraId="73F9C73F" w14:textId="77777777" w:rsidR="00C969F3" w:rsidRPr="00A92BE3" w:rsidRDefault="00C969F3" w:rsidP="008130F6">
            <w:pPr>
              <w:rPr>
                <w:rFonts w:cstheme="minorHAnsi"/>
                <w:sz w:val="22"/>
                <w:szCs w:val="22"/>
              </w:rPr>
            </w:pPr>
            <w:r w:rsidRPr="00A92BE3">
              <w:rPr>
                <w:rFonts w:cstheme="minorHAnsi"/>
                <w:sz w:val="22"/>
                <w:szCs w:val="22"/>
              </w:rPr>
              <w:t>Within 3 months</w:t>
            </w:r>
          </w:p>
          <w:p w14:paraId="365ED79B" w14:textId="77777777" w:rsidR="00C95CE0" w:rsidRPr="00A92BE3" w:rsidRDefault="00C95CE0" w:rsidP="008130F6">
            <w:pPr>
              <w:rPr>
                <w:rFonts w:cstheme="minorHAnsi"/>
                <w:sz w:val="22"/>
                <w:szCs w:val="22"/>
              </w:rPr>
            </w:pPr>
          </w:p>
          <w:p w14:paraId="6CE51E2D" w14:textId="77777777" w:rsidR="00C95CE0" w:rsidRPr="00A92BE3" w:rsidRDefault="00C95CE0" w:rsidP="008130F6">
            <w:pPr>
              <w:rPr>
                <w:rFonts w:cstheme="minorHAnsi"/>
                <w:sz w:val="22"/>
                <w:szCs w:val="22"/>
              </w:rPr>
            </w:pPr>
          </w:p>
          <w:p w14:paraId="685E8909" w14:textId="77777777" w:rsidR="00C95CE0" w:rsidRPr="00A92BE3" w:rsidRDefault="00C95CE0" w:rsidP="008130F6">
            <w:pPr>
              <w:rPr>
                <w:rFonts w:cstheme="minorHAnsi"/>
                <w:sz w:val="22"/>
                <w:szCs w:val="22"/>
              </w:rPr>
            </w:pPr>
          </w:p>
          <w:p w14:paraId="04460101" w14:textId="77777777" w:rsidR="00C95CE0" w:rsidRPr="00A92BE3" w:rsidRDefault="00C95CE0" w:rsidP="008130F6">
            <w:pPr>
              <w:rPr>
                <w:rFonts w:cstheme="minorHAnsi"/>
                <w:sz w:val="22"/>
                <w:szCs w:val="22"/>
              </w:rPr>
            </w:pPr>
          </w:p>
          <w:p w14:paraId="33829E25" w14:textId="77777777" w:rsidR="00C95CE0" w:rsidRPr="00A92BE3" w:rsidRDefault="00C95CE0" w:rsidP="008130F6">
            <w:pPr>
              <w:rPr>
                <w:rFonts w:cstheme="minorHAnsi"/>
                <w:sz w:val="22"/>
                <w:szCs w:val="22"/>
              </w:rPr>
            </w:pPr>
            <w:r w:rsidRPr="00A92BE3">
              <w:rPr>
                <w:rFonts w:cstheme="minorHAnsi"/>
                <w:sz w:val="22"/>
                <w:szCs w:val="22"/>
              </w:rPr>
              <w:t>Within 3 months</w:t>
            </w:r>
          </w:p>
          <w:p w14:paraId="6B381A83" w14:textId="77777777" w:rsidR="00C95CE0" w:rsidRPr="00A92BE3" w:rsidRDefault="00C95CE0" w:rsidP="008130F6">
            <w:pPr>
              <w:rPr>
                <w:rFonts w:cstheme="minorHAnsi"/>
                <w:sz w:val="22"/>
                <w:szCs w:val="22"/>
              </w:rPr>
            </w:pPr>
          </w:p>
          <w:p w14:paraId="4A2DB254" w14:textId="77777777" w:rsidR="00C95CE0" w:rsidRPr="00A92BE3" w:rsidRDefault="00C95CE0" w:rsidP="008130F6">
            <w:pPr>
              <w:rPr>
                <w:rFonts w:cstheme="minorHAnsi"/>
                <w:sz w:val="22"/>
                <w:szCs w:val="22"/>
              </w:rPr>
            </w:pPr>
          </w:p>
          <w:p w14:paraId="02F7FE96" w14:textId="77777777" w:rsidR="00C95CE0" w:rsidRPr="00A92BE3" w:rsidRDefault="00C95CE0" w:rsidP="008130F6">
            <w:pPr>
              <w:rPr>
                <w:rFonts w:cstheme="minorHAnsi"/>
                <w:sz w:val="22"/>
                <w:szCs w:val="22"/>
              </w:rPr>
            </w:pPr>
          </w:p>
          <w:p w14:paraId="1E289428" w14:textId="77777777" w:rsidR="00C95CE0" w:rsidRPr="00A92BE3" w:rsidRDefault="00C95CE0" w:rsidP="008130F6">
            <w:pPr>
              <w:rPr>
                <w:rFonts w:cstheme="minorHAnsi"/>
                <w:sz w:val="22"/>
                <w:szCs w:val="22"/>
              </w:rPr>
            </w:pPr>
          </w:p>
          <w:p w14:paraId="48F91EA7" w14:textId="77777777" w:rsidR="00C95CE0" w:rsidRPr="00A92BE3" w:rsidRDefault="00C95CE0" w:rsidP="008130F6">
            <w:pPr>
              <w:rPr>
                <w:rFonts w:cstheme="minorHAnsi"/>
                <w:sz w:val="22"/>
                <w:szCs w:val="22"/>
              </w:rPr>
            </w:pPr>
          </w:p>
          <w:p w14:paraId="7DF3848A" w14:textId="77777777" w:rsidR="00C95CE0" w:rsidRPr="00A92BE3" w:rsidRDefault="00C95CE0" w:rsidP="008130F6">
            <w:pPr>
              <w:rPr>
                <w:rFonts w:cstheme="minorHAnsi"/>
                <w:sz w:val="22"/>
                <w:szCs w:val="22"/>
              </w:rPr>
            </w:pPr>
            <w:r w:rsidRPr="00A92BE3">
              <w:rPr>
                <w:rFonts w:cstheme="minorHAnsi"/>
                <w:sz w:val="22"/>
                <w:szCs w:val="22"/>
              </w:rPr>
              <w:t xml:space="preserve">Ongoing to the end of the action. </w:t>
            </w:r>
          </w:p>
          <w:p w14:paraId="1F7187C0" w14:textId="77777777" w:rsidR="00C95CE0" w:rsidRPr="00A92BE3" w:rsidRDefault="00C95CE0" w:rsidP="008130F6">
            <w:pPr>
              <w:rPr>
                <w:rFonts w:cstheme="minorHAnsi"/>
                <w:sz w:val="22"/>
                <w:szCs w:val="22"/>
              </w:rPr>
            </w:pPr>
          </w:p>
          <w:p w14:paraId="5BCDA387" w14:textId="77777777" w:rsidR="00C95CE0" w:rsidRPr="00A92BE3" w:rsidRDefault="00C95CE0" w:rsidP="008130F6">
            <w:pPr>
              <w:rPr>
                <w:rFonts w:cstheme="minorHAnsi"/>
                <w:sz w:val="22"/>
                <w:szCs w:val="22"/>
              </w:rPr>
            </w:pPr>
          </w:p>
          <w:p w14:paraId="637DDD2F" w14:textId="77777777" w:rsidR="00C95CE0" w:rsidRPr="00A92BE3" w:rsidRDefault="00C95CE0" w:rsidP="008130F6">
            <w:pPr>
              <w:rPr>
                <w:rFonts w:cstheme="minorHAnsi"/>
                <w:sz w:val="22"/>
                <w:szCs w:val="22"/>
              </w:rPr>
            </w:pPr>
          </w:p>
          <w:p w14:paraId="5470A255" w14:textId="77777777" w:rsidR="00C95CE0" w:rsidRPr="00A92BE3" w:rsidRDefault="00C95CE0" w:rsidP="008130F6">
            <w:pPr>
              <w:rPr>
                <w:rFonts w:cstheme="minorHAnsi"/>
                <w:sz w:val="22"/>
                <w:szCs w:val="22"/>
              </w:rPr>
            </w:pPr>
          </w:p>
          <w:p w14:paraId="47A7B366" w14:textId="6C6C0D2E" w:rsidR="00C95CE0" w:rsidRPr="00A92BE3" w:rsidRDefault="00C95CE0" w:rsidP="008130F6">
            <w:pPr>
              <w:rPr>
                <w:rFonts w:cstheme="minorHAnsi"/>
                <w:sz w:val="22"/>
                <w:szCs w:val="22"/>
              </w:rPr>
            </w:pPr>
            <w:r w:rsidRPr="00A92BE3">
              <w:rPr>
                <w:rFonts w:cstheme="minorHAnsi"/>
                <w:sz w:val="22"/>
                <w:szCs w:val="22"/>
              </w:rPr>
              <w:t xml:space="preserve">Within 6 months. </w:t>
            </w:r>
          </w:p>
        </w:tc>
        <w:tc>
          <w:tcPr>
            <w:tcW w:w="2199" w:type="dxa"/>
            <w:shd w:val="clear" w:color="auto" w:fill="92D050"/>
          </w:tcPr>
          <w:p w14:paraId="079A30DE" w14:textId="1F3A0CD2" w:rsidR="00C969F3" w:rsidRPr="00A92BE3" w:rsidRDefault="00C969F3" w:rsidP="008130F6">
            <w:pPr>
              <w:rPr>
                <w:rFonts w:cstheme="minorHAnsi"/>
                <w:sz w:val="22"/>
                <w:szCs w:val="22"/>
              </w:rPr>
            </w:pPr>
            <w:r w:rsidRPr="00A92BE3">
              <w:rPr>
                <w:rFonts w:cstheme="minorHAnsi"/>
                <w:sz w:val="22"/>
                <w:szCs w:val="22"/>
              </w:rPr>
              <w:t>Included as messaging in 16 Days of Action</w:t>
            </w:r>
            <w:r w:rsidR="00C95CE0" w:rsidRPr="00A92BE3">
              <w:rPr>
                <w:rFonts w:cstheme="minorHAnsi"/>
                <w:sz w:val="22"/>
                <w:szCs w:val="22"/>
              </w:rPr>
              <w:t xml:space="preserve"> Campaigns and shared across the Partnership. </w:t>
            </w:r>
          </w:p>
          <w:p w14:paraId="41515BD6" w14:textId="77777777" w:rsidR="00C969F3" w:rsidRPr="00A92BE3" w:rsidRDefault="00C969F3" w:rsidP="008130F6">
            <w:pPr>
              <w:rPr>
                <w:rFonts w:cstheme="minorHAnsi"/>
                <w:sz w:val="22"/>
                <w:szCs w:val="22"/>
              </w:rPr>
            </w:pPr>
          </w:p>
          <w:p w14:paraId="693CFA81" w14:textId="66C381A1" w:rsidR="00C969F3" w:rsidRPr="00A92BE3" w:rsidRDefault="00C969F3" w:rsidP="008130F6">
            <w:pPr>
              <w:rPr>
                <w:rFonts w:cstheme="minorHAnsi"/>
                <w:sz w:val="22"/>
                <w:szCs w:val="22"/>
              </w:rPr>
            </w:pPr>
            <w:r w:rsidRPr="00A92BE3">
              <w:rPr>
                <w:rFonts w:cstheme="minorHAnsi"/>
                <w:sz w:val="22"/>
                <w:szCs w:val="22"/>
              </w:rPr>
              <w:t xml:space="preserve">Specific section and information in areyouok.co.uk </w:t>
            </w:r>
            <w:proofErr w:type="gramStart"/>
            <w:r w:rsidR="00C95CE0" w:rsidRPr="00A92BE3">
              <w:rPr>
                <w:rFonts w:cstheme="minorHAnsi"/>
                <w:sz w:val="22"/>
                <w:szCs w:val="22"/>
              </w:rPr>
              <w:t>has</w:t>
            </w:r>
            <w:proofErr w:type="gramEnd"/>
            <w:r w:rsidR="00C95CE0" w:rsidRPr="00A92BE3">
              <w:rPr>
                <w:rFonts w:cstheme="minorHAnsi"/>
                <w:sz w:val="22"/>
                <w:szCs w:val="22"/>
              </w:rPr>
              <w:t xml:space="preserve"> been developed</w:t>
            </w:r>
            <w:r w:rsidR="00022D98" w:rsidRPr="00A92BE3">
              <w:rPr>
                <w:rFonts w:cstheme="minorHAnsi"/>
                <w:sz w:val="22"/>
                <w:szCs w:val="22"/>
              </w:rPr>
              <w:t xml:space="preserve"> and is monitored for updates annually. </w:t>
            </w:r>
          </w:p>
          <w:p w14:paraId="636317EE" w14:textId="77777777" w:rsidR="00C969F3" w:rsidRPr="00A92BE3" w:rsidRDefault="00C969F3" w:rsidP="008130F6">
            <w:pPr>
              <w:rPr>
                <w:rFonts w:cstheme="minorHAnsi"/>
                <w:sz w:val="22"/>
                <w:szCs w:val="22"/>
              </w:rPr>
            </w:pPr>
          </w:p>
          <w:p w14:paraId="6B99E2F8" w14:textId="7A25CC7A" w:rsidR="00C969F3" w:rsidRPr="00A92BE3" w:rsidRDefault="00C969F3" w:rsidP="008130F6">
            <w:pPr>
              <w:rPr>
                <w:rFonts w:cstheme="minorHAnsi"/>
                <w:sz w:val="22"/>
                <w:szCs w:val="22"/>
              </w:rPr>
            </w:pPr>
            <w:r w:rsidRPr="00A92BE3">
              <w:rPr>
                <w:rFonts w:cstheme="minorHAnsi"/>
                <w:sz w:val="22"/>
                <w:szCs w:val="22"/>
              </w:rPr>
              <w:t>Screen savers on coercion and control sent to partner agencies including NHS and VCS</w:t>
            </w:r>
            <w:r w:rsidR="000C139D" w:rsidRPr="00A92BE3">
              <w:rPr>
                <w:rFonts w:cstheme="minorHAnsi"/>
                <w:sz w:val="22"/>
                <w:szCs w:val="22"/>
              </w:rPr>
              <w:t xml:space="preserve"> and are used. </w:t>
            </w:r>
          </w:p>
          <w:p w14:paraId="09A53850" w14:textId="77777777" w:rsidR="00C969F3" w:rsidRPr="00A92BE3" w:rsidRDefault="00C969F3" w:rsidP="008130F6">
            <w:pPr>
              <w:rPr>
                <w:rFonts w:cstheme="minorHAnsi"/>
                <w:sz w:val="22"/>
                <w:szCs w:val="22"/>
              </w:rPr>
            </w:pPr>
          </w:p>
          <w:p w14:paraId="226DFE0D" w14:textId="6B082665" w:rsidR="00C969F3" w:rsidRPr="00A92BE3" w:rsidRDefault="00C969F3" w:rsidP="008130F6">
            <w:pPr>
              <w:rPr>
                <w:rFonts w:cstheme="minorHAnsi"/>
                <w:sz w:val="22"/>
                <w:szCs w:val="22"/>
              </w:rPr>
            </w:pPr>
            <w:r w:rsidRPr="00A92BE3">
              <w:rPr>
                <w:rFonts w:cstheme="minorHAnsi"/>
                <w:sz w:val="22"/>
                <w:szCs w:val="22"/>
              </w:rPr>
              <w:t>Literature and web content reviewed</w:t>
            </w:r>
            <w:r w:rsidR="000C139D" w:rsidRPr="00A92BE3">
              <w:rPr>
                <w:rFonts w:cstheme="minorHAnsi"/>
                <w:sz w:val="22"/>
                <w:szCs w:val="22"/>
              </w:rPr>
              <w:t xml:space="preserve"> annual by the Partnership.</w:t>
            </w:r>
          </w:p>
          <w:p w14:paraId="70B7F9E8" w14:textId="77777777" w:rsidR="00C969F3" w:rsidRPr="00A92BE3" w:rsidRDefault="00C969F3" w:rsidP="008130F6">
            <w:pPr>
              <w:rPr>
                <w:rFonts w:cstheme="minorHAnsi"/>
                <w:sz w:val="22"/>
                <w:szCs w:val="22"/>
              </w:rPr>
            </w:pPr>
          </w:p>
        </w:tc>
      </w:tr>
      <w:tr w:rsidR="00E220E7" w:rsidRPr="00A92BE3" w14:paraId="3EBFA692" w14:textId="77777777" w:rsidTr="00A92BE3">
        <w:tc>
          <w:tcPr>
            <w:tcW w:w="562" w:type="dxa"/>
          </w:tcPr>
          <w:p w14:paraId="2D0159FC" w14:textId="77777777" w:rsidR="00C969F3" w:rsidRPr="00A92BE3" w:rsidRDefault="00C969F3" w:rsidP="008130F6">
            <w:pPr>
              <w:rPr>
                <w:rFonts w:cstheme="minorHAnsi"/>
                <w:sz w:val="22"/>
                <w:szCs w:val="22"/>
              </w:rPr>
            </w:pPr>
            <w:r w:rsidRPr="00A92BE3">
              <w:rPr>
                <w:rFonts w:cstheme="minorHAnsi"/>
                <w:sz w:val="22"/>
                <w:szCs w:val="22"/>
              </w:rPr>
              <w:t>2</w:t>
            </w:r>
          </w:p>
        </w:tc>
        <w:tc>
          <w:tcPr>
            <w:tcW w:w="1985" w:type="dxa"/>
          </w:tcPr>
          <w:p w14:paraId="27E5E593" w14:textId="77777777" w:rsidR="00C969F3" w:rsidRPr="00A92BE3" w:rsidRDefault="00C969F3" w:rsidP="008130F6">
            <w:pPr>
              <w:rPr>
                <w:rFonts w:cstheme="minorHAnsi"/>
                <w:sz w:val="22"/>
                <w:szCs w:val="22"/>
              </w:rPr>
            </w:pPr>
            <w:r w:rsidRPr="00A92BE3">
              <w:rPr>
                <w:rFonts w:cstheme="minorHAnsi"/>
                <w:sz w:val="22"/>
                <w:szCs w:val="22"/>
              </w:rPr>
              <w:t>DASV Operational Group</w:t>
            </w:r>
          </w:p>
        </w:tc>
        <w:tc>
          <w:tcPr>
            <w:tcW w:w="4961" w:type="dxa"/>
          </w:tcPr>
          <w:p w14:paraId="39A507C1" w14:textId="7C4C99CE" w:rsidR="00C969F3" w:rsidRPr="00A92BE3" w:rsidRDefault="00C969F3" w:rsidP="008130F6">
            <w:pPr>
              <w:jc w:val="both"/>
              <w:rPr>
                <w:rFonts w:eastAsia="Arial" w:cstheme="minorHAnsi"/>
                <w:sz w:val="22"/>
                <w:szCs w:val="22"/>
              </w:rPr>
            </w:pPr>
            <w:r w:rsidRPr="00A92BE3">
              <w:rPr>
                <w:rFonts w:eastAsia="Arial" w:cstheme="minorHAnsi"/>
                <w:sz w:val="22"/>
                <w:szCs w:val="22"/>
              </w:rPr>
              <w:t>Torbay Community Safety Partnership should consider</w:t>
            </w:r>
            <w:r w:rsidR="000C139D" w:rsidRPr="00A92BE3">
              <w:rPr>
                <w:rFonts w:eastAsia="Arial" w:cstheme="minorHAnsi"/>
                <w:sz w:val="22"/>
                <w:szCs w:val="22"/>
              </w:rPr>
              <w:t xml:space="preserve"> and implement</w:t>
            </w:r>
            <w:r w:rsidRPr="00A92BE3">
              <w:rPr>
                <w:rFonts w:eastAsia="Arial" w:cstheme="minorHAnsi"/>
                <w:sz w:val="22"/>
                <w:szCs w:val="22"/>
              </w:rPr>
              <w:t xml:space="preserve"> methods of raising public and practitioner awareness of coercive and </w:t>
            </w:r>
            <w:r w:rsidRPr="00A92BE3">
              <w:rPr>
                <w:rFonts w:eastAsia="Arial" w:cstheme="minorHAnsi"/>
                <w:sz w:val="22"/>
                <w:szCs w:val="22"/>
              </w:rPr>
              <w:lastRenderedPageBreak/>
              <w:t>controlling behaviours and stalking and the Serious Crime Act 2015.</w:t>
            </w:r>
          </w:p>
          <w:p w14:paraId="0B27384E" w14:textId="77777777" w:rsidR="00C969F3" w:rsidRPr="00A92BE3" w:rsidRDefault="00C969F3" w:rsidP="008130F6">
            <w:pPr>
              <w:rPr>
                <w:rFonts w:cstheme="minorHAnsi"/>
                <w:sz w:val="22"/>
                <w:szCs w:val="22"/>
              </w:rPr>
            </w:pPr>
          </w:p>
        </w:tc>
        <w:tc>
          <w:tcPr>
            <w:tcW w:w="1284" w:type="dxa"/>
          </w:tcPr>
          <w:p w14:paraId="7AA7BCDB" w14:textId="77777777" w:rsidR="00C969F3" w:rsidRPr="00A92BE3" w:rsidRDefault="00C969F3" w:rsidP="008130F6">
            <w:pPr>
              <w:rPr>
                <w:rFonts w:cstheme="minorHAnsi"/>
                <w:sz w:val="22"/>
                <w:szCs w:val="22"/>
              </w:rPr>
            </w:pPr>
            <w:r w:rsidRPr="00A92BE3">
              <w:rPr>
                <w:rFonts w:cstheme="minorHAnsi"/>
                <w:sz w:val="22"/>
                <w:szCs w:val="22"/>
              </w:rPr>
              <w:lastRenderedPageBreak/>
              <w:t>Regional</w:t>
            </w:r>
          </w:p>
        </w:tc>
        <w:tc>
          <w:tcPr>
            <w:tcW w:w="2827" w:type="dxa"/>
          </w:tcPr>
          <w:p w14:paraId="10052A6D" w14:textId="23364511" w:rsidR="00C969F3" w:rsidRPr="00A92BE3" w:rsidRDefault="00C969F3" w:rsidP="008130F6">
            <w:pPr>
              <w:rPr>
                <w:rFonts w:cstheme="minorHAnsi"/>
                <w:sz w:val="22"/>
                <w:szCs w:val="22"/>
              </w:rPr>
            </w:pPr>
            <w:r w:rsidRPr="00A92BE3">
              <w:rPr>
                <w:rFonts w:cstheme="minorHAnsi"/>
                <w:sz w:val="22"/>
                <w:szCs w:val="22"/>
              </w:rPr>
              <w:t>Means identified to raise awareness</w:t>
            </w:r>
            <w:r w:rsidR="008D5BE3" w:rsidRPr="00A92BE3">
              <w:rPr>
                <w:rFonts w:cstheme="minorHAnsi"/>
                <w:sz w:val="22"/>
                <w:szCs w:val="22"/>
              </w:rPr>
              <w:t xml:space="preserve"> through partnership communications teams </w:t>
            </w:r>
            <w:r w:rsidR="008D5BE3" w:rsidRPr="00A92BE3">
              <w:rPr>
                <w:rFonts w:cstheme="minorHAnsi"/>
                <w:sz w:val="22"/>
                <w:szCs w:val="22"/>
              </w:rPr>
              <w:lastRenderedPageBreak/>
              <w:t xml:space="preserve">with names communications leads. </w:t>
            </w:r>
          </w:p>
          <w:p w14:paraId="31395DA8" w14:textId="77777777" w:rsidR="00C969F3" w:rsidRPr="00A92BE3" w:rsidRDefault="00C969F3" w:rsidP="008130F6">
            <w:pPr>
              <w:rPr>
                <w:rFonts w:cstheme="minorHAnsi"/>
                <w:sz w:val="22"/>
                <w:szCs w:val="22"/>
              </w:rPr>
            </w:pPr>
          </w:p>
          <w:p w14:paraId="00CAC981" w14:textId="4C1386AB" w:rsidR="00C969F3" w:rsidRPr="00A92BE3" w:rsidRDefault="00C969F3" w:rsidP="008130F6">
            <w:pPr>
              <w:rPr>
                <w:rFonts w:cstheme="minorHAnsi"/>
                <w:sz w:val="22"/>
                <w:szCs w:val="22"/>
              </w:rPr>
            </w:pPr>
            <w:r w:rsidRPr="00A92BE3">
              <w:rPr>
                <w:rFonts w:cstheme="minorHAnsi"/>
                <w:sz w:val="22"/>
                <w:szCs w:val="22"/>
              </w:rPr>
              <w:t>Awareness raising activity undertaken across public and practitioners.</w:t>
            </w:r>
            <w:r w:rsidR="00C44693" w:rsidRPr="00A92BE3">
              <w:rPr>
                <w:rFonts w:cstheme="minorHAnsi"/>
                <w:sz w:val="22"/>
                <w:szCs w:val="22"/>
              </w:rPr>
              <w:t xml:space="preserve"> With increase intensification on key dates. </w:t>
            </w:r>
          </w:p>
        </w:tc>
        <w:tc>
          <w:tcPr>
            <w:tcW w:w="1570" w:type="dxa"/>
          </w:tcPr>
          <w:p w14:paraId="4E8ECC97" w14:textId="77777777" w:rsidR="00C969F3" w:rsidRPr="00A92BE3" w:rsidRDefault="00C969F3" w:rsidP="008130F6">
            <w:pPr>
              <w:rPr>
                <w:rFonts w:cstheme="minorHAnsi"/>
                <w:sz w:val="22"/>
                <w:szCs w:val="22"/>
              </w:rPr>
            </w:pPr>
            <w:r w:rsidRPr="00A92BE3">
              <w:rPr>
                <w:rFonts w:cstheme="minorHAnsi"/>
                <w:sz w:val="22"/>
                <w:szCs w:val="22"/>
              </w:rPr>
              <w:lastRenderedPageBreak/>
              <w:t>Within 3 months</w:t>
            </w:r>
          </w:p>
          <w:p w14:paraId="08D2C87F" w14:textId="77777777" w:rsidR="00C44693" w:rsidRPr="00A92BE3" w:rsidRDefault="00C44693" w:rsidP="008130F6">
            <w:pPr>
              <w:rPr>
                <w:rFonts w:cstheme="minorHAnsi"/>
                <w:sz w:val="22"/>
                <w:szCs w:val="22"/>
              </w:rPr>
            </w:pPr>
          </w:p>
          <w:p w14:paraId="6F12CA04" w14:textId="77777777" w:rsidR="00C44693" w:rsidRPr="00A92BE3" w:rsidRDefault="00C44693" w:rsidP="008130F6">
            <w:pPr>
              <w:rPr>
                <w:rFonts w:cstheme="minorHAnsi"/>
                <w:sz w:val="22"/>
                <w:szCs w:val="22"/>
              </w:rPr>
            </w:pPr>
          </w:p>
          <w:p w14:paraId="3A709EAA" w14:textId="77777777" w:rsidR="00C44693" w:rsidRPr="00A92BE3" w:rsidRDefault="00C44693" w:rsidP="008130F6">
            <w:pPr>
              <w:rPr>
                <w:rFonts w:cstheme="minorHAnsi"/>
                <w:sz w:val="22"/>
                <w:szCs w:val="22"/>
              </w:rPr>
            </w:pPr>
          </w:p>
          <w:p w14:paraId="10296321" w14:textId="77777777" w:rsidR="00C44693" w:rsidRPr="00A92BE3" w:rsidRDefault="00C44693" w:rsidP="008130F6">
            <w:pPr>
              <w:rPr>
                <w:rFonts w:cstheme="minorHAnsi"/>
                <w:sz w:val="22"/>
                <w:szCs w:val="22"/>
              </w:rPr>
            </w:pPr>
          </w:p>
          <w:p w14:paraId="2C925C46" w14:textId="77777777" w:rsidR="00C44693" w:rsidRPr="00A92BE3" w:rsidRDefault="00C44693" w:rsidP="008130F6">
            <w:pPr>
              <w:rPr>
                <w:rFonts w:cstheme="minorHAnsi"/>
                <w:sz w:val="22"/>
                <w:szCs w:val="22"/>
              </w:rPr>
            </w:pPr>
          </w:p>
          <w:p w14:paraId="7EA11AAC" w14:textId="096554C3" w:rsidR="00C44693" w:rsidRPr="00A92BE3" w:rsidRDefault="00D31274" w:rsidP="008130F6">
            <w:pPr>
              <w:rPr>
                <w:rFonts w:cstheme="minorHAnsi"/>
                <w:sz w:val="22"/>
                <w:szCs w:val="22"/>
              </w:rPr>
            </w:pPr>
            <w:r w:rsidRPr="00A92BE3">
              <w:rPr>
                <w:rFonts w:cstheme="minorHAnsi"/>
                <w:sz w:val="22"/>
                <w:szCs w:val="22"/>
              </w:rPr>
              <w:t xml:space="preserve">3 months with 12 </w:t>
            </w:r>
            <w:proofErr w:type="gramStart"/>
            <w:r w:rsidRPr="00A92BE3">
              <w:rPr>
                <w:rFonts w:cstheme="minorHAnsi"/>
                <w:sz w:val="22"/>
                <w:szCs w:val="22"/>
              </w:rPr>
              <w:t>month</w:t>
            </w:r>
            <w:proofErr w:type="gramEnd"/>
            <w:r w:rsidRPr="00A92BE3">
              <w:rPr>
                <w:rFonts w:cstheme="minorHAnsi"/>
                <w:sz w:val="22"/>
                <w:szCs w:val="22"/>
              </w:rPr>
              <w:t xml:space="preserve"> in advance plan and review. </w:t>
            </w:r>
          </w:p>
        </w:tc>
        <w:tc>
          <w:tcPr>
            <w:tcW w:w="2199" w:type="dxa"/>
            <w:shd w:val="clear" w:color="auto" w:fill="92D050"/>
          </w:tcPr>
          <w:p w14:paraId="05893D43" w14:textId="186A101F" w:rsidR="00C969F3" w:rsidRPr="00A92BE3" w:rsidRDefault="00C969F3" w:rsidP="008130F6">
            <w:pPr>
              <w:rPr>
                <w:rFonts w:cstheme="minorHAnsi"/>
                <w:sz w:val="22"/>
                <w:szCs w:val="22"/>
              </w:rPr>
            </w:pPr>
            <w:r w:rsidRPr="00A92BE3">
              <w:rPr>
                <w:rFonts w:cstheme="minorHAnsi"/>
                <w:sz w:val="22"/>
                <w:szCs w:val="22"/>
              </w:rPr>
              <w:lastRenderedPageBreak/>
              <w:t xml:space="preserve">Partnership involvement with 16 Days of Action messaging </w:t>
            </w:r>
            <w:r w:rsidRPr="00A92BE3">
              <w:rPr>
                <w:rFonts w:cstheme="minorHAnsi"/>
                <w:sz w:val="22"/>
                <w:szCs w:val="22"/>
              </w:rPr>
              <w:lastRenderedPageBreak/>
              <w:t>undertaken</w:t>
            </w:r>
            <w:r w:rsidR="008D5BE3" w:rsidRPr="00A92BE3">
              <w:rPr>
                <w:rFonts w:cstheme="minorHAnsi"/>
                <w:sz w:val="22"/>
                <w:szCs w:val="22"/>
              </w:rPr>
              <w:t xml:space="preserve"> including DA and SV specialist services. </w:t>
            </w:r>
          </w:p>
          <w:p w14:paraId="7CFFED42" w14:textId="77777777" w:rsidR="00C969F3" w:rsidRPr="00A92BE3" w:rsidRDefault="00C969F3" w:rsidP="008130F6">
            <w:pPr>
              <w:rPr>
                <w:rFonts w:cstheme="minorHAnsi"/>
                <w:sz w:val="22"/>
                <w:szCs w:val="22"/>
              </w:rPr>
            </w:pPr>
          </w:p>
          <w:p w14:paraId="70DE4FA9" w14:textId="77777777" w:rsidR="00C969F3" w:rsidRPr="00A92BE3" w:rsidRDefault="00C969F3" w:rsidP="008130F6">
            <w:pPr>
              <w:rPr>
                <w:rFonts w:cstheme="minorHAnsi"/>
                <w:sz w:val="22"/>
                <w:szCs w:val="22"/>
              </w:rPr>
            </w:pPr>
            <w:r w:rsidRPr="00A92BE3">
              <w:rPr>
                <w:rFonts w:cstheme="minorHAnsi"/>
                <w:sz w:val="22"/>
                <w:szCs w:val="22"/>
              </w:rPr>
              <w:t xml:space="preserve">Inclusion of coercive and controlling behaviours in DASV </w:t>
            </w:r>
            <w:proofErr w:type="spellStart"/>
            <w:r w:rsidRPr="00A92BE3">
              <w:rPr>
                <w:rFonts w:cstheme="minorHAnsi"/>
                <w:sz w:val="22"/>
                <w:szCs w:val="22"/>
              </w:rPr>
              <w:t>i</w:t>
            </w:r>
            <w:proofErr w:type="spellEnd"/>
            <w:r w:rsidRPr="00A92BE3">
              <w:rPr>
                <w:rFonts w:cstheme="minorHAnsi"/>
                <w:sz w:val="22"/>
                <w:szCs w:val="22"/>
              </w:rPr>
              <w:t>-learn staff training module, made available to wider partnership</w:t>
            </w:r>
            <w:r w:rsidR="00F41C9A" w:rsidRPr="00A92BE3">
              <w:rPr>
                <w:rFonts w:cstheme="minorHAnsi"/>
                <w:sz w:val="22"/>
                <w:szCs w:val="22"/>
              </w:rPr>
              <w:t>.</w:t>
            </w:r>
          </w:p>
          <w:p w14:paraId="544FFAA5" w14:textId="77777777" w:rsidR="00F41C9A" w:rsidRPr="00A92BE3" w:rsidRDefault="00F41C9A" w:rsidP="008130F6">
            <w:pPr>
              <w:rPr>
                <w:rFonts w:cstheme="minorHAnsi"/>
                <w:sz w:val="22"/>
                <w:szCs w:val="22"/>
              </w:rPr>
            </w:pPr>
          </w:p>
          <w:p w14:paraId="013DE67B" w14:textId="10F3019A" w:rsidR="00F41C9A" w:rsidRPr="00A92BE3" w:rsidRDefault="00F41C9A" w:rsidP="008130F6">
            <w:pPr>
              <w:rPr>
                <w:rFonts w:cstheme="minorHAnsi"/>
                <w:sz w:val="22"/>
                <w:szCs w:val="22"/>
              </w:rPr>
            </w:pPr>
            <w:r w:rsidRPr="00A92BE3">
              <w:rPr>
                <w:rFonts w:cstheme="minorHAnsi"/>
                <w:sz w:val="22"/>
                <w:szCs w:val="22"/>
              </w:rPr>
              <w:t xml:space="preserve">Attendance tracked through iLearn to ensure good cross agency engagement and support targeted </w:t>
            </w:r>
            <w:r w:rsidR="00246844" w:rsidRPr="00A92BE3">
              <w:rPr>
                <w:rFonts w:cstheme="minorHAnsi"/>
                <w:sz w:val="22"/>
                <w:szCs w:val="22"/>
              </w:rPr>
              <w:t xml:space="preserve">approach if needed. </w:t>
            </w:r>
          </w:p>
        </w:tc>
      </w:tr>
      <w:tr w:rsidR="00E220E7" w:rsidRPr="00A92BE3" w14:paraId="08555024" w14:textId="77777777" w:rsidTr="00A92BE3">
        <w:tc>
          <w:tcPr>
            <w:tcW w:w="562" w:type="dxa"/>
          </w:tcPr>
          <w:p w14:paraId="5965F71F" w14:textId="77777777" w:rsidR="00C969F3" w:rsidRPr="00A92BE3" w:rsidRDefault="00C969F3" w:rsidP="008130F6">
            <w:pPr>
              <w:rPr>
                <w:rFonts w:cstheme="minorHAnsi"/>
                <w:sz w:val="22"/>
                <w:szCs w:val="22"/>
              </w:rPr>
            </w:pPr>
            <w:r w:rsidRPr="00A92BE3">
              <w:rPr>
                <w:rFonts w:cstheme="minorHAnsi"/>
                <w:sz w:val="22"/>
                <w:szCs w:val="22"/>
              </w:rPr>
              <w:lastRenderedPageBreak/>
              <w:t>3</w:t>
            </w:r>
          </w:p>
        </w:tc>
        <w:tc>
          <w:tcPr>
            <w:tcW w:w="1985" w:type="dxa"/>
          </w:tcPr>
          <w:p w14:paraId="37C63B86" w14:textId="77777777" w:rsidR="00C969F3" w:rsidRPr="00A92BE3" w:rsidRDefault="00C969F3" w:rsidP="008130F6">
            <w:pPr>
              <w:rPr>
                <w:rFonts w:cstheme="minorHAnsi"/>
                <w:sz w:val="22"/>
                <w:szCs w:val="22"/>
              </w:rPr>
            </w:pPr>
            <w:r w:rsidRPr="00A92BE3">
              <w:rPr>
                <w:rFonts w:cstheme="minorHAnsi"/>
                <w:sz w:val="22"/>
                <w:szCs w:val="22"/>
              </w:rPr>
              <w:t>DASV Operational Group</w:t>
            </w:r>
          </w:p>
        </w:tc>
        <w:tc>
          <w:tcPr>
            <w:tcW w:w="4961" w:type="dxa"/>
          </w:tcPr>
          <w:p w14:paraId="785DBCD2" w14:textId="0CAFD0A2" w:rsidR="00155D14" w:rsidRPr="00A92BE3" w:rsidRDefault="00C969F3" w:rsidP="00155D14">
            <w:pPr>
              <w:ind w:left="181"/>
              <w:jc w:val="both"/>
              <w:rPr>
                <w:rFonts w:eastAsia="Arial" w:cstheme="minorHAnsi"/>
                <w:sz w:val="22"/>
                <w:szCs w:val="22"/>
              </w:rPr>
            </w:pPr>
            <w:r w:rsidRPr="00A92BE3">
              <w:rPr>
                <w:rFonts w:eastAsia="Arial" w:cstheme="minorHAnsi"/>
                <w:sz w:val="22"/>
                <w:szCs w:val="22"/>
              </w:rPr>
              <w:t xml:space="preserve">Torbay Community Safety Partnership should </w:t>
            </w:r>
            <w:r w:rsidR="000D39DF" w:rsidRPr="00A92BE3">
              <w:rPr>
                <w:rFonts w:eastAsia="Arial" w:cstheme="minorHAnsi"/>
                <w:sz w:val="22"/>
                <w:szCs w:val="22"/>
              </w:rPr>
              <w:t>develop</w:t>
            </w:r>
            <w:r w:rsidRPr="00A92BE3">
              <w:rPr>
                <w:rFonts w:eastAsia="Arial" w:cstheme="minorHAnsi"/>
                <w:sz w:val="22"/>
                <w:szCs w:val="22"/>
              </w:rPr>
              <w:t xml:space="preserve"> a ‘minimum standard’ for all public facing campaigns that utilises public space and community resources to promote materials and key messages.  This could include as examples, places of worship, community centres, entertainment venues, local businesses. Targeted use of social media has also been demonstrated to have a positive impact.</w:t>
            </w:r>
            <w:r w:rsidR="00155D14" w:rsidRPr="00A92BE3">
              <w:rPr>
                <w:rFonts w:eastAsia="Arial" w:cstheme="minorHAnsi"/>
                <w:sz w:val="22"/>
                <w:szCs w:val="22"/>
              </w:rPr>
              <w:t xml:space="preserve">   Feedback on impact should be sought from communities. </w:t>
            </w:r>
          </w:p>
          <w:p w14:paraId="4AE666A9" w14:textId="3F21BF2C" w:rsidR="00C969F3" w:rsidRPr="00A92BE3" w:rsidRDefault="00C969F3" w:rsidP="008130F6">
            <w:pPr>
              <w:jc w:val="both"/>
              <w:rPr>
                <w:rFonts w:eastAsia="Arial" w:cstheme="minorHAnsi"/>
                <w:sz w:val="22"/>
                <w:szCs w:val="22"/>
              </w:rPr>
            </w:pPr>
          </w:p>
          <w:p w14:paraId="03FD3937" w14:textId="77777777" w:rsidR="00C969F3" w:rsidRPr="00A92BE3" w:rsidRDefault="00C969F3" w:rsidP="008130F6">
            <w:pPr>
              <w:rPr>
                <w:rFonts w:cstheme="minorHAnsi"/>
                <w:sz w:val="22"/>
                <w:szCs w:val="22"/>
              </w:rPr>
            </w:pPr>
          </w:p>
        </w:tc>
        <w:tc>
          <w:tcPr>
            <w:tcW w:w="1284" w:type="dxa"/>
          </w:tcPr>
          <w:p w14:paraId="2488A1F6" w14:textId="77777777" w:rsidR="00C969F3" w:rsidRPr="00A92BE3" w:rsidRDefault="00C969F3" w:rsidP="008130F6">
            <w:pPr>
              <w:rPr>
                <w:rFonts w:cstheme="minorHAnsi"/>
                <w:sz w:val="22"/>
                <w:szCs w:val="22"/>
              </w:rPr>
            </w:pPr>
            <w:r w:rsidRPr="00A92BE3">
              <w:rPr>
                <w:rFonts w:cstheme="minorHAnsi"/>
                <w:sz w:val="22"/>
                <w:szCs w:val="22"/>
              </w:rPr>
              <w:t>Regional</w:t>
            </w:r>
          </w:p>
        </w:tc>
        <w:tc>
          <w:tcPr>
            <w:tcW w:w="2827" w:type="dxa"/>
          </w:tcPr>
          <w:p w14:paraId="51C68F96" w14:textId="77777777" w:rsidR="00C969F3" w:rsidRPr="00A92BE3" w:rsidRDefault="00C969F3" w:rsidP="008130F6">
            <w:pPr>
              <w:rPr>
                <w:rFonts w:cstheme="minorHAnsi"/>
                <w:sz w:val="22"/>
                <w:szCs w:val="22"/>
              </w:rPr>
            </w:pPr>
            <w:r w:rsidRPr="00A92BE3">
              <w:rPr>
                <w:rFonts w:cstheme="minorHAnsi"/>
                <w:sz w:val="22"/>
                <w:szCs w:val="22"/>
              </w:rPr>
              <w:t>Review methods of awareness raising in Torbay. Identify opportunities to expand reach to promote diversity and inclusivity of messages.</w:t>
            </w:r>
          </w:p>
          <w:p w14:paraId="31EC048B" w14:textId="77777777" w:rsidR="00155D14" w:rsidRPr="00A92BE3" w:rsidRDefault="00155D14" w:rsidP="008130F6">
            <w:pPr>
              <w:rPr>
                <w:rFonts w:cstheme="minorHAnsi"/>
                <w:sz w:val="22"/>
                <w:szCs w:val="22"/>
              </w:rPr>
            </w:pPr>
          </w:p>
          <w:p w14:paraId="28BA2FF0" w14:textId="019A1100" w:rsidR="00155D14" w:rsidRPr="00A92BE3" w:rsidRDefault="00155D14" w:rsidP="008130F6">
            <w:pPr>
              <w:rPr>
                <w:rFonts w:cstheme="minorHAnsi"/>
                <w:sz w:val="22"/>
                <w:szCs w:val="22"/>
              </w:rPr>
            </w:pPr>
            <w:r w:rsidRPr="00A92BE3">
              <w:rPr>
                <w:rFonts w:cstheme="minorHAnsi"/>
                <w:sz w:val="22"/>
                <w:szCs w:val="22"/>
              </w:rPr>
              <w:t xml:space="preserve">Link with community groups to support </w:t>
            </w:r>
            <w:r w:rsidR="00CB58A6" w:rsidRPr="00A92BE3">
              <w:rPr>
                <w:rFonts w:cstheme="minorHAnsi"/>
                <w:sz w:val="22"/>
                <w:szCs w:val="22"/>
              </w:rPr>
              <w:t xml:space="preserve">co-development and feedback. </w:t>
            </w:r>
          </w:p>
        </w:tc>
        <w:tc>
          <w:tcPr>
            <w:tcW w:w="1570" w:type="dxa"/>
          </w:tcPr>
          <w:p w14:paraId="36E23A13" w14:textId="77777777" w:rsidR="00C969F3" w:rsidRPr="00A92BE3" w:rsidRDefault="00C969F3" w:rsidP="008130F6">
            <w:pPr>
              <w:rPr>
                <w:rFonts w:cstheme="minorHAnsi"/>
                <w:sz w:val="22"/>
                <w:szCs w:val="22"/>
              </w:rPr>
            </w:pPr>
            <w:r w:rsidRPr="00A92BE3">
              <w:rPr>
                <w:rFonts w:cstheme="minorHAnsi"/>
                <w:sz w:val="22"/>
                <w:szCs w:val="22"/>
              </w:rPr>
              <w:t>Within 3 months</w:t>
            </w:r>
          </w:p>
          <w:p w14:paraId="2772766C" w14:textId="77777777" w:rsidR="00E51479" w:rsidRPr="00A92BE3" w:rsidRDefault="00E51479" w:rsidP="008130F6">
            <w:pPr>
              <w:rPr>
                <w:rFonts w:cstheme="minorHAnsi"/>
                <w:sz w:val="22"/>
                <w:szCs w:val="22"/>
              </w:rPr>
            </w:pPr>
          </w:p>
          <w:p w14:paraId="42D5904A" w14:textId="77777777" w:rsidR="00E51479" w:rsidRPr="00A92BE3" w:rsidRDefault="00E51479" w:rsidP="008130F6">
            <w:pPr>
              <w:rPr>
                <w:rFonts w:cstheme="minorHAnsi"/>
                <w:sz w:val="22"/>
                <w:szCs w:val="22"/>
              </w:rPr>
            </w:pPr>
          </w:p>
          <w:p w14:paraId="14145AEB" w14:textId="77777777" w:rsidR="00E51479" w:rsidRPr="00A92BE3" w:rsidRDefault="00E51479" w:rsidP="008130F6">
            <w:pPr>
              <w:rPr>
                <w:rFonts w:cstheme="minorHAnsi"/>
                <w:sz w:val="22"/>
                <w:szCs w:val="22"/>
              </w:rPr>
            </w:pPr>
          </w:p>
          <w:p w14:paraId="0A842E13" w14:textId="77777777" w:rsidR="00E51479" w:rsidRPr="00A92BE3" w:rsidRDefault="00E51479" w:rsidP="008130F6">
            <w:pPr>
              <w:rPr>
                <w:rFonts w:cstheme="minorHAnsi"/>
                <w:sz w:val="22"/>
                <w:szCs w:val="22"/>
              </w:rPr>
            </w:pPr>
          </w:p>
          <w:p w14:paraId="685E53E0" w14:textId="77777777" w:rsidR="00E51479" w:rsidRPr="00A92BE3" w:rsidRDefault="00E51479" w:rsidP="008130F6">
            <w:pPr>
              <w:rPr>
                <w:rFonts w:cstheme="minorHAnsi"/>
                <w:sz w:val="22"/>
                <w:szCs w:val="22"/>
              </w:rPr>
            </w:pPr>
          </w:p>
          <w:p w14:paraId="61E7D11D" w14:textId="77777777" w:rsidR="00E51479" w:rsidRPr="00A92BE3" w:rsidRDefault="00E51479" w:rsidP="008130F6">
            <w:pPr>
              <w:rPr>
                <w:rFonts w:cstheme="minorHAnsi"/>
                <w:sz w:val="22"/>
                <w:szCs w:val="22"/>
              </w:rPr>
            </w:pPr>
          </w:p>
          <w:p w14:paraId="09CDCE4D" w14:textId="535C1128" w:rsidR="00E51479" w:rsidRPr="00A92BE3" w:rsidRDefault="00E51479" w:rsidP="008130F6">
            <w:pPr>
              <w:rPr>
                <w:rFonts w:cstheme="minorHAnsi"/>
                <w:sz w:val="22"/>
                <w:szCs w:val="22"/>
              </w:rPr>
            </w:pPr>
            <w:r w:rsidRPr="00A92BE3">
              <w:rPr>
                <w:rFonts w:cstheme="minorHAnsi"/>
                <w:sz w:val="22"/>
                <w:szCs w:val="22"/>
              </w:rPr>
              <w:t>Within 3 months</w:t>
            </w:r>
          </w:p>
        </w:tc>
        <w:tc>
          <w:tcPr>
            <w:tcW w:w="2199" w:type="dxa"/>
            <w:shd w:val="clear" w:color="auto" w:fill="92D050"/>
          </w:tcPr>
          <w:p w14:paraId="377017B8" w14:textId="77777777" w:rsidR="00C969F3" w:rsidRPr="00A92BE3" w:rsidRDefault="00C969F3" w:rsidP="008130F6">
            <w:pPr>
              <w:rPr>
                <w:rFonts w:cstheme="minorHAnsi"/>
                <w:sz w:val="22"/>
                <w:szCs w:val="22"/>
              </w:rPr>
            </w:pPr>
            <w:r w:rsidRPr="00A92BE3">
              <w:rPr>
                <w:rFonts w:cstheme="minorHAnsi"/>
                <w:sz w:val="22"/>
                <w:szCs w:val="22"/>
              </w:rPr>
              <w:t xml:space="preserve">All campaigns considered specifically in terms of reach and inclusivity. </w:t>
            </w:r>
          </w:p>
          <w:p w14:paraId="624ACD13" w14:textId="77777777" w:rsidR="00C969F3" w:rsidRPr="00A92BE3" w:rsidRDefault="00C969F3" w:rsidP="008130F6">
            <w:pPr>
              <w:rPr>
                <w:rFonts w:cstheme="minorHAnsi"/>
                <w:sz w:val="22"/>
                <w:szCs w:val="22"/>
              </w:rPr>
            </w:pPr>
          </w:p>
          <w:p w14:paraId="6AAA4CEF" w14:textId="77777777" w:rsidR="00C969F3" w:rsidRPr="00A92BE3" w:rsidRDefault="00C969F3" w:rsidP="008130F6">
            <w:pPr>
              <w:rPr>
                <w:rFonts w:cstheme="minorHAnsi"/>
                <w:sz w:val="22"/>
                <w:szCs w:val="22"/>
              </w:rPr>
            </w:pPr>
            <w:r w:rsidRPr="00A92BE3">
              <w:rPr>
                <w:rFonts w:cstheme="minorHAnsi"/>
                <w:sz w:val="22"/>
                <w:szCs w:val="22"/>
              </w:rPr>
              <w:t xml:space="preserve">Different methods and locations used to promote awareness and tailored to targeted groups where necessary. </w:t>
            </w:r>
          </w:p>
          <w:p w14:paraId="22565068" w14:textId="77777777" w:rsidR="00C969F3" w:rsidRPr="00A92BE3" w:rsidRDefault="00C969F3" w:rsidP="008130F6">
            <w:pPr>
              <w:rPr>
                <w:rFonts w:cstheme="minorHAnsi"/>
                <w:sz w:val="22"/>
                <w:szCs w:val="22"/>
              </w:rPr>
            </w:pPr>
          </w:p>
          <w:p w14:paraId="6457689E" w14:textId="3136CEA2" w:rsidR="00C969F3" w:rsidRPr="00A92BE3" w:rsidRDefault="00C969F3" w:rsidP="008130F6">
            <w:pPr>
              <w:rPr>
                <w:rFonts w:cstheme="minorHAnsi"/>
                <w:sz w:val="22"/>
                <w:szCs w:val="22"/>
              </w:rPr>
            </w:pPr>
            <w:r w:rsidRPr="00A92BE3">
              <w:rPr>
                <w:rFonts w:cstheme="minorHAnsi"/>
                <w:sz w:val="22"/>
                <w:szCs w:val="22"/>
              </w:rPr>
              <w:t xml:space="preserve">Partnerships with Faith and </w:t>
            </w:r>
            <w:r w:rsidRPr="00A92BE3">
              <w:rPr>
                <w:rFonts w:cstheme="minorHAnsi"/>
                <w:sz w:val="22"/>
                <w:szCs w:val="22"/>
              </w:rPr>
              <w:lastRenderedPageBreak/>
              <w:t>Community sectors to promote awareness developed</w:t>
            </w:r>
            <w:r w:rsidR="00CB58A6" w:rsidRPr="00A92BE3">
              <w:rPr>
                <w:rFonts w:cstheme="minorHAnsi"/>
                <w:sz w:val="22"/>
                <w:szCs w:val="22"/>
              </w:rPr>
              <w:t xml:space="preserve"> in partnership.</w:t>
            </w:r>
          </w:p>
        </w:tc>
      </w:tr>
      <w:tr w:rsidR="00E220E7" w:rsidRPr="00A92BE3" w14:paraId="7CE03CDD" w14:textId="77777777" w:rsidTr="00A92BE3">
        <w:tc>
          <w:tcPr>
            <w:tcW w:w="562" w:type="dxa"/>
          </w:tcPr>
          <w:p w14:paraId="4BF02748" w14:textId="77777777" w:rsidR="00C969F3" w:rsidRPr="00A92BE3" w:rsidRDefault="00C969F3" w:rsidP="008130F6">
            <w:pPr>
              <w:rPr>
                <w:rFonts w:cstheme="minorHAnsi"/>
                <w:sz w:val="22"/>
                <w:szCs w:val="22"/>
              </w:rPr>
            </w:pPr>
            <w:r w:rsidRPr="00A92BE3">
              <w:rPr>
                <w:rFonts w:cstheme="minorHAnsi"/>
                <w:sz w:val="22"/>
                <w:szCs w:val="22"/>
              </w:rPr>
              <w:lastRenderedPageBreak/>
              <w:t>4</w:t>
            </w:r>
          </w:p>
        </w:tc>
        <w:tc>
          <w:tcPr>
            <w:tcW w:w="1985" w:type="dxa"/>
          </w:tcPr>
          <w:p w14:paraId="571FC375" w14:textId="77777777" w:rsidR="00C969F3" w:rsidRPr="00A92BE3" w:rsidRDefault="00C969F3" w:rsidP="008130F6">
            <w:pPr>
              <w:rPr>
                <w:rFonts w:cstheme="minorHAnsi"/>
                <w:sz w:val="22"/>
                <w:szCs w:val="22"/>
              </w:rPr>
            </w:pPr>
            <w:r w:rsidRPr="00A92BE3">
              <w:rPr>
                <w:rFonts w:cstheme="minorHAnsi"/>
                <w:sz w:val="22"/>
                <w:szCs w:val="22"/>
              </w:rPr>
              <w:t>DASV Operational Group</w:t>
            </w:r>
          </w:p>
        </w:tc>
        <w:tc>
          <w:tcPr>
            <w:tcW w:w="4961" w:type="dxa"/>
          </w:tcPr>
          <w:p w14:paraId="789A3239" w14:textId="65D488C6" w:rsidR="00C969F3" w:rsidRPr="00A92BE3" w:rsidRDefault="00C969F3" w:rsidP="008130F6">
            <w:pPr>
              <w:jc w:val="both"/>
              <w:rPr>
                <w:rFonts w:eastAsia="Arial" w:cstheme="minorHAnsi"/>
                <w:sz w:val="22"/>
                <w:szCs w:val="22"/>
              </w:rPr>
            </w:pPr>
            <w:r w:rsidRPr="00A92BE3">
              <w:rPr>
                <w:rFonts w:eastAsia="Arial" w:cstheme="minorHAnsi"/>
                <w:sz w:val="22"/>
                <w:szCs w:val="22"/>
              </w:rPr>
              <w:t xml:space="preserve">Torbay Community Safety Partnership should ensure that any resources that are developed on DASV, are available in a range of languages specific to their local community </w:t>
            </w:r>
            <w:proofErr w:type="gramStart"/>
            <w:r w:rsidRPr="00A92BE3">
              <w:rPr>
                <w:rFonts w:eastAsia="Arial" w:cstheme="minorHAnsi"/>
                <w:sz w:val="22"/>
                <w:szCs w:val="22"/>
              </w:rPr>
              <w:t>profile</w:t>
            </w:r>
            <w:r w:rsidR="006277E1" w:rsidRPr="00A92BE3">
              <w:rPr>
                <w:rFonts w:eastAsia="Arial" w:cstheme="minorHAnsi"/>
                <w:sz w:val="22"/>
                <w:szCs w:val="22"/>
              </w:rPr>
              <w:t>, and</w:t>
            </w:r>
            <w:proofErr w:type="gramEnd"/>
            <w:r w:rsidR="006277E1" w:rsidRPr="00A92BE3">
              <w:rPr>
                <w:rFonts w:eastAsia="Arial" w:cstheme="minorHAnsi"/>
                <w:sz w:val="22"/>
                <w:szCs w:val="22"/>
              </w:rPr>
              <w:t xml:space="preserve"> seek feedback on quality from those communities. </w:t>
            </w:r>
          </w:p>
          <w:p w14:paraId="4E85A2ED" w14:textId="77777777" w:rsidR="00C969F3" w:rsidRPr="00A92BE3" w:rsidRDefault="00C969F3" w:rsidP="008130F6">
            <w:pPr>
              <w:rPr>
                <w:rFonts w:cstheme="minorHAnsi"/>
                <w:sz w:val="22"/>
                <w:szCs w:val="22"/>
              </w:rPr>
            </w:pPr>
          </w:p>
        </w:tc>
        <w:tc>
          <w:tcPr>
            <w:tcW w:w="1284" w:type="dxa"/>
          </w:tcPr>
          <w:p w14:paraId="77C83F6D" w14:textId="77777777" w:rsidR="00C969F3" w:rsidRPr="00A92BE3" w:rsidRDefault="00C969F3" w:rsidP="008130F6">
            <w:pPr>
              <w:rPr>
                <w:rFonts w:cstheme="minorHAnsi"/>
                <w:sz w:val="22"/>
                <w:szCs w:val="22"/>
              </w:rPr>
            </w:pPr>
            <w:r w:rsidRPr="00A92BE3">
              <w:rPr>
                <w:rFonts w:cstheme="minorHAnsi"/>
                <w:sz w:val="22"/>
                <w:szCs w:val="22"/>
              </w:rPr>
              <w:t>Regional</w:t>
            </w:r>
          </w:p>
        </w:tc>
        <w:tc>
          <w:tcPr>
            <w:tcW w:w="2827" w:type="dxa"/>
          </w:tcPr>
          <w:p w14:paraId="583636ED" w14:textId="7A35C0B0" w:rsidR="00C969F3" w:rsidRPr="00A92BE3" w:rsidRDefault="00C969F3" w:rsidP="008130F6">
            <w:pPr>
              <w:rPr>
                <w:rFonts w:cstheme="minorHAnsi"/>
                <w:sz w:val="22"/>
                <w:szCs w:val="22"/>
              </w:rPr>
            </w:pPr>
            <w:r w:rsidRPr="00A92BE3">
              <w:rPr>
                <w:rFonts w:cstheme="minorHAnsi"/>
                <w:sz w:val="22"/>
                <w:szCs w:val="22"/>
              </w:rPr>
              <w:t>Review accessibility of literature and web resources from a multi-lingual perspectiv</w:t>
            </w:r>
            <w:r w:rsidR="009416C2" w:rsidRPr="00A92BE3">
              <w:rPr>
                <w:rFonts w:cstheme="minorHAnsi"/>
                <w:sz w:val="22"/>
                <w:szCs w:val="22"/>
              </w:rPr>
              <w:t xml:space="preserve">e, in collaboration with communities. </w:t>
            </w:r>
          </w:p>
          <w:p w14:paraId="32E60587" w14:textId="77777777" w:rsidR="00C969F3" w:rsidRPr="00A92BE3" w:rsidRDefault="00C969F3" w:rsidP="008130F6">
            <w:pPr>
              <w:rPr>
                <w:rFonts w:cstheme="minorHAnsi"/>
                <w:sz w:val="22"/>
                <w:szCs w:val="22"/>
              </w:rPr>
            </w:pPr>
          </w:p>
          <w:p w14:paraId="3D6EE74E" w14:textId="44760371" w:rsidR="00C969F3" w:rsidRPr="00A92BE3" w:rsidRDefault="00C969F3" w:rsidP="008130F6">
            <w:pPr>
              <w:rPr>
                <w:rFonts w:cstheme="minorHAnsi"/>
                <w:sz w:val="22"/>
                <w:szCs w:val="22"/>
              </w:rPr>
            </w:pPr>
            <w:r w:rsidRPr="00A92BE3">
              <w:rPr>
                <w:rFonts w:cstheme="minorHAnsi"/>
                <w:sz w:val="22"/>
                <w:szCs w:val="22"/>
              </w:rPr>
              <w:t>Ensure ‘are you ok’ is available in multiple language formats</w:t>
            </w:r>
            <w:r w:rsidR="009416C2" w:rsidRPr="00A92BE3">
              <w:rPr>
                <w:rFonts w:cstheme="minorHAnsi"/>
                <w:sz w:val="22"/>
                <w:szCs w:val="22"/>
              </w:rPr>
              <w:t xml:space="preserve"> and kept under review. </w:t>
            </w:r>
          </w:p>
        </w:tc>
        <w:tc>
          <w:tcPr>
            <w:tcW w:w="1570" w:type="dxa"/>
          </w:tcPr>
          <w:p w14:paraId="62AC7E50" w14:textId="77777777" w:rsidR="00C969F3" w:rsidRPr="00A92BE3" w:rsidRDefault="00C969F3" w:rsidP="008130F6">
            <w:pPr>
              <w:rPr>
                <w:rFonts w:cstheme="minorHAnsi"/>
                <w:sz w:val="22"/>
                <w:szCs w:val="22"/>
              </w:rPr>
            </w:pPr>
            <w:r w:rsidRPr="00A92BE3">
              <w:rPr>
                <w:rFonts w:cstheme="minorHAnsi"/>
                <w:sz w:val="22"/>
                <w:szCs w:val="22"/>
              </w:rPr>
              <w:t>Within 3 months</w:t>
            </w:r>
          </w:p>
        </w:tc>
        <w:tc>
          <w:tcPr>
            <w:tcW w:w="2199" w:type="dxa"/>
            <w:shd w:val="clear" w:color="auto" w:fill="92D050"/>
          </w:tcPr>
          <w:p w14:paraId="0E76C13F" w14:textId="65CEB954" w:rsidR="00C969F3" w:rsidRPr="00A92BE3" w:rsidRDefault="00C969F3" w:rsidP="008130F6">
            <w:pPr>
              <w:rPr>
                <w:rFonts w:cstheme="minorHAnsi"/>
                <w:sz w:val="22"/>
                <w:szCs w:val="22"/>
              </w:rPr>
            </w:pPr>
            <w:r w:rsidRPr="00A92BE3">
              <w:rPr>
                <w:rFonts w:cstheme="minorHAnsi"/>
                <w:sz w:val="22"/>
                <w:szCs w:val="22"/>
              </w:rPr>
              <w:t>Action embedded in all communications activities</w:t>
            </w:r>
            <w:r w:rsidR="009416C2" w:rsidRPr="00A92BE3">
              <w:rPr>
                <w:rFonts w:cstheme="minorHAnsi"/>
                <w:sz w:val="22"/>
                <w:szCs w:val="22"/>
              </w:rPr>
              <w:t xml:space="preserve"> and monitored annual</w:t>
            </w:r>
            <w:r w:rsidR="00C155C1" w:rsidRPr="00A92BE3">
              <w:rPr>
                <w:rFonts w:cstheme="minorHAnsi"/>
                <w:sz w:val="22"/>
                <w:szCs w:val="22"/>
              </w:rPr>
              <w:t>ly by the DASV Partnership to manage support in line with the changing local profile.</w:t>
            </w:r>
          </w:p>
        </w:tc>
      </w:tr>
      <w:tr w:rsidR="00E220E7" w:rsidRPr="00A92BE3" w14:paraId="2C3386BC" w14:textId="77777777" w:rsidTr="00A92BE3">
        <w:tc>
          <w:tcPr>
            <w:tcW w:w="562" w:type="dxa"/>
          </w:tcPr>
          <w:p w14:paraId="418BE637" w14:textId="77777777" w:rsidR="00C969F3" w:rsidRPr="00A92BE3" w:rsidRDefault="00C969F3" w:rsidP="008130F6">
            <w:pPr>
              <w:rPr>
                <w:rFonts w:cstheme="minorHAnsi"/>
                <w:sz w:val="22"/>
                <w:szCs w:val="22"/>
              </w:rPr>
            </w:pPr>
            <w:r w:rsidRPr="00A92BE3">
              <w:rPr>
                <w:rFonts w:cstheme="minorHAnsi"/>
                <w:sz w:val="22"/>
                <w:szCs w:val="22"/>
              </w:rPr>
              <w:t>5</w:t>
            </w:r>
          </w:p>
        </w:tc>
        <w:tc>
          <w:tcPr>
            <w:tcW w:w="1985" w:type="dxa"/>
          </w:tcPr>
          <w:p w14:paraId="2F0BB69B" w14:textId="77777777" w:rsidR="00C969F3" w:rsidRPr="00A92BE3" w:rsidRDefault="00C969F3" w:rsidP="008130F6">
            <w:pPr>
              <w:rPr>
                <w:rFonts w:cstheme="minorHAnsi"/>
                <w:sz w:val="22"/>
                <w:szCs w:val="22"/>
              </w:rPr>
            </w:pPr>
            <w:r w:rsidRPr="00A92BE3">
              <w:rPr>
                <w:rFonts w:cstheme="minorHAnsi"/>
                <w:sz w:val="22"/>
                <w:szCs w:val="22"/>
              </w:rPr>
              <w:t>Safer Communities / NHS England</w:t>
            </w:r>
          </w:p>
        </w:tc>
        <w:tc>
          <w:tcPr>
            <w:tcW w:w="4961" w:type="dxa"/>
          </w:tcPr>
          <w:p w14:paraId="4CFD08BE" w14:textId="1C59535E" w:rsidR="0006133C" w:rsidRPr="00A92BE3" w:rsidRDefault="00C969F3" w:rsidP="0006133C">
            <w:pPr>
              <w:ind w:left="181"/>
              <w:jc w:val="both"/>
              <w:rPr>
                <w:rFonts w:eastAsia="Arial" w:cstheme="minorHAnsi"/>
                <w:sz w:val="22"/>
                <w:szCs w:val="22"/>
              </w:rPr>
            </w:pPr>
            <w:r w:rsidRPr="00A92BE3">
              <w:rPr>
                <w:rFonts w:eastAsia="Arial" w:cstheme="minorHAnsi"/>
                <w:sz w:val="22"/>
                <w:szCs w:val="22"/>
              </w:rPr>
              <w:t>Torbay Community Safety Partnership should seek assurance that Health organisations are compliant with NICE Guidance PH50 and Quality Standard [QS116]</w:t>
            </w:r>
            <w:r w:rsidR="0006133C" w:rsidRPr="00A92BE3">
              <w:rPr>
                <w:rFonts w:eastAsia="Arial" w:cstheme="minorHAnsi"/>
                <w:sz w:val="22"/>
                <w:szCs w:val="22"/>
              </w:rPr>
              <w:t xml:space="preserve"> and request this assurance to be fed back to the Community Safety Partnership through the Clinical Commissioning Group. </w:t>
            </w:r>
          </w:p>
          <w:p w14:paraId="6F691DFD" w14:textId="224537CB" w:rsidR="00C969F3" w:rsidRPr="00A92BE3" w:rsidRDefault="00C969F3" w:rsidP="008130F6">
            <w:pPr>
              <w:jc w:val="both"/>
              <w:rPr>
                <w:rFonts w:eastAsia="Arial" w:cstheme="minorHAnsi"/>
                <w:sz w:val="22"/>
                <w:szCs w:val="22"/>
              </w:rPr>
            </w:pPr>
          </w:p>
          <w:p w14:paraId="2EB07044" w14:textId="77777777" w:rsidR="00C969F3" w:rsidRPr="00A92BE3" w:rsidRDefault="00C969F3" w:rsidP="008130F6">
            <w:pPr>
              <w:rPr>
                <w:rFonts w:cstheme="minorHAnsi"/>
                <w:sz w:val="22"/>
                <w:szCs w:val="22"/>
              </w:rPr>
            </w:pPr>
          </w:p>
        </w:tc>
        <w:tc>
          <w:tcPr>
            <w:tcW w:w="1284" w:type="dxa"/>
          </w:tcPr>
          <w:p w14:paraId="41CFB632" w14:textId="77777777" w:rsidR="00C969F3" w:rsidRPr="00A92BE3" w:rsidRDefault="00C969F3" w:rsidP="008130F6">
            <w:pPr>
              <w:rPr>
                <w:rFonts w:cstheme="minorHAnsi"/>
                <w:sz w:val="22"/>
                <w:szCs w:val="22"/>
              </w:rPr>
            </w:pPr>
            <w:r w:rsidRPr="00A92BE3">
              <w:rPr>
                <w:rFonts w:cstheme="minorHAnsi"/>
                <w:sz w:val="22"/>
                <w:szCs w:val="22"/>
              </w:rPr>
              <w:t>Regional</w:t>
            </w:r>
          </w:p>
        </w:tc>
        <w:tc>
          <w:tcPr>
            <w:tcW w:w="2827" w:type="dxa"/>
          </w:tcPr>
          <w:p w14:paraId="588D7FAB" w14:textId="6C716EF2" w:rsidR="00C969F3" w:rsidRPr="00A92BE3" w:rsidRDefault="00C969F3" w:rsidP="008130F6">
            <w:pPr>
              <w:rPr>
                <w:rFonts w:cstheme="minorHAnsi"/>
                <w:sz w:val="22"/>
                <w:szCs w:val="22"/>
              </w:rPr>
            </w:pPr>
            <w:r w:rsidRPr="00A92BE3">
              <w:rPr>
                <w:rFonts w:cstheme="minorHAnsi"/>
                <w:sz w:val="22"/>
                <w:szCs w:val="22"/>
              </w:rPr>
              <w:t>Assess compliance with relevant partners</w:t>
            </w:r>
            <w:r w:rsidR="00196F8C" w:rsidRPr="00A92BE3">
              <w:rPr>
                <w:rFonts w:cstheme="minorHAnsi"/>
                <w:sz w:val="22"/>
                <w:szCs w:val="22"/>
              </w:rPr>
              <w:t xml:space="preserve"> with support</w:t>
            </w:r>
            <w:r w:rsidR="008D03D7" w:rsidRPr="00A92BE3">
              <w:rPr>
                <w:rFonts w:cstheme="minorHAnsi"/>
                <w:sz w:val="22"/>
                <w:szCs w:val="22"/>
              </w:rPr>
              <w:t xml:space="preserve"> from</w:t>
            </w:r>
            <w:r w:rsidR="00196F8C" w:rsidRPr="00A92BE3">
              <w:rPr>
                <w:rFonts w:cstheme="minorHAnsi"/>
                <w:sz w:val="22"/>
                <w:szCs w:val="22"/>
              </w:rPr>
              <w:t xml:space="preserve"> the Clinical Commissioning Group </w:t>
            </w:r>
            <w:r w:rsidR="008D03D7" w:rsidRPr="00A92BE3">
              <w:rPr>
                <w:rFonts w:cstheme="minorHAnsi"/>
                <w:sz w:val="22"/>
                <w:szCs w:val="22"/>
              </w:rPr>
              <w:t xml:space="preserve">through the CSP. </w:t>
            </w:r>
          </w:p>
          <w:p w14:paraId="4767A55A" w14:textId="77777777" w:rsidR="00C969F3" w:rsidRPr="00A92BE3" w:rsidRDefault="00C969F3" w:rsidP="008130F6">
            <w:pPr>
              <w:rPr>
                <w:rFonts w:cstheme="minorHAnsi"/>
                <w:sz w:val="22"/>
                <w:szCs w:val="22"/>
              </w:rPr>
            </w:pPr>
          </w:p>
          <w:p w14:paraId="6E3F4C8D" w14:textId="2D13C3E4" w:rsidR="00C969F3" w:rsidRPr="00A92BE3" w:rsidRDefault="00C969F3" w:rsidP="008130F6">
            <w:pPr>
              <w:rPr>
                <w:rFonts w:cstheme="minorHAnsi"/>
                <w:sz w:val="22"/>
                <w:szCs w:val="22"/>
              </w:rPr>
            </w:pPr>
            <w:r w:rsidRPr="00A92BE3">
              <w:rPr>
                <w:rFonts w:cstheme="minorHAnsi"/>
                <w:sz w:val="22"/>
                <w:szCs w:val="22"/>
              </w:rPr>
              <w:t>Assist any identified areas for improvement</w:t>
            </w:r>
            <w:r w:rsidR="008D03D7" w:rsidRPr="00A92BE3">
              <w:rPr>
                <w:rFonts w:cstheme="minorHAnsi"/>
                <w:sz w:val="22"/>
                <w:szCs w:val="22"/>
              </w:rPr>
              <w:t xml:space="preserve">, with progress tracker and timescales monitored and escalated where needed. </w:t>
            </w:r>
          </w:p>
        </w:tc>
        <w:tc>
          <w:tcPr>
            <w:tcW w:w="1570" w:type="dxa"/>
          </w:tcPr>
          <w:p w14:paraId="3F129CB7" w14:textId="6A4ED286" w:rsidR="00C969F3" w:rsidRPr="00A92BE3" w:rsidRDefault="00C969F3" w:rsidP="008130F6">
            <w:pPr>
              <w:rPr>
                <w:rFonts w:cstheme="minorHAnsi"/>
                <w:sz w:val="22"/>
                <w:szCs w:val="22"/>
              </w:rPr>
            </w:pPr>
            <w:r w:rsidRPr="00A92BE3">
              <w:rPr>
                <w:rFonts w:cstheme="minorHAnsi"/>
                <w:sz w:val="22"/>
                <w:szCs w:val="22"/>
              </w:rPr>
              <w:t>Within 3 months</w:t>
            </w:r>
          </w:p>
          <w:p w14:paraId="6CEF5091" w14:textId="33F2CE7A" w:rsidR="008D03D7" w:rsidRPr="00A92BE3" w:rsidRDefault="008D03D7" w:rsidP="008130F6">
            <w:pPr>
              <w:rPr>
                <w:rFonts w:cstheme="minorHAnsi"/>
                <w:sz w:val="22"/>
                <w:szCs w:val="22"/>
              </w:rPr>
            </w:pPr>
          </w:p>
          <w:p w14:paraId="04E7E548" w14:textId="4F53AF28" w:rsidR="008D03D7" w:rsidRPr="00A92BE3" w:rsidRDefault="008D03D7" w:rsidP="008130F6">
            <w:pPr>
              <w:rPr>
                <w:rFonts w:cstheme="minorHAnsi"/>
                <w:sz w:val="22"/>
                <w:szCs w:val="22"/>
              </w:rPr>
            </w:pPr>
          </w:p>
          <w:p w14:paraId="58736D9E" w14:textId="5F41294D" w:rsidR="008D03D7" w:rsidRPr="00A92BE3" w:rsidRDefault="008D03D7" w:rsidP="008130F6">
            <w:pPr>
              <w:rPr>
                <w:rFonts w:cstheme="minorHAnsi"/>
                <w:sz w:val="22"/>
                <w:szCs w:val="22"/>
              </w:rPr>
            </w:pPr>
          </w:p>
          <w:p w14:paraId="61DA662F" w14:textId="128EF28B" w:rsidR="008D03D7" w:rsidRPr="00A92BE3" w:rsidRDefault="008D03D7" w:rsidP="008130F6">
            <w:pPr>
              <w:rPr>
                <w:rFonts w:cstheme="minorHAnsi"/>
                <w:sz w:val="22"/>
                <w:szCs w:val="22"/>
              </w:rPr>
            </w:pPr>
          </w:p>
          <w:p w14:paraId="36941E35" w14:textId="77777777" w:rsidR="008D03D7" w:rsidRPr="00A92BE3" w:rsidRDefault="008D03D7" w:rsidP="008130F6">
            <w:pPr>
              <w:rPr>
                <w:rFonts w:cstheme="minorHAnsi"/>
                <w:sz w:val="22"/>
                <w:szCs w:val="22"/>
              </w:rPr>
            </w:pPr>
          </w:p>
          <w:p w14:paraId="10FB6D54" w14:textId="1CBDC0A4" w:rsidR="008D03D7" w:rsidRPr="00A92BE3" w:rsidRDefault="008D03D7" w:rsidP="008130F6">
            <w:pPr>
              <w:rPr>
                <w:rFonts w:cstheme="minorHAnsi"/>
                <w:sz w:val="22"/>
                <w:szCs w:val="22"/>
              </w:rPr>
            </w:pPr>
            <w:r w:rsidRPr="00A92BE3">
              <w:rPr>
                <w:rFonts w:cstheme="minorHAnsi"/>
                <w:sz w:val="22"/>
                <w:szCs w:val="22"/>
              </w:rPr>
              <w:t xml:space="preserve">Within 3 months. </w:t>
            </w:r>
          </w:p>
          <w:p w14:paraId="1993A937" w14:textId="77777777" w:rsidR="008D03D7" w:rsidRPr="00A92BE3" w:rsidRDefault="008D03D7" w:rsidP="008130F6">
            <w:pPr>
              <w:rPr>
                <w:rFonts w:cstheme="minorHAnsi"/>
                <w:sz w:val="22"/>
                <w:szCs w:val="22"/>
              </w:rPr>
            </w:pPr>
          </w:p>
          <w:p w14:paraId="3DCCF152" w14:textId="77777777" w:rsidR="008D03D7" w:rsidRPr="00A92BE3" w:rsidRDefault="008D03D7" w:rsidP="008130F6">
            <w:pPr>
              <w:rPr>
                <w:rFonts w:cstheme="minorHAnsi"/>
                <w:sz w:val="22"/>
                <w:szCs w:val="22"/>
              </w:rPr>
            </w:pPr>
          </w:p>
          <w:p w14:paraId="5300EEA2" w14:textId="77777777" w:rsidR="008D03D7" w:rsidRPr="00A92BE3" w:rsidRDefault="008D03D7" w:rsidP="008130F6">
            <w:pPr>
              <w:rPr>
                <w:rFonts w:cstheme="minorHAnsi"/>
                <w:sz w:val="22"/>
                <w:szCs w:val="22"/>
              </w:rPr>
            </w:pPr>
          </w:p>
          <w:p w14:paraId="6681A53B" w14:textId="77777777" w:rsidR="008D03D7" w:rsidRPr="00A92BE3" w:rsidRDefault="008D03D7" w:rsidP="008130F6">
            <w:pPr>
              <w:rPr>
                <w:rFonts w:cstheme="minorHAnsi"/>
                <w:sz w:val="22"/>
                <w:szCs w:val="22"/>
              </w:rPr>
            </w:pPr>
          </w:p>
          <w:p w14:paraId="0D68BBC8" w14:textId="65CF8DD9" w:rsidR="008D03D7" w:rsidRPr="00A92BE3" w:rsidRDefault="008D03D7" w:rsidP="008130F6">
            <w:pPr>
              <w:rPr>
                <w:rFonts w:cstheme="minorHAnsi"/>
                <w:sz w:val="22"/>
                <w:szCs w:val="22"/>
              </w:rPr>
            </w:pPr>
          </w:p>
        </w:tc>
        <w:tc>
          <w:tcPr>
            <w:tcW w:w="2199" w:type="dxa"/>
            <w:shd w:val="clear" w:color="auto" w:fill="92D050"/>
          </w:tcPr>
          <w:p w14:paraId="05F89332" w14:textId="77777777" w:rsidR="00C969F3" w:rsidRPr="00A92BE3" w:rsidRDefault="00C969F3" w:rsidP="008130F6">
            <w:pPr>
              <w:rPr>
                <w:rFonts w:cstheme="minorHAnsi"/>
                <w:sz w:val="22"/>
                <w:szCs w:val="22"/>
              </w:rPr>
            </w:pPr>
            <w:r w:rsidRPr="00A92BE3">
              <w:rPr>
                <w:rFonts w:cstheme="minorHAnsi"/>
                <w:sz w:val="22"/>
                <w:szCs w:val="22"/>
              </w:rPr>
              <w:t>Review completed with NHS Partners. IRIS model piloted and now commissioned by CCG across primary care and inclusive of SV as well as DA.</w:t>
            </w:r>
          </w:p>
        </w:tc>
      </w:tr>
      <w:tr w:rsidR="00E220E7" w:rsidRPr="00A92BE3" w14:paraId="50C1BE01" w14:textId="77777777" w:rsidTr="00A92BE3">
        <w:tc>
          <w:tcPr>
            <w:tcW w:w="562" w:type="dxa"/>
          </w:tcPr>
          <w:p w14:paraId="4FC49C29" w14:textId="77777777" w:rsidR="00C969F3" w:rsidRPr="00A92BE3" w:rsidRDefault="00C969F3" w:rsidP="008130F6">
            <w:pPr>
              <w:rPr>
                <w:rFonts w:cstheme="minorHAnsi"/>
                <w:sz w:val="22"/>
                <w:szCs w:val="22"/>
              </w:rPr>
            </w:pPr>
            <w:r w:rsidRPr="00A92BE3">
              <w:rPr>
                <w:rFonts w:cstheme="minorHAnsi"/>
                <w:sz w:val="22"/>
                <w:szCs w:val="22"/>
              </w:rPr>
              <w:t>6</w:t>
            </w:r>
          </w:p>
        </w:tc>
        <w:tc>
          <w:tcPr>
            <w:tcW w:w="1985" w:type="dxa"/>
          </w:tcPr>
          <w:p w14:paraId="44A79DC5" w14:textId="77777777" w:rsidR="00C969F3" w:rsidRPr="00A92BE3" w:rsidRDefault="00C969F3" w:rsidP="008130F6">
            <w:pPr>
              <w:rPr>
                <w:rFonts w:cstheme="minorHAnsi"/>
                <w:sz w:val="22"/>
                <w:szCs w:val="22"/>
              </w:rPr>
            </w:pPr>
            <w:r w:rsidRPr="00A92BE3">
              <w:rPr>
                <w:rFonts w:cstheme="minorHAnsi"/>
                <w:sz w:val="22"/>
                <w:szCs w:val="22"/>
              </w:rPr>
              <w:t>DASV Operational Group</w:t>
            </w:r>
          </w:p>
        </w:tc>
        <w:tc>
          <w:tcPr>
            <w:tcW w:w="4961" w:type="dxa"/>
          </w:tcPr>
          <w:p w14:paraId="6D5C7657" w14:textId="77777777" w:rsidR="00C969F3" w:rsidRPr="00A92BE3" w:rsidRDefault="00C969F3" w:rsidP="008130F6">
            <w:pPr>
              <w:jc w:val="both"/>
              <w:rPr>
                <w:rFonts w:eastAsia="Arial" w:cstheme="minorHAnsi"/>
                <w:sz w:val="22"/>
                <w:szCs w:val="22"/>
              </w:rPr>
            </w:pPr>
            <w:r w:rsidRPr="00A92BE3">
              <w:rPr>
                <w:rFonts w:eastAsia="Arial" w:cstheme="minorHAnsi"/>
                <w:sz w:val="22"/>
                <w:szCs w:val="22"/>
              </w:rPr>
              <w:t xml:space="preserve">Torbay Community Safety Partnership should continue to build relationships with local business networks to raise awareness of safeguarding concerns and encourage use of campaigns such as White Ribbon and the toolkit developed by </w:t>
            </w:r>
            <w:r w:rsidRPr="00A92BE3">
              <w:rPr>
                <w:rFonts w:eastAsia="Arial" w:cstheme="minorHAnsi"/>
                <w:sz w:val="22"/>
                <w:szCs w:val="22"/>
              </w:rPr>
              <w:lastRenderedPageBreak/>
              <w:t>Business in the Community and Public Health England.</w:t>
            </w:r>
          </w:p>
          <w:p w14:paraId="0F34D767" w14:textId="77777777" w:rsidR="00C969F3" w:rsidRPr="00A92BE3" w:rsidRDefault="00C969F3" w:rsidP="008130F6">
            <w:pPr>
              <w:rPr>
                <w:rFonts w:cstheme="minorHAnsi"/>
                <w:sz w:val="22"/>
                <w:szCs w:val="22"/>
              </w:rPr>
            </w:pPr>
          </w:p>
        </w:tc>
        <w:tc>
          <w:tcPr>
            <w:tcW w:w="1284" w:type="dxa"/>
          </w:tcPr>
          <w:p w14:paraId="79383E31" w14:textId="77777777" w:rsidR="00C969F3" w:rsidRPr="00A92BE3" w:rsidRDefault="00C969F3" w:rsidP="008130F6">
            <w:pPr>
              <w:rPr>
                <w:rFonts w:cstheme="minorHAnsi"/>
                <w:sz w:val="22"/>
                <w:szCs w:val="22"/>
              </w:rPr>
            </w:pPr>
            <w:r w:rsidRPr="00A92BE3">
              <w:rPr>
                <w:rFonts w:cstheme="minorHAnsi"/>
                <w:sz w:val="22"/>
                <w:szCs w:val="22"/>
              </w:rPr>
              <w:lastRenderedPageBreak/>
              <w:t>Regional</w:t>
            </w:r>
          </w:p>
        </w:tc>
        <w:tc>
          <w:tcPr>
            <w:tcW w:w="2827" w:type="dxa"/>
          </w:tcPr>
          <w:p w14:paraId="7DB6CB58" w14:textId="52AE85E3" w:rsidR="00C969F3" w:rsidRPr="00A92BE3" w:rsidRDefault="00C969F3" w:rsidP="008130F6">
            <w:pPr>
              <w:rPr>
                <w:rFonts w:cstheme="minorHAnsi"/>
                <w:sz w:val="22"/>
                <w:szCs w:val="22"/>
              </w:rPr>
            </w:pPr>
            <w:r w:rsidRPr="00A92BE3">
              <w:rPr>
                <w:rFonts w:cstheme="minorHAnsi"/>
                <w:sz w:val="22"/>
                <w:szCs w:val="22"/>
              </w:rPr>
              <w:t>Promote toolkit amongst businesses and engage with White Ribbon campaign</w:t>
            </w:r>
            <w:r w:rsidR="00C155C1" w:rsidRPr="00A92BE3">
              <w:rPr>
                <w:rFonts w:cstheme="minorHAnsi"/>
                <w:sz w:val="22"/>
                <w:szCs w:val="22"/>
              </w:rPr>
              <w:t xml:space="preserve"> using key businesses forums and in </w:t>
            </w:r>
            <w:r w:rsidR="00C155C1" w:rsidRPr="00A92BE3">
              <w:rPr>
                <w:rFonts w:cstheme="minorHAnsi"/>
                <w:sz w:val="22"/>
                <w:szCs w:val="22"/>
              </w:rPr>
              <w:lastRenderedPageBreak/>
              <w:t xml:space="preserve">partnership with leaders in the business community. </w:t>
            </w:r>
          </w:p>
        </w:tc>
        <w:tc>
          <w:tcPr>
            <w:tcW w:w="1570" w:type="dxa"/>
          </w:tcPr>
          <w:p w14:paraId="68A3DE63" w14:textId="77777777" w:rsidR="00C969F3" w:rsidRPr="00A92BE3" w:rsidRDefault="00C969F3" w:rsidP="008130F6">
            <w:pPr>
              <w:rPr>
                <w:rFonts w:cstheme="minorHAnsi"/>
                <w:sz w:val="22"/>
                <w:szCs w:val="22"/>
              </w:rPr>
            </w:pPr>
            <w:r w:rsidRPr="00A92BE3">
              <w:rPr>
                <w:rFonts w:cstheme="minorHAnsi"/>
                <w:sz w:val="22"/>
                <w:szCs w:val="22"/>
              </w:rPr>
              <w:lastRenderedPageBreak/>
              <w:t>Within 3 months</w:t>
            </w:r>
          </w:p>
        </w:tc>
        <w:tc>
          <w:tcPr>
            <w:tcW w:w="2199" w:type="dxa"/>
            <w:shd w:val="clear" w:color="auto" w:fill="92D050"/>
          </w:tcPr>
          <w:p w14:paraId="719759B3" w14:textId="77777777" w:rsidR="00C969F3" w:rsidRPr="00A92BE3" w:rsidRDefault="00C969F3" w:rsidP="008130F6">
            <w:pPr>
              <w:rPr>
                <w:rFonts w:cstheme="minorHAnsi"/>
                <w:sz w:val="22"/>
                <w:szCs w:val="22"/>
              </w:rPr>
            </w:pPr>
            <w:r w:rsidRPr="00A92BE3">
              <w:rPr>
                <w:rFonts w:cstheme="minorHAnsi"/>
                <w:sz w:val="22"/>
                <w:szCs w:val="22"/>
              </w:rPr>
              <w:t xml:space="preserve">White Ribbon status obtained and campaigns promoting </w:t>
            </w:r>
            <w:r w:rsidRPr="00A92BE3">
              <w:rPr>
                <w:rFonts w:cstheme="minorHAnsi"/>
                <w:sz w:val="22"/>
                <w:szCs w:val="22"/>
              </w:rPr>
              <w:lastRenderedPageBreak/>
              <w:t>messaging conducted.</w:t>
            </w:r>
          </w:p>
          <w:p w14:paraId="56590AC8" w14:textId="77777777" w:rsidR="00C969F3" w:rsidRPr="00A92BE3" w:rsidRDefault="00C969F3" w:rsidP="008130F6">
            <w:pPr>
              <w:rPr>
                <w:rFonts w:cstheme="minorHAnsi"/>
                <w:sz w:val="22"/>
                <w:szCs w:val="22"/>
              </w:rPr>
            </w:pPr>
          </w:p>
          <w:p w14:paraId="30FF8415" w14:textId="77777777" w:rsidR="00C969F3" w:rsidRPr="00A92BE3" w:rsidRDefault="00C969F3" w:rsidP="008130F6">
            <w:pPr>
              <w:rPr>
                <w:rFonts w:cstheme="minorHAnsi"/>
                <w:sz w:val="22"/>
                <w:szCs w:val="22"/>
              </w:rPr>
            </w:pPr>
            <w:r w:rsidRPr="00A92BE3">
              <w:rPr>
                <w:rFonts w:cstheme="minorHAnsi"/>
                <w:sz w:val="22"/>
                <w:szCs w:val="22"/>
              </w:rPr>
              <w:t>Torbay Council signed up to GMB Union DA Charter</w:t>
            </w:r>
          </w:p>
          <w:p w14:paraId="557AE2E8" w14:textId="77777777" w:rsidR="00C969F3" w:rsidRPr="00A92BE3" w:rsidRDefault="00C969F3" w:rsidP="008130F6">
            <w:pPr>
              <w:rPr>
                <w:rFonts w:cstheme="minorHAnsi"/>
                <w:sz w:val="22"/>
                <w:szCs w:val="22"/>
              </w:rPr>
            </w:pPr>
          </w:p>
          <w:p w14:paraId="665FD0D8" w14:textId="77777777" w:rsidR="00C969F3" w:rsidRPr="00A92BE3" w:rsidRDefault="00C969F3" w:rsidP="008130F6">
            <w:pPr>
              <w:rPr>
                <w:rFonts w:cstheme="minorHAnsi"/>
                <w:sz w:val="22"/>
                <w:szCs w:val="22"/>
              </w:rPr>
            </w:pPr>
            <w:r w:rsidRPr="00A92BE3">
              <w:rPr>
                <w:rFonts w:cstheme="minorHAnsi"/>
                <w:sz w:val="22"/>
                <w:szCs w:val="22"/>
              </w:rPr>
              <w:t xml:space="preserve">‘Ask Angela’ introduced to pubs and </w:t>
            </w:r>
            <w:proofErr w:type="gramStart"/>
            <w:r w:rsidRPr="00A92BE3">
              <w:rPr>
                <w:rFonts w:cstheme="minorHAnsi"/>
                <w:sz w:val="22"/>
                <w:szCs w:val="22"/>
              </w:rPr>
              <w:t>clubs</w:t>
            </w:r>
            <w:proofErr w:type="gramEnd"/>
          </w:p>
          <w:p w14:paraId="04DBE443" w14:textId="77777777" w:rsidR="00C969F3" w:rsidRPr="00A92BE3" w:rsidRDefault="00C969F3" w:rsidP="008130F6">
            <w:pPr>
              <w:rPr>
                <w:rFonts w:cstheme="minorHAnsi"/>
                <w:sz w:val="22"/>
                <w:szCs w:val="22"/>
              </w:rPr>
            </w:pPr>
          </w:p>
          <w:p w14:paraId="02D08023" w14:textId="77777777" w:rsidR="00C969F3" w:rsidRPr="00A92BE3" w:rsidRDefault="00C969F3" w:rsidP="008130F6">
            <w:pPr>
              <w:rPr>
                <w:rFonts w:cstheme="minorHAnsi"/>
                <w:sz w:val="22"/>
                <w:szCs w:val="22"/>
              </w:rPr>
            </w:pPr>
            <w:r w:rsidRPr="00A92BE3">
              <w:rPr>
                <w:rFonts w:cstheme="minorHAnsi"/>
                <w:sz w:val="22"/>
                <w:szCs w:val="22"/>
              </w:rPr>
              <w:t xml:space="preserve">Safe Places in pharmacies, libraries, schools and drop-in centres promoted on </w:t>
            </w:r>
            <w:proofErr w:type="gramStart"/>
            <w:r w:rsidRPr="00A92BE3">
              <w:rPr>
                <w:rFonts w:cstheme="minorHAnsi"/>
                <w:sz w:val="22"/>
                <w:szCs w:val="22"/>
              </w:rPr>
              <w:t>areyouok.co.uk</w:t>
            </w:r>
            <w:proofErr w:type="gramEnd"/>
          </w:p>
          <w:p w14:paraId="13D06F1F" w14:textId="77777777" w:rsidR="00C969F3" w:rsidRPr="00A92BE3" w:rsidRDefault="00C969F3" w:rsidP="008130F6">
            <w:pPr>
              <w:rPr>
                <w:rFonts w:cstheme="minorHAnsi"/>
                <w:sz w:val="22"/>
                <w:szCs w:val="22"/>
              </w:rPr>
            </w:pPr>
          </w:p>
          <w:p w14:paraId="3E43B8C7" w14:textId="77777777" w:rsidR="00C969F3" w:rsidRPr="00A92BE3" w:rsidRDefault="00C969F3" w:rsidP="008130F6">
            <w:pPr>
              <w:rPr>
                <w:rFonts w:cstheme="minorHAnsi"/>
                <w:sz w:val="22"/>
                <w:szCs w:val="22"/>
              </w:rPr>
            </w:pPr>
            <w:r w:rsidRPr="00A92BE3">
              <w:rPr>
                <w:rFonts w:cstheme="minorHAnsi"/>
                <w:sz w:val="22"/>
                <w:szCs w:val="22"/>
              </w:rPr>
              <w:t xml:space="preserve">DA Toolkit promoted across Torbay </w:t>
            </w:r>
            <w:proofErr w:type="gramStart"/>
            <w:r w:rsidRPr="00A92BE3">
              <w:rPr>
                <w:rFonts w:cstheme="minorHAnsi"/>
                <w:sz w:val="22"/>
                <w:szCs w:val="22"/>
              </w:rPr>
              <w:t>businesses</w:t>
            </w:r>
            <w:proofErr w:type="gramEnd"/>
          </w:p>
          <w:p w14:paraId="471483D5" w14:textId="77777777" w:rsidR="00C969F3" w:rsidRPr="00A92BE3" w:rsidRDefault="00C969F3" w:rsidP="008130F6">
            <w:pPr>
              <w:rPr>
                <w:rFonts w:cstheme="minorHAnsi"/>
                <w:sz w:val="22"/>
                <w:szCs w:val="22"/>
              </w:rPr>
            </w:pPr>
          </w:p>
          <w:p w14:paraId="79125E8A" w14:textId="77777777" w:rsidR="00C969F3" w:rsidRPr="00A92BE3" w:rsidRDefault="00C969F3" w:rsidP="008130F6">
            <w:pPr>
              <w:rPr>
                <w:rFonts w:cstheme="minorHAnsi"/>
                <w:sz w:val="22"/>
                <w:szCs w:val="22"/>
              </w:rPr>
            </w:pPr>
            <w:r w:rsidRPr="00A92BE3">
              <w:rPr>
                <w:rFonts w:cstheme="minorHAnsi"/>
                <w:sz w:val="22"/>
                <w:szCs w:val="22"/>
              </w:rPr>
              <w:t>Further work planned to develop DA kite mark for VCS and businesses.</w:t>
            </w:r>
          </w:p>
        </w:tc>
      </w:tr>
    </w:tbl>
    <w:p w14:paraId="33A31F87" w14:textId="77777777" w:rsidR="00C969F3" w:rsidRPr="00A92BE3" w:rsidRDefault="00C969F3" w:rsidP="00C969F3">
      <w:pPr>
        <w:rPr>
          <w:rFonts w:cstheme="minorHAnsi"/>
          <w:sz w:val="22"/>
          <w:szCs w:val="22"/>
        </w:rPr>
      </w:pPr>
    </w:p>
    <w:p w14:paraId="2B6A79AD" w14:textId="5BE57A1E" w:rsidR="00B377FC" w:rsidRPr="00A92BE3" w:rsidRDefault="00B377FC" w:rsidP="00C969F3">
      <w:pPr>
        <w:tabs>
          <w:tab w:val="left" w:pos="4515"/>
        </w:tabs>
        <w:jc w:val="center"/>
        <w:rPr>
          <w:rFonts w:cstheme="minorHAnsi"/>
          <w:sz w:val="22"/>
          <w:szCs w:val="22"/>
        </w:rPr>
      </w:pPr>
    </w:p>
    <w:sectPr w:rsidR="00B377FC" w:rsidRPr="00A92BE3" w:rsidSect="00C969F3">
      <w:headerReference w:type="even" r:id="rId11"/>
      <w:headerReference w:type="default" r:id="rId12"/>
      <w:footerReference w:type="even" r:id="rId13"/>
      <w:footerReference w:type="default" r:id="rId14"/>
      <w:pgSz w:w="16838" w:h="11906" w:orient="landscape" w:code="9"/>
      <w:pgMar w:top="284"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E97D7" w14:textId="77777777" w:rsidR="00C1630F" w:rsidRDefault="00C1630F" w:rsidP="008952DF">
      <w:r>
        <w:separator/>
      </w:r>
    </w:p>
  </w:endnote>
  <w:endnote w:type="continuationSeparator" w:id="0">
    <w:p w14:paraId="71D39DEE" w14:textId="77777777" w:rsidR="00C1630F" w:rsidRDefault="00C1630F"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FCE7F"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3F57FAE2" w14:textId="77777777" w:rsidTr="0002446C">
      <w:tc>
        <w:tcPr>
          <w:tcW w:w="10456" w:type="dxa"/>
        </w:tcPr>
        <w:sdt>
          <w:sdtPr>
            <w:id w:val="-518623638"/>
            <w:docPartObj>
              <w:docPartGallery w:val="Page Numbers (Bottom of Page)"/>
              <w:docPartUnique/>
            </w:docPartObj>
          </w:sdtPr>
          <w:sdtEndPr>
            <w:rPr>
              <w:noProof/>
            </w:rPr>
          </w:sdtEndPr>
          <w:sdtContent>
            <w:p w14:paraId="7C21FF9C"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2D4089A4"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0AE29" w14:textId="77777777" w:rsidR="00C1630F" w:rsidRDefault="00C1630F" w:rsidP="008952DF">
      <w:r>
        <w:separator/>
      </w:r>
    </w:p>
  </w:footnote>
  <w:footnote w:type="continuationSeparator" w:id="0">
    <w:p w14:paraId="1CC49215" w14:textId="77777777" w:rsidR="00C1630F" w:rsidRDefault="00C1630F"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831D"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44523"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2095503">
    <w:abstractNumId w:val="6"/>
  </w:num>
  <w:num w:numId="2" w16cid:durableId="1284921178">
    <w:abstractNumId w:val="1"/>
  </w:num>
  <w:num w:numId="3" w16cid:durableId="1223784716">
    <w:abstractNumId w:val="7"/>
  </w:num>
  <w:num w:numId="4" w16cid:durableId="662898956">
    <w:abstractNumId w:val="4"/>
  </w:num>
  <w:num w:numId="5" w16cid:durableId="1175151131">
    <w:abstractNumId w:val="5"/>
  </w:num>
  <w:num w:numId="6" w16cid:durableId="2036731502">
    <w:abstractNumId w:val="3"/>
  </w:num>
  <w:num w:numId="7" w16cid:durableId="2116630012">
    <w:abstractNumId w:val="0"/>
  </w:num>
  <w:num w:numId="8" w16cid:durableId="1570504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F3"/>
    <w:rsid w:val="00022D98"/>
    <w:rsid w:val="0002446C"/>
    <w:rsid w:val="0006133C"/>
    <w:rsid w:val="000C139D"/>
    <w:rsid w:val="000D39DF"/>
    <w:rsid w:val="001261DB"/>
    <w:rsid w:val="00126E15"/>
    <w:rsid w:val="0015557A"/>
    <w:rsid w:val="00155D14"/>
    <w:rsid w:val="00196F8C"/>
    <w:rsid w:val="00246844"/>
    <w:rsid w:val="00324433"/>
    <w:rsid w:val="00363A16"/>
    <w:rsid w:val="003D033D"/>
    <w:rsid w:val="003E57C6"/>
    <w:rsid w:val="003F444F"/>
    <w:rsid w:val="004067A0"/>
    <w:rsid w:val="004404F5"/>
    <w:rsid w:val="00492E76"/>
    <w:rsid w:val="0049312B"/>
    <w:rsid w:val="00520C03"/>
    <w:rsid w:val="00535E8E"/>
    <w:rsid w:val="0061464C"/>
    <w:rsid w:val="006277E1"/>
    <w:rsid w:val="00634194"/>
    <w:rsid w:val="0065240B"/>
    <w:rsid w:val="00682C97"/>
    <w:rsid w:val="00683CCA"/>
    <w:rsid w:val="006B746D"/>
    <w:rsid w:val="00726EA3"/>
    <w:rsid w:val="007455B3"/>
    <w:rsid w:val="007C339D"/>
    <w:rsid w:val="0080144A"/>
    <w:rsid w:val="0083385A"/>
    <w:rsid w:val="008952DF"/>
    <w:rsid w:val="008D03D7"/>
    <w:rsid w:val="008D5BE3"/>
    <w:rsid w:val="009255E9"/>
    <w:rsid w:val="009416C2"/>
    <w:rsid w:val="009B41EF"/>
    <w:rsid w:val="00A168C4"/>
    <w:rsid w:val="00A92BE3"/>
    <w:rsid w:val="00AF592C"/>
    <w:rsid w:val="00B237C0"/>
    <w:rsid w:val="00B377FC"/>
    <w:rsid w:val="00B530D1"/>
    <w:rsid w:val="00C00AB0"/>
    <w:rsid w:val="00C155C1"/>
    <w:rsid w:val="00C1630F"/>
    <w:rsid w:val="00C44693"/>
    <w:rsid w:val="00C520E4"/>
    <w:rsid w:val="00C95CE0"/>
    <w:rsid w:val="00C969F3"/>
    <w:rsid w:val="00CB58A6"/>
    <w:rsid w:val="00D31274"/>
    <w:rsid w:val="00E078E6"/>
    <w:rsid w:val="00E220E7"/>
    <w:rsid w:val="00E51479"/>
    <w:rsid w:val="00EB6BD0"/>
    <w:rsid w:val="00F41C9A"/>
    <w:rsid w:val="00F87B8D"/>
    <w:rsid w:val="00FD3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D25AC"/>
  <w15:chartTrackingRefBased/>
  <w15:docId w15:val="{16A40BD4-BDB6-48EB-A2A5-07322653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146f5873fedb321ba786931fa77d6de1">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1d7aabc9a40f3282383b34bddc1e546c"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d274cd-2cdb-4a45-a044-728437a154b7}"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47BE3B7A-A0AE-4B0A-B978-90FFAB06D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Mcgeough, Victoria</dc:creator>
  <cp:keywords/>
  <dc:description/>
  <cp:lastModifiedBy>Mcgeough, Victoria</cp:lastModifiedBy>
  <cp:revision>2</cp:revision>
  <dcterms:created xsi:type="dcterms:W3CDTF">2024-04-18T11:00:00Z</dcterms:created>
  <dcterms:modified xsi:type="dcterms:W3CDTF">2024-04-18T11:00:00Z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