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5"/>
        <w:gridCol w:w="7855"/>
      </w:tblGrid>
      <w:tr w:rsidR="0B689B9F" w:rsidTr="27A999EF" w14:paraId="463F6C8C" w14:textId="77777777">
        <w:tc>
          <w:tcPr>
            <w:tcW w:w="10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64266C4A" w14:textId="200A9A29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FCC6F1C">
              <w:rPr>
                <w:rFonts w:ascii="Calibri" w:hAnsi="Calibri" w:eastAsia="Calibri" w:cs="Calibri"/>
                <w:b/>
                <w:bCs/>
              </w:rPr>
              <w:t>SITE OVERVIEW</w:t>
            </w:r>
            <w:r w:rsidRPr="2FCC6F1C" w:rsidR="133C12C0">
              <w:rPr>
                <w:rFonts w:ascii="Calibri" w:hAnsi="Calibri" w:eastAsia="Calibri" w:cs="Calibri"/>
              </w:rPr>
              <w:t>: Amber – significant constraints</w:t>
            </w:r>
          </w:p>
        </w:tc>
      </w:tr>
      <w:tr w:rsidR="0B689B9F" w:rsidTr="27A999EF" w14:paraId="583FD52C" w14:textId="77777777">
        <w:trPr>
          <w:trHeight w:val="261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1B9DAC3B" w14:textId="453C8710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 xml:space="preserve">Town  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4F748C21" w14:textId="4FEBAAC1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 xml:space="preserve">Torquay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0171C0F" w:rsidTr="27A999EF" w14:paraId="62513FDB" w14:textId="77777777">
        <w:trPr>
          <w:trHeight w:val="261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B689B9F" w:rsidR="00171C0F" w:rsidP="009E4C99" w:rsidRDefault="00171C0F" w14:paraId="7BD07DE4" w14:textId="5BAD0B02">
            <w:pPr>
              <w:spacing w:after="0" w:line="240" w:lineRule="auto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Site Name</w:t>
            </w:r>
          </w:p>
        </w:tc>
        <w:tc>
          <w:tcPr>
            <w:tcW w:w="7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171C0F" w:rsidR="00171C0F" w:rsidP="009E4C99" w:rsidRDefault="00171C0F" w14:paraId="087A9921" w14:textId="6DB2CFB3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171C0F">
              <w:rPr>
                <w:rFonts w:ascii="Calibri" w:hAnsi="Calibri" w:eastAsia="Calibri" w:cs="Calibri"/>
              </w:rPr>
              <w:t>Land North of Bottompark Lane</w:t>
            </w:r>
          </w:p>
        </w:tc>
      </w:tr>
      <w:tr w:rsidR="0B689B9F" w:rsidTr="27A999EF" w14:paraId="2925CA43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3FAA36F5" w14:textId="39504846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HELAA Reference no.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0261089" w14:paraId="342B8B3C" w14:textId="18BC4521">
            <w:pPr>
              <w:spacing w:after="0" w:line="240" w:lineRule="auto"/>
            </w:pPr>
            <w:r w:rsidRPr="00261089">
              <w:rPr>
                <w:rFonts w:ascii="Calibri" w:hAnsi="Calibri" w:eastAsia="Times New Roman" w:cs="Calibri"/>
                <w:color w:val="000000"/>
                <w:lang w:val="en-GB" w:eastAsia="en-GB"/>
              </w:rPr>
              <w:t>21T145</w:t>
            </w:r>
          </w:p>
        </w:tc>
      </w:tr>
      <w:tr w:rsidR="0B689B9F" w:rsidTr="27A999EF" w14:paraId="47B0A57D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1886397B" w14:textId="1814D6D7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Approx. yield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04E5FF1" w14:paraId="5507C50D" w14:textId="5E48AE43">
            <w:pPr>
              <w:spacing w:after="0" w:line="240" w:lineRule="auto"/>
            </w:pPr>
            <w:r>
              <w:t>20</w:t>
            </w:r>
          </w:p>
        </w:tc>
      </w:tr>
      <w:tr w:rsidR="0B689B9F" w:rsidTr="27A999EF" w14:paraId="624E5D19" w14:textId="77777777">
        <w:tc>
          <w:tcPr>
            <w:tcW w:w="10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B8454B" w:rsidP="009E4C99" w:rsidRDefault="00171C0F" w14:paraId="019B4D57" w14:textId="645BFCB8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857DBAC" wp14:editId="2D930EE2">
                  <wp:extent cx="4600575" cy="34671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575" cy="346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B689B9F" w:rsidTr="27A999EF" w14:paraId="79B565B8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562B8CD6" w14:textId="049ADFE7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Suitable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0A224B8" w14:paraId="170ADAEB" w14:textId="0F10BAE9">
            <w:pPr>
              <w:spacing w:after="0" w:line="240" w:lineRule="auto"/>
            </w:pPr>
            <w:r w:rsidRPr="27A999EF" w:rsidR="730B401E">
              <w:rPr>
                <w:rFonts w:ascii="Calibri" w:hAnsi="Calibri" w:eastAsia="Calibri" w:cs="Calibri"/>
              </w:rPr>
              <w:t>Yes -</w:t>
            </w:r>
            <w:r w:rsidRPr="27A999EF" w:rsidR="0B689B9F">
              <w:rPr>
                <w:rFonts w:ascii="Calibri" w:hAnsi="Calibri" w:eastAsia="Calibri" w:cs="Calibri"/>
              </w:rPr>
              <w:t xml:space="preserve"> Part ULPA, but within the </w:t>
            </w:r>
            <w:r w:rsidRPr="27A999EF" w:rsidR="0B689B9F">
              <w:rPr>
                <w:rFonts w:ascii="Calibri" w:hAnsi="Calibri" w:eastAsia="Calibri" w:cs="Calibri"/>
              </w:rPr>
              <w:t>built-up</w:t>
            </w:r>
            <w:r w:rsidRPr="27A999EF" w:rsidR="0B689B9F">
              <w:rPr>
                <w:rFonts w:ascii="Calibri" w:hAnsi="Calibri" w:eastAsia="Calibri" w:cs="Calibri"/>
              </w:rPr>
              <w:t xml:space="preserve"> area. </w:t>
            </w:r>
          </w:p>
        </w:tc>
      </w:tr>
      <w:tr w:rsidR="0B689B9F" w:rsidTr="27A999EF" w14:paraId="18E66307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51D9E394" w14:textId="02FD4446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Available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04D2A6E" w14:paraId="3A34C012" w14:textId="25C132C8">
            <w:pPr>
              <w:spacing w:after="0" w:line="240" w:lineRule="auto"/>
            </w:pPr>
            <w:r>
              <w:rPr>
                <w:rFonts w:ascii="Calibri" w:hAnsi="Calibri" w:eastAsia="Calibri" w:cs="Calibri"/>
              </w:rPr>
              <w:t>Yes – put forward to call for sites</w:t>
            </w:r>
            <w:r w:rsidR="00F22DDD">
              <w:rPr>
                <w:rFonts w:ascii="Calibri" w:hAnsi="Calibri" w:eastAsia="Calibri" w:cs="Calibri"/>
              </w:rPr>
              <w:t xml:space="preserve">. </w:t>
            </w:r>
          </w:p>
        </w:tc>
      </w:tr>
      <w:tr w:rsidR="0B689B9F" w:rsidTr="27A999EF" w14:paraId="47F3E74D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67CFC8E9" w14:textId="7FF3A5BB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Achievable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2E2B9BB3" w14:textId="3AD46793">
            <w:pPr>
              <w:spacing w:after="0" w:line="240" w:lineRule="auto"/>
            </w:pPr>
            <w:r w:rsidRPr="27A999EF" w:rsidR="0B689B9F">
              <w:rPr>
                <w:rFonts w:ascii="Calibri" w:hAnsi="Calibri" w:eastAsia="Calibri" w:cs="Calibri"/>
              </w:rPr>
              <w:t xml:space="preserve">Due to the </w:t>
            </w:r>
            <w:r w:rsidRPr="27A999EF" w:rsidR="4698EA33">
              <w:rPr>
                <w:rFonts w:ascii="Calibri" w:hAnsi="Calibri" w:eastAsia="Calibri" w:cs="Calibri"/>
              </w:rPr>
              <w:t>topography</w:t>
            </w:r>
            <w:r w:rsidRPr="27A999EF" w:rsidR="0B689B9F">
              <w:rPr>
                <w:rFonts w:ascii="Calibri" w:hAnsi="Calibri" w:eastAsia="Calibri" w:cs="Calibri"/>
              </w:rPr>
              <w:t xml:space="preserve"> of the </w:t>
            </w:r>
            <w:r w:rsidRPr="27A999EF" w:rsidR="5B1DDD37">
              <w:rPr>
                <w:rFonts w:ascii="Calibri" w:hAnsi="Calibri" w:eastAsia="Calibri" w:cs="Calibri"/>
              </w:rPr>
              <w:t>land,</w:t>
            </w:r>
            <w:r w:rsidRPr="27A999EF" w:rsidR="0B689B9F">
              <w:rPr>
                <w:rFonts w:ascii="Calibri" w:hAnsi="Calibri" w:eastAsia="Calibri" w:cs="Calibri"/>
              </w:rPr>
              <w:t xml:space="preserve"> it is likely that the </w:t>
            </w:r>
            <w:r w:rsidRPr="27A999EF" w:rsidR="5B1DDD37">
              <w:rPr>
                <w:rFonts w:ascii="Calibri" w:hAnsi="Calibri" w:eastAsia="Calibri" w:cs="Calibri"/>
              </w:rPr>
              <w:t>capacity</w:t>
            </w:r>
            <w:r w:rsidRPr="27A999EF" w:rsidR="5B1DDD37">
              <w:rPr>
                <w:rFonts w:ascii="Calibri" w:hAnsi="Calibri" w:eastAsia="Calibri" w:cs="Calibri"/>
              </w:rPr>
              <w:t xml:space="preserve"> of the </w:t>
            </w:r>
            <w:r w:rsidRPr="27A999EF" w:rsidR="0B689B9F">
              <w:rPr>
                <w:rFonts w:ascii="Calibri" w:hAnsi="Calibri" w:eastAsia="Calibri" w:cs="Calibri"/>
              </w:rPr>
              <w:t>site</w:t>
            </w:r>
            <w:r w:rsidRPr="27A999EF" w:rsidR="5B1DDD37">
              <w:rPr>
                <w:rFonts w:ascii="Calibri" w:hAnsi="Calibri" w:eastAsia="Calibri" w:cs="Calibri"/>
              </w:rPr>
              <w:t xml:space="preserve"> would be </w:t>
            </w:r>
            <w:r w:rsidRPr="27A999EF" w:rsidR="18F71228">
              <w:rPr>
                <w:rFonts w:ascii="Calibri" w:hAnsi="Calibri" w:eastAsia="Calibri" w:cs="Calibri"/>
              </w:rPr>
              <w:t xml:space="preserve">lower than typically expected for </w:t>
            </w:r>
            <w:r w:rsidRPr="27A999EF" w:rsidR="437993F9">
              <w:rPr>
                <w:rFonts w:ascii="Calibri" w:hAnsi="Calibri" w:eastAsia="Calibri" w:cs="Calibri"/>
              </w:rPr>
              <w:t>its size</w:t>
            </w:r>
            <w:r w:rsidRPr="27A999EF" w:rsidR="5B1DDD37">
              <w:rPr>
                <w:rFonts w:ascii="Calibri" w:hAnsi="Calibri" w:eastAsia="Calibri" w:cs="Calibri"/>
              </w:rPr>
              <w:t xml:space="preserve">. </w:t>
            </w:r>
            <w:r w:rsidRPr="27A999EF" w:rsidR="5B1DDD37">
              <w:rPr>
                <w:rFonts w:ascii="Calibri" w:hAnsi="Calibri" w:eastAsia="Calibri" w:cs="Calibri"/>
              </w:rPr>
              <w:t>S</w:t>
            </w:r>
            <w:r w:rsidRPr="27A999EF" w:rsidR="0B689B9F">
              <w:rPr>
                <w:rFonts w:ascii="Calibri" w:hAnsi="Calibri" w:eastAsia="Calibri" w:cs="Calibri"/>
              </w:rPr>
              <w:t>pace needed for an internal access road and</w:t>
            </w:r>
            <w:r w:rsidRPr="27A999EF" w:rsidR="5B1DDD37">
              <w:rPr>
                <w:rFonts w:ascii="Calibri" w:hAnsi="Calibri" w:eastAsia="Calibri" w:cs="Calibri"/>
              </w:rPr>
              <w:t xml:space="preserve"> </w:t>
            </w:r>
            <w:r w:rsidRPr="27A999EF" w:rsidR="5B1DDD37">
              <w:rPr>
                <w:rFonts w:ascii="Calibri" w:hAnsi="Calibri" w:eastAsia="Calibri" w:cs="Calibri"/>
              </w:rPr>
              <w:t>possibly</w:t>
            </w:r>
            <w:r w:rsidRPr="27A999EF" w:rsidR="0B689B9F">
              <w:rPr>
                <w:rFonts w:ascii="Calibri" w:hAnsi="Calibri" w:eastAsia="Calibri" w:cs="Calibri"/>
              </w:rPr>
              <w:t xml:space="preserve"> retaining</w:t>
            </w:r>
            <w:r w:rsidRPr="27A999EF" w:rsidR="0B689B9F">
              <w:rPr>
                <w:rFonts w:ascii="Calibri" w:hAnsi="Calibri" w:eastAsia="Calibri" w:cs="Calibri"/>
              </w:rPr>
              <w:t xml:space="preserve"> structures due to the site’s topography.</w:t>
            </w:r>
          </w:p>
        </w:tc>
      </w:tr>
      <w:tr w:rsidR="0B689B9F" w:rsidTr="27A999EF" w14:paraId="45FA2436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48952514" w14:textId="03189F90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Customer Ref no.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39354C51" w14:textId="2551F992">
            <w:pPr>
              <w:spacing w:after="0" w:line="240" w:lineRule="auto"/>
            </w:pPr>
          </w:p>
        </w:tc>
      </w:tr>
      <w:tr w:rsidR="0B689B9F" w:rsidTr="27A999EF" w14:paraId="0B152313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27A999EF" w:rsidRDefault="0B689B9F" w14:paraId="6091D014" w14:textId="2D9D63C8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7A999EF" w:rsidR="0B689B9F">
              <w:rPr>
                <w:rFonts w:ascii="Calibri" w:hAnsi="Calibri" w:eastAsia="Calibri" w:cs="Calibri"/>
                <w:b w:val="1"/>
                <w:bCs w:val="1"/>
              </w:rPr>
              <w:t>Source of Site (call for sites, Local Plan allocation etc.)</w:t>
            </w:r>
            <w:r w:rsidRPr="27A999EF" w:rsidR="0B689B9F">
              <w:rPr>
                <w:rFonts w:ascii="Calibri" w:hAnsi="Calibri" w:eastAsia="Calibri" w:cs="Calibri"/>
                <w:b w:val="1"/>
                <w:bCs w:val="1"/>
              </w:rPr>
              <w:t xml:space="preserve">. 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0957C5E" w14:paraId="104C2D31" w14:textId="0F77C03E">
            <w:pPr>
              <w:spacing w:after="0" w:line="240" w:lineRule="auto"/>
            </w:pPr>
            <w:r>
              <w:t>Post Panel Addition</w:t>
            </w:r>
          </w:p>
        </w:tc>
      </w:tr>
      <w:tr w:rsidR="0B689B9F" w:rsidTr="27A999EF" w14:paraId="4DB81E07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65026243" w14:textId="14B7C946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Current use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27A999EF" w:rsidRDefault="00CE544E" w14:paraId="54342E89" w14:textId="037E2B5A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7A999EF" w:rsidR="437993F9">
              <w:rPr>
                <w:rFonts w:ascii="Calibri" w:hAnsi="Calibri" w:eastAsia="Calibri" w:cs="Calibri"/>
              </w:rPr>
              <w:t>Horse grazing</w:t>
            </w:r>
            <w:r w:rsidRPr="27A999EF" w:rsidR="0B689B9F">
              <w:rPr>
                <w:rFonts w:ascii="Calibri" w:hAnsi="Calibri" w:eastAsia="Calibri" w:cs="Calibri"/>
              </w:rPr>
              <w:t xml:space="preserve">. </w:t>
            </w:r>
          </w:p>
        </w:tc>
      </w:tr>
      <w:tr w:rsidR="0B689B9F" w:rsidTr="27A999EF" w14:paraId="353C16E7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74C42584" w14:textId="7795517D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Site description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2835D9" w:rsidP="009E4C99" w:rsidRDefault="00B13CDE" w14:paraId="58BC62F6" w14:textId="1F70FD6D">
            <w:pPr>
              <w:spacing w:after="0" w:line="240" w:lineRule="auto"/>
            </w:pPr>
            <w:r>
              <w:t xml:space="preserve">The site comprises a steeply sloping area of land which forms part of a roughly square semi-improved grassland field to the east of Montserrat Rise on the northern edge of Torquay. Access to the site is via a private driveway off Monserrat Rise. The site is partly within an Urban Landscape Protection Area (ULPA). </w:t>
            </w:r>
            <w:r w:rsidR="002835D9">
              <w:t xml:space="preserve">Part of the site is </w:t>
            </w:r>
            <w:r w:rsidR="00A65780">
              <w:t xml:space="preserve">a local plan </w:t>
            </w:r>
            <w:r w:rsidR="00A6578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Committed &amp; Other Deliverable Development Site</w:t>
            </w:r>
            <w:r w:rsidR="009305F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-</w:t>
            </w:r>
            <w:r w:rsidR="00A65780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9305F1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Scotts Bridge/Barton Remainder)</w:t>
            </w:r>
            <w:r w:rsidR="00A65780">
              <w:t xml:space="preserve"> </w:t>
            </w:r>
          </w:p>
          <w:p w:rsidR="0B689B9F" w:rsidP="009E4C99" w:rsidRDefault="0B689B9F" w14:paraId="0CEC76D1" w14:textId="5345C687">
            <w:pPr>
              <w:spacing w:after="0" w:line="240" w:lineRule="auto"/>
            </w:pPr>
          </w:p>
        </w:tc>
      </w:tr>
      <w:tr w:rsidR="0B689B9F" w:rsidTr="27A999EF" w14:paraId="6B99CB26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681CA862" w14:textId="02868A5E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Total site area (ha)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2327781A" w14:textId="49BD3810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Approx. </w:t>
            </w:r>
            <w:r w:rsidR="007B1102">
              <w:rPr>
                <w:rFonts w:ascii="Calibri" w:hAnsi="Calibri" w:eastAsia="Calibri" w:cs="Calibri"/>
              </w:rPr>
              <w:t>2.3</w:t>
            </w:r>
            <w:r w:rsidRPr="0B689B9F">
              <w:rPr>
                <w:rFonts w:ascii="Calibri" w:hAnsi="Calibri" w:eastAsia="Calibri" w:cs="Calibri"/>
              </w:rPr>
              <w:t>ha</w:t>
            </w:r>
          </w:p>
        </w:tc>
      </w:tr>
      <w:tr w:rsidR="0B689B9F" w:rsidTr="27A999EF" w14:paraId="17C51E93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0171C0F" w14:paraId="004B9C9E" w14:textId="02405AB0">
            <w:pPr>
              <w:spacing w:after="0" w:line="240" w:lineRule="auto"/>
            </w:pPr>
            <w:r>
              <w:rPr>
                <w:rFonts w:ascii="Calibri" w:hAnsi="Calibri" w:eastAsia="Calibri" w:cs="Calibri"/>
                <w:b/>
                <w:bCs/>
              </w:rPr>
              <w:t>Developable</w:t>
            </w:r>
            <w:r w:rsidRPr="0B689B9F" w:rsidR="0B689B9F">
              <w:rPr>
                <w:rFonts w:ascii="Calibri" w:hAnsi="Calibri" w:eastAsia="Calibri" w:cs="Calibri"/>
                <w:b/>
                <w:bCs/>
              </w:rPr>
              <w:t xml:space="preserve"> site area (ha)</w:t>
            </w:r>
            <w:r w:rsidRPr="0B689B9F" w:rsid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0D34BE6" w14:paraId="52FBE445" w14:textId="4A676E78">
            <w:pPr>
              <w:spacing w:after="0" w:line="240" w:lineRule="auto"/>
            </w:pPr>
            <w:r>
              <w:t xml:space="preserve">Approx. </w:t>
            </w:r>
            <w:r w:rsidR="002D6DAD">
              <w:t>1.38</w:t>
            </w:r>
            <w:r>
              <w:t>ha</w:t>
            </w:r>
          </w:p>
        </w:tc>
      </w:tr>
    </w:tbl>
    <w:p w:rsidR="003612CA" w:rsidRDefault="708C5EC9" w14:paraId="15A12EB0" w14:textId="45081C2F">
      <w:r w:rsidRPr="0B689B9F">
        <w:rPr>
          <w:rFonts w:ascii="Calibri" w:hAnsi="Calibri" w:eastAsia="Calibri" w:cs="Calibri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5"/>
        <w:gridCol w:w="7855"/>
      </w:tblGrid>
      <w:tr w:rsidR="0B689B9F" w:rsidTr="27A999EF" w14:paraId="179B846D" w14:textId="77777777">
        <w:tc>
          <w:tcPr>
            <w:tcW w:w="10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78A350DB" w14:textId="7CFCB223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 </w:t>
            </w:r>
          </w:p>
          <w:p w:rsidR="0B689B9F" w:rsidP="009E4C99" w:rsidRDefault="0B689B9F" w14:paraId="32DACFB7" w14:textId="5125265D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SUITABILITY ASSESSMENT: STAGE A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  <w:p w:rsidR="0B689B9F" w:rsidP="009E4C99" w:rsidRDefault="0B689B9F" w14:paraId="0A78972C" w14:textId="6CAAED2C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B689B9F" w:rsidTr="27A999EF" w14:paraId="11E72D8F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706FD2D8" w14:textId="7E913A05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lastRenderedPageBreak/>
              <w:t xml:space="preserve">Strategic potential: 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793E4929" w14:textId="3668352F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No </w:t>
            </w:r>
          </w:p>
        </w:tc>
      </w:tr>
      <w:tr w:rsidR="0B689B9F" w:rsidTr="27A999EF" w14:paraId="4699B682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1B91EAEC" w14:textId="21AAABD3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Housing?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7B95B9B9" w14:textId="27DE0B68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Yes </w:t>
            </w:r>
          </w:p>
        </w:tc>
      </w:tr>
      <w:tr w:rsidR="0B689B9F" w:rsidTr="27A999EF" w14:paraId="1B419699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50B3EC31" w14:textId="71A644FB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Employment?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57D7F354" w14:textId="159F05F5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>No</w:t>
            </w:r>
          </w:p>
        </w:tc>
      </w:tr>
      <w:tr w:rsidR="0B689B9F" w:rsidTr="27A999EF" w14:paraId="115F7A99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12EB077F" w14:textId="1299DFF4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Other Use?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03D62F3" w14:paraId="7E40DCBF" w14:textId="14D4D49A">
            <w:pPr>
              <w:spacing w:after="0" w:line="240" w:lineRule="auto"/>
            </w:pPr>
            <w:r>
              <w:t xml:space="preserve">No </w:t>
            </w:r>
          </w:p>
        </w:tc>
      </w:tr>
      <w:tr w:rsidR="0B689B9F" w:rsidTr="27A999EF" w14:paraId="4509569E" w14:textId="77777777">
        <w:trPr>
          <w:trHeight w:val="570"/>
        </w:trPr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71165AF1" w14:textId="7976FEF5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Biodiversity- Within SAC/SSSI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27A999EF" w:rsidRDefault="0B689B9F" w14:paraId="0FE23398" w14:textId="4ABE5035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7A999EF" w:rsidR="0B689B9F">
              <w:rPr>
                <w:rFonts w:ascii="Calibri" w:hAnsi="Calibri" w:eastAsia="Calibri" w:cs="Calibri"/>
              </w:rPr>
              <w:t xml:space="preserve">No- </w:t>
            </w:r>
            <w:proofErr w:type="spellStart"/>
            <w:r w:rsidRPr="27A999EF" w:rsidR="0B689B9F">
              <w:rPr>
                <w:rFonts w:ascii="Calibri" w:hAnsi="Calibri" w:eastAsia="Calibri" w:cs="Calibri"/>
              </w:rPr>
              <w:t>localised</w:t>
            </w:r>
            <w:proofErr w:type="spellEnd"/>
            <w:r w:rsidRPr="27A999EF" w:rsidR="0B689B9F">
              <w:rPr>
                <w:rFonts w:ascii="Calibri" w:hAnsi="Calibri" w:eastAsia="Calibri" w:cs="Calibri"/>
              </w:rPr>
              <w:t xml:space="preserve"> biodiversity issues. </w:t>
            </w:r>
          </w:p>
        </w:tc>
      </w:tr>
      <w:tr w:rsidR="0B689B9F" w:rsidTr="27A999EF" w14:paraId="70178848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63460DDF" w14:textId="51A82803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Flood Zone 3b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2433DD70" w14:textId="2D9B3039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B689B9F">
              <w:rPr>
                <w:rFonts w:ascii="Calibri" w:hAnsi="Calibri" w:eastAsia="Calibri" w:cs="Calibri"/>
              </w:rPr>
              <w:t>No</w:t>
            </w:r>
          </w:p>
        </w:tc>
      </w:tr>
      <w:tr w:rsidR="0B689B9F" w:rsidTr="27A999EF" w14:paraId="5AC8F5DF" w14:textId="77777777">
        <w:tc>
          <w:tcPr>
            <w:tcW w:w="2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5CFBF4C9" w14:textId="4FFC21A4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Other NPPF Showstoppers (not policy constraints)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209C7200" w14:textId="53C800DF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None </w:t>
            </w:r>
          </w:p>
        </w:tc>
      </w:tr>
    </w:tbl>
    <w:p w:rsidR="003612CA" w:rsidRDefault="708C5EC9" w14:paraId="0C2D2459" w14:textId="20896CAE">
      <w:r w:rsidRPr="0B689B9F">
        <w:rPr>
          <w:rFonts w:ascii="Calibri" w:hAnsi="Calibri" w:eastAsia="Calibri" w:cs="Calibri"/>
        </w:rPr>
        <w:t xml:space="preserve">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84"/>
        <w:gridCol w:w="7796"/>
      </w:tblGrid>
      <w:tr w:rsidR="0B689B9F" w:rsidTr="27A999EF" w14:paraId="5C5811D6" w14:textId="77777777">
        <w:tc>
          <w:tcPr>
            <w:tcW w:w="10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51E96F7D" w14:textId="31DEDD02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 </w:t>
            </w:r>
          </w:p>
          <w:p w:rsidR="0B689B9F" w:rsidP="009E4C99" w:rsidRDefault="0B689B9F" w14:paraId="772AD44F" w14:textId="52BDF039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 xml:space="preserve">SUITABILITY ASSESSMENT: STAGE B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  <w:p w:rsidR="0B689B9F" w:rsidP="009E4C99" w:rsidRDefault="0B689B9F" w14:paraId="011E9ABF" w14:textId="1BB6A69B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B689B9F" w:rsidTr="27A999EF" w14:paraId="3CB9749E" w14:textId="77777777">
        <w:trPr>
          <w:trHeight w:val="465"/>
        </w:trPr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1F078DA7" w14:textId="7148AD38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Access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0D938C8" w14:paraId="6D516BBA" w14:textId="084F5BBD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7A999EF" w:rsidR="00D938C8">
              <w:rPr>
                <w:rFonts w:ascii="Calibri" w:hAnsi="Calibri" w:eastAsia="Calibri" w:cs="Calibri"/>
              </w:rPr>
              <w:t>Possibly v</w:t>
            </w:r>
            <w:r w:rsidRPr="27A999EF" w:rsidR="00C13DD5">
              <w:rPr>
                <w:rFonts w:ascii="Calibri" w:hAnsi="Calibri" w:eastAsia="Calibri" w:cs="Calibri"/>
              </w:rPr>
              <w:t>ia</w:t>
            </w:r>
            <w:r w:rsidRPr="27A999EF" w:rsidR="00171C0F">
              <w:rPr>
                <w:rFonts w:ascii="Calibri" w:hAnsi="Calibri" w:eastAsia="Calibri" w:cs="Calibri"/>
              </w:rPr>
              <w:t xml:space="preserve"> </w:t>
            </w:r>
            <w:r w:rsidRPr="27A999EF" w:rsidR="00D938C8">
              <w:rPr>
                <w:rFonts w:ascii="Calibri" w:hAnsi="Calibri" w:eastAsia="Calibri" w:cs="Calibri"/>
              </w:rPr>
              <w:t xml:space="preserve">Martinique Grove:  </w:t>
            </w:r>
            <w:r w:rsidRPr="27A999EF" w:rsidR="00D938C8">
              <w:rPr>
                <w:rFonts w:ascii="Calibri" w:hAnsi="Calibri" w:eastAsia="Calibri" w:cs="Calibri"/>
              </w:rPr>
              <w:t>possible ransom</w:t>
            </w:r>
            <w:r w:rsidRPr="27A999EF" w:rsidR="00D938C8">
              <w:rPr>
                <w:rFonts w:ascii="Calibri" w:hAnsi="Calibri" w:eastAsia="Calibri" w:cs="Calibri"/>
              </w:rPr>
              <w:t xml:space="preserve"> strip issues. </w:t>
            </w:r>
          </w:p>
          <w:p w:rsidR="0B689B9F" w:rsidP="27A999EF" w:rsidRDefault="004D2A6E" w14:paraId="36B385AA" w14:textId="2BF78EB0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7A999EF" w:rsidR="00D938C8">
              <w:rPr>
                <w:rFonts w:ascii="Calibri" w:hAnsi="Calibri" w:eastAsia="Calibri" w:cs="Calibri"/>
              </w:rPr>
              <w:t xml:space="preserve">Access via  Bottompark </w:t>
            </w:r>
            <w:r w:rsidRPr="27A999EF" w:rsidR="00171C0F">
              <w:rPr>
                <w:rFonts w:ascii="Calibri" w:hAnsi="Calibri" w:eastAsia="Calibri" w:cs="Calibri"/>
              </w:rPr>
              <w:t>L</w:t>
            </w:r>
            <w:r w:rsidRPr="27A999EF" w:rsidR="00D938C8">
              <w:rPr>
                <w:rFonts w:ascii="Calibri" w:hAnsi="Calibri" w:eastAsia="Calibri" w:cs="Calibri"/>
              </w:rPr>
              <w:t xml:space="preserve">ane is </w:t>
            </w:r>
            <w:r w:rsidRPr="27A999EF" w:rsidR="00CB3F01">
              <w:rPr>
                <w:rFonts w:ascii="Calibri" w:hAnsi="Calibri" w:eastAsia="Calibri" w:cs="Calibri"/>
              </w:rPr>
              <w:t xml:space="preserve">a possibility but extremely </w:t>
            </w:r>
            <w:r w:rsidRPr="27A999EF" w:rsidR="00A4725B">
              <w:rPr>
                <w:rFonts w:ascii="Calibri" w:hAnsi="Calibri" w:eastAsia="Calibri" w:cs="Calibri"/>
              </w:rPr>
              <w:t>narrow, steep, and</w:t>
            </w:r>
            <w:r w:rsidRPr="27A999EF" w:rsidR="0018712D">
              <w:rPr>
                <w:rFonts w:ascii="Calibri" w:hAnsi="Calibri" w:eastAsia="Calibri" w:cs="Calibri"/>
              </w:rPr>
              <w:t xml:space="preserve"> </w:t>
            </w:r>
            <w:r w:rsidRPr="27A999EF" w:rsidR="00CB3F01">
              <w:rPr>
                <w:rFonts w:ascii="Calibri" w:hAnsi="Calibri" w:eastAsia="Calibri" w:cs="Calibri"/>
              </w:rPr>
              <w:t>unlikely to be adoptable.   Access to Barton Hill Road would be steep and difficult to achieve</w:t>
            </w:r>
            <w:r w:rsidRPr="27A999EF" w:rsidR="00CB3F01">
              <w:rPr>
                <w:rFonts w:ascii="Calibri" w:hAnsi="Calibri" w:eastAsia="Calibri" w:cs="Calibri"/>
              </w:rPr>
              <w:t xml:space="preserve">. </w:t>
            </w:r>
          </w:p>
        </w:tc>
      </w:tr>
      <w:tr w:rsidR="0B689B9F" w:rsidTr="27A999EF" w14:paraId="01C7FDC3" w14:textId="77777777"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0E69904E" w14:textId="549CD0BC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Flood risk, water quality and drainage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0191D11" w14:paraId="0599CC11" w14:textId="17A4568A">
            <w:pPr>
              <w:spacing w:after="0" w:line="240" w:lineRule="auto"/>
            </w:pPr>
            <w:r>
              <w:rPr>
                <w:rFonts w:ascii="Calibri" w:hAnsi="Calibri" w:eastAsia="Calibri" w:cs="Calibri"/>
              </w:rPr>
              <w:t>No</w:t>
            </w:r>
          </w:p>
        </w:tc>
      </w:tr>
      <w:tr w:rsidR="0B689B9F" w:rsidTr="27A999EF" w14:paraId="7F853F85" w14:textId="77777777"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27A999EF" w:rsidRDefault="0B689B9F" w14:paraId="64FF2E1B" w14:textId="121DEED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27A999EF" w:rsidR="0B689B9F">
              <w:rPr>
                <w:rFonts w:ascii="Calibri" w:hAnsi="Calibri" w:eastAsia="Calibri" w:cs="Calibri"/>
                <w:b w:val="1"/>
                <w:bCs w:val="1"/>
              </w:rPr>
              <w:t>Heritage and Archaeology (including distance from assets)</w:t>
            </w:r>
            <w:r w:rsidRPr="27A999EF" w:rsidR="0B689B9F">
              <w:rPr>
                <w:rFonts w:ascii="Calibri" w:hAnsi="Calibri" w:eastAsia="Calibri" w:cs="Calibri"/>
                <w:b w:val="1"/>
                <w:bCs w:val="1"/>
              </w:rPr>
              <w:t xml:space="preserve">. </w:t>
            </w:r>
          </w:p>
        </w:tc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34277A93" w14:textId="158B219D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No significant heritage constraints. </w:t>
            </w:r>
          </w:p>
        </w:tc>
      </w:tr>
      <w:tr w:rsidR="0B689B9F" w:rsidTr="27A999EF" w14:paraId="5786E453" w14:textId="77777777"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1A18C53A" w14:textId="5CC06477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Infrastructure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0907A961" w14:textId="3403552B">
            <w:pPr>
              <w:spacing w:after="0" w:line="240" w:lineRule="auto"/>
            </w:pPr>
            <w:r w:rsidRPr="27A999EF" w:rsidR="0B689B9F">
              <w:rPr>
                <w:rFonts w:ascii="Calibri" w:hAnsi="Calibri" w:eastAsia="Calibri" w:cs="Calibri"/>
              </w:rPr>
              <w:t xml:space="preserve">The site is </w:t>
            </w:r>
            <w:r w:rsidRPr="27A999EF" w:rsidR="0B689B9F">
              <w:rPr>
                <w:rFonts w:ascii="Calibri" w:hAnsi="Calibri" w:eastAsia="Calibri" w:cs="Calibri"/>
              </w:rPr>
              <w:t>located</w:t>
            </w:r>
            <w:r w:rsidRPr="27A999EF" w:rsidR="0B689B9F">
              <w:rPr>
                <w:rFonts w:ascii="Calibri" w:hAnsi="Calibri" w:eastAsia="Calibri" w:cs="Calibri"/>
              </w:rPr>
              <w:t xml:space="preserve"> at the edge of the built-up area with access to infrastructure connections</w:t>
            </w:r>
            <w:r w:rsidRPr="27A999EF" w:rsidR="0B689B9F">
              <w:rPr>
                <w:rFonts w:ascii="Calibri" w:hAnsi="Calibri" w:eastAsia="Calibri" w:cs="Calibri"/>
              </w:rPr>
              <w:t xml:space="preserve">. </w:t>
            </w:r>
            <w:r w:rsidRPr="27A999EF" w:rsidR="0B689B9F">
              <w:rPr>
                <w:rFonts w:ascii="Calibri" w:hAnsi="Calibri" w:eastAsia="Calibri" w:cs="Calibri"/>
              </w:rPr>
              <w:t xml:space="preserve">Access onto Baron Hill Road is difficult. </w:t>
            </w:r>
          </w:p>
        </w:tc>
      </w:tr>
      <w:tr w:rsidR="0B689B9F" w:rsidTr="27A999EF" w14:paraId="64EDB29A" w14:textId="77777777"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711937F3" w14:textId="05A18E0B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Landscape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0581CC6" w14:paraId="3C133A6F" w14:textId="08ADAD57">
            <w:pPr>
              <w:spacing w:after="0" w:line="240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</w:t>
            </w:r>
            <w:r w:rsidRPr="0B689B9F" w:rsidR="0B689B9F">
              <w:rPr>
                <w:rFonts w:ascii="Calibri" w:hAnsi="Calibri" w:eastAsia="Calibri" w:cs="Calibri"/>
              </w:rPr>
              <w:t>art of the</w:t>
            </w:r>
            <w:r w:rsidR="007B77D7">
              <w:rPr>
                <w:rFonts w:ascii="Calibri" w:hAnsi="Calibri" w:eastAsia="Calibri" w:cs="Calibri"/>
              </w:rPr>
              <w:t xml:space="preserve"> site is within the</w:t>
            </w:r>
            <w:r w:rsidRPr="0B689B9F" w:rsidR="0B689B9F">
              <w:rPr>
                <w:rFonts w:ascii="Calibri" w:hAnsi="Calibri" w:eastAsia="Calibri" w:cs="Calibri"/>
              </w:rPr>
              <w:t xml:space="preserve"> Scotts Bridge/Barton Urban Landscape Protection Area.</w:t>
            </w:r>
          </w:p>
          <w:p w:rsidR="00490A25" w:rsidP="009E4C99" w:rsidRDefault="00DF0861" w14:paraId="0EC41CDD" w14:textId="1EF1195B">
            <w:pPr>
              <w:spacing w:after="0" w:line="240" w:lineRule="auto"/>
            </w:pPr>
            <w:r>
              <w:t xml:space="preserve">Site </w:t>
            </w:r>
            <w:r w:rsidR="00E3704B">
              <w:t xml:space="preserve">recognized for </w:t>
            </w:r>
            <w:r>
              <w:t xml:space="preserve">providing </w:t>
            </w:r>
            <w:r w:rsidR="00E3704B">
              <w:t>import</w:t>
            </w:r>
            <w:r w:rsidR="003C2416">
              <w:t xml:space="preserve">ant green ridgeline. </w:t>
            </w:r>
          </w:p>
          <w:p w:rsidR="00284F70" w:rsidP="009E4C99" w:rsidRDefault="00284F70" w14:paraId="23AF820A" w14:textId="6D58AFCC">
            <w:pPr>
              <w:spacing w:after="0" w:line="240" w:lineRule="auto"/>
            </w:pPr>
            <w:r>
              <w:t>Development of this land likely to have</w:t>
            </w:r>
            <w:r w:rsidR="005439A2">
              <w:t xml:space="preserve"> some landscape</w:t>
            </w:r>
            <w:r>
              <w:t xml:space="preserve"> impacts.</w:t>
            </w:r>
          </w:p>
        </w:tc>
      </w:tr>
      <w:tr w:rsidR="0B689B9F" w:rsidTr="27A999EF" w14:paraId="481464F7" w14:textId="77777777"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14E47BC2" w14:textId="14BD6098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Ecology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0B3C6512" w14:textId="272E404D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The site is located within the Consultation Zones for Cirl Buntings and for Greater Crested Newts. </w:t>
            </w:r>
          </w:p>
        </w:tc>
      </w:tr>
      <w:tr w:rsidR="0B689B9F" w:rsidTr="27A999EF" w14:paraId="3E4ABA25" w14:textId="77777777"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31B0D301" w14:textId="560F63AD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Safety related constraints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03550AC" w14:paraId="2D22F78E" w14:textId="47EA2AFC">
            <w:pPr>
              <w:spacing w:after="0" w:line="240" w:lineRule="auto"/>
            </w:pPr>
            <w:r>
              <w:t>No</w:t>
            </w:r>
          </w:p>
        </w:tc>
      </w:tr>
      <w:tr w:rsidR="0B689B9F" w:rsidTr="27A999EF" w14:paraId="18E1FFDE" w14:textId="77777777">
        <w:trPr>
          <w:trHeight w:val="570"/>
        </w:trPr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675CD809" w14:textId="78D46802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Soils (Agricultural Land classification) and contamination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2CEE3038" w14:textId="6D4B2DBB">
            <w:pPr>
              <w:spacing w:after="0" w:line="240" w:lineRule="auto"/>
            </w:pPr>
            <w:r w:rsidR="27A999EF">
              <w:rPr/>
              <w:t xml:space="preserve">4- Severe Limitations (and subsequent development of Scott bridge Barton will have further removed the potential for agricultural use. </w:t>
            </w:r>
          </w:p>
        </w:tc>
      </w:tr>
      <w:tr w:rsidR="0B689B9F" w:rsidTr="27A999EF" w14:paraId="7A97C3B8" w14:textId="77777777"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561404D3" w14:textId="1A4852F2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 xml:space="preserve">Local Plan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4E1C56D6" w14:textId="5748232A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>Urban Landscape Protection Area (Policy C5)</w:t>
            </w:r>
          </w:p>
          <w:p w:rsidR="0B689B9F" w:rsidP="009E4C99" w:rsidRDefault="0B689B9F" w14:paraId="6ECCD36C" w14:textId="1D7808FA">
            <w:pPr>
              <w:spacing w:after="0" w:line="240" w:lineRule="auto"/>
            </w:pPr>
            <w:r w:rsidRPr="27A999EF" w:rsidR="0B689B9F">
              <w:rPr>
                <w:rFonts w:ascii="Calibri" w:hAnsi="Calibri" w:eastAsia="Calibri" w:cs="Calibri"/>
              </w:rPr>
              <w:t xml:space="preserve">Trees, </w:t>
            </w:r>
            <w:r w:rsidRPr="27A999EF" w:rsidR="0B689B9F">
              <w:rPr>
                <w:rFonts w:ascii="Calibri" w:hAnsi="Calibri" w:eastAsia="Calibri" w:cs="Calibri"/>
              </w:rPr>
              <w:t>hedgerows,</w:t>
            </w:r>
            <w:r w:rsidRPr="27A999EF" w:rsidR="0B689B9F">
              <w:rPr>
                <w:rFonts w:ascii="Calibri" w:hAnsi="Calibri" w:eastAsia="Calibri" w:cs="Calibri"/>
              </w:rPr>
              <w:t xml:space="preserve"> and natural landscape features (Policy C4) </w:t>
            </w:r>
          </w:p>
          <w:p w:rsidR="0B689B9F" w:rsidP="009E4C99" w:rsidRDefault="0B689B9F" w14:paraId="72C8F99B" w14:textId="1A05EC48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>Biodiversity and Geodiversity (Policy NC1)</w:t>
            </w:r>
          </w:p>
        </w:tc>
      </w:tr>
      <w:tr w:rsidR="0B689B9F" w:rsidTr="27A999EF" w14:paraId="73D06A23" w14:textId="77777777"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792A5450" w14:textId="432230A6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 xml:space="preserve">Neighbourhood Plan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69F35790" w14:textId="208BAB0D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Green Corridors (Policy TE4) </w:t>
            </w:r>
          </w:p>
        </w:tc>
      </w:tr>
      <w:tr w:rsidR="0B689B9F" w:rsidTr="27A999EF" w14:paraId="03987B16" w14:textId="77777777"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02A046DB" w14:textId="722E299A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Development progress (where relevant)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1B743B" w:rsidP="009E4C99" w:rsidRDefault="001B743B" w14:paraId="0DD439D4" w14:textId="0D2D0572">
            <w:pPr>
              <w:spacing w:after="0" w:line="240" w:lineRule="auto"/>
            </w:pPr>
            <w:r w:rsidR="27A999EF">
              <w:rPr/>
              <w:t>No: access difficulties need to be overcome.</w:t>
            </w:r>
          </w:p>
        </w:tc>
      </w:tr>
      <w:tr w:rsidR="0B689B9F" w:rsidTr="27A999EF" w14:paraId="210DB3A3" w14:textId="77777777"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5A94973B" w14:textId="2BB6C4D4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Other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191EC0A1" w14:textId="2B6B4837">
            <w:pPr>
              <w:spacing w:after="0" w:line="240" w:lineRule="auto"/>
            </w:pPr>
          </w:p>
        </w:tc>
      </w:tr>
      <w:tr w:rsidR="0B689B9F" w:rsidTr="27A999EF" w14:paraId="4730CAEF" w14:textId="77777777"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183AE2B9" w14:textId="16A94AA3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>Site potential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7C225DF7" w14:textId="33C21CA3">
            <w:pPr>
              <w:spacing w:after="0" w:line="240" w:lineRule="auto"/>
            </w:pPr>
            <w:r w:rsidR="27A999EF">
              <w:rPr/>
              <w:t xml:space="preserve">20 if access difficulties can be overcome. </w:t>
            </w:r>
          </w:p>
        </w:tc>
      </w:tr>
    </w:tbl>
    <w:p w:rsidR="003612CA" w:rsidRDefault="708C5EC9" w14:paraId="5D6F42EF" w14:textId="184AAEFD">
      <w:r w:rsidRPr="0B689B9F">
        <w:rPr>
          <w:rFonts w:ascii="Calibri" w:hAnsi="Calibri" w:eastAsia="Calibri" w:cs="Calibri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84"/>
        <w:gridCol w:w="7796"/>
      </w:tblGrid>
      <w:tr w:rsidR="0B689B9F" w:rsidTr="27A999EF" w14:paraId="7F2573B8" w14:textId="77777777">
        <w:tc>
          <w:tcPr>
            <w:tcW w:w="104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5DDF7B03" w14:textId="3CC592A4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 </w:t>
            </w:r>
          </w:p>
          <w:p w:rsidR="0B689B9F" w:rsidP="009E4C99" w:rsidRDefault="0B689B9F" w14:paraId="0DD0EE05" w14:textId="42A53F14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b/>
                <w:bCs/>
              </w:rPr>
              <w:t xml:space="preserve">AVAILABILITY ASSESSMENT </w:t>
            </w:r>
            <w:r w:rsidRPr="0B689B9F">
              <w:rPr>
                <w:rFonts w:ascii="Calibri" w:hAnsi="Calibri" w:eastAsia="Calibri" w:cs="Calibri"/>
              </w:rPr>
              <w:t xml:space="preserve"> </w:t>
            </w:r>
          </w:p>
          <w:p w:rsidR="0B689B9F" w:rsidP="009E4C99" w:rsidRDefault="0B689B9F" w14:paraId="34A9CE0A" w14:textId="62484651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Reasonable prospect of delivery (timescale): </w:t>
            </w:r>
          </w:p>
          <w:p w:rsidR="0B689B9F" w:rsidP="009E4C99" w:rsidRDefault="0B689B9F" w14:paraId="4BAADBAF" w14:textId="450E3B9C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  <w:color w:val="FF0000"/>
              </w:rPr>
              <w:t xml:space="preserve"> </w:t>
            </w:r>
          </w:p>
        </w:tc>
      </w:tr>
      <w:tr w:rsidR="0B689B9F" w:rsidTr="27A999EF" w14:paraId="5997887E" w14:textId="77777777"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6CF5BC00" w14:textId="0AB9D558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The next 5 years </w:t>
            </w:r>
          </w:p>
        </w:tc>
        <w:tc>
          <w:tcPr>
            <w:tcW w:w="77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228170E1" w14:textId="2A6C2ADA">
            <w:pPr>
              <w:spacing w:after="0" w:line="240" w:lineRule="auto"/>
            </w:pPr>
          </w:p>
        </w:tc>
      </w:tr>
      <w:tr w:rsidR="0B689B9F" w:rsidTr="27A999EF" w14:paraId="70FC15AC" w14:textId="77777777"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57599521" w14:textId="5B2B9E2C">
            <w:pPr>
              <w:spacing w:after="0" w:line="240" w:lineRule="auto"/>
            </w:pPr>
            <w:r w:rsidRPr="27A999EF" w:rsidR="0B689B9F">
              <w:rPr>
                <w:rFonts w:ascii="Calibri" w:hAnsi="Calibri" w:eastAsia="Calibri" w:cs="Calibri"/>
              </w:rPr>
              <w:t xml:space="preserve">A </w:t>
            </w:r>
            <w:bookmarkStart w:name="_Int_uf7hjclt" w:id="1417879177"/>
            <w:r w:rsidRPr="27A999EF" w:rsidR="0B689B9F">
              <w:rPr>
                <w:rFonts w:ascii="Calibri" w:hAnsi="Calibri" w:eastAsia="Calibri" w:cs="Calibri"/>
              </w:rPr>
              <w:t>6-10 year</w:t>
            </w:r>
            <w:bookmarkEnd w:id="1417879177"/>
            <w:r w:rsidRPr="27A999EF" w:rsidR="0B689B9F">
              <w:rPr>
                <w:rFonts w:ascii="Calibri" w:hAnsi="Calibri" w:eastAsia="Calibri" w:cs="Calibri"/>
              </w:rPr>
              <w:t xml:space="preserve"> period </w:t>
            </w:r>
          </w:p>
        </w:tc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63A84045" w14:textId="5B0771B3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0B689B9F" w:rsidTr="27A999EF" w14:paraId="06A5CE60" w14:textId="77777777"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5DB9868D" w14:textId="0B69996E">
            <w:pPr>
              <w:spacing w:after="0" w:line="240" w:lineRule="auto"/>
            </w:pPr>
            <w:r w:rsidRPr="27A999EF" w:rsidR="0B689B9F">
              <w:rPr>
                <w:rFonts w:ascii="Calibri" w:hAnsi="Calibri" w:eastAsia="Calibri" w:cs="Calibri"/>
              </w:rPr>
              <w:t xml:space="preserve">An </w:t>
            </w:r>
            <w:bookmarkStart w:name="_Int_944Y0y2B" w:id="2133986799"/>
            <w:r w:rsidRPr="27A999EF" w:rsidR="0B689B9F">
              <w:rPr>
                <w:rFonts w:ascii="Calibri" w:hAnsi="Calibri" w:eastAsia="Calibri" w:cs="Calibri"/>
              </w:rPr>
              <w:t>11-15 year</w:t>
            </w:r>
            <w:bookmarkEnd w:id="2133986799"/>
            <w:r w:rsidRPr="27A999EF" w:rsidR="0B689B9F">
              <w:rPr>
                <w:rFonts w:ascii="Calibri" w:hAnsi="Calibri" w:eastAsia="Calibri" w:cs="Calibri"/>
              </w:rPr>
              <w:t xml:space="preserve"> period </w:t>
            </w:r>
          </w:p>
        </w:tc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04A920E0" w14:textId="47A1D18B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 </w:t>
            </w:r>
            <w:r w:rsidR="00E93A02">
              <w:rPr>
                <w:rFonts w:ascii="Calibri" w:hAnsi="Calibri" w:eastAsia="Calibri" w:cs="Calibri"/>
              </w:rPr>
              <w:t>20</w:t>
            </w:r>
          </w:p>
        </w:tc>
      </w:tr>
      <w:tr w:rsidR="0B689B9F" w:rsidTr="27A999EF" w14:paraId="37347483" w14:textId="77777777">
        <w:tc>
          <w:tcPr>
            <w:tcW w:w="2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658E51DF" w14:textId="10B018F6">
            <w:pPr>
              <w:spacing w:after="0" w:line="240" w:lineRule="auto"/>
            </w:pPr>
            <w:r w:rsidRPr="0B689B9F">
              <w:rPr>
                <w:rFonts w:ascii="Calibri" w:hAnsi="Calibri" w:eastAsia="Calibri" w:cs="Calibri"/>
              </w:rPr>
              <w:t xml:space="preserve">Later than 15 years </w:t>
            </w:r>
          </w:p>
        </w:tc>
        <w:tc>
          <w:tcPr>
            <w:tcW w:w="77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B689B9F" w:rsidP="009E4C99" w:rsidRDefault="0B689B9F" w14:paraId="66F869F3" w14:textId="29C91AD6">
            <w:pPr>
              <w:spacing w:after="0" w:line="240" w:lineRule="auto"/>
              <w:rPr>
                <w:rFonts w:ascii="Calibri" w:hAnsi="Calibri" w:eastAsia="Calibri" w:cs="Calibri"/>
              </w:rPr>
            </w:pPr>
          </w:p>
        </w:tc>
      </w:tr>
    </w:tbl>
    <w:p w:rsidR="003612CA" w:rsidP="0B689B9F" w:rsidRDefault="003612CA" w14:paraId="2C078E63" w14:textId="19B3C972"/>
    <w:sectPr w:rsidR="003612CA" w:rsidSect="009E4C99"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b3d0c048f0c649d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929" w:rsidP="009E4C99" w:rsidRDefault="00A27929" w14:paraId="02844A5A" w14:textId="77777777">
      <w:pPr>
        <w:spacing w:after="0" w:line="240" w:lineRule="auto"/>
      </w:pPr>
      <w:r>
        <w:separator/>
      </w:r>
    </w:p>
  </w:endnote>
  <w:endnote w:type="continuationSeparator" w:id="0">
    <w:p w:rsidR="00A27929" w:rsidP="009E4C99" w:rsidRDefault="00A27929" w14:paraId="2F232B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99" w:rsidP="009E4C99" w:rsidRDefault="009E4C99" w14:paraId="5BFEA6C4" w14:textId="77777777">
    <w:pPr>
      <w:tabs>
        <w:tab w:val="center" w:pos="4513"/>
        <w:tab w:val="right" w:pos="9026"/>
      </w:tabs>
      <w:spacing w:after="0" w:line="240" w:lineRule="auto"/>
      <w:rPr>
        <w:rFonts w:cstheme="minorHAnsi"/>
        <w:sz w:val="20"/>
        <w:szCs w:val="20"/>
      </w:rPr>
    </w:pPr>
    <w:bookmarkStart w:name="_Hlk94787582" w:id="0"/>
    <w:r>
      <w:rPr>
        <w:rFonts w:eastAsiaTheme="majorEastAsia" w:cstheme="minorHAnsi"/>
        <w:noProof/>
        <w:sz w:val="20"/>
        <w:szCs w:val="20"/>
      </w:rPr>
      <w:t xml:space="preserve">Torbay HELAA 2021: Site pro forma: N.B For assessment only. Does not reflect the planning status or view of the LPA on this site.  </w:t>
    </w:r>
  </w:p>
  <w:p w:rsidRPr="009E4C99" w:rsidR="009E4C99" w:rsidP="009E4C99" w:rsidRDefault="009E4C99" w14:paraId="50BDA901" w14:textId="1FCD1BDB">
    <w:pPr>
      <w:tabs>
        <w:tab w:val="center" w:pos="4513"/>
        <w:tab w:val="right" w:pos="9026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 xml:space="preserve"> NUMPAGES  \* Arabic  \* MERGEFORMAT </w:instrText>
    </w:r>
    <w:r>
      <w:fldChar w:fldCharType="separate"/>
    </w:r>
    <w:r>
      <w:t>2</w:t>
    </w:r>
    <w:r>
      <w:fldChar w:fldCharType="end"/>
    </w:r>
    <w:bookmarkEnd w:id="0"/>
  </w:p>
  <w:p w:rsidR="009E4C99" w:rsidRDefault="009E4C99" w14:paraId="7A0EA1F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929" w:rsidP="009E4C99" w:rsidRDefault="00A27929" w14:paraId="6F96BFD6" w14:textId="77777777">
      <w:pPr>
        <w:spacing w:after="0" w:line="240" w:lineRule="auto"/>
      </w:pPr>
      <w:r>
        <w:separator/>
      </w:r>
    </w:p>
  </w:footnote>
  <w:footnote w:type="continuationSeparator" w:id="0">
    <w:p w:rsidR="00A27929" w:rsidP="009E4C99" w:rsidRDefault="00A27929" w14:paraId="135B8656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7A999EF" w:rsidTr="27A999EF" w14:paraId="17156A9F">
      <w:tc>
        <w:tcPr>
          <w:tcW w:w="3600" w:type="dxa"/>
          <w:tcMar/>
        </w:tcPr>
        <w:p w:rsidR="27A999EF" w:rsidP="27A999EF" w:rsidRDefault="27A999EF" w14:paraId="640C0E4D" w14:textId="34EBEC90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27A999EF" w:rsidP="27A999EF" w:rsidRDefault="27A999EF" w14:paraId="534E121A" w14:textId="0383F67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27A999EF" w:rsidP="27A999EF" w:rsidRDefault="27A999EF" w14:paraId="45ED11F9" w14:textId="7026AE1E">
          <w:pPr>
            <w:pStyle w:val="Header"/>
            <w:bidi w:val="0"/>
            <w:ind w:right="-115"/>
            <w:jc w:val="right"/>
          </w:pPr>
        </w:p>
      </w:tc>
    </w:tr>
  </w:tbl>
  <w:p w:rsidR="27A999EF" w:rsidP="27A999EF" w:rsidRDefault="27A999EF" w14:paraId="07A758C0" w14:textId="57FA2AF0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Py/ExzRXJqd4Z/" int2:id="CVJbDJ5l">
      <int2:state int2:type="AugLoop_Text_Critique" int2:value="Rejected"/>
    </int2:textHash>
    <int2:textHash int2:hashCode="x35IrQcVA2HCS2" int2:id="H8k22ikb">
      <int2:state int2:type="AugLoop_Text_Critique" int2:value="Rejected"/>
    </int2:textHash>
    <int2:textHash int2:hashCode="8GXCzDLZjj3INa" int2:id="DL8oOenL">
      <int2:state int2:type="AugLoop_Text_Critique" int2:value="Rejected"/>
    </int2:textHash>
    <int2:textHash int2:hashCode="lFmrLxjhmvYRqt" int2:id="G4m5ejCb">
      <int2:state int2:type="AugLoop_Text_Critique" int2:value="Rejected"/>
    </int2:textHash>
    <int2:textHash int2:hashCode="S9QXRsz2jD2jKX" int2:id="yXAGyr9a">
      <int2:state int2:type="AugLoop_Acronyms_AcronymsCritique" int2:value="Rejected"/>
    </int2:textHash>
    <int2:textHash int2:hashCode="fCCD2AgyrHwr4K" int2:id="HVlet6vl">
      <int2:state int2:type="AugLoop_Acronyms_AcronymsCritique" int2:value="Rejected"/>
    </int2:textHash>
    <int2:textHash int2:hashCode="tRXOD0tbojhAww" int2:id="odr4HuGp">
      <int2:state int2:type="AugLoop_Acronyms_AcronymsCritique" int2:value="Rejected"/>
    </int2:textHash>
    <int2:textHash int2:hashCode="a3GdK0Ai5jDpyi" int2:id="5LHinQvM">
      <int2:state int2:type="LegacyProofing" int2:value="Rejected"/>
    </int2:textHash>
    <int2:textHash int2:hashCode="KnR7wiNdr62K/8" int2:id="P3BHZBIP">
      <int2:state int2:type="LegacyProofing" int2:value="Rejected"/>
    </int2:textHash>
    <int2:textHash int2:hashCode="XN6Mpq0VcHKDs8" int2:id="1IUrGkvJ">
      <int2:state int2:type="LegacyProofing" int2:value="Rejected"/>
    </int2:textHash>
    <int2:textHash int2:hashCode="L1Lpb3Rprxqj59" int2:id="XH6iMg3n">
      <int2:state int2:type="LegacyProofing" int2:value="Rejected"/>
    </int2:textHash>
    <int2:bookmark int2:bookmarkName="_Int_944Y0y2B" int2:invalidationBookmarkName="" int2:hashCode="W2GLj1OE1DPw1j" int2:id="Y0IZhAGa">
      <int2:state int2:type="LegacyProofing" int2:value="Rejected"/>
    </int2:bookmark>
    <int2:bookmark int2:bookmarkName="_Int_uf7hjclt" int2:invalidationBookmarkName="" int2:hashCode="e3B43JF2XH10AJ" int2:id="X0Nwnwxm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D9EB51"/>
    <w:rsid w:val="00102478"/>
    <w:rsid w:val="00171C0F"/>
    <w:rsid w:val="001867A4"/>
    <w:rsid w:val="0018712D"/>
    <w:rsid w:val="00191D11"/>
    <w:rsid w:val="001B743B"/>
    <w:rsid w:val="00261089"/>
    <w:rsid w:val="002835D9"/>
    <w:rsid w:val="00284F70"/>
    <w:rsid w:val="002D6DAD"/>
    <w:rsid w:val="003550AC"/>
    <w:rsid w:val="003612CA"/>
    <w:rsid w:val="00374706"/>
    <w:rsid w:val="003A13E2"/>
    <w:rsid w:val="003C2416"/>
    <w:rsid w:val="003D62F3"/>
    <w:rsid w:val="00490A25"/>
    <w:rsid w:val="004D2A6E"/>
    <w:rsid w:val="004D2C90"/>
    <w:rsid w:val="004E5FF1"/>
    <w:rsid w:val="005439A2"/>
    <w:rsid w:val="00581CC6"/>
    <w:rsid w:val="005D38BC"/>
    <w:rsid w:val="006C0D51"/>
    <w:rsid w:val="006C3DBD"/>
    <w:rsid w:val="007B1102"/>
    <w:rsid w:val="007B77D7"/>
    <w:rsid w:val="007C1DEB"/>
    <w:rsid w:val="00800B51"/>
    <w:rsid w:val="009305F1"/>
    <w:rsid w:val="00957C5E"/>
    <w:rsid w:val="009D7D44"/>
    <w:rsid w:val="009E4C99"/>
    <w:rsid w:val="00A224B8"/>
    <w:rsid w:val="00A26BDD"/>
    <w:rsid w:val="00A27929"/>
    <w:rsid w:val="00A4725B"/>
    <w:rsid w:val="00A52BE8"/>
    <w:rsid w:val="00A57741"/>
    <w:rsid w:val="00A65780"/>
    <w:rsid w:val="00AD6066"/>
    <w:rsid w:val="00B13CDE"/>
    <w:rsid w:val="00B8454B"/>
    <w:rsid w:val="00C13DD5"/>
    <w:rsid w:val="00CB3F01"/>
    <w:rsid w:val="00CC4639"/>
    <w:rsid w:val="00CE544E"/>
    <w:rsid w:val="00D34BE6"/>
    <w:rsid w:val="00D61025"/>
    <w:rsid w:val="00D70242"/>
    <w:rsid w:val="00D938C8"/>
    <w:rsid w:val="00DF0861"/>
    <w:rsid w:val="00E3704B"/>
    <w:rsid w:val="00E77BF7"/>
    <w:rsid w:val="00E93A02"/>
    <w:rsid w:val="00F219D2"/>
    <w:rsid w:val="00F22DDD"/>
    <w:rsid w:val="00F2472A"/>
    <w:rsid w:val="00FA7AD2"/>
    <w:rsid w:val="00FD1112"/>
    <w:rsid w:val="00FD6EAD"/>
    <w:rsid w:val="0B689B9F"/>
    <w:rsid w:val="0DC3A78B"/>
    <w:rsid w:val="105D6F30"/>
    <w:rsid w:val="133C12C0"/>
    <w:rsid w:val="14A1FB42"/>
    <w:rsid w:val="18F71228"/>
    <w:rsid w:val="1ACD74C7"/>
    <w:rsid w:val="1BC6C9D2"/>
    <w:rsid w:val="27A999EF"/>
    <w:rsid w:val="2EF5D3E9"/>
    <w:rsid w:val="2FCC6F1C"/>
    <w:rsid w:val="3091A44A"/>
    <w:rsid w:val="3091A44A"/>
    <w:rsid w:val="322D74AB"/>
    <w:rsid w:val="33B01CAF"/>
    <w:rsid w:val="365CEB90"/>
    <w:rsid w:val="37F4A8C1"/>
    <w:rsid w:val="37F4A8C1"/>
    <w:rsid w:val="3B132126"/>
    <w:rsid w:val="3B33E82C"/>
    <w:rsid w:val="4163A02B"/>
    <w:rsid w:val="41D9EB51"/>
    <w:rsid w:val="437993F9"/>
    <w:rsid w:val="44BA036C"/>
    <w:rsid w:val="4698EA33"/>
    <w:rsid w:val="476F41A1"/>
    <w:rsid w:val="4BC0E1D0"/>
    <w:rsid w:val="554E9BB9"/>
    <w:rsid w:val="5B1DDD37"/>
    <w:rsid w:val="5CC9FE44"/>
    <w:rsid w:val="5CC9FE44"/>
    <w:rsid w:val="653999E8"/>
    <w:rsid w:val="6C9BAF7D"/>
    <w:rsid w:val="6DCE71B4"/>
    <w:rsid w:val="6F75477A"/>
    <w:rsid w:val="708C5EC9"/>
    <w:rsid w:val="730B401E"/>
    <w:rsid w:val="7F6CB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EB51"/>
  <w15:chartTrackingRefBased/>
  <w15:docId w15:val="{E901D7BE-5D32-463D-A222-6081C76B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4C9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C99"/>
  </w:style>
  <w:style w:type="paragraph" w:styleId="Footer">
    <w:name w:val="footer"/>
    <w:basedOn w:val="Normal"/>
    <w:link w:val="FooterChar"/>
    <w:uiPriority w:val="99"/>
    <w:unhideWhenUsed/>
    <w:rsid w:val="009E4C9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eader" Target="header.xml" Id="Rb3d0c048f0c649db" /><Relationship Type="http://schemas.microsoft.com/office/2020/10/relationships/intelligence" Target="intelligence2.xml" Id="Re740ee9255154b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982636dce358ddca565b8f70628f5290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74421b57a185321728b8728afeb3db0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96D7A-D489-4D9B-89ED-59D89E9740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BFA2AF-61F5-48F6-980F-32A801ADC4D0}"/>
</file>

<file path=customXml/itemProps3.xml><?xml version="1.0" encoding="utf-8"?>
<ds:datastoreItem xmlns:ds="http://schemas.openxmlformats.org/officeDocument/2006/customXml" ds:itemID="{48472711-A83B-4AD0-9DB4-96918932230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Pickhaver, David</cp:lastModifiedBy>
  <cp:revision>4</cp:revision>
  <dcterms:created xsi:type="dcterms:W3CDTF">2022-02-17T14:06:00Z</dcterms:created>
  <dcterms:modified xsi:type="dcterms:W3CDTF">2022-02-19T16:55:27Z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