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27EA" w14:textId="7B2830F8" w:rsidR="00E82D8D" w:rsidRDefault="00E82D8D" w:rsidP="007839C2"/>
    <w:tbl>
      <w:tblPr>
        <w:tblStyle w:val="TableGrid"/>
        <w:tblW w:w="10467" w:type="dxa"/>
        <w:tblBorders>
          <w:top w:val="single" w:sz="12" w:space="0" w:color="1D4289"/>
          <w:left w:val="single" w:sz="12" w:space="0" w:color="1D4289"/>
          <w:bottom w:val="single" w:sz="12" w:space="0" w:color="1D4289"/>
          <w:right w:val="single" w:sz="12" w:space="0" w:color="1D4289"/>
          <w:insideH w:val="none" w:sz="0" w:space="0" w:color="auto"/>
          <w:insideV w:val="single" w:sz="12" w:space="0" w:color="1D4289"/>
        </w:tblBorders>
        <w:tblLayout w:type="fixed"/>
        <w:tblLook w:val="04A0" w:firstRow="1" w:lastRow="0" w:firstColumn="1" w:lastColumn="0" w:noHBand="0" w:noVBand="1"/>
      </w:tblPr>
      <w:tblGrid>
        <w:gridCol w:w="3656"/>
        <w:gridCol w:w="6811"/>
      </w:tblGrid>
      <w:tr w:rsidR="00577852" w14:paraId="0C154E55" w14:textId="77777777" w:rsidTr="000C2F2F">
        <w:tc>
          <w:tcPr>
            <w:tcW w:w="3656" w:type="dxa"/>
          </w:tcPr>
          <w:p w14:paraId="2AB9A038" w14:textId="0AB988E0" w:rsidR="00577852" w:rsidRPr="00D40034" w:rsidRDefault="00577852" w:rsidP="001E0FFB">
            <w:pPr>
              <w:rPr>
                <w:rFonts w:ascii="Open Sans" w:hAnsi="Open Sans" w:cs="Open Sans"/>
                <w:bCs/>
                <w:color w:val="1D4289"/>
                <w:sz w:val="28"/>
                <w:szCs w:val="28"/>
              </w:rPr>
            </w:pPr>
            <w:r w:rsidRPr="00D40034">
              <w:rPr>
                <w:rFonts w:ascii="Open Sans" w:hAnsi="Open Sans" w:cs="Open Sans"/>
                <w:bCs/>
                <w:color w:val="1D4289"/>
                <w:sz w:val="28"/>
                <w:szCs w:val="28"/>
              </w:rPr>
              <w:t>Job Title:</w:t>
            </w:r>
          </w:p>
        </w:tc>
        <w:tc>
          <w:tcPr>
            <w:tcW w:w="6811" w:type="dxa"/>
          </w:tcPr>
          <w:p w14:paraId="2E4444EF" w14:textId="075E6573" w:rsidR="00577852" w:rsidRPr="005C1856" w:rsidRDefault="00CE46CD" w:rsidP="001E0FFB">
            <w:pPr>
              <w:rPr>
                <w:rFonts w:ascii="Arial" w:hAnsi="Arial" w:cs="Arial"/>
                <w:sz w:val="28"/>
                <w:szCs w:val="28"/>
              </w:rPr>
            </w:pPr>
            <w:r>
              <w:rPr>
                <w:rFonts w:ascii="Arial" w:hAnsi="Arial" w:cs="Arial"/>
                <w:sz w:val="28"/>
                <w:szCs w:val="28"/>
              </w:rPr>
              <w:t>UK Shared Prosperity Programme Manager</w:t>
            </w:r>
          </w:p>
        </w:tc>
      </w:tr>
      <w:tr w:rsidR="00577852" w14:paraId="0C25970D" w14:textId="77777777" w:rsidTr="000C2F2F">
        <w:tc>
          <w:tcPr>
            <w:tcW w:w="3656" w:type="dxa"/>
          </w:tcPr>
          <w:p w14:paraId="245F3630" w14:textId="69700D42" w:rsidR="00577852" w:rsidRPr="00D40034" w:rsidRDefault="00577852" w:rsidP="001E0FFB">
            <w:pPr>
              <w:rPr>
                <w:rFonts w:ascii="Open Sans" w:hAnsi="Open Sans" w:cs="Open Sans"/>
                <w:bCs/>
                <w:color w:val="163889"/>
                <w:sz w:val="28"/>
                <w:szCs w:val="28"/>
              </w:rPr>
            </w:pPr>
            <w:r w:rsidRPr="00D40034">
              <w:rPr>
                <w:rFonts w:ascii="Open Sans" w:hAnsi="Open Sans" w:cs="Open Sans"/>
                <w:bCs/>
                <w:color w:val="163889"/>
                <w:sz w:val="28"/>
                <w:szCs w:val="28"/>
              </w:rPr>
              <w:t>Team/Service:</w:t>
            </w:r>
          </w:p>
        </w:tc>
        <w:tc>
          <w:tcPr>
            <w:tcW w:w="6811" w:type="dxa"/>
          </w:tcPr>
          <w:p w14:paraId="73AE98B7" w14:textId="06B55BE8" w:rsidR="00577852" w:rsidRPr="005C1856" w:rsidRDefault="00CE46CD" w:rsidP="001E0FFB">
            <w:pPr>
              <w:rPr>
                <w:rFonts w:ascii="Arial" w:hAnsi="Arial" w:cs="Arial"/>
                <w:sz w:val="28"/>
                <w:szCs w:val="28"/>
              </w:rPr>
            </w:pPr>
            <w:r>
              <w:rPr>
                <w:rFonts w:ascii="Arial" w:hAnsi="Arial" w:cs="Arial"/>
                <w:sz w:val="28"/>
                <w:szCs w:val="28"/>
              </w:rPr>
              <w:t>TDA, Economic Development</w:t>
            </w:r>
          </w:p>
        </w:tc>
      </w:tr>
      <w:tr w:rsidR="00577852" w14:paraId="52A55D9D" w14:textId="77777777" w:rsidTr="000C2F2F">
        <w:tc>
          <w:tcPr>
            <w:tcW w:w="3656" w:type="dxa"/>
          </w:tcPr>
          <w:p w14:paraId="0D7CA50D" w14:textId="1DB5FB22" w:rsidR="00577852" w:rsidRPr="00D40034" w:rsidRDefault="00577852" w:rsidP="001E0FFB">
            <w:pPr>
              <w:rPr>
                <w:rFonts w:ascii="Open Sans" w:hAnsi="Open Sans" w:cs="Open Sans"/>
                <w:bCs/>
                <w:sz w:val="28"/>
                <w:szCs w:val="28"/>
              </w:rPr>
            </w:pPr>
            <w:r w:rsidRPr="00D40034">
              <w:rPr>
                <w:rFonts w:ascii="Open Sans" w:hAnsi="Open Sans" w:cs="Open Sans"/>
                <w:bCs/>
                <w:color w:val="163889"/>
                <w:sz w:val="28"/>
                <w:szCs w:val="28"/>
              </w:rPr>
              <w:t>Responsible To:</w:t>
            </w:r>
          </w:p>
        </w:tc>
        <w:tc>
          <w:tcPr>
            <w:tcW w:w="6811" w:type="dxa"/>
          </w:tcPr>
          <w:p w14:paraId="01D49002" w14:textId="3FFDD629" w:rsidR="00577852" w:rsidRPr="005C1856" w:rsidRDefault="00CE46CD" w:rsidP="001E0FFB">
            <w:pPr>
              <w:rPr>
                <w:rFonts w:ascii="Arial" w:hAnsi="Arial" w:cs="Arial"/>
                <w:sz w:val="28"/>
                <w:szCs w:val="28"/>
              </w:rPr>
            </w:pPr>
            <w:r>
              <w:rPr>
                <w:rFonts w:ascii="Arial" w:hAnsi="Arial" w:cs="Arial"/>
                <w:sz w:val="28"/>
                <w:szCs w:val="28"/>
              </w:rPr>
              <w:t>Economic Development Manager</w:t>
            </w:r>
          </w:p>
        </w:tc>
      </w:tr>
      <w:tr w:rsidR="00577852" w14:paraId="76BAF934" w14:textId="77777777" w:rsidTr="000C2F2F">
        <w:trPr>
          <w:trHeight w:val="315"/>
        </w:trPr>
        <w:tc>
          <w:tcPr>
            <w:tcW w:w="3656" w:type="dxa"/>
            <w:hideMark/>
          </w:tcPr>
          <w:p w14:paraId="2D05356B" w14:textId="6C94B0F0" w:rsidR="00577852" w:rsidRPr="00D40034" w:rsidRDefault="00577852" w:rsidP="001E0FFB">
            <w:pPr>
              <w:rPr>
                <w:rFonts w:ascii="Open Sans" w:hAnsi="Open Sans" w:cs="Open Sans"/>
                <w:bCs/>
                <w:sz w:val="28"/>
                <w:szCs w:val="28"/>
              </w:rPr>
            </w:pPr>
            <w:r w:rsidRPr="00D40034">
              <w:rPr>
                <w:rFonts w:ascii="Open Sans" w:hAnsi="Open Sans" w:cs="Open Sans"/>
                <w:bCs/>
                <w:color w:val="163889"/>
                <w:sz w:val="28"/>
                <w:szCs w:val="28"/>
              </w:rPr>
              <w:t>Salary</w:t>
            </w:r>
            <w:r w:rsidR="00D706AD">
              <w:rPr>
                <w:rFonts w:ascii="Open Sans" w:hAnsi="Open Sans" w:cs="Open Sans"/>
                <w:bCs/>
                <w:color w:val="163889"/>
                <w:sz w:val="28"/>
                <w:szCs w:val="28"/>
              </w:rPr>
              <w:t>/Grade</w:t>
            </w:r>
            <w:r w:rsidRPr="00D40034">
              <w:rPr>
                <w:rFonts w:ascii="Open Sans" w:hAnsi="Open Sans" w:cs="Open Sans"/>
                <w:bCs/>
                <w:color w:val="163889"/>
                <w:sz w:val="28"/>
                <w:szCs w:val="28"/>
              </w:rPr>
              <w:t>:</w:t>
            </w:r>
          </w:p>
        </w:tc>
        <w:tc>
          <w:tcPr>
            <w:tcW w:w="6811" w:type="dxa"/>
          </w:tcPr>
          <w:p w14:paraId="3BDF0B22" w14:textId="373914A0" w:rsidR="00577852" w:rsidRPr="005C1856" w:rsidRDefault="00CE46CD" w:rsidP="001E0FFB">
            <w:pPr>
              <w:rPr>
                <w:rFonts w:ascii="Arial" w:hAnsi="Arial" w:cs="Arial"/>
                <w:sz w:val="28"/>
                <w:szCs w:val="28"/>
              </w:rPr>
            </w:pPr>
            <w:r>
              <w:rPr>
                <w:rFonts w:ascii="Arial" w:hAnsi="Arial" w:cs="Arial"/>
                <w:sz w:val="28"/>
                <w:szCs w:val="28"/>
              </w:rPr>
              <w:t>Grade I</w:t>
            </w:r>
          </w:p>
        </w:tc>
      </w:tr>
      <w:tr w:rsidR="008E054E" w14:paraId="41F201B4" w14:textId="77777777" w:rsidTr="00BB05FF">
        <w:trPr>
          <w:trHeight w:val="27"/>
        </w:trPr>
        <w:tc>
          <w:tcPr>
            <w:tcW w:w="3656" w:type="dxa"/>
          </w:tcPr>
          <w:p w14:paraId="290ADCB4" w14:textId="2C9EFCCA" w:rsidR="008E054E" w:rsidRPr="00D40034" w:rsidRDefault="008E054E" w:rsidP="001E0FFB">
            <w:pPr>
              <w:rPr>
                <w:rFonts w:ascii="Open Sans" w:hAnsi="Open Sans" w:cs="Open Sans"/>
                <w:bCs/>
                <w:color w:val="163889"/>
                <w:sz w:val="28"/>
                <w:szCs w:val="28"/>
              </w:rPr>
            </w:pPr>
          </w:p>
        </w:tc>
        <w:tc>
          <w:tcPr>
            <w:tcW w:w="6811" w:type="dxa"/>
          </w:tcPr>
          <w:p w14:paraId="20C1B2B8" w14:textId="3A6AC1F1" w:rsidR="008E054E" w:rsidRPr="005C1856" w:rsidRDefault="008E054E" w:rsidP="001E0FFB">
            <w:pPr>
              <w:rPr>
                <w:rFonts w:ascii="Arial" w:hAnsi="Arial" w:cs="Arial"/>
                <w:sz w:val="28"/>
                <w:szCs w:val="28"/>
              </w:rPr>
            </w:pPr>
          </w:p>
        </w:tc>
      </w:tr>
    </w:tbl>
    <w:p w14:paraId="554CCC5A" w14:textId="27C6AB6F" w:rsidR="005C1856" w:rsidRPr="00311540" w:rsidRDefault="005C1856" w:rsidP="007839C2">
      <w:pPr>
        <w:rPr>
          <w:rFonts w:ascii="Open Sans" w:hAnsi="Open Sans" w:cs="Open Sans"/>
          <w:sz w:val="22"/>
          <w:szCs w:val="22"/>
        </w:rPr>
      </w:pPr>
    </w:p>
    <w:tbl>
      <w:tblPr>
        <w:tblW w:w="10461" w:type="dxa"/>
        <w:tblInd w:w="-5" w:type="dxa"/>
        <w:tblBorders>
          <w:top w:val="single" w:sz="4" w:space="0" w:color="0074A6" w:themeColor="accent1" w:themeShade="BF"/>
          <w:left w:val="single" w:sz="4" w:space="0" w:color="0074A6" w:themeColor="accent1" w:themeShade="BF"/>
          <w:bottom w:val="single" w:sz="4" w:space="0" w:color="0074A6" w:themeColor="accent1" w:themeShade="BF"/>
          <w:right w:val="single" w:sz="4" w:space="0" w:color="0074A6" w:themeColor="accent1" w:themeShade="BF"/>
          <w:insideH w:val="single" w:sz="4" w:space="0" w:color="0074A6" w:themeColor="accent1" w:themeShade="BF"/>
          <w:insideV w:val="single" w:sz="4" w:space="0" w:color="0074A6" w:themeColor="accent1" w:themeShade="BF"/>
        </w:tblBorders>
        <w:tblLayout w:type="fixed"/>
        <w:tblLook w:val="0000" w:firstRow="0" w:lastRow="0" w:firstColumn="0" w:lastColumn="0" w:noHBand="0" w:noVBand="0"/>
      </w:tblPr>
      <w:tblGrid>
        <w:gridCol w:w="10461"/>
      </w:tblGrid>
      <w:tr w:rsidR="00357B5D" w:rsidRPr="00B00BC4" w14:paraId="5B640ABE" w14:textId="77777777" w:rsidTr="00B00BC4">
        <w:trPr>
          <w:trHeight w:val="445"/>
        </w:trPr>
        <w:tc>
          <w:tcPr>
            <w:tcW w:w="10461" w:type="dxa"/>
            <w:tcBorders>
              <w:top w:val="single" w:sz="12" w:space="0" w:color="1D4289"/>
              <w:left w:val="single" w:sz="12" w:space="0" w:color="1D4289"/>
              <w:bottom w:val="single" w:sz="12" w:space="0" w:color="1D4289"/>
              <w:right w:val="single" w:sz="12" w:space="0" w:color="1D4289"/>
            </w:tcBorders>
            <w:shd w:val="clear" w:color="auto" w:fill="auto"/>
          </w:tcPr>
          <w:p w14:paraId="2BD13C35" w14:textId="2CC92E48" w:rsidR="00357B5D" w:rsidRDefault="00357B5D" w:rsidP="008E054E">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Key Purpose of Job</w:t>
            </w:r>
          </w:p>
          <w:p w14:paraId="3D013F65" w14:textId="609666FF" w:rsidR="008E054E" w:rsidRPr="00655DD1" w:rsidRDefault="00CE46CD" w:rsidP="008E054E">
            <w:pPr>
              <w:numPr>
                <w:ilvl w:val="1"/>
                <w:numId w:val="9"/>
              </w:numPr>
              <w:spacing w:line="280" w:lineRule="atLeast"/>
              <w:rPr>
                <w:rStyle w:val="normaltextrun"/>
                <w:rFonts w:ascii="Open Sans" w:hAnsi="Open Sans" w:cs="Open Sans"/>
                <w:bCs/>
                <w:color w:val="000000" w:themeColor="text1"/>
                <w:szCs w:val="24"/>
              </w:rPr>
            </w:pPr>
            <w:r w:rsidRPr="00655DD1">
              <w:rPr>
                <w:rStyle w:val="normaltextrun"/>
                <w:rFonts w:ascii="Open Sans" w:hAnsi="Open Sans" w:cs="Open Sans"/>
                <w:bCs/>
                <w:color w:val="000000" w:themeColor="text1"/>
                <w:szCs w:val="24"/>
              </w:rPr>
              <w:t>To manage and monitor delivery of Torbay’s UK Shared Prosperity Fund Investment Plan.</w:t>
            </w:r>
          </w:p>
          <w:p w14:paraId="04FA1C88" w14:textId="74ED7145" w:rsidR="00CE46CD" w:rsidRPr="00655DD1" w:rsidRDefault="00CE46CD" w:rsidP="008E054E">
            <w:pPr>
              <w:numPr>
                <w:ilvl w:val="1"/>
                <w:numId w:val="9"/>
              </w:numPr>
              <w:spacing w:line="280" w:lineRule="atLeast"/>
              <w:rPr>
                <w:rStyle w:val="normaltextrun"/>
                <w:rFonts w:ascii="Open Sans" w:hAnsi="Open Sans" w:cs="Open Sans"/>
                <w:bCs/>
                <w:color w:val="000000" w:themeColor="text1"/>
                <w:szCs w:val="24"/>
              </w:rPr>
            </w:pPr>
            <w:r w:rsidRPr="00655DD1">
              <w:rPr>
                <w:rStyle w:val="normaltextrun"/>
                <w:rFonts w:ascii="Open Sans" w:hAnsi="Open Sans" w:cs="Open Sans"/>
                <w:bCs/>
                <w:color w:val="000000" w:themeColor="text1"/>
                <w:szCs w:val="24"/>
              </w:rPr>
              <w:t>To lead the commissioning of the projects within the Investment Plan, managing contracts with external Suppliers who are delivering works, goods, and services for TDA.</w:t>
            </w:r>
          </w:p>
          <w:p w14:paraId="6A390EBF" w14:textId="0BD70516" w:rsidR="00CE46CD" w:rsidRPr="00655DD1" w:rsidRDefault="00CE46CD" w:rsidP="008E054E">
            <w:pPr>
              <w:numPr>
                <w:ilvl w:val="1"/>
                <w:numId w:val="9"/>
              </w:numPr>
              <w:spacing w:line="280" w:lineRule="atLeast"/>
              <w:rPr>
                <w:rStyle w:val="normaltextrun"/>
                <w:rFonts w:ascii="Open Sans" w:hAnsi="Open Sans" w:cs="Open Sans"/>
                <w:bCs/>
                <w:color w:val="000000" w:themeColor="text1"/>
                <w:szCs w:val="24"/>
              </w:rPr>
            </w:pPr>
            <w:r w:rsidRPr="00655DD1">
              <w:rPr>
                <w:rStyle w:val="normaltextrun"/>
                <w:rFonts w:ascii="Open Sans" w:hAnsi="Open Sans" w:cs="Open Sans"/>
                <w:bCs/>
                <w:color w:val="000000" w:themeColor="text1"/>
                <w:szCs w:val="24"/>
              </w:rPr>
              <w:t>Through delivery of the Investment Plan, this will support the delivery of Torbay’s Economic Growth Strategy.</w:t>
            </w:r>
          </w:p>
          <w:p w14:paraId="52EAD6E9" w14:textId="74028B60" w:rsidR="00CE46CD" w:rsidRPr="00655DD1" w:rsidRDefault="00CE46CD" w:rsidP="008E054E">
            <w:pPr>
              <w:numPr>
                <w:ilvl w:val="1"/>
                <w:numId w:val="9"/>
              </w:numPr>
              <w:spacing w:line="280" w:lineRule="atLeast"/>
              <w:rPr>
                <w:rStyle w:val="normaltextrun"/>
                <w:rFonts w:ascii="Open Sans" w:hAnsi="Open Sans" w:cs="Open Sans"/>
                <w:bCs/>
                <w:color w:val="000000" w:themeColor="text1"/>
                <w:szCs w:val="24"/>
              </w:rPr>
            </w:pPr>
            <w:r w:rsidRPr="00655DD1">
              <w:rPr>
                <w:rStyle w:val="normaltextrun"/>
                <w:rFonts w:ascii="Open Sans" w:hAnsi="Open Sans" w:cs="Open Sans"/>
                <w:bCs/>
                <w:color w:val="000000" w:themeColor="text1"/>
                <w:szCs w:val="24"/>
              </w:rPr>
              <w:t xml:space="preserve">To manage and lead on the collection, collation and reporting of contractual information, date, spend, performance, social value data from external Suppliers and lead on the </w:t>
            </w:r>
            <w:r w:rsidR="00C76C3E" w:rsidRPr="00655DD1">
              <w:rPr>
                <w:rStyle w:val="normaltextrun"/>
                <w:rFonts w:ascii="Open Sans" w:hAnsi="Open Sans" w:cs="Open Sans"/>
                <w:bCs/>
                <w:color w:val="000000" w:themeColor="text1"/>
                <w:szCs w:val="24"/>
              </w:rPr>
              <w:t>contract modification process for contracts.</w:t>
            </w:r>
          </w:p>
          <w:p w14:paraId="7A7E53DC" w14:textId="727631F2" w:rsidR="008E054E" w:rsidRPr="00C76C3E" w:rsidRDefault="00C76C3E" w:rsidP="00C76C3E">
            <w:pPr>
              <w:numPr>
                <w:ilvl w:val="1"/>
                <w:numId w:val="9"/>
              </w:numPr>
              <w:spacing w:line="280" w:lineRule="atLeast"/>
              <w:rPr>
                <w:rFonts w:ascii="Open Sans" w:hAnsi="Open Sans" w:cs="Open Sans"/>
                <w:bCs/>
                <w:color w:val="002F6C" w:themeColor="text2"/>
                <w:szCs w:val="24"/>
              </w:rPr>
            </w:pPr>
            <w:r w:rsidRPr="00655DD1">
              <w:rPr>
                <w:rStyle w:val="normaltextrun"/>
                <w:rFonts w:ascii="Open Sans" w:hAnsi="Open Sans" w:cs="Open Sans"/>
                <w:bCs/>
                <w:color w:val="000000" w:themeColor="text1"/>
                <w:szCs w:val="24"/>
              </w:rPr>
              <w:t>Responsible for ensuring suppliers comply with their contractual obligations including suppliers financial standing, policies insurances, modern slavery statements and any other necessary documents.</w:t>
            </w:r>
          </w:p>
        </w:tc>
      </w:tr>
    </w:tbl>
    <w:p w14:paraId="27FD038D" w14:textId="77777777" w:rsidR="00357B5D" w:rsidRPr="00FA3A06" w:rsidRDefault="00357B5D" w:rsidP="00357B5D">
      <w:pPr>
        <w:rPr>
          <w:rFonts w:ascii="Open Sans" w:hAnsi="Open Sans" w:cs="Open Sans"/>
          <w:bCs/>
          <w:color w:val="333399"/>
        </w:rPr>
      </w:pPr>
    </w:p>
    <w:tbl>
      <w:tblPr>
        <w:tblW w:w="10466"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66"/>
      </w:tblGrid>
      <w:tr w:rsidR="00357B5D" w:rsidRPr="00FA3A06" w14:paraId="71FF13A8" w14:textId="77777777" w:rsidTr="00B00BC4">
        <w:trPr>
          <w:trHeight w:val="445"/>
        </w:trPr>
        <w:tc>
          <w:tcPr>
            <w:tcW w:w="10466" w:type="dxa"/>
            <w:tcBorders>
              <w:top w:val="single" w:sz="12" w:space="0" w:color="1D4289"/>
              <w:left w:val="single" w:sz="12" w:space="0" w:color="1D4289"/>
              <w:bottom w:val="single" w:sz="12" w:space="0" w:color="1D4289"/>
              <w:right w:val="single" w:sz="12" w:space="0" w:color="1D4289"/>
            </w:tcBorders>
            <w:shd w:val="clear" w:color="auto" w:fill="auto"/>
          </w:tcPr>
          <w:p w14:paraId="662503C5" w14:textId="5A673892" w:rsidR="008E054E" w:rsidRPr="008E054E" w:rsidRDefault="00357B5D" w:rsidP="008E054E">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Anticipated Outcomes of Post</w:t>
            </w:r>
          </w:p>
          <w:p w14:paraId="43F8F281" w14:textId="15B10209" w:rsidR="00357B5D" w:rsidRPr="00655DD1" w:rsidRDefault="00C76C3E" w:rsidP="00357B5D">
            <w:pPr>
              <w:numPr>
                <w:ilvl w:val="1"/>
                <w:numId w:val="9"/>
              </w:numPr>
              <w:spacing w:line="280" w:lineRule="atLeast"/>
              <w:rPr>
                <w:rFonts w:ascii="Open Sans" w:hAnsi="Open Sans" w:cs="Open Sans"/>
                <w:bCs/>
                <w:color w:val="000000" w:themeColor="text1"/>
              </w:rPr>
            </w:pPr>
            <w:r w:rsidRPr="00655DD1">
              <w:rPr>
                <w:rFonts w:ascii="Open Sans" w:hAnsi="Open Sans" w:cs="Open Sans"/>
                <w:bCs/>
                <w:color w:val="000000" w:themeColor="text1"/>
              </w:rPr>
              <w:t>The outputs and outcomes of UK Shared Prosperity Fund are delivered to time and budget and are aligned to the Economic Growth Strategy.</w:t>
            </w:r>
          </w:p>
          <w:p w14:paraId="74084686" w14:textId="4C25DCBC" w:rsidR="00C76C3E" w:rsidRPr="00655DD1" w:rsidRDefault="00C76C3E" w:rsidP="00357B5D">
            <w:pPr>
              <w:numPr>
                <w:ilvl w:val="1"/>
                <w:numId w:val="9"/>
              </w:numPr>
              <w:spacing w:line="280" w:lineRule="atLeast"/>
              <w:rPr>
                <w:rFonts w:ascii="Open Sans" w:hAnsi="Open Sans" w:cs="Open Sans"/>
                <w:bCs/>
                <w:color w:val="000000" w:themeColor="text1"/>
              </w:rPr>
            </w:pPr>
            <w:r w:rsidRPr="00655DD1">
              <w:rPr>
                <w:rFonts w:ascii="Open Sans" w:hAnsi="Open Sans" w:cs="Open Sans"/>
                <w:bCs/>
                <w:color w:val="000000" w:themeColor="text1"/>
              </w:rPr>
              <w:t xml:space="preserve">A proactive, effective, and compliant approach to the management of UK Shared Prosperity Fund contracts, underpinned by a robust framework for addressing risk, </w:t>
            </w:r>
            <w:r w:rsidR="00E85277" w:rsidRPr="00655DD1">
              <w:rPr>
                <w:rFonts w:ascii="Open Sans" w:hAnsi="Open Sans" w:cs="Open Sans"/>
                <w:bCs/>
                <w:color w:val="000000" w:themeColor="text1"/>
              </w:rPr>
              <w:t>identifying,</w:t>
            </w:r>
            <w:r w:rsidRPr="00655DD1">
              <w:rPr>
                <w:rFonts w:ascii="Open Sans" w:hAnsi="Open Sans" w:cs="Open Sans"/>
                <w:bCs/>
                <w:color w:val="000000" w:themeColor="text1"/>
              </w:rPr>
              <w:t xml:space="preserve"> and celebrating success and managing poor performance.</w:t>
            </w:r>
          </w:p>
          <w:p w14:paraId="4184781F" w14:textId="5AC98C10" w:rsidR="00C76C3E" w:rsidRPr="00655DD1" w:rsidRDefault="00C76C3E" w:rsidP="00357B5D">
            <w:pPr>
              <w:numPr>
                <w:ilvl w:val="1"/>
                <w:numId w:val="9"/>
              </w:numPr>
              <w:spacing w:line="280" w:lineRule="atLeast"/>
              <w:rPr>
                <w:rFonts w:ascii="Open Sans" w:hAnsi="Open Sans" w:cs="Open Sans"/>
                <w:bCs/>
                <w:color w:val="000000" w:themeColor="text1"/>
              </w:rPr>
            </w:pPr>
            <w:r w:rsidRPr="00655DD1">
              <w:rPr>
                <w:rFonts w:ascii="Open Sans" w:hAnsi="Open Sans" w:cs="Open Sans"/>
                <w:bCs/>
                <w:color w:val="000000" w:themeColor="text1"/>
              </w:rPr>
              <w:lastRenderedPageBreak/>
              <w:t xml:space="preserve">Positive relationships with suppliers are in place which support effective </w:t>
            </w:r>
            <w:r w:rsidR="00311317" w:rsidRPr="00655DD1">
              <w:rPr>
                <w:rFonts w:ascii="Open Sans" w:hAnsi="Open Sans" w:cs="Open Sans"/>
                <w:bCs/>
                <w:color w:val="000000" w:themeColor="text1"/>
              </w:rPr>
              <w:t>contract and</w:t>
            </w:r>
            <w:r w:rsidRPr="00655DD1">
              <w:rPr>
                <w:rFonts w:ascii="Open Sans" w:hAnsi="Open Sans" w:cs="Open Sans"/>
                <w:bCs/>
                <w:color w:val="000000" w:themeColor="text1"/>
              </w:rPr>
              <w:t xml:space="preserve"> supply chain management, innovation, and improvements in delivery.</w:t>
            </w:r>
          </w:p>
          <w:p w14:paraId="6C0409F6" w14:textId="6BE0DFFC" w:rsidR="00C76C3E" w:rsidRPr="00FA3A06" w:rsidRDefault="00C76C3E" w:rsidP="00357B5D">
            <w:pPr>
              <w:numPr>
                <w:ilvl w:val="1"/>
                <w:numId w:val="9"/>
              </w:numPr>
              <w:spacing w:line="280" w:lineRule="atLeast"/>
              <w:rPr>
                <w:rFonts w:ascii="Open Sans" w:hAnsi="Open Sans" w:cs="Open Sans"/>
                <w:bCs/>
              </w:rPr>
            </w:pPr>
            <w:r>
              <w:rPr>
                <w:rFonts w:ascii="Open Sans" w:hAnsi="Open Sans" w:cs="Open Sans"/>
                <w:bCs/>
              </w:rPr>
              <w:t xml:space="preserve">Best value and budget maximisation are delivered through the provision of effective and consistent advice and support. </w:t>
            </w:r>
          </w:p>
        </w:tc>
      </w:tr>
    </w:tbl>
    <w:p w14:paraId="61A20672" w14:textId="77777777" w:rsidR="00357B5D" w:rsidRPr="00B00BC4" w:rsidRDefault="00357B5D" w:rsidP="00357B5D">
      <w:pPr>
        <w:rPr>
          <w:rFonts w:ascii="Open Sans" w:hAnsi="Open Sans" w:cs="Open Sans"/>
        </w:rPr>
      </w:pPr>
    </w:p>
    <w:tbl>
      <w:tblPr>
        <w:tblW w:w="10466"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66"/>
      </w:tblGrid>
      <w:tr w:rsidR="00357B5D" w:rsidRPr="00B00BC4" w14:paraId="6B07455A" w14:textId="77777777" w:rsidTr="00B00BC4">
        <w:trPr>
          <w:trHeight w:val="445"/>
        </w:trPr>
        <w:tc>
          <w:tcPr>
            <w:tcW w:w="10466" w:type="dxa"/>
            <w:tcBorders>
              <w:top w:val="single" w:sz="12" w:space="0" w:color="1D4289"/>
              <w:left w:val="single" w:sz="12" w:space="0" w:color="1D4289"/>
              <w:bottom w:val="single" w:sz="12" w:space="0" w:color="1D4289"/>
              <w:right w:val="single" w:sz="12" w:space="0" w:color="1D4289"/>
            </w:tcBorders>
            <w:shd w:val="clear" w:color="auto" w:fill="auto"/>
          </w:tcPr>
          <w:p w14:paraId="1FDE2B58" w14:textId="0DCCB21C" w:rsidR="00357B5D" w:rsidRPr="00FA3A06" w:rsidRDefault="00357B5D" w:rsidP="00357B5D">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 xml:space="preserve">Key Duties and accountabilities of the post  </w:t>
            </w:r>
          </w:p>
          <w:p w14:paraId="6C196F2A" w14:textId="77777777" w:rsidR="00357B5D" w:rsidRDefault="003000B9" w:rsidP="00357B5D">
            <w:pPr>
              <w:numPr>
                <w:ilvl w:val="1"/>
                <w:numId w:val="9"/>
              </w:numPr>
              <w:spacing w:line="280" w:lineRule="atLeast"/>
              <w:rPr>
                <w:rFonts w:ascii="Open Sans" w:hAnsi="Open Sans" w:cs="Open Sans"/>
              </w:rPr>
            </w:pPr>
            <w:r>
              <w:rPr>
                <w:rFonts w:ascii="Open Sans" w:hAnsi="Open Sans" w:cs="Open Sans"/>
              </w:rPr>
              <w:t>Responsible for managing delivery of the UK Shared Prosperity Fund Investment Plan including managing contracts with external Suppliers, ensuring effective management of conflicting priorities and changing circumstances, whilst ensuring contractual obligations and deadlines are met.</w:t>
            </w:r>
          </w:p>
          <w:p w14:paraId="7C717757" w14:textId="77777777" w:rsidR="003000B9" w:rsidRDefault="003000B9" w:rsidP="00357B5D">
            <w:pPr>
              <w:numPr>
                <w:ilvl w:val="1"/>
                <w:numId w:val="9"/>
              </w:numPr>
              <w:spacing w:line="280" w:lineRule="atLeast"/>
              <w:rPr>
                <w:rFonts w:ascii="Open Sans" w:hAnsi="Open Sans" w:cs="Open Sans"/>
              </w:rPr>
            </w:pPr>
            <w:r>
              <w:rPr>
                <w:rFonts w:ascii="Open Sans" w:hAnsi="Open Sans" w:cs="Open Sans"/>
              </w:rPr>
              <w:t>Responsible for understanding and managing internal customers and supplier expectations to ensure effective delivery of contracts.</w:t>
            </w:r>
          </w:p>
          <w:p w14:paraId="6B319AA7" w14:textId="77777777" w:rsidR="003000B9" w:rsidRDefault="003000B9" w:rsidP="00357B5D">
            <w:pPr>
              <w:numPr>
                <w:ilvl w:val="1"/>
                <w:numId w:val="9"/>
              </w:numPr>
              <w:spacing w:line="280" w:lineRule="atLeast"/>
              <w:rPr>
                <w:rFonts w:ascii="Open Sans" w:hAnsi="Open Sans" w:cs="Open Sans"/>
              </w:rPr>
            </w:pPr>
            <w:r>
              <w:rPr>
                <w:rFonts w:ascii="Open Sans" w:hAnsi="Open Sans" w:cs="Open Sans"/>
              </w:rPr>
              <w:t>Developing strong partnerships with internal customers and external Suppliers, providing advice and support on issues relevant to contracts.</w:t>
            </w:r>
          </w:p>
          <w:p w14:paraId="63FECA01" w14:textId="77777777" w:rsidR="003000B9" w:rsidRDefault="003000B9" w:rsidP="00357B5D">
            <w:pPr>
              <w:numPr>
                <w:ilvl w:val="1"/>
                <w:numId w:val="9"/>
              </w:numPr>
              <w:spacing w:line="280" w:lineRule="atLeast"/>
              <w:rPr>
                <w:rFonts w:ascii="Open Sans" w:hAnsi="Open Sans" w:cs="Open Sans"/>
              </w:rPr>
            </w:pPr>
            <w:r>
              <w:rPr>
                <w:rFonts w:ascii="Open Sans" w:hAnsi="Open Sans" w:cs="Open Sans"/>
              </w:rPr>
              <w:t>Responsible for ensuring TDA acts in accordance with its contractual obligations and Suppliers are delivering goods, services and works in line with agreed contract terms and conditions.</w:t>
            </w:r>
          </w:p>
          <w:p w14:paraId="44D1F467" w14:textId="7F034C37" w:rsidR="003000B9" w:rsidRDefault="003000B9" w:rsidP="00357B5D">
            <w:pPr>
              <w:numPr>
                <w:ilvl w:val="1"/>
                <w:numId w:val="9"/>
              </w:numPr>
              <w:spacing w:line="280" w:lineRule="atLeast"/>
              <w:rPr>
                <w:rFonts w:ascii="Open Sans" w:hAnsi="Open Sans" w:cs="Open Sans"/>
              </w:rPr>
            </w:pPr>
            <w:r>
              <w:rPr>
                <w:rFonts w:ascii="Open Sans" w:hAnsi="Open Sans" w:cs="Open Sans"/>
              </w:rPr>
              <w:t xml:space="preserve">To lead on operational meetings with Suppliers, celebrating success, dealing with complaints, poor performance and default </w:t>
            </w:r>
            <w:r w:rsidR="00C47F8A">
              <w:rPr>
                <w:rFonts w:ascii="Open Sans" w:hAnsi="Open Sans" w:cs="Open Sans"/>
              </w:rPr>
              <w:t>notices,</w:t>
            </w:r>
            <w:r>
              <w:rPr>
                <w:rFonts w:ascii="Open Sans" w:hAnsi="Open Sans" w:cs="Open Sans"/>
              </w:rPr>
              <w:t xml:space="preserve"> and where required develop improvement action plans jointly with the Supplier and monitor implementation progress against such plans.</w:t>
            </w:r>
          </w:p>
          <w:p w14:paraId="5939EC52" w14:textId="1424CD0E" w:rsidR="003000B9" w:rsidRDefault="00C47F8A" w:rsidP="00357B5D">
            <w:pPr>
              <w:numPr>
                <w:ilvl w:val="1"/>
                <w:numId w:val="9"/>
              </w:numPr>
              <w:spacing w:line="280" w:lineRule="atLeast"/>
              <w:rPr>
                <w:rFonts w:ascii="Open Sans" w:hAnsi="Open Sans" w:cs="Open Sans"/>
              </w:rPr>
            </w:pPr>
            <w:r>
              <w:rPr>
                <w:rFonts w:ascii="Open Sans" w:hAnsi="Open Sans" w:cs="Open Sans"/>
              </w:rPr>
              <w:t xml:space="preserve">To be a first point of contract for Suppliers and sub-contractors, making decisions to manage contentious and complex situations which may impact contractually or financially on either </w:t>
            </w:r>
            <w:r w:rsidR="00F1704B">
              <w:rPr>
                <w:rFonts w:ascii="Open Sans" w:hAnsi="Open Sans" w:cs="Open Sans"/>
              </w:rPr>
              <w:t>TDA</w:t>
            </w:r>
            <w:r>
              <w:rPr>
                <w:rFonts w:ascii="Open Sans" w:hAnsi="Open Sans" w:cs="Open Sans"/>
              </w:rPr>
              <w:t xml:space="preserve"> or the Supplier. Handling matters with tact and diplomacy to prevent significant and detrimental impact on delivery or causing reputational damage.</w:t>
            </w:r>
          </w:p>
          <w:p w14:paraId="1D0EE511" w14:textId="77777777" w:rsidR="00C47F8A" w:rsidRDefault="00C47F8A" w:rsidP="00357B5D">
            <w:pPr>
              <w:numPr>
                <w:ilvl w:val="1"/>
                <w:numId w:val="9"/>
              </w:numPr>
              <w:spacing w:line="280" w:lineRule="atLeast"/>
              <w:rPr>
                <w:rFonts w:ascii="Open Sans" w:hAnsi="Open Sans" w:cs="Open Sans"/>
              </w:rPr>
            </w:pPr>
            <w:r>
              <w:rPr>
                <w:rFonts w:ascii="Open Sans" w:hAnsi="Open Sans" w:cs="Open Sans"/>
              </w:rPr>
              <w:t>Responsible for identifying and implementing mutually acceptable solutions to resolve problems as promptly as possible.</w:t>
            </w:r>
          </w:p>
          <w:p w14:paraId="2C4FE32B" w14:textId="77777777" w:rsidR="00C47F8A" w:rsidRDefault="00C47F8A" w:rsidP="00357B5D">
            <w:pPr>
              <w:numPr>
                <w:ilvl w:val="1"/>
                <w:numId w:val="9"/>
              </w:numPr>
              <w:spacing w:line="280" w:lineRule="atLeast"/>
              <w:rPr>
                <w:rFonts w:ascii="Open Sans" w:hAnsi="Open Sans" w:cs="Open Sans"/>
              </w:rPr>
            </w:pPr>
            <w:r>
              <w:rPr>
                <w:rFonts w:ascii="Open Sans" w:hAnsi="Open Sans" w:cs="Open Sans"/>
              </w:rPr>
              <w:t>Using creativity and innovation to develop and implement systems and processes which drive continuous improvement of performance, service quality and customer satisfaction and meeting need for each individual contract.</w:t>
            </w:r>
          </w:p>
          <w:p w14:paraId="56F6EEAA" w14:textId="77777777" w:rsidR="00C47F8A" w:rsidRDefault="00C47F8A" w:rsidP="00357B5D">
            <w:pPr>
              <w:numPr>
                <w:ilvl w:val="1"/>
                <w:numId w:val="9"/>
              </w:numPr>
              <w:spacing w:line="280" w:lineRule="atLeast"/>
              <w:rPr>
                <w:rFonts w:ascii="Open Sans" w:hAnsi="Open Sans" w:cs="Open Sans"/>
              </w:rPr>
            </w:pPr>
            <w:r>
              <w:rPr>
                <w:rFonts w:ascii="Open Sans" w:hAnsi="Open Sans" w:cs="Open Sans"/>
              </w:rPr>
              <w:t>Responsible for the effective management and monitoring of identified budgets in compliance with Financial Regulations.</w:t>
            </w:r>
          </w:p>
          <w:p w14:paraId="08E5A938" w14:textId="5909F134" w:rsidR="00C47F8A" w:rsidRDefault="00C47F8A" w:rsidP="00357B5D">
            <w:pPr>
              <w:numPr>
                <w:ilvl w:val="1"/>
                <w:numId w:val="9"/>
              </w:numPr>
              <w:spacing w:line="280" w:lineRule="atLeast"/>
              <w:rPr>
                <w:rFonts w:ascii="Open Sans" w:hAnsi="Open Sans" w:cs="Open Sans"/>
              </w:rPr>
            </w:pPr>
            <w:r>
              <w:rPr>
                <w:rFonts w:ascii="Open Sans" w:hAnsi="Open Sans" w:cs="Open Sans"/>
              </w:rPr>
              <w:t>To manage and lead on the development of accurate and timely reports and updates on contract performance and issues</w:t>
            </w:r>
            <w:r w:rsidR="00EA2126">
              <w:rPr>
                <w:rFonts w:ascii="Open Sans" w:hAnsi="Open Sans" w:cs="Open Sans"/>
              </w:rPr>
              <w:t xml:space="preserve"> across UK shared Prosperity Fund contracts to the UK Shared Prosperity</w:t>
            </w:r>
            <w:r w:rsidR="00650A58">
              <w:rPr>
                <w:rFonts w:ascii="Open Sans" w:hAnsi="Open Sans" w:cs="Open Sans"/>
              </w:rPr>
              <w:t xml:space="preserve"> Fund Programme Board, stakeholders, </w:t>
            </w:r>
            <w:r w:rsidR="004F569A">
              <w:rPr>
                <w:rFonts w:ascii="Open Sans" w:hAnsi="Open Sans" w:cs="Open Sans"/>
              </w:rPr>
              <w:t>management,</w:t>
            </w:r>
            <w:r w:rsidR="00650A58">
              <w:rPr>
                <w:rFonts w:ascii="Open Sans" w:hAnsi="Open Sans" w:cs="Open Sans"/>
              </w:rPr>
              <w:t xml:space="preserve"> and senior management. To ensure reporting and provision of information is provided with due consideration of the commercially sensitive nature and potential political impact of the information being provided.</w:t>
            </w:r>
          </w:p>
          <w:p w14:paraId="5D57CE0D" w14:textId="77777777" w:rsidR="00650A58" w:rsidRDefault="00650A58" w:rsidP="00357B5D">
            <w:pPr>
              <w:numPr>
                <w:ilvl w:val="1"/>
                <w:numId w:val="9"/>
              </w:numPr>
              <w:spacing w:line="280" w:lineRule="atLeast"/>
              <w:rPr>
                <w:rFonts w:ascii="Open Sans" w:hAnsi="Open Sans" w:cs="Open Sans"/>
              </w:rPr>
            </w:pPr>
            <w:r>
              <w:rPr>
                <w:rFonts w:ascii="Open Sans" w:hAnsi="Open Sans" w:cs="Open Sans"/>
              </w:rPr>
              <w:lastRenderedPageBreak/>
              <w:t>To manage the collation, analysis, and quality assurance of date to inform continued development of services.</w:t>
            </w:r>
          </w:p>
          <w:p w14:paraId="1A83B602" w14:textId="77777777" w:rsidR="00650A58" w:rsidRDefault="00650A58" w:rsidP="00357B5D">
            <w:pPr>
              <w:numPr>
                <w:ilvl w:val="1"/>
                <w:numId w:val="9"/>
              </w:numPr>
              <w:spacing w:line="280" w:lineRule="atLeast"/>
              <w:rPr>
                <w:rFonts w:ascii="Open Sans" w:hAnsi="Open Sans" w:cs="Open Sans"/>
              </w:rPr>
            </w:pPr>
            <w:r>
              <w:rPr>
                <w:rFonts w:ascii="Open Sans" w:hAnsi="Open Sans" w:cs="Open Sans"/>
              </w:rPr>
              <w:t>Responsible for identifying learning from existing contracts and Suppliers and using that knowledge to influence the early development of services specifications and sourcing plans.</w:t>
            </w:r>
          </w:p>
          <w:p w14:paraId="6FC308CD" w14:textId="77777777" w:rsidR="00650A58" w:rsidRDefault="00650A58" w:rsidP="00357B5D">
            <w:pPr>
              <w:numPr>
                <w:ilvl w:val="1"/>
                <w:numId w:val="9"/>
              </w:numPr>
              <w:spacing w:line="280" w:lineRule="atLeast"/>
              <w:rPr>
                <w:rFonts w:ascii="Open Sans" w:hAnsi="Open Sans" w:cs="Open Sans"/>
              </w:rPr>
            </w:pPr>
            <w:r>
              <w:rPr>
                <w:rFonts w:ascii="Open Sans" w:hAnsi="Open Sans" w:cs="Open Sans"/>
              </w:rPr>
              <w:t>Responsible for undertaking trend analysis to diagnose service delivery problems. Reporting on these trends and identifying solutions to resolve problems and assist in the development and implementation of action plans to maintain and continually improve levels of service.</w:t>
            </w:r>
          </w:p>
          <w:p w14:paraId="169093AE" w14:textId="77777777" w:rsidR="00650A58" w:rsidRDefault="00650A58" w:rsidP="00357B5D">
            <w:pPr>
              <w:numPr>
                <w:ilvl w:val="1"/>
                <w:numId w:val="9"/>
              </w:numPr>
              <w:spacing w:line="280" w:lineRule="atLeast"/>
              <w:rPr>
                <w:rFonts w:ascii="Open Sans" w:hAnsi="Open Sans" w:cs="Open Sans"/>
              </w:rPr>
            </w:pPr>
            <w:r>
              <w:rPr>
                <w:rFonts w:ascii="Open Sans" w:hAnsi="Open Sans" w:cs="Open Sans"/>
              </w:rPr>
              <w:t>Support the Economic Development Manager and wider Economic Development Team in embedding the UK Shared Prosperity Fund projects into the wider Economic Strategy.</w:t>
            </w:r>
          </w:p>
          <w:p w14:paraId="1BA6F2EE" w14:textId="77777777" w:rsidR="00650A58" w:rsidRDefault="00650A58" w:rsidP="00357B5D">
            <w:pPr>
              <w:numPr>
                <w:ilvl w:val="1"/>
                <w:numId w:val="9"/>
              </w:numPr>
              <w:spacing w:line="280" w:lineRule="atLeast"/>
              <w:rPr>
                <w:rFonts w:ascii="Open Sans" w:hAnsi="Open Sans" w:cs="Open Sans"/>
              </w:rPr>
            </w:pPr>
            <w:r>
              <w:rPr>
                <w:rFonts w:ascii="Open Sans" w:hAnsi="Open Sans" w:cs="Open Sans"/>
              </w:rPr>
              <w:t>To make effective contributions to informal meetings with colleagues providing accurate advice and information as requited, preparing reports for TDA Board UK Shared Prosperity Fund Programme Board clients and other partners when necessary.</w:t>
            </w:r>
          </w:p>
          <w:p w14:paraId="22E19EB7" w14:textId="77777777" w:rsidR="00650A58" w:rsidRDefault="00650A58" w:rsidP="00357B5D">
            <w:pPr>
              <w:numPr>
                <w:ilvl w:val="1"/>
                <w:numId w:val="9"/>
              </w:numPr>
              <w:spacing w:line="280" w:lineRule="atLeast"/>
              <w:rPr>
                <w:rFonts w:ascii="Open Sans" w:hAnsi="Open Sans" w:cs="Open Sans"/>
              </w:rPr>
            </w:pPr>
            <w:r>
              <w:rPr>
                <w:rFonts w:ascii="Open Sans" w:hAnsi="Open Sans" w:cs="Open Sans"/>
              </w:rPr>
              <w:t>Responsible for ensuring confidentially of information in respect of records maintained and tasks undertaken.</w:t>
            </w:r>
          </w:p>
          <w:p w14:paraId="29317FF9" w14:textId="40D0E934" w:rsidR="008F2A3C" w:rsidRPr="00B00BC4" w:rsidRDefault="008F2A3C" w:rsidP="00357B5D">
            <w:pPr>
              <w:numPr>
                <w:ilvl w:val="1"/>
                <w:numId w:val="9"/>
              </w:numPr>
              <w:spacing w:line="280" w:lineRule="atLeast"/>
              <w:rPr>
                <w:rFonts w:ascii="Open Sans" w:hAnsi="Open Sans" w:cs="Open Sans"/>
              </w:rPr>
            </w:pPr>
            <w:r>
              <w:rPr>
                <w:rFonts w:ascii="Open Sans" w:hAnsi="Open Sans" w:cs="Open Sans"/>
              </w:rPr>
              <w:t>Any other duties commensurate with the post as may be required from time to time.</w:t>
            </w:r>
          </w:p>
        </w:tc>
      </w:tr>
    </w:tbl>
    <w:p w14:paraId="503BC44B" w14:textId="77777777" w:rsidR="00357B5D" w:rsidRPr="00B00BC4" w:rsidRDefault="00357B5D" w:rsidP="00357B5D">
      <w:pPr>
        <w:rPr>
          <w:rFonts w:ascii="Open Sans" w:hAnsi="Open Sans" w:cs="Open Sans"/>
          <w:color w:val="333399"/>
        </w:rPr>
      </w:pPr>
    </w:p>
    <w:tbl>
      <w:tblPr>
        <w:tblW w:w="10466"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66"/>
      </w:tblGrid>
      <w:tr w:rsidR="00357B5D" w:rsidRPr="00B00BC4" w14:paraId="24D58865" w14:textId="77777777" w:rsidTr="00B00BC4">
        <w:trPr>
          <w:trHeight w:val="1113"/>
        </w:trPr>
        <w:tc>
          <w:tcPr>
            <w:tcW w:w="10466" w:type="dxa"/>
            <w:tcBorders>
              <w:top w:val="single" w:sz="12" w:space="0" w:color="1D4289"/>
              <w:left w:val="single" w:sz="12" w:space="0" w:color="1D4289"/>
              <w:bottom w:val="single" w:sz="12" w:space="0" w:color="1D4289"/>
              <w:right w:val="single" w:sz="12" w:space="0" w:color="1D4289"/>
            </w:tcBorders>
            <w:shd w:val="clear" w:color="auto" w:fill="auto"/>
          </w:tcPr>
          <w:p w14:paraId="1FE65ECB" w14:textId="456876A2" w:rsidR="00357B5D" w:rsidRDefault="00357B5D" w:rsidP="00357B5D">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Budgetary / Financial Responsibilities of the post</w:t>
            </w:r>
          </w:p>
          <w:p w14:paraId="273EF7E2" w14:textId="77777777" w:rsidR="008F2A3C" w:rsidRPr="00655DD1" w:rsidRDefault="008F2A3C" w:rsidP="008F2A3C">
            <w:pPr>
              <w:numPr>
                <w:ilvl w:val="1"/>
                <w:numId w:val="9"/>
              </w:numPr>
              <w:spacing w:line="280" w:lineRule="atLeast"/>
              <w:ind w:left="1298"/>
              <w:rPr>
                <w:rFonts w:ascii="Open Sans" w:hAnsi="Open Sans" w:cs="Open Sans"/>
                <w:bCs/>
                <w:color w:val="000000" w:themeColor="text1"/>
                <w:sz w:val="28"/>
                <w:szCs w:val="28"/>
              </w:rPr>
            </w:pPr>
            <w:r w:rsidRPr="00655DD1">
              <w:rPr>
                <w:rFonts w:ascii="Open Sans" w:hAnsi="Open Sans" w:cs="Open Sans"/>
                <w:bCs/>
                <w:color w:val="000000" w:themeColor="text1"/>
                <w:szCs w:val="24"/>
              </w:rPr>
              <w:t>No direct budgetary responsibility but role in ensuring the UK Shared Prosperity Fund Investment Plan contracts by TDA are put in place and managed in accordance with the TDA’s Constitution , UK Public Contracts Regulations and EU Procurement Directives and that the appropriate financial due diligence checks have been undertaken.</w:t>
            </w:r>
          </w:p>
          <w:p w14:paraId="7C82DE25" w14:textId="77777777" w:rsidR="008F2A3C" w:rsidRPr="00655DD1" w:rsidRDefault="008F2A3C" w:rsidP="008F2A3C">
            <w:pPr>
              <w:numPr>
                <w:ilvl w:val="1"/>
                <w:numId w:val="9"/>
              </w:numPr>
              <w:spacing w:line="280" w:lineRule="atLeast"/>
              <w:ind w:left="1298"/>
              <w:rPr>
                <w:rFonts w:ascii="Open Sans" w:hAnsi="Open Sans" w:cs="Open Sans"/>
                <w:bCs/>
                <w:color w:val="000000" w:themeColor="text1"/>
                <w:sz w:val="28"/>
                <w:szCs w:val="28"/>
              </w:rPr>
            </w:pPr>
            <w:r w:rsidRPr="00655DD1">
              <w:rPr>
                <w:rFonts w:ascii="Open Sans" w:hAnsi="Open Sans" w:cs="Open Sans"/>
                <w:bCs/>
                <w:color w:val="000000" w:themeColor="text1"/>
                <w:szCs w:val="24"/>
              </w:rPr>
              <w:t>To manage and monitor a diverse portfolio of high value and complex externally commissioned contracts on behalf of TDA within the agreed policy and processes for each organisation. This included budgetary monitoring to ensure spend is on tract and appropriate action is taken to address any pressures.</w:t>
            </w:r>
          </w:p>
          <w:p w14:paraId="63CF5AA6" w14:textId="440CF061" w:rsidR="00CB002B" w:rsidRPr="008F2A3C" w:rsidRDefault="008F2A3C" w:rsidP="008F2A3C">
            <w:pPr>
              <w:numPr>
                <w:ilvl w:val="1"/>
                <w:numId w:val="9"/>
              </w:numPr>
              <w:tabs>
                <w:tab w:val="num" w:pos="1298"/>
              </w:tabs>
              <w:spacing w:line="280" w:lineRule="atLeast"/>
              <w:ind w:left="1298" w:hanging="709"/>
              <w:rPr>
                <w:rFonts w:ascii="Open Sans" w:hAnsi="Open Sans" w:cs="Open Sans"/>
                <w:bCs/>
                <w:color w:val="002F6C" w:themeColor="text2"/>
                <w:sz w:val="28"/>
                <w:szCs w:val="28"/>
              </w:rPr>
            </w:pPr>
            <w:r w:rsidRPr="00655DD1">
              <w:rPr>
                <w:rFonts w:ascii="Open Sans" w:hAnsi="Open Sans" w:cs="Open Sans"/>
                <w:bCs/>
                <w:color w:val="000000" w:themeColor="text1"/>
                <w:szCs w:val="24"/>
              </w:rPr>
              <w:t>Key supplier/contract management responsibility for a diverse portfolio of corporate contracts.</w:t>
            </w:r>
          </w:p>
        </w:tc>
      </w:tr>
    </w:tbl>
    <w:p w14:paraId="2EDE485C" w14:textId="77777777" w:rsidR="00357B5D" w:rsidRPr="00B00BC4" w:rsidRDefault="00357B5D" w:rsidP="00357B5D">
      <w:pPr>
        <w:rPr>
          <w:rFonts w:ascii="Open Sans" w:hAnsi="Open Sans" w:cs="Open Sans"/>
        </w:rPr>
      </w:pPr>
    </w:p>
    <w:tbl>
      <w:tblPr>
        <w:tblW w:w="10466"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66"/>
      </w:tblGrid>
      <w:tr w:rsidR="00357B5D" w:rsidRPr="00B00BC4" w14:paraId="6311A604" w14:textId="77777777" w:rsidTr="004A5C81">
        <w:trPr>
          <w:trHeight w:val="762"/>
        </w:trPr>
        <w:tc>
          <w:tcPr>
            <w:tcW w:w="10466" w:type="dxa"/>
            <w:tcBorders>
              <w:top w:val="single" w:sz="12" w:space="0" w:color="1D4289"/>
              <w:left w:val="single" w:sz="12" w:space="0" w:color="1D4289"/>
              <w:bottom w:val="single" w:sz="12" w:space="0" w:color="1D4289"/>
              <w:right w:val="single" w:sz="12" w:space="0" w:color="1D4289"/>
            </w:tcBorders>
            <w:shd w:val="clear" w:color="auto" w:fill="auto"/>
          </w:tcPr>
          <w:p w14:paraId="208AB7B5" w14:textId="3E3B643B" w:rsidR="00357B5D" w:rsidRPr="00FA3A06" w:rsidRDefault="00357B5D" w:rsidP="00357B5D">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 xml:space="preserve">Supervision / Line Management Responsibilities of the post </w:t>
            </w:r>
          </w:p>
          <w:p w14:paraId="04B65CC5" w14:textId="53C35D04" w:rsidR="00357B5D" w:rsidRPr="00B00BC4" w:rsidRDefault="00A81F37" w:rsidP="00357B5D">
            <w:pPr>
              <w:numPr>
                <w:ilvl w:val="1"/>
                <w:numId w:val="9"/>
              </w:numPr>
              <w:spacing w:line="280" w:lineRule="atLeast"/>
              <w:rPr>
                <w:rFonts w:ascii="Open Sans" w:hAnsi="Open Sans" w:cs="Open Sans"/>
              </w:rPr>
            </w:pPr>
            <w:r>
              <w:rPr>
                <w:rFonts w:ascii="Open Sans" w:hAnsi="Open Sans" w:cs="Open Sans"/>
              </w:rPr>
              <w:t>None.</w:t>
            </w:r>
          </w:p>
        </w:tc>
      </w:tr>
    </w:tbl>
    <w:p w14:paraId="293C63B3" w14:textId="77777777" w:rsidR="00357B5D" w:rsidRPr="00B00BC4" w:rsidRDefault="00357B5D" w:rsidP="00357B5D">
      <w:pPr>
        <w:rPr>
          <w:rFonts w:ascii="Open Sans" w:hAnsi="Open Sans" w:cs="Open Sans"/>
          <w:color w:val="333399"/>
        </w:rPr>
      </w:pPr>
    </w:p>
    <w:tbl>
      <w:tblPr>
        <w:tblW w:w="10495" w:type="dxa"/>
        <w:tblInd w:w="-10"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0495"/>
      </w:tblGrid>
      <w:tr w:rsidR="00357B5D" w:rsidRPr="00B00BC4" w14:paraId="629E2B60" w14:textId="77777777" w:rsidTr="004F55B4">
        <w:trPr>
          <w:trHeight w:val="456"/>
        </w:trPr>
        <w:tc>
          <w:tcPr>
            <w:tcW w:w="10495" w:type="dxa"/>
            <w:tcBorders>
              <w:top w:val="single" w:sz="12" w:space="0" w:color="1D4289"/>
              <w:left w:val="single" w:sz="12" w:space="0" w:color="1D4289"/>
              <w:bottom w:val="single" w:sz="12" w:space="0" w:color="1D4289"/>
              <w:right w:val="single" w:sz="12" w:space="0" w:color="1D4289"/>
            </w:tcBorders>
            <w:shd w:val="clear" w:color="auto" w:fill="auto"/>
          </w:tcPr>
          <w:p w14:paraId="0CC9982E" w14:textId="41FE505B" w:rsidR="00357B5D" w:rsidRPr="00FA3A06" w:rsidRDefault="00357B5D" w:rsidP="00357B5D">
            <w:pPr>
              <w:numPr>
                <w:ilvl w:val="0"/>
                <w:numId w:val="9"/>
              </w:numPr>
              <w:spacing w:line="280" w:lineRule="atLeast"/>
              <w:rPr>
                <w:rFonts w:ascii="Open Sans" w:hAnsi="Open Sans" w:cs="Open Sans"/>
                <w:bCs/>
                <w:color w:val="002F6C" w:themeColor="text2"/>
                <w:sz w:val="28"/>
                <w:szCs w:val="28"/>
              </w:rPr>
            </w:pPr>
            <w:r w:rsidRPr="00FA3A06">
              <w:rPr>
                <w:rFonts w:ascii="Open Sans" w:hAnsi="Open Sans" w:cs="Open Sans"/>
                <w:bCs/>
                <w:color w:val="002F6C" w:themeColor="text2"/>
                <w:sz w:val="28"/>
                <w:szCs w:val="28"/>
              </w:rPr>
              <w:t>Key Contacts and Relationships</w:t>
            </w:r>
            <w:r w:rsidR="00530F00">
              <w:rPr>
                <w:rFonts w:ascii="Open Sans" w:hAnsi="Open Sans" w:cs="Open Sans"/>
                <w:bCs/>
                <w:color w:val="002F6C" w:themeColor="text2"/>
                <w:sz w:val="28"/>
                <w:szCs w:val="28"/>
              </w:rPr>
              <w:t xml:space="preserve"> </w:t>
            </w:r>
          </w:p>
          <w:p w14:paraId="2CDFE17F" w14:textId="6DCE3363" w:rsidR="00357B5D" w:rsidRDefault="00357B5D" w:rsidP="00357B5D">
            <w:pPr>
              <w:numPr>
                <w:ilvl w:val="1"/>
                <w:numId w:val="9"/>
              </w:numPr>
              <w:spacing w:line="280" w:lineRule="atLeast"/>
              <w:rPr>
                <w:rFonts w:ascii="Open Sans" w:hAnsi="Open Sans" w:cs="Open Sans"/>
                <w:b/>
                <w:color w:val="002F6C" w:themeColor="text2"/>
              </w:rPr>
            </w:pPr>
            <w:r w:rsidRPr="00B00BC4">
              <w:rPr>
                <w:rFonts w:ascii="Open Sans" w:hAnsi="Open Sans" w:cs="Open Sans"/>
                <w:b/>
                <w:color w:val="002F6C" w:themeColor="text2"/>
              </w:rPr>
              <w:t>External</w:t>
            </w:r>
          </w:p>
          <w:p w14:paraId="54B4DE7B" w14:textId="77777777" w:rsidR="00A81F37" w:rsidRPr="00655DD1" w:rsidRDefault="00A81F37" w:rsidP="00A81F37">
            <w:pPr>
              <w:pStyle w:val="ListParagraph"/>
              <w:numPr>
                <w:ilvl w:val="0"/>
                <w:numId w:val="20"/>
              </w:numPr>
              <w:spacing w:line="280" w:lineRule="atLeast"/>
              <w:rPr>
                <w:rFonts w:ascii="Open Sans" w:hAnsi="Open Sans" w:cs="Open Sans"/>
                <w:bCs/>
                <w:color w:val="000000" w:themeColor="text1"/>
              </w:rPr>
            </w:pPr>
            <w:r w:rsidRPr="00655DD1">
              <w:rPr>
                <w:rFonts w:ascii="Open Sans" w:hAnsi="Open Sans" w:cs="Open Sans"/>
                <w:b/>
                <w:color w:val="000000" w:themeColor="text1"/>
              </w:rPr>
              <w:lastRenderedPageBreak/>
              <w:t xml:space="preserve">  </w:t>
            </w:r>
            <w:r w:rsidRPr="00655DD1">
              <w:rPr>
                <w:rFonts w:ascii="Open Sans" w:hAnsi="Open Sans" w:cs="Open Sans"/>
                <w:bCs/>
                <w:color w:val="000000" w:themeColor="text1"/>
              </w:rPr>
              <w:t>All contracted suppliers.</w:t>
            </w:r>
          </w:p>
          <w:p w14:paraId="1A964A23" w14:textId="691EBC73" w:rsidR="00A81F37" w:rsidRPr="00655DD1" w:rsidRDefault="00A81F37" w:rsidP="00A81F37">
            <w:pPr>
              <w:pStyle w:val="ListParagraph"/>
              <w:numPr>
                <w:ilvl w:val="0"/>
                <w:numId w:val="20"/>
              </w:numPr>
              <w:spacing w:line="280" w:lineRule="atLeast"/>
              <w:rPr>
                <w:rFonts w:ascii="Open Sans" w:hAnsi="Open Sans" w:cs="Open Sans"/>
                <w:bCs/>
                <w:color w:val="000000" w:themeColor="text1"/>
              </w:rPr>
            </w:pPr>
            <w:r w:rsidRPr="00655DD1">
              <w:rPr>
                <w:rFonts w:ascii="Open Sans" w:hAnsi="Open Sans" w:cs="Open Sans"/>
                <w:bCs/>
                <w:color w:val="000000" w:themeColor="text1"/>
              </w:rPr>
              <w:t xml:space="preserve">  All local authorities within the </w:t>
            </w:r>
            <w:r w:rsidR="00DF1484" w:rsidRPr="00655DD1">
              <w:rPr>
                <w:rFonts w:ascii="Open Sans" w:hAnsi="Open Sans" w:cs="Open Sans"/>
                <w:bCs/>
                <w:color w:val="000000" w:themeColor="text1"/>
              </w:rPr>
              <w:t>Southwest</w:t>
            </w:r>
            <w:r w:rsidRPr="00655DD1">
              <w:rPr>
                <w:rFonts w:ascii="Open Sans" w:hAnsi="Open Sans" w:cs="Open Sans"/>
                <w:bCs/>
                <w:color w:val="000000" w:themeColor="text1"/>
              </w:rPr>
              <w:t xml:space="preserve"> Region</w:t>
            </w:r>
            <w:r w:rsidR="007148B6" w:rsidRPr="00655DD1">
              <w:rPr>
                <w:rFonts w:ascii="Open Sans" w:hAnsi="Open Sans" w:cs="Open Sans"/>
                <w:bCs/>
                <w:color w:val="000000" w:themeColor="text1"/>
              </w:rPr>
              <w:t xml:space="preserve">. </w:t>
            </w:r>
          </w:p>
          <w:p w14:paraId="690B1EC4" w14:textId="6CF660CE" w:rsidR="009646BA" w:rsidRPr="00655DD1" w:rsidRDefault="00A81F37" w:rsidP="009646BA">
            <w:pPr>
              <w:pStyle w:val="ListParagraph"/>
              <w:numPr>
                <w:ilvl w:val="0"/>
                <w:numId w:val="20"/>
              </w:numPr>
              <w:spacing w:line="280" w:lineRule="atLeast"/>
              <w:ind w:left="1156" w:hanging="425"/>
              <w:rPr>
                <w:rFonts w:ascii="Open Sans" w:hAnsi="Open Sans" w:cs="Open Sans"/>
                <w:bCs/>
                <w:color w:val="000000" w:themeColor="text1"/>
              </w:rPr>
            </w:pPr>
            <w:r w:rsidRPr="00655DD1">
              <w:rPr>
                <w:rFonts w:ascii="Open Sans" w:hAnsi="Open Sans" w:cs="Open Sans"/>
                <w:bCs/>
                <w:color w:val="000000" w:themeColor="text1"/>
              </w:rPr>
              <w:t xml:space="preserve"> Other public sector bodies, including Torbay and South Devon NHS Foundation    </w:t>
            </w:r>
            <w:r w:rsidR="009646BA" w:rsidRPr="00655DD1">
              <w:rPr>
                <w:rFonts w:ascii="Open Sans" w:hAnsi="Open Sans" w:cs="Open Sans"/>
                <w:bCs/>
                <w:color w:val="000000" w:themeColor="text1"/>
              </w:rPr>
              <w:t xml:space="preserve"> </w:t>
            </w:r>
            <w:r w:rsidRPr="00655DD1">
              <w:rPr>
                <w:rFonts w:ascii="Open Sans" w:hAnsi="Open Sans" w:cs="Open Sans"/>
                <w:bCs/>
                <w:color w:val="000000" w:themeColor="text1"/>
              </w:rPr>
              <w:t>Trust, South Devon and Torbay Clinical Commissioning group,</w:t>
            </w:r>
            <w:r w:rsidR="009646BA" w:rsidRPr="00655DD1">
              <w:rPr>
                <w:rFonts w:ascii="Open Sans" w:hAnsi="Open Sans" w:cs="Open Sans"/>
                <w:bCs/>
                <w:color w:val="000000" w:themeColor="text1"/>
              </w:rPr>
              <w:t xml:space="preserve"> Blue Light Services, National Parks Authority, and Torbay Schools and Academies</w:t>
            </w:r>
            <w:r w:rsidR="004F569A" w:rsidRPr="00655DD1">
              <w:rPr>
                <w:rFonts w:ascii="Open Sans" w:hAnsi="Open Sans" w:cs="Open Sans"/>
                <w:bCs/>
                <w:color w:val="000000" w:themeColor="text1"/>
              </w:rPr>
              <w:t xml:space="preserve">. </w:t>
            </w:r>
          </w:p>
          <w:p w14:paraId="6BAD0E11" w14:textId="77777777" w:rsidR="009646BA" w:rsidRPr="00655DD1" w:rsidRDefault="009646BA" w:rsidP="009646BA">
            <w:pPr>
              <w:pStyle w:val="ListParagraph"/>
              <w:numPr>
                <w:ilvl w:val="0"/>
                <w:numId w:val="20"/>
              </w:numPr>
              <w:spacing w:line="280" w:lineRule="atLeast"/>
              <w:ind w:left="1156" w:hanging="425"/>
              <w:rPr>
                <w:rFonts w:ascii="Open Sans" w:hAnsi="Open Sans" w:cs="Open Sans"/>
                <w:bCs/>
                <w:color w:val="000000" w:themeColor="text1"/>
              </w:rPr>
            </w:pPr>
            <w:r w:rsidRPr="00655DD1">
              <w:rPr>
                <w:rFonts w:ascii="Open Sans" w:hAnsi="Open Sans" w:cs="Open Sans"/>
                <w:bCs/>
                <w:color w:val="000000" w:themeColor="text1"/>
              </w:rPr>
              <w:t>Government Departments including Department for Education and Department for Levelling Up, Housing and Communities.</w:t>
            </w:r>
          </w:p>
          <w:p w14:paraId="512121EC" w14:textId="668BA691" w:rsidR="00BD488A" w:rsidRPr="00655DD1" w:rsidRDefault="00BD488A" w:rsidP="009646BA">
            <w:pPr>
              <w:pStyle w:val="ListParagraph"/>
              <w:numPr>
                <w:ilvl w:val="0"/>
                <w:numId w:val="20"/>
              </w:numPr>
              <w:spacing w:line="280" w:lineRule="atLeast"/>
              <w:ind w:left="1156" w:hanging="425"/>
              <w:rPr>
                <w:rFonts w:ascii="Open Sans" w:hAnsi="Open Sans" w:cs="Open Sans"/>
                <w:bCs/>
                <w:color w:val="000000" w:themeColor="text1"/>
              </w:rPr>
            </w:pPr>
            <w:r w:rsidRPr="00655DD1">
              <w:rPr>
                <w:rFonts w:ascii="Open Sans" w:hAnsi="Open Sans" w:cs="Open Sans"/>
                <w:bCs/>
                <w:color w:val="000000" w:themeColor="text1"/>
              </w:rPr>
              <w:t xml:space="preserve">Council Leader and Cabinet, Executive </w:t>
            </w:r>
            <w:r w:rsidR="004F569A" w:rsidRPr="00655DD1">
              <w:rPr>
                <w:rFonts w:ascii="Open Sans" w:hAnsi="Open Sans" w:cs="Open Sans"/>
                <w:bCs/>
                <w:color w:val="000000" w:themeColor="text1"/>
              </w:rPr>
              <w:t>Leeds,</w:t>
            </w:r>
            <w:r w:rsidRPr="00655DD1">
              <w:rPr>
                <w:rFonts w:ascii="Open Sans" w:hAnsi="Open Sans" w:cs="Open Sans"/>
                <w:bCs/>
                <w:color w:val="000000" w:themeColor="text1"/>
              </w:rPr>
              <w:t xml:space="preserve"> and other Torbay Council Members.</w:t>
            </w:r>
          </w:p>
          <w:p w14:paraId="25EA3F7A" w14:textId="7D697E4E" w:rsidR="00BD488A" w:rsidRPr="00B86D9F" w:rsidRDefault="00BD488A" w:rsidP="00BD488A">
            <w:pPr>
              <w:pStyle w:val="ListParagraph"/>
              <w:numPr>
                <w:ilvl w:val="0"/>
                <w:numId w:val="20"/>
              </w:numPr>
              <w:spacing w:line="280" w:lineRule="atLeast"/>
              <w:ind w:left="1156" w:hanging="425"/>
              <w:rPr>
                <w:rFonts w:ascii="Open Sans" w:hAnsi="Open Sans" w:cs="Open Sans"/>
                <w:bCs/>
                <w:color w:val="000000" w:themeColor="text1"/>
              </w:rPr>
            </w:pPr>
            <w:r w:rsidRPr="00655DD1">
              <w:rPr>
                <w:rFonts w:ascii="Open Sans" w:hAnsi="Open Sans" w:cs="Open Sans"/>
                <w:bCs/>
                <w:color w:val="000000" w:themeColor="text1"/>
              </w:rPr>
              <w:t>South Devon College, Local Education Board.</w:t>
            </w:r>
          </w:p>
          <w:p w14:paraId="67D4D522" w14:textId="77777777" w:rsidR="00357B5D" w:rsidRPr="00BD488A" w:rsidRDefault="00357B5D" w:rsidP="00EB1153">
            <w:pPr>
              <w:numPr>
                <w:ilvl w:val="1"/>
                <w:numId w:val="9"/>
              </w:numPr>
              <w:spacing w:line="280" w:lineRule="atLeast"/>
              <w:rPr>
                <w:rFonts w:ascii="Open Sans" w:hAnsi="Open Sans" w:cs="Open Sans"/>
                <w:b/>
              </w:rPr>
            </w:pPr>
            <w:r w:rsidRPr="00B00BC4">
              <w:rPr>
                <w:rFonts w:ascii="Open Sans" w:hAnsi="Open Sans" w:cs="Open Sans"/>
                <w:b/>
                <w:color w:val="002F6C" w:themeColor="text2"/>
              </w:rPr>
              <w:t>Internal</w:t>
            </w:r>
          </w:p>
          <w:p w14:paraId="30089136" w14:textId="77777777" w:rsidR="00BD488A" w:rsidRPr="00BD488A" w:rsidRDefault="00BD488A" w:rsidP="00BD488A">
            <w:pPr>
              <w:pStyle w:val="ListParagraph"/>
              <w:numPr>
                <w:ilvl w:val="0"/>
                <w:numId w:val="20"/>
              </w:numPr>
              <w:spacing w:line="280" w:lineRule="atLeast"/>
              <w:rPr>
                <w:rFonts w:ascii="Open Sans" w:hAnsi="Open Sans" w:cs="Open Sans"/>
                <w:bCs/>
              </w:rPr>
            </w:pPr>
            <w:r>
              <w:rPr>
                <w:rFonts w:ascii="Open Sans" w:hAnsi="Open Sans" w:cs="Open Sans"/>
                <w:b/>
              </w:rPr>
              <w:t xml:space="preserve">   </w:t>
            </w:r>
            <w:r w:rsidRPr="00BD488A">
              <w:rPr>
                <w:rFonts w:ascii="Open Sans" w:hAnsi="Open Sans" w:cs="Open Sans"/>
                <w:bCs/>
              </w:rPr>
              <w:t>Senior Leadership Team.</w:t>
            </w:r>
          </w:p>
          <w:p w14:paraId="139BFF4F" w14:textId="12D8C1BF" w:rsidR="00BD488A" w:rsidRPr="00BD488A" w:rsidRDefault="00BD488A" w:rsidP="00BD488A">
            <w:pPr>
              <w:pStyle w:val="ListParagraph"/>
              <w:numPr>
                <w:ilvl w:val="0"/>
                <w:numId w:val="20"/>
              </w:numPr>
              <w:spacing w:line="280" w:lineRule="atLeast"/>
              <w:rPr>
                <w:rFonts w:ascii="Open Sans" w:hAnsi="Open Sans" w:cs="Open Sans"/>
                <w:b/>
              </w:rPr>
            </w:pPr>
            <w:r w:rsidRPr="00BD488A">
              <w:rPr>
                <w:rFonts w:ascii="Open Sans" w:hAnsi="Open Sans" w:cs="Open Sans"/>
                <w:bCs/>
              </w:rPr>
              <w:t xml:space="preserve">   Economy and Enterprise Team.</w:t>
            </w:r>
          </w:p>
        </w:tc>
      </w:tr>
    </w:tbl>
    <w:tbl>
      <w:tblPr>
        <w:tblpPr w:leftFromText="180" w:rightFromText="180" w:vertAnchor="text" w:horzAnchor="margin" w:tblpX="-30" w:tblpY="473"/>
        <w:tblOverlap w:val="never"/>
        <w:tblW w:w="10499"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ook w:val="0000" w:firstRow="0" w:lastRow="0" w:firstColumn="0" w:lastColumn="0" w:noHBand="0" w:noVBand="0"/>
      </w:tblPr>
      <w:tblGrid>
        <w:gridCol w:w="10499"/>
      </w:tblGrid>
      <w:tr w:rsidR="008923DB" w:rsidRPr="00B00BC4" w14:paraId="0B0F2F92" w14:textId="77777777" w:rsidTr="004F55B4">
        <w:trPr>
          <w:trHeight w:val="948"/>
        </w:trPr>
        <w:tc>
          <w:tcPr>
            <w:tcW w:w="10499" w:type="dxa"/>
            <w:tcBorders>
              <w:top w:val="single" w:sz="12" w:space="0" w:color="1D4289"/>
              <w:left w:val="single" w:sz="12" w:space="0" w:color="1D4289"/>
              <w:bottom w:val="single" w:sz="12" w:space="0" w:color="1D4289"/>
              <w:right w:val="single" w:sz="12" w:space="0" w:color="1D4289"/>
            </w:tcBorders>
            <w:shd w:val="clear" w:color="auto" w:fill="auto"/>
          </w:tcPr>
          <w:p w14:paraId="480F6860" w14:textId="77777777" w:rsidR="008923DB" w:rsidRPr="00AF17BA" w:rsidRDefault="008923DB" w:rsidP="003F25DC">
            <w:pPr>
              <w:numPr>
                <w:ilvl w:val="0"/>
                <w:numId w:val="9"/>
              </w:numPr>
              <w:spacing w:line="280" w:lineRule="atLeast"/>
              <w:rPr>
                <w:rFonts w:ascii="Open Sans" w:hAnsi="Open Sans" w:cs="Open Sans"/>
                <w:bCs/>
                <w:color w:val="002F6C" w:themeColor="text2"/>
                <w:sz w:val="28"/>
                <w:szCs w:val="28"/>
              </w:rPr>
            </w:pPr>
            <w:r w:rsidRPr="00AF17BA">
              <w:rPr>
                <w:rFonts w:ascii="Open Sans" w:hAnsi="Open Sans" w:cs="Open Sans"/>
                <w:bCs/>
                <w:color w:val="002F6C" w:themeColor="text2"/>
                <w:sz w:val="28"/>
                <w:szCs w:val="28"/>
              </w:rPr>
              <w:lastRenderedPageBreak/>
              <w:t>Other Duties</w:t>
            </w:r>
          </w:p>
          <w:p w14:paraId="12240637" w14:textId="32FDB7E1" w:rsidR="008923DB" w:rsidRPr="0018714D" w:rsidRDefault="008923DB" w:rsidP="003F25DC">
            <w:pPr>
              <w:spacing w:line="280" w:lineRule="atLeast"/>
              <w:rPr>
                <w:rFonts w:ascii="Open Sans" w:hAnsi="Open Sans" w:cs="Open Sans"/>
                <w:sz w:val="22"/>
                <w:szCs w:val="22"/>
              </w:rPr>
            </w:pPr>
            <w:r w:rsidRPr="00B00BC4">
              <w:rPr>
                <w:rFonts w:ascii="Open Sans" w:hAnsi="Open Sans" w:cs="Open Sans"/>
              </w:rPr>
              <w:t xml:space="preserve">    </w:t>
            </w:r>
            <w:r w:rsidR="00027FD0" w:rsidRPr="0018714D">
              <w:rPr>
                <w:rFonts w:ascii="Open Sans" w:hAnsi="Open Sans" w:cs="Open Sans"/>
                <w:sz w:val="22"/>
                <w:szCs w:val="22"/>
              </w:rPr>
              <w:t xml:space="preserve">11.1 </w:t>
            </w:r>
            <w:r w:rsidR="00027FD0">
              <w:rPr>
                <w:rFonts w:ascii="Open Sans" w:hAnsi="Open Sans" w:cs="Open Sans"/>
                <w:sz w:val="22"/>
                <w:szCs w:val="22"/>
              </w:rPr>
              <w:t>To</w:t>
            </w:r>
            <w:r w:rsidR="00536BB4" w:rsidRPr="0018714D">
              <w:rPr>
                <w:rFonts w:ascii="Open Sans" w:hAnsi="Open Sans" w:cs="Open Sans"/>
                <w:sz w:val="22"/>
                <w:szCs w:val="22"/>
              </w:rPr>
              <w:t xml:space="preserve"> undertake additional duties as required, commensurate with the level of the job.</w:t>
            </w:r>
          </w:p>
        </w:tc>
      </w:tr>
    </w:tbl>
    <w:p w14:paraId="0EB67BD5" w14:textId="77777777" w:rsidR="00BD488A" w:rsidRPr="00B00BC4" w:rsidRDefault="00BD488A" w:rsidP="00357B5D">
      <w:pPr>
        <w:spacing w:line="280" w:lineRule="atLeast"/>
        <w:rPr>
          <w:rFonts w:ascii="Open Sans" w:hAnsi="Open Sans" w:cs="Open Sans"/>
        </w:rPr>
      </w:pPr>
    </w:p>
    <w:p w14:paraId="6BEA852F" w14:textId="05C4FC93" w:rsidR="00434E1A" w:rsidRDefault="00434E1A" w:rsidP="007839C2">
      <w:pPr>
        <w:sectPr w:rsidR="00434E1A" w:rsidSect="00C3233D">
          <w:headerReference w:type="first" r:id="rId10"/>
          <w:pgSz w:w="11906" w:h="16838" w:code="9"/>
          <w:pgMar w:top="510" w:right="720" w:bottom="510" w:left="720" w:header="567" w:footer="284" w:gutter="0"/>
          <w:cols w:space="708"/>
          <w:titlePg/>
          <w:docGrid w:linePitch="360"/>
        </w:sectPr>
      </w:pPr>
    </w:p>
    <w:p w14:paraId="0C1A78C3" w14:textId="32742631" w:rsidR="00434E1A" w:rsidRPr="007D428B" w:rsidRDefault="00D56F36" w:rsidP="00434E1A">
      <w:pPr>
        <w:spacing w:after="0" w:line="280" w:lineRule="atLeast"/>
        <w:jc w:val="center"/>
        <w:rPr>
          <w:rFonts w:ascii="Open Sans" w:eastAsiaTheme="majorEastAsia" w:hAnsi="Open Sans" w:cs="Open Sans"/>
          <w:b/>
          <w:bCs/>
          <w:color w:val="002F6C" w:themeColor="text2"/>
          <w:sz w:val="28"/>
          <w:szCs w:val="28"/>
        </w:rPr>
      </w:pPr>
      <w:r w:rsidRPr="007D428B">
        <w:rPr>
          <w:rFonts w:ascii="Open Sans" w:eastAsiaTheme="majorEastAsia" w:hAnsi="Open Sans" w:cs="Open Sans"/>
          <w:b/>
          <w:bCs/>
          <w:color w:val="002F6C" w:themeColor="text2"/>
          <w:sz w:val="28"/>
          <w:szCs w:val="28"/>
        </w:rPr>
        <w:lastRenderedPageBreak/>
        <w:t>Person Specification</w:t>
      </w:r>
    </w:p>
    <w:p w14:paraId="6AC679BC" w14:textId="77777777" w:rsidR="00D56F36" w:rsidRPr="007D428B" w:rsidRDefault="00D56F36" w:rsidP="0018714D">
      <w:pPr>
        <w:spacing w:after="0" w:line="280" w:lineRule="atLeast"/>
        <w:rPr>
          <w:rFonts w:ascii="Open Sans" w:eastAsia="Times New Roman" w:hAnsi="Open Sans" w:cs="Open Sans"/>
          <w:b/>
          <w:szCs w:val="20"/>
        </w:rPr>
      </w:pPr>
    </w:p>
    <w:tbl>
      <w:tblPr>
        <w:tblW w:w="15026" w:type="dxa"/>
        <w:tblInd w:w="108" w:type="dxa"/>
        <w:tblBorders>
          <w:top w:val="single" w:sz="8" w:space="0" w:color="0074A6" w:themeColor="accent1" w:themeShade="BF"/>
          <w:left w:val="single" w:sz="8" w:space="0" w:color="0074A6" w:themeColor="accent1" w:themeShade="BF"/>
          <w:bottom w:val="single" w:sz="8" w:space="0" w:color="0074A6" w:themeColor="accent1" w:themeShade="BF"/>
          <w:right w:val="single" w:sz="8" w:space="0" w:color="0074A6" w:themeColor="accent1" w:themeShade="BF"/>
          <w:insideH w:val="single" w:sz="8" w:space="0" w:color="0074A6" w:themeColor="accent1" w:themeShade="BF"/>
          <w:insideV w:val="single" w:sz="8" w:space="0" w:color="0074A6" w:themeColor="accent1" w:themeShade="BF"/>
        </w:tblBorders>
        <w:tblLayout w:type="fixed"/>
        <w:tblLook w:val="0000" w:firstRow="0" w:lastRow="0" w:firstColumn="0" w:lastColumn="0" w:noHBand="0" w:noVBand="0"/>
      </w:tblPr>
      <w:tblGrid>
        <w:gridCol w:w="1323"/>
        <w:gridCol w:w="5907"/>
        <w:gridCol w:w="992"/>
        <w:gridCol w:w="6804"/>
      </w:tblGrid>
      <w:tr w:rsidR="00434E1A" w:rsidRPr="007D428B" w14:paraId="354CEBC8" w14:textId="77777777" w:rsidTr="00AF17BA">
        <w:tc>
          <w:tcPr>
            <w:tcW w:w="1323" w:type="dxa"/>
            <w:tcBorders>
              <w:top w:val="single" w:sz="12" w:space="0" w:color="1D4289"/>
              <w:left w:val="single" w:sz="12" w:space="0" w:color="1D4289"/>
              <w:bottom w:val="single" w:sz="12" w:space="0" w:color="1D4289"/>
              <w:right w:val="single" w:sz="12" w:space="0" w:color="1D4289"/>
            </w:tcBorders>
            <w:shd w:val="clear" w:color="auto" w:fill="D9D9D9" w:themeFill="background1" w:themeFillShade="D9"/>
            <w:vAlign w:val="center"/>
          </w:tcPr>
          <w:p w14:paraId="6E977ED8" w14:textId="77777777" w:rsidR="00434E1A" w:rsidRPr="007D428B" w:rsidRDefault="00434E1A" w:rsidP="00434E1A">
            <w:pPr>
              <w:spacing w:after="0" w:line="320" w:lineRule="atLeast"/>
              <w:rPr>
                <w:rFonts w:ascii="Open Sans" w:eastAsia="Times New Roman" w:hAnsi="Open Sans" w:cs="Open Sans"/>
                <w:b/>
                <w:szCs w:val="24"/>
              </w:rPr>
            </w:pPr>
            <w:r w:rsidRPr="007D428B">
              <w:rPr>
                <w:rFonts w:ascii="Open Sans" w:eastAsia="Times New Roman" w:hAnsi="Open Sans" w:cs="Open Sans"/>
                <w:b/>
                <w:color w:val="002060"/>
                <w:szCs w:val="24"/>
              </w:rPr>
              <w:t>Job Title:</w:t>
            </w:r>
          </w:p>
        </w:tc>
        <w:tc>
          <w:tcPr>
            <w:tcW w:w="5907" w:type="dxa"/>
            <w:tcBorders>
              <w:top w:val="single" w:sz="12" w:space="0" w:color="1D4289"/>
              <w:left w:val="single" w:sz="12" w:space="0" w:color="1D4289"/>
              <w:bottom w:val="single" w:sz="12" w:space="0" w:color="1D4289"/>
              <w:right w:val="single" w:sz="12" w:space="0" w:color="1D4289"/>
            </w:tcBorders>
            <w:vAlign w:val="center"/>
          </w:tcPr>
          <w:p w14:paraId="44EA128A" w14:textId="561BEF35" w:rsidR="00434E1A" w:rsidRPr="007D428B" w:rsidRDefault="0026060F" w:rsidP="00434E1A">
            <w:pPr>
              <w:spacing w:after="0" w:line="320" w:lineRule="atLeast"/>
              <w:rPr>
                <w:rFonts w:ascii="Open Sans" w:eastAsia="Times New Roman" w:hAnsi="Open Sans" w:cs="Open Sans"/>
                <w:szCs w:val="24"/>
              </w:rPr>
            </w:pPr>
            <w:r>
              <w:rPr>
                <w:rFonts w:ascii="Open Sans" w:eastAsia="Times New Roman" w:hAnsi="Open Sans" w:cs="Open Sans"/>
                <w:szCs w:val="24"/>
              </w:rPr>
              <w:t>UK Shared Prosperity Fund Programme Manager</w:t>
            </w:r>
          </w:p>
        </w:tc>
        <w:tc>
          <w:tcPr>
            <w:tcW w:w="992" w:type="dxa"/>
            <w:tcBorders>
              <w:top w:val="single" w:sz="12" w:space="0" w:color="1D4289"/>
              <w:left w:val="single" w:sz="12" w:space="0" w:color="1D4289"/>
              <w:bottom w:val="single" w:sz="12" w:space="0" w:color="1D4289"/>
              <w:right w:val="single" w:sz="12" w:space="0" w:color="1D4289"/>
            </w:tcBorders>
            <w:shd w:val="clear" w:color="auto" w:fill="D9D9D9" w:themeFill="background1" w:themeFillShade="D9"/>
            <w:vAlign w:val="center"/>
          </w:tcPr>
          <w:p w14:paraId="62D60B87" w14:textId="77777777" w:rsidR="00434E1A" w:rsidRPr="007D428B" w:rsidRDefault="00434E1A" w:rsidP="00434E1A">
            <w:pPr>
              <w:spacing w:after="0" w:line="320" w:lineRule="atLeast"/>
              <w:rPr>
                <w:rFonts w:ascii="Open Sans" w:eastAsia="Times New Roman" w:hAnsi="Open Sans" w:cs="Open Sans"/>
                <w:b/>
                <w:color w:val="002060"/>
                <w:szCs w:val="24"/>
              </w:rPr>
            </w:pPr>
            <w:r w:rsidRPr="007D428B">
              <w:rPr>
                <w:rFonts w:ascii="Open Sans" w:eastAsia="Times New Roman" w:hAnsi="Open Sans" w:cs="Open Sans"/>
                <w:b/>
                <w:color w:val="002060"/>
                <w:szCs w:val="24"/>
              </w:rPr>
              <w:t>Team:</w:t>
            </w:r>
          </w:p>
        </w:tc>
        <w:tc>
          <w:tcPr>
            <w:tcW w:w="6804" w:type="dxa"/>
            <w:tcBorders>
              <w:top w:val="single" w:sz="12" w:space="0" w:color="1D4289"/>
              <w:left w:val="single" w:sz="12" w:space="0" w:color="1D4289"/>
              <w:bottom w:val="single" w:sz="12" w:space="0" w:color="1D4289"/>
              <w:right w:val="single" w:sz="12" w:space="0" w:color="1D4289"/>
            </w:tcBorders>
            <w:vAlign w:val="center"/>
          </w:tcPr>
          <w:p w14:paraId="48851A40" w14:textId="23B1D12C" w:rsidR="00434E1A" w:rsidRPr="007D428B" w:rsidRDefault="0026060F" w:rsidP="00434E1A">
            <w:pPr>
              <w:spacing w:after="0" w:line="320" w:lineRule="atLeast"/>
              <w:rPr>
                <w:rFonts w:ascii="Open Sans" w:eastAsia="Times New Roman" w:hAnsi="Open Sans" w:cs="Open Sans"/>
                <w:szCs w:val="24"/>
              </w:rPr>
            </w:pPr>
            <w:r>
              <w:rPr>
                <w:rFonts w:ascii="Open Sans" w:eastAsia="Times New Roman" w:hAnsi="Open Sans" w:cs="Open Sans"/>
                <w:szCs w:val="24"/>
              </w:rPr>
              <w:t>Economic Development, TDA</w:t>
            </w:r>
          </w:p>
        </w:tc>
      </w:tr>
    </w:tbl>
    <w:p w14:paraId="62FE2C06" w14:textId="77777777" w:rsidR="00434E1A" w:rsidRPr="007D428B" w:rsidRDefault="00434E1A" w:rsidP="00434E1A">
      <w:pPr>
        <w:spacing w:after="0" w:line="280" w:lineRule="atLeast"/>
        <w:rPr>
          <w:rFonts w:ascii="Open Sans" w:eastAsia="Times New Roman" w:hAnsi="Open Sans" w:cs="Open Sans"/>
          <w:b/>
          <w:szCs w:val="24"/>
        </w:rPr>
      </w:pPr>
    </w:p>
    <w:tbl>
      <w:tblPr>
        <w:tblW w:w="15055" w:type="dxa"/>
        <w:tblInd w:w="108" w:type="dxa"/>
        <w:tblBorders>
          <w:top w:val="single" w:sz="12" w:space="0" w:color="1D4289"/>
          <w:left w:val="single" w:sz="12" w:space="0" w:color="1D4289"/>
          <w:bottom w:val="single" w:sz="12" w:space="0" w:color="1D4289"/>
          <w:right w:val="single" w:sz="12" w:space="0" w:color="1D4289"/>
          <w:insideH w:val="single" w:sz="12" w:space="0" w:color="1D4289"/>
          <w:insideV w:val="single" w:sz="12" w:space="0" w:color="1D4289"/>
        </w:tblBorders>
        <w:tblLayout w:type="fixed"/>
        <w:tblLook w:val="0000" w:firstRow="0" w:lastRow="0" w:firstColumn="0" w:lastColumn="0" w:noHBand="0" w:noVBand="0"/>
      </w:tblPr>
      <w:tblGrid>
        <w:gridCol w:w="7230"/>
        <w:gridCol w:w="7825"/>
      </w:tblGrid>
      <w:tr w:rsidR="00434E1A" w:rsidRPr="007D428B" w14:paraId="2AB98C48" w14:textId="77777777" w:rsidTr="004F55B4">
        <w:tc>
          <w:tcPr>
            <w:tcW w:w="7230" w:type="dxa"/>
            <w:shd w:val="clear" w:color="auto" w:fill="D9D9D9" w:themeFill="background1" w:themeFillShade="D9"/>
          </w:tcPr>
          <w:p w14:paraId="4BEBD040" w14:textId="77777777" w:rsidR="00434E1A" w:rsidRPr="007D428B" w:rsidRDefault="00434E1A" w:rsidP="00434E1A">
            <w:pPr>
              <w:spacing w:after="0" w:line="240" w:lineRule="auto"/>
              <w:rPr>
                <w:rFonts w:ascii="Open Sans" w:eastAsia="Times New Roman" w:hAnsi="Open Sans" w:cs="Open Sans"/>
                <w:b/>
                <w:szCs w:val="24"/>
                <w:u w:val="single"/>
              </w:rPr>
            </w:pPr>
            <w:r w:rsidRPr="007D428B">
              <w:rPr>
                <w:rFonts w:ascii="Open Sans" w:eastAsia="Times New Roman" w:hAnsi="Open Sans" w:cs="Open Sans"/>
                <w:b/>
                <w:color w:val="002060"/>
                <w:szCs w:val="24"/>
              </w:rPr>
              <w:t>Essential Skills and Effectiveness:</w:t>
            </w:r>
          </w:p>
        </w:tc>
        <w:tc>
          <w:tcPr>
            <w:tcW w:w="7825" w:type="dxa"/>
            <w:shd w:val="clear" w:color="auto" w:fill="D9D9D9" w:themeFill="background1" w:themeFillShade="D9"/>
          </w:tcPr>
          <w:p w14:paraId="30A0FA92" w14:textId="77777777" w:rsidR="00434E1A" w:rsidRPr="007D428B" w:rsidRDefault="00434E1A" w:rsidP="00434E1A">
            <w:pPr>
              <w:spacing w:after="0" w:line="240" w:lineRule="auto"/>
              <w:rPr>
                <w:rFonts w:ascii="Open Sans" w:eastAsia="Times New Roman" w:hAnsi="Open Sans" w:cs="Open Sans"/>
                <w:b/>
                <w:szCs w:val="24"/>
              </w:rPr>
            </w:pPr>
            <w:r w:rsidRPr="007D428B">
              <w:rPr>
                <w:rFonts w:ascii="Open Sans" w:eastAsia="Times New Roman" w:hAnsi="Open Sans" w:cs="Open Sans"/>
                <w:b/>
                <w:color w:val="002060"/>
                <w:szCs w:val="24"/>
              </w:rPr>
              <w:t>Desirable Skills and Effectiveness:</w:t>
            </w:r>
          </w:p>
        </w:tc>
      </w:tr>
      <w:tr w:rsidR="00434E1A" w:rsidRPr="007D428B" w14:paraId="30ED4260" w14:textId="77777777" w:rsidTr="004F55B4">
        <w:trPr>
          <w:trHeight w:val="2524"/>
        </w:trPr>
        <w:tc>
          <w:tcPr>
            <w:tcW w:w="7230" w:type="dxa"/>
          </w:tcPr>
          <w:p w14:paraId="5BAC443B" w14:textId="77777777" w:rsidR="00434E1A" w:rsidRDefault="0026060F" w:rsidP="00434E1A">
            <w:pPr>
              <w:numPr>
                <w:ilvl w:val="0"/>
                <w:numId w:val="11"/>
              </w:numPr>
              <w:spacing w:after="0" w:line="280" w:lineRule="atLeast"/>
              <w:rPr>
                <w:rFonts w:ascii="Open Sans" w:eastAsia="Times New Roman" w:hAnsi="Open Sans" w:cs="Open Sans"/>
                <w:szCs w:val="24"/>
              </w:rPr>
            </w:pPr>
            <w:r>
              <w:rPr>
                <w:rFonts w:ascii="Open Sans" w:eastAsia="Times New Roman" w:hAnsi="Open Sans" w:cs="Open Sans"/>
                <w:szCs w:val="24"/>
              </w:rPr>
              <w:t>The ability to manage multiple and complex contracts, taking full accountability for all aspects of delivery, and ensuring that all stakeholders are fully engaged.</w:t>
            </w:r>
          </w:p>
          <w:p w14:paraId="5CF265C2" w14:textId="77777777" w:rsidR="0026060F" w:rsidRDefault="0026060F" w:rsidP="00434E1A">
            <w:pPr>
              <w:numPr>
                <w:ilvl w:val="0"/>
                <w:numId w:val="11"/>
              </w:numPr>
              <w:spacing w:after="0" w:line="280" w:lineRule="atLeast"/>
              <w:rPr>
                <w:rFonts w:ascii="Open Sans" w:eastAsia="Times New Roman" w:hAnsi="Open Sans" w:cs="Open Sans"/>
                <w:szCs w:val="24"/>
              </w:rPr>
            </w:pPr>
            <w:r>
              <w:rPr>
                <w:rFonts w:ascii="Open Sans" w:eastAsia="Times New Roman" w:hAnsi="Open Sans" w:cs="Open Sans"/>
                <w:szCs w:val="24"/>
              </w:rPr>
              <w:t>Ability to develop sound interpersonal relationships, with excellent communication and presentation skills.</w:t>
            </w:r>
          </w:p>
          <w:p w14:paraId="566AAFD4" w14:textId="77777777" w:rsidR="0026060F" w:rsidRDefault="0026060F" w:rsidP="00434E1A">
            <w:pPr>
              <w:numPr>
                <w:ilvl w:val="0"/>
                <w:numId w:val="11"/>
              </w:numPr>
              <w:spacing w:after="0" w:line="280" w:lineRule="atLeast"/>
              <w:rPr>
                <w:rFonts w:ascii="Open Sans" w:eastAsia="Times New Roman" w:hAnsi="Open Sans" w:cs="Open Sans"/>
                <w:szCs w:val="24"/>
              </w:rPr>
            </w:pPr>
            <w:r>
              <w:rPr>
                <w:rFonts w:ascii="Open Sans" w:eastAsia="Times New Roman" w:hAnsi="Open Sans" w:cs="Open Sans"/>
                <w:szCs w:val="24"/>
              </w:rPr>
              <w:t>Ability to work to challenging deadlines and work with competing demands.</w:t>
            </w:r>
          </w:p>
          <w:p w14:paraId="43D8BEAE" w14:textId="77777777" w:rsidR="0026060F" w:rsidRDefault="0026060F" w:rsidP="00434E1A">
            <w:pPr>
              <w:numPr>
                <w:ilvl w:val="0"/>
                <w:numId w:val="11"/>
              </w:numPr>
              <w:spacing w:after="0" w:line="280" w:lineRule="atLeast"/>
              <w:rPr>
                <w:rFonts w:ascii="Open Sans" w:eastAsia="Times New Roman" w:hAnsi="Open Sans" w:cs="Open Sans"/>
                <w:szCs w:val="24"/>
              </w:rPr>
            </w:pPr>
            <w:r>
              <w:rPr>
                <w:rFonts w:ascii="Open Sans" w:eastAsia="Times New Roman" w:hAnsi="Open Sans" w:cs="Open Sans"/>
                <w:szCs w:val="24"/>
              </w:rPr>
              <w:t>The ability to prioritise workloads within timescales and meet deadlines – to operate effectively across complex work cultures and environments. Ability to use resources effectively and efficiently.</w:t>
            </w:r>
          </w:p>
          <w:p w14:paraId="2623E5E2" w14:textId="77777777" w:rsidR="0026060F" w:rsidRDefault="0026060F" w:rsidP="00434E1A">
            <w:pPr>
              <w:numPr>
                <w:ilvl w:val="0"/>
                <w:numId w:val="11"/>
              </w:numPr>
              <w:spacing w:after="0" w:line="280" w:lineRule="atLeast"/>
              <w:rPr>
                <w:rFonts w:ascii="Open Sans" w:eastAsia="Times New Roman" w:hAnsi="Open Sans" w:cs="Open Sans"/>
                <w:szCs w:val="24"/>
              </w:rPr>
            </w:pPr>
            <w:r>
              <w:rPr>
                <w:rFonts w:ascii="Open Sans" w:eastAsia="Times New Roman" w:hAnsi="Open Sans" w:cs="Open Sans"/>
                <w:szCs w:val="24"/>
              </w:rPr>
              <w:t>Numerate with analytical skills to evaluate data (particularly financial information).</w:t>
            </w:r>
          </w:p>
          <w:p w14:paraId="18AE720C" w14:textId="77777777" w:rsidR="0026060F" w:rsidRDefault="0026060F" w:rsidP="00434E1A">
            <w:pPr>
              <w:numPr>
                <w:ilvl w:val="0"/>
                <w:numId w:val="11"/>
              </w:numPr>
              <w:spacing w:after="0" w:line="280" w:lineRule="atLeast"/>
              <w:rPr>
                <w:rFonts w:ascii="Open Sans" w:eastAsia="Times New Roman" w:hAnsi="Open Sans" w:cs="Open Sans"/>
                <w:szCs w:val="24"/>
              </w:rPr>
            </w:pPr>
            <w:r>
              <w:rPr>
                <w:rFonts w:ascii="Open Sans" w:eastAsia="Times New Roman" w:hAnsi="Open Sans" w:cs="Open Sans"/>
                <w:szCs w:val="24"/>
              </w:rPr>
              <w:t xml:space="preserve">Ability to use standard MS Office applications and a willingness to </w:t>
            </w:r>
            <w:proofErr w:type="gramStart"/>
            <w:r>
              <w:rPr>
                <w:rFonts w:ascii="Open Sans" w:eastAsia="Times New Roman" w:hAnsi="Open Sans" w:cs="Open Sans"/>
                <w:szCs w:val="24"/>
              </w:rPr>
              <w:t>acquire  new</w:t>
            </w:r>
            <w:proofErr w:type="gramEnd"/>
            <w:r>
              <w:rPr>
                <w:rFonts w:ascii="Open Sans" w:eastAsia="Times New Roman" w:hAnsi="Open Sans" w:cs="Open Sans"/>
                <w:szCs w:val="24"/>
              </w:rPr>
              <w:t xml:space="preserve"> ICT skills. </w:t>
            </w:r>
          </w:p>
          <w:p w14:paraId="4B95AA5A" w14:textId="77777777" w:rsidR="00B643BF" w:rsidRDefault="0026060F" w:rsidP="00434E1A">
            <w:pPr>
              <w:numPr>
                <w:ilvl w:val="0"/>
                <w:numId w:val="11"/>
              </w:numPr>
              <w:spacing w:after="0" w:line="280" w:lineRule="atLeast"/>
              <w:rPr>
                <w:rFonts w:ascii="Open Sans" w:eastAsia="Times New Roman" w:hAnsi="Open Sans" w:cs="Open Sans"/>
                <w:szCs w:val="24"/>
              </w:rPr>
            </w:pPr>
            <w:r>
              <w:rPr>
                <w:rFonts w:ascii="Open Sans" w:eastAsia="Times New Roman" w:hAnsi="Open Sans" w:cs="Open Sans"/>
                <w:szCs w:val="24"/>
              </w:rPr>
              <w:t xml:space="preserve"> </w:t>
            </w:r>
            <w:r w:rsidR="00D466F1">
              <w:rPr>
                <w:rFonts w:ascii="Open Sans" w:eastAsia="Times New Roman" w:hAnsi="Open Sans" w:cs="Open Sans"/>
                <w:szCs w:val="24"/>
              </w:rPr>
              <w:t>The ability to make de</w:t>
            </w:r>
            <w:r w:rsidR="00B643BF">
              <w:rPr>
                <w:rFonts w:ascii="Open Sans" w:eastAsia="Times New Roman" w:hAnsi="Open Sans" w:cs="Open Sans"/>
                <w:szCs w:val="24"/>
              </w:rPr>
              <w:t>cisions and recommendations, sometimes at short notice and take responsibility for them.</w:t>
            </w:r>
          </w:p>
          <w:p w14:paraId="527DE595" w14:textId="74EACD26" w:rsidR="00EA2349" w:rsidRDefault="00B643BF" w:rsidP="00434E1A">
            <w:pPr>
              <w:numPr>
                <w:ilvl w:val="0"/>
                <w:numId w:val="11"/>
              </w:numPr>
              <w:spacing w:after="0" w:line="280" w:lineRule="atLeast"/>
              <w:rPr>
                <w:rFonts w:ascii="Open Sans" w:eastAsia="Times New Roman" w:hAnsi="Open Sans" w:cs="Open Sans"/>
                <w:szCs w:val="24"/>
              </w:rPr>
            </w:pPr>
            <w:r>
              <w:rPr>
                <w:rFonts w:ascii="Open Sans" w:eastAsia="Times New Roman" w:hAnsi="Open Sans" w:cs="Open Sans"/>
                <w:szCs w:val="24"/>
              </w:rPr>
              <w:t xml:space="preserve">Ability to work subject to deadlines involving changing problems, </w:t>
            </w:r>
            <w:r w:rsidR="004F569A">
              <w:rPr>
                <w:rFonts w:ascii="Open Sans" w:eastAsia="Times New Roman" w:hAnsi="Open Sans" w:cs="Open Sans"/>
                <w:szCs w:val="24"/>
              </w:rPr>
              <w:t>circumstances,</w:t>
            </w:r>
            <w:r>
              <w:rPr>
                <w:rFonts w:ascii="Open Sans" w:eastAsia="Times New Roman" w:hAnsi="Open Sans" w:cs="Open Sans"/>
                <w:szCs w:val="24"/>
              </w:rPr>
              <w:t xml:space="preserve"> and conflicting </w:t>
            </w:r>
            <w:r w:rsidR="00EA2349">
              <w:rPr>
                <w:rFonts w:ascii="Open Sans" w:eastAsia="Times New Roman" w:hAnsi="Open Sans" w:cs="Open Sans"/>
                <w:szCs w:val="24"/>
              </w:rPr>
              <w:t>priorities.</w:t>
            </w:r>
          </w:p>
          <w:p w14:paraId="31FF86EA" w14:textId="1366D27B" w:rsidR="0026060F" w:rsidRDefault="00EA2349" w:rsidP="00434E1A">
            <w:pPr>
              <w:numPr>
                <w:ilvl w:val="0"/>
                <w:numId w:val="11"/>
              </w:numPr>
              <w:spacing w:after="0" w:line="280" w:lineRule="atLeast"/>
              <w:rPr>
                <w:rFonts w:ascii="Open Sans" w:eastAsia="Times New Roman" w:hAnsi="Open Sans" w:cs="Open Sans"/>
                <w:szCs w:val="24"/>
              </w:rPr>
            </w:pPr>
            <w:r>
              <w:rPr>
                <w:rFonts w:ascii="Open Sans" w:eastAsia="Times New Roman" w:hAnsi="Open Sans" w:cs="Open Sans"/>
                <w:szCs w:val="24"/>
              </w:rPr>
              <w:t>Ability to assimilate, understand, analyse interpret and communicate complex information and data to inform decision making</w:t>
            </w:r>
            <w:r w:rsidR="007148B6">
              <w:rPr>
                <w:rFonts w:ascii="Open Sans" w:eastAsia="Times New Roman" w:hAnsi="Open Sans" w:cs="Open Sans"/>
                <w:szCs w:val="24"/>
              </w:rPr>
              <w:t xml:space="preserve">. </w:t>
            </w:r>
          </w:p>
          <w:p w14:paraId="27A4D38A" w14:textId="48112DDC" w:rsidR="00EA2349" w:rsidRDefault="0026182C" w:rsidP="00434E1A">
            <w:pPr>
              <w:numPr>
                <w:ilvl w:val="0"/>
                <w:numId w:val="11"/>
              </w:numPr>
              <w:spacing w:after="0" w:line="280" w:lineRule="atLeast"/>
              <w:rPr>
                <w:rFonts w:ascii="Open Sans" w:eastAsia="Times New Roman" w:hAnsi="Open Sans" w:cs="Open Sans"/>
                <w:szCs w:val="24"/>
              </w:rPr>
            </w:pPr>
            <w:r>
              <w:rPr>
                <w:rFonts w:ascii="Open Sans" w:eastAsia="Times New Roman" w:hAnsi="Open Sans" w:cs="Open Sans"/>
                <w:szCs w:val="24"/>
              </w:rPr>
              <w:t xml:space="preserve"> Ability to make</w:t>
            </w:r>
            <w:r w:rsidR="00F03D16">
              <w:rPr>
                <w:rFonts w:ascii="Open Sans" w:eastAsia="Times New Roman" w:hAnsi="Open Sans" w:cs="Open Sans"/>
                <w:szCs w:val="24"/>
              </w:rPr>
              <w:t xml:space="preserve"> decisions that may have </w:t>
            </w:r>
            <w:r w:rsidR="00027FD0">
              <w:rPr>
                <w:rFonts w:ascii="Open Sans" w:eastAsia="Times New Roman" w:hAnsi="Open Sans" w:cs="Open Sans"/>
                <w:szCs w:val="24"/>
              </w:rPr>
              <w:t>significant implications</w:t>
            </w:r>
            <w:r w:rsidR="00DF4DC7">
              <w:rPr>
                <w:rFonts w:ascii="Open Sans" w:eastAsia="Times New Roman" w:hAnsi="Open Sans" w:cs="Open Sans"/>
                <w:szCs w:val="24"/>
              </w:rPr>
              <w:t xml:space="preserve"> for others</w:t>
            </w:r>
            <w:r w:rsidR="005724F2">
              <w:rPr>
                <w:rFonts w:ascii="Open Sans" w:eastAsia="Times New Roman" w:hAnsi="Open Sans" w:cs="Open Sans"/>
                <w:szCs w:val="24"/>
              </w:rPr>
              <w:t xml:space="preserve"> and confidently provide rati</w:t>
            </w:r>
            <w:r w:rsidR="00F53730">
              <w:rPr>
                <w:rFonts w:ascii="Open Sans" w:eastAsia="Times New Roman" w:hAnsi="Open Sans" w:cs="Open Sans"/>
                <w:szCs w:val="24"/>
              </w:rPr>
              <w:t>onale.</w:t>
            </w:r>
          </w:p>
          <w:p w14:paraId="3BEE0CA2" w14:textId="77777777" w:rsidR="00F53730" w:rsidRDefault="00F53730" w:rsidP="00434E1A">
            <w:pPr>
              <w:numPr>
                <w:ilvl w:val="0"/>
                <w:numId w:val="11"/>
              </w:numPr>
              <w:spacing w:after="0" w:line="280" w:lineRule="atLeast"/>
              <w:rPr>
                <w:rFonts w:ascii="Open Sans" w:eastAsia="Times New Roman" w:hAnsi="Open Sans" w:cs="Open Sans"/>
                <w:szCs w:val="24"/>
              </w:rPr>
            </w:pPr>
            <w:r>
              <w:rPr>
                <w:rFonts w:ascii="Open Sans" w:eastAsia="Times New Roman" w:hAnsi="Open Sans" w:cs="Open Sans"/>
                <w:szCs w:val="24"/>
              </w:rPr>
              <w:lastRenderedPageBreak/>
              <w:t>Confident and competent when under external and internal scrutiny.</w:t>
            </w:r>
          </w:p>
          <w:p w14:paraId="2F91C721" w14:textId="77777777" w:rsidR="00F53730" w:rsidRDefault="00F53730" w:rsidP="00434E1A">
            <w:pPr>
              <w:numPr>
                <w:ilvl w:val="0"/>
                <w:numId w:val="11"/>
              </w:numPr>
              <w:spacing w:after="0" w:line="280" w:lineRule="atLeast"/>
              <w:rPr>
                <w:rFonts w:ascii="Open Sans" w:eastAsia="Times New Roman" w:hAnsi="Open Sans" w:cs="Open Sans"/>
                <w:szCs w:val="24"/>
              </w:rPr>
            </w:pPr>
            <w:r>
              <w:rPr>
                <w:rFonts w:ascii="Open Sans" w:eastAsia="Times New Roman" w:hAnsi="Open Sans" w:cs="Open Sans"/>
                <w:szCs w:val="24"/>
              </w:rPr>
              <w:t xml:space="preserve">Proven problem – solving </w:t>
            </w:r>
            <w:r w:rsidR="001C6CEA">
              <w:rPr>
                <w:rFonts w:ascii="Open Sans" w:eastAsia="Times New Roman" w:hAnsi="Open Sans" w:cs="Open Sans"/>
                <w:szCs w:val="24"/>
              </w:rPr>
              <w:t>skills and the ability to identify causes and determine a range of</w:t>
            </w:r>
            <w:r w:rsidR="00363B0D">
              <w:rPr>
                <w:rFonts w:ascii="Open Sans" w:eastAsia="Times New Roman" w:hAnsi="Open Sans" w:cs="Open Sans"/>
                <w:szCs w:val="24"/>
              </w:rPr>
              <w:t xml:space="preserve"> informed and imaginative, innovative solutions without reference to others.</w:t>
            </w:r>
          </w:p>
          <w:p w14:paraId="2B476672" w14:textId="512B37DB" w:rsidR="00363B0D" w:rsidRPr="007D428B" w:rsidRDefault="00363B0D" w:rsidP="00434E1A">
            <w:pPr>
              <w:numPr>
                <w:ilvl w:val="0"/>
                <w:numId w:val="11"/>
              </w:numPr>
              <w:spacing w:after="0" w:line="280" w:lineRule="atLeast"/>
              <w:rPr>
                <w:rFonts w:ascii="Open Sans" w:eastAsia="Times New Roman" w:hAnsi="Open Sans" w:cs="Open Sans"/>
                <w:szCs w:val="24"/>
              </w:rPr>
            </w:pPr>
            <w:r>
              <w:rPr>
                <w:rFonts w:ascii="Open Sans" w:eastAsia="Times New Roman" w:hAnsi="Open Sans" w:cs="Open Sans"/>
                <w:szCs w:val="24"/>
              </w:rPr>
              <w:t xml:space="preserve"> Tact, </w:t>
            </w:r>
            <w:r w:rsidR="004F569A">
              <w:rPr>
                <w:rFonts w:ascii="Open Sans" w:eastAsia="Times New Roman" w:hAnsi="Open Sans" w:cs="Open Sans"/>
                <w:szCs w:val="24"/>
              </w:rPr>
              <w:t>consideration,</w:t>
            </w:r>
            <w:r>
              <w:rPr>
                <w:rFonts w:ascii="Open Sans" w:eastAsia="Times New Roman" w:hAnsi="Open Sans" w:cs="Open Sans"/>
                <w:szCs w:val="24"/>
              </w:rPr>
              <w:t xml:space="preserve"> and diplomacy skills are required by the post holder </w:t>
            </w:r>
            <w:r w:rsidR="00DF1484">
              <w:rPr>
                <w:rFonts w:ascii="Open Sans" w:eastAsia="Times New Roman" w:hAnsi="Open Sans" w:cs="Open Sans"/>
                <w:szCs w:val="24"/>
              </w:rPr>
              <w:t>e.g.,</w:t>
            </w:r>
            <w:r>
              <w:rPr>
                <w:rFonts w:ascii="Open Sans" w:eastAsia="Times New Roman" w:hAnsi="Open Sans" w:cs="Open Sans"/>
                <w:szCs w:val="24"/>
              </w:rPr>
              <w:t xml:space="preserve"> in order to manage the expectations of customers.</w:t>
            </w:r>
          </w:p>
        </w:tc>
        <w:tc>
          <w:tcPr>
            <w:tcW w:w="7825" w:type="dxa"/>
          </w:tcPr>
          <w:p w14:paraId="38840D4E" w14:textId="77777777" w:rsidR="00434E1A" w:rsidRDefault="008C47CB" w:rsidP="00434E1A">
            <w:pPr>
              <w:numPr>
                <w:ilvl w:val="0"/>
                <w:numId w:val="12"/>
              </w:numPr>
              <w:spacing w:after="0" w:line="240" w:lineRule="auto"/>
              <w:rPr>
                <w:rFonts w:ascii="Open Sans" w:eastAsia="Times New Roman" w:hAnsi="Open Sans" w:cs="Open Sans"/>
                <w:szCs w:val="24"/>
              </w:rPr>
            </w:pPr>
            <w:r>
              <w:rPr>
                <w:rFonts w:ascii="Open Sans" w:eastAsia="Times New Roman" w:hAnsi="Open Sans" w:cs="Open Sans"/>
                <w:szCs w:val="24"/>
              </w:rPr>
              <w:lastRenderedPageBreak/>
              <w:t>Ability to work to TDA’s core values.</w:t>
            </w:r>
          </w:p>
          <w:p w14:paraId="0677C3A0" w14:textId="77777777" w:rsidR="008C47CB" w:rsidRDefault="008C47CB" w:rsidP="00434E1A">
            <w:pPr>
              <w:numPr>
                <w:ilvl w:val="0"/>
                <w:numId w:val="12"/>
              </w:numPr>
              <w:spacing w:after="0" w:line="240" w:lineRule="auto"/>
              <w:rPr>
                <w:rFonts w:ascii="Open Sans" w:eastAsia="Times New Roman" w:hAnsi="Open Sans" w:cs="Open Sans"/>
                <w:szCs w:val="24"/>
              </w:rPr>
            </w:pPr>
            <w:r>
              <w:rPr>
                <w:rFonts w:ascii="Open Sans" w:eastAsia="Times New Roman" w:hAnsi="Open Sans" w:cs="Open Sans"/>
                <w:szCs w:val="24"/>
              </w:rPr>
              <w:t>Project management skills.</w:t>
            </w:r>
          </w:p>
          <w:p w14:paraId="1042970A" w14:textId="77777777" w:rsidR="008C47CB" w:rsidRDefault="008C47CB" w:rsidP="00434E1A">
            <w:pPr>
              <w:numPr>
                <w:ilvl w:val="0"/>
                <w:numId w:val="12"/>
              </w:numPr>
              <w:spacing w:after="0" w:line="240" w:lineRule="auto"/>
              <w:rPr>
                <w:rFonts w:ascii="Open Sans" w:eastAsia="Times New Roman" w:hAnsi="Open Sans" w:cs="Open Sans"/>
                <w:szCs w:val="24"/>
              </w:rPr>
            </w:pPr>
            <w:r>
              <w:rPr>
                <w:rFonts w:ascii="Open Sans" w:eastAsia="Times New Roman" w:hAnsi="Open Sans" w:cs="Open Sans"/>
                <w:szCs w:val="24"/>
              </w:rPr>
              <w:t>Training/coaching/mentoring skills.</w:t>
            </w:r>
          </w:p>
          <w:p w14:paraId="4B401914" w14:textId="77777777" w:rsidR="008C47CB" w:rsidRDefault="008C47CB" w:rsidP="00434E1A">
            <w:pPr>
              <w:numPr>
                <w:ilvl w:val="0"/>
                <w:numId w:val="12"/>
              </w:numPr>
              <w:spacing w:after="0" w:line="240" w:lineRule="auto"/>
              <w:rPr>
                <w:rFonts w:ascii="Open Sans" w:eastAsia="Times New Roman" w:hAnsi="Open Sans" w:cs="Open Sans"/>
                <w:szCs w:val="24"/>
              </w:rPr>
            </w:pPr>
            <w:r>
              <w:rPr>
                <w:rFonts w:ascii="Open Sans" w:eastAsia="Times New Roman" w:hAnsi="Open Sans" w:cs="Open Sans"/>
                <w:szCs w:val="24"/>
              </w:rPr>
              <w:t>Ability to organise and record meetings.</w:t>
            </w:r>
          </w:p>
          <w:p w14:paraId="6D31F768" w14:textId="07A92081" w:rsidR="008C47CB" w:rsidRPr="007D428B" w:rsidRDefault="008C47CB" w:rsidP="00434E1A">
            <w:pPr>
              <w:numPr>
                <w:ilvl w:val="0"/>
                <w:numId w:val="12"/>
              </w:numPr>
              <w:spacing w:after="0" w:line="240" w:lineRule="auto"/>
              <w:rPr>
                <w:rFonts w:ascii="Open Sans" w:eastAsia="Times New Roman" w:hAnsi="Open Sans" w:cs="Open Sans"/>
                <w:szCs w:val="24"/>
              </w:rPr>
            </w:pPr>
            <w:r>
              <w:rPr>
                <w:rFonts w:ascii="Open Sans" w:eastAsia="Times New Roman" w:hAnsi="Open Sans" w:cs="Open Sans"/>
                <w:szCs w:val="24"/>
              </w:rPr>
              <w:t>Presentation skills.</w:t>
            </w:r>
          </w:p>
        </w:tc>
      </w:tr>
    </w:tbl>
    <w:p w14:paraId="19181E71" w14:textId="77777777" w:rsidR="00434E1A" w:rsidRPr="007D428B" w:rsidRDefault="00434E1A" w:rsidP="00434E1A">
      <w:pPr>
        <w:spacing w:after="0" w:line="240" w:lineRule="auto"/>
        <w:rPr>
          <w:rFonts w:ascii="Open Sans" w:eastAsia="Times New Roman" w:hAnsi="Open Sans" w:cs="Open Sans"/>
          <w:szCs w:val="24"/>
        </w:rPr>
      </w:pPr>
    </w:p>
    <w:tbl>
      <w:tblPr>
        <w:tblW w:w="15026" w:type="dxa"/>
        <w:tblInd w:w="108" w:type="dxa"/>
        <w:tblBorders>
          <w:top w:val="single" w:sz="12" w:space="0" w:color="1D4289"/>
          <w:left w:val="single" w:sz="12" w:space="0" w:color="1D4289"/>
          <w:bottom w:val="single" w:sz="12" w:space="0" w:color="1D4289"/>
          <w:right w:val="single" w:sz="12" w:space="0" w:color="1D4289"/>
          <w:insideH w:val="single" w:sz="12" w:space="0" w:color="1D4289"/>
          <w:insideV w:val="single" w:sz="12" w:space="0" w:color="1D4289"/>
        </w:tblBorders>
        <w:tblLayout w:type="fixed"/>
        <w:tblLook w:val="0000" w:firstRow="0" w:lastRow="0" w:firstColumn="0" w:lastColumn="0" w:noHBand="0" w:noVBand="0"/>
      </w:tblPr>
      <w:tblGrid>
        <w:gridCol w:w="7230"/>
        <w:gridCol w:w="7796"/>
      </w:tblGrid>
      <w:tr w:rsidR="00434E1A" w:rsidRPr="007D428B" w14:paraId="3EA4C37A" w14:textId="77777777" w:rsidTr="004F55B4">
        <w:tc>
          <w:tcPr>
            <w:tcW w:w="7230" w:type="dxa"/>
            <w:shd w:val="clear" w:color="auto" w:fill="D9D9D9" w:themeFill="background1" w:themeFillShade="D9"/>
          </w:tcPr>
          <w:p w14:paraId="4D54860E" w14:textId="77777777" w:rsidR="00434E1A" w:rsidRPr="007D428B" w:rsidRDefault="00434E1A" w:rsidP="00434E1A">
            <w:pPr>
              <w:spacing w:after="0" w:line="240" w:lineRule="auto"/>
              <w:rPr>
                <w:rFonts w:ascii="Open Sans" w:eastAsia="Times New Roman" w:hAnsi="Open Sans" w:cs="Open Sans"/>
                <w:b/>
                <w:color w:val="002060"/>
                <w:szCs w:val="24"/>
              </w:rPr>
            </w:pPr>
            <w:r w:rsidRPr="007D428B">
              <w:rPr>
                <w:rFonts w:ascii="Open Sans" w:eastAsia="Times New Roman" w:hAnsi="Open Sans" w:cs="Open Sans"/>
                <w:b/>
                <w:color w:val="002060"/>
                <w:szCs w:val="24"/>
              </w:rPr>
              <w:t>Essential Knowledge:</w:t>
            </w:r>
          </w:p>
        </w:tc>
        <w:tc>
          <w:tcPr>
            <w:tcW w:w="7796" w:type="dxa"/>
            <w:shd w:val="clear" w:color="auto" w:fill="D9D9D9" w:themeFill="background1" w:themeFillShade="D9"/>
          </w:tcPr>
          <w:p w14:paraId="3EA798FC" w14:textId="77777777" w:rsidR="00434E1A" w:rsidRPr="007D428B" w:rsidRDefault="00434E1A" w:rsidP="00434E1A">
            <w:pPr>
              <w:spacing w:after="0" w:line="240" w:lineRule="auto"/>
              <w:rPr>
                <w:rFonts w:ascii="Open Sans" w:eastAsia="Times New Roman" w:hAnsi="Open Sans" w:cs="Open Sans"/>
                <w:b/>
                <w:color w:val="002060"/>
                <w:szCs w:val="24"/>
              </w:rPr>
            </w:pPr>
            <w:r w:rsidRPr="007D428B">
              <w:rPr>
                <w:rFonts w:ascii="Open Sans" w:eastAsia="Times New Roman" w:hAnsi="Open Sans" w:cs="Open Sans"/>
                <w:b/>
                <w:color w:val="002060"/>
                <w:szCs w:val="24"/>
              </w:rPr>
              <w:t>Desirable Knowledge:</w:t>
            </w:r>
          </w:p>
        </w:tc>
      </w:tr>
      <w:tr w:rsidR="00434E1A" w:rsidRPr="007D428B" w14:paraId="270AD792" w14:textId="77777777" w:rsidTr="004F55B4">
        <w:trPr>
          <w:hidden/>
        </w:trPr>
        <w:tc>
          <w:tcPr>
            <w:tcW w:w="7230" w:type="dxa"/>
          </w:tcPr>
          <w:p w14:paraId="51EC078B"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66EA52BC"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4674DE13"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0C784856"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7D7BBF04"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0F5BEA00"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542CCB0E"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5576B5BF" w14:textId="77777777" w:rsidR="00434E1A" w:rsidRPr="007D428B" w:rsidRDefault="00434E1A" w:rsidP="00434E1A">
            <w:pPr>
              <w:numPr>
                <w:ilvl w:val="0"/>
                <w:numId w:val="13"/>
              </w:numPr>
              <w:spacing w:after="0" w:line="240" w:lineRule="auto"/>
              <w:rPr>
                <w:rFonts w:ascii="Open Sans" w:eastAsia="Times New Roman" w:hAnsi="Open Sans" w:cs="Open Sans"/>
                <w:vanish/>
                <w:szCs w:val="24"/>
              </w:rPr>
            </w:pPr>
          </w:p>
          <w:p w14:paraId="025CE280" w14:textId="77777777" w:rsidR="00434E1A" w:rsidRDefault="00A23623" w:rsidP="00A23623">
            <w:pPr>
              <w:pStyle w:val="ListParagraph"/>
              <w:numPr>
                <w:ilvl w:val="0"/>
                <w:numId w:val="22"/>
              </w:numPr>
              <w:spacing w:after="0" w:line="240" w:lineRule="auto"/>
              <w:rPr>
                <w:rFonts w:ascii="Open Sans" w:eastAsia="Times New Roman" w:hAnsi="Open Sans" w:cs="Open Sans"/>
                <w:szCs w:val="24"/>
              </w:rPr>
            </w:pPr>
            <w:r>
              <w:rPr>
                <w:rFonts w:ascii="Open Sans" w:eastAsia="Times New Roman" w:hAnsi="Open Sans" w:cs="Open Sans"/>
                <w:szCs w:val="24"/>
              </w:rPr>
              <w:t>In depth knowledge and understanding of the principles of supplier relationship management and contract management, including the commercial cycle, cost and efficiency savings, budget, and performance management.</w:t>
            </w:r>
          </w:p>
          <w:p w14:paraId="2359661D" w14:textId="2BA8982A" w:rsidR="00A23623" w:rsidRDefault="004B7BFA" w:rsidP="00A23623">
            <w:pPr>
              <w:pStyle w:val="ListParagraph"/>
              <w:numPr>
                <w:ilvl w:val="0"/>
                <w:numId w:val="22"/>
              </w:numPr>
              <w:spacing w:after="0" w:line="240" w:lineRule="auto"/>
              <w:rPr>
                <w:rFonts w:ascii="Open Sans" w:eastAsia="Times New Roman" w:hAnsi="Open Sans" w:cs="Open Sans"/>
                <w:szCs w:val="24"/>
              </w:rPr>
            </w:pPr>
            <w:r>
              <w:rPr>
                <w:rFonts w:ascii="Open Sans" w:eastAsia="Times New Roman" w:hAnsi="Open Sans" w:cs="Open Sans"/>
                <w:szCs w:val="24"/>
              </w:rPr>
              <w:t xml:space="preserve">Understanding of contract, </w:t>
            </w:r>
            <w:r w:rsidR="004F569A">
              <w:rPr>
                <w:rFonts w:ascii="Open Sans" w:eastAsia="Times New Roman" w:hAnsi="Open Sans" w:cs="Open Sans"/>
                <w:szCs w:val="24"/>
              </w:rPr>
              <w:t>delivery,</w:t>
            </w:r>
            <w:r>
              <w:rPr>
                <w:rFonts w:ascii="Open Sans" w:eastAsia="Times New Roman" w:hAnsi="Open Sans" w:cs="Open Sans"/>
                <w:szCs w:val="24"/>
              </w:rPr>
              <w:t xml:space="preserve"> and management.</w:t>
            </w:r>
          </w:p>
          <w:p w14:paraId="17E10360" w14:textId="77777777" w:rsidR="00DD7C08" w:rsidRDefault="00DD7C08" w:rsidP="00A23623">
            <w:pPr>
              <w:pStyle w:val="ListParagraph"/>
              <w:numPr>
                <w:ilvl w:val="0"/>
                <w:numId w:val="22"/>
              </w:numPr>
              <w:spacing w:after="0" w:line="240" w:lineRule="auto"/>
              <w:rPr>
                <w:rFonts w:ascii="Open Sans" w:eastAsia="Times New Roman" w:hAnsi="Open Sans" w:cs="Open Sans"/>
                <w:szCs w:val="24"/>
              </w:rPr>
            </w:pPr>
            <w:r>
              <w:rPr>
                <w:rFonts w:ascii="Open Sans" w:eastAsia="Times New Roman" w:hAnsi="Open Sans" w:cs="Open Sans"/>
                <w:szCs w:val="24"/>
              </w:rPr>
              <w:t xml:space="preserve">An awareness of current political and economic issues facing Torbay and how these relate to the UK Shared </w:t>
            </w:r>
            <w:r w:rsidR="001007E9">
              <w:rPr>
                <w:rFonts w:ascii="Open Sans" w:eastAsia="Times New Roman" w:hAnsi="Open Sans" w:cs="Open Sans"/>
                <w:szCs w:val="24"/>
              </w:rPr>
              <w:t>Prosperity Fund Investment Plan.</w:t>
            </w:r>
            <w:r>
              <w:rPr>
                <w:rFonts w:ascii="Open Sans" w:eastAsia="Times New Roman" w:hAnsi="Open Sans" w:cs="Open Sans"/>
                <w:szCs w:val="24"/>
              </w:rPr>
              <w:t xml:space="preserve"> </w:t>
            </w:r>
          </w:p>
          <w:p w14:paraId="46273C2C" w14:textId="71E9449B" w:rsidR="009618CC" w:rsidRPr="00A23623" w:rsidRDefault="009618CC" w:rsidP="00A23623">
            <w:pPr>
              <w:pStyle w:val="ListParagraph"/>
              <w:numPr>
                <w:ilvl w:val="0"/>
                <w:numId w:val="22"/>
              </w:numPr>
              <w:spacing w:after="0" w:line="240" w:lineRule="auto"/>
              <w:rPr>
                <w:rFonts w:ascii="Open Sans" w:eastAsia="Times New Roman" w:hAnsi="Open Sans" w:cs="Open Sans"/>
                <w:szCs w:val="24"/>
              </w:rPr>
            </w:pPr>
            <w:r>
              <w:rPr>
                <w:rFonts w:ascii="Open Sans" w:eastAsia="Times New Roman" w:hAnsi="Open Sans" w:cs="Open Sans"/>
                <w:szCs w:val="24"/>
              </w:rPr>
              <w:t xml:space="preserve">Up to date knowledge of Microsoft Office 365, </w:t>
            </w:r>
            <w:r w:rsidR="00DF1484">
              <w:rPr>
                <w:rFonts w:ascii="Open Sans" w:eastAsia="Times New Roman" w:hAnsi="Open Sans" w:cs="Open Sans"/>
                <w:szCs w:val="24"/>
              </w:rPr>
              <w:t>Excel</w:t>
            </w:r>
            <w:r>
              <w:rPr>
                <w:rFonts w:ascii="Open Sans" w:eastAsia="Times New Roman" w:hAnsi="Open Sans" w:cs="Open Sans"/>
                <w:szCs w:val="24"/>
              </w:rPr>
              <w:t xml:space="preserve">, Word, </w:t>
            </w:r>
            <w:r w:rsidR="004E0B24">
              <w:rPr>
                <w:rFonts w:ascii="Open Sans" w:eastAsia="Times New Roman" w:hAnsi="Open Sans" w:cs="Open Sans"/>
                <w:szCs w:val="24"/>
              </w:rPr>
              <w:t xml:space="preserve">PowerPoint, Project, </w:t>
            </w:r>
            <w:r w:rsidR="004F569A">
              <w:rPr>
                <w:rFonts w:ascii="Open Sans" w:eastAsia="Times New Roman" w:hAnsi="Open Sans" w:cs="Open Sans"/>
                <w:szCs w:val="24"/>
              </w:rPr>
              <w:t>Outlook,</w:t>
            </w:r>
            <w:r w:rsidR="004E0B24">
              <w:rPr>
                <w:rFonts w:ascii="Open Sans" w:eastAsia="Times New Roman" w:hAnsi="Open Sans" w:cs="Open Sans"/>
                <w:szCs w:val="24"/>
              </w:rPr>
              <w:t xml:space="preserve"> and Access.</w:t>
            </w:r>
          </w:p>
        </w:tc>
        <w:tc>
          <w:tcPr>
            <w:tcW w:w="7796" w:type="dxa"/>
          </w:tcPr>
          <w:p w14:paraId="5382F2C5" w14:textId="77777777" w:rsidR="00434E1A" w:rsidRDefault="004E0B24" w:rsidP="004E0B24">
            <w:pPr>
              <w:pStyle w:val="ListParagraph"/>
              <w:numPr>
                <w:ilvl w:val="0"/>
                <w:numId w:val="23"/>
              </w:numPr>
              <w:spacing w:after="0" w:line="240" w:lineRule="auto"/>
              <w:rPr>
                <w:rFonts w:ascii="Open Sans" w:eastAsia="Times New Roman" w:hAnsi="Open Sans" w:cs="Open Sans"/>
                <w:szCs w:val="24"/>
              </w:rPr>
            </w:pPr>
            <w:r>
              <w:rPr>
                <w:rFonts w:ascii="Open Sans" w:eastAsia="Times New Roman" w:hAnsi="Open Sans" w:cs="Open Sans"/>
                <w:szCs w:val="24"/>
              </w:rPr>
              <w:t>Project Management</w:t>
            </w:r>
          </w:p>
          <w:p w14:paraId="104B29EF" w14:textId="77777777" w:rsidR="004E0B24" w:rsidRDefault="004E0B24" w:rsidP="004E0B24">
            <w:pPr>
              <w:pStyle w:val="ListParagraph"/>
              <w:numPr>
                <w:ilvl w:val="0"/>
                <w:numId w:val="23"/>
              </w:numPr>
              <w:spacing w:after="0" w:line="240" w:lineRule="auto"/>
              <w:rPr>
                <w:rFonts w:ascii="Open Sans" w:eastAsia="Times New Roman" w:hAnsi="Open Sans" w:cs="Open Sans"/>
                <w:szCs w:val="24"/>
              </w:rPr>
            </w:pPr>
            <w:r>
              <w:rPr>
                <w:rFonts w:ascii="Open Sans" w:eastAsia="Times New Roman" w:hAnsi="Open Sans" w:cs="Open Sans"/>
                <w:szCs w:val="24"/>
              </w:rPr>
              <w:t>A good understanding of economic development issues and up to date understanding of the policy context.</w:t>
            </w:r>
          </w:p>
          <w:p w14:paraId="5B631C7E" w14:textId="77777777" w:rsidR="00B00DFD" w:rsidRDefault="004C7C49" w:rsidP="004E0B24">
            <w:pPr>
              <w:pStyle w:val="ListParagraph"/>
              <w:numPr>
                <w:ilvl w:val="0"/>
                <w:numId w:val="23"/>
              </w:numPr>
              <w:spacing w:after="0" w:line="240" w:lineRule="auto"/>
              <w:rPr>
                <w:rFonts w:ascii="Open Sans" w:eastAsia="Times New Roman" w:hAnsi="Open Sans" w:cs="Open Sans"/>
                <w:szCs w:val="24"/>
              </w:rPr>
            </w:pPr>
            <w:r>
              <w:rPr>
                <w:rFonts w:ascii="Open Sans" w:eastAsia="Times New Roman" w:hAnsi="Open Sans" w:cs="Open Sans"/>
                <w:szCs w:val="24"/>
              </w:rPr>
              <w:t>Understanding of public sector governance processes to ensure that deadlines are met for effective decision- making timelines.</w:t>
            </w:r>
          </w:p>
          <w:p w14:paraId="6A3C5161" w14:textId="3F341B0F" w:rsidR="004C7C49" w:rsidRPr="004E0B24" w:rsidRDefault="004C7C49" w:rsidP="004E0B24">
            <w:pPr>
              <w:pStyle w:val="ListParagraph"/>
              <w:numPr>
                <w:ilvl w:val="0"/>
                <w:numId w:val="23"/>
              </w:numPr>
              <w:spacing w:after="0" w:line="240" w:lineRule="auto"/>
              <w:rPr>
                <w:rFonts w:ascii="Open Sans" w:eastAsia="Times New Roman" w:hAnsi="Open Sans" w:cs="Open Sans"/>
                <w:szCs w:val="24"/>
              </w:rPr>
            </w:pPr>
            <w:r>
              <w:rPr>
                <w:rFonts w:ascii="Open Sans" w:eastAsia="Times New Roman" w:hAnsi="Open Sans" w:cs="Open Sans"/>
                <w:szCs w:val="24"/>
              </w:rPr>
              <w:t>A sound understanding of local authority financial regulations and contract procedures.</w:t>
            </w:r>
          </w:p>
        </w:tc>
      </w:tr>
    </w:tbl>
    <w:p w14:paraId="65FCD401" w14:textId="77777777" w:rsidR="00434E1A" w:rsidRPr="007D428B" w:rsidRDefault="00434E1A" w:rsidP="00434E1A">
      <w:pPr>
        <w:spacing w:after="0" w:line="240" w:lineRule="auto"/>
        <w:rPr>
          <w:rFonts w:ascii="Open Sans" w:eastAsia="Times New Roman" w:hAnsi="Open Sans" w:cs="Open Sans"/>
          <w:szCs w:val="24"/>
        </w:rPr>
      </w:pPr>
    </w:p>
    <w:tbl>
      <w:tblPr>
        <w:tblW w:w="15026" w:type="dxa"/>
        <w:tblInd w:w="108" w:type="dxa"/>
        <w:tblBorders>
          <w:top w:val="single" w:sz="12" w:space="0" w:color="1D4289"/>
          <w:left w:val="single" w:sz="12" w:space="0" w:color="1D4289"/>
          <w:bottom w:val="single" w:sz="12" w:space="0" w:color="1D4289"/>
          <w:right w:val="single" w:sz="12" w:space="0" w:color="1D4289"/>
          <w:insideH w:val="single" w:sz="12" w:space="0" w:color="1D4289"/>
          <w:insideV w:val="single" w:sz="12" w:space="0" w:color="1D4289"/>
        </w:tblBorders>
        <w:tblLayout w:type="fixed"/>
        <w:tblLook w:val="0000" w:firstRow="0" w:lastRow="0" w:firstColumn="0" w:lastColumn="0" w:noHBand="0" w:noVBand="0"/>
      </w:tblPr>
      <w:tblGrid>
        <w:gridCol w:w="7230"/>
        <w:gridCol w:w="7796"/>
      </w:tblGrid>
      <w:tr w:rsidR="00434E1A" w:rsidRPr="007D428B" w14:paraId="5D345BED" w14:textId="77777777" w:rsidTr="004F55B4">
        <w:tc>
          <w:tcPr>
            <w:tcW w:w="7230" w:type="dxa"/>
            <w:shd w:val="clear" w:color="auto" w:fill="D9D9D9" w:themeFill="background1" w:themeFillShade="D9"/>
          </w:tcPr>
          <w:p w14:paraId="2F5E0DA5" w14:textId="77777777" w:rsidR="00434E1A" w:rsidRPr="007D428B" w:rsidRDefault="00434E1A" w:rsidP="00434E1A">
            <w:pPr>
              <w:spacing w:after="0" w:line="240" w:lineRule="auto"/>
              <w:rPr>
                <w:rFonts w:ascii="Open Sans" w:eastAsia="Times New Roman" w:hAnsi="Open Sans" w:cs="Open Sans"/>
                <w:b/>
                <w:color w:val="002060"/>
                <w:szCs w:val="24"/>
              </w:rPr>
            </w:pPr>
            <w:r w:rsidRPr="007D428B">
              <w:rPr>
                <w:rFonts w:ascii="Open Sans" w:eastAsia="Times New Roman" w:hAnsi="Open Sans" w:cs="Open Sans"/>
                <w:b/>
                <w:color w:val="002060"/>
                <w:szCs w:val="24"/>
              </w:rPr>
              <w:t>Essential Experience/Achievements:</w:t>
            </w:r>
          </w:p>
        </w:tc>
        <w:tc>
          <w:tcPr>
            <w:tcW w:w="7796" w:type="dxa"/>
            <w:shd w:val="clear" w:color="auto" w:fill="D9D9D9" w:themeFill="background1" w:themeFillShade="D9"/>
          </w:tcPr>
          <w:p w14:paraId="463E4044" w14:textId="77777777" w:rsidR="00434E1A" w:rsidRPr="007D428B" w:rsidRDefault="00434E1A" w:rsidP="00434E1A">
            <w:pPr>
              <w:spacing w:after="0" w:line="240" w:lineRule="auto"/>
              <w:rPr>
                <w:rFonts w:ascii="Open Sans" w:eastAsia="Times New Roman" w:hAnsi="Open Sans" w:cs="Open Sans"/>
                <w:color w:val="002060"/>
                <w:szCs w:val="24"/>
              </w:rPr>
            </w:pPr>
            <w:r w:rsidRPr="007D428B">
              <w:rPr>
                <w:rFonts w:ascii="Open Sans" w:eastAsia="Times New Roman" w:hAnsi="Open Sans" w:cs="Open Sans"/>
                <w:b/>
                <w:color w:val="002060"/>
                <w:szCs w:val="24"/>
              </w:rPr>
              <w:t>Desirable Experience/Achievements:</w:t>
            </w:r>
          </w:p>
        </w:tc>
      </w:tr>
      <w:tr w:rsidR="00434E1A" w:rsidRPr="007D428B" w14:paraId="2769F29A" w14:textId="77777777" w:rsidTr="004F55B4">
        <w:trPr>
          <w:trHeight w:val="415"/>
          <w:hidden/>
        </w:trPr>
        <w:tc>
          <w:tcPr>
            <w:tcW w:w="7230" w:type="dxa"/>
          </w:tcPr>
          <w:p w14:paraId="3CB76A2A"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6370A9A4"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7428F75B"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62A644C9"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1FA9AE0F"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4B874386"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1F364FDC"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01A27F25"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51F46836"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284EBB2F"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6F6FB7AA" w14:textId="77777777" w:rsidR="00434E1A" w:rsidRPr="007D428B" w:rsidRDefault="00434E1A" w:rsidP="00434E1A">
            <w:pPr>
              <w:numPr>
                <w:ilvl w:val="0"/>
                <w:numId w:val="14"/>
              </w:numPr>
              <w:spacing w:after="0" w:line="280" w:lineRule="atLeast"/>
              <w:rPr>
                <w:rFonts w:ascii="Open Sans" w:eastAsia="Times New Roman" w:hAnsi="Open Sans" w:cs="Open Sans"/>
                <w:vanish/>
                <w:szCs w:val="24"/>
              </w:rPr>
            </w:pPr>
          </w:p>
          <w:p w14:paraId="3D4DFA1B" w14:textId="77777777" w:rsidR="00434E1A" w:rsidRDefault="003C72DD" w:rsidP="003C72DD">
            <w:pPr>
              <w:pStyle w:val="ListParagraph"/>
              <w:numPr>
                <w:ilvl w:val="0"/>
                <w:numId w:val="24"/>
              </w:numPr>
              <w:spacing w:after="0" w:line="280" w:lineRule="atLeast"/>
              <w:rPr>
                <w:rFonts w:ascii="Open Sans" w:eastAsia="Times New Roman" w:hAnsi="Open Sans" w:cs="Open Sans"/>
                <w:szCs w:val="24"/>
              </w:rPr>
            </w:pPr>
            <w:r>
              <w:rPr>
                <w:rFonts w:ascii="Open Sans" w:eastAsia="Times New Roman" w:hAnsi="Open Sans" w:cs="Open Sans"/>
                <w:szCs w:val="24"/>
              </w:rPr>
              <w:t>Experience of service provision to an appropriate standard to maintain a quality of service that effectively meets customer and organisational expectations.</w:t>
            </w:r>
          </w:p>
          <w:p w14:paraId="18DFF8A7" w14:textId="77777777" w:rsidR="00FF5068" w:rsidRDefault="00FF5068" w:rsidP="003C72DD">
            <w:pPr>
              <w:pStyle w:val="ListParagraph"/>
              <w:numPr>
                <w:ilvl w:val="0"/>
                <w:numId w:val="24"/>
              </w:numPr>
              <w:spacing w:after="0" w:line="280" w:lineRule="atLeast"/>
              <w:rPr>
                <w:rFonts w:ascii="Open Sans" w:eastAsia="Times New Roman" w:hAnsi="Open Sans" w:cs="Open Sans"/>
                <w:szCs w:val="24"/>
              </w:rPr>
            </w:pPr>
            <w:r>
              <w:rPr>
                <w:rFonts w:ascii="Open Sans" w:eastAsia="Times New Roman" w:hAnsi="Open Sans" w:cs="Open Sans"/>
                <w:szCs w:val="24"/>
              </w:rPr>
              <w:t>Experience across goods, services and works contracts.</w:t>
            </w:r>
          </w:p>
          <w:p w14:paraId="01DB3275" w14:textId="0C52FDEE" w:rsidR="00FF5068" w:rsidRDefault="00FF5068" w:rsidP="003C72DD">
            <w:pPr>
              <w:pStyle w:val="ListParagraph"/>
              <w:numPr>
                <w:ilvl w:val="0"/>
                <w:numId w:val="24"/>
              </w:numPr>
              <w:spacing w:after="0" w:line="280" w:lineRule="atLeast"/>
              <w:rPr>
                <w:rFonts w:ascii="Open Sans" w:eastAsia="Times New Roman" w:hAnsi="Open Sans" w:cs="Open Sans"/>
                <w:szCs w:val="24"/>
              </w:rPr>
            </w:pPr>
            <w:r>
              <w:rPr>
                <w:rFonts w:ascii="Open Sans" w:eastAsia="Times New Roman" w:hAnsi="Open Sans" w:cs="Open Sans"/>
                <w:szCs w:val="24"/>
              </w:rPr>
              <w:t xml:space="preserve">Experience of monitoring and managing </w:t>
            </w:r>
            <w:r w:rsidR="000D24C1">
              <w:rPr>
                <w:rFonts w:ascii="Open Sans" w:eastAsia="Times New Roman" w:hAnsi="Open Sans" w:cs="Open Sans"/>
                <w:szCs w:val="24"/>
              </w:rPr>
              <w:t>contract</w:t>
            </w:r>
            <w:r>
              <w:rPr>
                <w:rFonts w:ascii="Open Sans" w:eastAsia="Times New Roman" w:hAnsi="Open Sans" w:cs="Open Sans"/>
                <w:szCs w:val="24"/>
              </w:rPr>
              <w:t xml:space="preserve"> and supplier performance.</w:t>
            </w:r>
          </w:p>
          <w:p w14:paraId="373E677B" w14:textId="77777777" w:rsidR="000D24C1" w:rsidRDefault="000D24C1" w:rsidP="003C72DD">
            <w:pPr>
              <w:pStyle w:val="ListParagraph"/>
              <w:numPr>
                <w:ilvl w:val="0"/>
                <w:numId w:val="24"/>
              </w:numPr>
              <w:spacing w:after="0" w:line="280" w:lineRule="atLeast"/>
              <w:rPr>
                <w:rFonts w:ascii="Open Sans" w:eastAsia="Times New Roman" w:hAnsi="Open Sans" w:cs="Open Sans"/>
                <w:szCs w:val="24"/>
              </w:rPr>
            </w:pPr>
            <w:r>
              <w:rPr>
                <w:rFonts w:ascii="Open Sans" w:eastAsia="Times New Roman" w:hAnsi="Open Sans" w:cs="Open Sans"/>
                <w:szCs w:val="24"/>
              </w:rPr>
              <w:lastRenderedPageBreak/>
              <w:t>Experience of working proactively within a procurement /contract management environment.</w:t>
            </w:r>
          </w:p>
          <w:p w14:paraId="2880F566" w14:textId="77777777" w:rsidR="007B3AE8" w:rsidRDefault="007B3AE8" w:rsidP="003C72DD">
            <w:pPr>
              <w:pStyle w:val="ListParagraph"/>
              <w:numPr>
                <w:ilvl w:val="0"/>
                <w:numId w:val="24"/>
              </w:numPr>
              <w:spacing w:after="0" w:line="280" w:lineRule="atLeast"/>
              <w:rPr>
                <w:rFonts w:ascii="Open Sans" w:eastAsia="Times New Roman" w:hAnsi="Open Sans" w:cs="Open Sans"/>
                <w:szCs w:val="24"/>
              </w:rPr>
            </w:pPr>
            <w:r>
              <w:rPr>
                <w:rFonts w:ascii="Open Sans" w:eastAsia="Times New Roman" w:hAnsi="Open Sans" w:cs="Open Sans"/>
                <w:szCs w:val="24"/>
              </w:rPr>
              <w:t>Experience in risk assessment and risk management strategies.</w:t>
            </w:r>
          </w:p>
          <w:p w14:paraId="7555FF0E" w14:textId="77777777" w:rsidR="007B3AE8" w:rsidRDefault="007B3AE8" w:rsidP="003C72DD">
            <w:pPr>
              <w:pStyle w:val="ListParagraph"/>
              <w:numPr>
                <w:ilvl w:val="0"/>
                <w:numId w:val="24"/>
              </w:numPr>
              <w:spacing w:after="0" w:line="280" w:lineRule="atLeast"/>
              <w:rPr>
                <w:rFonts w:ascii="Open Sans" w:eastAsia="Times New Roman" w:hAnsi="Open Sans" w:cs="Open Sans"/>
                <w:szCs w:val="24"/>
              </w:rPr>
            </w:pPr>
            <w:r>
              <w:rPr>
                <w:rFonts w:ascii="Open Sans" w:eastAsia="Times New Roman" w:hAnsi="Open Sans" w:cs="Open Sans"/>
                <w:szCs w:val="24"/>
              </w:rPr>
              <w:t>Experience in problem solving and involving and influencing operational profe</w:t>
            </w:r>
            <w:r w:rsidR="00D94C37">
              <w:rPr>
                <w:rFonts w:ascii="Open Sans" w:eastAsia="Times New Roman" w:hAnsi="Open Sans" w:cs="Open Sans"/>
                <w:szCs w:val="24"/>
              </w:rPr>
              <w:t>ssionals to improve service delivery.</w:t>
            </w:r>
          </w:p>
          <w:p w14:paraId="2906706A" w14:textId="40548470" w:rsidR="00D94C37" w:rsidRDefault="00D94C37" w:rsidP="003C72DD">
            <w:pPr>
              <w:pStyle w:val="ListParagraph"/>
              <w:numPr>
                <w:ilvl w:val="0"/>
                <w:numId w:val="24"/>
              </w:numPr>
              <w:spacing w:after="0" w:line="280" w:lineRule="atLeast"/>
              <w:rPr>
                <w:rFonts w:ascii="Open Sans" w:eastAsia="Times New Roman" w:hAnsi="Open Sans" w:cs="Open Sans"/>
                <w:szCs w:val="24"/>
              </w:rPr>
            </w:pPr>
            <w:r>
              <w:rPr>
                <w:rFonts w:ascii="Open Sans" w:eastAsia="Times New Roman" w:hAnsi="Open Sans" w:cs="Open Sans"/>
                <w:szCs w:val="24"/>
              </w:rPr>
              <w:t xml:space="preserve">Track record of delivering against </w:t>
            </w:r>
            <w:r w:rsidR="009458CF">
              <w:rPr>
                <w:rFonts w:ascii="Open Sans" w:eastAsia="Times New Roman" w:hAnsi="Open Sans" w:cs="Open Sans"/>
                <w:szCs w:val="24"/>
              </w:rPr>
              <w:t>targets</w:t>
            </w:r>
          </w:p>
          <w:p w14:paraId="6E673246" w14:textId="4B426FFE" w:rsidR="007400DD" w:rsidRDefault="00D94C37" w:rsidP="003C72DD">
            <w:pPr>
              <w:pStyle w:val="ListParagraph"/>
              <w:numPr>
                <w:ilvl w:val="0"/>
                <w:numId w:val="24"/>
              </w:numPr>
              <w:spacing w:after="0" w:line="280" w:lineRule="atLeast"/>
              <w:rPr>
                <w:rFonts w:ascii="Open Sans" w:eastAsia="Times New Roman" w:hAnsi="Open Sans" w:cs="Open Sans"/>
                <w:szCs w:val="24"/>
              </w:rPr>
            </w:pPr>
            <w:r>
              <w:rPr>
                <w:rFonts w:ascii="Open Sans" w:eastAsia="Times New Roman" w:hAnsi="Open Sans" w:cs="Open Sans"/>
                <w:szCs w:val="24"/>
              </w:rPr>
              <w:t xml:space="preserve">Experience of working with suppliers and partners strategically to improve products, services or works- delivery, whilst delivering best value, quality, </w:t>
            </w:r>
            <w:r w:rsidR="00F166F2">
              <w:rPr>
                <w:rFonts w:ascii="Open Sans" w:eastAsia="Times New Roman" w:hAnsi="Open Sans" w:cs="Open Sans"/>
                <w:szCs w:val="24"/>
              </w:rPr>
              <w:t>innovation,</w:t>
            </w:r>
            <w:r>
              <w:rPr>
                <w:rFonts w:ascii="Open Sans" w:eastAsia="Times New Roman" w:hAnsi="Open Sans" w:cs="Open Sans"/>
                <w:szCs w:val="24"/>
              </w:rPr>
              <w:t xml:space="preserve"> and Social Value.</w:t>
            </w:r>
          </w:p>
          <w:p w14:paraId="2BE5DA70" w14:textId="5551B128" w:rsidR="00D94C37" w:rsidRPr="003C72DD" w:rsidRDefault="007400DD" w:rsidP="003C72DD">
            <w:pPr>
              <w:pStyle w:val="ListParagraph"/>
              <w:numPr>
                <w:ilvl w:val="0"/>
                <w:numId w:val="24"/>
              </w:numPr>
              <w:spacing w:after="0" w:line="280" w:lineRule="atLeast"/>
              <w:rPr>
                <w:rFonts w:ascii="Open Sans" w:eastAsia="Times New Roman" w:hAnsi="Open Sans" w:cs="Open Sans"/>
                <w:szCs w:val="24"/>
              </w:rPr>
            </w:pPr>
            <w:r>
              <w:rPr>
                <w:rFonts w:ascii="Open Sans" w:eastAsia="Times New Roman" w:hAnsi="Open Sans" w:cs="Open Sans"/>
                <w:szCs w:val="24"/>
              </w:rPr>
              <w:t>Ability to be flexible and identify new ways of</w:t>
            </w:r>
            <w:r w:rsidR="000667FB">
              <w:rPr>
                <w:rFonts w:ascii="Open Sans" w:eastAsia="Times New Roman" w:hAnsi="Open Sans" w:cs="Open Sans"/>
                <w:szCs w:val="24"/>
              </w:rPr>
              <w:t xml:space="preserve"> working to ensure effective delivery of services and to improve systems and processes across TDA </w:t>
            </w:r>
          </w:p>
        </w:tc>
        <w:tc>
          <w:tcPr>
            <w:tcW w:w="7796" w:type="dxa"/>
          </w:tcPr>
          <w:p w14:paraId="28D63BC1" w14:textId="77777777" w:rsidR="00434E1A" w:rsidRDefault="0092141F" w:rsidP="000667FB">
            <w:pPr>
              <w:pStyle w:val="ListParagraph"/>
              <w:numPr>
                <w:ilvl w:val="0"/>
                <w:numId w:val="25"/>
              </w:numPr>
              <w:spacing w:after="0" w:line="240" w:lineRule="auto"/>
              <w:rPr>
                <w:rFonts w:ascii="Open Sans" w:eastAsia="Times New Roman" w:hAnsi="Open Sans" w:cs="Open Sans"/>
                <w:szCs w:val="24"/>
              </w:rPr>
            </w:pPr>
            <w:r>
              <w:rPr>
                <w:rFonts w:ascii="Open Sans" w:eastAsia="Times New Roman" w:hAnsi="Open Sans" w:cs="Open Sans"/>
                <w:szCs w:val="24"/>
              </w:rPr>
              <w:lastRenderedPageBreak/>
              <w:t xml:space="preserve"> Experience of performance management techniques to drive service improvement.</w:t>
            </w:r>
          </w:p>
          <w:p w14:paraId="2BF9C0E6" w14:textId="737C644B" w:rsidR="0092141F" w:rsidRPr="000667FB" w:rsidRDefault="0092141F" w:rsidP="000667FB">
            <w:pPr>
              <w:pStyle w:val="ListParagraph"/>
              <w:numPr>
                <w:ilvl w:val="0"/>
                <w:numId w:val="25"/>
              </w:numPr>
              <w:spacing w:after="0" w:line="240" w:lineRule="auto"/>
              <w:rPr>
                <w:rFonts w:ascii="Open Sans" w:eastAsia="Times New Roman" w:hAnsi="Open Sans" w:cs="Open Sans"/>
                <w:szCs w:val="24"/>
              </w:rPr>
            </w:pPr>
            <w:r>
              <w:rPr>
                <w:rFonts w:ascii="Open Sans" w:eastAsia="Times New Roman" w:hAnsi="Open Sans" w:cs="Open Sans"/>
                <w:szCs w:val="24"/>
              </w:rPr>
              <w:t>Experience with an economic development environment.</w:t>
            </w:r>
          </w:p>
        </w:tc>
      </w:tr>
    </w:tbl>
    <w:p w14:paraId="268CB685" w14:textId="77777777" w:rsidR="00434E1A" w:rsidRPr="007D428B" w:rsidRDefault="00434E1A" w:rsidP="00434E1A">
      <w:pPr>
        <w:spacing w:after="0" w:line="240" w:lineRule="auto"/>
        <w:rPr>
          <w:rFonts w:ascii="Open Sans" w:eastAsia="Times New Roman" w:hAnsi="Open Sans" w:cs="Open Sans"/>
          <w:szCs w:val="24"/>
        </w:rPr>
      </w:pPr>
    </w:p>
    <w:tbl>
      <w:tblPr>
        <w:tblW w:w="15026" w:type="dxa"/>
        <w:tblInd w:w="108" w:type="dxa"/>
        <w:tblBorders>
          <w:top w:val="single" w:sz="12" w:space="0" w:color="1D4289"/>
          <w:left w:val="single" w:sz="12" w:space="0" w:color="1D4289"/>
          <w:bottom w:val="single" w:sz="12" w:space="0" w:color="1D4289"/>
          <w:right w:val="single" w:sz="12" w:space="0" w:color="1D4289"/>
          <w:insideH w:val="single" w:sz="12" w:space="0" w:color="1D4289"/>
          <w:insideV w:val="single" w:sz="12" w:space="0" w:color="1D4289"/>
        </w:tblBorders>
        <w:tblLayout w:type="fixed"/>
        <w:tblLook w:val="0000" w:firstRow="0" w:lastRow="0" w:firstColumn="0" w:lastColumn="0" w:noHBand="0" w:noVBand="0"/>
      </w:tblPr>
      <w:tblGrid>
        <w:gridCol w:w="7230"/>
        <w:gridCol w:w="7796"/>
      </w:tblGrid>
      <w:tr w:rsidR="00434E1A" w:rsidRPr="007D428B" w14:paraId="2DD26093" w14:textId="77777777" w:rsidTr="004F55B4">
        <w:tc>
          <w:tcPr>
            <w:tcW w:w="7230" w:type="dxa"/>
            <w:shd w:val="clear" w:color="auto" w:fill="D9D9D9" w:themeFill="background1" w:themeFillShade="D9"/>
          </w:tcPr>
          <w:p w14:paraId="7F42C51C" w14:textId="77777777" w:rsidR="00434E1A" w:rsidRPr="007D428B" w:rsidRDefault="00434E1A" w:rsidP="00434E1A">
            <w:pPr>
              <w:spacing w:after="0" w:line="240" w:lineRule="auto"/>
              <w:rPr>
                <w:rFonts w:ascii="Open Sans" w:eastAsia="Times New Roman" w:hAnsi="Open Sans" w:cs="Open Sans"/>
                <w:b/>
                <w:color w:val="002060"/>
                <w:szCs w:val="24"/>
              </w:rPr>
            </w:pPr>
            <w:r w:rsidRPr="007D428B">
              <w:rPr>
                <w:rFonts w:ascii="Open Sans" w:eastAsia="Times New Roman" w:hAnsi="Open Sans" w:cs="Open Sans"/>
                <w:b/>
                <w:color w:val="002060"/>
                <w:szCs w:val="24"/>
              </w:rPr>
              <w:t>Essential Qualifications/Professional Memberships:</w:t>
            </w:r>
          </w:p>
        </w:tc>
        <w:tc>
          <w:tcPr>
            <w:tcW w:w="7796" w:type="dxa"/>
            <w:shd w:val="clear" w:color="auto" w:fill="D9D9D9" w:themeFill="background1" w:themeFillShade="D9"/>
          </w:tcPr>
          <w:p w14:paraId="3F90B73C" w14:textId="77777777" w:rsidR="00434E1A" w:rsidRPr="007D428B" w:rsidRDefault="00434E1A" w:rsidP="00434E1A">
            <w:pPr>
              <w:spacing w:after="0" w:line="240" w:lineRule="auto"/>
              <w:rPr>
                <w:rFonts w:ascii="Open Sans" w:eastAsia="Times New Roman" w:hAnsi="Open Sans" w:cs="Open Sans"/>
                <w:b/>
                <w:color w:val="002060"/>
                <w:szCs w:val="24"/>
              </w:rPr>
            </w:pPr>
            <w:r w:rsidRPr="007D428B">
              <w:rPr>
                <w:rFonts w:ascii="Open Sans" w:eastAsia="Times New Roman" w:hAnsi="Open Sans" w:cs="Open Sans"/>
                <w:b/>
                <w:color w:val="002060"/>
                <w:szCs w:val="24"/>
              </w:rPr>
              <w:t>Desirable Qualifications/Professional Memberships:</w:t>
            </w:r>
          </w:p>
        </w:tc>
      </w:tr>
      <w:tr w:rsidR="00434E1A" w:rsidRPr="007D428B" w14:paraId="31A37693" w14:textId="77777777" w:rsidTr="004F55B4">
        <w:tc>
          <w:tcPr>
            <w:tcW w:w="7230" w:type="dxa"/>
          </w:tcPr>
          <w:p w14:paraId="40AE30CE" w14:textId="77777777" w:rsidR="00434E1A" w:rsidRDefault="00574468" w:rsidP="00F325B4">
            <w:pPr>
              <w:pStyle w:val="ListParagraph"/>
              <w:numPr>
                <w:ilvl w:val="0"/>
                <w:numId w:val="26"/>
              </w:numPr>
              <w:spacing w:after="0" w:line="240" w:lineRule="auto"/>
              <w:rPr>
                <w:rFonts w:ascii="Open Sans" w:eastAsia="Times New Roman" w:hAnsi="Open Sans" w:cs="Open Sans"/>
                <w:szCs w:val="24"/>
              </w:rPr>
            </w:pPr>
            <w:r>
              <w:rPr>
                <w:rFonts w:ascii="Open Sans" w:eastAsia="Times New Roman" w:hAnsi="Open Sans" w:cs="Open Sans"/>
                <w:szCs w:val="24"/>
              </w:rPr>
              <w:t>Educated to Degree Level, or equivalent, or demonstratable experience.</w:t>
            </w:r>
          </w:p>
          <w:p w14:paraId="7ACFB0D4" w14:textId="6419C811" w:rsidR="00574468" w:rsidRPr="00F325B4" w:rsidRDefault="00574468" w:rsidP="00F325B4">
            <w:pPr>
              <w:pStyle w:val="ListParagraph"/>
              <w:numPr>
                <w:ilvl w:val="0"/>
                <w:numId w:val="26"/>
              </w:numPr>
              <w:spacing w:after="0" w:line="240" w:lineRule="auto"/>
              <w:rPr>
                <w:rFonts w:ascii="Open Sans" w:eastAsia="Times New Roman" w:hAnsi="Open Sans" w:cs="Open Sans"/>
                <w:szCs w:val="24"/>
              </w:rPr>
            </w:pPr>
            <w:r>
              <w:rPr>
                <w:rFonts w:ascii="Open Sans" w:eastAsia="Times New Roman" w:hAnsi="Open Sans" w:cs="Open Sans"/>
                <w:szCs w:val="24"/>
              </w:rPr>
              <w:t>Evidence of continuing professional and personal development.</w:t>
            </w:r>
          </w:p>
        </w:tc>
        <w:tc>
          <w:tcPr>
            <w:tcW w:w="7796" w:type="dxa"/>
          </w:tcPr>
          <w:p w14:paraId="4353E947" w14:textId="77777777" w:rsidR="00434E1A" w:rsidRDefault="00574468" w:rsidP="00574468">
            <w:pPr>
              <w:pStyle w:val="ListParagraph"/>
              <w:numPr>
                <w:ilvl w:val="0"/>
                <w:numId w:val="27"/>
              </w:numPr>
              <w:spacing w:after="0" w:line="240" w:lineRule="auto"/>
              <w:rPr>
                <w:rFonts w:ascii="Open Sans" w:eastAsia="Times New Roman" w:hAnsi="Open Sans" w:cs="Open Sans"/>
                <w:szCs w:val="24"/>
              </w:rPr>
            </w:pPr>
            <w:r>
              <w:rPr>
                <w:rFonts w:ascii="Open Sans" w:eastAsia="Times New Roman" w:hAnsi="Open Sans" w:cs="Open Sans"/>
                <w:szCs w:val="24"/>
              </w:rPr>
              <w:t>Microsoft Office specialist (MOS) in Word &amp; Excel equivalent.</w:t>
            </w:r>
          </w:p>
          <w:p w14:paraId="0CBFB585" w14:textId="17576B9E" w:rsidR="00574468" w:rsidRPr="00574468" w:rsidRDefault="00574468" w:rsidP="00574468">
            <w:pPr>
              <w:pStyle w:val="ListParagraph"/>
              <w:numPr>
                <w:ilvl w:val="0"/>
                <w:numId w:val="27"/>
              </w:numPr>
              <w:spacing w:after="0" w:line="240" w:lineRule="auto"/>
              <w:rPr>
                <w:rFonts w:ascii="Open Sans" w:eastAsia="Times New Roman" w:hAnsi="Open Sans" w:cs="Open Sans"/>
                <w:szCs w:val="24"/>
              </w:rPr>
            </w:pPr>
            <w:r>
              <w:rPr>
                <w:rFonts w:ascii="Open Sans" w:eastAsia="Times New Roman" w:hAnsi="Open Sans" w:cs="Open Sans"/>
                <w:szCs w:val="24"/>
              </w:rPr>
              <w:t>PRINCE2 Foundation or equivalent.</w:t>
            </w:r>
          </w:p>
        </w:tc>
      </w:tr>
    </w:tbl>
    <w:p w14:paraId="6708B546" w14:textId="77777777" w:rsidR="00434E1A" w:rsidRPr="007D428B" w:rsidRDefault="00434E1A" w:rsidP="00434E1A">
      <w:pPr>
        <w:spacing w:line="280" w:lineRule="atLeast"/>
        <w:rPr>
          <w:rFonts w:ascii="Open Sans" w:eastAsia="Times New Roman" w:hAnsi="Open Sans" w:cs="Open Sans"/>
          <w:szCs w:val="24"/>
        </w:rPr>
      </w:pPr>
    </w:p>
    <w:tbl>
      <w:tblPr>
        <w:tblW w:w="15026" w:type="dxa"/>
        <w:tblInd w:w="108" w:type="dxa"/>
        <w:tblBorders>
          <w:top w:val="single" w:sz="4" w:space="0" w:color="0074A6" w:themeColor="accent1" w:themeShade="BF"/>
          <w:left w:val="single" w:sz="4" w:space="0" w:color="0074A6" w:themeColor="accent1" w:themeShade="BF"/>
          <w:bottom w:val="single" w:sz="4" w:space="0" w:color="0074A6" w:themeColor="accent1" w:themeShade="BF"/>
          <w:right w:val="single" w:sz="4" w:space="0" w:color="0074A6" w:themeColor="accent1" w:themeShade="BF"/>
          <w:insideH w:val="single" w:sz="4" w:space="0" w:color="0074A6" w:themeColor="accent1" w:themeShade="BF"/>
          <w:insideV w:val="single" w:sz="4" w:space="0" w:color="0074A6" w:themeColor="accent1" w:themeShade="BF"/>
        </w:tblBorders>
        <w:tblLayout w:type="fixed"/>
        <w:tblLook w:val="0000" w:firstRow="0" w:lastRow="0" w:firstColumn="0" w:lastColumn="0" w:noHBand="0" w:noVBand="0"/>
      </w:tblPr>
      <w:tblGrid>
        <w:gridCol w:w="15026"/>
      </w:tblGrid>
      <w:tr w:rsidR="00434E1A" w:rsidRPr="007D428B" w14:paraId="289A7E3E" w14:textId="77777777" w:rsidTr="00A51A3F">
        <w:trPr>
          <w:trHeight w:val="877"/>
        </w:trPr>
        <w:tc>
          <w:tcPr>
            <w:tcW w:w="15026" w:type="dxa"/>
            <w:tcBorders>
              <w:top w:val="single" w:sz="12" w:space="0" w:color="1D4289"/>
              <w:left w:val="single" w:sz="12" w:space="0" w:color="1D4289"/>
              <w:bottom w:val="single" w:sz="12" w:space="0" w:color="1D4289"/>
              <w:right w:val="single" w:sz="12" w:space="0" w:color="1D4289"/>
            </w:tcBorders>
          </w:tcPr>
          <w:p w14:paraId="541F3065" w14:textId="64184288" w:rsidR="00434E1A" w:rsidRPr="007D428B" w:rsidRDefault="00434E1A" w:rsidP="00795BAD">
            <w:pPr>
              <w:keepNext/>
              <w:shd w:val="clear" w:color="auto" w:fill="D9D9D9" w:themeFill="background1" w:themeFillShade="D9"/>
              <w:spacing w:after="0" w:line="280" w:lineRule="atLeast"/>
              <w:outlineLvl w:val="3"/>
              <w:rPr>
                <w:rFonts w:ascii="Open Sans" w:eastAsia="Times New Roman" w:hAnsi="Open Sans" w:cs="Open Sans"/>
                <w:b/>
                <w:color w:val="002060"/>
                <w:szCs w:val="24"/>
              </w:rPr>
            </w:pPr>
            <w:r w:rsidRPr="007D428B">
              <w:rPr>
                <w:rFonts w:ascii="Open Sans" w:eastAsia="Times New Roman" w:hAnsi="Open Sans" w:cs="Open Sans"/>
                <w:b/>
                <w:color w:val="002060"/>
                <w:szCs w:val="24"/>
              </w:rPr>
              <w:lastRenderedPageBreak/>
              <w:t>Essential –</w:t>
            </w:r>
            <w:r w:rsidRPr="007D428B">
              <w:rPr>
                <w:rFonts w:ascii="Open Sans" w:eastAsia="Times New Roman" w:hAnsi="Open Sans" w:cs="Open Sans"/>
                <w:color w:val="002060"/>
                <w:szCs w:val="24"/>
              </w:rPr>
              <w:t xml:space="preserve"> </w:t>
            </w:r>
            <w:r w:rsidRPr="007D428B">
              <w:rPr>
                <w:rFonts w:ascii="Open Sans" w:eastAsia="Times New Roman" w:hAnsi="Open Sans" w:cs="Open Sans"/>
                <w:b/>
                <w:color w:val="002060"/>
                <w:szCs w:val="24"/>
              </w:rPr>
              <w:t>Other requirements of the job role</w:t>
            </w:r>
            <w:r w:rsidR="006D5AB2" w:rsidRPr="007D428B">
              <w:rPr>
                <w:rFonts w:ascii="Open Sans" w:eastAsia="Times New Roman" w:hAnsi="Open Sans" w:cs="Open Sans"/>
                <w:b/>
                <w:color w:val="002060"/>
                <w:szCs w:val="24"/>
              </w:rPr>
              <w:t>:</w:t>
            </w:r>
          </w:p>
          <w:p w14:paraId="2F98847C" w14:textId="100C47FE" w:rsidR="007869BB" w:rsidRPr="0018714D" w:rsidRDefault="007869BB" w:rsidP="007869BB">
            <w:pPr>
              <w:spacing w:after="0" w:line="240" w:lineRule="auto"/>
              <w:rPr>
                <w:rFonts w:ascii="Open Sans" w:eastAsia="Times New Roman" w:hAnsi="Open Sans" w:cs="Open Sans"/>
                <w:sz w:val="22"/>
                <w:szCs w:val="22"/>
              </w:rPr>
            </w:pPr>
          </w:p>
          <w:p w14:paraId="091F5AA6" w14:textId="2368D05F" w:rsidR="007869BB" w:rsidRPr="0018714D" w:rsidRDefault="007869BB" w:rsidP="007869BB">
            <w:pPr>
              <w:pStyle w:val="ListParagraph"/>
              <w:numPr>
                <w:ilvl w:val="0"/>
                <w:numId w:val="19"/>
              </w:numPr>
              <w:spacing w:after="0" w:line="240" w:lineRule="auto"/>
              <w:rPr>
                <w:rFonts w:ascii="Open Sans" w:eastAsia="Times New Roman" w:hAnsi="Open Sans" w:cs="Open Sans"/>
                <w:sz w:val="22"/>
                <w:szCs w:val="22"/>
              </w:rPr>
            </w:pPr>
            <w:r w:rsidRPr="0018714D">
              <w:rPr>
                <w:rFonts w:ascii="Open Sans" w:eastAsia="Times New Roman" w:hAnsi="Open Sans" w:cs="Open Sans"/>
                <w:sz w:val="22"/>
                <w:szCs w:val="22"/>
              </w:rPr>
              <w:t>Ability to travel around Torbay/</w:t>
            </w:r>
            <w:proofErr w:type="spellStart"/>
            <w:r w:rsidRPr="0018714D">
              <w:rPr>
                <w:rFonts w:ascii="Open Sans" w:eastAsia="Times New Roman" w:hAnsi="Open Sans" w:cs="Open Sans"/>
                <w:sz w:val="22"/>
                <w:szCs w:val="22"/>
              </w:rPr>
              <w:t>SouthWest</w:t>
            </w:r>
            <w:proofErr w:type="spellEnd"/>
            <w:r w:rsidRPr="0018714D">
              <w:rPr>
                <w:rFonts w:ascii="Open Sans" w:eastAsia="Times New Roman" w:hAnsi="Open Sans" w:cs="Open Sans"/>
                <w:sz w:val="22"/>
                <w:szCs w:val="22"/>
              </w:rPr>
              <w:t xml:space="preserve"> </w:t>
            </w:r>
            <w:proofErr w:type="gramStart"/>
            <w:r w:rsidRPr="0018714D">
              <w:rPr>
                <w:rFonts w:ascii="Open Sans" w:eastAsia="Times New Roman" w:hAnsi="Open Sans" w:cs="Open Sans"/>
                <w:sz w:val="22"/>
                <w:szCs w:val="22"/>
              </w:rPr>
              <w:t>in order to</w:t>
            </w:r>
            <w:proofErr w:type="gramEnd"/>
            <w:r w:rsidRPr="0018714D">
              <w:rPr>
                <w:rFonts w:ascii="Open Sans" w:eastAsia="Times New Roman" w:hAnsi="Open Sans" w:cs="Open Sans"/>
                <w:sz w:val="22"/>
                <w:szCs w:val="22"/>
              </w:rPr>
              <w:t xml:space="preserve"> carry out duties</w:t>
            </w:r>
            <w:r>
              <w:rPr>
                <w:rFonts w:ascii="Open Sans" w:eastAsia="Times New Roman" w:hAnsi="Open Sans" w:cs="Open Sans"/>
                <w:sz w:val="22"/>
                <w:szCs w:val="22"/>
              </w:rPr>
              <w:t xml:space="preserve"> </w:t>
            </w:r>
          </w:p>
          <w:p w14:paraId="12E53E5E" w14:textId="145A9D01" w:rsidR="007869BB" w:rsidRDefault="007869BB" w:rsidP="007869BB">
            <w:pPr>
              <w:pStyle w:val="ListParagraph"/>
              <w:numPr>
                <w:ilvl w:val="0"/>
                <w:numId w:val="19"/>
              </w:numPr>
              <w:spacing w:after="0" w:line="240" w:lineRule="auto"/>
              <w:rPr>
                <w:rFonts w:ascii="Open Sans" w:eastAsia="Times New Roman" w:hAnsi="Open Sans" w:cs="Open Sans"/>
                <w:sz w:val="22"/>
                <w:szCs w:val="22"/>
              </w:rPr>
            </w:pPr>
            <w:r w:rsidRPr="0018714D">
              <w:rPr>
                <w:rFonts w:ascii="Open Sans" w:eastAsia="Times New Roman" w:hAnsi="Open Sans" w:cs="Open Sans"/>
                <w:sz w:val="22"/>
                <w:szCs w:val="22"/>
              </w:rPr>
              <w:t xml:space="preserve">Ability to accommodate </w:t>
            </w:r>
            <w:r w:rsidR="00A911D7">
              <w:rPr>
                <w:rFonts w:ascii="Open Sans" w:eastAsia="Times New Roman" w:hAnsi="Open Sans" w:cs="Open Sans"/>
                <w:sz w:val="22"/>
                <w:szCs w:val="22"/>
              </w:rPr>
              <w:t xml:space="preserve">occasional </w:t>
            </w:r>
            <w:r>
              <w:rPr>
                <w:rFonts w:ascii="Open Sans" w:eastAsia="Times New Roman" w:hAnsi="Open Sans" w:cs="Open Sans"/>
                <w:sz w:val="22"/>
                <w:szCs w:val="22"/>
              </w:rPr>
              <w:t>unsociable hours</w:t>
            </w:r>
          </w:p>
          <w:p w14:paraId="7F964821" w14:textId="32DA09CD" w:rsidR="007869BB" w:rsidRDefault="007869BB" w:rsidP="007869BB">
            <w:pPr>
              <w:numPr>
                <w:ilvl w:val="0"/>
                <w:numId w:val="19"/>
              </w:numPr>
              <w:spacing w:after="0" w:line="276" w:lineRule="auto"/>
              <w:rPr>
                <w:rFonts w:ascii="Open Sans" w:hAnsi="Open Sans" w:cs="Open Sans"/>
                <w:sz w:val="22"/>
                <w:szCs w:val="22"/>
              </w:rPr>
            </w:pPr>
            <w:r w:rsidRPr="00B00BC4">
              <w:rPr>
                <w:rFonts w:ascii="Open Sans" w:hAnsi="Open Sans" w:cs="Open Sans"/>
                <w:sz w:val="22"/>
                <w:szCs w:val="22"/>
              </w:rPr>
              <w:t xml:space="preserve">This post is based at </w:t>
            </w:r>
            <w:r w:rsidR="00A911D7">
              <w:rPr>
                <w:rFonts w:ascii="Open Sans" w:hAnsi="Open Sans" w:cs="Open Sans"/>
                <w:sz w:val="22"/>
                <w:szCs w:val="22"/>
              </w:rPr>
              <w:t>Tor Hill House, Torquay,</w:t>
            </w:r>
            <w:r w:rsidRPr="00B00BC4">
              <w:rPr>
                <w:rFonts w:ascii="Open Sans" w:hAnsi="Open Sans" w:cs="Open Sans"/>
                <w:sz w:val="22"/>
                <w:szCs w:val="22"/>
              </w:rPr>
              <w:t xml:space="preserve"> but the post holder may be required to move their base to any other location within the TDA at a future date.</w:t>
            </w:r>
          </w:p>
          <w:p w14:paraId="435A0BBB" w14:textId="23C82FD3" w:rsidR="007869BB" w:rsidRPr="00B00BC4" w:rsidRDefault="007869BB" w:rsidP="007869BB">
            <w:pPr>
              <w:numPr>
                <w:ilvl w:val="0"/>
                <w:numId w:val="19"/>
              </w:numPr>
              <w:spacing w:after="0" w:line="276" w:lineRule="auto"/>
              <w:rPr>
                <w:rFonts w:ascii="Open Sans" w:hAnsi="Open Sans" w:cs="Open Sans"/>
                <w:sz w:val="22"/>
                <w:szCs w:val="22"/>
              </w:rPr>
            </w:pPr>
            <w:r>
              <w:rPr>
                <w:rFonts w:ascii="Open Sans" w:hAnsi="Open Sans" w:cs="Open Sans"/>
                <w:sz w:val="22"/>
                <w:szCs w:val="22"/>
              </w:rPr>
              <w:t xml:space="preserve">This post is eligible for hybrid working </w:t>
            </w:r>
          </w:p>
          <w:p w14:paraId="19683531" w14:textId="658DA470" w:rsidR="007869BB" w:rsidRPr="00A04110" w:rsidRDefault="007869BB" w:rsidP="00A04110">
            <w:pPr>
              <w:numPr>
                <w:ilvl w:val="0"/>
                <w:numId w:val="19"/>
              </w:numPr>
              <w:tabs>
                <w:tab w:val="left" w:pos="885"/>
              </w:tabs>
              <w:spacing w:after="0" w:line="276" w:lineRule="auto"/>
              <w:rPr>
                <w:rFonts w:ascii="Open Sans" w:hAnsi="Open Sans" w:cs="Open Sans"/>
                <w:sz w:val="22"/>
                <w:szCs w:val="22"/>
              </w:rPr>
            </w:pPr>
            <w:r w:rsidRPr="00B00BC4">
              <w:rPr>
                <w:rFonts w:ascii="Open Sans" w:hAnsi="Open Sans" w:cs="Open Sans"/>
                <w:sz w:val="22"/>
                <w:szCs w:val="22"/>
              </w:rPr>
              <w:t xml:space="preserve">Successful applicants would be expected to complete a Criminal Records Self Declaration Form. Criminal convictions will only be </w:t>
            </w:r>
            <w:proofErr w:type="gramStart"/>
            <w:r w:rsidRPr="00B00BC4">
              <w:rPr>
                <w:rFonts w:ascii="Open Sans" w:hAnsi="Open Sans" w:cs="Open Sans"/>
                <w:sz w:val="22"/>
                <w:szCs w:val="22"/>
              </w:rPr>
              <w:t>taken into account</w:t>
            </w:r>
            <w:proofErr w:type="gramEnd"/>
            <w:r w:rsidRPr="00B00BC4">
              <w:rPr>
                <w:rFonts w:ascii="Open Sans" w:hAnsi="Open Sans" w:cs="Open Sans"/>
                <w:sz w:val="22"/>
                <w:szCs w:val="22"/>
              </w:rPr>
              <w:t xml:space="preserve"> when they are relevant to the post. You will only be asked to disclose ‘unspent’ convictions.  </w:t>
            </w:r>
          </w:p>
          <w:p w14:paraId="4DCD635B" w14:textId="652D9626" w:rsidR="007869BB" w:rsidRPr="0018714D" w:rsidRDefault="007869BB" w:rsidP="007869BB">
            <w:pPr>
              <w:pStyle w:val="Heading1"/>
              <w:keepLines w:val="0"/>
              <w:numPr>
                <w:ilvl w:val="0"/>
                <w:numId w:val="19"/>
              </w:numPr>
              <w:pBdr>
                <w:bottom w:val="none" w:sz="0" w:space="0" w:color="auto"/>
              </w:pBdr>
              <w:spacing w:before="0" w:after="120"/>
              <w:rPr>
                <w:rFonts w:ascii="Open Sans" w:eastAsia="Times New Roman" w:hAnsi="Open Sans" w:cs="Open Sans"/>
                <w:sz w:val="22"/>
                <w:szCs w:val="22"/>
              </w:rPr>
            </w:pPr>
            <w:r>
              <w:rPr>
                <w:rFonts w:ascii="Open Sans" w:hAnsi="Open Sans" w:cs="Open Sans"/>
                <w:color w:val="auto"/>
                <w:sz w:val="22"/>
                <w:szCs w:val="22"/>
              </w:rPr>
              <w:t xml:space="preserve">A full driving licence is </w:t>
            </w:r>
            <w:r w:rsidR="00A04110">
              <w:rPr>
                <w:rFonts w:ascii="Open Sans" w:hAnsi="Open Sans" w:cs="Open Sans"/>
                <w:color w:val="auto"/>
                <w:sz w:val="22"/>
                <w:szCs w:val="22"/>
              </w:rPr>
              <w:t>desirable but not essential</w:t>
            </w:r>
          </w:p>
          <w:p w14:paraId="0035BCD9" w14:textId="493BB684" w:rsidR="007869BB" w:rsidRPr="007869BB" w:rsidRDefault="007869BB" w:rsidP="007869BB"/>
        </w:tc>
      </w:tr>
    </w:tbl>
    <w:p w14:paraId="49E9C6D9" w14:textId="77777777" w:rsidR="00434E1A" w:rsidRPr="00434E1A" w:rsidRDefault="00434E1A" w:rsidP="00434E1A">
      <w:pPr>
        <w:spacing w:after="0" w:line="240" w:lineRule="auto"/>
        <w:rPr>
          <w:rFonts w:ascii="Arial" w:eastAsia="Times New Roman" w:hAnsi="Arial" w:cs="Arial"/>
          <w:szCs w:val="24"/>
        </w:rPr>
      </w:pPr>
    </w:p>
    <w:p w14:paraId="3F93DDD1" w14:textId="31B4F2C7" w:rsidR="00434E1A" w:rsidRPr="00434E1A" w:rsidRDefault="00434E1A" w:rsidP="00D56F36"/>
    <w:sectPr w:rsidR="00434E1A" w:rsidRPr="00434E1A" w:rsidSect="004F55B4">
      <w:footerReference w:type="default" r:id="rId11"/>
      <w:pgSz w:w="16838" w:h="11906" w:orient="landscape" w:code="9"/>
      <w:pgMar w:top="720" w:right="510" w:bottom="426" w:left="51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2D3B" w14:textId="77777777" w:rsidR="00565205" w:rsidRDefault="00565205" w:rsidP="008952DF">
      <w:r>
        <w:separator/>
      </w:r>
    </w:p>
  </w:endnote>
  <w:endnote w:type="continuationSeparator" w:id="0">
    <w:p w14:paraId="51C6F646" w14:textId="77777777" w:rsidR="00565205" w:rsidRDefault="00565205" w:rsidP="008952DF">
      <w:r>
        <w:continuationSeparator/>
      </w:r>
    </w:p>
  </w:endnote>
  <w:endnote w:type="continuationNotice" w:id="1">
    <w:p w14:paraId="0DF496DC" w14:textId="77777777" w:rsidR="00565205" w:rsidRDefault="00565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Extra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34E1A" w:rsidRPr="00E400F1" w14:paraId="771A3CE0" w14:textId="77777777" w:rsidTr="00B076EC">
      <w:tc>
        <w:tcPr>
          <w:tcW w:w="10456" w:type="dxa"/>
        </w:tcPr>
        <w:sdt>
          <w:sdtPr>
            <w:rPr>
              <w:color w:val="44546A"/>
            </w:rPr>
            <w:id w:val="-355263595"/>
            <w:docPartObj>
              <w:docPartGallery w:val="Page Numbers (Bottom of Page)"/>
              <w:docPartUnique/>
            </w:docPartObj>
          </w:sdtPr>
          <w:sdtEndPr>
            <w:rPr>
              <w:noProof/>
            </w:rPr>
          </w:sdtEndPr>
          <w:sdtContent>
            <w:p w14:paraId="38C84C0C" w14:textId="61BE9D86" w:rsidR="00434E1A" w:rsidRPr="00434E1A" w:rsidRDefault="00434E1A" w:rsidP="00434E1A">
              <w:pPr>
                <w:pStyle w:val="Footer"/>
                <w:jc w:val="right"/>
                <w:rPr>
                  <w:color w:val="44546A"/>
                </w:rPr>
              </w:pPr>
              <w:r w:rsidRPr="00434E1A">
                <w:rPr>
                  <w:noProof/>
                  <w:color w:val="44546A"/>
                </w:rPr>
                <w:t xml:space="preserve">  </w:t>
              </w:r>
            </w:p>
          </w:sdtContent>
        </w:sdt>
      </w:tc>
    </w:tr>
  </w:tbl>
  <w:p w14:paraId="449E5962" w14:textId="68AE16B0" w:rsidR="00434E1A" w:rsidRDefault="00434E1A">
    <w:pPr>
      <w:spacing w:after="0" w:line="240" w:lineRule="auto"/>
    </w:pPr>
    <w:r w:rsidRPr="00434E1A">
      <w:rPr>
        <w:noProof/>
        <w:color w:val="44546A"/>
      </w:rPr>
      <w:drawing>
        <wp:anchor distT="0" distB="0" distL="114300" distR="114300" simplePos="0" relativeHeight="251658240" behindDoc="0" locked="0" layoutInCell="1" allowOverlap="1" wp14:anchorId="09D7CFC2" wp14:editId="1CF81169">
          <wp:simplePos x="0" y="0"/>
          <wp:positionH relativeFrom="column">
            <wp:posOffset>8515350</wp:posOffset>
          </wp:positionH>
          <wp:positionV relativeFrom="paragraph">
            <wp:posOffset>-683895</wp:posOffset>
          </wp:positionV>
          <wp:extent cx="1325880" cy="660400"/>
          <wp:effectExtent l="0" t="0" r="762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25880" cy="660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D5A9" w14:textId="77777777" w:rsidR="00565205" w:rsidRDefault="00565205" w:rsidP="008952DF">
      <w:r>
        <w:separator/>
      </w:r>
    </w:p>
  </w:footnote>
  <w:footnote w:type="continuationSeparator" w:id="0">
    <w:p w14:paraId="02C46BBD" w14:textId="77777777" w:rsidR="00565205" w:rsidRDefault="00565205" w:rsidP="008952DF">
      <w:r>
        <w:continuationSeparator/>
      </w:r>
    </w:p>
  </w:footnote>
  <w:footnote w:type="continuationNotice" w:id="1">
    <w:p w14:paraId="11D83B21" w14:textId="77777777" w:rsidR="00565205" w:rsidRDefault="005652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6B4" w14:textId="77777777" w:rsidR="00C3233D" w:rsidRDefault="00C3233D" w:rsidP="00C3233D">
    <w:pPr>
      <w:jc w:val="right"/>
      <w:rPr>
        <w:sz w:val="44"/>
        <w:szCs w:val="44"/>
      </w:rPr>
    </w:pPr>
    <w:r>
      <w:rPr>
        <w:b/>
        <w:noProof/>
      </w:rPr>
      <w:drawing>
        <wp:anchor distT="0" distB="0" distL="114300" distR="114300" simplePos="0" relativeHeight="251658241" behindDoc="1" locked="0" layoutInCell="1" allowOverlap="1" wp14:anchorId="5B2E9CAE" wp14:editId="263DA557">
          <wp:simplePos x="0" y="0"/>
          <wp:positionH relativeFrom="page">
            <wp:align>right</wp:align>
          </wp:positionH>
          <wp:positionV relativeFrom="page">
            <wp:posOffset>9525</wp:posOffset>
          </wp:positionV>
          <wp:extent cx="7552689" cy="1885950"/>
          <wp:effectExtent l="0" t="0" r="0" b="0"/>
          <wp:wrapNone/>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t="1" b="82344"/>
                  <a:stretch/>
                </pic:blipFill>
                <pic:spPr bwMode="auto">
                  <a:xfrm>
                    <a:off x="0" y="0"/>
                    <a:ext cx="7552689" cy="188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53AA">
      <w:rPr>
        <w:sz w:val="44"/>
        <w:szCs w:val="44"/>
      </w:rPr>
      <w:t xml:space="preserve">  </w:t>
    </w:r>
    <w:r w:rsidRPr="004D53AA">
      <w:rPr>
        <w:sz w:val="44"/>
        <w:szCs w:val="44"/>
      </w:rPr>
      <w:tab/>
    </w:r>
  </w:p>
  <w:p w14:paraId="7934019B" w14:textId="77777777" w:rsidR="00C3233D" w:rsidRPr="004D53AA" w:rsidRDefault="00C3233D" w:rsidP="00C3233D">
    <w:pPr>
      <w:tabs>
        <w:tab w:val="left" w:pos="8610"/>
        <w:tab w:val="right" w:pos="15818"/>
      </w:tabs>
      <w:jc w:val="right"/>
      <w:rPr>
        <w:rFonts w:ascii="Open Sans ExtraBold" w:hAnsi="Open Sans ExtraBold" w:cs="Open Sans ExtraBold"/>
        <w:color w:val="002F6C" w:themeColor="text2"/>
        <w:sz w:val="44"/>
        <w:szCs w:val="44"/>
      </w:rPr>
    </w:pPr>
    <w:r w:rsidRPr="004D53AA">
      <w:rPr>
        <w:rStyle w:val="Heading1Char"/>
        <w:rFonts w:ascii="Open Sans" w:hAnsi="Open Sans" w:cs="Open Sans"/>
        <w:b/>
        <w:bCs/>
        <w:sz w:val="44"/>
        <w:szCs w:val="44"/>
      </w:rPr>
      <w:t>Job Description</w:t>
    </w:r>
  </w:p>
  <w:p w14:paraId="0F04832F" w14:textId="41E02CEE" w:rsidR="008E5105" w:rsidRDefault="008E5105" w:rsidP="008E5105">
    <w:pPr>
      <w:tabs>
        <w:tab w:val="left" w:pos="1275"/>
        <w:tab w:val="right" w:pos="15818"/>
      </w:tabs>
      <w:rPr>
        <w:sz w:val="44"/>
        <w:szCs w:val="44"/>
      </w:rPr>
    </w:pPr>
  </w:p>
  <w:p w14:paraId="3B87769C" w14:textId="77777777" w:rsidR="008E5105" w:rsidRDefault="008E5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F313E"/>
    <w:multiLevelType w:val="multilevel"/>
    <w:tmpl w:val="AFFCF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FD0A42"/>
    <w:multiLevelType w:val="multilevel"/>
    <w:tmpl w:val="6C149D8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484"/>
        </w:tabs>
        <w:ind w:left="1484" w:hanging="774"/>
      </w:pPr>
      <w:rPr>
        <w:b w:val="0"/>
        <w:color w:val="000000" w:themeColor="text1"/>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7CD3F04"/>
    <w:multiLevelType w:val="hybridMultilevel"/>
    <w:tmpl w:val="C972956C"/>
    <w:lvl w:ilvl="0" w:tplc="5DDE7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5927"/>
    <w:multiLevelType w:val="multilevel"/>
    <w:tmpl w:val="E6946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87F96"/>
    <w:multiLevelType w:val="multilevel"/>
    <w:tmpl w:val="DF6A8278"/>
    <w:lvl w:ilvl="0">
      <w:start w:val="2"/>
      <w:numFmt w:val="decimal"/>
      <w:lvlText w:val="%1."/>
      <w:lvlJc w:val="left"/>
      <w:pPr>
        <w:ind w:left="390" w:hanging="390"/>
      </w:pPr>
      <w:rPr>
        <w:rFonts w:ascii="Open Sans" w:hAnsi="Open Sans" w:cs="Open Sans" w:hint="default"/>
      </w:rPr>
    </w:lvl>
    <w:lvl w:ilvl="1">
      <w:start w:val="2"/>
      <w:numFmt w:val="decimal"/>
      <w:lvlText w:val="%1.%2."/>
      <w:lvlJc w:val="left"/>
      <w:pPr>
        <w:ind w:left="720" w:hanging="720"/>
      </w:pPr>
      <w:rPr>
        <w:rFonts w:ascii="Open Sans" w:hAnsi="Open Sans" w:cs="Open Sans" w:hint="default"/>
      </w:rPr>
    </w:lvl>
    <w:lvl w:ilvl="2">
      <w:start w:val="1"/>
      <w:numFmt w:val="decimal"/>
      <w:lvlText w:val="%1.%2.%3."/>
      <w:lvlJc w:val="left"/>
      <w:pPr>
        <w:ind w:left="720" w:hanging="720"/>
      </w:pPr>
      <w:rPr>
        <w:rFonts w:ascii="Open Sans" w:hAnsi="Open Sans" w:cs="Open Sans" w:hint="default"/>
      </w:rPr>
    </w:lvl>
    <w:lvl w:ilvl="3">
      <w:start w:val="1"/>
      <w:numFmt w:val="decimal"/>
      <w:lvlText w:val="%1.%2.%3.%4."/>
      <w:lvlJc w:val="left"/>
      <w:pPr>
        <w:ind w:left="1080" w:hanging="1080"/>
      </w:pPr>
      <w:rPr>
        <w:rFonts w:ascii="Open Sans" w:hAnsi="Open Sans" w:cs="Open Sans" w:hint="default"/>
      </w:rPr>
    </w:lvl>
    <w:lvl w:ilvl="4">
      <w:start w:val="1"/>
      <w:numFmt w:val="decimal"/>
      <w:lvlText w:val="%1.%2.%3.%4.%5."/>
      <w:lvlJc w:val="left"/>
      <w:pPr>
        <w:ind w:left="1080" w:hanging="1080"/>
      </w:pPr>
      <w:rPr>
        <w:rFonts w:ascii="Open Sans" w:hAnsi="Open Sans" w:cs="Open Sans" w:hint="default"/>
      </w:rPr>
    </w:lvl>
    <w:lvl w:ilvl="5">
      <w:start w:val="1"/>
      <w:numFmt w:val="decimal"/>
      <w:lvlText w:val="%1.%2.%3.%4.%5.%6."/>
      <w:lvlJc w:val="left"/>
      <w:pPr>
        <w:ind w:left="1440" w:hanging="1440"/>
      </w:pPr>
      <w:rPr>
        <w:rFonts w:ascii="Open Sans" w:hAnsi="Open Sans" w:cs="Open Sans" w:hint="default"/>
      </w:rPr>
    </w:lvl>
    <w:lvl w:ilvl="6">
      <w:start w:val="1"/>
      <w:numFmt w:val="decimal"/>
      <w:lvlText w:val="%1.%2.%3.%4.%5.%6.%7."/>
      <w:lvlJc w:val="left"/>
      <w:pPr>
        <w:ind w:left="1440" w:hanging="1440"/>
      </w:pPr>
      <w:rPr>
        <w:rFonts w:ascii="Open Sans" w:hAnsi="Open Sans" w:cs="Open Sans" w:hint="default"/>
      </w:rPr>
    </w:lvl>
    <w:lvl w:ilvl="7">
      <w:start w:val="1"/>
      <w:numFmt w:val="decimal"/>
      <w:lvlText w:val="%1.%2.%3.%4.%5.%6.%7.%8."/>
      <w:lvlJc w:val="left"/>
      <w:pPr>
        <w:ind w:left="1800" w:hanging="1800"/>
      </w:pPr>
      <w:rPr>
        <w:rFonts w:ascii="Open Sans" w:hAnsi="Open Sans" w:cs="Open Sans" w:hint="default"/>
      </w:rPr>
    </w:lvl>
    <w:lvl w:ilvl="8">
      <w:start w:val="1"/>
      <w:numFmt w:val="decimal"/>
      <w:lvlText w:val="%1.%2.%3.%4.%5.%6.%7.%8.%9."/>
      <w:lvlJc w:val="left"/>
      <w:pPr>
        <w:ind w:left="1800" w:hanging="1800"/>
      </w:pPr>
      <w:rPr>
        <w:rFonts w:ascii="Open Sans" w:hAnsi="Open Sans" w:cs="Open Sans" w:hint="default"/>
      </w:rPr>
    </w:lvl>
  </w:abstractNum>
  <w:abstractNum w:abstractNumId="7"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8B32EC"/>
    <w:multiLevelType w:val="hybridMultilevel"/>
    <w:tmpl w:val="8804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F7848"/>
    <w:multiLevelType w:val="hybridMultilevel"/>
    <w:tmpl w:val="C338D372"/>
    <w:lvl w:ilvl="0" w:tplc="6B70217C">
      <w:start w:val="1"/>
      <w:numFmt w:val="lowerLetter"/>
      <w:lvlText w:val="%1)"/>
      <w:lvlJc w:val="left"/>
      <w:pPr>
        <w:tabs>
          <w:tab w:val="num" w:pos="720"/>
        </w:tabs>
        <w:ind w:left="720" w:hanging="360"/>
      </w:pPr>
      <w:rPr>
        <w:rFonts w:ascii="Arial" w:hAnsi="Arial" w:cs="Arial" w:hint="default"/>
        <w:b w:val="0"/>
        <w:color w:val="0074A6" w:themeColor="accent1" w:themeShade="BF"/>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8A6392"/>
    <w:multiLevelType w:val="multilevel"/>
    <w:tmpl w:val="3A4CD42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Open Sans" w:hAnsi="Open Sans" w:cs="Open Sans" w:hint="default"/>
      </w:rPr>
    </w:lvl>
    <w:lvl w:ilvl="2">
      <w:start w:val="1"/>
      <w:numFmt w:val="decimal"/>
      <w:isLgl/>
      <w:lvlText w:val="%1.%2.%3."/>
      <w:lvlJc w:val="left"/>
      <w:pPr>
        <w:ind w:left="720" w:hanging="720"/>
      </w:pPr>
      <w:rPr>
        <w:rFonts w:ascii="Open Sans" w:hAnsi="Open Sans" w:cs="Open Sans" w:hint="default"/>
      </w:rPr>
    </w:lvl>
    <w:lvl w:ilvl="3">
      <w:start w:val="1"/>
      <w:numFmt w:val="decimal"/>
      <w:isLgl/>
      <w:lvlText w:val="%1.%2.%3.%4."/>
      <w:lvlJc w:val="left"/>
      <w:pPr>
        <w:ind w:left="1080" w:hanging="1080"/>
      </w:pPr>
      <w:rPr>
        <w:rFonts w:ascii="Open Sans" w:hAnsi="Open Sans" w:cs="Open Sans" w:hint="default"/>
      </w:rPr>
    </w:lvl>
    <w:lvl w:ilvl="4">
      <w:start w:val="1"/>
      <w:numFmt w:val="decimal"/>
      <w:isLgl/>
      <w:lvlText w:val="%1.%2.%3.%4.%5."/>
      <w:lvlJc w:val="left"/>
      <w:pPr>
        <w:ind w:left="1080" w:hanging="1080"/>
      </w:pPr>
      <w:rPr>
        <w:rFonts w:ascii="Open Sans" w:hAnsi="Open Sans" w:cs="Open Sans" w:hint="default"/>
      </w:rPr>
    </w:lvl>
    <w:lvl w:ilvl="5">
      <w:start w:val="1"/>
      <w:numFmt w:val="decimal"/>
      <w:isLgl/>
      <w:lvlText w:val="%1.%2.%3.%4.%5.%6."/>
      <w:lvlJc w:val="left"/>
      <w:pPr>
        <w:ind w:left="1440" w:hanging="1440"/>
      </w:pPr>
      <w:rPr>
        <w:rFonts w:ascii="Open Sans" w:hAnsi="Open Sans" w:cs="Open Sans" w:hint="default"/>
      </w:rPr>
    </w:lvl>
    <w:lvl w:ilvl="6">
      <w:start w:val="1"/>
      <w:numFmt w:val="decimal"/>
      <w:isLgl/>
      <w:lvlText w:val="%1.%2.%3.%4.%5.%6.%7."/>
      <w:lvlJc w:val="left"/>
      <w:pPr>
        <w:ind w:left="1440" w:hanging="1440"/>
      </w:pPr>
      <w:rPr>
        <w:rFonts w:ascii="Open Sans" w:hAnsi="Open Sans" w:cs="Open Sans" w:hint="default"/>
      </w:rPr>
    </w:lvl>
    <w:lvl w:ilvl="7">
      <w:start w:val="1"/>
      <w:numFmt w:val="decimal"/>
      <w:isLgl/>
      <w:lvlText w:val="%1.%2.%3.%4.%5.%6.%7.%8."/>
      <w:lvlJc w:val="left"/>
      <w:pPr>
        <w:ind w:left="1800" w:hanging="1800"/>
      </w:pPr>
      <w:rPr>
        <w:rFonts w:ascii="Open Sans" w:hAnsi="Open Sans" w:cs="Open Sans" w:hint="default"/>
      </w:rPr>
    </w:lvl>
    <w:lvl w:ilvl="8">
      <w:start w:val="1"/>
      <w:numFmt w:val="decimal"/>
      <w:isLgl/>
      <w:lvlText w:val="%1.%2.%3.%4.%5.%6.%7.%8.%9."/>
      <w:lvlJc w:val="left"/>
      <w:pPr>
        <w:ind w:left="1800" w:hanging="1800"/>
      </w:pPr>
      <w:rPr>
        <w:rFonts w:ascii="Open Sans" w:hAnsi="Open Sans" w:cs="Open Sans" w:hint="default"/>
      </w:rPr>
    </w:lvl>
  </w:abstractNum>
  <w:abstractNum w:abstractNumId="13" w15:restartNumberingAfterBreak="0">
    <w:nsid w:val="44CA2F2E"/>
    <w:multiLevelType w:val="hybridMultilevel"/>
    <w:tmpl w:val="7972799E"/>
    <w:lvl w:ilvl="0" w:tplc="41CA4DC4">
      <w:start w:val="1"/>
      <w:numFmt w:val="decimal"/>
      <w:lvlText w:val="%1."/>
      <w:lvlJc w:val="left"/>
      <w:pPr>
        <w:ind w:left="644" w:hanging="360"/>
      </w:pPr>
      <w:rPr>
        <w:color w:val="0074A6" w:themeColor="accent1" w:themeShade="BF"/>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727581A"/>
    <w:multiLevelType w:val="hybridMultilevel"/>
    <w:tmpl w:val="E34445E2"/>
    <w:lvl w:ilvl="0" w:tplc="866EB3C2">
      <w:start w:val="1"/>
      <w:numFmt w:val="decimal"/>
      <w:lvlText w:val="%1."/>
      <w:lvlJc w:val="left"/>
      <w:pPr>
        <w:ind w:left="720" w:hanging="360"/>
      </w:pPr>
      <w:rPr>
        <w:color w:val="0074A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5699F"/>
    <w:multiLevelType w:val="hybridMultilevel"/>
    <w:tmpl w:val="E90AE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001E0"/>
    <w:multiLevelType w:val="hybridMultilevel"/>
    <w:tmpl w:val="DF7E8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B66B6C"/>
    <w:multiLevelType w:val="hybridMultilevel"/>
    <w:tmpl w:val="B694F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DD18A7"/>
    <w:multiLevelType w:val="hybridMultilevel"/>
    <w:tmpl w:val="5030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951CE2"/>
    <w:multiLevelType w:val="hybridMultilevel"/>
    <w:tmpl w:val="A6942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1542FF"/>
    <w:multiLevelType w:val="hybridMultilevel"/>
    <w:tmpl w:val="93688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3D053C"/>
    <w:multiLevelType w:val="hybridMultilevel"/>
    <w:tmpl w:val="092C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60289"/>
    <w:multiLevelType w:val="hybridMultilevel"/>
    <w:tmpl w:val="ECFC0B76"/>
    <w:lvl w:ilvl="0" w:tplc="828C9F30">
      <w:start w:val="7"/>
      <w:numFmt w:val="bullet"/>
      <w:lvlText w:val="-"/>
      <w:lvlJc w:val="left"/>
      <w:pPr>
        <w:ind w:left="1050" w:hanging="360"/>
      </w:pPr>
      <w:rPr>
        <w:rFonts w:ascii="Open Sans" w:eastAsiaTheme="minorHAnsi" w:hAnsi="Open Sans" w:cs="Open San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5"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A30E08"/>
    <w:multiLevelType w:val="hybridMultilevel"/>
    <w:tmpl w:val="402074EA"/>
    <w:lvl w:ilvl="0" w:tplc="3684DA24">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16cid:durableId="764153127">
    <w:abstractNumId w:val="21"/>
  </w:num>
  <w:num w:numId="2" w16cid:durableId="213545428">
    <w:abstractNumId w:val="1"/>
  </w:num>
  <w:num w:numId="3" w16cid:durableId="1063412359">
    <w:abstractNumId w:val="25"/>
  </w:num>
  <w:num w:numId="4" w16cid:durableId="1601453222">
    <w:abstractNumId w:val="11"/>
  </w:num>
  <w:num w:numId="5" w16cid:durableId="479616360">
    <w:abstractNumId w:val="20"/>
  </w:num>
  <w:num w:numId="6" w16cid:durableId="102187106">
    <w:abstractNumId w:val="8"/>
  </w:num>
  <w:num w:numId="7" w16cid:durableId="1581523410">
    <w:abstractNumId w:val="0"/>
  </w:num>
  <w:num w:numId="8" w16cid:durableId="186413768">
    <w:abstractNumId w:val="7"/>
  </w:num>
  <w:num w:numId="9" w16cid:durableId="405999108">
    <w:abstractNumId w:val="3"/>
  </w:num>
  <w:num w:numId="10" w16cid:durableId="1643582511">
    <w:abstractNumId w:val="10"/>
  </w:num>
  <w:num w:numId="11" w16cid:durableId="538128298">
    <w:abstractNumId w:val="13"/>
  </w:num>
  <w:num w:numId="12" w16cid:durableId="2065254514">
    <w:abstractNumId w:val="14"/>
  </w:num>
  <w:num w:numId="13" w16cid:durableId="18940985">
    <w:abstractNumId w:val="4"/>
  </w:num>
  <w:num w:numId="14" w16cid:durableId="490944789">
    <w:abstractNumId w:val="16"/>
  </w:num>
  <w:num w:numId="15" w16cid:durableId="1603338380">
    <w:abstractNumId w:val="5"/>
  </w:num>
  <w:num w:numId="16" w16cid:durableId="1104182014">
    <w:abstractNumId w:val="12"/>
  </w:num>
  <w:num w:numId="17" w16cid:durableId="1222012405">
    <w:abstractNumId w:val="2"/>
  </w:num>
  <w:num w:numId="18" w16cid:durableId="1051072374">
    <w:abstractNumId w:val="6"/>
  </w:num>
  <w:num w:numId="19" w16cid:durableId="1545099858">
    <w:abstractNumId w:val="23"/>
  </w:num>
  <w:num w:numId="20" w16cid:durableId="1449885288">
    <w:abstractNumId w:val="24"/>
  </w:num>
  <w:num w:numId="21" w16cid:durableId="1930187676">
    <w:abstractNumId w:val="9"/>
  </w:num>
  <w:num w:numId="22" w16cid:durableId="1002926922">
    <w:abstractNumId w:val="18"/>
  </w:num>
  <w:num w:numId="23" w16cid:durableId="616254684">
    <w:abstractNumId w:val="17"/>
  </w:num>
  <w:num w:numId="24" w16cid:durableId="211617450">
    <w:abstractNumId w:val="19"/>
  </w:num>
  <w:num w:numId="25" w16cid:durableId="2117165880">
    <w:abstractNumId w:val="26"/>
  </w:num>
  <w:num w:numId="26" w16cid:durableId="382828275">
    <w:abstractNumId w:val="15"/>
  </w:num>
  <w:num w:numId="27" w16cid:durableId="21234575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C2"/>
    <w:rsid w:val="000013F6"/>
    <w:rsid w:val="0002446C"/>
    <w:rsid w:val="00027FD0"/>
    <w:rsid w:val="000667FB"/>
    <w:rsid w:val="0008315B"/>
    <w:rsid w:val="000A3A99"/>
    <w:rsid w:val="000B5DDE"/>
    <w:rsid w:val="000C199D"/>
    <w:rsid w:val="000C2F2F"/>
    <w:rsid w:val="000D24C1"/>
    <w:rsid w:val="000D54AD"/>
    <w:rsid w:val="001007E9"/>
    <w:rsid w:val="00117759"/>
    <w:rsid w:val="0012426C"/>
    <w:rsid w:val="00126E15"/>
    <w:rsid w:val="00141FDE"/>
    <w:rsid w:val="00150799"/>
    <w:rsid w:val="00176F52"/>
    <w:rsid w:val="0018714D"/>
    <w:rsid w:val="00195EA6"/>
    <w:rsid w:val="00197B79"/>
    <w:rsid w:val="001B642F"/>
    <w:rsid w:val="001C6CEA"/>
    <w:rsid w:val="001E0FFB"/>
    <w:rsid w:val="0025608F"/>
    <w:rsid w:val="0026060F"/>
    <w:rsid w:val="0026182C"/>
    <w:rsid w:val="00265E8E"/>
    <w:rsid w:val="002C0549"/>
    <w:rsid w:val="002E7CA8"/>
    <w:rsid w:val="003000B9"/>
    <w:rsid w:val="00304BEB"/>
    <w:rsid w:val="0031026A"/>
    <w:rsid w:val="00311317"/>
    <w:rsid w:val="00311540"/>
    <w:rsid w:val="00324433"/>
    <w:rsid w:val="003530E9"/>
    <w:rsid w:val="00357B5D"/>
    <w:rsid w:val="00363A16"/>
    <w:rsid w:val="00363B0D"/>
    <w:rsid w:val="003738BA"/>
    <w:rsid w:val="003B2D8C"/>
    <w:rsid w:val="003C72DD"/>
    <w:rsid w:val="003D033D"/>
    <w:rsid w:val="003D5D3D"/>
    <w:rsid w:val="003F25DC"/>
    <w:rsid w:val="00402342"/>
    <w:rsid w:val="004067A0"/>
    <w:rsid w:val="00434E1A"/>
    <w:rsid w:val="004356F8"/>
    <w:rsid w:val="004404F5"/>
    <w:rsid w:val="00454F55"/>
    <w:rsid w:val="00483968"/>
    <w:rsid w:val="00492E76"/>
    <w:rsid w:val="0049312B"/>
    <w:rsid w:val="004A4B5D"/>
    <w:rsid w:val="004A5C81"/>
    <w:rsid w:val="004B7BFA"/>
    <w:rsid w:val="004C7C49"/>
    <w:rsid w:val="004D53AA"/>
    <w:rsid w:val="004E0B24"/>
    <w:rsid w:val="004F125D"/>
    <w:rsid w:val="004F55B4"/>
    <w:rsid w:val="004F569A"/>
    <w:rsid w:val="00520C03"/>
    <w:rsid w:val="0052470E"/>
    <w:rsid w:val="00530F00"/>
    <w:rsid w:val="00535E8E"/>
    <w:rsid w:val="00536BB4"/>
    <w:rsid w:val="00565205"/>
    <w:rsid w:val="005724F2"/>
    <w:rsid w:val="00574468"/>
    <w:rsid w:val="00577852"/>
    <w:rsid w:val="005859E3"/>
    <w:rsid w:val="005C1856"/>
    <w:rsid w:val="005C4795"/>
    <w:rsid w:val="005D594C"/>
    <w:rsid w:val="005F0C0C"/>
    <w:rsid w:val="00604997"/>
    <w:rsid w:val="00612421"/>
    <w:rsid w:val="00612E52"/>
    <w:rsid w:val="00650A58"/>
    <w:rsid w:val="0065240B"/>
    <w:rsid w:val="00655DD1"/>
    <w:rsid w:val="00682C97"/>
    <w:rsid w:val="00692BD2"/>
    <w:rsid w:val="006D5AB2"/>
    <w:rsid w:val="006F6D2B"/>
    <w:rsid w:val="00712583"/>
    <w:rsid w:val="007148B6"/>
    <w:rsid w:val="00726EA3"/>
    <w:rsid w:val="007306CE"/>
    <w:rsid w:val="007400DD"/>
    <w:rsid w:val="007455B3"/>
    <w:rsid w:val="007839C2"/>
    <w:rsid w:val="007869BB"/>
    <w:rsid w:val="00795BAD"/>
    <w:rsid w:val="007B3AE8"/>
    <w:rsid w:val="007C339D"/>
    <w:rsid w:val="007D428B"/>
    <w:rsid w:val="007E5A9E"/>
    <w:rsid w:val="00800E63"/>
    <w:rsid w:val="00833775"/>
    <w:rsid w:val="0083385A"/>
    <w:rsid w:val="00850A7C"/>
    <w:rsid w:val="008637CD"/>
    <w:rsid w:val="0088673E"/>
    <w:rsid w:val="008923DB"/>
    <w:rsid w:val="008952DF"/>
    <w:rsid w:val="008A0BF5"/>
    <w:rsid w:val="008C11A4"/>
    <w:rsid w:val="008C47CB"/>
    <w:rsid w:val="008D78F7"/>
    <w:rsid w:val="008E054E"/>
    <w:rsid w:val="008E5105"/>
    <w:rsid w:val="008F2A3C"/>
    <w:rsid w:val="008F2DDA"/>
    <w:rsid w:val="0092141F"/>
    <w:rsid w:val="009255E9"/>
    <w:rsid w:val="00945701"/>
    <w:rsid w:val="009458CF"/>
    <w:rsid w:val="009618CC"/>
    <w:rsid w:val="009646BA"/>
    <w:rsid w:val="009B41EF"/>
    <w:rsid w:val="009E16E9"/>
    <w:rsid w:val="00A04110"/>
    <w:rsid w:val="00A23623"/>
    <w:rsid w:val="00A40677"/>
    <w:rsid w:val="00A42A62"/>
    <w:rsid w:val="00A51A3F"/>
    <w:rsid w:val="00A81F37"/>
    <w:rsid w:val="00A84A53"/>
    <w:rsid w:val="00A911D7"/>
    <w:rsid w:val="00AB3AFA"/>
    <w:rsid w:val="00AB42CC"/>
    <w:rsid w:val="00AF17BA"/>
    <w:rsid w:val="00AF592C"/>
    <w:rsid w:val="00B00892"/>
    <w:rsid w:val="00B00BC4"/>
    <w:rsid w:val="00B00DFD"/>
    <w:rsid w:val="00B076EC"/>
    <w:rsid w:val="00B237C0"/>
    <w:rsid w:val="00B377FC"/>
    <w:rsid w:val="00B40AE2"/>
    <w:rsid w:val="00B47FA9"/>
    <w:rsid w:val="00B530D1"/>
    <w:rsid w:val="00B56BF9"/>
    <w:rsid w:val="00B643BF"/>
    <w:rsid w:val="00B86D9F"/>
    <w:rsid w:val="00B92B2E"/>
    <w:rsid w:val="00BB05FF"/>
    <w:rsid w:val="00BB720E"/>
    <w:rsid w:val="00BD488A"/>
    <w:rsid w:val="00C00AB0"/>
    <w:rsid w:val="00C1784F"/>
    <w:rsid w:val="00C3233D"/>
    <w:rsid w:val="00C47F8A"/>
    <w:rsid w:val="00C520E4"/>
    <w:rsid w:val="00C76C3E"/>
    <w:rsid w:val="00CB002B"/>
    <w:rsid w:val="00CD0DF6"/>
    <w:rsid w:val="00CE46CD"/>
    <w:rsid w:val="00D15800"/>
    <w:rsid w:val="00D30E08"/>
    <w:rsid w:val="00D40034"/>
    <w:rsid w:val="00D466F1"/>
    <w:rsid w:val="00D55473"/>
    <w:rsid w:val="00D56F36"/>
    <w:rsid w:val="00D706AD"/>
    <w:rsid w:val="00D84463"/>
    <w:rsid w:val="00D94C37"/>
    <w:rsid w:val="00DD7C08"/>
    <w:rsid w:val="00DE6118"/>
    <w:rsid w:val="00DF1484"/>
    <w:rsid w:val="00DF4DC7"/>
    <w:rsid w:val="00E078E6"/>
    <w:rsid w:val="00E400F1"/>
    <w:rsid w:val="00E44E54"/>
    <w:rsid w:val="00E806C4"/>
    <w:rsid w:val="00E82D8D"/>
    <w:rsid w:val="00E85277"/>
    <w:rsid w:val="00EA2126"/>
    <w:rsid w:val="00EA2349"/>
    <w:rsid w:val="00EA5174"/>
    <w:rsid w:val="00EB1153"/>
    <w:rsid w:val="00EB6BD0"/>
    <w:rsid w:val="00ED4CC9"/>
    <w:rsid w:val="00F03D16"/>
    <w:rsid w:val="00F166F2"/>
    <w:rsid w:val="00F1704B"/>
    <w:rsid w:val="00F325B4"/>
    <w:rsid w:val="00F47794"/>
    <w:rsid w:val="00F53730"/>
    <w:rsid w:val="00F66B9C"/>
    <w:rsid w:val="00F8175B"/>
    <w:rsid w:val="00F87B8D"/>
    <w:rsid w:val="00FA3A06"/>
    <w:rsid w:val="00FB2294"/>
    <w:rsid w:val="00FC47FA"/>
    <w:rsid w:val="00FF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C9D6D"/>
  <w15:chartTrackingRefBased/>
  <w15:docId w15:val="{DA8EA467-4AE1-4331-A78B-9A9A98F3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iPriority="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customStyle="1" w:styleId="paragraph">
    <w:name w:val="paragraph"/>
    <w:basedOn w:val="Normal"/>
    <w:rsid w:val="005C185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5C1856"/>
  </w:style>
  <w:style w:type="character" w:customStyle="1" w:styleId="eop">
    <w:name w:val="eop"/>
    <w:basedOn w:val="DefaultParagraphFont"/>
    <w:rsid w:val="005C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7223">
      <w:bodyDiv w:val="1"/>
      <w:marLeft w:val="0"/>
      <w:marRight w:val="0"/>
      <w:marTop w:val="0"/>
      <w:marBottom w:val="0"/>
      <w:divBdr>
        <w:top w:val="none" w:sz="0" w:space="0" w:color="auto"/>
        <w:left w:val="none" w:sz="0" w:space="0" w:color="auto"/>
        <w:bottom w:val="none" w:sz="0" w:space="0" w:color="auto"/>
        <w:right w:val="none" w:sz="0" w:space="0" w:color="auto"/>
      </w:divBdr>
    </w:div>
    <w:div w:id="1302880109">
      <w:bodyDiv w:val="1"/>
      <w:marLeft w:val="0"/>
      <w:marRight w:val="0"/>
      <w:marTop w:val="0"/>
      <w:marBottom w:val="0"/>
      <w:divBdr>
        <w:top w:val="none" w:sz="0" w:space="0" w:color="auto"/>
        <w:left w:val="none" w:sz="0" w:space="0" w:color="auto"/>
        <w:bottom w:val="none" w:sz="0" w:space="0" w:color="auto"/>
        <w:right w:val="none" w:sz="0" w:space="0" w:color="auto"/>
      </w:divBdr>
      <w:divsChild>
        <w:div w:id="1306551042">
          <w:marLeft w:val="0"/>
          <w:marRight w:val="0"/>
          <w:marTop w:val="0"/>
          <w:marBottom w:val="0"/>
          <w:divBdr>
            <w:top w:val="none" w:sz="0" w:space="0" w:color="auto"/>
            <w:left w:val="none" w:sz="0" w:space="0" w:color="auto"/>
            <w:bottom w:val="none" w:sz="0" w:space="0" w:color="auto"/>
            <w:right w:val="none" w:sz="0" w:space="0" w:color="auto"/>
          </w:divBdr>
        </w:div>
        <w:div w:id="2019768758">
          <w:marLeft w:val="0"/>
          <w:marRight w:val="0"/>
          <w:marTop w:val="0"/>
          <w:marBottom w:val="0"/>
          <w:divBdr>
            <w:top w:val="none" w:sz="0" w:space="0" w:color="auto"/>
            <w:left w:val="none" w:sz="0" w:space="0" w:color="auto"/>
            <w:bottom w:val="none" w:sz="0" w:space="0" w:color="auto"/>
            <w:right w:val="none" w:sz="0" w:space="0" w:color="auto"/>
          </w:divBdr>
        </w:div>
        <w:div w:id="55832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0197e2-6909-47c4-b8a9-68dd5deb0545" xsi:nil="true"/>
    <lcf76f155ced4ddcb4097134ff3c332f xmlns="16fbf6d9-dcba-4dc3-b1ab-77eb1e59aa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97EE1ADD0983499A02538F83097F84" ma:contentTypeVersion="16" ma:contentTypeDescription="Create a new document." ma:contentTypeScope="" ma:versionID="7f6e87bbf54f4be9744b1904f77c242d">
  <xsd:schema xmlns:xsd="http://www.w3.org/2001/XMLSchema" xmlns:xs="http://www.w3.org/2001/XMLSchema" xmlns:p="http://schemas.microsoft.com/office/2006/metadata/properties" xmlns:ns2="16fbf6d9-dcba-4dc3-b1ab-77eb1e59aac7" xmlns:ns3="050197e2-6909-47c4-b8a9-68dd5deb0545" targetNamespace="http://schemas.microsoft.com/office/2006/metadata/properties" ma:root="true" ma:fieldsID="57eda0b202321261b698b4b3bbc05ced" ns2:_="" ns3:_="">
    <xsd:import namespace="16fbf6d9-dcba-4dc3-b1ab-77eb1e59aac7"/>
    <xsd:import namespace="050197e2-6909-47c4-b8a9-68dd5deb0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bf6d9-dcba-4dc3-b1ab-77eb1e59a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a0787d-88f3-4f9d-8854-42f6a2ebed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197e2-6909-47c4-b8a9-68dd5deb05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214b48-7a26-4d4a-bb87-5e5a90c9f956}" ma:internalName="TaxCatchAll" ma:showField="CatchAllData" ma:web="050197e2-6909-47c4-b8a9-68dd5deb05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050197e2-6909-47c4-b8a9-68dd5deb0545"/>
    <ds:schemaRef ds:uri="16fbf6d9-dcba-4dc3-b1ab-77eb1e59aac7"/>
  </ds:schemaRefs>
</ds:datastoreItem>
</file>

<file path=customXml/itemProps3.xml><?xml version="1.0" encoding="utf-8"?>
<ds:datastoreItem xmlns:ds="http://schemas.openxmlformats.org/officeDocument/2006/customXml" ds:itemID="{9BAECC22-002F-4B69-935D-4E889D4A9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bf6d9-dcba-4dc3-b1ab-77eb1e59aac7"/>
    <ds:schemaRef ds:uri="050197e2-6909-47c4-b8a9-68dd5deb0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Haime</dc:creator>
  <cp:keywords/>
  <dc:description/>
  <cp:lastModifiedBy>Rebecca Wilkins</cp:lastModifiedBy>
  <cp:revision>2</cp:revision>
  <dcterms:created xsi:type="dcterms:W3CDTF">2022-12-07T11:28:00Z</dcterms:created>
  <dcterms:modified xsi:type="dcterms:W3CDTF">2022-12-07T11:28:00Z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0x010100D397EE1ADD0983499A02538F83097F84</vt:lpwstr>
  </property>
  <property fmtid="{D5CDD505-2E9C-101B-9397-08002B2CF9AE}" pid="3" name="MediaServiceImageTags">
    <vt:lpwstr/>
  </property>
</Properties>
</file>