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68CB6" w14:textId="36290C5B" w:rsidR="0082651A" w:rsidRPr="00214315" w:rsidRDefault="0082651A" w:rsidP="00F8408F">
      <w:pPr>
        <w:shd w:val="clear" w:color="auto" w:fill="FFFFFF"/>
        <w:spacing w:after="75" w:line="240" w:lineRule="auto"/>
        <w:rPr>
          <w:rFonts w:ascii="Arial" w:eastAsia="Times New Roman" w:hAnsi="Arial" w:cs="Arial"/>
          <w:b/>
          <w:bCs/>
          <w:sz w:val="22"/>
          <w:szCs w:val="22"/>
          <w:u w:val="single"/>
          <w:lang w:eastAsia="en-GB"/>
        </w:rPr>
      </w:pPr>
      <w:r w:rsidRPr="00214315">
        <w:rPr>
          <w:rFonts w:ascii="Arial" w:eastAsia="Times New Roman" w:hAnsi="Arial" w:cs="Arial"/>
          <w:b/>
          <w:bCs/>
          <w:sz w:val="22"/>
          <w:szCs w:val="22"/>
          <w:u w:val="single"/>
          <w:lang w:eastAsia="en-GB"/>
        </w:rPr>
        <w:t>Annex B Home Care Torbay</w:t>
      </w:r>
    </w:p>
    <w:p w14:paraId="6E3B3611" w14:textId="77777777" w:rsidR="0082651A" w:rsidRDefault="0082651A" w:rsidP="00F8408F">
      <w:pPr>
        <w:shd w:val="clear" w:color="auto" w:fill="FFFFFF"/>
        <w:spacing w:after="75" w:line="240" w:lineRule="auto"/>
        <w:rPr>
          <w:rFonts w:ascii="Arial" w:eastAsia="Times New Roman" w:hAnsi="Arial" w:cs="Arial"/>
          <w:sz w:val="22"/>
          <w:szCs w:val="22"/>
          <w:lang w:eastAsia="en-GB"/>
        </w:rPr>
      </w:pPr>
    </w:p>
    <w:p w14:paraId="0D4AD49E" w14:textId="4F50EA59" w:rsidR="00F55A37" w:rsidRPr="0007463A" w:rsidRDefault="00F55A37" w:rsidP="00F8408F">
      <w:pPr>
        <w:shd w:val="clear" w:color="auto" w:fill="FFFFFF"/>
        <w:spacing w:after="75" w:line="240" w:lineRule="auto"/>
        <w:rPr>
          <w:rFonts w:ascii="Arial" w:eastAsia="Times New Roman" w:hAnsi="Arial" w:cs="Arial"/>
          <w:sz w:val="22"/>
          <w:szCs w:val="22"/>
          <w:lang w:eastAsia="en-GB"/>
        </w:rPr>
      </w:pPr>
      <w:r w:rsidRPr="0007463A">
        <w:rPr>
          <w:rFonts w:ascii="Arial" w:eastAsia="Times New Roman" w:hAnsi="Arial" w:cs="Arial"/>
          <w:sz w:val="22"/>
          <w:szCs w:val="22"/>
          <w:lang w:eastAsia="en-GB"/>
        </w:rPr>
        <w:t xml:space="preserve">Torbay Council and </w:t>
      </w:r>
      <w:r w:rsidR="0031671A" w:rsidRPr="0007463A">
        <w:rPr>
          <w:rFonts w:ascii="Arial" w:eastAsia="Times New Roman" w:hAnsi="Arial" w:cs="Arial"/>
          <w:sz w:val="22"/>
          <w:szCs w:val="22"/>
          <w:lang w:eastAsia="en-GB"/>
        </w:rPr>
        <w:t xml:space="preserve">the </w:t>
      </w:r>
      <w:r w:rsidRPr="0007463A">
        <w:rPr>
          <w:rFonts w:ascii="Arial" w:eastAsia="Times New Roman" w:hAnsi="Arial" w:cs="Arial"/>
          <w:sz w:val="22"/>
          <w:szCs w:val="22"/>
          <w:lang w:eastAsia="en-GB"/>
        </w:rPr>
        <w:t>Torbay &amp; South Devon NHS Foundation Trust, as the joint</w:t>
      </w:r>
      <w:r w:rsidR="00E94712" w:rsidRPr="0007463A">
        <w:rPr>
          <w:rFonts w:ascii="Arial" w:eastAsia="Times New Roman" w:hAnsi="Arial" w:cs="Arial"/>
          <w:sz w:val="22"/>
          <w:szCs w:val="22"/>
          <w:lang w:eastAsia="en-GB"/>
        </w:rPr>
        <w:t xml:space="preserve"> </w:t>
      </w:r>
      <w:r w:rsidRPr="0007463A">
        <w:rPr>
          <w:rFonts w:ascii="Arial" w:eastAsia="Times New Roman" w:hAnsi="Arial" w:cs="Arial"/>
          <w:sz w:val="22"/>
          <w:szCs w:val="22"/>
          <w:lang w:eastAsia="en-GB"/>
        </w:rPr>
        <w:t>commissioners of Domiciliary Care in Torbay, engaged with providers through:</w:t>
      </w:r>
    </w:p>
    <w:p w14:paraId="0ACB7284" w14:textId="58732D9D" w:rsidR="00F55A37" w:rsidRPr="0007463A" w:rsidRDefault="00F55A37" w:rsidP="00D53BA4">
      <w:pPr>
        <w:pStyle w:val="ListParagraph"/>
        <w:numPr>
          <w:ilvl w:val="2"/>
          <w:numId w:val="10"/>
        </w:numPr>
        <w:shd w:val="clear" w:color="auto" w:fill="FFFFFF"/>
        <w:spacing w:after="75" w:line="240" w:lineRule="auto"/>
        <w:rPr>
          <w:rFonts w:ascii="Arial" w:eastAsia="Times New Roman" w:hAnsi="Arial" w:cs="Arial"/>
          <w:sz w:val="22"/>
          <w:szCs w:val="22"/>
          <w:lang w:eastAsia="en-GB"/>
        </w:rPr>
      </w:pPr>
      <w:r w:rsidRPr="0007463A">
        <w:rPr>
          <w:rFonts w:ascii="Arial" w:eastAsia="Times New Roman" w:hAnsi="Arial" w:cs="Arial"/>
          <w:sz w:val="22"/>
          <w:szCs w:val="22"/>
          <w:lang w:eastAsia="en-GB"/>
        </w:rPr>
        <w:t>Email briefings and documentation;</w:t>
      </w:r>
    </w:p>
    <w:p w14:paraId="39F4DF83" w14:textId="16339383" w:rsidR="00F55A37" w:rsidRPr="0007463A" w:rsidRDefault="00F55A37" w:rsidP="00D53BA4">
      <w:pPr>
        <w:pStyle w:val="ListParagraph"/>
        <w:numPr>
          <w:ilvl w:val="2"/>
          <w:numId w:val="10"/>
        </w:numPr>
        <w:shd w:val="clear" w:color="auto" w:fill="FFFFFF"/>
        <w:spacing w:after="75" w:line="240" w:lineRule="auto"/>
        <w:rPr>
          <w:rFonts w:ascii="Arial" w:eastAsia="Times New Roman" w:hAnsi="Arial" w:cs="Arial"/>
          <w:sz w:val="22"/>
          <w:szCs w:val="22"/>
          <w:lang w:eastAsia="en-GB"/>
        </w:rPr>
      </w:pPr>
      <w:r w:rsidRPr="0007463A">
        <w:rPr>
          <w:rFonts w:ascii="Arial" w:eastAsia="Times New Roman" w:hAnsi="Arial" w:cs="Arial"/>
          <w:sz w:val="22"/>
          <w:szCs w:val="22"/>
          <w:lang w:eastAsia="en-GB"/>
        </w:rPr>
        <w:t>Fair Cost of Care Workshops / Webinars; and</w:t>
      </w:r>
    </w:p>
    <w:p w14:paraId="6FD638E0" w14:textId="7EB77D4D" w:rsidR="00F55A37" w:rsidRPr="0007463A" w:rsidRDefault="00F55A37" w:rsidP="00D53BA4">
      <w:pPr>
        <w:pStyle w:val="ListParagraph"/>
        <w:numPr>
          <w:ilvl w:val="2"/>
          <w:numId w:val="10"/>
        </w:numPr>
        <w:shd w:val="clear" w:color="auto" w:fill="FFFFFF"/>
        <w:spacing w:after="75" w:line="240" w:lineRule="auto"/>
        <w:rPr>
          <w:rFonts w:ascii="Arial" w:eastAsia="Times New Roman" w:hAnsi="Arial" w:cs="Arial"/>
          <w:sz w:val="22"/>
          <w:szCs w:val="22"/>
          <w:lang w:eastAsia="en-GB"/>
        </w:rPr>
      </w:pPr>
      <w:r w:rsidRPr="0007463A">
        <w:rPr>
          <w:rFonts w:ascii="Arial" w:eastAsia="Times New Roman" w:hAnsi="Arial" w:cs="Arial"/>
          <w:sz w:val="22"/>
          <w:szCs w:val="22"/>
          <w:lang w:eastAsia="en-GB"/>
        </w:rPr>
        <w:t>Making available support from the appointed Consultants for the Fair Cost of</w:t>
      </w:r>
      <w:r w:rsidR="006A2346" w:rsidRPr="0007463A">
        <w:rPr>
          <w:rFonts w:ascii="Arial" w:eastAsia="Times New Roman" w:hAnsi="Arial" w:cs="Arial"/>
          <w:sz w:val="22"/>
          <w:szCs w:val="22"/>
          <w:lang w:eastAsia="en-GB"/>
        </w:rPr>
        <w:t xml:space="preserve"> </w:t>
      </w:r>
      <w:r w:rsidRPr="0007463A">
        <w:rPr>
          <w:rFonts w:ascii="Arial" w:eastAsia="Times New Roman" w:hAnsi="Arial" w:cs="Arial"/>
          <w:sz w:val="22"/>
          <w:szCs w:val="22"/>
          <w:lang w:eastAsia="en-GB"/>
        </w:rPr>
        <w:t>Care exercise both remotely and on site as required.</w:t>
      </w:r>
    </w:p>
    <w:p w14:paraId="22B0805B" w14:textId="27AD3C10" w:rsidR="00F55A37" w:rsidRPr="0007463A" w:rsidRDefault="00F55A37" w:rsidP="00D53BA4">
      <w:pPr>
        <w:shd w:val="clear" w:color="auto" w:fill="FFFFFF"/>
        <w:spacing w:after="75" w:line="240" w:lineRule="auto"/>
        <w:rPr>
          <w:rFonts w:ascii="Arial" w:eastAsia="Times New Roman" w:hAnsi="Arial" w:cs="Arial"/>
          <w:sz w:val="22"/>
          <w:szCs w:val="22"/>
          <w:lang w:eastAsia="en-GB"/>
        </w:rPr>
      </w:pPr>
      <w:r w:rsidRPr="0007463A">
        <w:rPr>
          <w:rFonts w:ascii="Arial" w:eastAsia="Times New Roman" w:hAnsi="Arial" w:cs="Arial"/>
          <w:sz w:val="22"/>
          <w:szCs w:val="22"/>
          <w:lang w:eastAsia="en-GB"/>
        </w:rPr>
        <w:t>All providers received calls and Teams Meetings to address specific issues, and</w:t>
      </w:r>
      <w:r w:rsidR="006A2346" w:rsidRPr="0007463A">
        <w:rPr>
          <w:rFonts w:ascii="Arial" w:eastAsia="Times New Roman" w:hAnsi="Arial" w:cs="Arial"/>
          <w:sz w:val="22"/>
          <w:szCs w:val="22"/>
          <w:lang w:eastAsia="en-GB"/>
        </w:rPr>
        <w:t xml:space="preserve"> </w:t>
      </w:r>
      <w:r w:rsidRPr="0007463A">
        <w:rPr>
          <w:rFonts w:ascii="Arial" w:eastAsia="Times New Roman" w:hAnsi="Arial" w:cs="Arial"/>
          <w:sz w:val="22"/>
          <w:szCs w:val="22"/>
          <w:lang w:eastAsia="en-GB"/>
        </w:rPr>
        <w:t xml:space="preserve">individual/group </w:t>
      </w:r>
      <w:r w:rsidR="00116057" w:rsidRPr="0007463A">
        <w:rPr>
          <w:rFonts w:ascii="Arial" w:eastAsia="Times New Roman" w:hAnsi="Arial" w:cs="Arial"/>
          <w:sz w:val="22"/>
          <w:szCs w:val="22"/>
          <w:lang w:eastAsia="en-GB"/>
        </w:rPr>
        <w:t>e</w:t>
      </w:r>
      <w:r w:rsidRPr="0007463A">
        <w:rPr>
          <w:rFonts w:ascii="Arial" w:eastAsia="Times New Roman" w:hAnsi="Arial" w:cs="Arial"/>
          <w:sz w:val="22"/>
          <w:szCs w:val="22"/>
          <w:lang w:eastAsia="en-GB"/>
        </w:rPr>
        <w:t>mails to engage and progress responses.</w:t>
      </w:r>
    </w:p>
    <w:p w14:paraId="605FE8DF" w14:textId="4CF1AE3F" w:rsidR="007843D0" w:rsidRDefault="00F55A37" w:rsidP="00D53BA4">
      <w:pPr>
        <w:shd w:val="clear" w:color="auto" w:fill="FFFFFF"/>
        <w:spacing w:after="75" w:line="240" w:lineRule="auto"/>
        <w:rPr>
          <w:rFonts w:ascii="Arial" w:eastAsia="Times New Roman" w:hAnsi="Arial" w:cs="Arial"/>
          <w:sz w:val="22"/>
          <w:szCs w:val="22"/>
          <w:lang w:eastAsia="en-GB"/>
        </w:rPr>
      </w:pPr>
      <w:r w:rsidRPr="0007463A">
        <w:rPr>
          <w:rFonts w:ascii="Arial" w:eastAsia="Times New Roman" w:hAnsi="Arial" w:cs="Arial"/>
          <w:sz w:val="22"/>
          <w:szCs w:val="22"/>
          <w:lang w:eastAsia="en-GB"/>
        </w:rPr>
        <w:t>This resulted in 10 responses being received within the deadline period which was</w:t>
      </w:r>
      <w:r w:rsidR="00116057" w:rsidRPr="0007463A">
        <w:rPr>
          <w:rFonts w:ascii="Arial" w:eastAsia="Times New Roman" w:hAnsi="Arial" w:cs="Arial"/>
          <w:sz w:val="22"/>
          <w:szCs w:val="22"/>
          <w:lang w:eastAsia="en-GB"/>
        </w:rPr>
        <w:t xml:space="preserve"> </w:t>
      </w:r>
      <w:r w:rsidRPr="0007463A">
        <w:rPr>
          <w:rFonts w:ascii="Arial" w:eastAsia="Times New Roman" w:hAnsi="Arial" w:cs="Arial"/>
          <w:sz w:val="22"/>
          <w:szCs w:val="22"/>
          <w:lang w:eastAsia="en-GB"/>
        </w:rPr>
        <w:t>widely publicised. These 10 providers represent 52% of the Domiciliary Care market</w:t>
      </w:r>
      <w:r w:rsidR="00116057" w:rsidRPr="0007463A">
        <w:rPr>
          <w:rFonts w:ascii="Arial" w:eastAsia="Times New Roman" w:hAnsi="Arial" w:cs="Arial"/>
          <w:sz w:val="22"/>
          <w:szCs w:val="22"/>
          <w:lang w:eastAsia="en-GB"/>
        </w:rPr>
        <w:t xml:space="preserve"> </w:t>
      </w:r>
      <w:r w:rsidRPr="0007463A">
        <w:rPr>
          <w:rFonts w:ascii="Arial" w:eastAsia="Times New Roman" w:hAnsi="Arial" w:cs="Arial"/>
          <w:sz w:val="22"/>
          <w:szCs w:val="22"/>
          <w:lang w:eastAsia="en-GB"/>
        </w:rPr>
        <w:t>currently contracting with the service commissioners</w:t>
      </w:r>
      <w:r w:rsidR="00803F36">
        <w:rPr>
          <w:rFonts w:ascii="Arial" w:eastAsia="Times New Roman" w:hAnsi="Arial" w:cs="Arial"/>
          <w:sz w:val="22"/>
          <w:szCs w:val="22"/>
          <w:lang w:eastAsia="en-GB"/>
        </w:rPr>
        <w:t>.</w:t>
      </w:r>
    </w:p>
    <w:p w14:paraId="6EB67A94" w14:textId="3E61FA92" w:rsidR="00803F36" w:rsidRPr="0007463A" w:rsidRDefault="00311E50" w:rsidP="00D53BA4">
      <w:pPr>
        <w:shd w:val="clear" w:color="auto" w:fill="FFFFFF"/>
        <w:spacing w:after="75" w:line="240" w:lineRule="auto"/>
        <w:rPr>
          <w:rFonts w:ascii="Arial" w:eastAsia="Times New Roman" w:hAnsi="Arial" w:cs="Arial"/>
          <w:sz w:val="22"/>
          <w:szCs w:val="22"/>
          <w:lang w:eastAsia="en-GB"/>
        </w:rPr>
      </w:pPr>
      <w:r w:rsidRPr="00311E50">
        <w:rPr>
          <w:rFonts w:ascii="Arial" w:eastAsia="Times New Roman" w:hAnsi="Arial" w:cs="Arial"/>
          <w:sz w:val="22"/>
          <w:szCs w:val="22"/>
          <w:lang w:eastAsia="en-GB"/>
        </w:rPr>
        <w:t>It should be noted that the Home Care returns cover 52% of the market in Torbay, but within this is a significant range of unit costs are presented in the data. Mitigation to address this is covered in section 3 of Annex C</w:t>
      </w:r>
      <w:r>
        <w:rPr>
          <w:rFonts w:ascii="Arial" w:eastAsia="Times New Roman" w:hAnsi="Arial" w:cs="Arial"/>
          <w:sz w:val="22"/>
          <w:szCs w:val="22"/>
          <w:lang w:eastAsia="en-GB"/>
        </w:rPr>
        <w:t>.</w:t>
      </w:r>
    </w:p>
    <w:p w14:paraId="266B5DB6" w14:textId="4A19DE1E" w:rsidR="008E2077" w:rsidRDefault="007D2428" w:rsidP="007D2428">
      <w:pPr>
        <w:shd w:val="clear" w:color="auto" w:fill="FFFFFF"/>
        <w:spacing w:after="75" w:line="240" w:lineRule="auto"/>
        <w:rPr>
          <w:rFonts w:ascii="Arial" w:eastAsia="Times New Roman" w:hAnsi="Arial" w:cs="Arial"/>
          <w:sz w:val="22"/>
          <w:szCs w:val="22"/>
          <w:lang w:eastAsia="en-GB"/>
        </w:rPr>
      </w:pPr>
      <w:r>
        <w:rPr>
          <w:rFonts w:ascii="Arial" w:eastAsia="Times New Roman" w:hAnsi="Arial" w:cs="Arial"/>
          <w:sz w:val="22"/>
          <w:szCs w:val="22"/>
          <w:lang w:eastAsia="en-GB"/>
        </w:rPr>
        <w:t xml:space="preserve">Please find below </w:t>
      </w:r>
      <w:r w:rsidR="008E2077" w:rsidRPr="0007463A">
        <w:rPr>
          <w:rFonts w:ascii="Arial" w:eastAsia="Times New Roman" w:hAnsi="Arial" w:cs="Arial"/>
          <w:sz w:val="22"/>
          <w:szCs w:val="22"/>
          <w:lang w:eastAsia="en-GB"/>
        </w:rPr>
        <w:t>the lower quartile/median/upper quartile of number of appointments per week by visit length (15/30/45/60 mins)</w:t>
      </w:r>
      <w:r w:rsidR="00144DF7" w:rsidRPr="0007463A">
        <w:rPr>
          <w:rFonts w:ascii="Arial" w:eastAsia="Times New Roman" w:hAnsi="Arial" w:cs="Arial"/>
          <w:sz w:val="22"/>
          <w:szCs w:val="22"/>
          <w:lang w:eastAsia="en-GB"/>
        </w:rPr>
        <w:t xml:space="preserve"> </w:t>
      </w:r>
    </w:p>
    <w:tbl>
      <w:tblPr>
        <w:tblW w:w="6160" w:type="dxa"/>
        <w:jc w:val="center"/>
        <w:tblLook w:val="04A0" w:firstRow="1" w:lastRow="0" w:firstColumn="1" w:lastColumn="0" w:noHBand="0" w:noVBand="1"/>
      </w:tblPr>
      <w:tblGrid>
        <w:gridCol w:w="2320"/>
        <w:gridCol w:w="960"/>
        <w:gridCol w:w="960"/>
        <w:gridCol w:w="960"/>
        <w:gridCol w:w="960"/>
      </w:tblGrid>
      <w:tr w:rsidR="000F3487" w:rsidRPr="0085272B" w14:paraId="4192407D" w14:textId="77777777" w:rsidTr="003729DA">
        <w:trPr>
          <w:trHeight w:val="900"/>
          <w:jc w:val="center"/>
        </w:trPr>
        <w:tc>
          <w:tcPr>
            <w:tcW w:w="2320" w:type="dxa"/>
            <w:tcBorders>
              <w:top w:val="single" w:sz="8" w:space="0" w:color="auto"/>
              <w:left w:val="single" w:sz="8" w:space="0" w:color="auto"/>
              <w:bottom w:val="single" w:sz="8" w:space="0" w:color="auto"/>
              <w:right w:val="nil"/>
            </w:tcBorders>
            <w:shd w:val="clear" w:color="000000" w:fill="DDEBF7"/>
            <w:vAlign w:val="center"/>
            <w:hideMark/>
          </w:tcPr>
          <w:p w14:paraId="45886259" w14:textId="77777777" w:rsidR="000F3487" w:rsidRPr="0085272B" w:rsidRDefault="000F3487" w:rsidP="00551DAA">
            <w:pPr>
              <w:spacing w:after="0" w:line="240" w:lineRule="auto"/>
              <w:jc w:val="center"/>
              <w:rPr>
                <w:rFonts w:ascii="Calibri" w:eastAsia="Times New Roman" w:hAnsi="Calibri" w:cs="Calibri"/>
                <w:b/>
                <w:bCs/>
                <w:color w:val="000000"/>
                <w:lang w:eastAsia="en-GB"/>
              </w:rPr>
            </w:pPr>
            <w:r w:rsidRPr="0085272B">
              <w:rPr>
                <w:rFonts w:ascii="Calibri" w:eastAsia="Times New Roman" w:hAnsi="Calibri" w:cs="Calibri"/>
                <w:b/>
                <w:bCs/>
                <w:color w:val="000000"/>
                <w:lang w:eastAsia="en-GB"/>
              </w:rPr>
              <w:t xml:space="preserve">Visit Length </w:t>
            </w:r>
          </w:p>
        </w:tc>
        <w:tc>
          <w:tcPr>
            <w:tcW w:w="960" w:type="dxa"/>
            <w:tcBorders>
              <w:top w:val="single" w:sz="8" w:space="0" w:color="auto"/>
              <w:left w:val="nil"/>
              <w:bottom w:val="single" w:sz="8" w:space="0" w:color="auto"/>
              <w:right w:val="nil"/>
            </w:tcBorders>
            <w:shd w:val="clear" w:color="000000" w:fill="DDEBF7"/>
            <w:vAlign w:val="center"/>
            <w:hideMark/>
          </w:tcPr>
          <w:p w14:paraId="1C31B917" w14:textId="77777777" w:rsidR="000F3487" w:rsidRPr="0085272B" w:rsidRDefault="000F3487" w:rsidP="00551DAA">
            <w:pPr>
              <w:spacing w:after="0" w:line="240" w:lineRule="auto"/>
              <w:jc w:val="center"/>
              <w:rPr>
                <w:rFonts w:ascii="Calibri" w:eastAsia="Times New Roman" w:hAnsi="Calibri" w:cs="Calibri"/>
                <w:b/>
                <w:bCs/>
                <w:color w:val="000000"/>
                <w:lang w:eastAsia="en-GB"/>
              </w:rPr>
            </w:pPr>
            <w:r w:rsidRPr="0085272B">
              <w:rPr>
                <w:rFonts w:ascii="Calibri" w:eastAsia="Times New Roman" w:hAnsi="Calibri" w:cs="Calibri"/>
                <w:b/>
                <w:bCs/>
                <w:color w:val="000000"/>
                <w:lang w:eastAsia="en-GB"/>
              </w:rPr>
              <w:t>15 mins</w:t>
            </w:r>
          </w:p>
        </w:tc>
        <w:tc>
          <w:tcPr>
            <w:tcW w:w="960" w:type="dxa"/>
            <w:tcBorders>
              <w:top w:val="single" w:sz="8" w:space="0" w:color="auto"/>
              <w:left w:val="nil"/>
              <w:bottom w:val="single" w:sz="8" w:space="0" w:color="auto"/>
              <w:right w:val="nil"/>
            </w:tcBorders>
            <w:shd w:val="clear" w:color="000000" w:fill="DDEBF7"/>
            <w:vAlign w:val="center"/>
            <w:hideMark/>
          </w:tcPr>
          <w:p w14:paraId="3A966925" w14:textId="77777777" w:rsidR="000F3487" w:rsidRPr="0085272B" w:rsidRDefault="000F3487" w:rsidP="00551DAA">
            <w:pPr>
              <w:spacing w:after="0" w:line="240" w:lineRule="auto"/>
              <w:jc w:val="center"/>
              <w:rPr>
                <w:rFonts w:ascii="Calibri" w:eastAsia="Times New Roman" w:hAnsi="Calibri" w:cs="Calibri"/>
                <w:b/>
                <w:bCs/>
                <w:color w:val="000000"/>
                <w:lang w:eastAsia="en-GB"/>
              </w:rPr>
            </w:pPr>
            <w:r w:rsidRPr="0085272B">
              <w:rPr>
                <w:rFonts w:ascii="Calibri" w:eastAsia="Times New Roman" w:hAnsi="Calibri" w:cs="Calibri"/>
                <w:b/>
                <w:bCs/>
                <w:color w:val="000000"/>
                <w:lang w:eastAsia="en-GB"/>
              </w:rPr>
              <w:t>30 mins</w:t>
            </w:r>
          </w:p>
        </w:tc>
        <w:tc>
          <w:tcPr>
            <w:tcW w:w="960" w:type="dxa"/>
            <w:tcBorders>
              <w:top w:val="single" w:sz="8" w:space="0" w:color="auto"/>
              <w:left w:val="nil"/>
              <w:bottom w:val="single" w:sz="8" w:space="0" w:color="auto"/>
              <w:right w:val="nil"/>
            </w:tcBorders>
            <w:shd w:val="clear" w:color="000000" w:fill="DDEBF7"/>
            <w:vAlign w:val="center"/>
            <w:hideMark/>
          </w:tcPr>
          <w:p w14:paraId="374C765A" w14:textId="77777777" w:rsidR="000F3487" w:rsidRPr="0085272B" w:rsidRDefault="000F3487" w:rsidP="00551DAA">
            <w:pPr>
              <w:spacing w:after="0" w:line="240" w:lineRule="auto"/>
              <w:jc w:val="center"/>
              <w:rPr>
                <w:rFonts w:ascii="Calibri" w:eastAsia="Times New Roman" w:hAnsi="Calibri" w:cs="Calibri"/>
                <w:b/>
                <w:bCs/>
                <w:color w:val="000000"/>
                <w:lang w:eastAsia="en-GB"/>
              </w:rPr>
            </w:pPr>
            <w:r w:rsidRPr="0085272B">
              <w:rPr>
                <w:rFonts w:ascii="Calibri" w:eastAsia="Times New Roman" w:hAnsi="Calibri" w:cs="Calibri"/>
                <w:b/>
                <w:bCs/>
                <w:color w:val="000000"/>
                <w:lang w:eastAsia="en-GB"/>
              </w:rPr>
              <w:t>45 mins</w:t>
            </w:r>
          </w:p>
        </w:tc>
        <w:tc>
          <w:tcPr>
            <w:tcW w:w="960" w:type="dxa"/>
            <w:tcBorders>
              <w:top w:val="single" w:sz="8" w:space="0" w:color="auto"/>
              <w:left w:val="nil"/>
              <w:bottom w:val="single" w:sz="8" w:space="0" w:color="auto"/>
              <w:right w:val="single" w:sz="8" w:space="0" w:color="auto"/>
            </w:tcBorders>
            <w:shd w:val="clear" w:color="000000" w:fill="DDEBF7"/>
            <w:vAlign w:val="center"/>
            <w:hideMark/>
          </w:tcPr>
          <w:p w14:paraId="0B65203B" w14:textId="77777777" w:rsidR="000F3487" w:rsidRPr="0085272B" w:rsidRDefault="000F3487" w:rsidP="00551DAA">
            <w:pPr>
              <w:spacing w:after="0" w:line="240" w:lineRule="auto"/>
              <w:jc w:val="center"/>
              <w:rPr>
                <w:rFonts w:ascii="Calibri" w:eastAsia="Times New Roman" w:hAnsi="Calibri" w:cs="Calibri"/>
                <w:b/>
                <w:bCs/>
                <w:color w:val="000000"/>
                <w:lang w:eastAsia="en-GB"/>
              </w:rPr>
            </w:pPr>
            <w:r w:rsidRPr="0085272B">
              <w:rPr>
                <w:rFonts w:ascii="Calibri" w:eastAsia="Times New Roman" w:hAnsi="Calibri" w:cs="Calibri"/>
                <w:b/>
                <w:bCs/>
                <w:color w:val="000000"/>
                <w:lang w:eastAsia="en-GB"/>
              </w:rPr>
              <w:t>60 mins</w:t>
            </w:r>
          </w:p>
        </w:tc>
      </w:tr>
      <w:tr w:rsidR="000F3487" w:rsidRPr="0085272B" w14:paraId="445BB57C" w14:textId="77777777" w:rsidTr="003729DA">
        <w:trPr>
          <w:trHeight w:val="295"/>
          <w:jc w:val="center"/>
        </w:trPr>
        <w:tc>
          <w:tcPr>
            <w:tcW w:w="2320" w:type="dxa"/>
            <w:tcBorders>
              <w:top w:val="nil"/>
              <w:left w:val="single" w:sz="8" w:space="0" w:color="auto"/>
              <w:bottom w:val="nil"/>
              <w:right w:val="nil"/>
            </w:tcBorders>
            <w:shd w:val="clear" w:color="auto" w:fill="auto"/>
            <w:noWrap/>
            <w:vAlign w:val="bottom"/>
            <w:hideMark/>
          </w:tcPr>
          <w:p w14:paraId="22C0D913" w14:textId="77777777" w:rsidR="000F3487" w:rsidRPr="0085272B" w:rsidRDefault="000F3487" w:rsidP="00551DAA">
            <w:pPr>
              <w:spacing w:after="0" w:line="240" w:lineRule="auto"/>
              <w:rPr>
                <w:rFonts w:ascii="Calibri" w:eastAsia="Times New Roman" w:hAnsi="Calibri" w:cs="Calibri"/>
                <w:color w:val="000000"/>
                <w:lang w:eastAsia="en-GB"/>
              </w:rPr>
            </w:pPr>
            <w:r w:rsidRPr="0085272B">
              <w:rPr>
                <w:rFonts w:ascii="Calibri" w:eastAsia="Times New Roman" w:hAnsi="Calibri" w:cs="Calibri"/>
                <w:color w:val="000000"/>
                <w:lang w:eastAsia="en-GB"/>
              </w:rPr>
              <w:t>Lower Quartile</w:t>
            </w:r>
          </w:p>
        </w:tc>
        <w:tc>
          <w:tcPr>
            <w:tcW w:w="960" w:type="dxa"/>
            <w:tcBorders>
              <w:top w:val="nil"/>
              <w:left w:val="nil"/>
              <w:bottom w:val="nil"/>
              <w:right w:val="nil"/>
            </w:tcBorders>
            <w:shd w:val="clear" w:color="auto" w:fill="auto"/>
            <w:noWrap/>
            <w:vAlign w:val="bottom"/>
            <w:hideMark/>
          </w:tcPr>
          <w:p w14:paraId="5B546353" w14:textId="77777777" w:rsidR="000F3487" w:rsidRPr="0085272B" w:rsidRDefault="000F3487" w:rsidP="00551DAA">
            <w:pPr>
              <w:spacing w:after="0" w:line="240" w:lineRule="auto"/>
              <w:jc w:val="center"/>
              <w:rPr>
                <w:rFonts w:ascii="Calibri" w:eastAsia="Times New Roman" w:hAnsi="Calibri" w:cs="Calibri"/>
                <w:color w:val="000000"/>
                <w:lang w:eastAsia="en-GB"/>
              </w:rPr>
            </w:pPr>
            <w:r w:rsidRPr="0085272B">
              <w:rPr>
                <w:rFonts w:ascii="Calibri" w:eastAsia="Times New Roman" w:hAnsi="Calibri" w:cs="Calibri"/>
                <w:color w:val="000000"/>
                <w:lang w:eastAsia="en-GB"/>
              </w:rPr>
              <w:t>0</w:t>
            </w:r>
          </w:p>
        </w:tc>
        <w:tc>
          <w:tcPr>
            <w:tcW w:w="960" w:type="dxa"/>
            <w:tcBorders>
              <w:top w:val="nil"/>
              <w:left w:val="nil"/>
              <w:bottom w:val="nil"/>
              <w:right w:val="nil"/>
            </w:tcBorders>
            <w:shd w:val="clear" w:color="auto" w:fill="auto"/>
            <w:noWrap/>
            <w:vAlign w:val="bottom"/>
            <w:hideMark/>
          </w:tcPr>
          <w:p w14:paraId="4F73548C" w14:textId="77777777" w:rsidR="000F3487" w:rsidRPr="0085272B" w:rsidRDefault="000F3487" w:rsidP="00551DAA">
            <w:pPr>
              <w:spacing w:after="0" w:line="240" w:lineRule="auto"/>
              <w:jc w:val="center"/>
              <w:rPr>
                <w:rFonts w:ascii="Calibri" w:eastAsia="Times New Roman" w:hAnsi="Calibri" w:cs="Calibri"/>
                <w:color w:val="000000"/>
                <w:lang w:eastAsia="en-GB"/>
              </w:rPr>
            </w:pPr>
            <w:r w:rsidRPr="0085272B">
              <w:rPr>
                <w:rFonts w:ascii="Calibri" w:eastAsia="Times New Roman" w:hAnsi="Calibri" w:cs="Calibri"/>
                <w:color w:val="000000"/>
                <w:lang w:eastAsia="en-GB"/>
              </w:rPr>
              <w:t>305</w:t>
            </w:r>
          </w:p>
        </w:tc>
        <w:tc>
          <w:tcPr>
            <w:tcW w:w="960" w:type="dxa"/>
            <w:tcBorders>
              <w:top w:val="nil"/>
              <w:left w:val="nil"/>
              <w:bottom w:val="nil"/>
              <w:right w:val="nil"/>
            </w:tcBorders>
            <w:shd w:val="clear" w:color="auto" w:fill="auto"/>
            <w:noWrap/>
            <w:vAlign w:val="bottom"/>
            <w:hideMark/>
          </w:tcPr>
          <w:p w14:paraId="167F6032" w14:textId="77777777" w:rsidR="000F3487" w:rsidRPr="0085272B" w:rsidRDefault="000F3487" w:rsidP="00551DAA">
            <w:pPr>
              <w:spacing w:after="0" w:line="240" w:lineRule="auto"/>
              <w:jc w:val="center"/>
              <w:rPr>
                <w:rFonts w:ascii="Calibri" w:eastAsia="Times New Roman" w:hAnsi="Calibri" w:cs="Calibri"/>
                <w:color w:val="000000"/>
                <w:lang w:eastAsia="en-GB"/>
              </w:rPr>
            </w:pPr>
            <w:r w:rsidRPr="0085272B">
              <w:rPr>
                <w:rFonts w:ascii="Calibri" w:eastAsia="Times New Roman" w:hAnsi="Calibri" w:cs="Calibri"/>
                <w:color w:val="000000"/>
                <w:lang w:eastAsia="en-GB"/>
              </w:rPr>
              <w:t>56</w:t>
            </w:r>
          </w:p>
        </w:tc>
        <w:tc>
          <w:tcPr>
            <w:tcW w:w="960" w:type="dxa"/>
            <w:tcBorders>
              <w:top w:val="nil"/>
              <w:left w:val="nil"/>
              <w:bottom w:val="nil"/>
              <w:right w:val="single" w:sz="8" w:space="0" w:color="auto"/>
            </w:tcBorders>
            <w:shd w:val="clear" w:color="auto" w:fill="auto"/>
            <w:noWrap/>
            <w:vAlign w:val="bottom"/>
            <w:hideMark/>
          </w:tcPr>
          <w:p w14:paraId="2F9A0FC5" w14:textId="77777777" w:rsidR="000F3487" w:rsidRPr="0085272B" w:rsidRDefault="000F3487" w:rsidP="00551DAA">
            <w:pPr>
              <w:spacing w:after="0" w:line="240" w:lineRule="auto"/>
              <w:jc w:val="center"/>
              <w:rPr>
                <w:rFonts w:ascii="Calibri" w:eastAsia="Times New Roman" w:hAnsi="Calibri" w:cs="Calibri"/>
                <w:color w:val="000000"/>
                <w:lang w:eastAsia="en-GB"/>
              </w:rPr>
            </w:pPr>
            <w:r w:rsidRPr="0085272B">
              <w:rPr>
                <w:rFonts w:ascii="Calibri" w:eastAsia="Times New Roman" w:hAnsi="Calibri" w:cs="Calibri"/>
                <w:color w:val="000000"/>
                <w:lang w:eastAsia="en-GB"/>
              </w:rPr>
              <w:t>43</w:t>
            </w:r>
          </w:p>
        </w:tc>
      </w:tr>
      <w:tr w:rsidR="000F3487" w:rsidRPr="0085272B" w14:paraId="0E7D58C9" w14:textId="77777777" w:rsidTr="003729DA">
        <w:trPr>
          <w:trHeight w:val="295"/>
          <w:jc w:val="center"/>
        </w:trPr>
        <w:tc>
          <w:tcPr>
            <w:tcW w:w="2320" w:type="dxa"/>
            <w:tcBorders>
              <w:top w:val="nil"/>
              <w:left w:val="single" w:sz="8" w:space="0" w:color="auto"/>
              <w:bottom w:val="nil"/>
              <w:right w:val="nil"/>
            </w:tcBorders>
            <w:shd w:val="clear" w:color="auto" w:fill="auto"/>
            <w:noWrap/>
            <w:vAlign w:val="bottom"/>
            <w:hideMark/>
          </w:tcPr>
          <w:p w14:paraId="0D4E2360" w14:textId="77777777" w:rsidR="000F3487" w:rsidRPr="0085272B" w:rsidRDefault="000F3487" w:rsidP="00551DAA">
            <w:pPr>
              <w:spacing w:after="0" w:line="240" w:lineRule="auto"/>
              <w:rPr>
                <w:rFonts w:ascii="Calibri" w:eastAsia="Times New Roman" w:hAnsi="Calibri" w:cs="Calibri"/>
                <w:color w:val="000000"/>
                <w:lang w:eastAsia="en-GB"/>
              </w:rPr>
            </w:pPr>
            <w:r w:rsidRPr="0085272B">
              <w:rPr>
                <w:rFonts w:ascii="Calibri" w:eastAsia="Times New Roman" w:hAnsi="Calibri" w:cs="Calibri"/>
                <w:color w:val="000000"/>
                <w:lang w:eastAsia="en-GB"/>
              </w:rPr>
              <w:t>Median</w:t>
            </w:r>
          </w:p>
        </w:tc>
        <w:tc>
          <w:tcPr>
            <w:tcW w:w="960" w:type="dxa"/>
            <w:tcBorders>
              <w:top w:val="nil"/>
              <w:left w:val="nil"/>
              <w:bottom w:val="nil"/>
              <w:right w:val="nil"/>
            </w:tcBorders>
            <w:shd w:val="clear" w:color="auto" w:fill="auto"/>
            <w:noWrap/>
            <w:vAlign w:val="bottom"/>
            <w:hideMark/>
          </w:tcPr>
          <w:p w14:paraId="09AFDEBD" w14:textId="77777777" w:rsidR="000F3487" w:rsidRPr="0085272B" w:rsidRDefault="000F3487" w:rsidP="00551DAA">
            <w:pPr>
              <w:spacing w:after="0" w:line="240" w:lineRule="auto"/>
              <w:jc w:val="center"/>
              <w:rPr>
                <w:rFonts w:ascii="Calibri" w:eastAsia="Times New Roman" w:hAnsi="Calibri" w:cs="Calibri"/>
                <w:color w:val="000000"/>
                <w:lang w:eastAsia="en-GB"/>
              </w:rPr>
            </w:pPr>
            <w:r w:rsidRPr="0085272B">
              <w:rPr>
                <w:rFonts w:ascii="Calibri" w:eastAsia="Times New Roman" w:hAnsi="Calibri" w:cs="Calibri"/>
                <w:color w:val="000000"/>
                <w:lang w:eastAsia="en-GB"/>
              </w:rPr>
              <w:t>18</w:t>
            </w:r>
          </w:p>
        </w:tc>
        <w:tc>
          <w:tcPr>
            <w:tcW w:w="960" w:type="dxa"/>
            <w:tcBorders>
              <w:top w:val="nil"/>
              <w:left w:val="nil"/>
              <w:bottom w:val="nil"/>
              <w:right w:val="nil"/>
            </w:tcBorders>
            <w:shd w:val="clear" w:color="auto" w:fill="auto"/>
            <w:noWrap/>
            <w:vAlign w:val="bottom"/>
            <w:hideMark/>
          </w:tcPr>
          <w:p w14:paraId="3B00A95D" w14:textId="77777777" w:rsidR="000F3487" w:rsidRPr="0085272B" w:rsidRDefault="000F3487" w:rsidP="00551DAA">
            <w:pPr>
              <w:spacing w:after="0" w:line="240" w:lineRule="auto"/>
              <w:jc w:val="center"/>
              <w:rPr>
                <w:rFonts w:ascii="Calibri" w:eastAsia="Times New Roman" w:hAnsi="Calibri" w:cs="Calibri"/>
                <w:color w:val="000000"/>
                <w:lang w:eastAsia="en-GB"/>
              </w:rPr>
            </w:pPr>
            <w:r w:rsidRPr="0085272B">
              <w:rPr>
                <w:rFonts w:ascii="Calibri" w:eastAsia="Times New Roman" w:hAnsi="Calibri" w:cs="Calibri"/>
                <w:color w:val="000000"/>
                <w:lang w:eastAsia="en-GB"/>
              </w:rPr>
              <w:t>835</w:t>
            </w:r>
          </w:p>
        </w:tc>
        <w:tc>
          <w:tcPr>
            <w:tcW w:w="960" w:type="dxa"/>
            <w:tcBorders>
              <w:top w:val="nil"/>
              <w:left w:val="nil"/>
              <w:bottom w:val="nil"/>
              <w:right w:val="nil"/>
            </w:tcBorders>
            <w:shd w:val="clear" w:color="auto" w:fill="auto"/>
            <w:noWrap/>
            <w:vAlign w:val="bottom"/>
            <w:hideMark/>
          </w:tcPr>
          <w:p w14:paraId="236E312C" w14:textId="77777777" w:rsidR="000F3487" w:rsidRPr="0085272B" w:rsidRDefault="000F3487" w:rsidP="00551DAA">
            <w:pPr>
              <w:spacing w:after="0" w:line="240" w:lineRule="auto"/>
              <w:jc w:val="center"/>
              <w:rPr>
                <w:rFonts w:ascii="Calibri" w:eastAsia="Times New Roman" w:hAnsi="Calibri" w:cs="Calibri"/>
                <w:color w:val="000000"/>
                <w:lang w:eastAsia="en-GB"/>
              </w:rPr>
            </w:pPr>
            <w:r w:rsidRPr="0085272B">
              <w:rPr>
                <w:rFonts w:ascii="Calibri" w:eastAsia="Times New Roman" w:hAnsi="Calibri" w:cs="Calibri"/>
                <w:color w:val="000000"/>
                <w:lang w:eastAsia="en-GB"/>
              </w:rPr>
              <w:t>209</w:t>
            </w:r>
          </w:p>
        </w:tc>
        <w:tc>
          <w:tcPr>
            <w:tcW w:w="960" w:type="dxa"/>
            <w:tcBorders>
              <w:top w:val="nil"/>
              <w:left w:val="nil"/>
              <w:bottom w:val="nil"/>
              <w:right w:val="single" w:sz="8" w:space="0" w:color="auto"/>
            </w:tcBorders>
            <w:shd w:val="clear" w:color="auto" w:fill="auto"/>
            <w:noWrap/>
            <w:vAlign w:val="bottom"/>
            <w:hideMark/>
          </w:tcPr>
          <w:p w14:paraId="55613D66" w14:textId="77777777" w:rsidR="000F3487" w:rsidRPr="0085272B" w:rsidRDefault="000F3487" w:rsidP="00551DAA">
            <w:pPr>
              <w:spacing w:after="0" w:line="240" w:lineRule="auto"/>
              <w:jc w:val="center"/>
              <w:rPr>
                <w:rFonts w:ascii="Calibri" w:eastAsia="Times New Roman" w:hAnsi="Calibri" w:cs="Calibri"/>
                <w:color w:val="000000"/>
                <w:lang w:eastAsia="en-GB"/>
              </w:rPr>
            </w:pPr>
            <w:r w:rsidRPr="0085272B">
              <w:rPr>
                <w:rFonts w:ascii="Calibri" w:eastAsia="Times New Roman" w:hAnsi="Calibri" w:cs="Calibri"/>
                <w:color w:val="000000"/>
                <w:lang w:eastAsia="en-GB"/>
              </w:rPr>
              <w:t>97</w:t>
            </w:r>
          </w:p>
        </w:tc>
      </w:tr>
      <w:tr w:rsidR="000F3487" w:rsidRPr="0085272B" w14:paraId="02F00363" w14:textId="77777777" w:rsidTr="003729DA">
        <w:trPr>
          <w:trHeight w:val="310"/>
          <w:jc w:val="center"/>
        </w:trPr>
        <w:tc>
          <w:tcPr>
            <w:tcW w:w="2320" w:type="dxa"/>
            <w:tcBorders>
              <w:top w:val="nil"/>
              <w:left w:val="single" w:sz="8" w:space="0" w:color="auto"/>
              <w:bottom w:val="single" w:sz="8" w:space="0" w:color="auto"/>
              <w:right w:val="nil"/>
            </w:tcBorders>
            <w:shd w:val="clear" w:color="auto" w:fill="auto"/>
            <w:noWrap/>
            <w:vAlign w:val="bottom"/>
            <w:hideMark/>
          </w:tcPr>
          <w:p w14:paraId="79C3CB9E" w14:textId="77777777" w:rsidR="000F3487" w:rsidRPr="0085272B" w:rsidRDefault="000F3487" w:rsidP="00551DAA">
            <w:pPr>
              <w:spacing w:after="0" w:line="240" w:lineRule="auto"/>
              <w:rPr>
                <w:rFonts w:ascii="Calibri" w:eastAsia="Times New Roman" w:hAnsi="Calibri" w:cs="Calibri"/>
                <w:color w:val="000000"/>
                <w:lang w:eastAsia="en-GB"/>
              </w:rPr>
            </w:pPr>
            <w:r w:rsidRPr="0085272B">
              <w:rPr>
                <w:rFonts w:ascii="Calibri" w:eastAsia="Times New Roman" w:hAnsi="Calibri" w:cs="Calibri"/>
                <w:color w:val="000000"/>
                <w:lang w:eastAsia="en-GB"/>
              </w:rPr>
              <w:t>Upper Quartile</w:t>
            </w:r>
          </w:p>
        </w:tc>
        <w:tc>
          <w:tcPr>
            <w:tcW w:w="960" w:type="dxa"/>
            <w:tcBorders>
              <w:top w:val="nil"/>
              <w:left w:val="nil"/>
              <w:bottom w:val="single" w:sz="8" w:space="0" w:color="auto"/>
              <w:right w:val="nil"/>
            </w:tcBorders>
            <w:shd w:val="clear" w:color="auto" w:fill="auto"/>
            <w:noWrap/>
            <w:vAlign w:val="bottom"/>
            <w:hideMark/>
          </w:tcPr>
          <w:p w14:paraId="676759DE" w14:textId="77777777" w:rsidR="000F3487" w:rsidRPr="0085272B" w:rsidRDefault="000F3487" w:rsidP="00551DAA">
            <w:pPr>
              <w:spacing w:after="0" w:line="240" w:lineRule="auto"/>
              <w:jc w:val="center"/>
              <w:rPr>
                <w:rFonts w:ascii="Calibri" w:eastAsia="Times New Roman" w:hAnsi="Calibri" w:cs="Calibri"/>
                <w:color w:val="000000"/>
                <w:lang w:eastAsia="en-GB"/>
              </w:rPr>
            </w:pPr>
            <w:r w:rsidRPr="0085272B">
              <w:rPr>
                <w:rFonts w:ascii="Calibri" w:eastAsia="Times New Roman" w:hAnsi="Calibri" w:cs="Calibri"/>
                <w:color w:val="000000"/>
                <w:lang w:eastAsia="en-GB"/>
              </w:rPr>
              <w:t>35</w:t>
            </w:r>
          </w:p>
        </w:tc>
        <w:tc>
          <w:tcPr>
            <w:tcW w:w="960" w:type="dxa"/>
            <w:tcBorders>
              <w:top w:val="nil"/>
              <w:left w:val="nil"/>
              <w:bottom w:val="single" w:sz="8" w:space="0" w:color="auto"/>
              <w:right w:val="nil"/>
            </w:tcBorders>
            <w:shd w:val="clear" w:color="auto" w:fill="auto"/>
            <w:noWrap/>
            <w:vAlign w:val="bottom"/>
            <w:hideMark/>
          </w:tcPr>
          <w:p w14:paraId="02EF8207" w14:textId="77777777" w:rsidR="000F3487" w:rsidRPr="0085272B" w:rsidRDefault="000F3487" w:rsidP="00551DAA">
            <w:pPr>
              <w:spacing w:after="0" w:line="240" w:lineRule="auto"/>
              <w:jc w:val="center"/>
              <w:rPr>
                <w:rFonts w:ascii="Calibri" w:eastAsia="Times New Roman" w:hAnsi="Calibri" w:cs="Calibri"/>
                <w:color w:val="000000"/>
                <w:lang w:eastAsia="en-GB"/>
              </w:rPr>
            </w:pPr>
            <w:r w:rsidRPr="0085272B">
              <w:rPr>
                <w:rFonts w:ascii="Calibri" w:eastAsia="Times New Roman" w:hAnsi="Calibri" w:cs="Calibri"/>
                <w:color w:val="000000"/>
                <w:lang w:eastAsia="en-GB"/>
              </w:rPr>
              <w:t>1365</w:t>
            </w:r>
          </w:p>
        </w:tc>
        <w:tc>
          <w:tcPr>
            <w:tcW w:w="960" w:type="dxa"/>
            <w:tcBorders>
              <w:top w:val="nil"/>
              <w:left w:val="nil"/>
              <w:bottom w:val="single" w:sz="8" w:space="0" w:color="auto"/>
              <w:right w:val="nil"/>
            </w:tcBorders>
            <w:shd w:val="clear" w:color="auto" w:fill="auto"/>
            <w:noWrap/>
            <w:vAlign w:val="bottom"/>
            <w:hideMark/>
          </w:tcPr>
          <w:p w14:paraId="395BFAFE" w14:textId="77777777" w:rsidR="000F3487" w:rsidRPr="0085272B" w:rsidRDefault="000F3487" w:rsidP="00551DAA">
            <w:pPr>
              <w:spacing w:after="0" w:line="240" w:lineRule="auto"/>
              <w:jc w:val="center"/>
              <w:rPr>
                <w:rFonts w:ascii="Calibri" w:eastAsia="Times New Roman" w:hAnsi="Calibri" w:cs="Calibri"/>
                <w:color w:val="000000"/>
                <w:lang w:eastAsia="en-GB"/>
              </w:rPr>
            </w:pPr>
            <w:r w:rsidRPr="0085272B">
              <w:rPr>
                <w:rFonts w:ascii="Calibri" w:eastAsia="Times New Roman" w:hAnsi="Calibri" w:cs="Calibri"/>
                <w:color w:val="000000"/>
                <w:lang w:eastAsia="en-GB"/>
              </w:rPr>
              <w:t>361</w:t>
            </w:r>
          </w:p>
        </w:tc>
        <w:tc>
          <w:tcPr>
            <w:tcW w:w="960" w:type="dxa"/>
            <w:tcBorders>
              <w:top w:val="nil"/>
              <w:left w:val="nil"/>
              <w:bottom w:val="single" w:sz="8" w:space="0" w:color="auto"/>
              <w:right w:val="single" w:sz="8" w:space="0" w:color="auto"/>
            </w:tcBorders>
            <w:shd w:val="clear" w:color="auto" w:fill="auto"/>
            <w:noWrap/>
            <w:vAlign w:val="bottom"/>
            <w:hideMark/>
          </w:tcPr>
          <w:p w14:paraId="18B8C1D0" w14:textId="77777777" w:rsidR="000F3487" w:rsidRPr="0085272B" w:rsidRDefault="000F3487" w:rsidP="00551DAA">
            <w:pPr>
              <w:spacing w:after="0" w:line="240" w:lineRule="auto"/>
              <w:jc w:val="center"/>
              <w:rPr>
                <w:rFonts w:ascii="Calibri" w:eastAsia="Times New Roman" w:hAnsi="Calibri" w:cs="Calibri"/>
                <w:color w:val="000000"/>
                <w:lang w:eastAsia="en-GB"/>
              </w:rPr>
            </w:pPr>
            <w:r w:rsidRPr="0085272B">
              <w:rPr>
                <w:rFonts w:ascii="Calibri" w:eastAsia="Times New Roman" w:hAnsi="Calibri" w:cs="Calibri"/>
                <w:color w:val="000000"/>
                <w:lang w:eastAsia="en-GB"/>
              </w:rPr>
              <w:t>152</w:t>
            </w:r>
          </w:p>
        </w:tc>
      </w:tr>
    </w:tbl>
    <w:p w14:paraId="64C1B060" w14:textId="2FB54004" w:rsidR="00010FE0" w:rsidRDefault="00010FE0" w:rsidP="00010FE0">
      <w:pPr>
        <w:shd w:val="clear" w:color="auto" w:fill="FFFFFF"/>
        <w:spacing w:after="75" w:line="240" w:lineRule="auto"/>
        <w:ind w:left="-284"/>
        <w:rPr>
          <w:rFonts w:ascii="Arial" w:eastAsia="Times New Roman" w:hAnsi="Arial" w:cs="Arial"/>
          <w:sz w:val="22"/>
          <w:szCs w:val="22"/>
          <w:lang w:eastAsia="en-GB"/>
        </w:rPr>
      </w:pPr>
    </w:p>
    <w:p w14:paraId="1D8528BC" w14:textId="77777777" w:rsidR="005D098A" w:rsidRPr="005D098A" w:rsidRDefault="005D098A" w:rsidP="007D2428">
      <w:pPr>
        <w:shd w:val="clear" w:color="auto" w:fill="FFFFFF"/>
        <w:spacing w:after="75" w:line="240" w:lineRule="auto"/>
        <w:ind w:left="142"/>
        <w:rPr>
          <w:rFonts w:ascii="Arial" w:eastAsia="Times New Roman" w:hAnsi="Arial" w:cs="Arial"/>
          <w:sz w:val="22"/>
          <w:szCs w:val="22"/>
          <w:u w:val="single"/>
          <w:lang w:eastAsia="en-GB"/>
        </w:rPr>
      </w:pPr>
      <w:r w:rsidRPr="005D098A">
        <w:rPr>
          <w:rFonts w:ascii="Arial" w:eastAsia="Times New Roman" w:hAnsi="Arial" w:cs="Arial"/>
          <w:sz w:val="22"/>
          <w:szCs w:val="22"/>
          <w:u w:val="single"/>
          <w:lang w:eastAsia="en-GB"/>
        </w:rPr>
        <w:t>Notes:</w:t>
      </w:r>
    </w:p>
    <w:p w14:paraId="18788572" w14:textId="0BD31ACB" w:rsidR="005D098A" w:rsidRPr="005D098A" w:rsidRDefault="005D098A" w:rsidP="007D2428">
      <w:pPr>
        <w:shd w:val="clear" w:color="auto" w:fill="FFFFFF"/>
        <w:spacing w:after="75" w:line="240" w:lineRule="auto"/>
        <w:ind w:left="142"/>
        <w:rPr>
          <w:rFonts w:ascii="Arial" w:eastAsia="Times New Roman" w:hAnsi="Arial" w:cs="Arial"/>
          <w:sz w:val="22"/>
          <w:szCs w:val="22"/>
          <w:lang w:eastAsia="en-GB"/>
        </w:rPr>
      </w:pPr>
      <w:r w:rsidRPr="005D098A">
        <w:rPr>
          <w:rFonts w:ascii="Arial" w:eastAsia="Times New Roman" w:hAnsi="Arial" w:cs="Arial"/>
          <w:sz w:val="22"/>
          <w:szCs w:val="22"/>
          <w:lang w:eastAsia="en-GB"/>
        </w:rPr>
        <w:t xml:space="preserve">Includes only </w:t>
      </w:r>
      <w:r w:rsidR="00214315" w:rsidRPr="005D098A">
        <w:rPr>
          <w:rFonts w:ascii="Arial" w:eastAsia="Times New Roman" w:hAnsi="Arial" w:cs="Arial"/>
          <w:sz w:val="22"/>
          <w:szCs w:val="22"/>
          <w:lang w:eastAsia="en-GB"/>
        </w:rPr>
        <w:t>15-, 30-, 45- &amp; 60-minute</w:t>
      </w:r>
      <w:r w:rsidRPr="005D098A">
        <w:rPr>
          <w:rFonts w:ascii="Arial" w:eastAsia="Times New Roman" w:hAnsi="Arial" w:cs="Arial"/>
          <w:sz w:val="22"/>
          <w:szCs w:val="22"/>
          <w:lang w:eastAsia="en-GB"/>
        </w:rPr>
        <w:t xml:space="preserve"> visits </w:t>
      </w:r>
    </w:p>
    <w:p w14:paraId="62A43563" w14:textId="77777777" w:rsidR="005D098A" w:rsidRPr="005D098A" w:rsidRDefault="005D098A" w:rsidP="007D2428">
      <w:pPr>
        <w:shd w:val="clear" w:color="auto" w:fill="FFFFFF"/>
        <w:spacing w:after="75" w:line="240" w:lineRule="auto"/>
        <w:ind w:left="142"/>
        <w:rPr>
          <w:rFonts w:ascii="Arial" w:eastAsia="Times New Roman" w:hAnsi="Arial" w:cs="Arial"/>
          <w:sz w:val="22"/>
          <w:szCs w:val="22"/>
          <w:lang w:eastAsia="en-GB"/>
        </w:rPr>
      </w:pPr>
      <w:r w:rsidRPr="005D098A">
        <w:rPr>
          <w:rFonts w:ascii="Arial" w:eastAsia="Times New Roman" w:hAnsi="Arial" w:cs="Arial"/>
          <w:sz w:val="22"/>
          <w:szCs w:val="22"/>
          <w:lang w:eastAsia="en-GB"/>
        </w:rPr>
        <w:t>Excludes private funded visits of the durations shown</w:t>
      </w:r>
    </w:p>
    <w:p w14:paraId="50A10209" w14:textId="6D174E9A" w:rsidR="005D098A" w:rsidRPr="005D098A" w:rsidRDefault="005D098A" w:rsidP="007D2428">
      <w:pPr>
        <w:shd w:val="clear" w:color="auto" w:fill="FFFFFF"/>
        <w:spacing w:after="75" w:line="240" w:lineRule="auto"/>
        <w:ind w:left="142"/>
        <w:rPr>
          <w:rFonts w:ascii="Arial" w:eastAsia="Times New Roman" w:hAnsi="Arial" w:cs="Arial"/>
          <w:sz w:val="22"/>
          <w:szCs w:val="22"/>
          <w:lang w:eastAsia="en-GB"/>
        </w:rPr>
      </w:pPr>
      <w:r w:rsidRPr="005D098A">
        <w:rPr>
          <w:rFonts w:ascii="Arial" w:eastAsia="Times New Roman" w:hAnsi="Arial" w:cs="Arial"/>
          <w:sz w:val="22"/>
          <w:szCs w:val="22"/>
          <w:lang w:eastAsia="en-GB"/>
        </w:rPr>
        <w:t xml:space="preserve">Only 5 of the 10 providers have </w:t>
      </w:r>
      <w:r w:rsidR="00214315" w:rsidRPr="005D098A">
        <w:rPr>
          <w:rFonts w:ascii="Arial" w:eastAsia="Times New Roman" w:hAnsi="Arial" w:cs="Arial"/>
          <w:sz w:val="22"/>
          <w:szCs w:val="22"/>
          <w:lang w:eastAsia="en-GB"/>
        </w:rPr>
        <w:t>15-minute</w:t>
      </w:r>
      <w:r w:rsidRPr="005D098A">
        <w:rPr>
          <w:rFonts w:ascii="Arial" w:eastAsia="Times New Roman" w:hAnsi="Arial" w:cs="Arial"/>
          <w:sz w:val="22"/>
          <w:szCs w:val="22"/>
          <w:lang w:eastAsia="en-GB"/>
        </w:rPr>
        <w:t xml:space="preserve"> visits hence lower quartile 15 mins is zero</w:t>
      </w:r>
    </w:p>
    <w:p w14:paraId="4BD802C3" w14:textId="77777777" w:rsidR="005D098A" w:rsidRPr="005D098A" w:rsidRDefault="005D098A" w:rsidP="007D2428">
      <w:pPr>
        <w:shd w:val="clear" w:color="auto" w:fill="FFFFFF"/>
        <w:spacing w:after="75" w:line="240" w:lineRule="auto"/>
        <w:ind w:left="142"/>
        <w:rPr>
          <w:rFonts w:ascii="Arial" w:eastAsia="Times New Roman" w:hAnsi="Arial" w:cs="Arial"/>
          <w:sz w:val="22"/>
          <w:szCs w:val="22"/>
          <w:lang w:eastAsia="en-GB"/>
        </w:rPr>
      </w:pPr>
      <w:r w:rsidRPr="005D098A">
        <w:rPr>
          <w:rFonts w:ascii="Arial" w:eastAsia="Times New Roman" w:hAnsi="Arial" w:cs="Arial"/>
          <w:sz w:val="22"/>
          <w:szCs w:val="22"/>
          <w:lang w:eastAsia="en-GB"/>
        </w:rPr>
        <w:t>The table is weekly visits across all 10 providers</w:t>
      </w:r>
    </w:p>
    <w:p w14:paraId="57659A91" w14:textId="77777777" w:rsidR="000F3487" w:rsidRPr="0007463A" w:rsidRDefault="000F3487" w:rsidP="00010FE0">
      <w:pPr>
        <w:shd w:val="clear" w:color="auto" w:fill="FFFFFF"/>
        <w:spacing w:after="75" w:line="240" w:lineRule="auto"/>
        <w:ind w:left="-284"/>
        <w:rPr>
          <w:rFonts w:ascii="Arial" w:eastAsia="Times New Roman" w:hAnsi="Arial" w:cs="Arial"/>
          <w:sz w:val="22"/>
          <w:szCs w:val="22"/>
          <w:lang w:eastAsia="en-GB"/>
        </w:rPr>
      </w:pPr>
    </w:p>
    <w:p w14:paraId="3629AB20" w14:textId="205E216C" w:rsidR="00852B4E" w:rsidRPr="0042250E" w:rsidRDefault="00EF2A35" w:rsidP="0042250E">
      <w:pPr>
        <w:shd w:val="clear" w:color="auto" w:fill="FFFFFF"/>
        <w:spacing w:after="75" w:line="240" w:lineRule="auto"/>
        <w:rPr>
          <w:rFonts w:ascii="Arial" w:eastAsia="Times New Roman" w:hAnsi="Arial" w:cs="Arial"/>
          <w:color w:val="FF0000"/>
          <w:sz w:val="22"/>
          <w:szCs w:val="22"/>
          <w:lang w:eastAsia="en-GB"/>
        </w:rPr>
      </w:pPr>
      <w:r>
        <w:rPr>
          <w:rFonts w:ascii="Arial" w:eastAsia="Times New Roman" w:hAnsi="Arial" w:cs="Arial"/>
          <w:color w:val="0B0C0C"/>
          <w:sz w:val="22"/>
          <w:szCs w:val="22"/>
          <w:lang w:eastAsia="en-GB"/>
        </w:rPr>
        <w:t xml:space="preserve">For this exercise we used the LGA </w:t>
      </w:r>
      <w:r w:rsidR="00A80647">
        <w:rPr>
          <w:rFonts w:ascii="Arial" w:eastAsia="Times New Roman" w:hAnsi="Arial" w:cs="Arial"/>
          <w:color w:val="0B0C0C"/>
          <w:sz w:val="22"/>
          <w:szCs w:val="22"/>
          <w:lang w:eastAsia="en-GB"/>
        </w:rPr>
        <w:t xml:space="preserve">Homecare cost of care toolkit, so used </w:t>
      </w:r>
      <w:r w:rsidR="00523FE0">
        <w:rPr>
          <w:rFonts w:ascii="Arial" w:eastAsia="Times New Roman" w:hAnsi="Arial" w:cs="Arial"/>
          <w:color w:val="0B0C0C"/>
          <w:sz w:val="22"/>
          <w:szCs w:val="22"/>
          <w:lang w:eastAsia="en-GB"/>
        </w:rPr>
        <w:t>the guidance provided by the LGA for establish</w:t>
      </w:r>
      <w:r w:rsidR="00D504FB">
        <w:rPr>
          <w:rFonts w:ascii="Arial" w:eastAsia="Times New Roman" w:hAnsi="Arial" w:cs="Arial"/>
          <w:color w:val="0B0C0C"/>
          <w:sz w:val="22"/>
          <w:szCs w:val="22"/>
          <w:lang w:eastAsia="en-GB"/>
        </w:rPr>
        <w:t>ing the return on operations criteria.</w:t>
      </w:r>
      <w:r w:rsidR="007D2428">
        <w:rPr>
          <w:rFonts w:ascii="Arial" w:eastAsia="Times New Roman" w:hAnsi="Arial" w:cs="Arial"/>
          <w:color w:val="0B0C0C"/>
          <w:sz w:val="22"/>
          <w:szCs w:val="22"/>
          <w:lang w:eastAsia="en-GB"/>
        </w:rPr>
        <w:t xml:space="preserve"> Each provider submitted a workbook downloaded from the toolkit</w:t>
      </w:r>
      <w:r w:rsidR="0034720F">
        <w:rPr>
          <w:rFonts w:ascii="Arial" w:eastAsia="Times New Roman" w:hAnsi="Arial" w:cs="Arial"/>
          <w:color w:val="0B0C0C"/>
          <w:sz w:val="22"/>
          <w:szCs w:val="22"/>
          <w:lang w:eastAsia="en-GB"/>
        </w:rPr>
        <w:t xml:space="preserve">. </w:t>
      </w:r>
      <w:r w:rsidR="0042250E">
        <w:rPr>
          <w:rFonts w:ascii="Arial" w:eastAsia="Times New Roman" w:hAnsi="Arial" w:cs="Arial"/>
          <w:color w:val="0B0C0C"/>
          <w:sz w:val="22"/>
          <w:szCs w:val="22"/>
          <w:lang w:eastAsia="en-GB"/>
        </w:rPr>
        <w:t>A</w:t>
      </w:r>
      <w:r w:rsidR="00852B4E">
        <w:rPr>
          <w:sz w:val="22"/>
          <w:szCs w:val="22"/>
        </w:rPr>
        <w:t xml:space="preserve">ll 10 providers are stating that their Fair Cost of Care is above the rate currently paid of £22.48, with the lowest cost provider being at £23.82. This situation would not be sustainable and has arisen due to the following reason, as far as could be ascertained from discussions with providers: </w:t>
      </w:r>
    </w:p>
    <w:p w14:paraId="7796C6C9" w14:textId="16017860" w:rsidR="00852B4E" w:rsidRDefault="00852B4E" w:rsidP="00B47D9D">
      <w:pPr>
        <w:pStyle w:val="Default"/>
        <w:numPr>
          <w:ilvl w:val="0"/>
          <w:numId w:val="20"/>
        </w:numPr>
        <w:rPr>
          <w:sz w:val="22"/>
          <w:szCs w:val="22"/>
        </w:rPr>
      </w:pPr>
      <w:r>
        <w:rPr>
          <w:sz w:val="22"/>
          <w:szCs w:val="22"/>
        </w:rPr>
        <w:t xml:space="preserve">The costs submitted included pay awards granted in 2022/23 and planned later in 2022/23 so the Fair Cost of Care includes the full year effect; </w:t>
      </w:r>
    </w:p>
    <w:p w14:paraId="2D8C26E6" w14:textId="7725282F" w:rsidR="0081537C" w:rsidRPr="0081537C" w:rsidRDefault="00852B4E" w:rsidP="00846843">
      <w:pPr>
        <w:pStyle w:val="Default"/>
        <w:numPr>
          <w:ilvl w:val="0"/>
          <w:numId w:val="20"/>
        </w:numPr>
        <w:rPr>
          <w:rFonts w:ascii="Symbol" w:hAnsi="Symbol" w:cs="Symbol"/>
        </w:rPr>
      </w:pPr>
      <w:r w:rsidRPr="00B47D9D">
        <w:rPr>
          <w:sz w:val="22"/>
          <w:szCs w:val="22"/>
        </w:rPr>
        <w:t>Mileage rates have been increased in summer 2022/23 by some providers to reflect staff increased travel costs;</w:t>
      </w:r>
    </w:p>
    <w:p w14:paraId="12CF80E1" w14:textId="376A4B2C" w:rsidR="0081537C" w:rsidRPr="00B47D9D" w:rsidRDefault="0081537C" w:rsidP="000B34FB">
      <w:pPr>
        <w:pStyle w:val="ListParagraph"/>
        <w:numPr>
          <w:ilvl w:val="0"/>
          <w:numId w:val="20"/>
        </w:numPr>
        <w:autoSpaceDE w:val="0"/>
        <w:autoSpaceDN w:val="0"/>
        <w:adjustRightInd w:val="0"/>
        <w:spacing w:after="0" w:line="240" w:lineRule="auto"/>
        <w:rPr>
          <w:rFonts w:ascii="Arial" w:hAnsi="Arial" w:cs="Arial"/>
          <w:color w:val="000000"/>
          <w:sz w:val="22"/>
          <w:szCs w:val="22"/>
        </w:rPr>
      </w:pPr>
      <w:r w:rsidRPr="00B47D9D">
        <w:rPr>
          <w:rFonts w:ascii="Arial" w:hAnsi="Arial" w:cs="Arial"/>
          <w:color w:val="000000"/>
          <w:sz w:val="22"/>
          <w:szCs w:val="22"/>
        </w:rPr>
        <w:t xml:space="preserve">The Fair Cost of Care assumes travel time is paid, this is not the case for all providers, especially with staff working exclusively in Torquay or Paignton; </w:t>
      </w:r>
    </w:p>
    <w:p w14:paraId="57F70F5B" w14:textId="04E4E765" w:rsidR="0081537C" w:rsidRPr="0081537C" w:rsidRDefault="0081537C" w:rsidP="002123EC">
      <w:pPr>
        <w:pStyle w:val="ListParagraph"/>
        <w:numPr>
          <w:ilvl w:val="0"/>
          <w:numId w:val="20"/>
        </w:numPr>
        <w:autoSpaceDE w:val="0"/>
        <w:autoSpaceDN w:val="0"/>
        <w:adjustRightInd w:val="0"/>
        <w:spacing w:after="0" w:line="240" w:lineRule="auto"/>
        <w:rPr>
          <w:rFonts w:ascii="Arial" w:hAnsi="Arial" w:cs="Arial"/>
          <w:color w:val="000000"/>
          <w:sz w:val="22"/>
          <w:szCs w:val="22"/>
        </w:rPr>
      </w:pPr>
      <w:r w:rsidRPr="00B47D9D">
        <w:rPr>
          <w:rFonts w:ascii="Arial" w:hAnsi="Arial" w:cs="Arial"/>
          <w:color w:val="000000"/>
          <w:sz w:val="22"/>
          <w:szCs w:val="22"/>
        </w:rPr>
        <w:t xml:space="preserve">The model includes the full cost of PPE, which the providers do not currently fund; and </w:t>
      </w:r>
    </w:p>
    <w:p w14:paraId="3C14EF99" w14:textId="5F70BEED" w:rsidR="0081537C" w:rsidRPr="00B47D9D" w:rsidRDefault="0081537C" w:rsidP="00B47D9D">
      <w:pPr>
        <w:pStyle w:val="ListParagraph"/>
        <w:numPr>
          <w:ilvl w:val="0"/>
          <w:numId w:val="20"/>
        </w:numPr>
        <w:autoSpaceDE w:val="0"/>
        <w:autoSpaceDN w:val="0"/>
        <w:adjustRightInd w:val="0"/>
        <w:spacing w:after="0" w:line="240" w:lineRule="auto"/>
        <w:rPr>
          <w:rFonts w:ascii="Arial" w:hAnsi="Arial" w:cs="Arial"/>
          <w:color w:val="000000"/>
          <w:sz w:val="22"/>
          <w:szCs w:val="22"/>
        </w:rPr>
      </w:pPr>
      <w:r w:rsidRPr="00B47D9D">
        <w:rPr>
          <w:rFonts w:ascii="Arial" w:hAnsi="Arial" w:cs="Arial"/>
          <w:color w:val="000000"/>
          <w:sz w:val="22"/>
          <w:szCs w:val="22"/>
        </w:rPr>
        <w:t xml:space="preserve">Providers have included profit and surplus rates they target but are not and have not achieved since before the covid pandemic </w:t>
      </w:r>
    </w:p>
    <w:p w14:paraId="74B6300A" w14:textId="77777777" w:rsidR="0081537C" w:rsidRDefault="0081537C" w:rsidP="0081537C">
      <w:pPr>
        <w:pStyle w:val="Default"/>
        <w:rPr>
          <w:sz w:val="22"/>
          <w:szCs w:val="22"/>
        </w:rPr>
      </w:pPr>
    </w:p>
    <w:p w14:paraId="0995B94A" w14:textId="01E4C7C1" w:rsidR="008E2077" w:rsidRDefault="0034720F" w:rsidP="0042250E">
      <w:pPr>
        <w:shd w:val="clear" w:color="auto" w:fill="FFFFFF"/>
        <w:spacing w:after="75" w:line="240" w:lineRule="auto"/>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 xml:space="preserve">Please see below </w:t>
      </w:r>
      <w:r w:rsidR="008E2077" w:rsidRPr="00E94712">
        <w:rPr>
          <w:rFonts w:ascii="Arial" w:eastAsia="Times New Roman" w:hAnsi="Arial" w:cs="Arial"/>
          <w:color w:val="0B0C0C"/>
          <w:sz w:val="22"/>
          <w:szCs w:val="22"/>
          <w:lang w:eastAsia="en-GB"/>
        </w:rPr>
        <w:t>the full table, with one column of median values for each care type</w:t>
      </w:r>
      <w:r>
        <w:rPr>
          <w:rFonts w:ascii="Arial" w:eastAsia="Times New Roman" w:hAnsi="Arial" w:cs="Arial"/>
          <w:color w:val="0B0C0C"/>
          <w:sz w:val="22"/>
          <w:szCs w:val="22"/>
          <w:lang w:eastAsia="en-GB"/>
        </w:rPr>
        <w:t>. There is only one care type as there are no additional categories within domiciliary care in Torbay.</w:t>
      </w:r>
      <w:r w:rsidR="006A3B40">
        <w:rPr>
          <w:rFonts w:ascii="Arial" w:eastAsia="Times New Roman" w:hAnsi="Arial" w:cs="Arial"/>
          <w:color w:val="0B0C0C"/>
          <w:sz w:val="22"/>
          <w:szCs w:val="22"/>
          <w:lang w:eastAsia="en-GB"/>
        </w:rPr>
        <w:t xml:space="preserve"> </w:t>
      </w:r>
    </w:p>
    <w:p w14:paraId="53ED905A" w14:textId="5BC7B5D1" w:rsidR="0042250E" w:rsidRDefault="0042250E" w:rsidP="0042250E">
      <w:pPr>
        <w:shd w:val="clear" w:color="auto" w:fill="FFFFFF"/>
        <w:spacing w:after="75" w:line="240" w:lineRule="auto"/>
        <w:rPr>
          <w:rFonts w:ascii="Arial" w:eastAsia="Times New Roman" w:hAnsi="Arial" w:cs="Arial"/>
          <w:color w:val="0B0C0C"/>
          <w:sz w:val="22"/>
          <w:szCs w:val="22"/>
          <w:lang w:eastAsia="en-GB"/>
        </w:rPr>
      </w:pPr>
    </w:p>
    <w:p w14:paraId="17970D10" w14:textId="18DCD523" w:rsidR="0042250E" w:rsidRDefault="0042250E" w:rsidP="0042250E">
      <w:pPr>
        <w:shd w:val="clear" w:color="auto" w:fill="FFFFFF"/>
        <w:spacing w:after="75" w:line="240" w:lineRule="auto"/>
        <w:rPr>
          <w:rFonts w:ascii="Arial" w:eastAsia="Times New Roman" w:hAnsi="Arial" w:cs="Arial"/>
          <w:color w:val="0B0C0C"/>
          <w:sz w:val="22"/>
          <w:szCs w:val="22"/>
          <w:lang w:eastAsia="en-GB"/>
        </w:rPr>
      </w:pPr>
    </w:p>
    <w:p w14:paraId="6AE96DA3" w14:textId="77777777" w:rsidR="0042250E" w:rsidRDefault="0042250E" w:rsidP="0042250E">
      <w:pPr>
        <w:shd w:val="clear" w:color="auto" w:fill="FFFFFF"/>
        <w:spacing w:after="75" w:line="240" w:lineRule="auto"/>
        <w:rPr>
          <w:rFonts w:ascii="Arial" w:eastAsia="Times New Roman" w:hAnsi="Arial" w:cs="Arial"/>
          <w:color w:val="0B0C0C"/>
          <w:sz w:val="22"/>
          <w:szCs w:val="22"/>
          <w:lang w:eastAsia="en-GB"/>
        </w:rPr>
      </w:pPr>
    </w:p>
    <w:tbl>
      <w:tblPr>
        <w:tblW w:w="7650" w:type="dxa"/>
        <w:tblLayout w:type="fixed"/>
        <w:tblLook w:val="04A0" w:firstRow="1" w:lastRow="0" w:firstColumn="1" w:lastColumn="0" w:noHBand="0" w:noVBand="1"/>
      </w:tblPr>
      <w:tblGrid>
        <w:gridCol w:w="5807"/>
        <w:gridCol w:w="1843"/>
      </w:tblGrid>
      <w:tr w:rsidR="00257BDB" w:rsidRPr="00257BDB" w14:paraId="6570B2A6" w14:textId="77777777" w:rsidTr="00257BDB">
        <w:trPr>
          <w:trHeight w:val="630"/>
        </w:trPr>
        <w:tc>
          <w:tcPr>
            <w:tcW w:w="5807"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09748EE6" w14:textId="77777777" w:rsidR="00257BDB" w:rsidRPr="00257BDB" w:rsidRDefault="00257BDB" w:rsidP="00257BDB">
            <w:pPr>
              <w:spacing w:after="0" w:line="240" w:lineRule="auto"/>
              <w:rPr>
                <w:rFonts w:ascii="Arial" w:eastAsia="Times New Roman" w:hAnsi="Arial" w:cs="Arial"/>
                <w:b/>
                <w:bCs/>
                <w:sz w:val="22"/>
                <w:szCs w:val="22"/>
                <w:lang w:eastAsia="en-GB"/>
              </w:rPr>
            </w:pPr>
            <w:r w:rsidRPr="00257BDB">
              <w:rPr>
                <w:rFonts w:ascii="Arial" w:eastAsia="Times New Roman" w:hAnsi="Arial" w:cs="Arial"/>
                <w:b/>
                <w:bCs/>
                <w:sz w:val="22"/>
                <w:szCs w:val="22"/>
                <w:lang w:eastAsia="en-GB"/>
              </w:rPr>
              <w:lastRenderedPageBreak/>
              <w:t>Cost of care exercise results - all cells should be £ per contact hour, MEDIANS.</w:t>
            </w:r>
          </w:p>
        </w:tc>
        <w:tc>
          <w:tcPr>
            <w:tcW w:w="1843"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579AB724" w14:textId="77777777" w:rsidR="00257BDB" w:rsidRPr="00257BDB" w:rsidRDefault="00257BDB" w:rsidP="00257BDB">
            <w:pPr>
              <w:spacing w:after="0" w:line="240" w:lineRule="auto"/>
              <w:rPr>
                <w:rFonts w:ascii="Arial" w:eastAsia="Times New Roman" w:hAnsi="Arial" w:cs="Arial"/>
                <w:b/>
                <w:bCs/>
                <w:sz w:val="22"/>
                <w:szCs w:val="22"/>
                <w:lang w:eastAsia="en-GB"/>
              </w:rPr>
            </w:pPr>
            <w:r w:rsidRPr="00257BDB">
              <w:rPr>
                <w:rFonts w:ascii="Arial" w:eastAsia="Times New Roman" w:hAnsi="Arial" w:cs="Arial"/>
                <w:b/>
                <w:bCs/>
                <w:sz w:val="22"/>
                <w:szCs w:val="22"/>
                <w:lang w:eastAsia="en-GB"/>
              </w:rPr>
              <w:t>18+ domiciliary care</w:t>
            </w:r>
          </w:p>
        </w:tc>
      </w:tr>
      <w:tr w:rsidR="00257BDB" w:rsidRPr="00257BDB" w14:paraId="63671185" w14:textId="77777777" w:rsidTr="00257BDB">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26A97" w14:textId="77777777" w:rsidR="00257BDB" w:rsidRPr="00257BDB" w:rsidRDefault="00257BDB" w:rsidP="00257BDB">
            <w:pPr>
              <w:spacing w:after="0" w:line="240" w:lineRule="auto"/>
              <w:rPr>
                <w:rFonts w:ascii="Arial" w:eastAsia="Times New Roman" w:hAnsi="Arial" w:cs="Arial"/>
                <w:b/>
                <w:bCs/>
                <w:color w:val="000000"/>
                <w:sz w:val="22"/>
                <w:szCs w:val="22"/>
                <w:lang w:eastAsia="en-GB"/>
              </w:rPr>
            </w:pPr>
            <w:r w:rsidRPr="00257BDB">
              <w:rPr>
                <w:rFonts w:ascii="Arial" w:eastAsia="Times New Roman" w:hAnsi="Arial" w:cs="Arial"/>
                <w:b/>
                <w:bCs/>
                <w:color w:val="000000"/>
                <w:sz w:val="22"/>
                <w:szCs w:val="22"/>
                <w:lang w:eastAsia="en-GB"/>
              </w:rPr>
              <w:t xml:space="preserve">Total </w:t>
            </w:r>
            <w:proofErr w:type="spellStart"/>
            <w:r w:rsidRPr="00257BDB">
              <w:rPr>
                <w:rFonts w:ascii="Arial" w:eastAsia="Times New Roman" w:hAnsi="Arial" w:cs="Arial"/>
                <w:b/>
                <w:bCs/>
                <w:color w:val="000000"/>
                <w:sz w:val="22"/>
                <w:szCs w:val="22"/>
                <w:lang w:eastAsia="en-GB"/>
              </w:rPr>
              <w:t>Careworker</w:t>
            </w:r>
            <w:proofErr w:type="spellEnd"/>
            <w:r w:rsidRPr="00257BDB">
              <w:rPr>
                <w:rFonts w:ascii="Arial" w:eastAsia="Times New Roman" w:hAnsi="Arial" w:cs="Arial"/>
                <w:b/>
                <w:bCs/>
                <w:color w:val="000000"/>
                <w:sz w:val="22"/>
                <w:szCs w:val="22"/>
                <w:lang w:eastAsia="en-GB"/>
              </w:rPr>
              <w:t xml:space="preserve"> Costs</w:t>
            </w:r>
          </w:p>
        </w:tc>
        <w:tc>
          <w:tcPr>
            <w:tcW w:w="1843" w:type="dxa"/>
            <w:tcBorders>
              <w:top w:val="single" w:sz="4" w:space="0" w:color="auto"/>
              <w:left w:val="single" w:sz="4" w:space="0" w:color="auto"/>
              <w:bottom w:val="single" w:sz="4" w:space="0" w:color="auto"/>
              <w:right w:val="single" w:sz="4" w:space="0" w:color="auto"/>
            </w:tcBorders>
            <w:shd w:val="clear" w:color="000000" w:fill="ED7D31"/>
            <w:noWrap/>
            <w:vAlign w:val="bottom"/>
            <w:hideMark/>
          </w:tcPr>
          <w:p w14:paraId="393FE5FE" w14:textId="77777777" w:rsidR="00257BDB" w:rsidRPr="00257BDB" w:rsidRDefault="00257BDB" w:rsidP="00257BDB">
            <w:pPr>
              <w:spacing w:after="0" w:line="240" w:lineRule="auto"/>
              <w:jc w:val="right"/>
              <w:rPr>
                <w:rFonts w:ascii="Arial" w:eastAsia="Times New Roman" w:hAnsi="Arial" w:cs="Arial"/>
                <w:b/>
                <w:bCs/>
                <w:color w:val="000000"/>
                <w:sz w:val="22"/>
                <w:szCs w:val="22"/>
                <w:lang w:eastAsia="en-GB"/>
              </w:rPr>
            </w:pPr>
            <w:r w:rsidRPr="00257BDB">
              <w:rPr>
                <w:rFonts w:ascii="Arial" w:eastAsia="Times New Roman" w:hAnsi="Arial" w:cs="Arial"/>
                <w:b/>
                <w:bCs/>
                <w:color w:val="000000"/>
                <w:sz w:val="22"/>
                <w:szCs w:val="22"/>
                <w:lang w:eastAsia="en-GB"/>
              </w:rPr>
              <w:t>£20.00</w:t>
            </w:r>
          </w:p>
        </w:tc>
      </w:tr>
      <w:tr w:rsidR="00257BDB" w:rsidRPr="00257BDB" w14:paraId="631E5136" w14:textId="77777777" w:rsidTr="00257BDB">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809C4" w14:textId="77777777" w:rsidR="00257BDB" w:rsidRPr="00257BDB" w:rsidRDefault="00257BDB" w:rsidP="00257BDB">
            <w:pPr>
              <w:spacing w:after="0" w:line="240" w:lineRule="auto"/>
              <w:ind w:firstLineChars="400" w:firstLine="880"/>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Direct care</w:t>
            </w:r>
          </w:p>
        </w:tc>
        <w:tc>
          <w:tcPr>
            <w:tcW w:w="184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293B4DA4" w14:textId="77777777" w:rsidR="00257BDB" w:rsidRPr="00257BDB" w:rsidRDefault="00257BDB" w:rsidP="00257BDB">
            <w:pPr>
              <w:spacing w:after="0" w:line="240" w:lineRule="auto"/>
              <w:jc w:val="right"/>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£11.01</w:t>
            </w:r>
          </w:p>
        </w:tc>
      </w:tr>
      <w:tr w:rsidR="00257BDB" w:rsidRPr="00257BDB" w14:paraId="4E9D2A4E" w14:textId="77777777" w:rsidTr="00257BDB">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E6D25" w14:textId="77777777" w:rsidR="00257BDB" w:rsidRPr="00257BDB" w:rsidRDefault="00257BDB" w:rsidP="00257BDB">
            <w:pPr>
              <w:spacing w:after="0" w:line="240" w:lineRule="auto"/>
              <w:ind w:firstLineChars="400" w:firstLine="880"/>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Travel time</w:t>
            </w:r>
          </w:p>
        </w:tc>
        <w:tc>
          <w:tcPr>
            <w:tcW w:w="184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334DE6D4" w14:textId="77777777" w:rsidR="00257BDB" w:rsidRPr="00257BDB" w:rsidRDefault="00257BDB" w:rsidP="00257BDB">
            <w:pPr>
              <w:spacing w:after="0" w:line="240" w:lineRule="auto"/>
              <w:jc w:val="right"/>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£1.74</w:t>
            </w:r>
          </w:p>
        </w:tc>
      </w:tr>
      <w:tr w:rsidR="00257BDB" w:rsidRPr="00257BDB" w14:paraId="76A88D0E" w14:textId="77777777" w:rsidTr="00257BDB">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CE3A0" w14:textId="77777777" w:rsidR="00257BDB" w:rsidRPr="00257BDB" w:rsidRDefault="00257BDB" w:rsidP="00257BDB">
            <w:pPr>
              <w:spacing w:after="0" w:line="240" w:lineRule="auto"/>
              <w:ind w:firstLineChars="400" w:firstLine="880"/>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Mileage</w:t>
            </w:r>
          </w:p>
        </w:tc>
        <w:tc>
          <w:tcPr>
            <w:tcW w:w="184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3265638B" w14:textId="77777777" w:rsidR="00257BDB" w:rsidRPr="00257BDB" w:rsidRDefault="00257BDB" w:rsidP="00257BDB">
            <w:pPr>
              <w:spacing w:after="0" w:line="240" w:lineRule="auto"/>
              <w:jc w:val="right"/>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£0.75</w:t>
            </w:r>
          </w:p>
        </w:tc>
      </w:tr>
      <w:tr w:rsidR="00257BDB" w:rsidRPr="00257BDB" w14:paraId="09F5E454" w14:textId="77777777" w:rsidTr="00257BDB">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84FD1" w14:textId="77777777" w:rsidR="00257BDB" w:rsidRPr="00257BDB" w:rsidRDefault="00257BDB" w:rsidP="00257BDB">
            <w:pPr>
              <w:spacing w:after="0" w:line="240" w:lineRule="auto"/>
              <w:ind w:firstLineChars="400" w:firstLine="880"/>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PPE</w:t>
            </w:r>
          </w:p>
        </w:tc>
        <w:tc>
          <w:tcPr>
            <w:tcW w:w="184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7A5AD6F8" w14:textId="77777777" w:rsidR="00257BDB" w:rsidRPr="00257BDB" w:rsidRDefault="00257BDB" w:rsidP="00257BDB">
            <w:pPr>
              <w:spacing w:after="0" w:line="240" w:lineRule="auto"/>
              <w:jc w:val="right"/>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£1.01</w:t>
            </w:r>
          </w:p>
        </w:tc>
      </w:tr>
      <w:tr w:rsidR="00257BDB" w:rsidRPr="00257BDB" w14:paraId="59DA5E1E" w14:textId="77777777" w:rsidTr="00257BDB">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52449" w14:textId="77777777" w:rsidR="00257BDB" w:rsidRPr="00257BDB" w:rsidRDefault="00257BDB" w:rsidP="00257BDB">
            <w:pPr>
              <w:spacing w:after="0" w:line="240" w:lineRule="auto"/>
              <w:ind w:firstLineChars="400" w:firstLine="880"/>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Training (staff time)</w:t>
            </w:r>
          </w:p>
        </w:tc>
        <w:tc>
          <w:tcPr>
            <w:tcW w:w="184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2C8DE015" w14:textId="77777777" w:rsidR="00257BDB" w:rsidRPr="00257BDB" w:rsidRDefault="00257BDB" w:rsidP="00257BDB">
            <w:pPr>
              <w:spacing w:after="0" w:line="240" w:lineRule="auto"/>
              <w:jc w:val="right"/>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£0.92</w:t>
            </w:r>
          </w:p>
        </w:tc>
      </w:tr>
      <w:tr w:rsidR="00257BDB" w:rsidRPr="00257BDB" w14:paraId="4691354B" w14:textId="77777777" w:rsidTr="00257BDB">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99298" w14:textId="77777777" w:rsidR="00257BDB" w:rsidRPr="00257BDB" w:rsidRDefault="00257BDB" w:rsidP="00257BDB">
            <w:pPr>
              <w:spacing w:after="0" w:line="240" w:lineRule="auto"/>
              <w:ind w:firstLineChars="400" w:firstLine="880"/>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Holiday</w:t>
            </w:r>
          </w:p>
        </w:tc>
        <w:tc>
          <w:tcPr>
            <w:tcW w:w="184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6C59A80F" w14:textId="77777777" w:rsidR="00257BDB" w:rsidRPr="00257BDB" w:rsidRDefault="00257BDB" w:rsidP="00257BDB">
            <w:pPr>
              <w:spacing w:after="0" w:line="240" w:lineRule="auto"/>
              <w:jc w:val="right"/>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£1.78</w:t>
            </w:r>
          </w:p>
        </w:tc>
      </w:tr>
      <w:tr w:rsidR="00257BDB" w:rsidRPr="00257BDB" w14:paraId="4E272BF7" w14:textId="77777777" w:rsidTr="00257BDB">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6632D" w14:textId="77777777" w:rsidR="00257BDB" w:rsidRPr="00257BDB" w:rsidRDefault="00257BDB" w:rsidP="00257BDB">
            <w:pPr>
              <w:spacing w:after="0" w:line="240" w:lineRule="auto"/>
              <w:ind w:firstLineChars="400" w:firstLine="880"/>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 xml:space="preserve">Additional </w:t>
            </w:r>
            <w:proofErr w:type="gramStart"/>
            <w:r w:rsidRPr="00257BDB">
              <w:rPr>
                <w:rFonts w:ascii="Arial" w:eastAsia="Times New Roman" w:hAnsi="Arial" w:cs="Arial"/>
                <w:color w:val="000000"/>
                <w:sz w:val="22"/>
                <w:szCs w:val="22"/>
                <w:lang w:eastAsia="en-GB"/>
              </w:rPr>
              <w:t>noncontact</w:t>
            </w:r>
            <w:proofErr w:type="gramEnd"/>
            <w:r w:rsidRPr="00257BDB">
              <w:rPr>
                <w:rFonts w:ascii="Arial" w:eastAsia="Times New Roman" w:hAnsi="Arial" w:cs="Arial"/>
                <w:color w:val="000000"/>
                <w:sz w:val="22"/>
                <w:szCs w:val="22"/>
                <w:lang w:eastAsia="en-GB"/>
              </w:rPr>
              <w:t xml:space="preserve"> pay costs</w:t>
            </w:r>
          </w:p>
        </w:tc>
        <w:tc>
          <w:tcPr>
            <w:tcW w:w="184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2F078286" w14:textId="77777777" w:rsidR="00257BDB" w:rsidRPr="00257BDB" w:rsidRDefault="00257BDB" w:rsidP="00257BDB">
            <w:pPr>
              <w:spacing w:after="0" w:line="240" w:lineRule="auto"/>
              <w:jc w:val="right"/>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£0.60</w:t>
            </w:r>
          </w:p>
        </w:tc>
      </w:tr>
      <w:tr w:rsidR="00257BDB" w:rsidRPr="00257BDB" w14:paraId="2DEE5787" w14:textId="77777777" w:rsidTr="00257BDB">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E820A" w14:textId="77777777" w:rsidR="00257BDB" w:rsidRPr="00257BDB" w:rsidRDefault="00257BDB" w:rsidP="00257BDB">
            <w:pPr>
              <w:spacing w:after="0" w:line="240" w:lineRule="auto"/>
              <w:ind w:firstLineChars="400" w:firstLine="880"/>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Sickness/maternity and paternity pay</w:t>
            </w:r>
          </w:p>
        </w:tc>
        <w:tc>
          <w:tcPr>
            <w:tcW w:w="184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405F9545" w14:textId="77777777" w:rsidR="00257BDB" w:rsidRPr="00257BDB" w:rsidRDefault="00257BDB" w:rsidP="00257BDB">
            <w:pPr>
              <w:spacing w:after="0" w:line="240" w:lineRule="auto"/>
              <w:jc w:val="right"/>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£0.80</w:t>
            </w:r>
          </w:p>
        </w:tc>
      </w:tr>
      <w:tr w:rsidR="00257BDB" w:rsidRPr="00257BDB" w14:paraId="45659457" w14:textId="77777777" w:rsidTr="00257BDB">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09941" w14:textId="77777777" w:rsidR="00257BDB" w:rsidRPr="00257BDB" w:rsidRDefault="00257BDB" w:rsidP="00257BDB">
            <w:pPr>
              <w:spacing w:after="0" w:line="240" w:lineRule="auto"/>
              <w:ind w:firstLineChars="400" w:firstLine="880"/>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Notice/suspension pay</w:t>
            </w:r>
          </w:p>
        </w:tc>
        <w:tc>
          <w:tcPr>
            <w:tcW w:w="184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4B2429D4" w14:textId="77777777" w:rsidR="00257BDB" w:rsidRPr="00257BDB" w:rsidRDefault="00257BDB" w:rsidP="00257BDB">
            <w:pPr>
              <w:spacing w:after="0" w:line="240" w:lineRule="auto"/>
              <w:jc w:val="right"/>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£0.03</w:t>
            </w:r>
          </w:p>
        </w:tc>
      </w:tr>
      <w:tr w:rsidR="00257BDB" w:rsidRPr="00257BDB" w14:paraId="4741D37C" w14:textId="77777777" w:rsidTr="00257BDB">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89DC7" w14:textId="77777777" w:rsidR="00257BDB" w:rsidRPr="00257BDB" w:rsidRDefault="00257BDB" w:rsidP="00257BDB">
            <w:pPr>
              <w:spacing w:after="0" w:line="240" w:lineRule="auto"/>
              <w:ind w:firstLineChars="400" w:firstLine="880"/>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NI (direct care hours)</w:t>
            </w:r>
          </w:p>
        </w:tc>
        <w:tc>
          <w:tcPr>
            <w:tcW w:w="184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30C9C2C5" w14:textId="77777777" w:rsidR="00257BDB" w:rsidRPr="00257BDB" w:rsidRDefault="00257BDB" w:rsidP="00257BDB">
            <w:pPr>
              <w:spacing w:after="0" w:line="240" w:lineRule="auto"/>
              <w:jc w:val="right"/>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£0.93</w:t>
            </w:r>
          </w:p>
        </w:tc>
      </w:tr>
      <w:tr w:rsidR="00257BDB" w:rsidRPr="00257BDB" w14:paraId="387AFA9D" w14:textId="77777777" w:rsidTr="00257BDB">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B26AC" w14:textId="77777777" w:rsidR="00257BDB" w:rsidRPr="00257BDB" w:rsidRDefault="00257BDB" w:rsidP="00257BDB">
            <w:pPr>
              <w:spacing w:after="0" w:line="240" w:lineRule="auto"/>
              <w:ind w:firstLineChars="400" w:firstLine="880"/>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Pension (direct care hours)</w:t>
            </w:r>
          </w:p>
        </w:tc>
        <w:tc>
          <w:tcPr>
            <w:tcW w:w="184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1AE75A2C" w14:textId="77777777" w:rsidR="00257BDB" w:rsidRPr="00257BDB" w:rsidRDefault="00257BDB" w:rsidP="00257BDB">
            <w:pPr>
              <w:spacing w:after="0" w:line="240" w:lineRule="auto"/>
              <w:jc w:val="right"/>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£0.43</w:t>
            </w:r>
          </w:p>
        </w:tc>
      </w:tr>
      <w:tr w:rsidR="00257BDB" w:rsidRPr="00257BDB" w14:paraId="79867732" w14:textId="77777777" w:rsidTr="00257BDB">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D2E74" w14:textId="77777777" w:rsidR="00257BDB" w:rsidRPr="00257BDB" w:rsidRDefault="00257BDB" w:rsidP="00257BDB">
            <w:pPr>
              <w:spacing w:after="0" w:line="240" w:lineRule="auto"/>
              <w:rPr>
                <w:rFonts w:ascii="Arial" w:eastAsia="Times New Roman" w:hAnsi="Arial" w:cs="Arial"/>
                <w:b/>
                <w:bCs/>
                <w:color w:val="000000"/>
                <w:sz w:val="22"/>
                <w:szCs w:val="22"/>
                <w:lang w:eastAsia="en-GB"/>
              </w:rPr>
            </w:pPr>
            <w:r w:rsidRPr="00257BDB">
              <w:rPr>
                <w:rFonts w:ascii="Arial" w:eastAsia="Times New Roman" w:hAnsi="Arial" w:cs="Arial"/>
                <w:b/>
                <w:bCs/>
                <w:color w:val="000000"/>
                <w:sz w:val="22"/>
                <w:szCs w:val="22"/>
                <w:lang w:eastAsia="en-GB"/>
              </w:rPr>
              <w:t>Total Business Costs</w:t>
            </w:r>
          </w:p>
        </w:tc>
        <w:tc>
          <w:tcPr>
            <w:tcW w:w="1843" w:type="dxa"/>
            <w:tcBorders>
              <w:top w:val="single" w:sz="4" w:space="0" w:color="auto"/>
              <w:left w:val="single" w:sz="4" w:space="0" w:color="auto"/>
              <w:bottom w:val="single" w:sz="4" w:space="0" w:color="auto"/>
              <w:right w:val="single" w:sz="4" w:space="0" w:color="auto"/>
            </w:tcBorders>
            <w:shd w:val="clear" w:color="000000" w:fill="ED7D31"/>
            <w:noWrap/>
            <w:vAlign w:val="bottom"/>
            <w:hideMark/>
          </w:tcPr>
          <w:p w14:paraId="061BF4AE" w14:textId="77777777" w:rsidR="00257BDB" w:rsidRPr="00257BDB" w:rsidRDefault="00257BDB" w:rsidP="00257BDB">
            <w:pPr>
              <w:spacing w:after="0" w:line="240" w:lineRule="auto"/>
              <w:jc w:val="right"/>
              <w:rPr>
                <w:rFonts w:ascii="Arial" w:eastAsia="Times New Roman" w:hAnsi="Arial" w:cs="Arial"/>
                <w:b/>
                <w:bCs/>
                <w:color w:val="000000"/>
                <w:sz w:val="22"/>
                <w:szCs w:val="22"/>
                <w:lang w:eastAsia="en-GB"/>
              </w:rPr>
            </w:pPr>
            <w:r w:rsidRPr="00257BDB">
              <w:rPr>
                <w:rFonts w:ascii="Arial" w:eastAsia="Times New Roman" w:hAnsi="Arial" w:cs="Arial"/>
                <w:b/>
                <w:bCs/>
                <w:color w:val="000000"/>
                <w:sz w:val="22"/>
                <w:szCs w:val="22"/>
                <w:lang w:eastAsia="en-GB"/>
              </w:rPr>
              <w:t>£7.74</w:t>
            </w:r>
          </w:p>
        </w:tc>
      </w:tr>
      <w:tr w:rsidR="00257BDB" w:rsidRPr="00257BDB" w14:paraId="0F0202C6" w14:textId="77777777" w:rsidTr="00257BDB">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7BE03" w14:textId="77777777" w:rsidR="00257BDB" w:rsidRPr="00257BDB" w:rsidRDefault="00257BDB" w:rsidP="00257BDB">
            <w:pPr>
              <w:spacing w:after="0" w:line="240" w:lineRule="auto"/>
              <w:ind w:firstLineChars="400" w:firstLine="880"/>
              <w:rPr>
                <w:rFonts w:ascii="Arial" w:eastAsia="Times New Roman" w:hAnsi="Arial" w:cs="Arial"/>
                <w:color w:val="000000"/>
                <w:sz w:val="22"/>
                <w:szCs w:val="22"/>
                <w:lang w:eastAsia="en-GB"/>
              </w:rPr>
            </w:pPr>
            <w:proofErr w:type="gramStart"/>
            <w:r w:rsidRPr="00257BDB">
              <w:rPr>
                <w:rFonts w:ascii="Arial" w:eastAsia="Times New Roman" w:hAnsi="Arial" w:cs="Arial"/>
                <w:color w:val="000000"/>
                <w:sz w:val="22"/>
                <w:szCs w:val="22"/>
                <w:lang w:eastAsia="en-GB"/>
              </w:rPr>
              <w:t>Back office</w:t>
            </w:r>
            <w:proofErr w:type="gramEnd"/>
            <w:r w:rsidRPr="00257BDB">
              <w:rPr>
                <w:rFonts w:ascii="Arial" w:eastAsia="Times New Roman" w:hAnsi="Arial" w:cs="Arial"/>
                <w:color w:val="000000"/>
                <w:sz w:val="22"/>
                <w:szCs w:val="22"/>
                <w:lang w:eastAsia="en-GB"/>
              </w:rPr>
              <w:t xml:space="preserve"> staff</w:t>
            </w:r>
          </w:p>
        </w:tc>
        <w:tc>
          <w:tcPr>
            <w:tcW w:w="184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766154E0" w14:textId="77777777" w:rsidR="00257BDB" w:rsidRPr="00257BDB" w:rsidRDefault="00257BDB" w:rsidP="00257BDB">
            <w:pPr>
              <w:spacing w:after="0" w:line="240" w:lineRule="auto"/>
              <w:jc w:val="right"/>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£5.06</w:t>
            </w:r>
          </w:p>
        </w:tc>
      </w:tr>
      <w:tr w:rsidR="00257BDB" w:rsidRPr="00257BDB" w14:paraId="3F3CA499" w14:textId="77777777" w:rsidTr="00257BDB">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120E6" w14:textId="77777777" w:rsidR="00257BDB" w:rsidRPr="00257BDB" w:rsidRDefault="00257BDB" w:rsidP="00257BDB">
            <w:pPr>
              <w:spacing w:after="0" w:line="240" w:lineRule="auto"/>
              <w:ind w:firstLineChars="400" w:firstLine="880"/>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Travel costs (parking/vehicle lease et cetera)</w:t>
            </w:r>
          </w:p>
        </w:tc>
        <w:tc>
          <w:tcPr>
            <w:tcW w:w="184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6C7EF86" w14:textId="77777777" w:rsidR="00257BDB" w:rsidRPr="00257BDB" w:rsidRDefault="00257BDB" w:rsidP="00257BDB">
            <w:pPr>
              <w:spacing w:after="0" w:line="240" w:lineRule="auto"/>
              <w:jc w:val="right"/>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£0.03</w:t>
            </w:r>
          </w:p>
        </w:tc>
      </w:tr>
      <w:tr w:rsidR="00257BDB" w:rsidRPr="00257BDB" w14:paraId="4D1AFCEE" w14:textId="77777777" w:rsidTr="00257BDB">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34EE9" w14:textId="77777777" w:rsidR="00257BDB" w:rsidRPr="00257BDB" w:rsidRDefault="00257BDB" w:rsidP="00257BDB">
            <w:pPr>
              <w:spacing w:after="0" w:line="240" w:lineRule="auto"/>
              <w:ind w:firstLineChars="400" w:firstLine="880"/>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Rent/rates/utilities</w:t>
            </w:r>
          </w:p>
        </w:tc>
        <w:tc>
          <w:tcPr>
            <w:tcW w:w="184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C770582" w14:textId="77777777" w:rsidR="00257BDB" w:rsidRPr="00257BDB" w:rsidRDefault="00257BDB" w:rsidP="00257BDB">
            <w:pPr>
              <w:spacing w:after="0" w:line="240" w:lineRule="auto"/>
              <w:jc w:val="right"/>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£0.38</w:t>
            </w:r>
          </w:p>
        </w:tc>
      </w:tr>
      <w:tr w:rsidR="00257BDB" w:rsidRPr="00257BDB" w14:paraId="26CD429E" w14:textId="77777777" w:rsidTr="00257BDB">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612DA" w14:textId="77777777" w:rsidR="00257BDB" w:rsidRPr="00257BDB" w:rsidRDefault="00257BDB" w:rsidP="00257BDB">
            <w:pPr>
              <w:spacing w:after="0" w:line="240" w:lineRule="auto"/>
              <w:ind w:firstLineChars="400" w:firstLine="880"/>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Recruitment/DBS</w:t>
            </w:r>
          </w:p>
        </w:tc>
        <w:tc>
          <w:tcPr>
            <w:tcW w:w="184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29EDE740" w14:textId="77777777" w:rsidR="00257BDB" w:rsidRPr="00257BDB" w:rsidRDefault="00257BDB" w:rsidP="00257BDB">
            <w:pPr>
              <w:spacing w:after="0" w:line="240" w:lineRule="auto"/>
              <w:jc w:val="right"/>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£0.13</w:t>
            </w:r>
          </w:p>
        </w:tc>
      </w:tr>
      <w:tr w:rsidR="00257BDB" w:rsidRPr="00257BDB" w14:paraId="21BC7B1C" w14:textId="77777777" w:rsidTr="00257BDB">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15C00" w14:textId="77777777" w:rsidR="00257BDB" w:rsidRPr="00257BDB" w:rsidRDefault="00257BDB" w:rsidP="00257BDB">
            <w:pPr>
              <w:spacing w:after="0" w:line="240" w:lineRule="auto"/>
              <w:ind w:firstLineChars="400" w:firstLine="880"/>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Training (third party)</w:t>
            </w:r>
          </w:p>
        </w:tc>
        <w:tc>
          <w:tcPr>
            <w:tcW w:w="184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1CB3331C" w14:textId="77777777" w:rsidR="00257BDB" w:rsidRPr="00257BDB" w:rsidRDefault="00257BDB" w:rsidP="00257BDB">
            <w:pPr>
              <w:spacing w:after="0" w:line="240" w:lineRule="auto"/>
              <w:jc w:val="right"/>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£0.16</w:t>
            </w:r>
          </w:p>
        </w:tc>
      </w:tr>
      <w:tr w:rsidR="00257BDB" w:rsidRPr="00257BDB" w14:paraId="051781FB" w14:textId="77777777" w:rsidTr="00257BDB">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BB504" w14:textId="77777777" w:rsidR="00257BDB" w:rsidRPr="00257BDB" w:rsidRDefault="00257BDB" w:rsidP="00257BDB">
            <w:pPr>
              <w:spacing w:after="0" w:line="240" w:lineRule="auto"/>
              <w:ind w:firstLineChars="400" w:firstLine="880"/>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IT (hardware, software CRM, ECM)</w:t>
            </w:r>
          </w:p>
        </w:tc>
        <w:tc>
          <w:tcPr>
            <w:tcW w:w="184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5FEC3E1B" w14:textId="77777777" w:rsidR="00257BDB" w:rsidRPr="00257BDB" w:rsidRDefault="00257BDB" w:rsidP="00257BDB">
            <w:pPr>
              <w:spacing w:after="0" w:line="240" w:lineRule="auto"/>
              <w:jc w:val="right"/>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£0.35</w:t>
            </w:r>
          </w:p>
        </w:tc>
      </w:tr>
      <w:tr w:rsidR="00257BDB" w:rsidRPr="00257BDB" w14:paraId="14636258" w14:textId="77777777" w:rsidTr="00257BDB">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22A6F" w14:textId="77777777" w:rsidR="00257BDB" w:rsidRPr="00257BDB" w:rsidRDefault="00257BDB" w:rsidP="00257BDB">
            <w:pPr>
              <w:spacing w:after="0" w:line="240" w:lineRule="auto"/>
              <w:ind w:firstLineChars="400" w:firstLine="880"/>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Telephony</w:t>
            </w:r>
          </w:p>
        </w:tc>
        <w:tc>
          <w:tcPr>
            <w:tcW w:w="184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C82E3A1" w14:textId="77777777" w:rsidR="00257BDB" w:rsidRPr="00257BDB" w:rsidRDefault="00257BDB" w:rsidP="00257BDB">
            <w:pPr>
              <w:spacing w:after="0" w:line="240" w:lineRule="auto"/>
              <w:jc w:val="right"/>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£0.16</w:t>
            </w:r>
          </w:p>
        </w:tc>
      </w:tr>
      <w:tr w:rsidR="00257BDB" w:rsidRPr="00257BDB" w14:paraId="314569B0" w14:textId="77777777" w:rsidTr="00257BDB">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08F0D" w14:textId="77777777" w:rsidR="00257BDB" w:rsidRPr="00257BDB" w:rsidRDefault="00257BDB" w:rsidP="00257BDB">
            <w:pPr>
              <w:spacing w:after="0" w:line="240" w:lineRule="auto"/>
              <w:ind w:firstLineChars="400" w:firstLine="880"/>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Stationery/postage</w:t>
            </w:r>
          </w:p>
        </w:tc>
        <w:tc>
          <w:tcPr>
            <w:tcW w:w="184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4D3CD1B2" w14:textId="77777777" w:rsidR="00257BDB" w:rsidRPr="00257BDB" w:rsidRDefault="00257BDB" w:rsidP="00257BDB">
            <w:pPr>
              <w:spacing w:after="0" w:line="240" w:lineRule="auto"/>
              <w:jc w:val="right"/>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£0.10</w:t>
            </w:r>
          </w:p>
        </w:tc>
      </w:tr>
      <w:tr w:rsidR="00257BDB" w:rsidRPr="00257BDB" w14:paraId="1E0B3A8F" w14:textId="77777777" w:rsidTr="00257BDB">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45E7A" w14:textId="77777777" w:rsidR="00257BDB" w:rsidRPr="00257BDB" w:rsidRDefault="00257BDB" w:rsidP="00257BDB">
            <w:pPr>
              <w:spacing w:after="0" w:line="240" w:lineRule="auto"/>
              <w:ind w:firstLineChars="400" w:firstLine="880"/>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Insurance</w:t>
            </w:r>
          </w:p>
        </w:tc>
        <w:tc>
          <w:tcPr>
            <w:tcW w:w="184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FD94A7C" w14:textId="77777777" w:rsidR="00257BDB" w:rsidRPr="00257BDB" w:rsidRDefault="00257BDB" w:rsidP="00257BDB">
            <w:pPr>
              <w:spacing w:after="0" w:line="240" w:lineRule="auto"/>
              <w:jc w:val="right"/>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£0.14</w:t>
            </w:r>
          </w:p>
        </w:tc>
      </w:tr>
      <w:tr w:rsidR="00257BDB" w:rsidRPr="00257BDB" w14:paraId="3BDACB9C" w14:textId="77777777" w:rsidTr="00257BDB">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24CAD" w14:textId="77777777" w:rsidR="00257BDB" w:rsidRPr="00257BDB" w:rsidRDefault="00257BDB" w:rsidP="00257BDB">
            <w:pPr>
              <w:spacing w:after="0" w:line="240" w:lineRule="auto"/>
              <w:ind w:firstLineChars="400" w:firstLine="880"/>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Legal/finance/professional fees</w:t>
            </w:r>
          </w:p>
        </w:tc>
        <w:tc>
          <w:tcPr>
            <w:tcW w:w="184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31D462B0" w14:textId="77777777" w:rsidR="00257BDB" w:rsidRPr="00257BDB" w:rsidRDefault="00257BDB" w:rsidP="00257BDB">
            <w:pPr>
              <w:spacing w:after="0" w:line="240" w:lineRule="auto"/>
              <w:jc w:val="right"/>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£0.22</w:t>
            </w:r>
          </w:p>
        </w:tc>
      </w:tr>
      <w:tr w:rsidR="00257BDB" w:rsidRPr="00257BDB" w14:paraId="706DB062" w14:textId="77777777" w:rsidTr="00257BDB">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1F90F" w14:textId="77777777" w:rsidR="00257BDB" w:rsidRPr="00257BDB" w:rsidRDefault="00257BDB" w:rsidP="00257BDB">
            <w:pPr>
              <w:spacing w:after="0" w:line="240" w:lineRule="auto"/>
              <w:ind w:firstLineChars="400" w:firstLine="880"/>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Marketing</w:t>
            </w:r>
          </w:p>
        </w:tc>
        <w:tc>
          <w:tcPr>
            <w:tcW w:w="184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537CA909" w14:textId="77777777" w:rsidR="00257BDB" w:rsidRPr="00257BDB" w:rsidRDefault="00257BDB" w:rsidP="00257BDB">
            <w:pPr>
              <w:spacing w:after="0" w:line="240" w:lineRule="auto"/>
              <w:jc w:val="right"/>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£0.08</w:t>
            </w:r>
          </w:p>
        </w:tc>
      </w:tr>
      <w:tr w:rsidR="00257BDB" w:rsidRPr="00257BDB" w14:paraId="02D65597" w14:textId="77777777" w:rsidTr="00257BDB">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491F1" w14:textId="77777777" w:rsidR="00257BDB" w:rsidRPr="00257BDB" w:rsidRDefault="00257BDB" w:rsidP="00257BDB">
            <w:pPr>
              <w:spacing w:after="0" w:line="240" w:lineRule="auto"/>
              <w:ind w:firstLineChars="400" w:firstLine="880"/>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Audit and compliance</w:t>
            </w:r>
          </w:p>
        </w:tc>
        <w:tc>
          <w:tcPr>
            <w:tcW w:w="184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1F2FAB96" w14:textId="77777777" w:rsidR="00257BDB" w:rsidRPr="00257BDB" w:rsidRDefault="00257BDB" w:rsidP="00257BDB">
            <w:pPr>
              <w:spacing w:after="0" w:line="240" w:lineRule="auto"/>
              <w:jc w:val="right"/>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£0.09</w:t>
            </w:r>
          </w:p>
        </w:tc>
      </w:tr>
      <w:tr w:rsidR="00257BDB" w:rsidRPr="00257BDB" w14:paraId="5C2E9AD7" w14:textId="77777777" w:rsidTr="00257BDB">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E28E4" w14:textId="77777777" w:rsidR="00257BDB" w:rsidRPr="00257BDB" w:rsidRDefault="00257BDB" w:rsidP="00257BDB">
            <w:pPr>
              <w:spacing w:after="0" w:line="240" w:lineRule="auto"/>
              <w:ind w:firstLineChars="400" w:firstLine="880"/>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Uniforms and other consumables</w:t>
            </w:r>
          </w:p>
        </w:tc>
        <w:tc>
          <w:tcPr>
            <w:tcW w:w="184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1593A506" w14:textId="77777777" w:rsidR="00257BDB" w:rsidRPr="00257BDB" w:rsidRDefault="00257BDB" w:rsidP="00257BDB">
            <w:pPr>
              <w:spacing w:after="0" w:line="240" w:lineRule="auto"/>
              <w:jc w:val="right"/>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£0.17</w:t>
            </w:r>
          </w:p>
        </w:tc>
      </w:tr>
      <w:tr w:rsidR="00257BDB" w:rsidRPr="00257BDB" w14:paraId="7044DCAE" w14:textId="77777777" w:rsidTr="00257BDB">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704C6" w14:textId="77777777" w:rsidR="00257BDB" w:rsidRPr="00257BDB" w:rsidRDefault="00257BDB" w:rsidP="00257BDB">
            <w:pPr>
              <w:spacing w:after="0" w:line="240" w:lineRule="auto"/>
              <w:ind w:firstLineChars="400" w:firstLine="880"/>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Assistive technology</w:t>
            </w:r>
          </w:p>
        </w:tc>
        <w:tc>
          <w:tcPr>
            <w:tcW w:w="184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597ECB29" w14:textId="77777777" w:rsidR="00257BDB" w:rsidRPr="00257BDB" w:rsidRDefault="00257BDB" w:rsidP="00257BDB">
            <w:pPr>
              <w:spacing w:after="0" w:line="240" w:lineRule="auto"/>
              <w:jc w:val="right"/>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£0.00</w:t>
            </w:r>
          </w:p>
        </w:tc>
      </w:tr>
      <w:tr w:rsidR="00257BDB" w:rsidRPr="00257BDB" w14:paraId="7E47F030" w14:textId="77777777" w:rsidTr="00257BDB">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2E890" w14:textId="77777777" w:rsidR="00257BDB" w:rsidRPr="00257BDB" w:rsidRDefault="00257BDB" w:rsidP="00257BDB">
            <w:pPr>
              <w:spacing w:after="0" w:line="240" w:lineRule="auto"/>
              <w:ind w:firstLineChars="400" w:firstLine="880"/>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Central/head office recharges</w:t>
            </w:r>
          </w:p>
        </w:tc>
        <w:tc>
          <w:tcPr>
            <w:tcW w:w="184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62309EC6" w14:textId="77777777" w:rsidR="00257BDB" w:rsidRPr="00257BDB" w:rsidRDefault="00257BDB" w:rsidP="00257BDB">
            <w:pPr>
              <w:spacing w:after="0" w:line="240" w:lineRule="auto"/>
              <w:jc w:val="right"/>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£0.15</w:t>
            </w:r>
          </w:p>
        </w:tc>
      </w:tr>
      <w:tr w:rsidR="00257BDB" w:rsidRPr="00257BDB" w14:paraId="4FBF1A48" w14:textId="77777777" w:rsidTr="00257BDB">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64E9C" w14:textId="77777777" w:rsidR="00257BDB" w:rsidRPr="00257BDB" w:rsidRDefault="00257BDB" w:rsidP="00257BDB">
            <w:pPr>
              <w:spacing w:after="0" w:line="240" w:lineRule="auto"/>
              <w:ind w:firstLineChars="400" w:firstLine="880"/>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Other overheads</w:t>
            </w:r>
          </w:p>
        </w:tc>
        <w:tc>
          <w:tcPr>
            <w:tcW w:w="184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4092832D" w14:textId="77777777" w:rsidR="00257BDB" w:rsidRPr="00257BDB" w:rsidRDefault="00257BDB" w:rsidP="00257BDB">
            <w:pPr>
              <w:spacing w:after="0" w:line="240" w:lineRule="auto"/>
              <w:jc w:val="right"/>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£0.41</w:t>
            </w:r>
          </w:p>
        </w:tc>
      </w:tr>
      <w:tr w:rsidR="00257BDB" w:rsidRPr="00257BDB" w14:paraId="4E2B3F1D" w14:textId="77777777" w:rsidTr="00257BDB">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01A30" w14:textId="77777777" w:rsidR="00257BDB" w:rsidRPr="00257BDB" w:rsidRDefault="00257BDB" w:rsidP="00257BDB">
            <w:pPr>
              <w:spacing w:after="0" w:line="240" w:lineRule="auto"/>
              <w:ind w:firstLineChars="400" w:firstLine="880"/>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CQC fees</w:t>
            </w:r>
          </w:p>
        </w:tc>
        <w:tc>
          <w:tcPr>
            <w:tcW w:w="184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ED9A212" w14:textId="77777777" w:rsidR="00257BDB" w:rsidRPr="00257BDB" w:rsidRDefault="00257BDB" w:rsidP="00257BDB">
            <w:pPr>
              <w:spacing w:after="0" w:line="240" w:lineRule="auto"/>
              <w:jc w:val="right"/>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£0.11</w:t>
            </w:r>
          </w:p>
        </w:tc>
      </w:tr>
      <w:tr w:rsidR="00257BDB" w:rsidRPr="00257BDB" w14:paraId="72C0D951" w14:textId="77777777" w:rsidTr="00257BDB">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12CAD" w14:textId="77777777" w:rsidR="00257BDB" w:rsidRPr="00257BDB" w:rsidRDefault="00257BDB" w:rsidP="00257BDB">
            <w:pPr>
              <w:spacing w:after="0" w:line="240" w:lineRule="auto"/>
              <w:rPr>
                <w:rFonts w:ascii="Arial" w:eastAsia="Times New Roman" w:hAnsi="Arial" w:cs="Arial"/>
                <w:b/>
                <w:bCs/>
                <w:color w:val="000000"/>
                <w:sz w:val="22"/>
                <w:szCs w:val="22"/>
                <w:lang w:eastAsia="en-GB"/>
              </w:rPr>
            </w:pPr>
            <w:r w:rsidRPr="00257BDB">
              <w:rPr>
                <w:rFonts w:ascii="Arial" w:eastAsia="Times New Roman" w:hAnsi="Arial" w:cs="Arial"/>
                <w:b/>
                <w:bCs/>
                <w:color w:val="000000"/>
                <w:sz w:val="22"/>
                <w:szCs w:val="22"/>
                <w:lang w:eastAsia="en-GB"/>
              </w:rPr>
              <w:t>Total Return on Operations</w:t>
            </w:r>
          </w:p>
        </w:tc>
        <w:tc>
          <w:tcPr>
            <w:tcW w:w="1843" w:type="dxa"/>
            <w:tcBorders>
              <w:top w:val="single" w:sz="4" w:space="0" w:color="auto"/>
              <w:left w:val="single" w:sz="4" w:space="0" w:color="auto"/>
              <w:bottom w:val="single" w:sz="4" w:space="0" w:color="auto"/>
              <w:right w:val="single" w:sz="4" w:space="0" w:color="auto"/>
            </w:tcBorders>
            <w:shd w:val="clear" w:color="000000" w:fill="ED7D31"/>
            <w:noWrap/>
            <w:vAlign w:val="bottom"/>
            <w:hideMark/>
          </w:tcPr>
          <w:p w14:paraId="4FBBCD53" w14:textId="77777777" w:rsidR="00257BDB" w:rsidRPr="00257BDB" w:rsidRDefault="00257BDB" w:rsidP="00257BDB">
            <w:pPr>
              <w:spacing w:after="0" w:line="240" w:lineRule="auto"/>
              <w:jc w:val="right"/>
              <w:rPr>
                <w:rFonts w:ascii="Arial" w:eastAsia="Times New Roman" w:hAnsi="Arial" w:cs="Arial"/>
                <w:b/>
                <w:bCs/>
                <w:color w:val="000000"/>
                <w:sz w:val="22"/>
                <w:szCs w:val="22"/>
                <w:lang w:eastAsia="en-GB"/>
              </w:rPr>
            </w:pPr>
            <w:r w:rsidRPr="00257BDB">
              <w:rPr>
                <w:rFonts w:ascii="Arial" w:eastAsia="Times New Roman" w:hAnsi="Arial" w:cs="Arial"/>
                <w:b/>
                <w:bCs/>
                <w:color w:val="000000"/>
                <w:sz w:val="22"/>
                <w:szCs w:val="22"/>
                <w:lang w:eastAsia="en-GB"/>
              </w:rPr>
              <w:t>£2.96</w:t>
            </w:r>
          </w:p>
        </w:tc>
      </w:tr>
      <w:tr w:rsidR="00257BDB" w:rsidRPr="00257BDB" w14:paraId="2276D710" w14:textId="77777777" w:rsidTr="00257BDB">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DF567" w14:textId="77777777" w:rsidR="00257BDB" w:rsidRPr="00257BDB" w:rsidRDefault="00257BDB" w:rsidP="00257BDB">
            <w:pPr>
              <w:spacing w:after="0" w:line="240" w:lineRule="auto"/>
              <w:rPr>
                <w:rFonts w:ascii="Arial" w:eastAsia="Times New Roman" w:hAnsi="Arial" w:cs="Arial"/>
                <w:b/>
                <w:bCs/>
                <w:color w:val="000000"/>
                <w:sz w:val="22"/>
                <w:szCs w:val="22"/>
                <w:lang w:eastAsia="en-GB"/>
              </w:rPr>
            </w:pPr>
            <w:r w:rsidRPr="00257BDB">
              <w:rPr>
                <w:rFonts w:ascii="Arial" w:eastAsia="Times New Roman" w:hAnsi="Arial" w:cs="Arial"/>
                <w:b/>
                <w:bCs/>
                <w:color w:val="000000"/>
                <w:sz w:val="22"/>
                <w:szCs w:val="22"/>
                <w:lang w:eastAsia="en-GB"/>
              </w:rPr>
              <w:t>TOTAL</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C6FB9" w14:textId="77777777" w:rsidR="00257BDB" w:rsidRPr="00257BDB" w:rsidRDefault="00257BDB" w:rsidP="00257BDB">
            <w:pPr>
              <w:spacing w:after="0" w:line="240" w:lineRule="auto"/>
              <w:jc w:val="right"/>
              <w:rPr>
                <w:rFonts w:ascii="Arial" w:eastAsia="Times New Roman" w:hAnsi="Arial" w:cs="Arial"/>
                <w:b/>
                <w:bCs/>
                <w:color w:val="000000"/>
                <w:sz w:val="22"/>
                <w:szCs w:val="22"/>
                <w:lang w:eastAsia="en-GB"/>
              </w:rPr>
            </w:pPr>
            <w:r w:rsidRPr="00257BDB">
              <w:rPr>
                <w:rFonts w:ascii="Arial" w:eastAsia="Times New Roman" w:hAnsi="Arial" w:cs="Arial"/>
                <w:b/>
                <w:bCs/>
                <w:color w:val="000000"/>
                <w:sz w:val="22"/>
                <w:szCs w:val="22"/>
                <w:lang w:eastAsia="en-GB"/>
              </w:rPr>
              <w:t>£30.70</w:t>
            </w:r>
          </w:p>
        </w:tc>
      </w:tr>
      <w:tr w:rsidR="00257BDB" w:rsidRPr="00257BDB" w14:paraId="7E7E7147" w14:textId="77777777" w:rsidTr="00257BDB">
        <w:trPr>
          <w:trHeight w:val="315"/>
        </w:trPr>
        <w:tc>
          <w:tcPr>
            <w:tcW w:w="5807" w:type="dxa"/>
            <w:tcBorders>
              <w:top w:val="single" w:sz="4" w:space="0" w:color="auto"/>
              <w:left w:val="nil"/>
              <w:bottom w:val="single" w:sz="4" w:space="0" w:color="auto"/>
              <w:right w:val="nil"/>
            </w:tcBorders>
            <w:shd w:val="clear" w:color="auto" w:fill="auto"/>
            <w:noWrap/>
            <w:vAlign w:val="bottom"/>
            <w:hideMark/>
          </w:tcPr>
          <w:p w14:paraId="442545E5" w14:textId="77777777" w:rsidR="00257BDB" w:rsidRPr="00257BDB" w:rsidRDefault="00257BDB" w:rsidP="00257BDB">
            <w:pPr>
              <w:spacing w:after="0" w:line="240" w:lineRule="auto"/>
              <w:ind w:firstLineChars="500" w:firstLine="1104"/>
              <w:rPr>
                <w:rFonts w:ascii="Arial" w:eastAsia="Times New Roman" w:hAnsi="Arial" w:cs="Arial"/>
                <w:b/>
                <w:bCs/>
                <w:color w:val="000000"/>
                <w:sz w:val="22"/>
                <w:szCs w:val="22"/>
                <w:lang w:eastAsia="en-GB"/>
              </w:rPr>
            </w:pPr>
            <w:r w:rsidRPr="00257BDB">
              <w:rPr>
                <w:rFonts w:ascii="Arial" w:eastAsia="Times New Roman" w:hAnsi="Arial" w:cs="Arial"/>
                <w:b/>
                <w:bCs/>
                <w:color w:val="000000"/>
                <w:sz w:val="22"/>
                <w:szCs w:val="22"/>
                <w:lang w:eastAsia="en-GB"/>
              </w:rPr>
              <w:t> </w:t>
            </w:r>
          </w:p>
        </w:tc>
        <w:tc>
          <w:tcPr>
            <w:tcW w:w="1843" w:type="dxa"/>
            <w:tcBorders>
              <w:top w:val="single" w:sz="4" w:space="0" w:color="auto"/>
              <w:left w:val="nil"/>
              <w:bottom w:val="single" w:sz="4" w:space="0" w:color="auto"/>
              <w:right w:val="nil"/>
            </w:tcBorders>
            <w:shd w:val="clear" w:color="auto" w:fill="auto"/>
            <w:noWrap/>
            <w:vAlign w:val="bottom"/>
            <w:hideMark/>
          </w:tcPr>
          <w:p w14:paraId="64F74E29" w14:textId="77777777" w:rsidR="00257BDB" w:rsidRPr="00257BDB" w:rsidRDefault="00257BDB" w:rsidP="00257BDB">
            <w:pPr>
              <w:spacing w:after="0" w:line="240" w:lineRule="auto"/>
              <w:rPr>
                <w:rFonts w:ascii="Arial" w:eastAsia="Times New Roman" w:hAnsi="Arial" w:cs="Arial"/>
                <w:b/>
                <w:bCs/>
                <w:color w:val="000000"/>
                <w:sz w:val="22"/>
                <w:szCs w:val="22"/>
                <w:lang w:eastAsia="en-GB"/>
              </w:rPr>
            </w:pPr>
            <w:r w:rsidRPr="00257BDB">
              <w:rPr>
                <w:rFonts w:ascii="Arial" w:eastAsia="Times New Roman" w:hAnsi="Arial" w:cs="Arial"/>
                <w:b/>
                <w:bCs/>
                <w:color w:val="000000"/>
                <w:sz w:val="22"/>
                <w:szCs w:val="22"/>
                <w:lang w:eastAsia="en-GB"/>
              </w:rPr>
              <w:t> </w:t>
            </w:r>
          </w:p>
        </w:tc>
      </w:tr>
      <w:tr w:rsidR="00257BDB" w:rsidRPr="00257BDB" w14:paraId="10620066" w14:textId="77777777" w:rsidTr="00257BDB">
        <w:trPr>
          <w:trHeight w:val="630"/>
        </w:trPr>
        <w:tc>
          <w:tcPr>
            <w:tcW w:w="580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53CCB0B2" w14:textId="77777777" w:rsidR="00257BDB" w:rsidRPr="00257BDB" w:rsidRDefault="00257BDB" w:rsidP="00257BDB">
            <w:pPr>
              <w:spacing w:after="0" w:line="240" w:lineRule="auto"/>
              <w:rPr>
                <w:rFonts w:ascii="Arial" w:eastAsia="Times New Roman" w:hAnsi="Arial" w:cs="Arial"/>
                <w:b/>
                <w:bCs/>
                <w:sz w:val="22"/>
                <w:szCs w:val="22"/>
                <w:lang w:eastAsia="en-GB"/>
              </w:rPr>
            </w:pPr>
            <w:r w:rsidRPr="00257BDB">
              <w:rPr>
                <w:rFonts w:ascii="Arial" w:eastAsia="Times New Roman" w:hAnsi="Arial" w:cs="Arial"/>
                <w:b/>
                <w:bCs/>
                <w:sz w:val="22"/>
                <w:szCs w:val="22"/>
                <w:lang w:eastAsia="en-GB"/>
              </w:rPr>
              <w:t>Supporting information on important cost drivers used in the calculations:</w:t>
            </w:r>
          </w:p>
        </w:tc>
        <w:tc>
          <w:tcPr>
            <w:tcW w:w="1843"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6EA378E6" w14:textId="77777777" w:rsidR="00257BDB" w:rsidRPr="00257BDB" w:rsidRDefault="00257BDB" w:rsidP="00257BDB">
            <w:pPr>
              <w:spacing w:after="0" w:line="240" w:lineRule="auto"/>
              <w:rPr>
                <w:rFonts w:ascii="Arial" w:eastAsia="Times New Roman" w:hAnsi="Arial" w:cs="Arial"/>
                <w:b/>
                <w:bCs/>
                <w:sz w:val="22"/>
                <w:szCs w:val="22"/>
                <w:lang w:eastAsia="en-GB"/>
              </w:rPr>
            </w:pPr>
            <w:r w:rsidRPr="00257BDB">
              <w:rPr>
                <w:rFonts w:ascii="Arial" w:eastAsia="Times New Roman" w:hAnsi="Arial" w:cs="Arial"/>
                <w:b/>
                <w:bCs/>
                <w:sz w:val="22"/>
                <w:szCs w:val="22"/>
                <w:lang w:eastAsia="en-GB"/>
              </w:rPr>
              <w:t>18+ domiciliary care</w:t>
            </w:r>
          </w:p>
        </w:tc>
      </w:tr>
      <w:tr w:rsidR="00257BDB" w:rsidRPr="00257BDB" w14:paraId="11BDB49B" w14:textId="77777777" w:rsidTr="00257BDB">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611D0" w14:textId="77777777" w:rsidR="00257BDB" w:rsidRPr="00257BDB" w:rsidRDefault="00257BDB" w:rsidP="00257BDB">
            <w:pPr>
              <w:spacing w:after="0" w:line="240" w:lineRule="auto"/>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Number of location level survey responses received</w:t>
            </w:r>
          </w:p>
        </w:tc>
        <w:tc>
          <w:tcPr>
            <w:tcW w:w="184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55D61A59" w14:textId="77777777" w:rsidR="00257BDB" w:rsidRPr="00257BDB" w:rsidRDefault="00257BDB" w:rsidP="00257BDB">
            <w:pPr>
              <w:spacing w:after="0" w:line="240" w:lineRule="auto"/>
              <w:jc w:val="right"/>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10</w:t>
            </w:r>
          </w:p>
        </w:tc>
      </w:tr>
      <w:tr w:rsidR="00257BDB" w:rsidRPr="00257BDB" w14:paraId="3B2CD857" w14:textId="77777777" w:rsidTr="00257BDB">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663D8" w14:textId="77777777" w:rsidR="00257BDB" w:rsidRPr="00257BDB" w:rsidRDefault="00257BDB" w:rsidP="00257BDB">
            <w:pPr>
              <w:spacing w:after="0" w:line="240" w:lineRule="auto"/>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Number of locations eligible to fill in the survey (excluding those found to be ineligible)</w:t>
            </w:r>
          </w:p>
        </w:tc>
        <w:tc>
          <w:tcPr>
            <w:tcW w:w="184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16F11E87" w14:textId="77777777" w:rsidR="00257BDB" w:rsidRPr="00257BDB" w:rsidRDefault="00257BDB" w:rsidP="00257BDB">
            <w:pPr>
              <w:spacing w:after="0" w:line="240" w:lineRule="auto"/>
              <w:jc w:val="right"/>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19</w:t>
            </w:r>
          </w:p>
        </w:tc>
      </w:tr>
      <w:tr w:rsidR="00257BDB" w:rsidRPr="00257BDB" w14:paraId="11E8448B" w14:textId="77777777" w:rsidTr="00257BDB">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45D65" w14:textId="77777777" w:rsidR="00257BDB" w:rsidRPr="00257BDB" w:rsidRDefault="00257BDB" w:rsidP="00257BDB">
            <w:pPr>
              <w:spacing w:after="0" w:line="240" w:lineRule="auto"/>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 xml:space="preserve">Carer basic pay per hour </w:t>
            </w:r>
          </w:p>
        </w:tc>
        <w:tc>
          <w:tcPr>
            <w:tcW w:w="184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52FB2BA" w14:textId="77777777" w:rsidR="00257BDB" w:rsidRPr="00257BDB" w:rsidRDefault="00257BDB" w:rsidP="00257BDB">
            <w:pPr>
              <w:spacing w:after="0" w:line="240" w:lineRule="auto"/>
              <w:jc w:val="right"/>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£10.64</w:t>
            </w:r>
          </w:p>
        </w:tc>
      </w:tr>
      <w:tr w:rsidR="00257BDB" w:rsidRPr="00257BDB" w14:paraId="4A1B211C" w14:textId="77777777" w:rsidTr="00257BDB">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A3A1A" w14:textId="77777777" w:rsidR="00257BDB" w:rsidRPr="00257BDB" w:rsidRDefault="00257BDB" w:rsidP="00257BDB">
            <w:pPr>
              <w:spacing w:after="0" w:line="240" w:lineRule="auto"/>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Minutes of travel per contact hour</w:t>
            </w:r>
          </w:p>
        </w:tc>
        <w:tc>
          <w:tcPr>
            <w:tcW w:w="184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35B3B45D" w14:textId="77777777" w:rsidR="00257BDB" w:rsidRPr="00257BDB" w:rsidRDefault="00257BDB" w:rsidP="00257BDB">
            <w:pPr>
              <w:spacing w:after="0" w:line="240" w:lineRule="auto"/>
              <w:jc w:val="right"/>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10</w:t>
            </w:r>
          </w:p>
        </w:tc>
      </w:tr>
      <w:tr w:rsidR="00257BDB" w:rsidRPr="00257BDB" w14:paraId="7871CDDC" w14:textId="77777777" w:rsidTr="00257BDB">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21A66" w14:textId="77777777" w:rsidR="00257BDB" w:rsidRPr="00257BDB" w:rsidRDefault="00257BDB" w:rsidP="00257BDB">
            <w:pPr>
              <w:spacing w:after="0" w:line="240" w:lineRule="auto"/>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Mileage payment per mile</w:t>
            </w:r>
          </w:p>
        </w:tc>
        <w:tc>
          <w:tcPr>
            <w:tcW w:w="184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504B6BC2" w14:textId="77777777" w:rsidR="00257BDB" w:rsidRPr="00257BDB" w:rsidRDefault="00257BDB" w:rsidP="00257BDB">
            <w:pPr>
              <w:spacing w:after="0" w:line="240" w:lineRule="auto"/>
              <w:jc w:val="right"/>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£0.41</w:t>
            </w:r>
          </w:p>
        </w:tc>
      </w:tr>
      <w:tr w:rsidR="00257BDB" w:rsidRPr="00257BDB" w14:paraId="67232313" w14:textId="77777777" w:rsidTr="00257BDB">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36FB3" w14:textId="77777777" w:rsidR="00257BDB" w:rsidRPr="00257BDB" w:rsidRDefault="00257BDB" w:rsidP="00257BDB">
            <w:pPr>
              <w:spacing w:after="0" w:line="240" w:lineRule="auto"/>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Total direct care hours per annum</w:t>
            </w:r>
          </w:p>
        </w:tc>
        <w:tc>
          <w:tcPr>
            <w:tcW w:w="184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56110CC1" w14:textId="77777777" w:rsidR="00257BDB" w:rsidRPr="00257BDB" w:rsidRDefault="00257BDB" w:rsidP="00257BDB">
            <w:pPr>
              <w:spacing w:after="0" w:line="240" w:lineRule="auto"/>
              <w:jc w:val="right"/>
              <w:rPr>
                <w:rFonts w:ascii="Arial" w:eastAsia="Times New Roman" w:hAnsi="Arial" w:cs="Arial"/>
                <w:color w:val="000000"/>
                <w:sz w:val="22"/>
                <w:szCs w:val="22"/>
                <w:lang w:eastAsia="en-GB"/>
              </w:rPr>
            </w:pPr>
            <w:r w:rsidRPr="00257BDB">
              <w:rPr>
                <w:rFonts w:ascii="Arial" w:eastAsia="Times New Roman" w:hAnsi="Arial" w:cs="Arial"/>
                <w:color w:val="000000"/>
                <w:sz w:val="22"/>
                <w:szCs w:val="22"/>
                <w:lang w:eastAsia="en-GB"/>
              </w:rPr>
              <w:t>444115</w:t>
            </w:r>
          </w:p>
        </w:tc>
      </w:tr>
    </w:tbl>
    <w:p w14:paraId="5DF7F5A4" w14:textId="77777777" w:rsidR="00257BDB" w:rsidRPr="00E94712" w:rsidRDefault="00257BDB" w:rsidP="00257BDB">
      <w:pPr>
        <w:shd w:val="clear" w:color="auto" w:fill="FFFFFF"/>
        <w:spacing w:after="75" w:line="240" w:lineRule="auto"/>
        <w:ind w:left="-284"/>
        <w:rPr>
          <w:rFonts w:ascii="Arial" w:eastAsia="Times New Roman" w:hAnsi="Arial" w:cs="Arial"/>
          <w:color w:val="0B0C0C"/>
          <w:sz w:val="22"/>
          <w:szCs w:val="22"/>
          <w:lang w:eastAsia="en-GB"/>
        </w:rPr>
      </w:pPr>
    </w:p>
    <w:p w14:paraId="4FF20A86" w14:textId="370D08A7" w:rsidR="008E2077" w:rsidRDefault="000A490A" w:rsidP="008C2B96">
      <w:pPr>
        <w:shd w:val="clear" w:color="auto" w:fill="FFFFFF"/>
        <w:spacing w:after="75" w:line="240" w:lineRule="auto"/>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Please see below a table showing</w:t>
      </w:r>
      <w:r w:rsidR="008E2077" w:rsidRPr="00E94712">
        <w:rPr>
          <w:rFonts w:ascii="Arial" w:eastAsia="Times New Roman" w:hAnsi="Arial" w:cs="Arial"/>
          <w:color w:val="0B0C0C"/>
          <w:sz w:val="22"/>
          <w:szCs w:val="22"/>
          <w:lang w:eastAsia="en-GB"/>
        </w:rPr>
        <w:t xml:space="preserve"> the cost per visit for each of </w:t>
      </w:r>
      <w:r w:rsidR="009124A0" w:rsidRPr="00E94712">
        <w:rPr>
          <w:rFonts w:ascii="Arial" w:eastAsia="Times New Roman" w:hAnsi="Arial" w:cs="Arial"/>
          <w:color w:val="0B0C0C"/>
          <w:sz w:val="22"/>
          <w:szCs w:val="22"/>
          <w:lang w:eastAsia="en-GB"/>
        </w:rPr>
        <w:t>15-, 30-, 45- and 60-minute</w:t>
      </w:r>
      <w:r w:rsidR="008E2077" w:rsidRPr="00E94712">
        <w:rPr>
          <w:rFonts w:ascii="Arial" w:eastAsia="Times New Roman" w:hAnsi="Arial" w:cs="Arial"/>
          <w:color w:val="0B0C0C"/>
          <w:sz w:val="22"/>
          <w:szCs w:val="22"/>
          <w:lang w:eastAsia="en-GB"/>
        </w:rPr>
        <w:t xml:space="preserve"> visits (shorter visits have larger relative travel times so cost relatively more)</w:t>
      </w:r>
      <w:r w:rsidR="001C34B1">
        <w:rPr>
          <w:rFonts w:ascii="Arial" w:eastAsia="Times New Roman" w:hAnsi="Arial" w:cs="Arial"/>
          <w:color w:val="0B0C0C"/>
          <w:sz w:val="22"/>
          <w:szCs w:val="22"/>
          <w:lang w:eastAsia="en-GB"/>
        </w:rPr>
        <w:t xml:space="preserve"> </w:t>
      </w:r>
    </w:p>
    <w:p w14:paraId="68533328" w14:textId="4FB909EC" w:rsidR="00980206" w:rsidRDefault="004D57DD" w:rsidP="003729DA">
      <w:pPr>
        <w:shd w:val="clear" w:color="auto" w:fill="FFFFFF"/>
        <w:spacing w:after="75" w:line="240" w:lineRule="auto"/>
        <w:ind w:left="-284"/>
        <w:jc w:val="center"/>
        <w:rPr>
          <w:rFonts w:ascii="Arial" w:eastAsia="Times New Roman" w:hAnsi="Arial" w:cs="Arial"/>
          <w:color w:val="0B0C0C"/>
          <w:sz w:val="22"/>
          <w:szCs w:val="22"/>
          <w:lang w:eastAsia="en-GB"/>
        </w:rPr>
      </w:pPr>
      <w:r w:rsidRPr="0085272B">
        <w:rPr>
          <w:noProof/>
        </w:rPr>
        <w:lastRenderedPageBreak/>
        <w:drawing>
          <wp:inline distT="0" distB="0" distL="0" distR="0" wp14:anchorId="0B1CCA86" wp14:editId="6A923864">
            <wp:extent cx="4873625" cy="1349375"/>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73625" cy="1349375"/>
                    </a:xfrm>
                    <a:prstGeom prst="rect">
                      <a:avLst/>
                    </a:prstGeom>
                    <a:noFill/>
                    <a:ln>
                      <a:noFill/>
                    </a:ln>
                  </pic:spPr>
                </pic:pic>
              </a:graphicData>
            </a:graphic>
          </wp:inline>
        </w:drawing>
      </w:r>
    </w:p>
    <w:p w14:paraId="4A15657F" w14:textId="77777777" w:rsidR="003729DA" w:rsidRPr="003729DA" w:rsidRDefault="003729DA" w:rsidP="003729DA">
      <w:pPr>
        <w:rPr>
          <w:b/>
          <w:bCs/>
          <w:sz w:val="22"/>
          <w:szCs w:val="22"/>
        </w:rPr>
      </w:pPr>
      <w:r w:rsidRPr="003729DA">
        <w:rPr>
          <w:b/>
          <w:bCs/>
          <w:sz w:val="22"/>
          <w:szCs w:val="22"/>
        </w:rPr>
        <w:t>Notes:</w:t>
      </w:r>
    </w:p>
    <w:p w14:paraId="31E38BEF" w14:textId="77777777" w:rsidR="003729DA" w:rsidRPr="003729DA" w:rsidRDefault="003729DA" w:rsidP="003729DA">
      <w:pPr>
        <w:rPr>
          <w:sz w:val="22"/>
          <w:szCs w:val="22"/>
        </w:rPr>
      </w:pPr>
      <w:r w:rsidRPr="003729DA">
        <w:rPr>
          <w:sz w:val="22"/>
          <w:szCs w:val="22"/>
        </w:rPr>
        <w:t>The travel time is the average of all 10 providers travel time per visit</w:t>
      </w:r>
    </w:p>
    <w:p w14:paraId="017C1EA7" w14:textId="77777777" w:rsidR="003729DA" w:rsidRPr="003729DA" w:rsidRDefault="003729DA" w:rsidP="003729DA">
      <w:pPr>
        <w:rPr>
          <w:sz w:val="22"/>
          <w:szCs w:val="22"/>
        </w:rPr>
      </w:pPr>
      <w:r w:rsidRPr="003729DA">
        <w:rPr>
          <w:sz w:val="22"/>
          <w:szCs w:val="22"/>
        </w:rPr>
        <w:t>The Cost is the staff time, it excludes mileage.</w:t>
      </w:r>
    </w:p>
    <w:p w14:paraId="11B0A372" w14:textId="77777777" w:rsidR="003729DA" w:rsidRPr="003729DA" w:rsidRDefault="003729DA" w:rsidP="003729DA">
      <w:pPr>
        <w:rPr>
          <w:sz w:val="22"/>
          <w:szCs w:val="22"/>
        </w:rPr>
      </w:pPr>
      <w:r w:rsidRPr="003729DA">
        <w:rPr>
          <w:sz w:val="22"/>
          <w:szCs w:val="22"/>
        </w:rPr>
        <w:t>The travel time is reduced in Torbay as:</w:t>
      </w:r>
    </w:p>
    <w:p w14:paraId="407AF76D" w14:textId="685822D3" w:rsidR="003729DA" w:rsidRPr="003729DA" w:rsidRDefault="003729DA" w:rsidP="003729DA">
      <w:pPr>
        <w:pStyle w:val="ListParagraph"/>
        <w:numPr>
          <w:ilvl w:val="0"/>
          <w:numId w:val="12"/>
        </w:numPr>
        <w:spacing w:after="160" w:line="259" w:lineRule="auto"/>
        <w:rPr>
          <w:sz w:val="22"/>
          <w:szCs w:val="22"/>
        </w:rPr>
      </w:pPr>
      <w:r w:rsidRPr="003729DA">
        <w:rPr>
          <w:sz w:val="22"/>
          <w:szCs w:val="22"/>
        </w:rPr>
        <w:t>At least two providers, possibl</w:t>
      </w:r>
      <w:r w:rsidR="009F63F0">
        <w:rPr>
          <w:sz w:val="22"/>
          <w:szCs w:val="22"/>
        </w:rPr>
        <w:t>y</w:t>
      </w:r>
      <w:r w:rsidRPr="003729DA">
        <w:rPr>
          <w:sz w:val="22"/>
          <w:szCs w:val="22"/>
        </w:rPr>
        <w:t xml:space="preserve"> more have some walkers visiting clients in very close proximity and that travel time is understood not to be logged it is suspected that this is hidden in the visit time i.e.</w:t>
      </w:r>
      <w:r w:rsidR="007D68D6">
        <w:rPr>
          <w:sz w:val="22"/>
          <w:szCs w:val="22"/>
        </w:rPr>
        <w:t>,</w:t>
      </w:r>
      <w:r w:rsidRPr="003729DA">
        <w:rPr>
          <w:sz w:val="22"/>
          <w:szCs w:val="22"/>
        </w:rPr>
        <w:t xml:space="preserve"> a </w:t>
      </w:r>
      <w:r w:rsidR="009124A0" w:rsidRPr="003729DA">
        <w:rPr>
          <w:sz w:val="22"/>
          <w:szCs w:val="22"/>
        </w:rPr>
        <w:t>30-minute</w:t>
      </w:r>
      <w:r w:rsidRPr="003729DA">
        <w:rPr>
          <w:sz w:val="22"/>
          <w:szCs w:val="22"/>
        </w:rPr>
        <w:t xml:space="preserve"> visit is </w:t>
      </w:r>
      <w:proofErr w:type="gramStart"/>
      <w:r w:rsidRPr="003729DA">
        <w:rPr>
          <w:sz w:val="22"/>
          <w:szCs w:val="22"/>
        </w:rPr>
        <w:t>actually 25</w:t>
      </w:r>
      <w:proofErr w:type="gramEnd"/>
      <w:r w:rsidRPr="003729DA">
        <w:rPr>
          <w:sz w:val="22"/>
          <w:szCs w:val="22"/>
        </w:rPr>
        <w:t xml:space="preserve"> minutes visit and 5 minutes walking between clients;</w:t>
      </w:r>
    </w:p>
    <w:p w14:paraId="4872D99D" w14:textId="26997F1A" w:rsidR="003729DA" w:rsidRPr="003729DA" w:rsidRDefault="003729DA" w:rsidP="003729DA">
      <w:pPr>
        <w:pStyle w:val="ListParagraph"/>
        <w:numPr>
          <w:ilvl w:val="0"/>
          <w:numId w:val="12"/>
        </w:numPr>
        <w:spacing w:after="160" w:line="259" w:lineRule="auto"/>
        <w:rPr>
          <w:sz w:val="22"/>
          <w:szCs w:val="22"/>
        </w:rPr>
      </w:pPr>
      <w:r w:rsidRPr="003729DA">
        <w:rPr>
          <w:sz w:val="22"/>
          <w:szCs w:val="22"/>
        </w:rPr>
        <w:t>Two providers have drivers who ferry staff between sites, this reduces travel time as the carer is collected and dropped off – i.e.</w:t>
      </w:r>
      <w:r w:rsidR="007D68D6">
        <w:rPr>
          <w:sz w:val="22"/>
          <w:szCs w:val="22"/>
        </w:rPr>
        <w:t>,</w:t>
      </w:r>
      <w:r w:rsidRPr="003729DA">
        <w:rPr>
          <w:sz w:val="22"/>
          <w:szCs w:val="22"/>
        </w:rPr>
        <w:t xml:space="preserve"> no lost time on finding a parking place possible a short distance from the client;</w:t>
      </w:r>
    </w:p>
    <w:p w14:paraId="7913496D" w14:textId="77777777" w:rsidR="003729DA" w:rsidRPr="003729DA" w:rsidRDefault="003729DA" w:rsidP="003729DA">
      <w:pPr>
        <w:pStyle w:val="ListParagraph"/>
        <w:numPr>
          <w:ilvl w:val="0"/>
          <w:numId w:val="12"/>
        </w:numPr>
        <w:spacing w:after="160" w:line="259" w:lineRule="auto"/>
        <w:rPr>
          <w:sz w:val="22"/>
          <w:szCs w:val="22"/>
        </w:rPr>
      </w:pPr>
      <w:r w:rsidRPr="003729DA">
        <w:rPr>
          <w:sz w:val="22"/>
          <w:szCs w:val="22"/>
        </w:rPr>
        <w:t xml:space="preserve">At least one provider has software to plan routes and minimise travel time (whilst regular reset of routes keeps costs down, for the provider, service users do not also welcome a change of established carer) </w:t>
      </w:r>
    </w:p>
    <w:p w14:paraId="5C442625" w14:textId="53A50E45" w:rsidR="00F71950" w:rsidRPr="00F71950" w:rsidRDefault="00CF5347" w:rsidP="00D50320">
      <w:pPr>
        <w:shd w:val="clear" w:color="auto" w:fill="FFFFFF"/>
        <w:spacing w:after="75" w:line="240" w:lineRule="auto"/>
        <w:rPr>
          <w:rFonts w:ascii="Arial" w:eastAsia="Times New Roman" w:hAnsi="Arial" w:cs="Arial"/>
          <w:sz w:val="22"/>
          <w:szCs w:val="22"/>
          <w:lang w:eastAsia="en-GB"/>
        </w:rPr>
      </w:pPr>
      <w:r w:rsidRPr="00062C91">
        <w:rPr>
          <w:rFonts w:ascii="Arial" w:eastAsia="Times New Roman" w:hAnsi="Arial" w:cs="Arial"/>
          <w:sz w:val="22"/>
          <w:szCs w:val="22"/>
          <w:lang w:eastAsia="en-GB"/>
        </w:rPr>
        <w:t>The base year is 22/23</w:t>
      </w:r>
      <w:r w:rsidR="00827A12" w:rsidRPr="00062C91">
        <w:rPr>
          <w:rFonts w:ascii="Arial" w:eastAsia="Times New Roman" w:hAnsi="Arial" w:cs="Arial"/>
          <w:sz w:val="22"/>
          <w:szCs w:val="22"/>
          <w:lang w:eastAsia="en-GB"/>
        </w:rPr>
        <w:t xml:space="preserve"> and includes </w:t>
      </w:r>
      <w:r w:rsidR="001B4F5D" w:rsidRPr="00062C91">
        <w:rPr>
          <w:rFonts w:ascii="Arial" w:eastAsia="Times New Roman" w:hAnsi="Arial" w:cs="Arial"/>
          <w:sz w:val="22"/>
          <w:szCs w:val="22"/>
          <w:lang w:eastAsia="en-GB"/>
        </w:rPr>
        <w:t>pay awards granted and planned in 22/23</w:t>
      </w:r>
      <w:r w:rsidR="00E948BF">
        <w:rPr>
          <w:rFonts w:ascii="Arial" w:eastAsia="Times New Roman" w:hAnsi="Arial" w:cs="Arial"/>
          <w:sz w:val="22"/>
          <w:szCs w:val="22"/>
          <w:lang w:eastAsia="en-GB"/>
        </w:rPr>
        <w:t xml:space="preserve">. </w:t>
      </w:r>
      <w:r w:rsidR="00F71950" w:rsidRPr="00F71950">
        <w:rPr>
          <w:rFonts w:ascii="Arial" w:eastAsia="Times New Roman" w:hAnsi="Arial" w:cs="Arial"/>
          <w:sz w:val="22"/>
          <w:szCs w:val="22"/>
          <w:lang w:eastAsia="en-GB"/>
        </w:rPr>
        <w:t xml:space="preserve">It should be noted workforce recruitment and retention challenges are significant throughout the independent care sector, this has been reflected in the Fair Cost of Care exercise as some providers have increased wages since April 2022 to fill vacancies to endeavour to compete in the market with comparator jobs such as care posts in the NHS or other roles in the private sectors that often pay £2 to £3 hours </w:t>
      </w:r>
      <w:r w:rsidR="00533CD8">
        <w:rPr>
          <w:rFonts w:ascii="Arial" w:eastAsia="Times New Roman" w:hAnsi="Arial" w:cs="Arial"/>
          <w:sz w:val="22"/>
          <w:szCs w:val="22"/>
          <w:lang w:eastAsia="en-GB"/>
        </w:rPr>
        <w:t xml:space="preserve">more </w:t>
      </w:r>
      <w:r w:rsidR="00F71950" w:rsidRPr="00F71950">
        <w:rPr>
          <w:rFonts w:ascii="Arial" w:eastAsia="Times New Roman" w:hAnsi="Arial" w:cs="Arial"/>
          <w:sz w:val="22"/>
          <w:szCs w:val="22"/>
          <w:lang w:eastAsia="en-GB"/>
        </w:rPr>
        <w:t xml:space="preserve">than care posts.  </w:t>
      </w:r>
    </w:p>
    <w:p w14:paraId="1E82CD91" w14:textId="3D7843B1" w:rsidR="00F71950" w:rsidRDefault="00F71950" w:rsidP="00D50320">
      <w:pPr>
        <w:shd w:val="clear" w:color="auto" w:fill="FFFFFF"/>
        <w:spacing w:after="75" w:line="240" w:lineRule="auto"/>
        <w:rPr>
          <w:rFonts w:ascii="Arial" w:eastAsia="Times New Roman" w:hAnsi="Arial" w:cs="Arial"/>
          <w:sz w:val="22"/>
          <w:szCs w:val="22"/>
          <w:lang w:eastAsia="en-GB"/>
        </w:rPr>
      </w:pPr>
    </w:p>
    <w:p w14:paraId="138A8AD4" w14:textId="15B010D7" w:rsidR="008E2077" w:rsidRPr="00062C91" w:rsidRDefault="00E948BF" w:rsidP="00D50320">
      <w:pPr>
        <w:shd w:val="clear" w:color="auto" w:fill="FFFFFF"/>
        <w:spacing w:after="75" w:line="240" w:lineRule="auto"/>
        <w:rPr>
          <w:rFonts w:ascii="Arial" w:eastAsia="Times New Roman" w:hAnsi="Arial" w:cs="Arial"/>
          <w:sz w:val="22"/>
          <w:szCs w:val="22"/>
          <w:lang w:eastAsia="en-GB"/>
        </w:rPr>
      </w:pPr>
      <w:r>
        <w:rPr>
          <w:rFonts w:ascii="Arial" w:eastAsia="Times New Roman" w:hAnsi="Arial" w:cs="Arial"/>
          <w:sz w:val="22"/>
          <w:szCs w:val="22"/>
          <w:lang w:eastAsia="en-GB"/>
        </w:rPr>
        <w:t xml:space="preserve">The </w:t>
      </w:r>
      <w:r w:rsidR="000F058F">
        <w:rPr>
          <w:rFonts w:ascii="Arial" w:eastAsia="Times New Roman" w:hAnsi="Arial" w:cs="Arial"/>
          <w:sz w:val="22"/>
          <w:szCs w:val="22"/>
          <w:lang w:eastAsia="en-GB"/>
        </w:rPr>
        <w:t xml:space="preserve">external provider fee rate for 2022/23 includes the annual uplift paid </w:t>
      </w:r>
      <w:r w:rsidR="00315DE8">
        <w:rPr>
          <w:rFonts w:ascii="Arial" w:eastAsia="Times New Roman" w:hAnsi="Arial" w:cs="Arial"/>
          <w:sz w:val="22"/>
          <w:szCs w:val="22"/>
          <w:lang w:eastAsia="en-GB"/>
        </w:rPr>
        <w:t xml:space="preserve">at the beginning of the financial year. </w:t>
      </w:r>
      <w:r w:rsidR="001B4F5D" w:rsidRPr="00062C91">
        <w:rPr>
          <w:rFonts w:ascii="Arial" w:eastAsia="Times New Roman" w:hAnsi="Arial" w:cs="Arial"/>
          <w:sz w:val="22"/>
          <w:szCs w:val="22"/>
          <w:lang w:eastAsia="en-GB"/>
        </w:rPr>
        <w:t xml:space="preserve"> </w:t>
      </w:r>
    </w:p>
    <w:p w14:paraId="26EB1023" w14:textId="0F3699EA" w:rsidR="00B377FC" w:rsidRDefault="007D339C" w:rsidP="00D50320">
      <w:pPr>
        <w:shd w:val="clear" w:color="auto" w:fill="FFFFFF"/>
        <w:spacing w:after="75" w:line="240" w:lineRule="auto"/>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For this exercise we used the LGA Homecare cost of care toolkit, and asked providers to complete the workbook provided</w:t>
      </w:r>
      <w:r w:rsidR="00B37817">
        <w:rPr>
          <w:rFonts w:ascii="Arial" w:eastAsia="Times New Roman" w:hAnsi="Arial" w:cs="Arial"/>
          <w:color w:val="0B0C0C"/>
          <w:sz w:val="22"/>
          <w:szCs w:val="22"/>
          <w:lang w:eastAsia="en-GB"/>
        </w:rPr>
        <w:t>.</w:t>
      </w:r>
      <w:r w:rsidR="00315DE8">
        <w:rPr>
          <w:rFonts w:ascii="Arial" w:eastAsia="Times New Roman" w:hAnsi="Arial" w:cs="Arial"/>
          <w:color w:val="0B0C0C"/>
          <w:sz w:val="22"/>
          <w:szCs w:val="22"/>
          <w:lang w:eastAsia="en-GB"/>
        </w:rPr>
        <w:t xml:space="preserve"> Each provider submitted a workbook for their organisation.</w:t>
      </w:r>
    </w:p>
    <w:p w14:paraId="3CBB5E5B" w14:textId="77777777" w:rsidR="00D97737" w:rsidRDefault="00D97737" w:rsidP="00D50320">
      <w:pPr>
        <w:shd w:val="clear" w:color="auto" w:fill="FFFFFF"/>
        <w:spacing w:after="75" w:line="240" w:lineRule="auto"/>
        <w:rPr>
          <w:rFonts w:ascii="Arial" w:eastAsia="Times New Roman" w:hAnsi="Arial" w:cs="Arial"/>
          <w:color w:val="0B0C0C"/>
          <w:sz w:val="22"/>
          <w:szCs w:val="22"/>
          <w:lang w:eastAsia="en-GB"/>
        </w:rPr>
      </w:pPr>
    </w:p>
    <w:p w14:paraId="02C208FA" w14:textId="0E83FB37" w:rsidR="00153C64" w:rsidRDefault="00153C64" w:rsidP="00153C64">
      <w:pPr>
        <w:spacing w:after="0"/>
        <w:rPr>
          <w:sz w:val="22"/>
          <w:szCs w:val="22"/>
        </w:rPr>
      </w:pPr>
      <w:r w:rsidRPr="00204C00">
        <w:rPr>
          <w:sz w:val="22"/>
          <w:szCs w:val="22"/>
        </w:rPr>
        <w:t xml:space="preserve">Whilst the Fair Cost of Care exercise has provided a </w:t>
      </w:r>
      <w:r>
        <w:rPr>
          <w:sz w:val="22"/>
          <w:szCs w:val="22"/>
        </w:rPr>
        <w:t xml:space="preserve">valuable </w:t>
      </w:r>
      <w:r w:rsidRPr="00204C00">
        <w:rPr>
          <w:sz w:val="22"/>
          <w:szCs w:val="22"/>
        </w:rPr>
        <w:t xml:space="preserve">snap shot of the costs of some </w:t>
      </w:r>
      <w:r>
        <w:rPr>
          <w:sz w:val="22"/>
          <w:szCs w:val="22"/>
        </w:rPr>
        <w:t xml:space="preserve">key </w:t>
      </w:r>
      <w:r w:rsidRPr="00204C00">
        <w:rPr>
          <w:sz w:val="22"/>
          <w:szCs w:val="22"/>
        </w:rPr>
        <w:t>providers</w:t>
      </w:r>
      <w:r>
        <w:rPr>
          <w:sz w:val="22"/>
          <w:szCs w:val="22"/>
        </w:rPr>
        <w:t xml:space="preserve"> within the Torbay market</w:t>
      </w:r>
      <w:r w:rsidRPr="00204C00">
        <w:rPr>
          <w:sz w:val="22"/>
          <w:szCs w:val="22"/>
        </w:rPr>
        <w:t>,</w:t>
      </w:r>
      <w:r>
        <w:rPr>
          <w:sz w:val="22"/>
          <w:szCs w:val="22"/>
        </w:rPr>
        <w:t xml:space="preserve"> contributing to commissioners’ intelligence regarding fee setting,</w:t>
      </w:r>
      <w:r w:rsidRPr="00204C00">
        <w:rPr>
          <w:sz w:val="22"/>
          <w:szCs w:val="22"/>
        </w:rPr>
        <w:t xml:space="preserve"> it is the view of the Council that thes</w:t>
      </w:r>
      <w:r>
        <w:rPr>
          <w:sz w:val="22"/>
          <w:szCs w:val="22"/>
        </w:rPr>
        <w:t xml:space="preserve">e </w:t>
      </w:r>
      <w:r w:rsidR="009124A0">
        <w:rPr>
          <w:sz w:val="22"/>
          <w:szCs w:val="22"/>
        </w:rPr>
        <w:t>‘</w:t>
      </w:r>
      <w:r>
        <w:rPr>
          <w:sz w:val="22"/>
          <w:szCs w:val="22"/>
        </w:rPr>
        <w:t>Cost of Care</w:t>
      </w:r>
      <w:r w:rsidR="009124A0">
        <w:rPr>
          <w:sz w:val="22"/>
          <w:szCs w:val="22"/>
        </w:rPr>
        <w:t>’</w:t>
      </w:r>
      <w:r w:rsidRPr="00204C00">
        <w:rPr>
          <w:sz w:val="22"/>
          <w:szCs w:val="22"/>
        </w:rPr>
        <w:t xml:space="preserve"> </w:t>
      </w:r>
      <w:r>
        <w:rPr>
          <w:sz w:val="22"/>
          <w:szCs w:val="22"/>
        </w:rPr>
        <w:t xml:space="preserve">outputs </w:t>
      </w:r>
      <w:r w:rsidRPr="00204C00">
        <w:rPr>
          <w:sz w:val="22"/>
          <w:szCs w:val="22"/>
        </w:rPr>
        <w:t>cannot be assumed to be the costs of care that the Council should pay. The reasons for this are multiple:</w:t>
      </w:r>
    </w:p>
    <w:p w14:paraId="6837900B" w14:textId="77777777" w:rsidR="00153C64" w:rsidRDefault="00153C64" w:rsidP="00153C64">
      <w:pPr>
        <w:spacing w:after="0"/>
        <w:rPr>
          <w:sz w:val="22"/>
          <w:szCs w:val="22"/>
        </w:rPr>
      </w:pPr>
    </w:p>
    <w:p w14:paraId="6F3F0F2A" w14:textId="77777777" w:rsidR="00D97737" w:rsidRPr="00D97737" w:rsidRDefault="00D97737" w:rsidP="00D97737">
      <w:pPr>
        <w:numPr>
          <w:ilvl w:val="0"/>
          <w:numId w:val="21"/>
        </w:numPr>
        <w:shd w:val="clear" w:color="auto" w:fill="FFFFFF"/>
        <w:spacing w:after="75" w:line="240" w:lineRule="auto"/>
        <w:rPr>
          <w:sz w:val="22"/>
          <w:szCs w:val="22"/>
        </w:rPr>
      </w:pPr>
      <w:r w:rsidRPr="00D97737">
        <w:rPr>
          <w:sz w:val="22"/>
          <w:szCs w:val="22"/>
        </w:rPr>
        <w:t>The staffing ratios were not collected as a part of the exercise; therefore, it is not known whether the staffing costs represent an efficient and effective use of public monies</w:t>
      </w:r>
    </w:p>
    <w:p w14:paraId="6135A6EE" w14:textId="77777777" w:rsidR="00D97737" w:rsidRPr="00D97737" w:rsidRDefault="00D97737" w:rsidP="00D97737">
      <w:pPr>
        <w:numPr>
          <w:ilvl w:val="0"/>
          <w:numId w:val="21"/>
        </w:numPr>
        <w:shd w:val="clear" w:color="auto" w:fill="FFFFFF"/>
        <w:spacing w:after="75" w:line="240" w:lineRule="auto"/>
        <w:rPr>
          <w:sz w:val="22"/>
          <w:szCs w:val="22"/>
        </w:rPr>
      </w:pPr>
      <w:r w:rsidRPr="00D97737">
        <w:rPr>
          <w:sz w:val="22"/>
          <w:szCs w:val="22"/>
        </w:rPr>
        <w:t>The management costs vary significantly. Torbay Council cannot pay for the golden standard of management costs – a baseline as to what is necessary, thus representing an efficient and effective use of public monies would need to be undertaken.</w:t>
      </w:r>
    </w:p>
    <w:p w14:paraId="6251EF38" w14:textId="77777777" w:rsidR="00D97737" w:rsidRPr="00D97737" w:rsidRDefault="00D97737" w:rsidP="00D97737">
      <w:pPr>
        <w:numPr>
          <w:ilvl w:val="0"/>
          <w:numId w:val="21"/>
        </w:numPr>
        <w:shd w:val="clear" w:color="auto" w:fill="FFFFFF"/>
        <w:spacing w:after="75" w:line="240" w:lineRule="auto"/>
        <w:rPr>
          <w:sz w:val="22"/>
          <w:szCs w:val="22"/>
        </w:rPr>
      </w:pPr>
      <w:r w:rsidRPr="00D97737">
        <w:rPr>
          <w:sz w:val="22"/>
          <w:szCs w:val="22"/>
        </w:rPr>
        <w:t>The extent of any under occupancy was not captured as a part of the exercise. Torbay Council cannot pay for inefficiency in the market, as this would not represent an efficient and effective use of public monies.</w:t>
      </w:r>
    </w:p>
    <w:p w14:paraId="7C5333B9" w14:textId="77777777" w:rsidR="00D97737" w:rsidRPr="00D97737" w:rsidRDefault="00D97737" w:rsidP="00D97737">
      <w:pPr>
        <w:numPr>
          <w:ilvl w:val="0"/>
          <w:numId w:val="21"/>
        </w:numPr>
        <w:shd w:val="clear" w:color="auto" w:fill="FFFFFF"/>
        <w:spacing w:after="75" w:line="240" w:lineRule="auto"/>
        <w:rPr>
          <w:sz w:val="22"/>
          <w:szCs w:val="22"/>
        </w:rPr>
      </w:pPr>
      <w:r w:rsidRPr="00D97737">
        <w:rPr>
          <w:sz w:val="22"/>
          <w:szCs w:val="22"/>
        </w:rPr>
        <w:t xml:space="preserve">Return-on-operations and return-on-capital-costs vary significantly. Torbay Council cannot pay inflated costs, needing to pay that which ensures a sustainable market. A base figure of what this should be would need to be established to represent an efficient and effective use of public monies. </w:t>
      </w:r>
    </w:p>
    <w:p w14:paraId="45D4EA31" w14:textId="77777777" w:rsidR="004F0ED8" w:rsidRPr="007D339C" w:rsidRDefault="004F0ED8" w:rsidP="00D50320">
      <w:pPr>
        <w:shd w:val="clear" w:color="auto" w:fill="FFFFFF"/>
        <w:spacing w:after="75" w:line="240" w:lineRule="auto"/>
        <w:rPr>
          <w:sz w:val="22"/>
          <w:szCs w:val="22"/>
        </w:rPr>
      </w:pPr>
    </w:p>
    <w:sectPr w:rsidR="004F0ED8" w:rsidRPr="007D339C" w:rsidSect="0002446C">
      <w:headerReference w:type="even" r:id="rId11"/>
      <w:headerReference w:type="default" r:id="rId12"/>
      <w:footerReference w:type="even" r:id="rId13"/>
      <w:footerReference w:type="default" r:id="rId14"/>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436DE" w14:textId="77777777" w:rsidR="005E24E6" w:rsidRDefault="005E24E6" w:rsidP="008952DF">
      <w:r>
        <w:separator/>
      </w:r>
    </w:p>
  </w:endnote>
  <w:endnote w:type="continuationSeparator" w:id="0">
    <w:p w14:paraId="70DC183F" w14:textId="77777777" w:rsidR="005E24E6" w:rsidRDefault="005E24E6"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C0BA"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48C3A" w14:textId="77777777" w:rsidR="0002446C" w:rsidRDefault="0002446C">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5AE5A" w14:textId="77777777" w:rsidR="005E24E6" w:rsidRDefault="005E24E6" w:rsidP="008952DF">
      <w:r>
        <w:separator/>
      </w:r>
    </w:p>
  </w:footnote>
  <w:footnote w:type="continuationSeparator" w:id="0">
    <w:p w14:paraId="7FA7FB55" w14:textId="77777777" w:rsidR="005E24E6" w:rsidRDefault="005E24E6" w:rsidP="0089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26AEA"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E124" w14:textId="77777777" w:rsidR="004067A0" w:rsidRDefault="004067A0">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960E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5960EE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649F1E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4DB8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8C16909"/>
    <w:multiLevelType w:val="multilevel"/>
    <w:tmpl w:val="975E595A"/>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
      <w:lvlJc w:val="left"/>
      <w:pPr>
        <w:tabs>
          <w:tab w:val="num" w:pos="120"/>
        </w:tabs>
        <w:ind w:left="120" w:hanging="360"/>
      </w:pPr>
      <w:rPr>
        <w:rFonts w:ascii="Symbol" w:hAnsi="Symbol" w:hint="default"/>
        <w:sz w:val="20"/>
      </w:rPr>
    </w:lvl>
    <w:lvl w:ilvl="2">
      <w:start w:val="1"/>
      <w:numFmt w:val="bullet"/>
      <w:lvlText w:val=""/>
      <w:lvlJc w:val="left"/>
      <w:pPr>
        <w:tabs>
          <w:tab w:val="num" w:pos="840"/>
        </w:tabs>
        <w:ind w:left="840" w:hanging="360"/>
      </w:pPr>
      <w:rPr>
        <w:rFonts w:ascii="Symbol" w:hAnsi="Symbol" w:hint="default"/>
        <w:sz w:val="20"/>
      </w:rPr>
    </w:lvl>
    <w:lvl w:ilvl="3">
      <w:start w:val="1"/>
      <w:numFmt w:val="bullet"/>
      <w:lvlText w:val=""/>
      <w:lvlJc w:val="left"/>
      <w:pPr>
        <w:tabs>
          <w:tab w:val="num" w:pos="1560"/>
        </w:tabs>
        <w:ind w:left="1560" w:hanging="360"/>
      </w:pPr>
      <w:rPr>
        <w:rFonts w:ascii="Symbol" w:hAnsi="Symbol" w:hint="default"/>
        <w:sz w:val="20"/>
      </w:rPr>
    </w:lvl>
    <w:lvl w:ilvl="4" w:tentative="1">
      <w:start w:val="1"/>
      <w:numFmt w:val="bullet"/>
      <w:lvlText w:val=""/>
      <w:lvlJc w:val="left"/>
      <w:pPr>
        <w:tabs>
          <w:tab w:val="num" w:pos="2280"/>
        </w:tabs>
        <w:ind w:left="2280" w:hanging="360"/>
      </w:pPr>
      <w:rPr>
        <w:rFonts w:ascii="Symbol" w:hAnsi="Symbol" w:hint="default"/>
        <w:sz w:val="20"/>
      </w:rPr>
    </w:lvl>
    <w:lvl w:ilvl="5" w:tentative="1">
      <w:start w:val="1"/>
      <w:numFmt w:val="bullet"/>
      <w:lvlText w:val=""/>
      <w:lvlJc w:val="left"/>
      <w:pPr>
        <w:tabs>
          <w:tab w:val="num" w:pos="3000"/>
        </w:tabs>
        <w:ind w:left="3000" w:hanging="360"/>
      </w:pPr>
      <w:rPr>
        <w:rFonts w:ascii="Symbol" w:hAnsi="Symbol" w:hint="default"/>
        <w:sz w:val="20"/>
      </w:rPr>
    </w:lvl>
    <w:lvl w:ilvl="6" w:tentative="1">
      <w:start w:val="1"/>
      <w:numFmt w:val="bullet"/>
      <w:lvlText w:val=""/>
      <w:lvlJc w:val="left"/>
      <w:pPr>
        <w:tabs>
          <w:tab w:val="num" w:pos="3720"/>
        </w:tabs>
        <w:ind w:left="3720" w:hanging="360"/>
      </w:pPr>
      <w:rPr>
        <w:rFonts w:ascii="Symbol" w:hAnsi="Symbol" w:hint="default"/>
        <w:sz w:val="20"/>
      </w:rPr>
    </w:lvl>
    <w:lvl w:ilvl="7" w:tentative="1">
      <w:start w:val="1"/>
      <w:numFmt w:val="bullet"/>
      <w:lvlText w:val=""/>
      <w:lvlJc w:val="left"/>
      <w:pPr>
        <w:tabs>
          <w:tab w:val="num" w:pos="4440"/>
        </w:tabs>
        <w:ind w:left="4440" w:hanging="360"/>
      </w:pPr>
      <w:rPr>
        <w:rFonts w:ascii="Symbol" w:hAnsi="Symbol" w:hint="default"/>
        <w:sz w:val="20"/>
      </w:rPr>
    </w:lvl>
    <w:lvl w:ilvl="8" w:tentative="1">
      <w:start w:val="1"/>
      <w:numFmt w:val="bullet"/>
      <w:lvlText w:val=""/>
      <w:lvlJc w:val="left"/>
      <w:pPr>
        <w:tabs>
          <w:tab w:val="num" w:pos="5160"/>
        </w:tabs>
        <w:ind w:left="5160" w:hanging="360"/>
      </w:pPr>
      <w:rPr>
        <w:rFonts w:ascii="Symbol" w:hAnsi="Symbol" w:hint="default"/>
        <w:sz w:val="20"/>
      </w:rPr>
    </w:lvl>
  </w:abstractNum>
  <w:abstractNum w:abstractNumId="7" w15:restartNumberingAfterBreak="0">
    <w:nsid w:val="1AE62D30"/>
    <w:multiLevelType w:val="hybridMultilevel"/>
    <w:tmpl w:val="865CF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7C2762"/>
    <w:multiLevelType w:val="hybridMultilevel"/>
    <w:tmpl w:val="2824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E86974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5A90CE0"/>
    <w:multiLevelType w:val="hybridMultilevel"/>
    <w:tmpl w:val="5720E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8764D9"/>
    <w:multiLevelType w:val="hybridMultilevel"/>
    <w:tmpl w:val="31D0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E00318"/>
    <w:multiLevelType w:val="hybridMultilevel"/>
    <w:tmpl w:val="9EFCA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42F2C0B"/>
    <w:multiLevelType w:val="hybridMultilevel"/>
    <w:tmpl w:val="E2A210FA"/>
    <w:lvl w:ilvl="0" w:tplc="AA309A60">
      <w:start w:val="1"/>
      <w:numFmt w:val="bullet"/>
      <w:pStyle w:val="squarebullets"/>
      <w:lvlText w:val=""/>
      <w:lvlJc w:val="left"/>
      <w:pPr>
        <w:ind w:left="360" w:hanging="360"/>
      </w:pPr>
      <w:rPr>
        <w:rFonts w:ascii="Wingdings" w:hAnsi="Wingdings" w:hint="default"/>
        <w:color w:val="002F6C"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C5C5F50"/>
    <w:multiLevelType w:val="multilevel"/>
    <w:tmpl w:val="84CA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E9A2112"/>
    <w:multiLevelType w:val="hybridMultilevel"/>
    <w:tmpl w:val="E74AC6B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15:restartNumberingAfterBreak="0">
    <w:nsid w:val="7EE20931"/>
    <w:multiLevelType w:val="hybridMultilevel"/>
    <w:tmpl w:val="BA781D24"/>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num w:numId="1" w16cid:durableId="896015453">
    <w:abstractNumId w:val="16"/>
  </w:num>
  <w:num w:numId="2" w16cid:durableId="1798061305">
    <w:abstractNumId w:val="4"/>
  </w:num>
  <w:num w:numId="3" w16cid:durableId="692728588">
    <w:abstractNumId w:val="18"/>
  </w:num>
  <w:num w:numId="4" w16cid:durableId="928781098">
    <w:abstractNumId w:val="10"/>
  </w:num>
  <w:num w:numId="5" w16cid:durableId="562522247">
    <w:abstractNumId w:val="15"/>
  </w:num>
  <w:num w:numId="6" w16cid:durableId="598028126">
    <w:abstractNumId w:val="9"/>
  </w:num>
  <w:num w:numId="7" w16cid:durableId="1324628511">
    <w:abstractNumId w:val="3"/>
  </w:num>
  <w:num w:numId="8" w16cid:durableId="184100956">
    <w:abstractNumId w:val="8"/>
  </w:num>
  <w:num w:numId="9" w16cid:durableId="983847530">
    <w:abstractNumId w:val="17"/>
  </w:num>
  <w:num w:numId="10" w16cid:durableId="1725786319">
    <w:abstractNumId w:val="6"/>
  </w:num>
  <w:num w:numId="11" w16cid:durableId="1237130581">
    <w:abstractNumId w:val="20"/>
  </w:num>
  <w:num w:numId="12" w16cid:durableId="1374041357">
    <w:abstractNumId w:val="19"/>
  </w:num>
  <w:num w:numId="13" w16cid:durableId="1029448436">
    <w:abstractNumId w:val="11"/>
  </w:num>
  <w:num w:numId="14" w16cid:durableId="600921158">
    <w:abstractNumId w:val="0"/>
  </w:num>
  <w:num w:numId="15" w16cid:durableId="525480423">
    <w:abstractNumId w:val="2"/>
  </w:num>
  <w:num w:numId="16" w16cid:durableId="529681019">
    <w:abstractNumId w:val="5"/>
  </w:num>
  <w:num w:numId="17" w16cid:durableId="658772203">
    <w:abstractNumId w:val="1"/>
  </w:num>
  <w:num w:numId="18" w16cid:durableId="933628746">
    <w:abstractNumId w:val="12"/>
  </w:num>
  <w:num w:numId="19" w16cid:durableId="1517160612">
    <w:abstractNumId w:val="7"/>
  </w:num>
  <w:num w:numId="20" w16cid:durableId="151919326">
    <w:abstractNumId w:val="13"/>
  </w:num>
  <w:num w:numId="21" w16cid:durableId="9996510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77"/>
    <w:rsid w:val="00010FE0"/>
    <w:rsid w:val="00023F47"/>
    <w:rsid w:val="0002446C"/>
    <w:rsid w:val="00062C91"/>
    <w:rsid w:val="0007463A"/>
    <w:rsid w:val="000A490A"/>
    <w:rsid w:val="000A6646"/>
    <w:rsid w:val="000F058F"/>
    <w:rsid w:val="000F3487"/>
    <w:rsid w:val="00116057"/>
    <w:rsid w:val="00117D2D"/>
    <w:rsid w:val="00126E15"/>
    <w:rsid w:val="00144DF7"/>
    <w:rsid w:val="00153C64"/>
    <w:rsid w:val="001B4F5D"/>
    <w:rsid w:val="001C34B1"/>
    <w:rsid w:val="00206294"/>
    <w:rsid w:val="00214315"/>
    <w:rsid w:val="00233344"/>
    <w:rsid w:val="00257BDB"/>
    <w:rsid w:val="00311E50"/>
    <w:rsid w:val="00315DE8"/>
    <w:rsid w:val="0031671A"/>
    <w:rsid w:val="003232B5"/>
    <w:rsid w:val="00324433"/>
    <w:rsid w:val="0034720F"/>
    <w:rsid w:val="00363A16"/>
    <w:rsid w:val="003729DA"/>
    <w:rsid w:val="003D033D"/>
    <w:rsid w:val="004067A0"/>
    <w:rsid w:val="0042250E"/>
    <w:rsid w:val="004404F5"/>
    <w:rsid w:val="00473DF7"/>
    <w:rsid w:val="00492E76"/>
    <w:rsid w:val="0049312B"/>
    <w:rsid w:val="004D57DD"/>
    <w:rsid w:val="004F0ED8"/>
    <w:rsid w:val="00520C03"/>
    <w:rsid w:val="00523FE0"/>
    <w:rsid w:val="00533CD8"/>
    <w:rsid w:val="00535E8E"/>
    <w:rsid w:val="00540721"/>
    <w:rsid w:val="005D098A"/>
    <w:rsid w:val="005E24E6"/>
    <w:rsid w:val="0065240B"/>
    <w:rsid w:val="00673C4D"/>
    <w:rsid w:val="00682C97"/>
    <w:rsid w:val="006A2346"/>
    <w:rsid w:val="006A3B40"/>
    <w:rsid w:val="006C16C2"/>
    <w:rsid w:val="00724E33"/>
    <w:rsid w:val="00726EA3"/>
    <w:rsid w:val="007455B3"/>
    <w:rsid w:val="007843D0"/>
    <w:rsid w:val="007C339D"/>
    <w:rsid w:val="007D2428"/>
    <w:rsid w:val="007D339C"/>
    <w:rsid w:val="007D68D6"/>
    <w:rsid w:val="00803F36"/>
    <w:rsid w:val="0081537C"/>
    <w:rsid w:val="0082651A"/>
    <w:rsid w:val="00827A12"/>
    <w:rsid w:val="0083385A"/>
    <w:rsid w:val="00852B4E"/>
    <w:rsid w:val="008952DF"/>
    <w:rsid w:val="008C2B96"/>
    <w:rsid w:val="008E2077"/>
    <w:rsid w:val="008E3167"/>
    <w:rsid w:val="009124A0"/>
    <w:rsid w:val="009255E9"/>
    <w:rsid w:val="00933BE4"/>
    <w:rsid w:val="00980206"/>
    <w:rsid w:val="009B41EF"/>
    <w:rsid w:val="009F63F0"/>
    <w:rsid w:val="00A24B14"/>
    <w:rsid w:val="00A80647"/>
    <w:rsid w:val="00AA7FB4"/>
    <w:rsid w:val="00AF592C"/>
    <w:rsid w:val="00B2152E"/>
    <w:rsid w:val="00B237C0"/>
    <w:rsid w:val="00B377FC"/>
    <w:rsid w:val="00B37817"/>
    <w:rsid w:val="00B47D9D"/>
    <w:rsid w:val="00B530D1"/>
    <w:rsid w:val="00BB4C32"/>
    <w:rsid w:val="00BC1DBD"/>
    <w:rsid w:val="00C00AB0"/>
    <w:rsid w:val="00C520E4"/>
    <w:rsid w:val="00CA4445"/>
    <w:rsid w:val="00CF5347"/>
    <w:rsid w:val="00CF690E"/>
    <w:rsid w:val="00D26B15"/>
    <w:rsid w:val="00D50320"/>
    <w:rsid w:val="00D504FB"/>
    <w:rsid w:val="00D53BA4"/>
    <w:rsid w:val="00D7418C"/>
    <w:rsid w:val="00D97737"/>
    <w:rsid w:val="00DA1711"/>
    <w:rsid w:val="00DB7D04"/>
    <w:rsid w:val="00DC7C0A"/>
    <w:rsid w:val="00DD0D44"/>
    <w:rsid w:val="00E078E6"/>
    <w:rsid w:val="00E94712"/>
    <w:rsid w:val="00E948BF"/>
    <w:rsid w:val="00EB04A3"/>
    <w:rsid w:val="00EB6BD0"/>
    <w:rsid w:val="00EC6D3E"/>
    <w:rsid w:val="00ED52D2"/>
    <w:rsid w:val="00EF2A35"/>
    <w:rsid w:val="00F55A37"/>
    <w:rsid w:val="00F71950"/>
    <w:rsid w:val="00F8408F"/>
    <w:rsid w:val="00F87B8D"/>
    <w:rsid w:val="00FC4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6B584"/>
  <w15:chartTrackingRefBased/>
  <w15:docId w15:val="{81C2C6CC-E48C-4EAF-8877-3512A8E0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F592C"/>
    <w:rPr>
      <w:sz w:val="24"/>
    </w:rPr>
  </w:style>
  <w:style w:type="paragraph" w:styleId="Heading1">
    <w:name w:val="heading 1"/>
    <w:basedOn w:val="Normal"/>
    <w:next w:val="Normal"/>
    <w:link w:val="Heading1Char"/>
    <w:uiPriority w:val="9"/>
    <w:qFormat/>
    <w:rsid w:val="00B530D1"/>
    <w:pPr>
      <w:keepNext/>
      <w:keepLines/>
      <w:pBdr>
        <w:bottom w:val="single" w:sz="4" w:space="2" w:color="002F6C" w:themeColor="text2"/>
      </w:pBdr>
      <w:spacing w:before="240" w:after="240" w:line="276" w:lineRule="auto"/>
      <w:outlineLvl w:val="0"/>
    </w:pPr>
    <w:rPr>
      <w:rFonts w:asciiTheme="majorHAnsi" w:eastAsiaTheme="majorEastAsia" w:hAnsiTheme="majorHAnsi" w:cstheme="majorBidi"/>
      <w:color w:val="002F6C" w:themeColor="text2"/>
      <w:sz w:val="40"/>
      <w:szCs w:val="36"/>
    </w:rPr>
  </w:style>
  <w:style w:type="paragraph" w:styleId="Heading2">
    <w:name w:val="heading 2"/>
    <w:basedOn w:val="Normal"/>
    <w:next w:val="Normal"/>
    <w:link w:val="Heading2Char"/>
    <w:uiPriority w:val="9"/>
    <w:qFormat/>
    <w:rsid w:val="0049312B"/>
    <w:pPr>
      <w:keepNext/>
      <w:keepLines/>
      <w:spacing w:before="240" w:line="276" w:lineRule="auto"/>
      <w:outlineLvl w:val="1"/>
    </w:pPr>
    <w:rPr>
      <w:rFonts w:asciiTheme="majorHAnsi" w:eastAsiaTheme="majorEastAsia" w:hAnsiTheme="majorHAnsi" w:cstheme="majorBidi"/>
      <w:color w:val="000000" w:themeColor="text1"/>
      <w:sz w:val="32"/>
      <w:szCs w:val="28"/>
    </w:rPr>
  </w:style>
  <w:style w:type="paragraph" w:styleId="Heading3">
    <w:name w:val="heading 3"/>
    <w:basedOn w:val="Normal"/>
    <w:next w:val="Normal"/>
    <w:link w:val="Heading3Char"/>
    <w:uiPriority w:val="9"/>
    <w:qFormat/>
    <w:rsid w:val="00B530D1"/>
    <w:pPr>
      <w:keepNext/>
      <w:keepLines/>
      <w:spacing w:before="240" w:after="0" w:line="276" w:lineRule="auto"/>
      <w:outlineLvl w:val="2"/>
    </w:pPr>
    <w:rPr>
      <w:rFonts w:asciiTheme="majorHAnsi" w:eastAsiaTheme="majorEastAsia" w:hAnsiTheme="majorHAnsi" w:cstheme="majorBidi"/>
      <w:color w:val="000000" w:themeColor="text1"/>
      <w:sz w:val="28"/>
      <w:szCs w:val="26"/>
    </w:rPr>
  </w:style>
  <w:style w:type="paragraph" w:styleId="Heading4">
    <w:name w:val="heading 4"/>
    <w:basedOn w:val="Normal"/>
    <w:next w:val="Normal"/>
    <w:link w:val="Heading4Char"/>
    <w:uiPriority w:val="9"/>
    <w:semiHidden/>
    <w:unhideWhenUsed/>
    <w:qFormat/>
    <w:rsid w:val="00B530D1"/>
    <w:pPr>
      <w:keepNext/>
      <w:keepLines/>
      <w:spacing w:before="80" w:after="0"/>
      <w:outlineLvl w:val="3"/>
    </w:pPr>
    <w:rPr>
      <w:rFonts w:asciiTheme="majorHAnsi" w:eastAsiaTheme="majorEastAsia" w:hAnsiTheme="majorHAnsi" w:cstheme="majorBidi"/>
      <w:b/>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B530D1"/>
    <w:pPr>
      <w:numPr>
        <w:numId w:val="5"/>
      </w:numPr>
      <w:spacing w:line="276" w:lineRule="auto"/>
    </w:pPr>
  </w:style>
  <w:style w:type="paragraph" w:customStyle="1" w:styleId="numberedlist">
    <w:name w:val="numbered list"/>
    <w:basedOn w:val="squarebullets"/>
    <w:qFormat/>
    <w:rsid w:val="00B530D1"/>
    <w:pPr>
      <w:numPr>
        <w:numId w:val="6"/>
      </w:numPr>
      <w:ind w:left="357" w:hanging="357"/>
      <w:contextualSpacing w:val="0"/>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B530D1"/>
    <w:rPr>
      <w:rFonts w:asciiTheme="majorHAnsi" w:eastAsiaTheme="majorEastAsia" w:hAnsiTheme="majorHAnsi" w:cstheme="majorBidi"/>
      <w:color w:val="002F6C" w:themeColor="text2"/>
      <w:sz w:val="40"/>
      <w:szCs w:val="36"/>
    </w:rPr>
  </w:style>
  <w:style w:type="character" w:customStyle="1" w:styleId="Heading2Char">
    <w:name w:val="Heading 2 Char"/>
    <w:basedOn w:val="DefaultParagraphFont"/>
    <w:link w:val="Heading2"/>
    <w:uiPriority w:val="9"/>
    <w:rsid w:val="0049312B"/>
    <w:rPr>
      <w:rFonts w:asciiTheme="majorHAnsi" w:eastAsiaTheme="majorEastAsia" w:hAnsiTheme="majorHAnsi" w:cstheme="majorBidi"/>
      <w:color w:val="000000" w:themeColor="text1"/>
      <w:sz w:val="32"/>
      <w:szCs w:val="28"/>
    </w:rPr>
  </w:style>
  <w:style w:type="character" w:customStyle="1" w:styleId="Heading3Char">
    <w:name w:val="Heading 3 Char"/>
    <w:basedOn w:val="DefaultParagraphFont"/>
    <w:link w:val="Heading3"/>
    <w:uiPriority w:val="9"/>
    <w:rsid w:val="00B530D1"/>
    <w:rPr>
      <w:rFonts w:asciiTheme="majorHAnsi" w:eastAsiaTheme="majorEastAsia" w:hAnsiTheme="majorHAnsi" w:cstheme="majorBidi"/>
      <w:color w:val="000000" w:themeColor="text1"/>
      <w:sz w:val="28"/>
      <w:szCs w:val="26"/>
    </w:rPr>
  </w:style>
  <w:style w:type="character" w:customStyle="1" w:styleId="Heading4Char">
    <w:name w:val="Heading 4 Char"/>
    <w:basedOn w:val="DefaultParagraphFont"/>
    <w:link w:val="Heading4"/>
    <w:uiPriority w:val="9"/>
    <w:semiHidden/>
    <w:rsid w:val="00B530D1"/>
    <w:rPr>
      <w:rFonts w:asciiTheme="majorHAnsi" w:eastAsiaTheme="majorEastAsia" w:hAnsiTheme="majorHAnsi" w:cstheme="majorBidi"/>
      <w:b/>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B530D1"/>
    <w:pPr>
      <w:pBdr>
        <w:left w:val="single" w:sz="36" w:space="12" w:color="002F6C" w:themeColor="text2"/>
      </w:pBdr>
      <w:spacing w:before="240" w:after="240" w:line="252" w:lineRule="auto"/>
      <w:ind w:left="340" w:right="862"/>
    </w:pPr>
    <w:rPr>
      <w:iCs/>
    </w:rPr>
  </w:style>
  <w:style w:type="character" w:customStyle="1" w:styleId="QuoteChar">
    <w:name w:val="Quote Char"/>
    <w:basedOn w:val="DefaultParagraphFont"/>
    <w:link w:val="Quote"/>
    <w:uiPriority w:val="29"/>
    <w:rsid w:val="00B530D1"/>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9312B"/>
    <w:rPr>
      <w:color w:val="000000" w:themeColor="text1"/>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paragraph" w:customStyle="1" w:styleId="Default">
    <w:name w:val="Default"/>
    <w:rsid w:val="00852B4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059954">
      <w:bodyDiv w:val="1"/>
      <w:marLeft w:val="0"/>
      <w:marRight w:val="0"/>
      <w:marTop w:val="0"/>
      <w:marBottom w:val="0"/>
      <w:divBdr>
        <w:top w:val="none" w:sz="0" w:space="0" w:color="auto"/>
        <w:left w:val="none" w:sz="0" w:space="0" w:color="auto"/>
        <w:bottom w:val="none" w:sz="0" w:space="0" w:color="auto"/>
        <w:right w:val="none" w:sz="0" w:space="0" w:color="auto"/>
      </w:divBdr>
    </w:div>
    <w:div w:id="851454529">
      <w:bodyDiv w:val="1"/>
      <w:marLeft w:val="0"/>
      <w:marRight w:val="0"/>
      <w:marTop w:val="0"/>
      <w:marBottom w:val="0"/>
      <w:divBdr>
        <w:top w:val="none" w:sz="0" w:space="0" w:color="auto"/>
        <w:left w:val="none" w:sz="0" w:space="0" w:color="auto"/>
        <w:bottom w:val="none" w:sz="0" w:space="0" w:color="auto"/>
        <w:right w:val="none" w:sz="0" w:space="0" w:color="auto"/>
      </w:divBdr>
    </w:div>
    <w:div w:id="206471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4">
      <a:dk1>
        <a:srgbClr val="000000"/>
      </a:dk1>
      <a:lt1>
        <a:sysClr val="window" lastClr="FFFFFF"/>
      </a:lt1>
      <a:dk2>
        <a:srgbClr val="002F6C"/>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3a3920-c8f5-4112-8b8d-7cfb968ae44a">
      <Terms xmlns="http://schemas.microsoft.com/office/infopath/2007/PartnerControls"/>
    </lcf76f155ced4ddcb4097134ff3c332f>
    <TaxCatchAll xmlns="1d55140f-3a19-431a-858d-bbd72d0eba9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C4A968A69D9842B72986355540087C" ma:contentTypeVersion="15" ma:contentTypeDescription="Create a new document." ma:contentTypeScope="" ma:versionID="13c37b9f3b74d3d19ba7d01dd2ee261e">
  <xsd:schema xmlns:xsd="http://www.w3.org/2001/XMLSchema" xmlns:xs="http://www.w3.org/2001/XMLSchema" xmlns:p="http://schemas.microsoft.com/office/2006/metadata/properties" xmlns:ns2="0a3a3920-c8f5-4112-8b8d-7cfb968ae44a" xmlns:ns3="1d55140f-3a19-431a-858d-bbd72d0eba94" targetNamespace="http://schemas.microsoft.com/office/2006/metadata/properties" ma:root="true" ma:fieldsID="f387433040fb44e66eab07259a809648" ns2:_="" ns3:_="">
    <xsd:import namespace="0a3a3920-c8f5-4112-8b8d-7cfb968ae44a"/>
    <xsd:import namespace="1d55140f-3a19-431a-858d-bbd72d0eba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a3920-c8f5-4112-8b8d-7cfb968a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55140f-3a19-431a-858d-bbd72d0eba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899e6b-6dd0-4414-8db0-fcdb8d8e4f93}" ma:internalName="TaxCatchAll" ma:showField="CatchAllData" ma:web="1d55140f-3a19-431a-858d-bbd72d0eba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6B4C5C-2170-488A-98DF-B14D5D23F58E}">
  <ds:schemaRefs>
    <ds:schemaRef ds:uri="http://schemas.microsoft.com/sharepoint/v3/contenttype/forms"/>
  </ds:schemaRefs>
</ds:datastoreItem>
</file>

<file path=customXml/itemProps2.xml><?xml version="1.0" encoding="utf-8"?>
<ds:datastoreItem xmlns:ds="http://schemas.openxmlformats.org/officeDocument/2006/customXml" ds:itemID="{2227C40E-46B8-468A-AFBB-229B8CD4D0D2}">
  <ds:schemaRefs>
    <ds:schemaRef ds:uri="http://schemas.microsoft.com/office/2006/metadata/properties"/>
    <ds:schemaRef ds:uri="http://schemas.microsoft.com/office/infopath/2007/PartnerControls"/>
    <ds:schemaRef ds:uri="0a3a3920-c8f5-4112-8b8d-7cfb968ae44a"/>
    <ds:schemaRef ds:uri="1d55140f-3a19-431a-858d-bbd72d0eba94"/>
  </ds:schemaRefs>
</ds:datastoreItem>
</file>

<file path=customXml/itemProps3.xml><?xml version="1.0" encoding="utf-8"?>
<ds:datastoreItem xmlns:ds="http://schemas.openxmlformats.org/officeDocument/2006/customXml" ds:itemID="{E33D283B-6840-458B-8F55-87A7E2F2D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a3920-c8f5-4112-8b8d-7cfb968ae44a"/>
    <ds:schemaRef ds:uri="1d55140f-3a19-431a-858d-bbd72d0eb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McPherson, Sarah</dc:creator>
  <cp:keywords/>
  <dc:description/>
  <cp:lastModifiedBy>Russell, Adam</cp:lastModifiedBy>
  <cp:revision>9</cp:revision>
  <dcterms:created xsi:type="dcterms:W3CDTF">2023-01-16T12:47:00Z</dcterms:created>
  <dcterms:modified xsi:type="dcterms:W3CDTF">2023-01-16T13:10:00Z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0x01010069C4A968A69D9842B72986355540087C</vt:lpwstr>
  </property>
  <property fmtid="{D5CDD505-2E9C-101B-9397-08002B2CF9AE}" pid="3" name="MediaServiceImageTags">
    <vt:lpwstr/>
  </property>
</Properties>
</file>