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28ECE" w14:textId="637D7036" w:rsidR="00090714" w:rsidRPr="006B1861" w:rsidRDefault="00653518" w:rsidP="00090714">
      <w:pPr>
        <w:pStyle w:val="Heading1"/>
        <w:rPr>
          <w:rFonts w:ascii="Arial" w:hAnsi="Arial" w:cs="Arial"/>
        </w:rPr>
      </w:pPr>
      <w:r w:rsidRPr="006B1861">
        <w:rPr>
          <w:rFonts w:ascii="Arial" w:hAnsi="Arial" w:cs="Arial"/>
        </w:rPr>
        <w:t>HEL</w:t>
      </w:r>
      <w:r w:rsidR="00122958">
        <w:rPr>
          <w:rFonts w:ascii="Arial" w:hAnsi="Arial" w:cs="Arial"/>
        </w:rPr>
        <w:t>A</w:t>
      </w:r>
      <w:r w:rsidRPr="006B1861">
        <w:rPr>
          <w:rFonts w:ascii="Arial" w:hAnsi="Arial" w:cs="Arial"/>
        </w:rPr>
        <w:t xml:space="preserve">A sites </w:t>
      </w:r>
      <w:r w:rsidR="00624F6A" w:rsidRPr="006B1861">
        <w:rPr>
          <w:rFonts w:ascii="Arial" w:hAnsi="Arial" w:cs="Arial"/>
        </w:rPr>
        <w:t>Wildlife</w:t>
      </w:r>
      <w:r w:rsidR="726B46D0" w:rsidRPr="006B1861">
        <w:rPr>
          <w:rFonts w:ascii="Arial" w:hAnsi="Arial" w:cs="Arial"/>
        </w:rPr>
        <w:t xml:space="preserve"> Screening</w:t>
      </w:r>
      <w:r w:rsidR="00DC6E36" w:rsidRPr="006B1861">
        <w:rPr>
          <w:rFonts w:ascii="Arial" w:hAnsi="Arial" w:cs="Arial"/>
        </w:rPr>
        <w:t xml:space="preserve"> </w:t>
      </w:r>
      <w:r w:rsidR="00090714" w:rsidRPr="006B1861">
        <w:rPr>
          <w:rFonts w:ascii="Arial" w:hAnsi="Arial" w:cs="Arial"/>
        </w:rPr>
        <w:t>–</w:t>
      </w:r>
      <w:r w:rsidR="00DC6E36" w:rsidRPr="006B1861">
        <w:rPr>
          <w:rFonts w:ascii="Arial" w:hAnsi="Arial" w:cs="Arial"/>
        </w:rPr>
        <w:t xml:space="preserve"> </w:t>
      </w:r>
      <w:r w:rsidR="00BD2B65">
        <w:rPr>
          <w:rFonts w:ascii="Arial" w:hAnsi="Arial" w:cs="Arial"/>
        </w:rPr>
        <w:t>Brixham</w:t>
      </w:r>
    </w:p>
    <w:p w14:paraId="1F6921A2" w14:textId="77777777" w:rsidR="00CB4E37" w:rsidRDefault="00CB4E37" w:rsidP="00CB4E37">
      <w:pPr>
        <w:pStyle w:val="NoSpacing"/>
        <w:rPr>
          <w:rFonts w:ascii="Arial" w:hAnsi="Arial" w:cs="Arial"/>
          <w:i/>
          <w:iCs/>
        </w:rPr>
      </w:pPr>
      <w:bookmarkStart w:id="0" w:name="_Hlk109629931"/>
      <w:r>
        <w:rPr>
          <w:rFonts w:ascii="Arial" w:hAnsi="Arial" w:cs="Arial"/>
          <w:color w:val="FF0000"/>
        </w:rPr>
        <w:t xml:space="preserve">Please note that these site assessments have been undertaken via a desk study with the aim of identifying high level ecological impacts and mitigation requirements. For all colours (as listed below), </w:t>
      </w:r>
      <w:r>
        <w:rPr>
          <w:rFonts w:ascii="Arial" w:hAnsi="Arial" w:cs="Arial"/>
          <w:color w:val="FF0000"/>
          <w:u w:val="single"/>
        </w:rPr>
        <w:t>all</w:t>
      </w:r>
      <w:r>
        <w:rPr>
          <w:rFonts w:ascii="Arial" w:hAnsi="Arial" w:cs="Arial"/>
          <w:color w:val="FF0000"/>
        </w:rPr>
        <w:t xml:space="preserve"> ecological mitigation requirements will need to be put in place for applications to be acceptable (for example, if a site is coloured amber, all ecological mitigation will be required to be provided, not just those for Greater Horseshoe bats). For any sites where there is a question mark of whether suitable mitigation can be achieved, then this will be coloured red. </w:t>
      </w:r>
    </w:p>
    <w:p w14:paraId="1F3C056B" w14:textId="77777777" w:rsidR="00CB4E37" w:rsidRDefault="00CB4E37" w:rsidP="00CB4E37">
      <w:pPr>
        <w:pStyle w:val="NoSpacing"/>
        <w:rPr>
          <w:rFonts w:ascii="Arial" w:hAnsi="Arial" w:cs="Arial"/>
          <w:i/>
          <w:iCs/>
        </w:rPr>
      </w:pPr>
    </w:p>
    <w:p w14:paraId="5CA88ADF" w14:textId="77777777" w:rsidR="00CB4E37" w:rsidRDefault="00CB4E37" w:rsidP="00CB4E37">
      <w:pPr>
        <w:pStyle w:val="NoSpacing"/>
        <w:rPr>
          <w:rFonts w:ascii="Arial" w:hAnsi="Arial" w:cs="Arial"/>
          <w:i/>
          <w:iCs/>
        </w:rPr>
      </w:pPr>
      <w:r>
        <w:rPr>
          <w:rFonts w:ascii="Arial" w:hAnsi="Arial" w:cs="Arial"/>
          <w:i/>
          <w:iCs/>
        </w:rPr>
        <w:t xml:space="preserve">Green = No significant wildlife issues identified at this stage or site has existing planning permission. We are confident that impacts and mitigation requirements can be identified at this stage and are achievable </w:t>
      </w:r>
      <w:proofErr w:type="gramStart"/>
      <w:r>
        <w:rPr>
          <w:rFonts w:ascii="Arial" w:hAnsi="Arial" w:cs="Arial"/>
          <w:i/>
          <w:iCs/>
        </w:rPr>
        <w:t>e.g.</w:t>
      </w:r>
      <w:proofErr w:type="gramEnd"/>
      <w:r>
        <w:rPr>
          <w:rFonts w:ascii="Arial" w:hAnsi="Arial" w:cs="Arial"/>
          <w:i/>
          <w:iCs/>
        </w:rPr>
        <w:t xml:space="preserve"> recreation impact payments. Can be allocated. </w:t>
      </w:r>
    </w:p>
    <w:p w14:paraId="48E48545" w14:textId="77777777" w:rsidR="00CB4E37" w:rsidRDefault="00CB4E37" w:rsidP="00CB4E37">
      <w:pPr>
        <w:pStyle w:val="NoSpacing"/>
        <w:rPr>
          <w:rFonts w:ascii="Arial" w:hAnsi="Arial" w:cs="Arial"/>
          <w:i/>
          <w:iCs/>
        </w:rPr>
      </w:pPr>
    </w:p>
    <w:p w14:paraId="01D9965D" w14:textId="77777777" w:rsidR="00CB4E37" w:rsidRDefault="00CB4E37" w:rsidP="00CB4E37">
      <w:pPr>
        <w:pStyle w:val="NoSpacing"/>
        <w:rPr>
          <w:rFonts w:ascii="Arial" w:hAnsi="Arial" w:cs="Arial"/>
          <w:i/>
          <w:iCs/>
        </w:rPr>
      </w:pPr>
      <w:r>
        <w:rPr>
          <w:rFonts w:ascii="Arial" w:hAnsi="Arial" w:cs="Arial"/>
          <w:i/>
          <w:iCs/>
        </w:rPr>
        <w:t xml:space="preserve">Amber = Potential impacts to Greater Horseshoe bats associated with the South Hams SAC within a sustenance zone either alone or in combination with other allocated sites. Can be allocated </w:t>
      </w:r>
      <w:proofErr w:type="gramStart"/>
      <w:r>
        <w:rPr>
          <w:rFonts w:ascii="Arial" w:hAnsi="Arial" w:cs="Arial"/>
          <w:i/>
          <w:iCs/>
        </w:rPr>
        <w:t>as long as</w:t>
      </w:r>
      <w:proofErr w:type="gramEnd"/>
      <w:r>
        <w:rPr>
          <w:rFonts w:ascii="Arial" w:hAnsi="Arial" w:cs="Arial"/>
          <w:i/>
          <w:iCs/>
        </w:rPr>
        <w:t xml:space="preserve"> developer can put the required mitigation in place to avoid Adverse Effects on the Integrity of the European site. </w:t>
      </w:r>
    </w:p>
    <w:p w14:paraId="136A2FA6" w14:textId="77777777" w:rsidR="00CB4E37" w:rsidRDefault="00CB4E37" w:rsidP="00CB4E37">
      <w:pPr>
        <w:pStyle w:val="NoSpacing"/>
        <w:rPr>
          <w:rFonts w:ascii="Arial" w:hAnsi="Arial" w:cs="Arial"/>
          <w:i/>
          <w:iCs/>
        </w:rPr>
      </w:pPr>
    </w:p>
    <w:p w14:paraId="6BB2C02E" w14:textId="77777777" w:rsidR="00CB4E37" w:rsidRDefault="00CB4E37" w:rsidP="00CB4E37">
      <w:pPr>
        <w:pStyle w:val="NoSpacing"/>
        <w:rPr>
          <w:rFonts w:ascii="Arial" w:hAnsi="Arial" w:cs="Arial"/>
          <w:i/>
          <w:iCs/>
        </w:rPr>
      </w:pPr>
      <w:r>
        <w:rPr>
          <w:rFonts w:ascii="Arial" w:hAnsi="Arial" w:cs="Arial"/>
          <w:i/>
          <w:iCs/>
        </w:rPr>
        <w:t xml:space="preserve">Purple = Potential impacts to Greater Horseshoe bats associated with the South Hams SAC within the landscape connectivity zone either alone or in combination with other allocated sites. Can be allocated </w:t>
      </w:r>
      <w:proofErr w:type="gramStart"/>
      <w:r>
        <w:rPr>
          <w:rFonts w:ascii="Arial" w:hAnsi="Arial" w:cs="Arial"/>
          <w:i/>
          <w:iCs/>
        </w:rPr>
        <w:t>as long as</w:t>
      </w:r>
      <w:proofErr w:type="gramEnd"/>
      <w:r>
        <w:rPr>
          <w:rFonts w:ascii="Arial" w:hAnsi="Arial" w:cs="Arial"/>
          <w:i/>
          <w:iCs/>
        </w:rPr>
        <w:t xml:space="preserve"> developer can put the required mitigation in place to avoid Adverse Effects on the Integrity of the European site. </w:t>
      </w:r>
    </w:p>
    <w:p w14:paraId="4383A37D" w14:textId="77777777" w:rsidR="00CB4E37" w:rsidRDefault="00CB4E37" w:rsidP="00CB4E37">
      <w:pPr>
        <w:pStyle w:val="NoSpacing"/>
        <w:rPr>
          <w:rFonts w:ascii="Arial" w:hAnsi="Arial" w:cs="Arial"/>
          <w:i/>
          <w:iCs/>
        </w:rPr>
      </w:pPr>
    </w:p>
    <w:p w14:paraId="2C23D923" w14:textId="77777777" w:rsidR="00CB4E37" w:rsidRDefault="00CB4E37" w:rsidP="00CB4E37">
      <w:pPr>
        <w:pStyle w:val="NoSpacing"/>
        <w:rPr>
          <w:rFonts w:ascii="Arial" w:hAnsi="Arial" w:cs="Arial"/>
          <w:i/>
          <w:iCs/>
        </w:rPr>
      </w:pPr>
      <w:r>
        <w:rPr>
          <w:rFonts w:ascii="Arial" w:hAnsi="Arial" w:cs="Arial"/>
          <w:i/>
          <w:iCs/>
        </w:rPr>
        <w:t xml:space="preserve">Grey = Potential water quality impacts on the Lyme Bay to Torbay marine SAC either alone or in combination with other allocated sites. Can be allocated </w:t>
      </w:r>
      <w:proofErr w:type="gramStart"/>
      <w:r>
        <w:rPr>
          <w:rFonts w:ascii="Arial" w:hAnsi="Arial" w:cs="Arial"/>
          <w:i/>
          <w:iCs/>
        </w:rPr>
        <w:t>as long as</w:t>
      </w:r>
      <w:proofErr w:type="gramEnd"/>
      <w:r>
        <w:rPr>
          <w:rFonts w:ascii="Arial" w:hAnsi="Arial" w:cs="Arial"/>
          <w:i/>
          <w:iCs/>
        </w:rPr>
        <w:t xml:space="preserve"> developer can put the required mitigation in place to avoid Adverse Effects on the Integrity of the European site.</w:t>
      </w:r>
    </w:p>
    <w:p w14:paraId="764DEEAD" w14:textId="77777777" w:rsidR="00CB4E37" w:rsidRDefault="00CB4E37" w:rsidP="00CB4E37">
      <w:pPr>
        <w:pStyle w:val="NoSpacing"/>
        <w:rPr>
          <w:rFonts w:ascii="Arial" w:hAnsi="Arial" w:cs="Arial"/>
          <w:i/>
          <w:iCs/>
        </w:rPr>
      </w:pPr>
    </w:p>
    <w:p w14:paraId="26CA5052" w14:textId="77777777" w:rsidR="00CB4E37" w:rsidRDefault="00CB4E37" w:rsidP="00CB4E37">
      <w:pPr>
        <w:pStyle w:val="NoSpacing"/>
        <w:rPr>
          <w:rFonts w:ascii="Arial" w:hAnsi="Arial" w:cs="Arial"/>
          <w:i/>
          <w:iCs/>
        </w:rPr>
      </w:pPr>
      <w:r>
        <w:rPr>
          <w:rFonts w:ascii="Arial" w:hAnsi="Arial" w:cs="Arial"/>
          <w:i/>
          <w:iCs/>
        </w:rPr>
        <w:t xml:space="preserve">Yellow = Site visit required prior to allocation to clarify the wildlife value of the site and whether there are any potential showstoppers.  </w:t>
      </w:r>
    </w:p>
    <w:p w14:paraId="3A781BCD" w14:textId="77777777" w:rsidR="00CB4E37" w:rsidRDefault="00CB4E37" w:rsidP="00CB4E37">
      <w:pPr>
        <w:pStyle w:val="NoSpacing"/>
        <w:rPr>
          <w:rFonts w:ascii="Arial" w:hAnsi="Arial" w:cs="Arial"/>
          <w:i/>
          <w:iCs/>
        </w:rPr>
      </w:pPr>
      <w:r>
        <w:rPr>
          <w:rFonts w:ascii="Arial" w:hAnsi="Arial" w:cs="Arial"/>
          <w:i/>
          <w:iCs/>
        </w:rPr>
        <w:t xml:space="preserve"> </w:t>
      </w:r>
    </w:p>
    <w:p w14:paraId="2CCF624A" w14:textId="77777777" w:rsidR="00CB4E37" w:rsidRDefault="00CB4E37" w:rsidP="00CB4E37">
      <w:pPr>
        <w:pStyle w:val="NoSpacing"/>
        <w:rPr>
          <w:rFonts w:ascii="Arial" w:hAnsi="Arial" w:cs="Arial"/>
          <w:i/>
          <w:iCs/>
        </w:rPr>
      </w:pPr>
      <w:r>
        <w:rPr>
          <w:rFonts w:ascii="Arial" w:hAnsi="Arial" w:cs="Arial"/>
          <w:i/>
          <w:iCs/>
        </w:rPr>
        <w:t>Red = Likely policy/legal ecological showstoppers</w:t>
      </w:r>
    </w:p>
    <w:bookmarkEnd w:id="0"/>
    <w:p w14:paraId="2AFA6A0E" w14:textId="77777777" w:rsidR="00CB4E37" w:rsidRDefault="00CB4E37" w:rsidP="00CB4E37">
      <w:pPr>
        <w:rPr>
          <w:rFonts w:cs="Arial"/>
          <w:b/>
        </w:rPr>
      </w:pPr>
    </w:p>
    <w:p w14:paraId="5A10B4CC" w14:textId="26C96B2B" w:rsidR="00CB4E37" w:rsidRDefault="00B87990" w:rsidP="00CB4E37">
      <w:pPr>
        <w:pStyle w:val="NoSpacing"/>
        <w:rPr>
          <w:rFonts w:ascii="Arial" w:hAnsi="Arial" w:cs="Arial"/>
          <w:color w:val="FF0000"/>
        </w:rPr>
      </w:pPr>
      <w:proofErr w:type="gramStart"/>
      <w:r w:rsidRPr="004104D6">
        <w:rPr>
          <w:rFonts w:ascii="Arial" w:hAnsi="Arial" w:cs="Arial"/>
          <w:color w:val="FF0000"/>
        </w:rPr>
        <w:t>A number of</w:t>
      </w:r>
      <w:proofErr w:type="gramEnd"/>
      <w:r w:rsidRPr="004104D6">
        <w:rPr>
          <w:rFonts w:ascii="Arial" w:hAnsi="Arial" w:cs="Arial"/>
          <w:color w:val="FF0000"/>
        </w:rPr>
        <w:t xml:space="preserve"> the HELAA sites currently identified for possible allocation have the potential to include a large amount of foraging habitat withing the South Hams SAC GHB sustenance zone. Provided that foraging habitat can be provided in the right location depending on use, then in combination impacts of developing all these sites can be avoided. However, this will need to be assessed as part of the Local Plan.  </w:t>
      </w:r>
    </w:p>
    <w:p w14:paraId="4AEE07F8" w14:textId="77777777" w:rsidR="00B87990" w:rsidRDefault="00B87990" w:rsidP="00CB4E37">
      <w:pPr>
        <w:pStyle w:val="NoSpacing"/>
        <w:rPr>
          <w:rFonts w:ascii="Arial" w:hAnsi="Arial" w:cs="Arial"/>
          <w:color w:val="FF0000"/>
        </w:rPr>
      </w:pPr>
    </w:p>
    <w:p w14:paraId="7E0BB495" w14:textId="251720EC" w:rsidR="00DC6E36" w:rsidRDefault="00CB4E37" w:rsidP="00CB4E37">
      <w:pPr>
        <w:pStyle w:val="NoSpacing"/>
        <w:rPr>
          <w:rFonts w:ascii="Arial" w:hAnsi="Arial" w:cs="Arial"/>
          <w:color w:val="FF0000"/>
        </w:rPr>
      </w:pPr>
      <w:r>
        <w:rPr>
          <w:rFonts w:ascii="Arial" w:hAnsi="Arial" w:cs="Arial"/>
          <w:color w:val="FF0000"/>
        </w:rPr>
        <w:t xml:space="preserve">Recreational impacts on the Lyme Bay to Torbay SAC have not been covered within these site assessments. This is due to the advice received by Natural England, in which they state there is no evidence currently available to conclude that recreational activities are damaging the SAC features, or that recreational activities are attributable to the housing numbers identified in the Local Plan. They state that individual planning applications that have a clear link to increased recreational use of the coast will need to be subject to project-level HRA, and that a bespoke package of measures will need to be secured to address the specific impacts of the proposed project – currently this does not extend to housing application. We would appreciate an opportunity to discuss this further, as we do not believe that this explanation has been fully explained. </w:t>
      </w:r>
    </w:p>
    <w:p w14:paraId="37B69890" w14:textId="027EC24A" w:rsidR="0033156C" w:rsidRDefault="0033156C" w:rsidP="0033156C">
      <w:pPr>
        <w:pStyle w:val="NoSpacing"/>
        <w:rPr>
          <w:rFonts w:ascii="Arial" w:hAnsi="Arial" w:cs="Arial"/>
          <w:color w:val="FF0000"/>
        </w:rPr>
      </w:pPr>
      <w:r>
        <w:rPr>
          <w:rFonts w:ascii="Arial" w:hAnsi="Arial" w:cs="Arial"/>
          <w:color w:val="FF0000"/>
        </w:rPr>
        <w:t>Impacts to the Lyme Bay and Torbay SAC relating to increased pressures on sewage infrastructure have also not been assessed within these site assessments. Torbay Council are currently undertak</w:t>
      </w:r>
      <w:r w:rsidR="00E173D7">
        <w:rPr>
          <w:rFonts w:ascii="Arial" w:hAnsi="Arial" w:cs="Arial"/>
          <w:color w:val="FF0000"/>
        </w:rPr>
        <w:t>ing</w:t>
      </w:r>
      <w:r>
        <w:rPr>
          <w:rFonts w:ascii="Arial" w:hAnsi="Arial" w:cs="Arial"/>
          <w:color w:val="FF0000"/>
        </w:rPr>
        <w:t xml:space="preserve"> a sewer capacity assessment which may well alter impacts onto the marine SAC. Again, we would appreciate the opportunity to discuss </w:t>
      </w:r>
      <w:proofErr w:type="gramStart"/>
      <w:r>
        <w:rPr>
          <w:rFonts w:ascii="Arial" w:hAnsi="Arial" w:cs="Arial"/>
          <w:color w:val="FF0000"/>
        </w:rPr>
        <w:t>further, once</w:t>
      </w:r>
      <w:proofErr w:type="gramEnd"/>
      <w:r>
        <w:rPr>
          <w:rFonts w:ascii="Arial" w:hAnsi="Arial" w:cs="Arial"/>
          <w:color w:val="FF0000"/>
        </w:rPr>
        <w:t xml:space="preserve"> the sewer capacity assessment has been completed.  </w:t>
      </w:r>
    </w:p>
    <w:p w14:paraId="330A3456" w14:textId="77777777" w:rsidR="0033156C" w:rsidRPr="00CB4E37" w:rsidRDefault="0033156C" w:rsidP="00CB4E37">
      <w:pPr>
        <w:pStyle w:val="NoSpacing"/>
        <w:rPr>
          <w:rFonts w:ascii="Arial" w:hAnsi="Arial" w:cs="Arial"/>
          <w:color w:val="FF0000"/>
        </w:rPr>
      </w:pPr>
    </w:p>
    <w:tbl>
      <w:tblPr>
        <w:tblStyle w:val="TableGrid"/>
        <w:tblW w:w="15657" w:type="dxa"/>
        <w:tblInd w:w="250" w:type="dxa"/>
        <w:tblLook w:val="04A0" w:firstRow="1" w:lastRow="0" w:firstColumn="1" w:lastColumn="0" w:noHBand="0" w:noVBand="1"/>
      </w:tblPr>
      <w:tblGrid>
        <w:gridCol w:w="1305"/>
        <w:gridCol w:w="975"/>
        <w:gridCol w:w="2478"/>
        <w:gridCol w:w="1268"/>
        <w:gridCol w:w="3402"/>
        <w:gridCol w:w="3401"/>
        <w:gridCol w:w="1524"/>
        <w:gridCol w:w="1304"/>
      </w:tblGrid>
      <w:tr w:rsidR="007D40F7" w:rsidRPr="006B1861" w14:paraId="66B1903F" w14:textId="175B0F32" w:rsidTr="008063B3">
        <w:trPr>
          <w:tblHeader/>
        </w:trPr>
        <w:tc>
          <w:tcPr>
            <w:tcW w:w="1305" w:type="dxa"/>
            <w:shd w:val="clear" w:color="auto" w:fill="8BDCFF" w:themeFill="accent1" w:themeFillTint="66"/>
          </w:tcPr>
          <w:p w14:paraId="7AA71D4E" w14:textId="0C6504BC" w:rsidR="00994819" w:rsidRPr="006B1861" w:rsidRDefault="00E10F59" w:rsidP="00280768">
            <w:pPr>
              <w:spacing w:line="276" w:lineRule="auto"/>
              <w:rPr>
                <w:rFonts w:cs="Arial"/>
                <w:b/>
                <w:bCs/>
              </w:rPr>
            </w:pPr>
            <w:r>
              <w:rPr>
                <w:rFonts w:cs="Arial"/>
                <w:b/>
                <w:bCs/>
              </w:rPr>
              <w:lastRenderedPageBreak/>
              <w:t>Local Plan Ref.</w:t>
            </w:r>
          </w:p>
        </w:tc>
        <w:tc>
          <w:tcPr>
            <w:tcW w:w="975" w:type="dxa"/>
            <w:shd w:val="clear" w:color="auto" w:fill="8BDCFF" w:themeFill="accent1" w:themeFillTint="66"/>
          </w:tcPr>
          <w:p w14:paraId="23CF1FC5" w14:textId="14AE3800" w:rsidR="00994819" w:rsidRPr="006B1861" w:rsidRDefault="00994819" w:rsidP="00280768">
            <w:pPr>
              <w:spacing w:line="276" w:lineRule="auto"/>
              <w:rPr>
                <w:rFonts w:cs="Arial"/>
                <w:b/>
              </w:rPr>
            </w:pPr>
            <w:r w:rsidRPr="006B1861">
              <w:rPr>
                <w:rFonts w:cs="Arial"/>
                <w:b/>
                <w:bCs/>
              </w:rPr>
              <w:t>HELAA Ref.</w:t>
            </w:r>
          </w:p>
        </w:tc>
        <w:tc>
          <w:tcPr>
            <w:tcW w:w="2478" w:type="dxa"/>
            <w:shd w:val="clear" w:color="auto" w:fill="8BDCFF" w:themeFill="accent1" w:themeFillTint="66"/>
          </w:tcPr>
          <w:p w14:paraId="221BBDF4" w14:textId="5EBF6BD8" w:rsidR="00994819" w:rsidRPr="006B1861" w:rsidRDefault="00994819" w:rsidP="00280768">
            <w:pPr>
              <w:spacing w:line="276" w:lineRule="auto"/>
              <w:rPr>
                <w:rFonts w:cs="Arial"/>
                <w:b/>
              </w:rPr>
            </w:pPr>
            <w:r w:rsidRPr="006B1861">
              <w:rPr>
                <w:rFonts w:cs="Arial"/>
                <w:b/>
                <w:bCs/>
              </w:rPr>
              <w:t>Housing</w:t>
            </w:r>
            <w:r w:rsidR="00C740E7">
              <w:rPr>
                <w:rFonts w:cs="Arial"/>
                <w:b/>
                <w:bCs/>
              </w:rPr>
              <w:t>/Employment site</w:t>
            </w:r>
          </w:p>
        </w:tc>
        <w:tc>
          <w:tcPr>
            <w:tcW w:w="1268" w:type="dxa"/>
            <w:shd w:val="clear" w:color="auto" w:fill="8BDCFF" w:themeFill="accent1" w:themeFillTint="66"/>
            <w:vAlign w:val="center"/>
          </w:tcPr>
          <w:p w14:paraId="0309FB13" w14:textId="47519397" w:rsidR="00994819" w:rsidRPr="006B1861" w:rsidRDefault="00994819" w:rsidP="00280768">
            <w:pPr>
              <w:spacing w:line="276" w:lineRule="auto"/>
              <w:jc w:val="center"/>
              <w:rPr>
                <w:rFonts w:cs="Arial"/>
                <w:b/>
                <w:bCs/>
              </w:rPr>
            </w:pPr>
            <w:r w:rsidRPr="006B1861">
              <w:rPr>
                <w:rFonts w:cs="Arial"/>
                <w:b/>
                <w:bCs/>
              </w:rPr>
              <w:t xml:space="preserve">Estimated Number of Dwellings </w:t>
            </w:r>
          </w:p>
        </w:tc>
        <w:tc>
          <w:tcPr>
            <w:tcW w:w="3402" w:type="dxa"/>
            <w:shd w:val="clear" w:color="auto" w:fill="8BDCFF" w:themeFill="accent1" w:themeFillTint="66"/>
          </w:tcPr>
          <w:p w14:paraId="1D52FD01" w14:textId="4038917A" w:rsidR="00994819" w:rsidRPr="006B1861" w:rsidRDefault="00994819" w:rsidP="00280768">
            <w:pPr>
              <w:spacing w:line="276" w:lineRule="auto"/>
              <w:rPr>
                <w:rFonts w:cs="Arial"/>
                <w:b/>
                <w:bCs/>
              </w:rPr>
            </w:pPr>
            <w:r w:rsidRPr="006B1861">
              <w:rPr>
                <w:rFonts w:cs="Arial"/>
                <w:b/>
                <w:bCs/>
              </w:rPr>
              <w:t xml:space="preserve">Specialist comments (TW) </w:t>
            </w:r>
            <w:r w:rsidRPr="006B1861">
              <w:rPr>
                <w:rFonts w:cs="Arial"/>
                <w:i/>
                <w:iCs/>
              </w:rPr>
              <w:t>Known or potential wildlife interest of the site and surroundings and potential direct and indirect impacts on or off site</w:t>
            </w:r>
            <w:r w:rsidRPr="006B1861">
              <w:rPr>
                <w:rFonts w:cs="Arial"/>
                <w:b/>
                <w:bCs/>
              </w:rPr>
              <w:t xml:space="preserve">.  </w:t>
            </w:r>
          </w:p>
        </w:tc>
        <w:tc>
          <w:tcPr>
            <w:tcW w:w="3401" w:type="dxa"/>
            <w:shd w:val="clear" w:color="auto" w:fill="8BDCFF" w:themeFill="accent1" w:themeFillTint="66"/>
          </w:tcPr>
          <w:p w14:paraId="57591EC7" w14:textId="6BC83410" w:rsidR="00994819" w:rsidRPr="006B1861" w:rsidRDefault="00994819" w:rsidP="00280768">
            <w:pPr>
              <w:spacing w:line="276" w:lineRule="auto"/>
              <w:rPr>
                <w:rFonts w:cs="Arial"/>
                <w:i/>
                <w:iCs/>
              </w:rPr>
            </w:pPr>
            <w:r w:rsidRPr="006B1861">
              <w:rPr>
                <w:rFonts w:cs="Arial"/>
                <w:b/>
                <w:bCs/>
              </w:rPr>
              <w:t>Potential mitigation required (TW)</w:t>
            </w:r>
            <w:r w:rsidRPr="006B1861">
              <w:rPr>
                <w:rFonts w:cs="Arial"/>
              </w:rPr>
              <w:t xml:space="preserve"> </w:t>
            </w:r>
            <w:r w:rsidRPr="006B1861">
              <w:rPr>
                <w:rFonts w:cs="Arial"/>
                <w:i/>
                <w:iCs/>
              </w:rPr>
              <w:t>(avoidance, compensation, mitigation and enhancement/BNG) + any showstoppers</w:t>
            </w:r>
            <w:r w:rsidRPr="006B1861">
              <w:rPr>
                <w:rFonts w:cs="Arial"/>
                <w:i/>
                <w:iCs/>
                <w:color w:val="000000"/>
              </w:rPr>
              <w:t>.</w:t>
            </w:r>
          </w:p>
          <w:p w14:paraId="13C0CE28" w14:textId="59C43604" w:rsidR="00994819" w:rsidRPr="006B1861" w:rsidRDefault="00994819" w:rsidP="00280768">
            <w:pPr>
              <w:spacing w:line="276" w:lineRule="auto"/>
              <w:rPr>
                <w:rFonts w:cs="Arial"/>
                <w:b/>
                <w:bCs/>
              </w:rPr>
            </w:pPr>
          </w:p>
        </w:tc>
        <w:tc>
          <w:tcPr>
            <w:tcW w:w="1524" w:type="dxa"/>
            <w:shd w:val="clear" w:color="auto" w:fill="8BDCFF" w:themeFill="accent1" w:themeFillTint="66"/>
          </w:tcPr>
          <w:p w14:paraId="44BB8920" w14:textId="30CF2FB4" w:rsidR="00994819" w:rsidRPr="006B1861" w:rsidRDefault="00994819" w:rsidP="00280768">
            <w:pPr>
              <w:spacing w:line="276" w:lineRule="auto"/>
              <w:rPr>
                <w:rFonts w:cs="Arial"/>
                <w:b/>
                <w:bCs/>
              </w:rPr>
            </w:pPr>
            <w:r>
              <w:rPr>
                <w:rFonts w:cs="Arial"/>
                <w:b/>
                <w:bCs/>
              </w:rPr>
              <w:t>Potential for impacts on European Site</w:t>
            </w:r>
          </w:p>
        </w:tc>
        <w:tc>
          <w:tcPr>
            <w:tcW w:w="1304" w:type="dxa"/>
            <w:shd w:val="clear" w:color="auto" w:fill="8BDCFF" w:themeFill="accent1" w:themeFillTint="66"/>
          </w:tcPr>
          <w:p w14:paraId="1B629D73" w14:textId="1765D958" w:rsidR="00994819" w:rsidRPr="006B1861" w:rsidRDefault="00994819" w:rsidP="00280768">
            <w:pPr>
              <w:spacing w:line="276" w:lineRule="auto"/>
              <w:rPr>
                <w:rFonts w:cs="Arial"/>
                <w:b/>
                <w:bCs/>
              </w:rPr>
            </w:pPr>
            <w:r w:rsidRPr="0081006D">
              <w:rPr>
                <w:rFonts w:cs="Arial"/>
                <w:b/>
                <w:bCs/>
              </w:rPr>
              <w:t xml:space="preserve">Site </w:t>
            </w:r>
            <w:r>
              <w:rPr>
                <w:rFonts w:cs="Arial"/>
                <w:b/>
                <w:bCs/>
              </w:rPr>
              <w:t>v</w:t>
            </w:r>
            <w:r w:rsidRPr="0081006D">
              <w:rPr>
                <w:rFonts w:cs="Arial"/>
                <w:b/>
                <w:bCs/>
              </w:rPr>
              <w:t>isit required to clarify wildlife value prior to allocation.</w:t>
            </w:r>
          </w:p>
        </w:tc>
      </w:tr>
      <w:tr w:rsidR="007D40F7" w:rsidRPr="006B1861" w14:paraId="45B22930" w14:textId="16487F57" w:rsidTr="008063B3">
        <w:tc>
          <w:tcPr>
            <w:tcW w:w="1305" w:type="dxa"/>
          </w:tcPr>
          <w:p w14:paraId="7DCC027F" w14:textId="0A20E52E" w:rsidR="00994819" w:rsidRPr="006B1861" w:rsidRDefault="00BE5BE7" w:rsidP="00B8775E">
            <w:pPr>
              <w:spacing w:line="276" w:lineRule="auto"/>
              <w:rPr>
                <w:rFonts w:cs="Arial"/>
              </w:rPr>
            </w:pPr>
            <w:r>
              <w:rPr>
                <w:rFonts w:cs="Arial"/>
              </w:rPr>
              <w:t>H2BCG01</w:t>
            </w:r>
          </w:p>
        </w:tc>
        <w:tc>
          <w:tcPr>
            <w:tcW w:w="975" w:type="dxa"/>
          </w:tcPr>
          <w:p w14:paraId="1B4D81BC" w14:textId="6B5382C0" w:rsidR="00994819" w:rsidRPr="006B1861" w:rsidRDefault="00994819" w:rsidP="00B8775E">
            <w:pPr>
              <w:spacing w:line="276" w:lineRule="auto"/>
              <w:rPr>
                <w:rFonts w:cs="Arial"/>
              </w:rPr>
            </w:pPr>
            <w:r w:rsidRPr="006B1861">
              <w:rPr>
                <w:rFonts w:cs="Arial"/>
              </w:rPr>
              <w:t>21</w:t>
            </w:r>
            <w:r>
              <w:rPr>
                <w:rFonts w:cs="Arial"/>
              </w:rPr>
              <w:t>B001</w:t>
            </w:r>
          </w:p>
        </w:tc>
        <w:tc>
          <w:tcPr>
            <w:tcW w:w="2478" w:type="dxa"/>
          </w:tcPr>
          <w:p w14:paraId="148953FF" w14:textId="77777777" w:rsidR="00994819" w:rsidRDefault="00994819" w:rsidP="00B8775E">
            <w:pPr>
              <w:spacing w:line="276" w:lineRule="auto"/>
              <w:rPr>
                <w:rFonts w:cs="Arial"/>
              </w:rPr>
            </w:pPr>
            <w:proofErr w:type="spellStart"/>
            <w:r w:rsidRPr="00927D6D">
              <w:rPr>
                <w:rFonts w:cs="Arial"/>
              </w:rPr>
              <w:t>Gliddon</w:t>
            </w:r>
            <w:proofErr w:type="spellEnd"/>
            <w:r w:rsidRPr="00927D6D">
              <w:rPr>
                <w:rFonts w:cs="Arial"/>
              </w:rPr>
              <w:t xml:space="preserve"> Ford Filling Station, Dartmouth Road, Churston Ferrers</w:t>
            </w:r>
          </w:p>
          <w:p w14:paraId="0776D43B" w14:textId="00CFCD04" w:rsidR="00994819" w:rsidRPr="00D41BC7" w:rsidRDefault="00994819" w:rsidP="00495681">
            <w:pPr>
              <w:spacing w:line="276" w:lineRule="auto"/>
              <w:rPr>
                <w:rFonts w:cs="Arial"/>
              </w:rPr>
            </w:pPr>
          </w:p>
        </w:tc>
        <w:tc>
          <w:tcPr>
            <w:tcW w:w="1268" w:type="dxa"/>
            <w:vAlign w:val="center"/>
          </w:tcPr>
          <w:p w14:paraId="1ACCDAD8" w14:textId="304C4AE2" w:rsidR="00994819" w:rsidRPr="006B1861" w:rsidRDefault="00BE5BE7" w:rsidP="00B8775E">
            <w:pPr>
              <w:spacing w:line="276" w:lineRule="auto"/>
              <w:jc w:val="center"/>
              <w:rPr>
                <w:rFonts w:cs="Arial"/>
              </w:rPr>
            </w:pPr>
            <w:r>
              <w:rPr>
                <w:rFonts w:cs="Arial"/>
              </w:rPr>
              <w:t>10</w:t>
            </w:r>
          </w:p>
        </w:tc>
        <w:tc>
          <w:tcPr>
            <w:tcW w:w="3402" w:type="dxa"/>
            <w:shd w:val="clear" w:color="auto" w:fill="92D050"/>
          </w:tcPr>
          <w:p w14:paraId="113493C9" w14:textId="77777777" w:rsidR="00994819" w:rsidRDefault="00994819" w:rsidP="005406BC">
            <w:pPr>
              <w:spacing w:line="276" w:lineRule="auto"/>
              <w:rPr>
                <w:rFonts w:cs="Arial"/>
              </w:rPr>
            </w:pPr>
            <w:r w:rsidRPr="006B1861">
              <w:rPr>
                <w:rFonts w:cs="Arial"/>
                <w:b/>
                <w:bCs/>
              </w:rPr>
              <w:t>Designated sites</w:t>
            </w:r>
            <w:r w:rsidRPr="006B1861">
              <w:rPr>
                <w:rFonts w:cs="Arial"/>
              </w:rPr>
              <w:t xml:space="preserve">.  </w:t>
            </w:r>
          </w:p>
          <w:p w14:paraId="7AE8885A" w14:textId="77777777" w:rsidR="00994819" w:rsidRDefault="00994819" w:rsidP="005406BC">
            <w:pPr>
              <w:spacing w:line="276" w:lineRule="auto"/>
              <w:rPr>
                <w:rFonts w:cs="Arial"/>
              </w:rPr>
            </w:pPr>
          </w:p>
          <w:p w14:paraId="700F93D7" w14:textId="77777777" w:rsidR="00994819" w:rsidRDefault="00994819" w:rsidP="005406BC">
            <w:pPr>
              <w:spacing w:line="276" w:lineRule="auto"/>
              <w:rPr>
                <w:rFonts w:cs="Arial"/>
              </w:rPr>
            </w:pPr>
            <w:r w:rsidRPr="005E59EF">
              <w:rPr>
                <w:rFonts w:cs="Arial"/>
                <w:u w:val="single"/>
              </w:rPr>
              <w:t>South Hams SAC</w:t>
            </w:r>
            <w:r>
              <w:rPr>
                <w:rFonts w:cs="Arial"/>
              </w:rPr>
              <w:t xml:space="preserve"> - </w:t>
            </w:r>
            <w:r w:rsidRPr="00C44F2A">
              <w:rPr>
                <w:rFonts w:cs="Arial"/>
              </w:rPr>
              <w:t xml:space="preserve">Site is within the </w:t>
            </w:r>
            <w:r>
              <w:rPr>
                <w:rFonts w:cs="Arial"/>
              </w:rPr>
              <w:t>greater horseshoe bat (GHB)</w:t>
            </w:r>
            <w:r w:rsidRPr="00C44F2A">
              <w:rPr>
                <w:rFonts w:cs="Arial"/>
              </w:rPr>
              <w:t xml:space="preserve"> sustenance zone. Site is deemed sub-optimal for GHBs given the surrounding land use and existing levels of artificial illuminance. The site is </w:t>
            </w:r>
            <w:r>
              <w:rPr>
                <w:rFonts w:cs="Arial"/>
              </w:rPr>
              <w:t xml:space="preserve">existing hardstanding with residential/employment development present to the north and east. The A3022 forms the eastern border of the site and is subject to high levels of artificial illuminance. </w:t>
            </w:r>
            <w:r w:rsidRPr="00C44F2A">
              <w:rPr>
                <w:rFonts w:cs="Arial"/>
              </w:rPr>
              <w:t xml:space="preserve"> </w:t>
            </w:r>
            <w:r>
              <w:rPr>
                <w:rFonts w:cs="Arial"/>
              </w:rPr>
              <w:t>The west of the site is bordered by a hedgerow and a playing field</w:t>
            </w:r>
            <w:r w:rsidRPr="00C44F2A">
              <w:rPr>
                <w:rFonts w:cs="Arial"/>
              </w:rPr>
              <w:t xml:space="preserve">. </w:t>
            </w:r>
            <w:r>
              <w:rPr>
                <w:rFonts w:cs="Arial"/>
              </w:rPr>
              <w:t>It is deemed there is no connection between the site and other areas of suitable GHB habitat.</w:t>
            </w:r>
          </w:p>
          <w:p w14:paraId="57A621E5" w14:textId="77777777" w:rsidR="00994819" w:rsidRDefault="00994819" w:rsidP="005406BC">
            <w:pPr>
              <w:spacing w:line="276" w:lineRule="auto"/>
              <w:rPr>
                <w:rFonts w:cs="Arial"/>
              </w:rPr>
            </w:pPr>
          </w:p>
          <w:p w14:paraId="02AA832A" w14:textId="43EF8600" w:rsidR="00994819" w:rsidRDefault="00994819" w:rsidP="005406BC">
            <w:pPr>
              <w:spacing w:line="276" w:lineRule="auto"/>
              <w:rPr>
                <w:rFonts w:cs="Arial"/>
              </w:rPr>
            </w:pPr>
            <w:r>
              <w:rPr>
                <w:rFonts w:cs="Arial"/>
              </w:rPr>
              <w:t xml:space="preserve">No likely significant effect (LSE) on the South Hams SAC alone </w:t>
            </w:r>
            <w:r>
              <w:rPr>
                <w:rFonts w:cs="Arial"/>
              </w:rPr>
              <w:lastRenderedPageBreak/>
              <w:t>or in combination with regards to GHBs.</w:t>
            </w:r>
          </w:p>
          <w:p w14:paraId="62768F70" w14:textId="77777777" w:rsidR="00994819" w:rsidRDefault="00994819" w:rsidP="005406BC">
            <w:pPr>
              <w:spacing w:line="276" w:lineRule="auto"/>
              <w:rPr>
                <w:rFonts w:cs="Arial"/>
              </w:rPr>
            </w:pPr>
          </w:p>
          <w:p w14:paraId="7158E9B5" w14:textId="77777777" w:rsidR="00994819" w:rsidRDefault="00994819" w:rsidP="005406BC">
            <w:pPr>
              <w:spacing w:line="276" w:lineRule="auto"/>
              <w:rPr>
                <w:rFonts w:cs="Arial"/>
              </w:rPr>
            </w:pPr>
            <w:r>
              <w:rPr>
                <w:rFonts w:cs="Arial"/>
              </w:rPr>
              <w:t>Site is within the 5km zone of influence with regards to recreational impacts upon the South Hams SAC.</w:t>
            </w:r>
          </w:p>
          <w:p w14:paraId="36A24B04" w14:textId="77777777" w:rsidR="00994819" w:rsidRDefault="00994819" w:rsidP="005406BC">
            <w:pPr>
              <w:spacing w:line="276" w:lineRule="auto"/>
              <w:rPr>
                <w:rFonts w:cs="Arial"/>
              </w:rPr>
            </w:pPr>
          </w:p>
          <w:p w14:paraId="7B0AC6C0" w14:textId="77777777" w:rsidR="00994819" w:rsidRPr="003432F1" w:rsidRDefault="00994819" w:rsidP="00DF4196">
            <w:pPr>
              <w:spacing w:line="276" w:lineRule="auto"/>
              <w:rPr>
                <w:rFonts w:cs="Arial"/>
              </w:rPr>
            </w:pPr>
            <w:r w:rsidRPr="003432F1">
              <w:rPr>
                <w:rFonts w:cs="Arial"/>
                <w:u w:val="single"/>
              </w:rPr>
              <w:t xml:space="preserve">Lyme Bay and Torbay SAC – </w:t>
            </w:r>
            <w:r w:rsidRPr="003432F1">
              <w:rPr>
                <w:rFonts w:cs="Arial"/>
              </w:rPr>
              <w:t xml:space="preserve">No hydrological links between the site and this SAC. </w:t>
            </w:r>
          </w:p>
          <w:p w14:paraId="4FDFEE12" w14:textId="34B645F0" w:rsidR="00994819" w:rsidRPr="006B1861" w:rsidRDefault="00994819" w:rsidP="00B8775E">
            <w:pPr>
              <w:spacing w:line="276" w:lineRule="auto"/>
              <w:rPr>
                <w:rFonts w:cs="Arial"/>
              </w:rPr>
            </w:pPr>
            <w:r>
              <w:rPr>
                <w:rFonts w:cs="Arial"/>
              </w:rPr>
              <w:t xml:space="preserve"> </w:t>
            </w:r>
          </w:p>
          <w:p w14:paraId="5CBD1436" w14:textId="5222F92D" w:rsidR="00994819" w:rsidRPr="006B1861" w:rsidRDefault="00994819" w:rsidP="00B8775E">
            <w:pPr>
              <w:spacing w:line="276" w:lineRule="auto"/>
              <w:rPr>
                <w:rFonts w:cs="Arial"/>
              </w:rPr>
            </w:pPr>
            <w:r w:rsidRPr="006B1861">
              <w:rPr>
                <w:rFonts w:cs="Arial"/>
                <w:b/>
                <w:bCs/>
              </w:rPr>
              <w:t>Habitats</w:t>
            </w:r>
            <w:r w:rsidRPr="006B1861">
              <w:rPr>
                <w:rFonts w:cs="Arial"/>
              </w:rPr>
              <w:t xml:space="preserve">.  Site </w:t>
            </w:r>
            <w:r>
              <w:rPr>
                <w:rFonts w:cs="Arial"/>
              </w:rPr>
              <w:t xml:space="preserve">is an existing plot of hardstanding which is bordered by trees/hedgerow to the west.  </w:t>
            </w:r>
          </w:p>
          <w:p w14:paraId="5CBD3621" w14:textId="77777777" w:rsidR="00994819" w:rsidRPr="006B1861" w:rsidRDefault="00994819" w:rsidP="00B8775E">
            <w:pPr>
              <w:spacing w:line="276" w:lineRule="auto"/>
              <w:rPr>
                <w:rFonts w:cs="Arial"/>
              </w:rPr>
            </w:pPr>
          </w:p>
          <w:p w14:paraId="61D27A03" w14:textId="5D0C2ABC" w:rsidR="00994819" w:rsidRDefault="00994819" w:rsidP="00B8775E">
            <w:pPr>
              <w:spacing w:line="276" w:lineRule="auto"/>
              <w:rPr>
                <w:rFonts w:cs="Arial"/>
              </w:rPr>
            </w:pPr>
            <w:r w:rsidRPr="006B1861">
              <w:rPr>
                <w:rFonts w:cs="Arial"/>
                <w:b/>
                <w:bCs/>
              </w:rPr>
              <w:t>Species</w:t>
            </w:r>
            <w:r w:rsidRPr="006B1861">
              <w:rPr>
                <w:rFonts w:cs="Arial"/>
              </w:rPr>
              <w:t xml:space="preserve"> </w:t>
            </w:r>
            <w:r>
              <w:rPr>
                <w:rFonts w:cs="Arial"/>
              </w:rPr>
              <w:t>–</w:t>
            </w:r>
            <w:r w:rsidRPr="006B1861">
              <w:rPr>
                <w:rFonts w:cs="Arial"/>
              </w:rPr>
              <w:t xml:space="preserve"> Surrounding hedges</w:t>
            </w:r>
            <w:r>
              <w:rPr>
                <w:rFonts w:cs="Arial"/>
              </w:rPr>
              <w:t>/trees</w:t>
            </w:r>
            <w:r w:rsidRPr="006B1861">
              <w:rPr>
                <w:rFonts w:cs="Arial"/>
              </w:rPr>
              <w:t xml:space="preserve"> could support protected and priority species such as </w:t>
            </w:r>
            <w:r>
              <w:rPr>
                <w:rFonts w:cs="Arial"/>
              </w:rPr>
              <w:t>nesting birds</w:t>
            </w:r>
            <w:r w:rsidRPr="006B1861">
              <w:rPr>
                <w:rFonts w:cs="Arial"/>
              </w:rPr>
              <w:t xml:space="preserve">.  </w:t>
            </w:r>
            <w:r>
              <w:rPr>
                <w:rFonts w:cs="Arial"/>
              </w:rPr>
              <w:t xml:space="preserve">Site is within a cirl bunting consultation zone – habitat onsite appears unsuitable for the species from aerial photographs </w:t>
            </w:r>
          </w:p>
          <w:p w14:paraId="629F9FC0" w14:textId="77777777" w:rsidR="00994819" w:rsidRDefault="00994819" w:rsidP="00B8775E">
            <w:pPr>
              <w:spacing w:line="276" w:lineRule="auto"/>
              <w:rPr>
                <w:rFonts w:cs="Arial"/>
              </w:rPr>
            </w:pPr>
          </w:p>
          <w:p w14:paraId="20C080B6" w14:textId="77777777" w:rsidR="00994819" w:rsidRPr="006B1861" w:rsidRDefault="00994819" w:rsidP="00B8775E">
            <w:pPr>
              <w:spacing w:line="276" w:lineRule="auto"/>
              <w:rPr>
                <w:rFonts w:cs="Arial"/>
              </w:rPr>
            </w:pPr>
            <w:r w:rsidRPr="006B1861">
              <w:rPr>
                <w:rFonts w:cs="Arial"/>
              </w:rPr>
              <w:t xml:space="preserve">No likely </w:t>
            </w:r>
            <w:proofErr w:type="gramStart"/>
            <w:r w:rsidRPr="006B1861">
              <w:rPr>
                <w:rFonts w:cs="Arial"/>
              </w:rPr>
              <w:t>show-stoppers</w:t>
            </w:r>
            <w:proofErr w:type="gramEnd"/>
            <w:r w:rsidRPr="006B1861">
              <w:rPr>
                <w:rFonts w:cs="Arial"/>
              </w:rPr>
              <w:t>.</w:t>
            </w:r>
          </w:p>
          <w:p w14:paraId="1416988B" w14:textId="77777777" w:rsidR="00994819" w:rsidRPr="006B1861" w:rsidRDefault="00994819" w:rsidP="00B8775E">
            <w:pPr>
              <w:spacing w:line="276" w:lineRule="auto"/>
              <w:rPr>
                <w:rFonts w:cs="Arial"/>
              </w:rPr>
            </w:pPr>
          </w:p>
          <w:p w14:paraId="74B88C9F" w14:textId="40B947E2" w:rsidR="00994819" w:rsidRPr="006B1861" w:rsidRDefault="00994819" w:rsidP="00C03884">
            <w:pPr>
              <w:spacing w:line="276" w:lineRule="auto"/>
              <w:rPr>
                <w:rFonts w:cs="Arial"/>
              </w:rPr>
            </w:pPr>
            <w:r w:rsidRPr="006B1861">
              <w:rPr>
                <w:rFonts w:cs="Arial"/>
              </w:rPr>
              <w:t xml:space="preserve">Impacts could include direct loss of habitat </w:t>
            </w:r>
          </w:p>
        </w:tc>
        <w:tc>
          <w:tcPr>
            <w:tcW w:w="3401" w:type="dxa"/>
            <w:shd w:val="clear" w:color="auto" w:fill="92D050"/>
          </w:tcPr>
          <w:p w14:paraId="02152F31" w14:textId="77777777" w:rsidR="00994819" w:rsidRPr="006B1861" w:rsidRDefault="00994819" w:rsidP="00B8775E">
            <w:pPr>
              <w:spacing w:line="276" w:lineRule="auto"/>
              <w:rPr>
                <w:rFonts w:cs="Arial"/>
                <w:b/>
                <w:bCs/>
                <w:color w:val="000000"/>
              </w:rPr>
            </w:pPr>
            <w:r w:rsidRPr="006B1861">
              <w:rPr>
                <w:rFonts w:cs="Arial"/>
                <w:b/>
                <w:bCs/>
                <w:color w:val="000000"/>
              </w:rPr>
              <w:lastRenderedPageBreak/>
              <w:t xml:space="preserve">Headline mitigation requirements </w:t>
            </w:r>
          </w:p>
          <w:p w14:paraId="01C01716" w14:textId="77777777" w:rsidR="00994819" w:rsidRPr="006B1861" w:rsidRDefault="00994819" w:rsidP="00B8775E">
            <w:pPr>
              <w:spacing w:line="276" w:lineRule="auto"/>
              <w:rPr>
                <w:rFonts w:cs="Arial"/>
                <w:color w:val="000000"/>
              </w:rPr>
            </w:pPr>
          </w:p>
          <w:p w14:paraId="29104F44" w14:textId="1C520527" w:rsidR="00994819" w:rsidRDefault="00994819" w:rsidP="0016389B">
            <w:pPr>
              <w:spacing w:line="276" w:lineRule="auto"/>
              <w:rPr>
                <w:rFonts w:cs="Arial"/>
                <w:color w:val="000000"/>
              </w:rPr>
            </w:pPr>
            <w:r w:rsidRPr="00521C3F">
              <w:rPr>
                <w:rFonts w:cs="Arial"/>
                <w:b/>
                <w:bCs/>
                <w:color w:val="000000"/>
              </w:rPr>
              <w:t>Designated Sites</w:t>
            </w:r>
            <w:r w:rsidRPr="003432F1">
              <w:rPr>
                <w:rFonts w:cs="Arial"/>
                <w:color w:val="000000"/>
              </w:rPr>
              <w:t xml:space="preserve"> – </w:t>
            </w:r>
            <w:r>
              <w:rPr>
                <w:rFonts w:cs="Arial"/>
                <w:color w:val="000000"/>
              </w:rPr>
              <w:t>No GHB specific mitigation required for this site.</w:t>
            </w:r>
          </w:p>
          <w:p w14:paraId="71BDBCA4" w14:textId="77777777" w:rsidR="00994819" w:rsidRDefault="00994819" w:rsidP="0016389B">
            <w:pPr>
              <w:spacing w:line="276" w:lineRule="auto"/>
              <w:rPr>
                <w:rFonts w:cs="Arial"/>
                <w:color w:val="000000"/>
              </w:rPr>
            </w:pPr>
          </w:p>
          <w:p w14:paraId="16FAD0B9" w14:textId="3339109E" w:rsidR="00994819" w:rsidRPr="003432F1" w:rsidRDefault="00994819" w:rsidP="0016389B">
            <w:pPr>
              <w:spacing w:line="276" w:lineRule="auto"/>
              <w:rPr>
                <w:rFonts w:cs="Arial"/>
                <w:color w:val="000000"/>
              </w:rPr>
            </w:pPr>
            <w:r>
              <w:rPr>
                <w:rFonts w:cs="Arial"/>
                <w:color w:val="000000"/>
              </w:rPr>
              <w:t xml:space="preserve">Recreational payments will be required via a s.106, to ensure recreational impacts on the SAC are mitigated. </w:t>
            </w:r>
          </w:p>
          <w:p w14:paraId="76DB27B4" w14:textId="77777777" w:rsidR="00994819" w:rsidRDefault="00994819" w:rsidP="00B8775E">
            <w:pPr>
              <w:spacing w:line="276" w:lineRule="auto"/>
              <w:rPr>
                <w:rFonts w:cs="Arial"/>
                <w:color w:val="000000"/>
              </w:rPr>
            </w:pPr>
          </w:p>
          <w:p w14:paraId="414267E2" w14:textId="49B342FD" w:rsidR="00994819" w:rsidRDefault="00994819" w:rsidP="00B8775E">
            <w:pPr>
              <w:spacing w:line="276" w:lineRule="auto"/>
              <w:rPr>
                <w:rFonts w:cs="Arial"/>
                <w:color w:val="000000"/>
              </w:rPr>
            </w:pPr>
            <w:r w:rsidRPr="0016389B">
              <w:rPr>
                <w:rFonts w:cs="Arial"/>
                <w:b/>
                <w:bCs/>
                <w:color w:val="000000"/>
              </w:rPr>
              <w:t xml:space="preserve">Habitats </w:t>
            </w:r>
            <w:r w:rsidRPr="006B1861">
              <w:rPr>
                <w:rFonts w:cs="Arial"/>
                <w:color w:val="000000"/>
              </w:rPr>
              <w:t xml:space="preserve">– protect and </w:t>
            </w:r>
            <w:r>
              <w:rPr>
                <w:rFonts w:cs="Arial"/>
                <w:color w:val="000000"/>
              </w:rPr>
              <w:t xml:space="preserve">strengthen hedgerow border the west. </w:t>
            </w:r>
          </w:p>
          <w:p w14:paraId="2B981F1E" w14:textId="77777777" w:rsidR="00994819" w:rsidRPr="006B1861" w:rsidRDefault="00994819" w:rsidP="00B8775E">
            <w:pPr>
              <w:spacing w:line="276" w:lineRule="auto"/>
              <w:rPr>
                <w:rFonts w:cs="Arial"/>
                <w:color w:val="000000"/>
              </w:rPr>
            </w:pPr>
          </w:p>
          <w:p w14:paraId="05EE81D1" w14:textId="267ED060" w:rsidR="00994819" w:rsidRPr="006B1861" w:rsidRDefault="00994819" w:rsidP="00B8775E">
            <w:pPr>
              <w:spacing w:line="276" w:lineRule="auto"/>
              <w:rPr>
                <w:rFonts w:cs="Arial"/>
                <w:color w:val="000000"/>
              </w:rPr>
            </w:pPr>
            <w:r w:rsidRPr="00AA70C4">
              <w:rPr>
                <w:rFonts w:cs="Arial"/>
                <w:b/>
                <w:bCs/>
                <w:color w:val="000000"/>
              </w:rPr>
              <w:t xml:space="preserve">Species </w:t>
            </w:r>
            <w:r w:rsidRPr="006B1861">
              <w:rPr>
                <w:rFonts w:cs="Arial"/>
                <w:color w:val="000000"/>
              </w:rPr>
              <w:t xml:space="preserve">– protect and enhance </w:t>
            </w:r>
            <w:r>
              <w:rPr>
                <w:rFonts w:cs="Arial"/>
                <w:color w:val="000000"/>
              </w:rPr>
              <w:t>important</w:t>
            </w:r>
            <w:r w:rsidRPr="006B1861">
              <w:rPr>
                <w:rFonts w:cs="Arial"/>
                <w:color w:val="000000"/>
              </w:rPr>
              <w:t xml:space="preserve"> trees</w:t>
            </w:r>
            <w:r>
              <w:rPr>
                <w:rFonts w:cs="Arial"/>
                <w:color w:val="000000"/>
              </w:rPr>
              <w:t>. West of the site (</w:t>
            </w:r>
            <w:proofErr w:type="gramStart"/>
            <w:r>
              <w:rPr>
                <w:rFonts w:cs="Arial"/>
                <w:color w:val="000000"/>
              </w:rPr>
              <w:t>i.e.</w:t>
            </w:r>
            <w:proofErr w:type="gramEnd"/>
            <w:r>
              <w:rPr>
                <w:rFonts w:cs="Arial"/>
                <w:color w:val="000000"/>
              </w:rPr>
              <w:t xml:space="preserve"> playing field) is currently dark so artificial illuminance of this area should be avoided for bats. </w:t>
            </w:r>
          </w:p>
          <w:p w14:paraId="29F6E015" w14:textId="77777777" w:rsidR="00994819" w:rsidRPr="006B1861" w:rsidRDefault="00994819" w:rsidP="00B8775E">
            <w:pPr>
              <w:spacing w:line="276" w:lineRule="auto"/>
              <w:rPr>
                <w:rFonts w:cs="Arial"/>
                <w:color w:val="000000"/>
              </w:rPr>
            </w:pPr>
          </w:p>
          <w:p w14:paraId="7EFF3F18" w14:textId="77777777" w:rsidR="00994819" w:rsidRPr="006B1861" w:rsidRDefault="00994819" w:rsidP="00B8775E">
            <w:pPr>
              <w:spacing w:line="276" w:lineRule="auto"/>
              <w:rPr>
                <w:rFonts w:cs="Arial"/>
                <w:color w:val="000000"/>
              </w:rPr>
            </w:pPr>
            <w:r w:rsidRPr="006B1861">
              <w:rPr>
                <w:rFonts w:cs="Arial"/>
                <w:color w:val="000000"/>
              </w:rPr>
              <w:t xml:space="preserve">BNG requirements to be met on/off site. </w:t>
            </w:r>
          </w:p>
          <w:p w14:paraId="66F7A642" w14:textId="75F10AE2" w:rsidR="00994819" w:rsidRPr="006B1861" w:rsidRDefault="00994819" w:rsidP="00B8775E">
            <w:pPr>
              <w:spacing w:line="276" w:lineRule="auto"/>
              <w:rPr>
                <w:rFonts w:eastAsia="Arial" w:cs="Arial"/>
              </w:rPr>
            </w:pPr>
          </w:p>
        </w:tc>
        <w:tc>
          <w:tcPr>
            <w:tcW w:w="1524" w:type="dxa"/>
            <w:shd w:val="clear" w:color="auto" w:fill="92D050"/>
          </w:tcPr>
          <w:p w14:paraId="74AD0A5B" w14:textId="465148CC" w:rsidR="00994819" w:rsidRPr="006B1861" w:rsidRDefault="00994819" w:rsidP="00B8775E">
            <w:pPr>
              <w:spacing w:line="276" w:lineRule="auto"/>
              <w:rPr>
                <w:rFonts w:cs="Arial"/>
                <w:b/>
                <w:bCs/>
                <w:color w:val="000000"/>
              </w:rPr>
            </w:pPr>
            <w:r>
              <w:rPr>
                <w:rFonts w:cs="Arial"/>
                <w:b/>
                <w:bCs/>
                <w:color w:val="000000"/>
              </w:rPr>
              <w:lastRenderedPageBreak/>
              <w:t>Yes – recreational payments required</w:t>
            </w:r>
          </w:p>
        </w:tc>
        <w:tc>
          <w:tcPr>
            <w:tcW w:w="1304" w:type="dxa"/>
            <w:shd w:val="clear" w:color="auto" w:fill="92D050"/>
          </w:tcPr>
          <w:p w14:paraId="7649F129" w14:textId="0FADDFE2" w:rsidR="00994819" w:rsidRPr="006B1861" w:rsidRDefault="00994819" w:rsidP="00B8775E">
            <w:pPr>
              <w:spacing w:line="276" w:lineRule="auto"/>
              <w:rPr>
                <w:rFonts w:cs="Arial"/>
                <w:b/>
                <w:bCs/>
                <w:color w:val="000000"/>
              </w:rPr>
            </w:pPr>
            <w:r>
              <w:rPr>
                <w:rFonts w:cs="Arial"/>
                <w:b/>
                <w:bCs/>
                <w:color w:val="000000"/>
              </w:rPr>
              <w:t>No</w:t>
            </w:r>
          </w:p>
        </w:tc>
      </w:tr>
      <w:tr w:rsidR="007D40F7" w:rsidRPr="006B1861" w14:paraId="0D7DDC40" w14:textId="79FB31FB" w:rsidTr="008063B3">
        <w:tc>
          <w:tcPr>
            <w:tcW w:w="1305" w:type="dxa"/>
          </w:tcPr>
          <w:p w14:paraId="134AC58B" w14:textId="54432374" w:rsidR="00994819" w:rsidRDefault="00762B63" w:rsidP="006E1977">
            <w:pPr>
              <w:spacing w:line="276" w:lineRule="auto"/>
              <w:rPr>
                <w:rFonts w:cs="Arial"/>
              </w:rPr>
            </w:pPr>
            <w:r w:rsidRPr="00F76F95">
              <w:rPr>
                <w:rFonts w:cs="Arial"/>
              </w:rPr>
              <w:lastRenderedPageBreak/>
              <w:t>H2BCG03*</w:t>
            </w:r>
          </w:p>
        </w:tc>
        <w:tc>
          <w:tcPr>
            <w:tcW w:w="975" w:type="dxa"/>
          </w:tcPr>
          <w:p w14:paraId="504A6FBC" w14:textId="6FA7CC05" w:rsidR="00994819" w:rsidRPr="006B1861" w:rsidRDefault="00994819" w:rsidP="006E1977">
            <w:pPr>
              <w:spacing w:line="276" w:lineRule="auto"/>
              <w:rPr>
                <w:rFonts w:cs="Arial"/>
              </w:rPr>
            </w:pPr>
            <w:r>
              <w:rPr>
                <w:rFonts w:cs="Arial"/>
              </w:rPr>
              <w:t>21B002</w:t>
            </w:r>
          </w:p>
        </w:tc>
        <w:tc>
          <w:tcPr>
            <w:tcW w:w="2478" w:type="dxa"/>
          </w:tcPr>
          <w:p w14:paraId="23418632" w14:textId="77777777" w:rsidR="00994819" w:rsidRDefault="00994819" w:rsidP="006E1977">
            <w:pPr>
              <w:spacing w:line="276" w:lineRule="auto"/>
              <w:rPr>
                <w:rFonts w:cs="Arial"/>
              </w:rPr>
            </w:pPr>
            <w:r w:rsidRPr="004E77FA">
              <w:rPr>
                <w:rFonts w:cs="Arial"/>
              </w:rPr>
              <w:t>Land South of White Rock (Inglewood)</w:t>
            </w:r>
          </w:p>
          <w:p w14:paraId="605B19DE" w14:textId="77777777" w:rsidR="00994819" w:rsidRDefault="00994819" w:rsidP="006E1977">
            <w:pPr>
              <w:spacing w:line="276" w:lineRule="auto"/>
              <w:rPr>
                <w:rFonts w:cs="Arial"/>
              </w:rPr>
            </w:pPr>
          </w:p>
          <w:p w14:paraId="798EA355" w14:textId="716B720C" w:rsidR="00994819" w:rsidRDefault="00994819" w:rsidP="006E1977">
            <w:pPr>
              <w:spacing w:line="276" w:lineRule="auto"/>
              <w:rPr>
                <w:rFonts w:cs="Arial"/>
              </w:rPr>
            </w:pPr>
            <w:r w:rsidRPr="00EB3A9F">
              <w:rPr>
                <w:rFonts w:cs="Arial"/>
              </w:rPr>
              <w:t>Site already in the Masterplan/or permitted (P/</w:t>
            </w:r>
            <w:r>
              <w:rPr>
                <w:rFonts w:cs="Arial"/>
              </w:rPr>
              <w:t>2017/1133</w:t>
            </w:r>
            <w:r w:rsidRPr="00EB3A9F">
              <w:rPr>
                <w:rFonts w:cs="Arial"/>
              </w:rPr>
              <w:t xml:space="preserve"> - </w:t>
            </w:r>
            <w:r>
              <w:rPr>
                <w:rFonts w:cs="Arial"/>
              </w:rPr>
              <w:t>O</w:t>
            </w:r>
            <w:r w:rsidRPr="009A61DA">
              <w:rPr>
                <w:rFonts w:cs="Arial"/>
              </w:rPr>
              <w:t xml:space="preserve">utline application for residential led development of up to 373 dwellings (C3) together with the means of vehicular and pedestrian/cycle access together with the principle of a public house (A3/A4 use), primary school with nursery (D1), internal </w:t>
            </w:r>
            <w:r w:rsidRPr="009A61DA">
              <w:rPr>
                <w:rFonts w:cs="Arial"/>
              </w:rPr>
              <w:lastRenderedPageBreak/>
              <w:t>access roads and the provision of public open space (formal and informal) and strategic mitigation. The proposal includes amendments to Brixham Road, Long Road junction and Windy Corner junction. Details of access to be determined with all other matters reserved</w:t>
            </w:r>
            <w:r w:rsidRPr="00EB3A9F">
              <w:rPr>
                <w:rFonts w:cs="Arial"/>
              </w:rPr>
              <w:t>)</w:t>
            </w:r>
          </w:p>
          <w:p w14:paraId="52AD5C95" w14:textId="23C5E27D" w:rsidR="00994819" w:rsidRPr="00927D6D" w:rsidRDefault="00994819" w:rsidP="006E1977">
            <w:pPr>
              <w:spacing w:line="276" w:lineRule="auto"/>
              <w:rPr>
                <w:rFonts w:cs="Arial"/>
              </w:rPr>
            </w:pPr>
          </w:p>
        </w:tc>
        <w:tc>
          <w:tcPr>
            <w:tcW w:w="1268" w:type="dxa"/>
            <w:vAlign w:val="center"/>
          </w:tcPr>
          <w:p w14:paraId="5FC59F70" w14:textId="71BF7D6E" w:rsidR="00994819" w:rsidRPr="006B1861" w:rsidRDefault="00994819" w:rsidP="006E1977">
            <w:pPr>
              <w:spacing w:line="276" w:lineRule="auto"/>
              <w:jc w:val="center"/>
              <w:rPr>
                <w:rFonts w:cs="Arial"/>
              </w:rPr>
            </w:pPr>
            <w:r>
              <w:rPr>
                <w:rFonts w:cs="Arial"/>
              </w:rPr>
              <w:lastRenderedPageBreak/>
              <w:t>373</w:t>
            </w:r>
          </w:p>
        </w:tc>
        <w:tc>
          <w:tcPr>
            <w:tcW w:w="3402" w:type="dxa"/>
            <w:shd w:val="clear" w:color="auto" w:fill="92D050"/>
          </w:tcPr>
          <w:p w14:paraId="3B9C8EDB" w14:textId="77777777" w:rsidR="00994819" w:rsidRDefault="00994819" w:rsidP="006E1977">
            <w:pPr>
              <w:spacing w:line="276" w:lineRule="auto"/>
              <w:rPr>
                <w:rFonts w:cs="Arial"/>
              </w:rPr>
            </w:pPr>
            <w:r>
              <w:rPr>
                <w:rFonts w:cs="Arial"/>
                <w:b/>
                <w:bCs/>
              </w:rPr>
              <w:t>Designated sites</w:t>
            </w:r>
            <w:r>
              <w:rPr>
                <w:rFonts w:cs="Arial"/>
              </w:rPr>
              <w:t xml:space="preserve">.  </w:t>
            </w:r>
          </w:p>
          <w:p w14:paraId="002131D1" w14:textId="77777777" w:rsidR="00994819" w:rsidRDefault="00994819" w:rsidP="006E1977">
            <w:pPr>
              <w:spacing w:line="276" w:lineRule="auto"/>
              <w:rPr>
                <w:rFonts w:cs="Arial"/>
                <w:u w:val="single"/>
              </w:rPr>
            </w:pPr>
          </w:p>
          <w:p w14:paraId="1480D2A1" w14:textId="02BEFA94" w:rsidR="00994819" w:rsidRDefault="00994819" w:rsidP="006E1977">
            <w:pPr>
              <w:spacing w:line="276" w:lineRule="auto"/>
              <w:rPr>
                <w:rFonts w:cs="Arial"/>
              </w:rPr>
            </w:pPr>
            <w:r>
              <w:rPr>
                <w:rFonts w:cs="Arial"/>
                <w:u w:val="single"/>
              </w:rPr>
              <w:t>South Hams SAC</w:t>
            </w:r>
            <w:r>
              <w:rPr>
                <w:rFonts w:cs="Arial"/>
              </w:rPr>
              <w:t xml:space="preserve"> - Site is within the Sustenance Zone for GHBs associated with the Berry Head roost. The wider site already has planning consent (P/2017/1133) for dwellings and employment -</w:t>
            </w:r>
            <w:r>
              <w:t xml:space="preserve"> t</w:t>
            </w:r>
            <w:r>
              <w:rPr>
                <w:rFonts w:cs="Arial"/>
              </w:rPr>
              <w:t xml:space="preserve">he planning application was accompanied by an Ecological Report informed by bat activity surveys. The results of these surveys showed irregular use of the site by only a few GHBs, and these were thought to be individuals mainly commuting across the site and occasionally foraging along hedgerows. Site specific HRA already carried out </w:t>
            </w:r>
            <w:r>
              <w:rPr>
                <w:rFonts w:cs="Arial"/>
              </w:rPr>
              <w:lastRenderedPageBreak/>
              <w:t>and approved with NE for application P/2017/1133.</w:t>
            </w:r>
          </w:p>
          <w:p w14:paraId="2D1D2AB4" w14:textId="77777777" w:rsidR="00994819" w:rsidRDefault="00994819" w:rsidP="006E1977">
            <w:pPr>
              <w:spacing w:line="276" w:lineRule="auto"/>
              <w:rPr>
                <w:rFonts w:cs="Arial"/>
                <w:b/>
                <w:bCs/>
              </w:rPr>
            </w:pPr>
          </w:p>
          <w:p w14:paraId="52FC16C9" w14:textId="77777777" w:rsidR="00994819" w:rsidRDefault="00994819" w:rsidP="006E1977">
            <w:pPr>
              <w:spacing w:line="276" w:lineRule="auto"/>
              <w:rPr>
                <w:rFonts w:cs="Arial"/>
              </w:rPr>
            </w:pPr>
            <w:r>
              <w:rPr>
                <w:rFonts w:cs="Arial"/>
                <w:u w:val="single"/>
              </w:rPr>
              <w:t xml:space="preserve">Lyme Bay and Torbay SAC – </w:t>
            </w:r>
            <w:r>
              <w:rPr>
                <w:rFonts w:cs="Arial"/>
              </w:rPr>
              <w:t xml:space="preserve">No hydrological links between the site and this SAC. </w:t>
            </w:r>
          </w:p>
          <w:p w14:paraId="2C02EF71" w14:textId="77777777" w:rsidR="00994819" w:rsidRDefault="00994819" w:rsidP="006E1977">
            <w:pPr>
              <w:spacing w:line="276" w:lineRule="auto"/>
              <w:rPr>
                <w:rFonts w:cs="Arial"/>
              </w:rPr>
            </w:pPr>
          </w:p>
          <w:p w14:paraId="07A89467" w14:textId="77777777" w:rsidR="00994819" w:rsidRDefault="00994819" w:rsidP="006E1977">
            <w:pPr>
              <w:spacing w:line="276" w:lineRule="auto"/>
              <w:rPr>
                <w:rFonts w:cs="Arial"/>
              </w:rPr>
            </w:pPr>
            <w:r>
              <w:rPr>
                <w:rFonts w:cs="Arial"/>
                <w:b/>
                <w:bCs/>
              </w:rPr>
              <w:t>Habitats</w:t>
            </w:r>
            <w:r>
              <w:rPr>
                <w:rFonts w:cs="Arial"/>
              </w:rPr>
              <w:t xml:space="preserve">.  Site is permanent pasture bordered by mature hedgerows, with small woodland blocks present to the south of the site. </w:t>
            </w:r>
          </w:p>
          <w:p w14:paraId="6951D86E" w14:textId="77777777" w:rsidR="00994819" w:rsidRDefault="00994819" w:rsidP="006E1977">
            <w:pPr>
              <w:spacing w:line="276" w:lineRule="auto"/>
              <w:rPr>
                <w:rFonts w:cs="Arial"/>
              </w:rPr>
            </w:pPr>
          </w:p>
          <w:p w14:paraId="03E8E9D4" w14:textId="6E27552B" w:rsidR="00994819" w:rsidRDefault="00994819" w:rsidP="006E1977">
            <w:pPr>
              <w:spacing w:line="276" w:lineRule="auto"/>
              <w:rPr>
                <w:rFonts w:cs="Arial"/>
              </w:rPr>
            </w:pPr>
            <w:r>
              <w:rPr>
                <w:rFonts w:cs="Arial"/>
                <w:b/>
                <w:bCs/>
              </w:rPr>
              <w:t>Species</w:t>
            </w:r>
            <w:r>
              <w:rPr>
                <w:rFonts w:cs="Arial"/>
              </w:rPr>
              <w:t xml:space="preserve"> – Surrounding hedgerows could support protected and priority species such as dormice, badgers, reptiles, </w:t>
            </w:r>
            <w:proofErr w:type="gramStart"/>
            <w:r>
              <w:rPr>
                <w:rFonts w:cs="Arial"/>
              </w:rPr>
              <w:t>hedgehogs</w:t>
            </w:r>
            <w:proofErr w:type="gramEnd"/>
            <w:r>
              <w:rPr>
                <w:rFonts w:cs="Arial"/>
              </w:rPr>
              <w:t xml:space="preserve"> and act as bat flight lines/ foraging habitat. Site is within a Cirl Bunting consultation zone and outline application confirmed breeding zones for the species were to be impacted. </w:t>
            </w:r>
          </w:p>
          <w:p w14:paraId="195F12C8" w14:textId="77777777" w:rsidR="00994819" w:rsidRDefault="00994819" w:rsidP="006E1977">
            <w:pPr>
              <w:spacing w:line="276" w:lineRule="auto"/>
              <w:rPr>
                <w:rFonts w:cs="Arial"/>
              </w:rPr>
            </w:pPr>
          </w:p>
          <w:p w14:paraId="3B826753" w14:textId="6F602EF0" w:rsidR="00994819" w:rsidRPr="006B1861" w:rsidRDefault="00994819" w:rsidP="006E1977">
            <w:pPr>
              <w:spacing w:line="276" w:lineRule="auto"/>
              <w:rPr>
                <w:rFonts w:cs="Arial"/>
                <w:b/>
                <w:bCs/>
              </w:rPr>
            </w:pPr>
            <w:r>
              <w:rPr>
                <w:rFonts w:cs="Arial"/>
              </w:rPr>
              <w:lastRenderedPageBreak/>
              <w:t xml:space="preserve">Impacts include direct loss of habitat and urban impacts (lighting, noise, cat predation, dogs etc) on habitats and species. </w:t>
            </w:r>
          </w:p>
        </w:tc>
        <w:tc>
          <w:tcPr>
            <w:tcW w:w="3401" w:type="dxa"/>
            <w:shd w:val="clear" w:color="auto" w:fill="92D050"/>
          </w:tcPr>
          <w:p w14:paraId="57F59470" w14:textId="77777777" w:rsidR="00994819" w:rsidRDefault="00994819" w:rsidP="006E1977">
            <w:pPr>
              <w:spacing w:line="276" w:lineRule="auto"/>
              <w:rPr>
                <w:rFonts w:cs="Arial"/>
                <w:b/>
                <w:bCs/>
                <w:color w:val="000000"/>
              </w:rPr>
            </w:pPr>
            <w:r>
              <w:rPr>
                <w:rFonts w:cs="Arial"/>
                <w:b/>
                <w:bCs/>
                <w:color w:val="000000"/>
              </w:rPr>
              <w:lastRenderedPageBreak/>
              <w:t xml:space="preserve">Headline mitigation requirements </w:t>
            </w:r>
          </w:p>
          <w:p w14:paraId="034C7238" w14:textId="77777777" w:rsidR="00994819" w:rsidRDefault="00994819" w:rsidP="006E1977">
            <w:pPr>
              <w:spacing w:line="276" w:lineRule="auto"/>
              <w:rPr>
                <w:rFonts w:cs="Arial"/>
                <w:color w:val="000000"/>
              </w:rPr>
            </w:pPr>
          </w:p>
          <w:p w14:paraId="26C6868B" w14:textId="54819208" w:rsidR="00994819" w:rsidRDefault="00994819" w:rsidP="006E1977">
            <w:pPr>
              <w:spacing w:line="276" w:lineRule="auto"/>
              <w:rPr>
                <w:rFonts w:cs="Arial"/>
                <w:color w:val="000000"/>
              </w:rPr>
            </w:pPr>
            <w:r>
              <w:rPr>
                <w:rFonts w:cs="Arial"/>
                <w:color w:val="000000"/>
              </w:rPr>
              <w:t>Designated Sites – Creation of dark corridors approved to maintain connectivity for GHBs across the site. Offsite hedgerow planting/enhancement and GHB habitat creation was secured in a long-term by a management agreement via the planning application. HRA for application already agreed with Natural England and concluded no Likely Significant Effect on the South Hams SAC</w:t>
            </w:r>
          </w:p>
          <w:p w14:paraId="29243ED1" w14:textId="77777777" w:rsidR="00994819" w:rsidRDefault="00994819" w:rsidP="006E1977">
            <w:pPr>
              <w:spacing w:line="276" w:lineRule="auto"/>
              <w:rPr>
                <w:rFonts w:cs="Arial"/>
                <w:color w:val="000000"/>
              </w:rPr>
            </w:pPr>
          </w:p>
          <w:p w14:paraId="6E8AAADE" w14:textId="77777777" w:rsidR="00994819" w:rsidRDefault="00994819" w:rsidP="006E1977">
            <w:pPr>
              <w:spacing w:line="276" w:lineRule="auto"/>
              <w:rPr>
                <w:rFonts w:cs="Arial"/>
                <w:color w:val="000000"/>
              </w:rPr>
            </w:pPr>
            <w:r>
              <w:rPr>
                <w:rFonts w:cs="Arial"/>
                <w:color w:val="000000"/>
              </w:rPr>
              <w:lastRenderedPageBreak/>
              <w:t>Habitats – protect and enhance hedges, margins, trees.</w:t>
            </w:r>
          </w:p>
          <w:p w14:paraId="58CA09C6" w14:textId="77777777" w:rsidR="00994819" w:rsidRDefault="00994819" w:rsidP="006E1977">
            <w:pPr>
              <w:spacing w:line="276" w:lineRule="auto"/>
              <w:rPr>
                <w:rFonts w:cs="Arial"/>
                <w:color w:val="000000"/>
              </w:rPr>
            </w:pPr>
          </w:p>
          <w:p w14:paraId="59E5C5F9" w14:textId="0B869B9A" w:rsidR="00994819" w:rsidRDefault="00994819" w:rsidP="006E1977">
            <w:pPr>
              <w:spacing w:line="276" w:lineRule="auto"/>
              <w:rPr>
                <w:rFonts w:cs="Arial"/>
                <w:color w:val="000000"/>
              </w:rPr>
            </w:pPr>
            <w:r>
              <w:rPr>
                <w:rFonts w:cs="Arial"/>
                <w:color w:val="000000"/>
              </w:rPr>
              <w:t>Species – protect and enhance hedges, trees, dark corridors for bats, badgers etc.  Licences required for bats as offences can’t be avoided – if bat roosts are impacted then compensation will be required.</w:t>
            </w:r>
            <w:r>
              <w:t xml:space="preserve"> Financial contributions for cirl buntings already secured with application P/2017/1133. </w:t>
            </w:r>
          </w:p>
          <w:p w14:paraId="5EE8C183" w14:textId="77777777" w:rsidR="00994819" w:rsidRDefault="00994819" w:rsidP="006E1977">
            <w:pPr>
              <w:spacing w:line="276" w:lineRule="auto"/>
              <w:rPr>
                <w:rFonts w:cs="Arial"/>
                <w:color w:val="000000"/>
              </w:rPr>
            </w:pPr>
          </w:p>
          <w:p w14:paraId="14C2BA9D" w14:textId="09CC2536" w:rsidR="00994819" w:rsidRPr="006B1861" w:rsidRDefault="00994819" w:rsidP="006E1977">
            <w:pPr>
              <w:spacing w:line="276" w:lineRule="auto"/>
              <w:rPr>
                <w:rFonts w:cs="Arial"/>
                <w:b/>
                <w:bCs/>
                <w:color w:val="000000"/>
              </w:rPr>
            </w:pPr>
          </w:p>
        </w:tc>
        <w:tc>
          <w:tcPr>
            <w:tcW w:w="1524" w:type="dxa"/>
            <w:shd w:val="clear" w:color="auto" w:fill="92D050"/>
          </w:tcPr>
          <w:p w14:paraId="587E2722" w14:textId="5EFA46A7" w:rsidR="00994819" w:rsidRDefault="00994819" w:rsidP="006E1977">
            <w:pPr>
              <w:spacing w:line="276" w:lineRule="auto"/>
              <w:rPr>
                <w:rFonts w:cs="Arial"/>
                <w:b/>
                <w:bCs/>
                <w:color w:val="000000"/>
              </w:rPr>
            </w:pPr>
            <w:r>
              <w:rPr>
                <w:rFonts w:cs="Arial"/>
                <w:b/>
                <w:bCs/>
                <w:color w:val="000000"/>
              </w:rPr>
              <w:lastRenderedPageBreak/>
              <w:t>No – Site specific HRA already approved</w:t>
            </w:r>
          </w:p>
        </w:tc>
        <w:tc>
          <w:tcPr>
            <w:tcW w:w="1304" w:type="dxa"/>
            <w:shd w:val="clear" w:color="auto" w:fill="92D050"/>
          </w:tcPr>
          <w:p w14:paraId="34B956C1" w14:textId="6C68E878" w:rsidR="00994819" w:rsidRDefault="00994819" w:rsidP="006E1977">
            <w:pPr>
              <w:spacing w:line="276" w:lineRule="auto"/>
              <w:rPr>
                <w:rFonts w:cs="Arial"/>
                <w:b/>
                <w:bCs/>
                <w:color w:val="000000"/>
              </w:rPr>
            </w:pPr>
            <w:r>
              <w:rPr>
                <w:rFonts w:cs="Arial"/>
                <w:b/>
                <w:bCs/>
                <w:color w:val="000000"/>
              </w:rPr>
              <w:t>No</w:t>
            </w:r>
          </w:p>
        </w:tc>
      </w:tr>
      <w:tr w:rsidR="007D40F7" w:rsidRPr="006B1861" w14:paraId="0786D6B6" w14:textId="1AAEFC4D" w:rsidTr="008063B3">
        <w:tc>
          <w:tcPr>
            <w:tcW w:w="1305" w:type="dxa"/>
          </w:tcPr>
          <w:p w14:paraId="38E7DF49" w14:textId="00355B93" w:rsidR="00994819" w:rsidRPr="006B1861" w:rsidRDefault="009C4127" w:rsidP="006B1861">
            <w:pPr>
              <w:spacing w:line="276" w:lineRule="auto"/>
              <w:rPr>
                <w:rFonts w:cs="Arial"/>
              </w:rPr>
            </w:pPr>
            <w:r w:rsidRPr="009C4127">
              <w:rPr>
                <w:rFonts w:cs="Arial"/>
              </w:rPr>
              <w:lastRenderedPageBreak/>
              <w:t>H2BCG02</w:t>
            </w:r>
          </w:p>
        </w:tc>
        <w:tc>
          <w:tcPr>
            <w:tcW w:w="975" w:type="dxa"/>
          </w:tcPr>
          <w:p w14:paraId="7DDAB5CC" w14:textId="577EDCC2" w:rsidR="00994819" w:rsidRPr="006B1861" w:rsidRDefault="00994819" w:rsidP="006B1861">
            <w:pPr>
              <w:spacing w:line="276" w:lineRule="auto"/>
              <w:rPr>
                <w:rFonts w:cs="Arial"/>
              </w:rPr>
            </w:pPr>
            <w:r w:rsidRPr="006B1861">
              <w:rPr>
                <w:rFonts w:cs="Arial"/>
              </w:rPr>
              <w:t>21</w:t>
            </w:r>
            <w:r>
              <w:rPr>
                <w:rFonts w:cs="Arial"/>
              </w:rPr>
              <w:t>B005</w:t>
            </w:r>
          </w:p>
        </w:tc>
        <w:tc>
          <w:tcPr>
            <w:tcW w:w="2478" w:type="dxa"/>
          </w:tcPr>
          <w:p w14:paraId="4A7D490C" w14:textId="2CE0EC90" w:rsidR="00994819" w:rsidRPr="006B1861" w:rsidRDefault="00994819" w:rsidP="006B1861">
            <w:pPr>
              <w:spacing w:line="276" w:lineRule="auto"/>
              <w:rPr>
                <w:rFonts w:cs="Arial"/>
              </w:rPr>
            </w:pPr>
            <w:r w:rsidRPr="001470DE">
              <w:rPr>
                <w:rFonts w:cs="Arial"/>
              </w:rPr>
              <w:t>Archery Field, Dartmouth Rd</w:t>
            </w:r>
          </w:p>
        </w:tc>
        <w:tc>
          <w:tcPr>
            <w:tcW w:w="1268" w:type="dxa"/>
            <w:vAlign w:val="center"/>
          </w:tcPr>
          <w:p w14:paraId="5C9B4246" w14:textId="1169D06F" w:rsidR="00994819" w:rsidRPr="006B1861" w:rsidRDefault="009C4127" w:rsidP="006B1861">
            <w:pPr>
              <w:spacing w:line="276" w:lineRule="auto"/>
              <w:jc w:val="center"/>
              <w:rPr>
                <w:rFonts w:cs="Arial"/>
              </w:rPr>
            </w:pPr>
            <w:r>
              <w:rPr>
                <w:rFonts w:cs="Arial"/>
              </w:rPr>
              <w:t>50</w:t>
            </w:r>
          </w:p>
        </w:tc>
        <w:tc>
          <w:tcPr>
            <w:tcW w:w="3402" w:type="dxa"/>
            <w:shd w:val="clear" w:color="auto" w:fill="FFC000"/>
          </w:tcPr>
          <w:p w14:paraId="6DF70BCF" w14:textId="2D15B1C7" w:rsidR="00994819" w:rsidRPr="003432F1" w:rsidRDefault="00994819" w:rsidP="006B1861">
            <w:pPr>
              <w:spacing w:line="276" w:lineRule="auto"/>
              <w:rPr>
                <w:rFonts w:cs="Arial"/>
              </w:rPr>
            </w:pPr>
            <w:r w:rsidRPr="003432F1">
              <w:rPr>
                <w:rFonts w:cs="Arial"/>
                <w:b/>
                <w:bCs/>
              </w:rPr>
              <w:t>Designated sites</w:t>
            </w:r>
            <w:r w:rsidRPr="003432F1">
              <w:rPr>
                <w:rFonts w:cs="Arial"/>
              </w:rPr>
              <w:t xml:space="preserve">.  </w:t>
            </w:r>
          </w:p>
          <w:p w14:paraId="44658657" w14:textId="77777777" w:rsidR="00994819" w:rsidRPr="003432F1" w:rsidRDefault="00994819" w:rsidP="006B1861">
            <w:pPr>
              <w:spacing w:line="276" w:lineRule="auto"/>
              <w:rPr>
                <w:rFonts w:cs="Arial"/>
              </w:rPr>
            </w:pPr>
          </w:p>
          <w:p w14:paraId="056B279E" w14:textId="36558560" w:rsidR="00994819" w:rsidRDefault="00994819" w:rsidP="006B1861">
            <w:pPr>
              <w:spacing w:line="276" w:lineRule="auto"/>
              <w:rPr>
                <w:rFonts w:cs="Arial"/>
              </w:rPr>
            </w:pPr>
            <w:r w:rsidRPr="003432F1">
              <w:rPr>
                <w:rFonts w:cs="Arial"/>
                <w:u w:val="single"/>
              </w:rPr>
              <w:t>South Hams SAC</w:t>
            </w:r>
            <w:r w:rsidRPr="003432F1">
              <w:rPr>
                <w:rFonts w:cs="Arial"/>
              </w:rPr>
              <w:t xml:space="preserve"> - Site is within the </w:t>
            </w:r>
            <w:r>
              <w:rPr>
                <w:rFonts w:cs="Arial"/>
              </w:rPr>
              <w:t xml:space="preserve">GHB sustenance zone. </w:t>
            </w:r>
            <w:r w:rsidRPr="003432F1">
              <w:rPr>
                <w:rFonts w:cs="Arial"/>
              </w:rPr>
              <w:t xml:space="preserve">GHBs </w:t>
            </w:r>
            <w:r>
              <w:rPr>
                <w:rFonts w:cs="Arial"/>
              </w:rPr>
              <w:t>may use the site for commuting and</w:t>
            </w:r>
            <w:r w:rsidRPr="003432F1">
              <w:rPr>
                <w:rFonts w:cs="Arial"/>
              </w:rPr>
              <w:t xml:space="preserve"> </w:t>
            </w:r>
            <w:r>
              <w:rPr>
                <w:rFonts w:cs="Arial"/>
              </w:rPr>
              <w:t xml:space="preserve">foraging and </w:t>
            </w:r>
            <w:r w:rsidRPr="003432F1">
              <w:rPr>
                <w:rFonts w:cs="Arial"/>
              </w:rPr>
              <w:t xml:space="preserve">impacts to GHB commuting </w:t>
            </w:r>
            <w:r>
              <w:rPr>
                <w:rFonts w:cs="Arial"/>
              </w:rPr>
              <w:t>and foraging habitat could therefore have an LSE on the South Hams SAC alone</w:t>
            </w:r>
            <w:r w:rsidRPr="003432F1">
              <w:rPr>
                <w:rFonts w:cs="Arial"/>
              </w:rPr>
              <w:t xml:space="preserve">. </w:t>
            </w:r>
            <w:r w:rsidRPr="00241007">
              <w:rPr>
                <w:rFonts w:cs="Arial"/>
                <w:b/>
                <w:bCs/>
              </w:rPr>
              <w:t>Appropriate Assessment required.</w:t>
            </w:r>
            <w:r>
              <w:rPr>
                <w:rFonts w:cs="Arial"/>
              </w:rPr>
              <w:t xml:space="preserve"> </w:t>
            </w:r>
            <w:r w:rsidRPr="003432F1">
              <w:rPr>
                <w:rFonts w:cs="Arial"/>
              </w:rPr>
              <w:t xml:space="preserve"> </w:t>
            </w:r>
          </w:p>
          <w:p w14:paraId="6B5642F3" w14:textId="77777777" w:rsidR="00994819" w:rsidRDefault="00994819" w:rsidP="006B1861">
            <w:pPr>
              <w:spacing w:line="276" w:lineRule="auto"/>
              <w:rPr>
                <w:rFonts w:cs="Arial"/>
              </w:rPr>
            </w:pPr>
          </w:p>
          <w:p w14:paraId="0387E85A" w14:textId="7B568D4C" w:rsidR="00994819" w:rsidRDefault="00994819" w:rsidP="006B1861">
            <w:pPr>
              <w:spacing w:line="276" w:lineRule="auto"/>
              <w:rPr>
                <w:rFonts w:cs="Arial"/>
              </w:rPr>
            </w:pPr>
            <w:r>
              <w:rPr>
                <w:rFonts w:cs="Arial"/>
              </w:rPr>
              <w:t xml:space="preserve">Site is within the 5km zone of influence with regards to recreational impacts upon the South Hams SAC. </w:t>
            </w:r>
          </w:p>
          <w:p w14:paraId="1A4CE5F5" w14:textId="77777777" w:rsidR="00994819" w:rsidRPr="003432F1" w:rsidRDefault="00994819" w:rsidP="006B1861">
            <w:pPr>
              <w:spacing w:line="276" w:lineRule="auto"/>
              <w:rPr>
                <w:rFonts w:cs="Arial"/>
                <w:b/>
                <w:bCs/>
              </w:rPr>
            </w:pPr>
          </w:p>
          <w:p w14:paraId="193F63D9" w14:textId="2B7398F6" w:rsidR="00994819" w:rsidRPr="003432F1" w:rsidRDefault="00994819" w:rsidP="006B1861">
            <w:pPr>
              <w:spacing w:line="276" w:lineRule="auto"/>
              <w:rPr>
                <w:rFonts w:cs="Arial"/>
              </w:rPr>
            </w:pPr>
            <w:r w:rsidRPr="003432F1">
              <w:rPr>
                <w:rFonts w:cs="Arial"/>
                <w:u w:val="single"/>
              </w:rPr>
              <w:lastRenderedPageBreak/>
              <w:t xml:space="preserve">Lyme Bay and Torbay SAC – </w:t>
            </w:r>
            <w:r w:rsidRPr="003432F1">
              <w:rPr>
                <w:rFonts w:cs="Arial"/>
              </w:rPr>
              <w:t xml:space="preserve">No hydrological links between the site and this SAC. </w:t>
            </w:r>
          </w:p>
          <w:p w14:paraId="7ADB7A30" w14:textId="77777777" w:rsidR="00994819" w:rsidRPr="003432F1" w:rsidRDefault="00994819" w:rsidP="006B1861">
            <w:pPr>
              <w:spacing w:line="276" w:lineRule="auto"/>
              <w:rPr>
                <w:rFonts w:cs="Arial"/>
              </w:rPr>
            </w:pPr>
          </w:p>
          <w:p w14:paraId="50EB8091" w14:textId="25D11F75" w:rsidR="00994819" w:rsidRDefault="00994819" w:rsidP="006B1861">
            <w:pPr>
              <w:spacing w:line="276" w:lineRule="auto"/>
              <w:rPr>
                <w:rFonts w:cs="Arial"/>
              </w:rPr>
            </w:pPr>
            <w:r w:rsidRPr="003432F1">
              <w:rPr>
                <w:rFonts w:cs="Arial"/>
                <w:b/>
                <w:bCs/>
              </w:rPr>
              <w:t>Habitats</w:t>
            </w:r>
            <w:r w:rsidRPr="003432F1">
              <w:rPr>
                <w:rFonts w:cs="Arial"/>
              </w:rPr>
              <w:t xml:space="preserve">.  Site appears to be </w:t>
            </w:r>
            <w:r>
              <w:rPr>
                <w:rFonts w:cs="Arial"/>
              </w:rPr>
              <w:t>grazed pasture</w:t>
            </w:r>
            <w:r w:rsidRPr="003432F1">
              <w:rPr>
                <w:rFonts w:cs="Arial"/>
              </w:rPr>
              <w:t xml:space="preserve"> </w:t>
            </w:r>
            <w:r>
              <w:rPr>
                <w:rFonts w:cs="Arial"/>
              </w:rPr>
              <w:t>bordered by the railway line to the north and a playing field present to the east.</w:t>
            </w:r>
            <w:r w:rsidRPr="003432F1">
              <w:rPr>
                <w:rFonts w:cs="Arial"/>
              </w:rPr>
              <w:t xml:space="preserve"> </w:t>
            </w:r>
            <w:r>
              <w:rPr>
                <w:rFonts w:cs="Arial"/>
              </w:rPr>
              <w:t xml:space="preserve">Hedgerows border the site on all sides, but strongest hedgerow boundary appears to be the south. </w:t>
            </w:r>
          </w:p>
          <w:p w14:paraId="3F3ACC5F" w14:textId="77777777" w:rsidR="00994819" w:rsidRDefault="00994819" w:rsidP="006B1861">
            <w:pPr>
              <w:spacing w:line="276" w:lineRule="auto"/>
              <w:rPr>
                <w:rFonts w:cs="Arial"/>
              </w:rPr>
            </w:pPr>
          </w:p>
          <w:p w14:paraId="3B4914E0" w14:textId="60D584E6" w:rsidR="00994819" w:rsidRPr="003432F1" w:rsidRDefault="00994819" w:rsidP="006B1861">
            <w:pPr>
              <w:spacing w:line="276" w:lineRule="auto"/>
              <w:rPr>
                <w:rFonts w:cs="Arial"/>
              </w:rPr>
            </w:pPr>
            <w:proofErr w:type="gramStart"/>
            <w:r>
              <w:rPr>
                <w:rFonts w:cs="Arial"/>
              </w:rPr>
              <w:t>The Torbay-Dartmouth Railway line Other Site of Wildlife Interest (OSWI),</w:t>
            </w:r>
            <w:proofErr w:type="gramEnd"/>
            <w:r>
              <w:rPr>
                <w:rFonts w:cs="Arial"/>
              </w:rPr>
              <w:t xml:space="preserve"> borders the site to the north. This site is described as </w:t>
            </w:r>
            <w:r w:rsidRPr="0052735E">
              <w:rPr>
                <w:rFonts w:cs="Arial"/>
              </w:rPr>
              <w:t>Species-rich grassland &amp; an important wildlife corridor</w:t>
            </w:r>
            <w:r>
              <w:rPr>
                <w:rFonts w:cs="Arial"/>
              </w:rPr>
              <w:t xml:space="preserve"> by DBRC. </w:t>
            </w:r>
          </w:p>
          <w:p w14:paraId="75B021B3" w14:textId="77777777" w:rsidR="00994819" w:rsidRPr="003432F1" w:rsidRDefault="00994819" w:rsidP="006B1861">
            <w:pPr>
              <w:spacing w:line="276" w:lineRule="auto"/>
              <w:rPr>
                <w:rFonts w:cs="Arial"/>
              </w:rPr>
            </w:pPr>
          </w:p>
          <w:p w14:paraId="230A2A00" w14:textId="0E3F4E00" w:rsidR="00994819" w:rsidRPr="003432F1" w:rsidRDefault="00994819" w:rsidP="006B1861">
            <w:pPr>
              <w:spacing w:line="276" w:lineRule="auto"/>
              <w:rPr>
                <w:rFonts w:cs="Arial"/>
              </w:rPr>
            </w:pPr>
            <w:r w:rsidRPr="003432F1">
              <w:rPr>
                <w:rFonts w:cs="Arial"/>
                <w:b/>
                <w:bCs/>
              </w:rPr>
              <w:t>Species</w:t>
            </w:r>
            <w:r w:rsidRPr="003432F1">
              <w:rPr>
                <w:rFonts w:cs="Arial"/>
              </w:rPr>
              <w:t xml:space="preserve"> - Surrounding hedgerows which borders the site could support protected and priority species such as </w:t>
            </w:r>
            <w:r w:rsidRPr="003432F1">
              <w:rPr>
                <w:rFonts w:cs="Arial"/>
              </w:rPr>
              <w:lastRenderedPageBreak/>
              <w:t xml:space="preserve">dormice, reptiles, </w:t>
            </w:r>
            <w:proofErr w:type="gramStart"/>
            <w:r w:rsidRPr="003432F1">
              <w:rPr>
                <w:rFonts w:cs="Arial"/>
              </w:rPr>
              <w:t>hedgehogs</w:t>
            </w:r>
            <w:proofErr w:type="gramEnd"/>
            <w:r w:rsidRPr="003432F1">
              <w:rPr>
                <w:rFonts w:cs="Arial"/>
              </w:rPr>
              <w:t xml:space="preserve"> and act as bat flight lines.  Hedges may provide bat foraging habitat.</w:t>
            </w:r>
            <w:r>
              <w:rPr>
                <w:rFonts w:cs="Arial"/>
              </w:rPr>
              <w:t xml:space="preserve"> </w:t>
            </w:r>
            <w:r w:rsidRPr="003432F1">
              <w:rPr>
                <w:rFonts w:cs="Arial"/>
              </w:rPr>
              <w:t xml:space="preserve">Site is situated </w:t>
            </w:r>
            <w:r>
              <w:rPr>
                <w:rFonts w:cs="Arial"/>
              </w:rPr>
              <w:t>25</w:t>
            </w:r>
            <w:r w:rsidRPr="003432F1">
              <w:rPr>
                <w:rFonts w:cs="Arial"/>
              </w:rPr>
              <w:t>0m from a 2016 confirmed Cirl Bunting breeding territory. Habitat could potentially support the s</w:t>
            </w:r>
            <w:r>
              <w:rPr>
                <w:rFonts w:cs="Arial"/>
              </w:rPr>
              <w:t>pec</w:t>
            </w:r>
            <w:r w:rsidRPr="003432F1">
              <w:rPr>
                <w:rFonts w:cs="Arial"/>
              </w:rPr>
              <w:t>ies</w:t>
            </w:r>
            <w:r>
              <w:rPr>
                <w:rFonts w:cs="Arial"/>
              </w:rPr>
              <w:t xml:space="preserve">. </w:t>
            </w:r>
          </w:p>
          <w:p w14:paraId="2C3C9021" w14:textId="77777777" w:rsidR="00994819" w:rsidRPr="003432F1" w:rsidRDefault="00994819" w:rsidP="006B1861">
            <w:pPr>
              <w:spacing w:line="276" w:lineRule="auto"/>
              <w:rPr>
                <w:rFonts w:cs="Arial"/>
              </w:rPr>
            </w:pPr>
          </w:p>
          <w:p w14:paraId="0109C6DE" w14:textId="48336CD5" w:rsidR="00994819" w:rsidRPr="003432F1" w:rsidRDefault="00994819" w:rsidP="006B1861">
            <w:pPr>
              <w:spacing w:line="276" w:lineRule="auto"/>
              <w:rPr>
                <w:rFonts w:cs="Arial"/>
              </w:rPr>
            </w:pPr>
            <w:r w:rsidRPr="003432F1">
              <w:rPr>
                <w:rFonts w:cs="Arial"/>
              </w:rPr>
              <w:t xml:space="preserve">No likely </w:t>
            </w:r>
            <w:proofErr w:type="gramStart"/>
            <w:r w:rsidRPr="003432F1">
              <w:rPr>
                <w:rFonts w:cs="Arial"/>
              </w:rPr>
              <w:t>show-stoppers</w:t>
            </w:r>
            <w:proofErr w:type="gramEnd"/>
            <w:r>
              <w:rPr>
                <w:rFonts w:cs="Arial"/>
              </w:rPr>
              <w:t xml:space="preserve"> identified at this stage. </w:t>
            </w:r>
          </w:p>
          <w:p w14:paraId="6F1EE96B" w14:textId="77777777" w:rsidR="00994819" w:rsidRPr="003432F1" w:rsidRDefault="00994819" w:rsidP="006B1861">
            <w:pPr>
              <w:spacing w:line="276" w:lineRule="auto"/>
              <w:rPr>
                <w:rFonts w:cs="Arial"/>
              </w:rPr>
            </w:pPr>
          </w:p>
          <w:p w14:paraId="0FEDA59C" w14:textId="77777777" w:rsidR="00994819" w:rsidRPr="003432F1" w:rsidRDefault="00994819" w:rsidP="006B1861">
            <w:pPr>
              <w:spacing w:line="276" w:lineRule="auto"/>
              <w:rPr>
                <w:rFonts w:cs="Arial"/>
              </w:rPr>
            </w:pPr>
            <w:r w:rsidRPr="003432F1">
              <w:rPr>
                <w:rFonts w:cs="Arial"/>
              </w:rPr>
              <w:t xml:space="preserve">Impacts could include direct loss of habitat and urban impacts (lighting, noise, cat predation, dogs etc) on habitats and species. </w:t>
            </w:r>
          </w:p>
          <w:p w14:paraId="43683E88" w14:textId="162320A9" w:rsidR="00994819" w:rsidRPr="003432F1" w:rsidRDefault="00994819" w:rsidP="0075703D">
            <w:pPr>
              <w:spacing w:line="276" w:lineRule="auto"/>
              <w:rPr>
                <w:rFonts w:cs="Arial"/>
              </w:rPr>
            </w:pPr>
          </w:p>
        </w:tc>
        <w:tc>
          <w:tcPr>
            <w:tcW w:w="3401" w:type="dxa"/>
            <w:shd w:val="clear" w:color="auto" w:fill="FFC000"/>
          </w:tcPr>
          <w:p w14:paraId="1525C639" w14:textId="77777777" w:rsidR="00994819" w:rsidRPr="003432F1" w:rsidRDefault="00994819" w:rsidP="006B1861">
            <w:pPr>
              <w:spacing w:line="276" w:lineRule="auto"/>
              <w:rPr>
                <w:rFonts w:cs="Arial"/>
                <w:b/>
                <w:bCs/>
                <w:color w:val="000000"/>
              </w:rPr>
            </w:pPr>
            <w:r w:rsidRPr="003432F1">
              <w:rPr>
                <w:rFonts w:cs="Arial"/>
                <w:b/>
                <w:bCs/>
                <w:color w:val="000000"/>
              </w:rPr>
              <w:lastRenderedPageBreak/>
              <w:t xml:space="preserve">Headline mitigation requirements </w:t>
            </w:r>
          </w:p>
          <w:p w14:paraId="65323FBD" w14:textId="77777777" w:rsidR="00994819" w:rsidRPr="003432F1" w:rsidRDefault="00994819" w:rsidP="006B1861">
            <w:pPr>
              <w:spacing w:line="276" w:lineRule="auto"/>
              <w:rPr>
                <w:rFonts w:cs="Arial"/>
                <w:color w:val="000000"/>
              </w:rPr>
            </w:pPr>
          </w:p>
          <w:p w14:paraId="062E0293" w14:textId="6F49A5AD" w:rsidR="00994819" w:rsidRDefault="00994819" w:rsidP="006B1861">
            <w:pPr>
              <w:spacing w:line="276" w:lineRule="auto"/>
              <w:rPr>
                <w:rFonts w:cs="Arial"/>
                <w:b/>
                <w:bCs/>
                <w:color w:val="000000"/>
              </w:rPr>
            </w:pPr>
            <w:r w:rsidRPr="00521C3F">
              <w:rPr>
                <w:rFonts w:cs="Arial"/>
                <w:b/>
                <w:bCs/>
                <w:color w:val="000000"/>
              </w:rPr>
              <w:t>Designated Sites</w:t>
            </w:r>
          </w:p>
          <w:p w14:paraId="1AD920E7" w14:textId="77777777" w:rsidR="00994819" w:rsidRDefault="00994819" w:rsidP="006B1861">
            <w:pPr>
              <w:spacing w:line="276" w:lineRule="auto"/>
              <w:rPr>
                <w:rFonts w:cs="Arial"/>
                <w:color w:val="000000"/>
              </w:rPr>
            </w:pPr>
          </w:p>
          <w:p w14:paraId="6D8A1EF2" w14:textId="77777777" w:rsidR="00994819" w:rsidRDefault="00994819" w:rsidP="006B1861">
            <w:pPr>
              <w:spacing w:line="276" w:lineRule="auto"/>
              <w:rPr>
                <w:rFonts w:cs="Arial"/>
                <w:color w:val="000000"/>
              </w:rPr>
            </w:pPr>
            <w:r>
              <w:rPr>
                <w:rFonts w:cs="Arial"/>
                <w:color w:val="000000"/>
              </w:rPr>
              <w:t xml:space="preserve">Greater Horseshoe Bats – In order to avoid an Adverse Effect on the Integrity of the South Hams SAC, mitigation will need to be considered at local plan stage. </w:t>
            </w:r>
          </w:p>
          <w:p w14:paraId="258A2AF6" w14:textId="77777777" w:rsidR="00994819" w:rsidRDefault="00994819" w:rsidP="006B1861">
            <w:pPr>
              <w:spacing w:line="276" w:lineRule="auto"/>
              <w:rPr>
                <w:rFonts w:cs="Arial"/>
                <w:color w:val="000000"/>
              </w:rPr>
            </w:pPr>
          </w:p>
          <w:p w14:paraId="29D846B8" w14:textId="3EA8044B" w:rsidR="00994819" w:rsidRDefault="00994819" w:rsidP="006B1861">
            <w:pPr>
              <w:spacing w:line="276" w:lineRule="auto"/>
              <w:rPr>
                <w:rFonts w:cs="Arial"/>
                <w:color w:val="000000"/>
              </w:rPr>
            </w:pPr>
            <w:r>
              <w:rPr>
                <w:rFonts w:cs="Arial"/>
                <w:color w:val="000000"/>
              </w:rPr>
              <w:t>Assuming that GHBs are using the site for commuting and foraging, mitigation will include the c</w:t>
            </w:r>
            <w:r w:rsidRPr="003432F1">
              <w:rPr>
                <w:rFonts w:cs="Arial"/>
                <w:color w:val="000000"/>
              </w:rPr>
              <w:t xml:space="preserve">reation of dark corridors in line with </w:t>
            </w:r>
            <w:r>
              <w:rPr>
                <w:rFonts w:cs="Arial"/>
                <w:color w:val="000000"/>
              </w:rPr>
              <w:t xml:space="preserve">Devon dark corridors </w:t>
            </w:r>
            <w:r w:rsidRPr="003432F1">
              <w:rPr>
                <w:rFonts w:cs="Arial"/>
                <w:color w:val="000000"/>
              </w:rPr>
              <w:t>guidance</w:t>
            </w:r>
            <w:r>
              <w:rPr>
                <w:rFonts w:cs="Arial"/>
                <w:color w:val="000000"/>
              </w:rPr>
              <w:t xml:space="preserve"> document </w:t>
            </w:r>
            <w:r w:rsidRPr="003432F1">
              <w:rPr>
                <w:rFonts w:cs="Arial"/>
                <w:color w:val="000000"/>
              </w:rPr>
              <w:t xml:space="preserve">to maintain connectivity for GHBs across </w:t>
            </w:r>
            <w:r w:rsidRPr="003432F1">
              <w:rPr>
                <w:rFonts w:cs="Arial"/>
                <w:color w:val="000000"/>
              </w:rPr>
              <w:lastRenderedPageBreak/>
              <w:t xml:space="preserve">the site </w:t>
            </w:r>
            <w:r>
              <w:rPr>
                <w:rFonts w:cs="Arial"/>
                <w:color w:val="000000"/>
              </w:rPr>
              <w:t xml:space="preserve">and wider landscape. Mitigation for loss of foraging habitat within a sustenance zone will be required – either within the redline boundary or directly adjacent to the site offsite. Providing this mitigation is secured, then we can conclude no adverse effect on integrity of the South Hams SAC at the local plan stage. </w:t>
            </w:r>
          </w:p>
          <w:p w14:paraId="1FF6DFBC" w14:textId="77777777" w:rsidR="00994819" w:rsidRDefault="00994819" w:rsidP="006B1861">
            <w:pPr>
              <w:spacing w:line="276" w:lineRule="auto"/>
              <w:rPr>
                <w:rFonts w:cs="Arial"/>
                <w:color w:val="000000"/>
              </w:rPr>
            </w:pPr>
          </w:p>
          <w:p w14:paraId="47FFC74E" w14:textId="49D0BE3F" w:rsidR="00994819" w:rsidRPr="003432F1" w:rsidRDefault="00994819" w:rsidP="006B1861">
            <w:pPr>
              <w:spacing w:line="276" w:lineRule="auto"/>
              <w:rPr>
                <w:rFonts w:cs="Arial"/>
                <w:color w:val="000000"/>
              </w:rPr>
            </w:pPr>
            <w:r>
              <w:rPr>
                <w:rFonts w:cs="Arial"/>
                <w:color w:val="000000"/>
              </w:rPr>
              <w:t>Recreational payments</w:t>
            </w:r>
            <w:r w:rsidR="009C4127">
              <w:rPr>
                <w:rFonts w:cs="Arial"/>
                <w:color w:val="000000"/>
              </w:rPr>
              <w:t xml:space="preserve"> </w:t>
            </w:r>
            <w:r>
              <w:rPr>
                <w:rFonts w:cs="Arial"/>
                <w:color w:val="000000"/>
              </w:rPr>
              <w:t xml:space="preserve">will be required via a s.106, to ensure recreational impacts on the SAC are mitigated. </w:t>
            </w:r>
          </w:p>
          <w:p w14:paraId="77B5F74D" w14:textId="77777777" w:rsidR="00994819" w:rsidRPr="003432F1" w:rsidRDefault="00994819" w:rsidP="006B1861">
            <w:pPr>
              <w:spacing w:line="276" w:lineRule="auto"/>
              <w:rPr>
                <w:rFonts w:cs="Arial"/>
                <w:color w:val="000000"/>
              </w:rPr>
            </w:pPr>
          </w:p>
          <w:p w14:paraId="53C416FE" w14:textId="75EC0464" w:rsidR="00994819" w:rsidRPr="003432F1" w:rsidRDefault="00994819" w:rsidP="006B1861">
            <w:pPr>
              <w:spacing w:line="276" w:lineRule="auto"/>
              <w:rPr>
                <w:rFonts w:cs="Arial"/>
                <w:color w:val="000000"/>
              </w:rPr>
            </w:pPr>
            <w:r w:rsidRPr="00521C3F">
              <w:rPr>
                <w:rFonts w:cs="Arial"/>
                <w:b/>
                <w:bCs/>
                <w:color w:val="000000"/>
              </w:rPr>
              <w:t>Habitats</w:t>
            </w:r>
            <w:r w:rsidRPr="003432F1">
              <w:rPr>
                <w:rFonts w:cs="Arial"/>
                <w:color w:val="000000"/>
              </w:rPr>
              <w:t xml:space="preserve"> – protect and enhance hedges, margins, trees.</w:t>
            </w:r>
          </w:p>
          <w:p w14:paraId="24B2E63E" w14:textId="77777777" w:rsidR="00994819" w:rsidRPr="003432F1" w:rsidRDefault="00994819" w:rsidP="006B1861">
            <w:pPr>
              <w:spacing w:line="276" w:lineRule="auto"/>
              <w:rPr>
                <w:rFonts w:cs="Arial"/>
                <w:color w:val="000000"/>
              </w:rPr>
            </w:pPr>
          </w:p>
          <w:p w14:paraId="7E379570" w14:textId="1A261FEB" w:rsidR="00994819" w:rsidRPr="003432F1" w:rsidRDefault="00994819" w:rsidP="006B1861">
            <w:pPr>
              <w:spacing w:line="276" w:lineRule="auto"/>
              <w:rPr>
                <w:rFonts w:cs="Arial"/>
                <w:color w:val="000000"/>
              </w:rPr>
            </w:pPr>
            <w:r w:rsidRPr="00521C3F">
              <w:rPr>
                <w:rFonts w:cs="Arial"/>
                <w:b/>
                <w:bCs/>
                <w:color w:val="000000"/>
              </w:rPr>
              <w:t xml:space="preserve">Species </w:t>
            </w:r>
            <w:r w:rsidRPr="003432F1">
              <w:rPr>
                <w:rFonts w:cs="Arial"/>
                <w:color w:val="000000"/>
              </w:rPr>
              <w:t xml:space="preserve">– protect and enhance hedges, trees, dark corridors for bats (as above), dormice, badgers etc.  Licences may be required if offences can’t be </w:t>
            </w:r>
            <w:r w:rsidRPr="003432F1">
              <w:rPr>
                <w:rFonts w:cs="Arial"/>
                <w:color w:val="000000"/>
              </w:rPr>
              <w:lastRenderedPageBreak/>
              <w:t>avoided (</w:t>
            </w:r>
            <w:proofErr w:type="gramStart"/>
            <w:r w:rsidRPr="003432F1">
              <w:rPr>
                <w:rFonts w:cs="Arial"/>
                <w:color w:val="000000"/>
              </w:rPr>
              <w:t>i.e.</w:t>
            </w:r>
            <w:proofErr w:type="gramEnd"/>
            <w:r w:rsidRPr="003432F1">
              <w:rPr>
                <w:rFonts w:cs="Arial"/>
                <w:color w:val="000000"/>
              </w:rPr>
              <w:t xml:space="preserve"> dormice). Cirl Bunting surveys will be required to understand mitigation requirements – offsite compensation</w:t>
            </w:r>
            <w:r>
              <w:rPr>
                <w:rFonts w:cs="Arial"/>
                <w:color w:val="000000"/>
              </w:rPr>
              <w:t xml:space="preserve"> or financial contribution</w:t>
            </w:r>
            <w:r w:rsidRPr="003432F1">
              <w:rPr>
                <w:rFonts w:cs="Arial"/>
                <w:color w:val="000000"/>
              </w:rPr>
              <w:t xml:space="preserve"> may be required.</w:t>
            </w:r>
          </w:p>
          <w:p w14:paraId="356CDD61" w14:textId="77777777" w:rsidR="00994819" w:rsidRPr="003432F1" w:rsidRDefault="00994819" w:rsidP="006B1861">
            <w:pPr>
              <w:spacing w:line="276" w:lineRule="auto"/>
              <w:rPr>
                <w:rFonts w:cs="Arial"/>
                <w:color w:val="000000"/>
              </w:rPr>
            </w:pPr>
          </w:p>
          <w:p w14:paraId="2C759719" w14:textId="77777777" w:rsidR="00994819" w:rsidRPr="003432F1" w:rsidRDefault="00994819" w:rsidP="006B1861">
            <w:pPr>
              <w:spacing w:line="276" w:lineRule="auto"/>
              <w:rPr>
                <w:rFonts w:cs="Arial"/>
                <w:color w:val="000000"/>
              </w:rPr>
            </w:pPr>
            <w:r w:rsidRPr="003432F1">
              <w:rPr>
                <w:rFonts w:cs="Arial"/>
                <w:color w:val="000000"/>
              </w:rPr>
              <w:t xml:space="preserve">BNG requirements to be met on/off site. </w:t>
            </w:r>
          </w:p>
          <w:p w14:paraId="1133B3D6" w14:textId="14D92518" w:rsidR="00994819" w:rsidRPr="003432F1" w:rsidRDefault="00994819" w:rsidP="006B1861">
            <w:pPr>
              <w:spacing w:line="276" w:lineRule="auto"/>
              <w:rPr>
                <w:rFonts w:cs="Arial"/>
              </w:rPr>
            </w:pPr>
          </w:p>
        </w:tc>
        <w:tc>
          <w:tcPr>
            <w:tcW w:w="1524" w:type="dxa"/>
            <w:shd w:val="clear" w:color="auto" w:fill="FFC000"/>
          </w:tcPr>
          <w:p w14:paraId="1FAA0B62" w14:textId="62588D21" w:rsidR="00994819" w:rsidRPr="003432F1" w:rsidRDefault="00994819" w:rsidP="006B1861">
            <w:pPr>
              <w:spacing w:line="276" w:lineRule="auto"/>
              <w:rPr>
                <w:rFonts w:cs="Arial"/>
                <w:b/>
                <w:bCs/>
                <w:color w:val="000000"/>
              </w:rPr>
            </w:pPr>
            <w:r>
              <w:rPr>
                <w:rFonts w:cs="Arial"/>
                <w:b/>
                <w:bCs/>
                <w:color w:val="000000"/>
              </w:rPr>
              <w:lastRenderedPageBreak/>
              <w:t>Yes – alone and in combination</w:t>
            </w:r>
          </w:p>
        </w:tc>
        <w:tc>
          <w:tcPr>
            <w:tcW w:w="1304" w:type="dxa"/>
            <w:shd w:val="clear" w:color="auto" w:fill="FFC000"/>
          </w:tcPr>
          <w:p w14:paraId="4611E40C" w14:textId="5F25CD88" w:rsidR="00994819" w:rsidRPr="003432F1" w:rsidRDefault="00994819" w:rsidP="006B1861">
            <w:pPr>
              <w:spacing w:line="276" w:lineRule="auto"/>
              <w:rPr>
                <w:rFonts w:cs="Arial"/>
                <w:b/>
                <w:bCs/>
                <w:color w:val="000000"/>
              </w:rPr>
            </w:pPr>
            <w:r>
              <w:rPr>
                <w:rFonts w:cs="Arial"/>
                <w:b/>
                <w:bCs/>
                <w:color w:val="000000"/>
              </w:rPr>
              <w:t>No</w:t>
            </w:r>
          </w:p>
        </w:tc>
      </w:tr>
      <w:tr w:rsidR="007D40F7" w:rsidRPr="006B1861" w14:paraId="44E50DAB" w14:textId="1A843AD5" w:rsidTr="008063B3">
        <w:tc>
          <w:tcPr>
            <w:tcW w:w="1305" w:type="dxa"/>
          </w:tcPr>
          <w:p w14:paraId="10B2BD26" w14:textId="1F3DED35" w:rsidR="00994819" w:rsidRPr="006B1861" w:rsidRDefault="00CE7382" w:rsidP="00380A2A">
            <w:pPr>
              <w:spacing w:line="276" w:lineRule="auto"/>
              <w:rPr>
                <w:rFonts w:cs="Arial"/>
              </w:rPr>
            </w:pPr>
            <w:r w:rsidRPr="00CE7382">
              <w:rPr>
                <w:rFonts w:cs="Arial"/>
              </w:rPr>
              <w:lastRenderedPageBreak/>
              <w:t>H2B01</w:t>
            </w:r>
          </w:p>
        </w:tc>
        <w:tc>
          <w:tcPr>
            <w:tcW w:w="975" w:type="dxa"/>
          </w:tcPr>
          <w:p w14:paraId="697201DB" w14:textId="5D2FE00A" w:rsidR="00994819" w:rsidRPr="006B1861" w:rsidRDefault="00994819" w:rsidP="00380A2A">
            <w:pPr>
              <w:spacing w:line="276" w:lineRule="auto"/>
              <w:rPr>
                <w:rFonts w:cs="Arial"/>
              </w:rPr>
            </w:pPr>
            <w:r w:rsidRPr="006B1861">
              <w:rPr>
                <w:rFonts w:cs="Arial"/>
              </w:rPr>
              <w:t>21</w:t>
            </w:r>
            <w:r>
              <w:rPr>
                <w:rFonts w:cs="Arial"/>
              </w:rPr>
              <w:t>B026</w:t>
            </w:r>
          </w:p>
        </w:tc>
        <w:tc>
          <w:tcPr>
            <w:tcW w:w="2478" w:type="dxa"/>
          </w:tcPr>
          <w:p w14:paraId="4EAC58E1" w14:textId="77777777" w:rsidR="00994819" w:rsidRDefault="00994819" w:rsidP="00380A2A">
            <w:pPr>
              <w:spacing w:line="276" w:lineRule="auto"/>
              <w:rPr>
                <w:rFonts w:cs="Arial"/>
              </w:rPr>
            </w:pPr>
            <w:r w:rsidRPr="001470DE">
              <w:rPr>
                <w:rFonts w:cs="Arial"/>
              </w:rPr>
              <w:t>Wall Park Extensions (R/O Wall Park Farm, 39 Wall Park Rd)</w:t>
            </w:r>
          </w:p>
          <w:p w14:paraId="0F8C1C8D" w14:textId="77777777" w:rsidR="00994819" w:rsidRDefault="00994819" w:rsidP="00D92129">
            <w:pPr>
              <w:rPr>
                <w:rFonts w:cs="Arial"/>
              </w:rPr>
            </w:pPr>
          </w:p>
          <w:p w14:paraId="55BE28EA" w14:textId="334AB612" w:rsidR="00994819" w:rsidRPr="00D92129" w:rsidRDefault="00994819" w:rsidP="00D92129">
            <w:pPr>
              <w:spacing w:line="276" w:lineRule="auto"/>
              <w:rPr>
                <w:rFonts w:cs="Arial"/>
              </w:rPr>
            </w:pPr>
            <w:r>
              <w:rPr>
                <w:rFonts w:cs="Arial"/>
              </w:rPr>
              <w:t xml:space="preserve">Part of the site already has permission for </w:t>
            </w:r>
            <w:r>
              <w:rPr>
                <w:rFonts w:cs="Arial"/>
              </w:rPr>
              <w:lastRenderedPageBreak/>
              <w:t>three dwellings (</w:t>
            </w:r>
            <w:r w:rsidRPr="00D92129">
              <w:rPr>
                <w:rFonts w:cs="Arial"/>
              </w:rPr>
              <w:t>P/2019/0594</w:t>
            </w:r>
            <w:r>
              <w:rPr>
                <w:rFonts w:cs="Arial"/>
              </w:rPr>
              <w:t>)</w:t>
            </w:r>
          </w:p>
        </w:tc>
        <w:tc>
          <w:tcPr>
            <w:tcW w:w="1268" w:type="dxa"/>
            <w:vAlign w:val="center"/>
          </w:tcPr>
          <w:p w14:paraId="56E1D907" w14:textId="36BA7516" w:rsidR="00994819" w:rsidRPr="006B1861" w:rsidRDefault="00994819" w:rsidP="00380A2A">
            <w:pPr>
              <w:spacing w:line="276" w:lineRule="auto"/>
              <w:jc w:val="center"/>
              <w:rPr>
                <w:rFonts w:cs="Arial"/>
              </w:rPr>
            </w:pPr>
            <w:r>
              <w:rPr>
                <w:rFonts w:cs="Arial"/>
              </w:rPr>
              <w:lastRenderedPageBreak/>
              <w:t>20</w:t>
            </w:r>
          </w:p>
        </w:tc>
        <w:tc>
          <w:tcPr>
            <w:tcW w:w="3402" w:type="dxa"/>
            <w:shd w:val="clear" w:color="auto" w:fill="92D050"/>
          </w:tcPr>
          <w:p w14:paraId="5A41F73D" w14:textId="77777777" w:rsidR="00994819" w:rsidRPr="003432F1" w:rsidRDefault="00994819" w:rsidP="00380A2A">
            <w:pPr>
              <w:spacing w:line="276" w:lineRule="auto"/>
              <w:rPr>
                <w:rFonts w:cs="Arial"/>
              </w:rPr>
            </w:pPr>
            <w:r w:rsidRPr="003432F1">
              <w:rPr>
                <w:rFonts w:cs="Arial"/>
                <w:b/>
                <w:bCs/>
              </w:rPr>
              <w:t>Designated sites</w:t>
            </w:r>
            <w:r w:rsidRPr="003432F1">
              <w:rPr>
                <w:rFonts w:cs="Arial"/>
              </w:rPr>
              <w:t xml:space="preserve">.  </w:t>
            </w:r>
          </w:p>
          <w:p w14:paraId="2FB6BB40" w14:textId="77777777" w:rsidR="00994819" w:rsidRPr="003432F1" w:rsidRDefault="00994819" w:rsidP="00380A2A">
            <w:pPr>
              <w:spacing w:line="276" w:lineRule="auto"/>
              <w:rPr>
                <w:rFonts w:cs="Arial"/>
              </w:rPr>
            </w:pPr>
          </w:p>
          <w:p w14:paraId="5E31C6E5" w14:textId="77777777" w:rsidR="00994819" w:rsidRDefault="00994819" w:rsidP="00672101">
            <w:pPr>
              <w:spacing w:line="276" w:lineRule="auto"/>
              <w:rPr>
                <w:rFonts w:cs="Arial"/>
              </w:rPr>
            </w:pPr>
            <w:r w:rsidRPr="003432F1">
              <w:rPr>
                <w:rFonts w:cs="Arial"/>
                <w:u w:val="single"/>
              </w:rPr>
              <w:t>South Hams SAC</w:t>
            </w:r>
            <w:r w:rsidRPr="003432F1">
              <w:rPr>
                <w:rFonts w:cs="Arial"/>
              </w:rPr>
              <w:t xml:space="preserve"> - Site is within the </w:t>
            </w:r>
            <w:r>
              <w:rPr>
                <w:rFonts w:cs="Arial"/>
              </w:rPr>
              <w:t xml:space="preserve">GHB sustenance zone. Site is deemed sub-optimal for </w:t>
            </w:r>
            <w:r w:rsidRPr="003432F1">
              <w:rPr>
                <w:rFonts w:cs="Arial"/>
              </w:rPr>
              <w:t xml:space="preserve">GHBs </w:t>
            </w:r>
            <w:r>
              <w:rPr>
                <w:rFonts w:cs="Arial"/>
              </w:rPr>
              <w:t xml:space="preserve">given the surrounding land use </w:t>
            </w:r>
            <w:r>
              <w:rPr>
                <w:rFonts w:cs="Arial"/>
              </w:rPr>
              <w:lastRenderedPageBreak/>
              <w:t>and existing levels of artificial illuminance. The site is bordered to the north, south and east by residential development and by playing fields to the west which has existing floodlighting</w:t>
            </w:r>
            <w:r w:rsidRPr="003432F1">
              <w:rPr>
                <w:rFonts w:cs="Arial"/>
              </w:rPr>
              <w:t xml:space="preserve">. </w:t>
            </w:r>
            <w:r>
              <w:rPr>
                <w:rFonts w:cs="Arial"/>
              </w:rPr>
              <w:t>It is deemed there is no connection between the site and other areas of suitable GHB habitat.</w:t>
            </w:r>
          </w:p>
          <w:p w14:paraId="36A816C9" w14:textId="77777777" w:rsidR="00994819" w:rsidRDefault="00994819" w:rsidP="00672101">
            <w:pPr>
              <w:spacing w:line="276" w:lineRule="auto"/>
              <w:rPr>
                <w:rFonts w:cs="Arial"/>
              </w:rPr>
            </w:pPr>
          </w:p>
          <w:p w14:paraId="697EDD75" w14:textId="77777777" w:rsidR="00994819" w:rsidRDefault="00994819" w:rsidP="00672101">
            <w:pPr>
              <w:spacing w:line="276" w:lineRule="auto"/>
              <w:rPr>
                <w:rFonts w:cs="Arial"/>
              </w:rPr>
            </w:pPr>
            <w:r>
              <w:rPr>
                <w:rFonts w:cs="Arial"/>
              </w:rPr>
              <w:t>No likely significant effect (LSE) on the South Hams SAC alone in combination with regards to GHBs.</w:t>
            </w:r>
          </w:p>
          <w:p w14:paraId="103A42CC" w14:textId="13A3154B" w:rsidR="00994819" w:rsidRDefault="00994819" w:rsidP="00380A2A">
            <w:pPr>
              <w:spacing w:line="276" w:lineRule="auto"/>
              <w:rPr>
                <w:rFonts w:cs="Arial"/>
              </w:rPr>
            </w:pPr>
            <w:r w:rsidRPr="003432F1">
              <w:rPr>
                <w:rFonts w:cs="Arial"/>
              </w:rPr>
              <w:t xml:space="preserve">  </w:t>
            </w:r>
          </w:p>
          <w:p w14:paraId="63383EAE" w14:textId="77777777" w:rsidR="00994819" w:rsidRDefault="00994819" w:rsidP="00380A2A">
            <w:pPr>
              <w:spacing w:line="276" w:lineRule="auto"/>
              <w:rPr>
                <w:rFonts w:cs="Arial"/>
              </w:rPr>
            </w:pPr>
            <w:r>
              <w:rPr>
                <w:rFonts w:cs="Arial"/>
              </w:rPr>
              <w:t xml:space="preserve">Site is within the 5km zone of influence with regards to recreational impacts upon the South hams SAC. </w:t>
            </w:r>
          </w:p>
          <w:p w14:paraId="7FC994C4" w14:textId="77777777" w:rsidR="00994819" w:rsidRPr="003432F1" w:rsidRDefault="00994819" w:rsidP="00380A2A">
            <w:pPr>
              <w:spacing w:line="276" w:lineRule="auto"/>
              <w:rPr>
                <w:rFonts w:cs="Arial"/>
                <w:b/>
                <w:bCs/>
              </w:rPr>
            </w:pPr>
          </w:p>
          <w:p w14:paraId="735D1132" w14:textId="4B934901" w:rsidR="00994819" w:rsidRPr="003432F1" w:rsidRDefault="00994819" w:rsidP="00380A2A">
            <w:pPr>
              <w:spacing w:line="276" w:lineRule="auto"/>
              <w:rPr>
                <w:rFonts w:cs="Arial"/>
              </w:rPr>
            </w:pPr>
            <w:r w:rsidRPr="003432F1">
              <w:rPr>
                <w:rFonts w:cs="Arial"/>
                <w:u w:val="single"/>
              </w:rPr>
              <w:t xml:space="preserve">Lyme Bay and Torbay SAC – </w:t>
            </w:r>
            <w:r w:rsidRPr="003432F1">
              <w:rPr>
                <w:rFonts w:cs="Arial"/>
              </w:rPr>
              <w:t xml:space="preserve">No hydrological links between the site and this SAC. </w:t>
            </w:r>
          </w:p>
          <w:p w14:paraId="54699DE1" w14:textId="77777777" w:rsidR="00994819" w:rsidRPr="003432F1" w:rsidRDefault="00994819" w:rsidP="00380A2A">
            <w:pPr>
              <w:spacing w:line="276" w:lineRule="auto"/>
              <w:rPr>
                <w:rFonts w:cs="Arial"/>
              </w:rPr>
            </w:pPr>
          </w:p>
          <w:p w14:paraId="72DA9E2C" w14:textId="07D1BD87" w:rsidR="00994819" w:rsidRPr="003432F1" w:rsidRDefault="00994819" w:rsidP="00380A2A">
            <w:pPr>
              <w:spacing w:line="276" w:lineRule="auto"/>
              <w:rPr>
                <w:rFonts w:cs="Arial"/>
              </w:rPr>
            </w:pPr>
            <w:r w:rsidRPr="003432F1">
              <w:rPr>
                <w:rFonts w:cs="Arial"/>
                <w:b/>
                <w:bCs/>
              </w:rPr>
              <w:lastRenderedPageBreak/>
              <w:t>Habitats</w:t>
            </w:r>
            <w:r w:rsidRPr="003432F1">
              <w:rPr>
                <w:rFonts w:cs="Arial"/>
              </w:rPr>
              <w:t xml:space="preserve">.  Site appears to be </w:t>
            </w:r>
            <w:r>
              <w:rPr>
                <w:rFonts w:cs="Arial"/>
              </w:rPr>
              <w:t>modified grassland/amenity grassland bordered by residential development to the north and a playing field present to the west.</w:t>
            </w:r>
            <w:r w:rsidRPr="003432F1">
              <w:rPr>
                <w:rFonts w:cs="Arial"/>
              </w:rPr>
              <w:t xml:space="preserve"> </w:t>
            </w:r>
            <w:r>
              <w:rPr>
                <w:rFonts w:cs="Arial"/>
              </w:rPr>
              <w:t xml:space="preserve">Small patches of scrub present to the south of the site. Aerial photographs indicate the site is of limited ecological value. </w:t>
            </w:r>
          </w:p>
          <w:p w14:paraId="47F2EB3B" w14:textId="77777777" w:rsidR="00994819" w:rsidRPr="003432F1" w:rsidRDefault="00994819" w:rsidP="00380A2A">
            <w:pPr>
              <w:spacing w:line="276" w:lineRule="auto"/>
              <w:rPr>
                <w:rFonts w:cs="Arial"/>
              </w:rPr>
            </w:pPr>
          </w:p>
          <w:p w14:paraId="4D3709FA" w14:textId="3C2A2320" w:rsidR="00994819" w:rsidRPr="003432F1" w:rsidRDefault="00994819" w:rsidP="00380A2A">
            <w:pPr>
              <w:spacing w:line="276" w:lineRule="auto"/>
              <w:rPr>
                <w:rFonts w:cs="Arial"/>
              </w:rPr>
            </w:pPr>
            <w:r w:rsidRPr="003432F1">
              <w:rPr>
                <w:rFonts w:cs="Arial"/>
                <w:b/>
                <w:bCs/>
              </w:rPr>
              <w:t>Species</w:t>
            </w:r>
            <w:r w:rsidRPr="003432F1">
              <w:rPr>
                <w:rFonts w:cs="Arial"/>
              </w:rPr>
              <w:t xml:space="preserve"> - </w:t>
            </w:r>
            <w:r>
              <w:rPr>
                <w:rFonts w:cs="Arial"/>
              </w:rPr>
              <w:t>Habitats</w:t>
            </w:r>
            <w:r w:rsidRPr="003432F1">
              <w:rPr>
                <w:rFonts w:cs="Arial"/>
              </w:rPr>
              <w:t xml:space="preserve"> </w:t>
            </w:r>
            <w:r>
              <w:rPr>
                <w:rFonts w:cs="Arial"/>
              </w:rPr>
              <w:t>on</w:t>
            </w:r>
            <w:r w:rsidRPr="003432F1">
              <w:rPr>
                <w:rFonts w:cs="Arial"/>
              </w:rPr>
              <w:t xml:space="preserve">site </w:t>
            </w:r>
            <w:r>
              <w:rPr>
                <w:rFonts w:cs="Arial"/>
              </w:rPr>
              <w:t xml:space="preserve">unlikely to </w:t>
            </w:r>
            <w:r w:rsidRPr="003432F1">
              <w:rPr>
                <w:rFonts w:cs="Arial"/>
              </w:rPr>
              <w:t xml:space="preserve">support protected and priority species such as dormice, reptiles, hedgehogs </w:t>
            </w:r>
            <w:r>
              <w:rPr>
                <w:rFonts w:cs="Arial"/>
              </w:rPr>
              <w:t xml:space="preserve">given the surrounding residential development. </w:t>
            </w:r>
            <w:r w:rsidRPr="003432F1">
              <w:rPr>
                <w:rFonts w:cs="Arial"/>
              </w:rPr>
              <w:t xml:space="preserve">Site is situated </w:t>
            </w:r>
            <w:r>
              <w:rPr>
                <w:rFonts w:cs="Arial"/>
              </w:rPr>
              <w:t xml:space="preserve">within a cirl bunting consultation zone but site not likely to support the species. </w:t>
            </w:r>
          </w:p>
          <w:p w14:paraId="5386A9F7" w14:textId="77777777" w:rsidR="00994819" w:rsidRPr="003432F1" w:rsidRDefault="00994819" w:rsidP="00380A2A">
            <w:pPr>
              <w:spacing w:line="276" w:lineRule="auto"/>
              <w:rPr>
                <w:rFonts w:cs="Arial"/>
              </w:rPr>
            </w:pPr>
          </w:p>
          <w:p w14:paraId="5D4F79BE" w14:textId="7C35E1A9" w:rsidR="00994819" w:rsidRDefault="00994819" w:rsidP="00380A2A">
            <w:pPr>
              <w:spacing w:line="276" w:lineRule="auto"/>
              <w:rPr>
                <w:rFonts w:cs="Arial"/>
              </w:rPr>
            </w:pPr>
            <w:r w:rsidRPr="003432F1">
              <w:rPr>
                <w:rFonts w:cs="Arial"/>
              </w:rPr>
              <w:t xml:space="preserve">No likely </w:t>
            </w:r>
            <w:proofErr w:type="gramStart"/>
            <w:r w:rsidRPr="003432F1">
              <w:rPr>
                <w:rFonts w:cs="Arial"/>
              </w:rPr>
              <w:t>show-stoppers</w:t>
            </w:r>
            <w:proofErr w:type="gramEnd"/>
            <w:r>
              <w:rPr>
                <w:rFonts w:cs="Arial"/>
              </w:rPr>
              <w:t xml:space="preserve"> identified at this stage. </w:t>
            </w:r>
          </w:p>
          <w:p w14:paraId="7B348A99" w14:textId="10C49681" w:rsidR="00994819" w:rsidRPr="006B1861" w:rsidRDefault="00994819" w:rsidP="00672101">
            <w:pPr>
              <w:spacing w:line="276" w:lineRule="auto"/>
              <w:rPr>
                <w:rFonts w:cs="Arial"/>
              </w:rPr>
            </w:pPr>
          </w:p>
        </w:tc>
        <w:tc>
          <w:tcPr>
            <w:tcW w:w="3401" w:type="dxa"/>
            <w:shd w:val="clear" w:color="auto" w:fill="92D050"/>
          </w:tcPr>
          <w:p w14:paraId="539BC97F" w14:textId="77777777" w:rsidR="00994819" w:rsidRPr="003432F1" w:rsidRDefault="00994819" w:rsidP="00380A2A">
            <w:pPr>
              <w:spacing w:line="276" w:lineRule="auto"/>
              <w:rPr>
                <w:rFonts w:cs="Arial"/>
                <w:b/>
                <w:bCs/>
                <w:color w:val="000000"/>
              </w:rPr>
            </w:pPr>
            <w:r w:rsidRPr="003432F1">
              <w:rPr>
                <w:rFonts w:cs="Arial"/>
                <w:b/>
                <w:bCs/>
                <w:color w:val="000000"/>
              </w:rPr>
              <w:lastRenderedPageBreak/>
              <w:t xml:space="preserve">Headline mitigation requirements </w:t>
            </w:r>
          </w:p>
          <w:p w14:paraId="1A8DF9A3" w14:textId="77777777" w:rsidR="00994819" w:rsidRPr="003432F1" w:rsidRDefault="00994819" w:rsidP="00380A2A">
            <w:pPr>
              <w:spacing w:line="276" w:lineRule="auto"/>
              <w:rPr>
                <w:rFonts w:cs="Arial"/>
                <w:color w:val="000000"/>
              </w:rPr>
            </w:pPr>
          </w:p>
          <w:p w14:paraId="53AE964A" w14:textId="0DA9AE73" w:rsidR="00994819" w:rsidRDefault="00994819" w:rsidP="00380A2A">
            <w:pPr>
              <w:spacing w:line="276" w:lineRule="auto"/>
              <w:rPr>
                <w:rFonts w:cs="Arial"/>
                <w:color w:val="000000"/>
              </w:rPr>
            </w:pPr>
            <w:r w:rsidRPr="00521C3F">
              <w:rPr>
                <w:rFonts w:cs="Arial"/>
                <w:b/>
                <w:bCs/>
                <w:color w:val="000000"/>
              </w:rPr>
              <w:t>Designated Sites</w:t>
            </w:r>
            <w:r w:rsidRPr="003432F1">
              <w:rPr>
                <w:rFonts w:cs="Arial"/>
                <w:color w:val="000000"/>
              </w:rPr>
              <w:t xml:space="preserve"> – </w:t>
            </w:r>
            <w:r>
              <w:rPr>
                <w:rFonts w:cs="Arial"/>
                <w:color w:val="000000"/>
              </w:rPr>
              <w:t xml:space="preserve">No GHB specific mitigation deemed necessary. </w:t>
            </w:r>
          </w:p>
          <w:p w14:paraId="6BC877F0" w14:textId="77777777" w:rsidR="00994819" w:rsidRDefault="00994819" w:rsidP="00380A2A">
            <w:pPr>
              <w:spacing w:line="276" w:lineRule="auto"/>
              <w:rPr>
                <w:rFonts w:cs="Arial"/>
                <w:color w:val="000000"/>
              </w:rPr>
            </w:pPr>
          </w:p>
          <w:p w14:paraId="04AE10FA" w14:textId="25C1D615" w:rsidR="00994819" w:rsidRPr="003432F1" w:rsidRDefault="00994819" w:rsidP="00380A2A">
            <w:pPr>
              <w:spacing w:line="276" w:lineRule="auto"/>
              <w:rPr>
                <w:rFonts w:cs="Arial"/>
                <w:color w:val="000000"/>
              </w:rPr>
            </w:pPr>
            <w:r>
              <w:rPr>
                <w:rFonts w:cs="Arial"/>
                <w:color w:val="000000"/>
              </w:rPr>
              <w:t xml:space="preserve">Recreational payments will be required via a s.106, to ensure recreational impacts on the SAC are mitigated. </w:t>
            </w:r>
          </w:p>
          <w:p w14:paraId="24CDF1C2" w14:textId="77777777" w:rsidR="00994819" w:rsidRPr="003432F1" w:rsidRDefault="00994819" w:rsidP="00380A2A">
            <w:pPr>
              <w:spacing w:line="276" w:lineRule="auto"/>
              <w:rPr>
                <w:rFonts w:cs="Arial"/>
                <w:color w:val="000000"/>
              </w:rPr>
            </w:pPr>
          </w:p>
          <w:p w14:paraId="0BC05607" w14:textId="744A7E3D" w:rsidR="00994819" w:rsidRPr="003432F1" w:rsidRDefault="00994819" w:rsidP="00380A2A">
            <w:pPr>
              <w:spacing w:line="276" w:lineRule="auto"/>
              <w:rPr>
                <w:rFonts w:cs="Arial"/>
                <w:color w:val="000000"/>
              </w:rPr>
            </w:pPr>
            <w:r w:rsidRPr="00521C3F">
              <w:rPr>
                <w:rFonts w:cs="Arial"/>
                <w:b/>
                <w:bCs/>
                <w:color w:val="000000"/>
              </w:rPr>
              <w:t>Habitats</w:t>
            </w:r>
            <w:r w:rsidRPr="003432F1">
              <w:rPr>
                <w:rFonts w:cs="Arial"/>
                <w:color w:val="000000"/>
              </w:rPr>
              <w:t xml:space="preserve"> – </w:t>
            </w:r>
            <w:r>
              <w:rPr>
                <w:rFonts w:cs="Arial"/>
                <w:color w:val="000000"/>
              </w:rPr>
              <w:t>Limited requirement to protect habitats, given the apparent low ecological value of the site</w:t>
            </w:r>
            <w:r w:rsidRPr="003432F1">
              <w:rPr>
                <w:rFonts w:cs="Arial"/>
                <w:color w:val="000000"/>
              </w:rPr>
              <w:t>.</w:t>
            </w:r>
          </w:p>
          <w:p w14:paraId="6CB10702" w14:textId="77777777" w:rsidR="00994819" w:rsidRPr="003432F1" w:rsidRDefault="00994819" w:rsidP="00380A2A">
            <w:pPr>
              <w:spacing w:line="276" w:lineRule="auto"/>
              <w:rPr>
                <w:rFonts w:cs="Arial"/>
                <w:color w:val="000000"/>
              </w:rPr>
            </w:pPr>
          </w:p>
          <w:p w14:paraId="5E66C7F8" w14:textId="6655FB0F" w:rsidR="00994819" w:rsidRPr="003432F1" w:rsidRDefault="00994819" w:rsidP="00380A2A">
            <w:pPr>
              <w:spacing w:line="276" w:lineRule="auto"/>
              <w:rPr>
                <w:rFonts w:cs="Arial"/>
                <w:color w:val="000000"/>
              </w:rPr>
            </w:pPr>
            <w:r w:rsidRPr="00521C3F">
              <w:rPr>
                <w:rFonts w:cs="Arial"/>
                <w:b/>
                <w:bCs/>
                <w:color w:val="000000"/>
              </w:rPr>
              <w:t xml:space="preserve">Species </w:t>
            </w:r>
            <w:r w:rsidRPr="003432F1">
              <w:rPr>
                <w:rFonts w:cs="Arial"/>
                <w:color w:val="000000"/>
              </w:rPr>
              <w:t xml:space="preserve">– </w:t>
            </w:r>
            <w:r>
              <w:rPr>
                <w:rFonts w:cs="Arial"/>
                <w:color w:val="000000"/>
              </w:rPr>
              <w:t>Potential for landscaping to benefit biodiversity</w:t>
            </w:r>
            <w:r w:rsidRPr="003432F1">
              <w:rPr>
                <w:rFonts w:cs="Arial"/>
                <w:color w:val="000000"/>
              </w:rPr>
              <w:t>.</w:t>
            </w:r>
            <w:r>
              <w:rPr>
                <w:rFonts w:cs="Arial"/>
                <w:color w:val="000000"/>
              </w:rPr>
              <w:t xml:space="preserve"> Unlikely to require specific protected species mitigation. </w:t>
            </w:r>
            <w:r w:rsidRPr="003432F1">
              <w:rPr>
                <w:rFonts w:cs="Arial"/>
                <w:color w:val="000000"/>
              </w:rPr>
              <w:t xml:space="preserve">   </w:t>
            </w:r>
          </w:p>
          <w:p w14:paraId="281252D5" w14:textId="77777777" w:rsidR="00994819" w:rsidRPr="003432F1" w:rsidRDefault="00994819" w:rsidP="00380A2A">
            <w:pPr>
              <w:spacing w:line="276" w:lineRule="auto"/>
              <w:rPr>
                <w:rFonts w:cs="Arial"/>
                <w:color w:val="000000"/>
              </w:rPr>
            </w:pPr>
          </w:p>
          <w:p w14:paraId="620071C5" w14:textId="77777777" w:rsidR="00994819" w:rsidRPr="003432F1" w:rsidRDefault="00994819" w:rsidP="00380A2A">
            <w:pPr>
              <w:spacing w:line="276" w:lineRule="auto"/>
              <w:rPr>
                <w:rFonts w:cs="Arial"/>
                <w:color w:val="000000"/>
              </w:rPr>
            </w:pPr>
            <w:r w:rsidRPr="003432F1">
              <w:rPr>
                <w:rFonts w:cs="Arial"/>
                <w:color w:val="000000"/>
              </w:rPr>
              <w:t xml:space="preserve">BNG requirements to be met on/off site. </w:t>
            </w:r>
          </w:p>
          <w:p w14:paraId="29B5F782" w14:textId="0F51F377" w:rsidR="00994819" w:rsidRPr="006B1861" w:rsidRDefault="00994819" w:rsidP="00380A2A">
            <w:pPr>
              <w:spacing w:line="276" w:lineRule="auto"/>
              <w:rPr>
                <w:rFonts w:cs="Arial"/>
              </w:rPr>
            </w:pPr>
          </w:p>
        </w:tc>
        <w:tc>
          <w:tcPr>
            <w:tcW w:w="1524" w:type="dxa"/>
            <w:shd w:val="clear" w:color="auto" w:fill="92D050"/>
          </w:tcPr>
          <w:p w14:paraId="256AFECE" w14:textId="23C945E4" w:rsidR="00994819" w:rsidRPr="003432F1" w:rsidRDefault="00994819" w:rsidP="00380A2A">
            <w:pPr>
              <w:spacing w:line="276" w:lineRule="auto"/>
              <w:rPr>
                <w:rFonts w:cs="Arial"/>
                <w:b/>
                <w:bCs/>
                <w:color w:val="000000"/>
              </w:rPr>
            </w:pPr>
            <w:r>
              <w:rPr>
                <w:rFonts w:cs="Arial"/>
                <w:b/>
                <w:bCs/>
                <w:color w:val="000000"/>
              </w:rPr>
              <w:lastRenderedPageBreak/>
              <w:t>Yes – recreational payments required</w:t>
            </w:r>
          </w:p>
        </w:tc>
        <w:tc>
          <w:tcPr>
            <w:tcW w:w="1304" w:type="dxa"/>
            <w:shd w:val="clear" w:color="auto" w:fill="92D050"/>
          </w:tcPr>
          <w:p w14:paraId="5DD1B2A7" w14:textId="20864169" w:rsidR="00994819" w:rsidRPr="003432F1" w:rsidRDefault="00994819" w:rsidP="00380A2A">
            <w:pPr>
              <w:spacing w:line="276" w:lineRule="auto"/>
              <w:rPr>
                <w:rFonts w:cs="Arial"/>
                <w:b/>
                <w:bCs/>
                <w:color w:val="000000"/>
              </w:rPr>
            </w:pPr>
            <w:r>
              <w:rPr>
                <w:rFonts w:cs="Arial"/>
                <w:b/>
                <w:bCs/>
                <w:color w:val="000000"/>
              </w:rPr>
              <w:t>No</w:t>
            </w:r>
          </w:p>
        </w:tc>
      </w:tr>
      <w:tr w:rsidR="007D40F7" w:rsidRPr="006B1861" w14:paraId="01EA6BC7" w14:textId="77777777" w:rsidTr="008063B3">
        <w:tc>
          <w:tcPr>
            <w:tcW w:w="1305" w:type="dxa"/>
          </w:tcPr>
          <w:p w14:paraId="06C87D9F" w14:textId="0ED5F09F" w:rsidR="00994819" w:rsidRDefault="001048C7" w:rsidP="00B9401A">
            <w:pPr>
              <w:spacing w:line="276" w:lineRule="auto"/>
              <w:rPr>
                <w:rFonts w:cs="Arial"/>
              </w:rPr>
            </w:pPr>
            <w:r w:rsidRPr="001048C7">
              <w:rPr>
                <w:rFonts w:cs="Arial"/>
              </w:rPr>
              <w:lastRenderedPageBreak/>
              <w:t>H2B06*</w:t>
            </w:r>
          </w:p>
        </w:tc>
        <w:tc>
          <w:tcPr>
            <w:tcW w:w="975" w:type="dxa"/>
          </w:tcPr>
          <w:p w14:paraId="00CCA9D5" w14:textId="362E6292" w:rsidR="00994819" w:rsidRPr="006B1861" w:rsidRDefault="00CB34ED" w:rsidP="00B9401A">
            <w:pPr>
              <w:spacing w:line="276" w:lineRule="auto"/>
              <w:rPr>
                <w:rFonts w:cs="Arial"/>
              </w:rPr>
            </w:pPr>
            <w:r>
              <w:rPr>
                <w:rFonts w:cs="Arial"/>
              </w:rPr>
              <w:t>22B001</w:t>
            </w:r>
          </w:p>
        </w:tc>
        <w:tc>
          <w:tcPr>
            <w:tcW w:w="2478" w:type="dxa"/>
          </w:tcPr>
          <w:p w14:paraId="469BFCF6" w14:textId="65949E86" w:rsidR="00994819" w:rsidRPr="00927D6D" w:rsidRDefault="00994819" w:rsidP="00B9401A">
            <w:pPr>
              <w:spacing w:line="276" w:lineRule="auto"/>
              <w:rPr>
                <w:rFonts w:cs="Arial"/>
              </w:rPr>
            </w:pPr>
            <w:r w:rsidRPr="0068235A">
              <w:rPr>
                <w:rFonts w:cs="Arial"/>
              </w:rPr>
              <w:t>St Mary's/Old Dairy</w:t>
            </w:r>
          </w:p>
        </w:tc>
        <w:tc>
          <w:tcPr>
            <w:tcW w:w="1268" w:type="dxa"/>
            <w:vAlign w:val="center"/>
          </w:tcPr>
          <w:p w14:paraId="69444621" w14:textId="36931A8C" w:rsidR="00994819" w:rsidRDefault="00994819" w:rsidP="00B9401A">
            <w:pPr>
              <w:spacing w:line="276" w:lineRule="auto"/>
              <w:jc w:val="center"/>
              <w:rPr>
                <w:rFonts w:cs="Arial"/>
              </w:rPr>
            </w:pPr>
            <w:r>
              <w:rPr>
                <w:rFonts w:cs="Arial"/>
              </w:rPr>
              <w:t>15</w:t>
            </w:r>
          </w:p>
        </w:tc>
        <w:tc>
          <w:tcPr>
            <w:tcW w:w="3402" w:type="dxa"/>
            <w:shd w:val="clear" w:color="auto" w:fill="92D050"/>
          </w:tcPr>
          <w:p w14:paraId="60690054" w14:textId="77777777" w:rsidR="00994819" w:rsidRDefault="00994819" w:rsidP="00B9401A">
            <w:pPr>
              <w:spacing w:line="276" w:lineRule="auto"/>
              <w:rPr>
                <w:rFonts w:cs="Arial"/>
              </w:rPr>
            </w:pPr>
            <w:r w:rsidRPr="006B1861">
              <w:rPr>
                <w:rFonts w:cs="Arial"/>
                <w:b/>
                <w:bCs/>
              </w:rPr>
              <w:t>Designated sites</w:t>
            </w:r>
            <w:r w:rsidRPr="006B1861">
              <w:rPr>
                <w:rFonts w:cs="Arial"/>
              </w:rPr>
              <w:t xml:space="preserve">.  </w:t>
            </w:r>
          </w:p>
          <w:p w14:paraId="373E712E" w14:textId="77777777" w:rsidR="00994819" w:rsidRDefault="00994819" w:rsidP="00B9401A">
            <w:pPr>
              <w:spacing w:line="276" w:lineRule="auto"/>
              <w:rPr>
                <w:rFonts w:cs="Arial"/>
              </w:rPr>
            </w:pPr>
          </w:p>
          <w:p w14:paraId="7188C34E" w14:textId="0780B27A" w:rsidR="00994819" w:rsidRDefault="00994819" w:rsidP="00B9401A">
            <w:pPr>
              <w:spacing w:line="276" w:lineRule="auto"/>
              <w:rPr>
                <w:rFonts w:cs="Arial"/>
              </w:rPr>
            </w:pPr>
            <w:r w:rsidRPr="005E59EF">
              <w:rPr>
                <w:rFonts w:cs="Arial"/>
                <w:u w:val="single"/>
              </w:rPr>
              <w:t>South Hams SAC</w:t>
            </w:r>
            <w:r>
              <w:rPr>
                <w:rFonts w:cs="Arial"/>
              </w:rPr>
              <w:t xml:space="preserve"> - </w:t>
            </w:r>
            <w:r w:rsidRPr="00C44F2A">
              <w:rPr>
                <w:rFonts w:cs="Arial"/>
              </w:rPr>
              <w:t xml:space="preserve">Site is within the </w:t>
            </w:r>
            <w:r>
              <w:rPr>
                <w:rFonts w:cs="Arial"/>
              </w:rPr>
              <w:t>greater horseshoe bat (GHB)</w:t>
            </w:r>
            <w:r w:rsidRPr="00C44F2A">
              <w:rPr>
                <w:rFonts w:cs="Arial"/>
              </w:rPr>
              <w:t xml:space="preserve"> sustenance zone. Site is deemed sub-optimal for GHBs given the surrounding land use and existing levels of artificial illuminance. The site is </w:t>
            </w:r>
            <w:r>
              <w:rPr>
                <w:rFonts w:cs="Arial"/>
              </w:rPr>
              <w:t>existing hardstanding with residential development present to the north, south and west. St Marys Road forms part of the site and is subject to high levels of artificial illuminance. It is deemed there is no connection between the site and other areas of suitable GHB habitat.</w:t>
            </w:r>
          </w:p>
          <w:p w14:paraId="26B9801F" w14:textId="77777777" w:rsidR="00994819" w:rsidRDefault="00994819" w:rsidP="00B9401A">
            <w:pPr>
              <w:spacing w:line="276" w:lineRule="auto"/>
              <w:rPr>
                <w:rFonts w:cs="Arial"/>
              </w:rPr>
            </w:pPr>
          </w:p>
          <w:p w14:paraId="3574F79C" w14:textId="77777777" w:rsidR="00994819" w:rsidRDefault="00994819" w:rsidP="00B9401A">
            <w:pPr>
              <w:spacing w:line="276" w:lineRule="auto"/>
              <w:rPr>
                <w:rFonts w:cs="Arial"/>
              </w:rPr>
            </w:pPr>
            <w:r>
              <w:rPr>
                <w:rFonts w:cs="Arial"/>
              </w:rPr>
              <w:t>No likely significant effect (LSE) on the South Hams SAC alone or in combination with regards to GHBs.</w:t>
            </w:r>
          </w:p>
          <w:p w14:paraId="634BE70C" w14:textId="77777777" w:rsidR="00994819" w:rsidRDefault="00994819" w:rsidP="00B9401A">
            <w:pPr>
              <w:spacing w:line="276" w:lineRule="auto"/>
              <w:rPr>
                <w:rFonts w:cs="Arial"/>
              </w:rPr>
            </w:pPr>
          </w:p>
          <w:p w14:paraId="71EBAD38" w14:textId="77777777" w:rsidR="00994819" w:rsidRDefault="00994819" w:rsidP="00B9401A">
            <w:pPr>
              <w:spacing w:line="276" w:lineRule="auto"/>
              <w:rPr>
                <w:rFonts w:cs="Arial"/>
              </w:rPr>
            </w:pPr>
            <w:r>
              <w:rPr>
                <w:rFonts w:cs="Arial"/>
              </w:rPr>
              <w:lastRenderedPageBreak/>
              <w:t>Site is within the 5km zone of influence with regards to recreational impacts upon the South Hams SAC.</w:t>
            </w:r>
          </w:p>
          <w:p w14:paraId="796132D4" w14:textId="77777777" w:rsidR="00994819" w:rsidRDefault="00994819" w:rsidP="00B9401A">
            <w:pPr>
              <w:spacing w:line="276" w:lineRule="auto"/>
              <w:rPr>
                <w:rFonts w:cs="Arial"/>
              </w:rPr>
            </w:pPr>
          </w:p>
          <w:p w14:paraId="20E7E807" w14:textId="77777777" w:rsidR="00994819" w:rsidRPr="003432F1" w:rsidRDefault="00994819" w:rsidP="00B9401A">
            <w:pPr>
              <w:spacing w:line="276" w:lineRule="auto"/>
              <w:rPr>
                <w:rFonts w:cs="Arial"/>
              </w:rPr>
            </w:pPr>
            <w:r w:rsidRPr="003432F1">
              <w:rPr>
                <w:rFonts w:cs="Arial"/>
                <w:u w:val="single"/>
              </w:rPr>
              <w:t xml:space="preserve">Lyme Bay and Torbay SAC – </w:t>
            </w:r>
            <w:r w:rsidRPr="003432F1">
              <w:rPr>
                <w:rFonts w:cs="Arial"/>
              </w:rPr>
              <w:t xml:space="preserve">No hydrological links between the site and this SAC. </w:t>
            </w:r>
          </w:p>
          <w:p w14:paraId="7BBD1581" w14:textId="77777777" w:rsidR="00994819" w:rsidRPr="006B1861" w:rsidRDefault="00994819" w:rsidP="00B9401A">
            <w:pPr>
              <w:spacing w:line="276" w:lineRule="auto"/>
              <w:rPr>
                <w:rFonts w:cs="Arial"/>
              </w:rPr>
            </w:pPr>
            <w:r>
              <w:rPr>
                <w:rFonts w:cs="Arial"/>
              </w:rPr>
              <w:t xml:space="preserve"> </w:t>
            </w:r>
          </w:p>
          <w:p w14:paraId="1FEEE236" w14:textId="3BCB6B96" w:rsidR="00994819" w:rsidRPr="006B1861" w:rsidRDefault="00994819" w:rsidP="00B9401A">
            <w:pPr>
              <w:spacing w:line="276" w:lineRule="auto"/>
              <w:rPr>
                <w:rFonts w:cs="Arial"/>
              </w:rPr>
            </w:pPr>
            <w:r w:rsidRPr="006B1861">
              <w:rPr>
                <w:rFonts w:cs="Arial"/>
                <w:b/>
                <w:bCs/>
              </w:rPr>
              <w:t>Habitats</w:t>
            </w:r>
            <w:r w:rsidRPr="006B1861">
              <w:rPr>
                <w:rFonts w:cs="Arial"/>
              </w:rPr>
              <w:t xml:space="preserve">.  Site </w:t>
            </w:r>
            <w:r>
              <w:rPr>
                <w:rFonts w:cs="Arial"/>
              </w:rPr>
              <w:t xml:space="preserve">is an existing plot of hardstanding which is bordered by a tree line to the north.  </w:t>
            </w:r>
          </w:p>
          <w:p w14:paraId="2A68FE45" w14:textId="77777777" w:rsidR="00994819" w:rsidRPr="006B1861" w:rsidRDefault="00994819" w:rsidP="00B9401A">
            <w:pPr>
              <w:spacing w:line="276" w:lineRule="auto"/>
              <w:rPr>
                <w:rFonts w:cs="Arial"/>
              </w:rPr>
            </w:pPr>
          </w:p>
          <w:p w14:paraId="18EF6FF1" w14:textId="79E876BE" w:rsidR="00994819" w:rsidRDefault="00994819" w:rsidP="00B9401A">
            <w:pPr>
              <w:spacing w:line="276" w:lineRule="auto"/>
              <w:rPr>
                <w:rFonts w:cs="Arial"/>
              </w:rPr>
            </w:pPr>
            <w:r w:rsidRPr="006B1861">
              <w:rPr>
                <w:rFonts w:cs="Arial"/>
                <w:b/>
                <w:bCs/>
              </w:rPr>
              <w:t>Species</w:t>
            </w:r>
            <w:r w:rsidRPr="006B1861">
              <w:rPr>
                <w:rFonts w:cs="Arial"/>
              </w:rPr>
              <w:t xml:space="preserve"> </w:t>
            </w:r>
            <w:r>
              <w:rPr>
                <w:rFonts w:cs="Arial"/>
              </w:rPr>
              <w:t>–</w:t>
            </w:r>
            <w:r w:rsidRPr="006B1861">
              <w:rPr>
                <w:rFonts w:cs="Arial"/>
              </w:rPr>
              <w:t xml:space="preserve"> Surrounding hedges</w:t>
            </w:r>
            <w:r>
              <w:rPr>
                <w:rFonts w:cs="Arial"/>
              </w:rPr>
              <w:t>/trees</w:t>
            </w:r>
            <w:r w:rsidRPr="006B1861">
              <w:rPr>
                <w:rFonts w:cs="Arial"/>
              </w:rPr>
              <w:t xml:space="preserve"> could support protected and priority species such as </w:t>
            </w:r>
            <w:r>
              <w:rPr>
                <w:rFonts w:cs="Arial"/>
              </w:rPr>
              <w:t>nesting birds</w:t>
            </w:r>
            <w:r w:rsidRPr="006B1861">
              <w:rPr>
                <w:rFonts w:cs="Arial"/>
              </w:rPr>
              <w:t xml:space="preserve">.  </w:t>
            </w:r>
            <w:r>
              <w:rPr>
                <w:rFonts w:cs="Arial"/>
              </w:rPr>
              <w:t xml:space="preserve">Site is within a cirl bunting consultation zone – habitat onsite appears unsuitable for the species from aerial photographs. Buildings onsite may have potential to support bat roosts. There are confirmed bat roosts within the </w:t>
            </w:r>
            <w:r>
              <w:rPr>
                <w:rFonts w:cs="Arial"/>
              </w:rPr>
              <w:lastRenderedPageBreak/>
              <w:t xml:space="preserve">buildings present on Upton Manor farm to the east of the site, including a Lesser Horseshoe bat roost. </w:t>
            </w:r>
          </w:p>
          <w:p w14:paraId="34A61FFB" w14:textId="77777777" w:rsidR="00994819" w:rsidRDefault="00994819" w:rsidP="00B9401A">
            <w:pPr>
              <w:spacing w:line="276" w:lineRule="auto"/>
              <w:rPr>
                <w:rFonts w:cs="Arial"/>
              </w:rPr>
            </w:pPr>
          </w:p>
          <w:p w14:paraId="6425B932" w14:textId="77777777" w:rsidR="00994819" w:rsidRPr="006B1861" w:rsidRDefault="00994819" w:rsidP="00B9401A">
            <w:pPr>
              <w:spacing w:line="276" w:lineRule="auto"/>
              <w:rPr>
                <w:rFonts w:cs="Arial"/>
              </w:rPr>
            </w:pPr>
            <w:r w:rsidRPr="006B1861">
              <w:rPr>
                <w:rFonts w:cs="Arial"/>
              </w:rPr>
              <w:t xml:space="preserve">No likely </w:t>
            </w:r>
            <w:proofErr w:type="gramStart"/>
            <w:r w:rsidRPr="006B1861">
              <w:rPr>
                <w:rFonts w:cs="Arial"/>
              </w:rPr>
              <w:t>show-stoppers</w:t>
            </w:r>
            <w:proofErr w:type="gramEnd"/>
            <w:r w:rsidRPr="006B1861">
              <w:rPr>
                <w:rFonts w:cs="Arial"/>
              </w:rPr>
              <w:t>.</w:t>
            </w:r>
          </w:p>
          <w:p w14:paraId="163EAB47" w14:textId="77777777" w:rsidR="00994819" w:rsidRPr="006B1861" w:rsidRDefault="00994819" w:rsidP="00B9401A">
            <w:pPr>
              <w:spacing w:line="276" w:lineRule="auto"/>
              <w:rPr>
                <w:rFonts w:cs="Arial"/>
              </w:rPr>
            </w:pPr>
          </w:p>
          <w:p w14:paraId="7B434058" w14:textId="7D3D7CC9" w:rsidR="00994819" w:rsidRPr="006B1861" w:rsidRDefault="00994819" w:rsidP="00B9401A">
            <w:pPr>
              <w:spacing w:line="276" w:lineRule="auto"/>
              <w:rPr>
                <w:rFonts w:cs="Arial"/>
                <w:b/>
                <w:bCs/>
              </w:rPr>
            </w:pPr>
            <w:r w:rsidRPr="006B1861">
              <w:rPr>
                <w:rFonts w:cs="Arial"/>
              </w:rPr>
              <w:t xml:space="preserve">Impacts could include direct loss of habitat </w:t>
            </w:r>
          </w:p>
        </w:tc>
        <w:tc>
          <w:tcPr>
            <w:tcW w:w="3401" w:type="dxa"/>
            <w:shd w:val="clear" w:color="auto" w:fill="92D050"/>
          </w:tcPr>
          <w:p w14:paraId="3AE91B7D" w14:textId="77777777" w:rsidR="00994819" w:rsidRPr="006B1861" w:rsidRDefault="00994819" w:rsidP="00B9401A">
            <w:pPr>
              <w:spacing w:line="276" w:lineRule="auto"/>
              <w:rPr>
                <w:rFonts w:cs="Arial"/>
                <w:b/>
                <w:bCs/>
                <w:color w:val="000000"/>
              </w:rPr>
            </w:pPr>
            <w:r w:rsidRPr="006B1861">
              <w:rPr>
                <w:rFonts w:cs="Arial"/>
                <w:b/>
                <w:bCs/>
                <w:color w:val="000000"/>
              </w:rPr>
              <w:lastRenderedPageBreak/>
              <w:t xml:space="preserve">Headline mitigation requirements </w:t>
            </w:r>
          </w:p>
          <w:p w14:paraId="1BD0569D" w14:textId="77777777" w:rsidR="00994819" w:rsidRPr="006B1861" w:rsidRDefault="00994819" w:rsidP="00B9401A">
            <w:pPr>
              <w:spacing w:line="276" w:lineRule="auto"/>
              <w:rPr>
                <w:rFonts w:cs="Arial"/>
                <w:color w:val="000000"/>
              </w:rPr>
            </w:pPr>
          </w:p>
          <w:p w14:paraId="22979476" w14:textId="77777777" w:rsidR="00994819" w:rsidRDefault="00994819" w:rsidP="00B9401A">
            <w:pPr>
              <w:spacing w:line="276" w:lineRule="auto"/>
              <w:rPr>
                <w:rFonts w:cs="Arial"/>
                <w:color w:val="000000"/>
              </w:rPr>
            </w:pPr>
            <w:r w:rsidRPr="00521C3F">
              <w:rPr>
                <w:rFonts w:cs="Arial"/>
                <w:b/>
                <w:bCs/>
                <w:color w:val="000000"/>
              </w:rPr>
              <w:t>Designated Sites</w:t>
            </w:r>
            <w:r w:rsidRPr="003432F1">
              <w:rPr>
                <w:rFonts w:cs="Arial"/>
                <w:color w:val="000000"/>
              </w:rPr>
              <w:t xml:space="preserve"> – </w:t>
            </w:r>
            <w:r>
              <w:rPr>
                <w:rFonts w:cs="Arial"/>
                <w:color w:val="000000"/>
              </w:rPr>
              <w:t>No GHB specific mitigation required for this site.</w:t>
            </w:r>
          </w:p>
          <w:p w14:paraId="2C273B06" w14:textId="77777777" w:rsidR="00994819" w:rsidRDefault="00994819" w:rsidP="00B9401A">
            <w:pPr>
              <w:spacing w:line="276" w:lineRule="auto"/>
              <w:rPr>
                <w:rFonts w:cs="Arial"/>
                <w:color w:val="000000"/>
              </w:rPr>
            </w:pPr>
          </w:p>
          <w:p w14:paraId="78102BF2" w14:textId="0ECD2B76" w:rsidR="00994819" w:rsidRPr="003432F1" w:rsidRDefault="00994819" w:rsidP="00B9401A">
            <w:pPr>
              <w:spacing w:line="276" w:lineRule="auto"/>
              <w:rPr>
                <w:rFonts w:cs="Arial"/>
                <w:color w:val="000000"/>
              </w:rPr>
            </w:pPr>
            <w:r>
              <w:rPr>
                <w:rFonts w:cs="Arial"/>
                <w:color w:val="000000"/>
              </w:rPr>
              <w:t>Recreational payments</w:t>
            </w:r>
            <w:r w:rsidR="001048C7">
              <w:rPr>
                <w:rFonts w:cs="Arial"/>
                <w:color w:val="000000"/>
              </w:rPr>
              <w:t xml:space="preserve"> </w:t>
            </w:r>
            <w:r>
              <w:rPr>
                <w:rFonts w:cs="Arial"/>
                <w:color w:val="000000"/>
              </w:rPr>
              <w:t xml:space="preserve">will be required via a s.106, to ensure recreational impacts on the SAC are mitigated. </w:t>
            </w:r>
          </w:p>
          <w:p w14:paraId="1F72C9CB" w14:textId="77777777" w:rsidR="00994819" w:rsidRDefault="00994819" w:rsidP="00B9401A">
            <w:pPr>
              <w:spacing w:line="276" w:lineRule="auto"/>
              <w:rPr>
                <w:rFonts w:cs="Arial"/>
                <w:color w:val="000000"/>
              </w:rPr>
            </w:pPr>
          </w:p>
          <w:p w14:paraId="11B4335C" w14:textId="7141D8C0" w:rsidR="00994819" w:rsidRDefault="00994819" w:rsidP="00B9401A">
            <w:pPr>
              <w:spacing w:line="276" w:lineRule="auto"/>
              <w:rPr>
                <w:rFonts w:cs="Arial"/>
                <w:color w:val="000000"/>
              </w:rPr>
            </w:pPr>
            <w:r w:rsidRPr="0016389B">
              <w:rPr>
                <w:rFonts w:cs="Arial"/>
                <w:b/>
                <w:bCs/>
                <w:color w:val="000000"/>
              </w:rPr>
              <w:t xml:space="preserve">Habitats </w:t>
            </w:r>
            <w:r w:rsidRPr="006B1861">
              <w:rPr>
                <w:rFonts w:cs="Arial"/>
                <w:color w:val="000000"/>
              </w:rPr>
              <w:t xml:space="preserve">– protect and </w:t>
            </w:r>
            <w:r>
              <w:rPr>
                <w:rFonts w:cs="Arial"/>
                <w:color w:val="000000"/>
              </w:rPr>
              <w:t xml:space="preserve">strengthen tree line to the north.  </w:t>
            </w:r>
          </w:p>
          <w:p w14:paraId="49231641" w14:textId="77777777" w:rsidR="00994819" w:rsidRPr="006B1861" w:rsidRDefault="00994819" w:rsidP="00B9401A">
            <w:pPr>
              <w:spacing w:line="276" w:lineRule="auto"/>
              <w:rPr>
                <w:rFonts w:cs="Arial"/>
                <w:color w:val="000000"/>
              </w:rPr>
            </w:pPr>
          </w:p>
          <w:p w14:paraId="6219A08A" w14:textId="5D57A1BE" w:rsidR="00994819" w:rsidRPr="006B1861" w:rsidRDefault="00994819" w:rsidP="00B9401A">
            <w:pPr>
              <w:spacing w:line="276" w:lineRule="auto"/>
              <w:rPr>
                <w:rFonts w:cs="Arial"/>
                <w:color w:val="000000"/>
              </w:rPr>
            </w:pPr>
            <w:r w:rsidRPr="00AA70C4">
              <w:rPr>
                <w:rFonts w:cs="Arial"/>
                <w:b/>
                <w:bCs/>
                <w:color w:val="000000"/>
              </w:rPr>
              <w:t xml:space="preserve">Species </w:t>
            </w:r>
            <w:r w:rsidRPr="006B1861">
              <w:rPr>
                <w:rFonts w:cs="Arial"/>
                <w:color w:val="000000"/>
              </w:rPr>
              <w:t xml:space="preserve">– </w:t>
            </w:r>
            <w:r>
              <w:rPr>
                <w:rFonts w:cs="Arial"/>
                <w:color w:val="000000"/>
              </w:rPr>
              <w:t>protect and enhance hedges, trees, dark corridors for bats, badgers etc.  Licences required for bats as offences can’t be avoided – if bat roosts are impacted then compensation will be required</w:t>
            </w:r>
          </w:p>
          <w:p w14:paraId="0C30C1AD" w14:textId="77777777" w:rsidR="00994819" w:rsidRPr="006B1861" w:rsidRDefault="00994819" w:rsidP="00B9401A">
            <w:pPr>
              <w:spacing w:line="276" w:lineRule="auto"/>
              <w:rPr>
                <w:rFonts w:cs="Arial"/>
                <w:color w:val="000000"/>
              </w:rPr>
            </w:pPr>
          </w:p>
          <w:p w14:paraId="4582C0C5" w14:textId="77777777" w:rsidR="00994819" w:rsidRPr="006B1861" w:rsidRDefault="00994819" w:rsidP="00B9401A">
            <w:pPr>
              <w:spacing w:line="276" w:lineRule="auto"/>
              <w:rPr>
                <w:rFonts w:cs="Arial"/>
                <w:color w:val="000000"/>
              </w:rPr>
            </w:pPr>
            <w:r w:rsidRPr="006B1861">
              <w:rPr>
                <w:rFonts w:cs="Arial"/>
                <w:color w:val="000000"/>
              </w:rPr>
              <w:t xml:space="preserve">BNG requirements to be met on/off site. </w:t>
            </w:r>
          </w:p>
          <w:p w14:paraId="5E08606F" w14:textId="77777777" w:rsidR="00994819" w:rsidRPr="006B1861" w:rsidRDefault="00994819" w:rsidP="00B9401A">
            <w:pPr>
              <w:spacing w:line="276" w:lineRule="auto"/>
              <w:rPr>
                <w:rFonts w:cs="Arial"/>
                <w:b/>
                <w:bCs/>
                <w:color w:val="000000"/>
              </w:rPr>
            </w:pPr>
          </w:p>
        </w:tc>
        <w:tc>
          <w:tcPr>
            <w:tcW w:w="1524" w:type="dxa"/>
            <w:shd w:val="clear" w:color="auto" w:fill="92D050"/>
          </w:tcPr>
          <w:p w14:paraId="026874E5" w14:textId="57DC6333" w:rsidR="00994819" w:rsidRDefault="00994819" w:rsidP="00B9401A">
            <w:pPr>
              <w:spacing w:line="276" w:lineRule="auto"/>
              <w:rPr>
                <w:rFonts w:cs="Arial"/>
                <w:b/>
                <w:bCs/>
                <w:color w:val="000000"/>
              </w:rPr>
            </w:pPr>
            <w:r>
              <w:rPr>
                <w:rFonts w:cs="Arial"/>
                <w:b/>
                <w:bCs/>
                <w:color w:val="000000"/>
              </w:rPr>
              <w:lastRenderedPageBreak/>
              <w:t>Yes – recreational payments required</w:t>
            </w:r>
          </w:p>
        </w:tc>
        <w:tc>
          <w:tcPr>
            <w:tcW w:w="1304" w:type="dxa"/>
            <w:shd w:val="clear" w:color="auto" w:fill="92D050"/>
          </w:tcPr>
          <w:p w14:paraId="7C591E40" w14:textId="2EE7C0C6" w:rsidR="00994819" w:rsidRDefault="00994819" w:rsidP="00B9401A">
            <w:pPr>
              <w:spacing w:line="276" w:lineRule="auto"/>
              <w:rPr>
                <w:rFonts w:cs="Arial"/>
                <w:b/>
                <w:bCs/>
                <w:color w:val="000000"/>
              </w:rPr>
            </w:pPr>
            <w:r>
              <w:rPr>
                <w:rFonts w:cs="Arial"/>
                <w:b/>
                <w:bCs/>
                <w:color w:val="000000"/>
              </w:rPr>
              <w:t>No</w:t>
            </w:r>
          </w:p>
        </w:tc>
      </w:tr>
    </w:tbl>
    <w:p w14:paraId="7485EE39" w14:textId="77777777" w:rsidR="00B377FC" w:rsidRPr="006B1861" w:rsidRDefault="00B377FC" w:rsidP="00B530D1">
      <w:pPr>
        <w:rPr>
          <w:rFonts w:cs="Arial"/>
        </w:rPr>
      </w:pPr>
    </w:p>
    <w:sectPr w:rsidR="00B377FC" w:rsidRPr="006B1861" w:rsidSect="00624F6A">
      <w:headerReference w:type="even" r:id="rId11"/>
      <w:headerReference w:type="default" r:id="rId12"/>
      <w:footerReference w:type="even" r:id="rId13"/>
      <w:footerReference w:type="default" r:id="rId14"/>
      <w:footerReference w:type="first" r:id="rId15"/>
      <w:pgSz w:w="16838" w:h="11906" w:orient="landscape" w:code="9"/>
      <w:pgMar w:top="720" w:right="720" w:bottom="720" w:left="720"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0BFCE" w14:textId="77777777" w:rsidR="00D0298C" w:rsidRDefault="00D0298C" w:rsidP="008952DF">
      <w:r>
        <w:separator/>
      </w:r>
    </w:p>
  </w:endnote>
  <w:endnote w:type="continuationSeparator" w:id="0">
    <w:p w14:paraId="492E7C23" w14:textId="77777777" w:rsidR="00D0298C" w:rsidRDefault="00D0298C" w:rsidP="008952DF">
      <w:r>
        <w:continuationSeparator/>
      </w:r>
    </w:p>
  </w:endnote>
  <w:endnote w:type="continuationNotice" w:id="1">
    <w:p w14:paraId="6C83BF6B" w14:textId="77777777" w:rsidR="00D0298C" w:rsidRDefault="00D0298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78D2A" w14:textId="77777777" w:rsidR="0002446C" w:rsidRDefault="0002446C">
    <w:pP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24" w:space="0" w:color="00A74A" w:themeColor="accent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02446C" w14:paraId="0DBAFE38" w14:textId="77777777" w:rsidTr="0002446C">
      <w:tc>
        <w:tcPr>
          <w:tcW w:w="10456" w:type="dxa"/>
        </w:tcPr>
        <w:sdt>
          <w:sdtPr>
            <w:id w:val="-518623638"/>
            <w:docPartObj>
              <w:docPartGallery w:val="Page Numbers (Bottom of Page)"/>
              <w:docPartUnique/>
            </w:docPartObj>
          </w:sdtPr>
          <w:sdtEndPr>
            <w:rPr>
              <w:noProof/>
            </w:rPr>
          </w:sdtEndPr>
          <w:sdtContent>
            <w:p w14:paraId="7E9DFB34" w14:textId="77777777" w:rsidR="0002446C" w:rsidRDefault="0002446C" w:rsidP="0002446C">
              <w:pPr>
                <w:pStyle w:val="Footer"/>
                <w:jc w:val="center"/>
              </w:pPr>
              <w:r>
                <w:fldChar w:fldCharType="begin"/>
              </w:r>
              <w:r>
                <w:instrText xml:space="preserve"> PAGE   \* MERGEFORMAT </w:instrText>
              </w:r>
              <w:r>
                <w:fldChar w:fldCharType="separate"/>
              </w:r>
              <w:r w:rsidR="00520C03">
                <w:rPr>
                  <w:noProof/>
                </w:rPr>
                <w:t>2</w:t>
              </w:r>
              <w:r>
                <w:rPr>
                  <w:noProof/>
                </w:rPr>
                <w:fldChar w:fldCharType="end"/>
              </w:r>
            </w:p>
          </w:sdtContent>
        </w:sdt>
      </w:tc>
    </w:tr>
  </w:tbl>
  <w:p w14:paraId="59B7556D" w14:textId="77777777" w:rsidR="0002446C" w:rsidRDefault="0002446C">
    <w:pPr>
      <w:spacing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92BD2" w14:textId="11F2F589" w:rsidR="0002446C" w:rsidRPr="0049312B" w:rsidRDefault="00CB4E37" w:rsidP="0049312B">
    <w:r>
      <w:t xml:space="preserve">Dated </w:t>
    </w:r>
    <w:r w:rsidR="00AA6242">
      <w:t>2</w:t>
    </w:r>
    <w:r w:rsidR="008C6D25">
      <w:t>9</w:t>
    </w:r>
    <w:r w:rsidR="00AA6242">
      <w:t xml:space="preserve"> </w:t>
    </w:r>
    <w:r>
      <w:t>September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2E050" w14:textId="77777777" w:rsidR="00D0298C" w:rsidRDefault="00D0298C" w:rsidP="008952DF">
      <w:r>
        <w:separator/>
      </w:r>
    </w:p>
  </w:footnote>
  <w:footnote w:type="continuationSeparator" w:id="0">
    <w:p w14:paraId="5FABDF3D" w14:textId="77777777" w:rsidR="00D0298C" w:rsidRDefault="00D0298C" w:rsidP="008952DF">
      <w:r>
        <w:continuationSeparator/>
      </w:r>
    </w:p>
  </w:footnote>
  <w:footnote w:type="continuationNotice" w:id="1">
    <w:p w14:paraId="192AC4FA" w14:textId="77777777" w:rsidR="00D0298C" w:rsidRDefault="00D0298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B505E" w14:textId="77777777" w:rsidR="0002446C" w:rsidRDefault="0002446C">
    <w:pPr>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EB4F1" w14:textId="77777777" w:rsidR="004067A0" w:rsidRDefault="004067A0">
    <w:pP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11CB0"/>
    <w:multiLevelType w:val="hybridMultilevel"/>
    <w:tmpl w:val="692654AA"/>
    <w:lvl w:ilvl="0" w:tplc="79AC4C28">
      <w:start w:val="1"/>
      <w:numFmt w:val="bullet"/>
      <w:lvlText w:val=""/>
      <w:lvlJc w:val="left"/>
      <w:pPr>
        <w:ind w:left="360" w:hanging="360"/>
      </w:pPr>
      <w:rPr>
        <w:rFonts w:ascii="Wingdings" w:hAnsi="Wingdings" w:hint="default"/>
        <w:color w:val="595959" w:themeColor="text1" w:themeTint="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203182"/>
    <w:multiLevelType w:val="hybridMultilevel"/>
    <w:tmpl w:val="4D24BFAE"/>
    <w:lvl w:ilvl="0" w:tplc="ECA06E3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7C2762"/>
    <w:multiLevelType w:val="hybridMultilevel"/>
    <w:tmpl w:val="28246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857A48"/>
    <w:multiLevelType w:val="hybridMultilevel"/>
    <w:tmpl w:val="44DE540E"/>
    <w:lvl w:ilvl="0" w:tplc="FCE6C380">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82A74E1"/>
    <w:multiLevelType w:val="hybridMultilevel"/>
    <w:tmpl w:val="D3784A70"/>
    <w:lvl w:ilvl="0" w:tplc="C5340E14">
      <w:start w:val="1"/>
      <w:numFmt w:val="bullet"/>
      <w:lvlText w:val=""/>
      <w:lvlJc w:val="left"/>
      <w:pPr>
        <w:ind w:left="360" w:hanging="360"/>
      </w:pPr>
      <w:rPr>
        <w:rFonts w:ascii="Wingdings" w:hAnsi="Wingdings" w:hint="default"/>
        <w:color w:val="008CC8" w:themeColor="accent1" w:themeShade="E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42F2C0B"/>
    <w:multiLevelType w:val="hybridMultilevel"/>
    <w:tmpl w:val="E2A210FA"/>
    <w:lvl w:ilvl="0" w:tplc="AA309A60">
      <w:start w:val="1"/>
      <w:numFmt w:val="bullet"/>
      <w:pStyle w:val="squarebullets"/>
      <w:lvlText w:val=""/>
      <w:lvlJc w:val="left"/>
      <w:pPr>
        <w:ind w:left="360" w:hanging="360"/>
      </w:pPr>
      <w:rPr>
        <w:rFonts w:ascii="Wingdings" w:hAnsi="Wingdings" w:hint="default"/>
        <w:color w:val="002F6C" w:themeColor="tex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477776E"/>
    <w:multiLevelType w:val="hybridMultilevel"/>
    <w:tmpl w:val="FA784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61558BC"/>
    <w:multiLevelType w:val="hybridMultilevel"/>
    <w:tmpl w:val="2222C5CC"/>
    <w:lvl w:ilvl="0" w:tplc="D66EF9C6">
      <w:start w:val="1"/>
      <w:numFmt w:val="bullet"/>
      <w:lvlText w:val=""/>
      <w:lvlJc w:val="left"/>
      <w:pPr>
        <w:ind w:left="360" w:hanging="360"/>
      </w:pPr>
      <w:rPr>
        <w:rFonts w:ascii="Wingdings" w:hAnsi="Wingdings" w:hint="default"/>
        <w:color w:val="FF585D"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42350634">
    <w:abstractNumId w:val="6"/>
  </w:num>
  <w:num w:numId="2" w16cid:durableId="1047991798">
    <w:abstractNumId w:val="1"/>
  </w:num>
  <w:num w:numId="3" w16cid:durableId="1265112177">
    <w:abstractNumId w:val="7"/>
  </w:num>
  <w:num w:numId="4" w16cid:durableId="1937206813">
    <w:abstractNumId w:val="4"/>
  </w:num>
  <w:num w:numId="5" w16cid:durableId="1519654980">
    <w:abstractNumId w:val="5"/>
  </w:num>
  <w:num w:numId="6" w16cid:durableId="1164853310">
    <w:abstractNumId w:val="3"/>
  </w:num>
  <w:num w:numId="7" w16cid:durableId="218707356">
    <w:abstractNumId w:val="0"/>
  </w:num>
  <w:num w:numId="8" w16cid:durableId="20220801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E36"/>
    <w:rsid w:val="00005905"/>
    <w:rsid w:val="000151B5"/>
    <w:rsid w:val="000170A2"/>
    <w:rsid w:val="00017DBF"/>
    <w:rsid w:val="0002446C"/>
    <w:rsid w:val="0003314C"/>
    <w:rsid w:val="00041E23"/>
    <w:rsid w:val="00042E86"/>
    <w:rsid w:val="0004319B"/>
    <w:rsid w:val="0004367B"/>
    <w:rsid w:val="00046A93"/>
    <w:rsid w:val="00055587"/>
    <w:rsid w:val="00057077"/>
    <w:rsid w:val="00060FD0"/>
    <w:rsid w:val="00063DF3"/>
    <w:rsid w:val="0006521D"/>
    <w:rsid w:val="00065762"/>
    <w:rsid w:val="00072224"/>
    <w:rsid w:val="00072D30"/>
    <w:rsid w:val="00076093"/>
    <w:rsid w:val="00090714"/>
    <w:rsid w:val="00091BF3"/>
    <w:rsid w:val="00092E5D"/>
    <w:rsid w:val="00095CFB"/>
    <w:rsid w:val="00096176"/>
    <w:rsid w:val="000977C5"/>
    <w:rsid w:val="0009780A"/>
    <w:rsid w:val="000A0F0C"/>
    <w:rsid w:val="000A19BF"/>
    <w:rsid w:val="000A1E7B"/>
    <w:rsid w:val="000A2EE1"/>
    <w:rsid w:val="000A3662"/>
    <w:rsid w:val="000A64B3"/>
    <w:rsid w:val="000B396B"/>
    <w:rsid w:val="000B7EBE"/>
    <w:rsid w:val="000C049B"/>
    <w:rsid w:val="000C0A7E"/>
    <w:rsid w:val="000C32B0"/>
    <w:rsid w:val="000C4262"/>
    <w:rsid w:val="000C4360"/>
    <w:rsid w:val="000C4DF6"/>
    <w:rsid w:val="000C6537"/>
    <w:rsid w:val="000C70A2"/>
    <w:rsid w:val="000D5229"/>
    <w:rsid w:val="000D75B7"/>
    <w:rsid w:val="000E0094"/>
    <w:rsid w:val="000E1133"/>
    <w:rsid w:val="000E378F"/>
    <w:rsid w:val="000F583A"/>
    <w:rsid w:val="00100A0E"/>
    <w:rsid w:val="001028F8"/>
    <w:rsid w:val="00103848"/>
    <w:rsid w:val="001048C7"/>
    <w:rsid w:val="00104FA6"/>
    <w:rsid w:val="0010571D"/>
    <w:rsid w:val="0011001F"/>
    <w:rsid w:val="0011180E"/>
    <w:rsid w:val="0011403F"/>
    <w:rsid w:val="0011591F"/>
    <w:rsid w:val="00121A6A"/>
    <w:rsid w:val="00122958"/>
    <w:rsid w:val="001230DE"/>
    <w:rsid w:val="0012416E"/>
    <w:rsid w:val="0012519E"/>
    <w:rsid w:val="00125A11"/>
    <w:rsid w:val="00126537"/>
    <w:rsid w:val="00126E15"/>
    <w:rsid w:val="001323E4"/>
    <w:rsid w:val="00132458"/>
    <w:rsid w:val="00143C81"/>
    <w:rsid w:val="00143F80"/>
    <w:rsid w:val="001470DE"/>
    <w:rsid w:val="00150BF9"/>
    <w:rsid w:val="0015126A"/>
    <w:rsid w:val="001553A1"/>
    <w:rsid w:val="00155478"/>
    <w:rsid w:val="00156FCF"/>
    <w:rsid w:val="001606FE"/>
    <w:rsid w:val="00160E8E"/>
    <w:rsid w:val="00162A06"/>
    <w:rsid w:val="0016389B"/>
    <w:rsid w:val="00165B2A"/>
    <w:rsid w:val="001711AB"/>
    <w:rsid w:val="0017460B"/>
    <w:rsid w:val="00181A0A"/>
    <w:rsid w:val="00181FF2"/>
    <w:rsid w:val="00185C20"/>
    <w:rsid w:val="0018629B"/>
    <w:rsid w:val="0018755F"/>
    <w:rsid w:val="0019282A"/>
    <w:rsid w:val="001A0AF2"/>
    <w:rsid w:val="001A45F6"/>
    <w:rsid w:val="001A56C7"/>
    <w:rsid w:val="001B401B"/>
    <w:rsid w:val="001B7EC3"/>
    <w:rsid w:val="001D11B3"/>
    <w:rsid w:val="001D6D41"/>
    <w:rsid w:val="001E1BF3"/>
    <w:rsid w:val="001E20D7"/>
    <w:rsid w:val="001E7B12"/>
    <w:rsid w:val="001F00E9"/>
    <w:rsid w:val="001F095F"/>
    <w:rsid w:val="001F4A73"/>
    <w:rsid w:val="001F7AA6"/>
    <w:rsid w:val="002047AF"/>
    <w:rsid w:val="00207DDD"/>
    <w:rsid w:val="002127C6"/>
    <w:rsid w:val="00214CA1"/>
    <w:rsid w:val="00220B29"/>
    <w:rsid w:val="00220D17"/>
    <w:rsid w:val="00220FB7"/>
    <w:rsid w:val="00221AAC"/>
    <w:rsid w:val="002275B5"/>
    <w:rsid w:val="002278E8"/>
    <w:rsid w:val="00233C70"/>
    <w:rsid w:val="00233C8F"/>
    <w:rsid w:val="002347CF"/>
    <w:rsid w:val="00235B2A"/>
    <w:rsid w:val="002372AC"/>
    <w:rsid w:val="00241007"/>
    <w:rsid w:val="00242C01"/>
    <w:rsid w:val="00244842"/>
    <w:rsid w:val="002542BE"/>
    <w:rsid w:val="00257356"/>
    <w:rsid w:val="00257E5D"/>
    <w:rsid w:val="00260A80"/>
    <w:rsid w:val="0026424A"/>
    <w:rsid w:val="0026690F"/>
    <w:rsid w:val="002749BF"/>
    <w:rsid w:val="00277F90"/>
    <w:rsid w:val="00280768"/>
    <w:rsid w:val="00284C93"/>
    <w:rsid w:val="0028507C"/>
    <w:rsid w:val="00293FC5"/>
    <w:rsid w:val="002A0522"/>
    <w:rsid w:val="002A08BD"/>
    <w:rsid w:val="002A0A4B"/>
    <w:rsid w:val="002A3B77"/>
    <w:rsid w:val="002A3C91"/>
    <w:rsid w:val="002A68E7"/>
    <w:rsid w:val="002A7B0E"/>
    <w:rsid w:val="002B2E14"/>
    <w:rsid w:val="002B3184"/>
    <w:rsid w:val="002B41E4"/>
    <w:rsid w:val="002B5C14"/>
    <w:rsid w:val="002C11BF"/>
    <w:rsid w:val="002C4B51"/>
    <w:rsid w:val="002D0FC7"/>
    <w:rsid w:val="002D54C6"/>
    <w:rsid w:val="002D6973"/>
    <w:rsid w:val="002E0691"/>
    <w:rsid w:val="002E0F56"/>
    <w:rsid w:val="002E18C1"/>
    <w:rsid w:val="002E21F1"/>
    <w:rsid w:val="002E2F0B"/>
    <w:rsid w:val="002E666D"/>
    <w:rsid w:val="002F0B7C"/>
    <w:rsid w:val="002F4E3B"/>
    <w:rsid w:val="002F5D14"/>
    <w:rsid w:val="00311C0D"/>
    <w:rsid w:val="00312B14"/>
    <w:rsid w:val="00312C97"/>
    <w:rsid w:val="003168E5"/>
    <w:rsid w:val="003178A3"/>
    <w:rsid w:val="0032271E"/>
    <w:rsid w:val="00322E8F"/>
    <w:rsid w:val="00323499"/>
    <w:rsid w:val="00324433"/>
    <w:rsid w:val="0032461E"/>
    <w:rsid w:val="003268A2"/>
    <w:rsid w:val="0033061E"/>
    <w:rsid w:val="00331251"/>
    <w:rsid w:val="0033156C"/>
    <w:rsid w:val="003316EC"/>
    <w:rsid w:val="00331CD0"/>
    <w:rsid w:val="00333F2F"/>
    <w:rsid w:val="00335CCE"/>
    <w:rsid w:val="00336225"/>
    <w:rsid w:val="00336407"/>
    <w:rsid w:val="00337D33"/>
    <w:rsid w:val="0034054A"/>
    <w:rsid w:val="00340D3A"/>
    <w:rsid w:val="003432F1"/>
    <w:rsid w:val="00357B2A"/>
    <w:rsid w:val="00362C90"/>
    <w:rsid w:val="00363A16"/>
    <w:rsid w:val="00365152"/>
    <w:rsid w:val="00365C5C"/>
    <w:rsid w:val="00367F15"/>
    <w:rsid w:val="003738F4"/>
    <w:rsid w:val="00377B4E"/>
    <w:rsid w:val="003808E5"/>
    <w:rsid w:val="00380A2A"/>
    <w:rsid w:val="00382E0B"/>
    <w:rsid w:val="003830D6"/>
    <w:rsid w:val="0038362E"/>
    <w:rsid w:val="00383D74"/>
    <w:rsid w:val="00383F6F"/>
    <w:rsid w:val="003853F2"/>
    <w:rsid w:val="00386EB7"/>
    <w:rsid w:val="003911E3"/>
    <w:rsid w:val="00391C48"/>
    <w:rsid w:val="003A3601"/>
    <w:rsid w:val="003A4595"/>
    <w:rsid w:val="003A52D7"/>
    <w:rsid w:val="003A55C8"/>
    <w:rsid w:val="003A64BF"/>
    <w:rsid w:val="003A6789"/>
    <w:rsid w:val="003A727A"/>
    <w:rsid w:val="003B0BEF"/>
    <w:rsid w:val="003B0D7F"/>
    <w:rsid w:val="003B2205"/>
    <w:rsid w:val="003C6036"/>
    <w:rsid w:val="003D033D"/>
    <w:rsid w:val="003D718D"/>
    <w:rsid w:val="003D7B98"/>
    <w:rsid w:val="003E126A"/>
    <w:rsid w:val="003E3D3E"/>
    <w:rsid w:val="003E4055"/>
    <w:rsid w:val="003E6225"/>
    <w:rsid w:val="003F4997"/>
    <w:rsid w:val="003F668C"/>
    <w:rsid w:val="0040090B"/>
    <w:rsid w:val="0040474C"/>
    <w:rsid w:val="004067A0"/>
    <w:rsid w:val="0041044C"/>
    <w:rsid w:val="0041272E"/>
    <w:rsid w:val="00422189"/>
    <w:rsid w:val="00422818"/>
    <w:rsid w:val="00424C3A"/>
    <w:rsid w:val="00425C92"/>
    <w:rsid w:val="004347A9"/>
    <w:rsid w:val="004404F5"/>
    <w:rsid w:val="00441092"/>
    <w:rsid w:val="00451152"/>
    <w:rsid w:val="004578CC"/>
    <w:rsid w:val="004631B0"/>
    <w:rsid w:val="0046380F"/>
    <w:rsid w:val="00464867"/>
    <w:rsid w:val="00465DCC"/>
    <w:rsid w:val="00467E38"/>
    <w:rsid w:val="00472582"/>
    <w:rsid w:val="004737ED"/>
    <w:rsid w:val="004738E2"/>
    <w:rsid w:val="00492E76"/>
    <w:rsid w:val="0049312B"/>
    <w:rsid w:val="00495681"/>
    <w:rsid w:val="00497906"/>
    <w:rsid w:val="00497AE7"/>
    <w:rsid w:val="00497D68"/>
    <w:rsid w:val="004A120A"/>
    <w:rsid w:val="004A589E"/>
    <w:rsid w:val="004A6117"/>
    <w:rsid w:val="004B2EF4"/>
    <w:rsid w:val="004B369E"/>
    <w:rsid w:val="004B5CBB"/>
    <w:rsid w:val="004C0E2A"/>
    <w:rsid w:val="004C3541"/>
    <w:rsid w:val="004C53E7"/>
    <w:rsid w:val="004D0AF6"/>
    <w:rsid w:val="004D2F0E"/>
    <w:rsid w:val="004D4DE1"/>
    <w:rsid w:val="004D78C8"/>
    <w:rsid w:val="004E77FA"/>
    <w:rsid w:val="005006F2"/>
    <w:rsid w:val="00501698"/>
    <w:rsid w:val="00501ADA"/>
    <w:rsid w:val="0050261B"/>
    <w:rsid w:val="00502F29"/>
    <w:rsid w:val="00505092"/>
    <w:rsid w:val="00507A4E"/>
    <w:rsid w:val="00520048"/>
    <w:rsid w:val="0052070B"/>
    <w:rsid w:val="00520C03"/>
    <w:rsid w:val="00521C3F"/>
    <w:rsid w:val="00522D3D"/>
    <w:rsid w:val="005244CF"/>
    <w:rsid w:val="0052735E"/>
    <w:rsid w:val="00527F51"/>
    <w:rsid w:val="00531E59"/>
    <w:rsid w:val="00535E8E"/>
    <w:rsid w:val="005369D0"/>
    <w:rsid w:val="005406BC"/>
    <w:rsid w:val="00544E15"/>
    <w:rsid w:val="00551128"/>
    <w:rsid w:val="00553A81"/>
    <w:rsid w:val="00563BBC"/>
    <w:rsid w:val="005656DC"/>
    <w:rsid w:val="00565962"/>
    <w:rsid w:val="00565EC9"/>
    <w:rsid w:val="00567351"/>
    <w:rsid w:val="00567C8F"/>
    <w:rsid w:val="00573290"/>
    <w:rsid w:val="00580D18"/>
    <w:rsid w:val="00580F1A"/>
    <w:rsid w:val="00582B3C"/>
    <w:rsid w:val="005866A6"/>
    <w:rsid w:val="00597D59"/>
    <w:rsid w:val="005A0275"/>
    <w:rsid w:val="005A0A83"/>
    <w:rsid w:val="005D004E"/>
    <w:rsid w:val="005D3027"/>
    <w:rsid w:val="005D763D"/>
    <w:rsid w:val="005E59EF"/>
    <w:rsid w:val="005F0F98"/>
    <w:rsid w:val="005F1C24"/>
    <w:rsid w:val="005F25E9"/>
    <w:rsid w:val="005F2D1A"/>
    <w:rsid w:val="005F491E"/>
    <w:rsid w:val="00601BB2"/>
    <w:rsid w:val="0060237A"/>
    <w:rsid w:val="0061091C"/>
    <w:rsid w:val="0061522A"/>
    <w:rsid w:val="00616DDE"/>
    <w:rsid w:val="00617841"/>
    <w:rsid w:val="00624F6A"/>
    <w:rsid w:val="00630EA9"/>
    <w:rsid w:val="00635736"/>
    <w:rsid w:val="00644223"/>
    <w:rsid w:val="00644DC6"/>
    <w:rsid w:val="006467AE"/>
    <w:rsid w:val="00652206"/>
    <w:rsid w:val="0065240B"/>
    <w:rsid w:val="00653518"/>
    <w:rsid w:val="0065554A"/>
    <w:rsid w:val="00664F8F"/>
    <w:rsid w:val="00672101"/>
    <w:rsid w:val="00674283"/>
    <w:rsid w:val="006754DF"/>
    <w:rsid w:val="00676DAC"/>
    <w:rsid w:val="0068132D"/>
    <w:rsid w:val="0068235A"/>
    <w:rsid w:val="00682C97"/>
    <w:rsid w:val="00683C8F"/>
    <w:rsid w:val="006855F6"/>
    <w:rsid w:val="006935D8"/>
    <w:rsid w:val="00695B8B"/>
    <w:rsid w:val="006A0ADE"/>
    <w:rsid w:val="006A2765"/>
    <w:rsid w:val="006A57D0"/>
    <w:rsid w:val="006A72E4"/>
    <w:rsid w:val="006A73E6"/>
    <w:rsid w:val="006B1861"/>
    <w:rsid w:val="006B22CC"/>
    <w:rsid w:val="006B34BA"/>
    <w:rsid w:val="006B41ED"/>
    <w:rsid w:val="006C7BDF"/>
    <w:rsid w:val="006D3D7D"/>
    <w:rsid w:val="006E1977"/>
    <w:rsid w:val="006E56AC"/>
    <w:rsid w:val="006E5FE9"/>
    <w:rsid w:val="006F5731"/>
    <w:rsid w:val="00712F0A"/>
    <w:rsid w:val="00713161"/>
    <w:rsid w:val="0071322F"/>
    <w:rsid w:val="007229EA"/>
    <w:rsid w:val="00722F99"/>
    <w:rsid w:val="00726EA3"/>
    <w:rsid w:val="00727A75"/>
    <w:rsid w:val="00730F43"/>
    <w:rsid w:val="00735B7D"/>
    <w:rsid w:val="00737D52"/>
    <w:rsid w:val="007405E8"/>
    <w:rsid w:val="00742627"/>
    <w:rsid w:val="007455B3"/>
    <w:rsid w:val="00745FD4"/>
    <w:rsid w:val="007517F7"/>
    <w:rsid w:val="00751E79"/>
    <w:rsid w:val="0075263A"/>
    <w:rsid w:val="00755631"/>
    <w:rsid w:val="0075703D"/>
    <w:rsid w:val="00762B63"/>
    <w:rsid w:val="00767508"/>
    <w:rsid w:val="00771539"/>
    <w:rsid w:val="00775123"/>
    <w:rsid w:val="00776325"/>
    <w:rsid w:val="00777961"/>
    <w:rsid w:val="00781E2B"/>
    <w:rsid w:val="00786D6A"/>
    <w:rsid w:val="00787E04"/>
    <w:rsid w:val="00790ADC"/>
    <w:rsid w:val="007A141E"/>
    <w:rsid w:val="007A3A7A"/>
    <w:rsid w:val="007A540D"/>
    <w:rsid w:val="007B797A"/>
    <w:rsid w:val="007C048A"/>
    <w:rsid w:val="007C1679"/>
    <w:rsid w:val="007C18E1"/>
    <w:rsid w:val="007C339D"/>
    <w:rsid w:val="007C4D98"/>
    <w:rsid w:val="007D10E9"/>
    <w:rsid w:val="007D40F7"/>
    <w:rsid w:val="007D5EF9"/>
    <w:rsid w:val="007D672B"/>
    <w:rsid w:val="007E041B"/>
    <w:rsid w:val="007E28B0"/>
    <w:rsid w:val="007E5521"/>
    <w:rsid w:val="00801813"/>
    <w:rsid w:val="008042D9"/>
    <w:rsid w:val="008063B3"/>
    <w:rsid w:val="0081423C"/>
    <w:rsid w:val="00822426"/>
    <w:rsid w:val="0083385A"/>
    <w:rsid w:val="0084362C"/>
    <w:rsid w:val="00844B4D"/>
    <w:rsid w:val="00844DA4"/>
    <w:rsid w:val="008457B9"/>
    <w:rsid w:val="00852398"/>
    <w:rsid w:val="008537D5"/>
    <w:rsid w:val="008665AC"/>
    <w:rsid w:val="00874528"/>
    <w:rsid w:val="0088079B"/>
    <w:rsid w:val="00881E6E"/>
    <w:rsid w:val="00882F35"/>
    <w:rsid w:val="00884D5D"/>
    <w:rsid w:val="0088612C"/>
    <w:rsid w:val="0089145F"/>
    <w:rsid w:val="00894171"/>
    <w:rsid w:val="0089446E"/>
    <w:rsid w:val="008952DF"/>
    <w:rsid w:val="00897312"/>
    <w:rsid w:val="008A0F28"/>
    <w:rsid w:val="008A3D95"/>
    <w:rsid w:val="008B17A9"/>
    <w:rsid w:val="008B39EB"/>
    <w:rsid w:val="008C330D"/>
    <w:rsid w:val="008C6D25"/>
    <w:rsid w:val="008D035C"/>
    <w:rsid w:val="008D1C5B"/>
    <w:rsid w:val="008D54A1"/>
    <w:rsid w:val="009027B3"/>
    <w:rsid w:val="009034F5"/>
    <w:rsid w:val="009067DE"/>
    <w:rsid w:val="009078A6"/>
    <w:rsid w:val="00914DEC"/>
    <w:rsid w:val="00922A71"/>
    <w:rsid w:val="00924A0B"/>
    <w:rsid w:val="009255E9"/>
    <w:rsid w:val="00927D6D"/>
    <w:rsid w:val="0093248E"/>
    <w:rsid w:val="00932C39"/>
    <w:rsid w:val="0093326D"/>
    <w:rsid w:val="00934AF0"/>
    <w:rsid w:val="009378C8"/>
    <w:rsid w:val="0094408E"/>
    <w:rsid w:val="00944547"/>
    <w:rsid w:val="0095138A"/>
    <w:rsid w:val="00953F8B"/>
    <w:rsid w:val="00961B1F"/>
    <w:rsid w:val="00964847"/>
    <w:rsid w:val="00976D9F"/>
    <w:rsid w:val="0099252D"/>
    <w:rsid w:val="00992E3F"/>
    <w:rsid w:val="009944EA"/>
    <w:rsid w:val="00994819"/>
    <w:rsid w:val="00995B5F"/>
    <w:rsid w:val="00995B9A"/>
    <w:rsid w:val="009A1D15"/>
    <w:rsid w:val="009A591C"/>
    <w:rsid w:val="009A61DA"/>
    <w:rsid w:val="009B41EF"/>
    <w:rsid w:val="009B6995"/>
    <w:rsid w:val="009C1B1D"/>
    <w:rsid w:val="009C3361"/>
    <w:rsid w:val="009C4127"/>
    <w:rsid w:val="009C72BC"/>
    <w:rsid w:val="009D1FD1"/>
    <w:rsid w:val="009D45E9"/>
    <w:rsid w:val="009D491E"/>
    <w:rsid w:val="009E05CB"/>
    <w:rsid w:val="009E08B3"/>
    <w:rsid w:val="009E5D8F"/>
    <w:rsid w:val="009F1BE6"/>
    <w:rsid w:val="009F69FB"/>
    <w:rsid w:val="009F78DF"/>
    <w:rsid w:val="00A01D99"/>
    <w:rsid w:val="00A0219A"/>
    <w:rsid w:val="00A04333"/>
    <w:rsid w:val="00A106EA"/>
    <w:rsid w:val="00A14EE5"/>
    <w:rsid w:val="00A16F5B"/>
    <w:rsid w:val="00A2223F"/>
    <w:rsid w:val="00A24A33"/>
    <w:rsid w:val="00A24F09"/>
    <w:rsid w:val="00A31609"/>
    <w:rsid w:val="00A32DFD"/>
    <w:rsid w:val="00A3574B"/>
    <w:rsid w:val="00A5344B"/>
    <w:rsid w:val="00A577C0"/>
    <w:rsid w:val="00A618DE"/>
    <w:rsid w:val="00A642B2"/>
    <w:rsid w:val="00A75506"/>
    <w:rsid w:val="00A93CF3"/>
    <w:rsid w:val="00A94019"/>
    <w:rsid w:val="00A9603C"/>
    <w:rsid w:val="00A97CB3"/>
    <w:rsid w:val="00AA1155"/>
    <w:rsid w:val="00AA1771"/>
    <w:rsid w:val="00AA38D4"/>
    <w:rsid w:val="00AA6242"/>
    <w:rsid w:val="00AA70C4"/>
    <w:rsid w:val="00AA7DE4"/>
    <w:rsid w:val="00AB0BF1"/>
    <w:rsid w:val="00AB1940"/>
    <w:rsid w:val="00AB5BF8"/>
    <w:rsid w:val="00AC7842"/>
    <w:rsid w:val="00AD1437"/>
    <w:rsid w:val="00AD2985"/>
    <w:rsid w:val="00AD5D3C"/>
    <w:rsid w:val="00AD75BE"/>
    <w:rsid w:val="00AD7E15"/>
    <w:rsid w:val="00AE2F7E"/>
    <w:rsid w:val="00AE6A22"/>
    <w:rsid w:val="00AF592C"/>
    <w:rsid w:val="00AF5BFC"/>
    <w:rsid w:val="00AF68E0"/>
    <w:rsid w:val="00AF7A43"/>
    <w:rsid w:val="00AF7FFE"/>
    <w:rsid w:val="00B01030"/>
    <w:rsid w:val="00B0128F"/>
    <w:rsid w:val="00B0410D"/>
    <w:rsid w:val="00B157E3"/>
    <w:rsid w:val="00B205B4"/>
    <w:rsid w:val="00B22DF4"/>
    <w:rsid w:val="00B237C0"/>
    <w:rsid w:val="00B377FC"/>
    <w:rsid w:val="00B408AB"/>
    <w:rsid w:val="00B41333"/>
    <w:rsid w:val="00B41F99"/>
    <w:rsid w:val="00B42CA1"/>
    <w:rsid w:val="00B454DB"/>
    <w:rsid w:val="00B4604D"/>
    <w:rsid w:val="00B46DBE"/>
    <w:rsid w:val="00B4772A"/>
    <w:rsid w:val="00B5185F"/>
    <w:rsid w:val="00B530D1"/>
    <w:rsid w:val="00B53270"/>
    <w:rsid w:val="00B55797"/>
    <w:rsid w:val="00B70332"/>
    <w:rsid w:val="00B72B23"/>
    <w:rsid w:val="00B75A71"/>
    <w:rsid w:val="00B76EC8"/>
    <w:rsid w:val="00B777A1"/>
    <w:rsid w:val="00B818D9"/>
    <w:rsid w:val="00B8775E"/>
    <w:rsid w:val="00B87990"/>
    <w:rsid w:val="00B90CAA"/>
    <w:rsid w:val="00B9401A"/>
    <w:rsid w:val="00B97F52"/>
    <w:rsid w:val="00BA095B"/>
    <w:rsid w:val="00BA0CEF"/>
    <w:rsid w:val="00BA28EA"/>
    <w:rsid w:val="00BA5CF5"/>
    <w:rsid w:val="00BA6007"/>
    <w:rsid w:val="00BA6242"/>
    <w:rsid w:val="00BA6F01"/>
    <w:rsid w:val="00BB518B"/>
    <w:rsid w:val="00BB6824"/>
    <w:rsid w:val="00BB7BDA"/>
    <w:rsid w:val="00BB7E56"/>
    <w:rsid w:val="00BC24CC"/>
    <w:rsid w:val="00BC7503"/>
    <w:rsid w:val="00BD0920"/>
    <w:rsid w:val="00BD2B65"/>
    <w:rsid w:val="00BD3016"/>
    <w:rsid w:val="00BE028C"/>
    <w:rsid w:val="00BE098A"/>
    <w:rsid w:val="00BE0D6B"/>
    <w:rsid w:val="00BE58E6"/>
    <w:rsid w:val="00BE5BE7"/>
    <w:rsid w:val="00BF41BD"/>
    <w:rsid w:val="00BF4CEB"/>
    <w:rsid w:val="00C00AB0"/>
    <w:rsid w:val="00C026C7"/>
    <w:rsid w:val="00C02734"/>
    <w:rsid w:val="00C03884"/>
    <w:rsid w:val="00C053F8"/>
    <w:rsid w:val="00C075B3"/>
    <w:rsid w:val="00C10627"/>
    <w:rsid w:val="00C15B6D"/>
    <w:rsid w:val="00C20968"/>
    <w:rsid w:val="00C23DE7"/>
    <w:rsid w:val="00C24488"/>
    <w:rsid w:val="00C24BA4"/>
    <w:rsid w:val="00C35EF0"/>
    <w:rsid w:val="00C36FF9"/>
    <w:rsid w:val="00C44F2A"/>
    <w:rsid w:val="00C50E62"/>
    <w:rsid w:val="00C520E4"/>
    <w:rsid w:val="00C53703"/>
    <w:rsid w:val="00C53D68"/>
    <w:rsid w:val="00C65E59"/>
    <w:rsid w:val="00C6612F"/>
    <w:rsid w:val="00C7006D"/>
    <w:rsid w:val="00C700F2"/>
    <w:rsid w:val="00C72123"/>
    <w:rsid w:val="00C73B67"/>
    <w:rsid w:val="00C740E7"/>
    <w:rsid w:val="00C76417"/>
    <w:rsid w:val="00C815D1"/>
    <w:rsid w:val="00C83E77"/>
    <w:rsid w:val="00C84C37"/>
    <w:rsid w:val="00C91EFF"/>
    <w:rsid w:val="00C92BE0"/>
    <w:rsid w:val="00CA0566"/>
    <w:rsid w:val="00CA2228"/>
    <w:rsid w:val="00CA5EE5"/>
    <w:rsid w:val="00CB054C"/>
    <w:rsid w:val="00CB34ED"/>
    <w:rsid w:val="00CB4E37"/>
    <w:rsid w:val="00CC5EE9"/>
    <w:rsid w:val="00CD4D08"/>
    <w:rsid w:val="00CD602A"/>
    <w:rsid w:val="00CE092A"/>
    <w:rsid w:val="00CE4207"/>
    <w:rsid w:val="00CE4658"/>
    <w:rsid w:val="00CE7382"/>
    <w:rsid w:val="00CF576C"/>
    <w:rsid w:val="00D00C8F"/>
    <w:rsid w:val="00D011B0"/>
    <w:rsid w:val="00D0298C"/>
    <w:rsid w:val="00D048BD"/>
    <w:rsid w:val="00D05B14"/>
    <w:rsid w:val="00D222D0"/>
    <w:rsid w:val="00D229EA"/>
    <w:rsid w:val="00D271D3"/>
    <w:rsid w:val="00D31538"/>
    <w:rsid w:val="00D34AF9"/>
    <w:rsid w:val="00D3505D"/>
    <w:rsid w:val="00D35792"/>
    <w:rsid w:val="00D402D8"/>
    <w:rsid w:val="00D41BC7"/>
    <w:rsid w:val="00D470DE"/>
    <w:rsid w:val="00D472DB"/>
    <w:rsid w:val="00D51B63"/>
    <w:rsid w:val="00D54EF5"/>
    <w:rsid w:val="00D55091"/>
    <w:rsid w:val="00D568C0"/>
    <w:rsid w:val="00D57909"/>
    <w:rsid w:val="00D601F5"/>
    <w:rsid w:val="00D61F27"/>
    <w:rsid w:val="00D63556"/>
    <w:rsid w:val="00D73FE1"/>
    <w:rsid w:val="00D80AAF"/>
    <w:rsid w:val="00D80F39"/>
    <w:rsid w:val="00D86EEC"/>
    <w:rsid w:val="00D92129"/>
    <w:rsid w:val="00D93455"/>
    <w:rsid w:val="00DA0B27"/>
    <w:rsid w:val="00DA1069"/>
    <w:rsid w:val="00DA2D60"/>
    <w:rsid w:val="00DB268D"/>
    <w:rsid w:val="00DB4CAD"/>
    <w:rsid w:val="00DB5E3B"/>
    <w:rsid w:val="00DB63DF"/>
    <w:rsid w:val="00DC6E36"/>
    <w:rsid w:val="00DE2E92"/>
    <w:rsid w:val="00DE30EC"/>
    <w:rsid w:val="00DE35B3"/>
    <w:rsid w:val="00DF4196"/>
    <w:rsid w:val="00E00277"/>
    <w:rsid w:val="00E04A46"/>
    <w:rsid w:val="00E04F30"/>
    <w:rsid w:val="00E078E6"/>
    <w:rsid w:val="00E10F59"/>
    <w:rsid w:val="00E13219"/>
    <w:rsid w:val="00E15D00"/>
    <w:rsid w:val="00E173D7"/>
    <w:rsid w:val="00E26D7D"/>
    <w:rsid w:val="00E30BCB"/>
    <w:rsid w:val="00E43AEE"/>
    <w:rsid w:val="00E446AA"/>
    <w:rsid w:val="00E4581F"/>
    <w:rsid w:val="00E532F3"/>
    <w:rsid w:val="00E606A2"/>
    <w:rsid w:val="00E637CD"/>
    <w:rsid w:val="00E649B8"/>
    <w:rsid w:val="00E66930"/>
    <w:rsid w:val="00E732E6"/>
    <w:rsid w:val="00E87701"/>
    <w:rsid w:val="00E877D4"/>
    <w:rsid w:val="00E90FDC"/>
    <w:rsid w:val="00E92C5F"/>
    <w:rsid w:val="00E94D4F"/>
    <w:rsid w:val="00E9550B"/>
    <w:rsid w:val="00EA1F13"/>
    <w:rsid w:val="00EA4663"/>
    <w:rsid w:val="00EB0314"/>
    <w:rsid w:val="00EB124D"/>
    <w:rsid w:val="00EB3A9F"/>
    <w:rsid w:val="00EB4F04"/>
    <w:rsid w:val="00EB6BD0"/>
    <w:rsid w:val="00EB7023"/>
    <w:rsid w:val="00EC0E7C"/>
    <w:rsid w:val="00EC2C12"/>
    <w:rsid w:val="00EC3CD1"/>
    <w:rsid w:val="00EC67D1"/>
    <w:rsid w:val="00ED11AA"/>
    <w:rsid w:val="00ED2B8B"/>
    <w:rsid w:val="00ED3D27"/>
    <w:rsid w:val="00ED60A3"/>
    <w:rsid w:val="00ED6123"/>
    <w:rsid w:val="00ED6926"/>
    <w:rsid w:val="00EF4766"/>
    <w:rsid w:val="00EF4AFE"/>
    <w:rsid w:val="00F009EB"/>
    <w:rsid w:val="00F07B76"/>
    <w:rsid w:val="00F1549F"/>
    <w:rsid w:val="00F27469"/>
    <w:rsid w:val="00F3233E"/>
    <w:rsid w:val="00F335F2"/>
    <w:rsid w:val="00F33A59"/>
    <w:rsid w:val="00F35A69"/>
    <w:rsid w:val="00F41ED7"/>
    <w:rsid w:val="00F47846"/>
    <w:rsid w:val="00F50BA7"/>
    <w:rsid w:val="00F50CD7"/>
    <w:rsid w:val="00F511BC"/>
    <w:rsid w:val="00F5260B"/>
    <w:rsid w:val="00F53095"/>
    <w:rsid w:val="00F53BD8"/>
    <w:rsid w:val="00F55771"/>
    <w:rsid w:val="00F56094"/>
    <w:rsid w:val="00F7214E"/>
    <w:rsid w:val="00F8004B"/>
    <w:rsid w:val="00F87B8D"/>
    <w:rsid w:val="00F90534"/>
    <w:rsid w:val="00F918FA"/>
    <w:rsid w:val="00F91A8B"/>
    <w:rsid w:val="00F92670"/>
    <w:rsid w:val="00F97EAF"/>
    <w:rsid w:val="00FA0EEB"/>
    <w:rsid w:val="00FA103A"/>
    <w:rsid w:val="00FA402B"/>
    <w:rsid w:val="00FA6E3D"/>
    <w:rsid w:val="00FB05E0"/>
    <w:rsid w:val="00FB220D"/>
    <w:rsid w:val="00FB4BDC"/>
    <w:rsid w:val="00FC1135"/>
    <w:rsid w:val="00FC21C6"/>
    <w:rsid w:val="00FC5C23"/>
    <w:rsid w:val="00FC7BE0"/>
    <w:rsid w:val="00FD2A34"/>
    <w:rsid w:val="00FD412C"/>
    <w:rsid w:val="00FD637E"/>
    <w:rsid w:val="00FE1BAB"/>
    <w:rsid w:val="00FE229A"/>
    <w:rsid w:val="00FF0FE6"/>
    <w:rsid w:val="00FF28C1"/>
    <w:rsid w:val="00FF33F4"/>
    <w:rsid w:val="00FF7BD9"/>
    <w:rsid w:val="099D20ED"/>
    <w:rsid w:val="24818314"/>
    <w:rsid w:val="29FD39E0"/>
    <w:rsid w:val="3D5BEB7C"/>
    <w:rsid w:val="492EB31F"/>
    <w:rsid w:val="6C491628"/>
    <w:rsid w:val="726B46D0"/>
    <w:rsid w:val="72F6EB05"/>
    <w:rsid w:val="7322FC79"/>
    <w:rsid w:val="755B34C6"/>
    <w:rsid w:val="7AD8BC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79A63"/>
  <w15:docId w15:val="{BC046E7B-0E58-43F2-BBB5-93FB73216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GB" w:eastAsia="en-US" w:bidi="ar-SA"/>
      </w:rPr>
    </w:rPrDefault>
    <w:pPrDefault>
      <w:pPr>
        <w:spacing w:after="120" w:line="264"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lsdException w:name="FollowedHyperlink" w:locked="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locked="0"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locked="0"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locked="0"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DC6E36"/>
    <w:pPr>
      <w:spacing w:after="0" w:line="360" w:lineRule="auto"/>
    </w:pPr>
    <w:rPr>
      <w:rFonts w:ascii="Arial" w:hAnsi="Arial"/>
      <w:sz w:val="22"/>
      <w:szCs w:val="22"/>
    </w:rPr>
  </w:style>
  <w:style w:type="paragraph" w:styleId="Heading1">
    <w:name w:val="heading 1"/>
    <w:basedOn w:val="Normal"/>
    <w:next w:val="Normal"/>
    <w:link w:val="Heading1Char"/>
    <w:uiPriority w:val="9"/>
    <w:qFormat/>
    <w:rsid w:val="00B530D1"/>
    <w:pPr>
      <w:keepNext/>
      <w:keepLines/>
      <w:pBdr>
        <w:bottom w:val="single" w:sz="4" w:space="2" w:color="002F6C" w:themeColor="text2"/>
      </w:pBdr>
      <w:spacing w:before="240" w:after="240" w:line="276" w:lineRule="auto"/>
      <w:outlineLvl w:val="0"/>
    </w:pPr>
    <w:rPr>
      <w:rFonts w:asciiTheme="majorHAnsi" w:eastAsiaTheme="majorEastAsia" w:hAnsiTheme="majorHAnsi" w:cstheme="majorBidi"/>
      <w:color w:val="002F6C" w:themeColor="text2"/>
      <w:sz w:val="40"/>
      <w:szCs w:val="36"/>
    </w:rPr>
  </w:style>
  <w:style w:type="paragraph" w:styleId="Heading2">
    <w:name w:val="heading 2"/>
    <w:basedOn w:val="Normal"/>
    <w:next w:val="Normal"/>
    <w:link w:val="Heading2Char"/>
    <w:uiPriority w:val="9"/>
    <w:qFormat/>
    <w:rsid w:val="0049312B"/>
    <w:pPr>
      <w:keepNext/>
      <w:keepLines/>
      <w:spacing w:before="240" w:after="120" w:line="276" w:lineRule="auto"/>
      <w:outlineLvl w:val="1"/>
    </w:pPr>
    <w:rPr>
      <w:rFonts w:asciiTheme="majorHAnsi" w:eastAsiaTheme="majorEastAsia" w:hAnsiTheme="majorHAnsi" w:cstheme="majorBidi"/>
      <w:color w:val="000000" w:themeColor="text1"/>
      <w:sz w:val="32"/>
      <w:szCs w:val="28"/>
    </w:rPr>
  </w:style>
  <w:style w:type="paragraph" w:styleId="Heading3">
    <w:name w:val="heading 3"/>
    <w:basedOn w:val="Normal"/>
    <w:next w:val="Normal"/>
    <w:link w:val="Heading3Char"/>
    <w:uiPriority w:val="9"/>
    <w:qFormat/>
    <w:rsid w:val="00B530D1"/>
    <w:pPr>
      <w:keepNext/>
      <w:keepLines/>
      <w:spacing w:before="240" w:line="276" w:lineRule="auto"/>
      <w:outlineLvl w:val="2"/>
    </w:pPr>
    <w:rPr>
      <w:rFonts w:asciiTheme="majorHAnsi" w:eastAsiaTheme="majorEastAsia" w:hAnsiTheme="majorHAnsi" w:cstheme="majorBidi"/>
      <w:color w:val="000000" w:themeColor="text1"/>
      <w:sz w:val="28"/>
      <w:szCs w:val="26"/>
    </w:rPr>
  </w:style>
  <w:style w:type="paragraph" w:styleId="Heading4">
    <w:name w:val="heading 4"/>
    <w:basedOn w:val="Normal"/>
    <w:next w:val="Normal"/>
    <w:link w:val="Heading4Char"/>
    <w:uiPriority w:val="9"/>
    <w:semiHidden/>
    <w:unhideWhenUsed/>
    <w:qFormat/>
    <w:rsid w:val="00B530D1"/>
    <w:pPr>
      <w:keepNext/>
      <w:keepLines/>
      <w:spacing w:before="80" w:line="264" w:lineRule="auto"/>
      <w:outlineLvl w:val="3"/>
    </w:pPr>
    <w:rPr>
      <w:rFonts w:asciiTheme="majorHAnsi" w:eastAsiaTheme="majorEastAsia" w:hAnsiTheme="majorHAnsi" w:cstheme="majorBidi"/>
      <w:b/>
      <w:sz w:val="24"/>
      <w:szCs w:val="24"/>
    </w:rPr>
  </w:style>
  <w:style w:type="paragraph" w:styleId="Heading5">
    <w:name w:val="heading 5"/>
    <w:basedOn w:val="Normal"/>
    <w:next w:val="Normal"/>
    <w:link w:val="Heading5Char"/>
    <w:uiPriority w:val="9"/>
    <w:semiHidden/>
    <w:unhideWhenUsed/>
    <w:qFormat/>
    <w:locked/>
    <w:rsid w:val="008952DF"/>
    <w:pPr>
      <w:keepNext/>
      <w:keepLines/>
      <w:spacing w:before="80" w:line="264" w:lineRule="auto"/>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unhideWhenUsed/>
    <w:qFormat/>
    <w:locked/>
    <w:rsid w:val="008952DF"/>
    <w:pPr>
      <w:keepNext/>
      <w:keepLines/>
      <w:spacing w:before="80" w:line="264" w:lineRule="auto"/>
      <w:outlineLvl w:val="5"/>
    </w:pPr>
    <w:rPr>
      <w:rFonts w:asciiTheme="majorHAnsi" w:eastAsiaTheme="majorEastAsia" w:hAnsiTheme="majorHAnsi" w:cstheme="majorBidi"/>
      <w:color w:val="595959" w:themeColor="text1" w:themeTint="A6"/>
      <w:sz w:val="24"/>
      <w:szCs w:val="21"/>
    </w:rPr>
  </w:style>
  <w:style w:type="paragraph" w:styleId="Heading7">
    <w:name w:val="heading 7"/>
    <w:basedOn w:val="Normal"/>
    <w:next w:val="Normal"/>
    <w:link w:val="Heading7Char"/>
    <w:uiPriority w:val="9"/>
    <w:semiHidden/>
    <w:unhideWhenUsed/>
    <w:qFormat/>
    <w:locked/>
    <w:rsid w:val="008952DF"/>
    <w:pPr>
      <w:keepNext/>
      <w:keepLines/>
      <w:spacing w:before="80" w:line="264" w:lineRule="auto"/>
      <w:outlineLvl w:val="6"/>
    </w:pPr>
    <w:rPr>
      <w:rFonts w:asciiTheme="majorHAnsi" w:eastAsiaTheme="majorEastAsia" w:hAnsiTheme="majorHAnsi" w:cstheme="majorBidi"/>
      <w:i/>
      <w:iCs/>
      <w:color w:val="595959" w:themeColor="text1" w:themeTint="A6"/>
      <w:sz w:val="24"/>
      <w:szCs w:val="21"/>
    </w:rPr>
  </w:style>
  <w:style w:type="paragraph" w:styleId="Heading8">
    <w:name w:val="heading 8"/>
    <w:basedOn w:val="Normal"/>
    <w:next w:val="Normal"/>
    <w:link w:val="Heading8Char"/>
    <w:uiPriority w:val="9"/>
    <w:semiHidden/>
    <w:unhideWhenUsed/>
    <w:qFormat/>
    <w:locked/>
    <w:rsid w:val="008952DF"/>
    <w:pPr>
      <w:keepNext/>
      <w:keepLines/>
      <w:spacing w:before="80" w:line="264" w:lineRule="auto"/>
      <w:outlineLvl w:val="7"/>
    </w:pPr>
    <w:rPr>
      <w:rFonts w:asciiTheme="majorHAnsi" w:eastAsiaTheme="majorEastAsia" w:hAnsiTheme="majorHAnsi" w:cstheme="majorBidi"/>
      <w:smallCaps/>
      <w:color w:val="595959" w:themeColor="text1" w:themeTint="A6"/>
      <w:sz w:val="24"/>
      <w:szCs w:val="21"/>
    </w:rPr>
  </w:style>
  <w:style w:type="paragraph" w:styleId="Heading9">
    <w:name w:val="heading 9"/>
    <w:basedOn w:val="Normal"/>
    <w:next w:val="Normal"/>
    <w:link w:val="Heading9Char"/>
    <w:uiPriority w:val="9"/>
    <w:semiHidden/>
    <w:unhideWhenUsed/>
    <w:qFormat/>
    <w:locked/>
    <w:rsid w:val="008952DF"/>
    <w:pPr>
      <w:keepNext/>
      <w:keepLines/>
      <w:spacing w:before="80" w:line="264" w:lineRule="auto"/>
      <w:outlineLvl w:val="8"/>
    </w:pPr>
    <w:rPr>
      <w:rFonts w:asciiTheme="majorHAnsi" w:eastAsiaTheme="majorEastAsia" w:hAnsiTheme="majorHAnsi" w:cstheme="majorBidi"/>
      <w:i/>
      <w:iCs/>
      <w:smallCaps/>
      <w:color w:val="595959" w:themeColor="text1" w:themeTint="A6"/>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B8D"/>
    <w:pPr>
      <w:spacing w:after="120" w:line="264" w:lineRule="auto"/>
      <w:ind w:left="720"/>
      <w:contextualSpacing/>
    </w:pPr>
    <w:rPr>
      <w:rFonts w:asciiTheme="minorHAnsi" w:hAnsiTheme="minorHAnsi"/>
      <w:sz w:val="24"/>
      <w:szCs w:val="21"/>
    </w:rPr>
  </w:style>
  <w:style w:type="paragraph" w:customStyle="1" w:styleId="squarebullets">
    <w:name w:val="square bullets"/>
    <w:basedOn w:val="ListParagraph"/>
    <w:qFormat/>
    <w:rsid w:val="00B530D1"/>
    <w:pPr>
      <w:numPr>
        <w:numId w:val="5"/>
      </w:numPr>
      <w:spacing w:line="276" w:lineRule="auto"/>
    </w:pPr>
  </w:style>
  <w:style w:type="paragraph" w:customStyle="1" w:styleId="numberedlist">
    <w:name w:val="numbered list"/>
    <w:basedOn w:val="squarebullets"/>
    <w:qFormat/>
    <w:rsid w:val="00B530D1"/>
    <w:pPr>
      <w:numPr>
        <w:numId w:val="6"/>
      </w:numPr>
      <w:ind w:left="357" w:hanging="357"/>
      <w:contextualSpacing w:val="0"/>
    </w:pPr>
  </w:style>
  <w:style w:type="paragraph" w:customStyle="1" w:styleId="footertext">
    <w:name w:val="footer text"/>
    <w:basedOn w:val="Normal"/>
    <w:rsid w:val="00C00AB0"/>
    <w:rPr>
      <w:rFonts w:ascii="Helvetica" w:eastAsia="Times New Roman" w:hAnsi="Helvetica" w:cs="Helvetica"/>
      <w:color w:val="FFFFFF"/>
      <w:sz w:val="15"/>
      <w:szCs w:val="15"/>
    </w:rPr>
  </w:style>
  <w:style w:type="character" w:customStyle="1" w:styleId="Heading1Char">
    <w:name w:val="Heading 1 Char"/>
    <w:basedOn w:val="DefaultParagraphFont"/>
    <w:link w:val="Heading1"/>
    <w:uiPriority w:val="9"/>
    <w:rsid w:val="00B530D1"/>
    <w:rPr>
      <w:rFonts w:asciiTheme="majorHAnsi" w:eastAsiaTheme="majorEastAsia" w:hAnsiTheme="majorHAnsi" w:cstheme="majorBidi"/>
      <w:color w:val="002F6C" w:themeColor="text2"/>
      <w:sz w:val="40"/>
      <w:szCs w:val="36"/>
    </w:rPr>
  </w:style>
  <w:style w:type="character" w:customStyle="1" w:styleId="Heading2Char">
    <w:name w:val="Heading 2 Char"/>
    <w:basedOn w:val="DefaultParagraphFont"/>
    <w:link w:val="Heading2"/>
    <w:uiPriority w:val="9"/>
    <w:rsid w:val="0049312B"/>
    <w:rPr>
      <w:rFonts w:asciiTheme="majorHAnsi" w:eastAsiaTheme="majorEastAsia" w:hAnsiTheme="majorHAnsi" w:cstheme="majorBidi"/>
      <w:color w:val="000000" w:themeColor="text1"/>
      <w:sz w:val="32"/>
      <w:szCs w:val="28"/>
    </w:rPr>
  </w:style>
  <w:style w:type="character" w:customStyle="1" w:styleId="Heading3Char">
    <w:name w:val="Heading 3 Char"/>
    <w:basedOn w:val="DefaultParagraphFont"/>
    <w:link w:val="Heading3"/>
    <w:uiPriority w:val="9"/>
    <w:rsid w:val="00B530D1"/>
    <w:rPr>
      <w:rFonts w:asciiTheme="majorHAnsi" w:eastAsiaTheme="majorEastAsia" w:hAnsiTheme="majorHAnsi" w:cstheme="majorBidi"/>
      <w:color w:val="000000" w:themeColor="text1"/>
      <w:sz w:val="28"/>
      <w:szCs w:val="26"/>
    </w:rPr>
  </w:style>
  <w:style w:type="character" w:customStyle="1" w:styleId="Heading4Char">
    <w:name w:val="Heading 4 Char"/>
    <w:basedOn w:val="DefaultParagraphFont"/>
    <w:link w:val="Heading4"/>
    <w:uiPriority w:val="9"/>
    <w:semiHidden/>
    <w:rsid w:val="00B530D1"/>
    <w:rPr>
      <w:rFonts w:asciiTheme="majorHAnsi" w:eastAsiaTheme="majorEastAsia" w:hAnsiTheme="majorHAnsi" w:cstheme="majorBidi"/>
      <w:b/>
      <w:sz w:val="24"/>
      <w:szCs w:val="24"/>
    </w:rPr>
  </w:style>
  <w:style w:type="character" w:customStyle="1" w:styleId="Heading5Char">
    <w:name w:val="Heading 5 Char"/>
    <w:basedOn w:val="DefaultParagraphFont"/>
    <w:link w:val="Heading5"/>
    <w:uiPriority w:val="9"/>
    <w:semiHidden/>
    <w:rsid w:val="008952DF"/>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8952DF"/>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8952DF"/>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8952DF"/>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8952DF"/>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locked/>
    <w:rsid w:val="008952DF"/>
    <w:pPr>
      <w:spacing w:after="120" w:line="240" w:lineRule="auto"/>
    </w:pPr>
    <w:rPr>
      <w:rFonts w:asciiTheme="minorHAnsi" w:hAnsiTheme="minorHAnsi"/>
      <w:b/>
      <w:bCs/>
      <w:color w:val="404040" w:themeColor="text1" w:themeTint="BF"/>
      <w:sz w:val="20"/>
      <w:szCs w:val="20"/>
    </w:rPr>
  </w:style>
  <w:style w:type="table" w:styleId="GridTable1Light-Accent2">
    <w:name w:val="Grid Table 1 Light Accent 2"/>
    <w:basedOn w:val="TableNormal"/>
    <w:uiPriority w:val="46"/>
    <w:locked/>
    <w:rsid w:val="00726EA3"/>
    <w:pPr>
      <w:spacing w:after="0" w:line="240" w:lineRule="auto"/>
    </w:pPr>
    <w:tblPr>
      <w:tblStyleRowBandSize w:val="1"/>
      <w:tblStyleColBandSize w:val="1"/>
      <w:tblBorders>
        <w:top w:val="single" w:sz="4" w:space="0" w:color="FFBCBD" w:themeColor="accent2" w:themeTint="66"/>
        <w:left w:val="single" w:sz="4" w:space="0" w:color="FFBCBD" w:themeColor="accent2" w:themeTint="66"/>
        <w:bottom w:val="single" w:sz="4" w:space="0" w:color="FFBCBD" w:themeColor="accent2" w:themeTint="66"/>
        <w:right w:val="single" w:sz="4" w:space="0" w:color="FFBCBD" w:themeColor="accent2" w:themeTint="66"/>
        <w:insideH w:val="single" w:sz="4" w:space="0" w:color="FFBCBD" w:themeColor="accent2" w:themeTint="66"/>
        <w:insideV w:val="single" w:sz="4" w:space="0" w:color="FFBCBD" w:themeColor="accent2" w:themeTint="66"/>
      </w:tblBorders>
    </w:tblPr>
    <w:tblStylePr w:type="firstRow">
      <w:rPr>
        <w:b/>
        <w:bCs/>
      </w:rPr>
      <w:tblPr/>
      <w:tcPr>
        <w:tcBorders>
          <w:bottom w:val="single" w:sz="12" w:space="0" w:color="FF9A9D" w:themeColor="accent2" w:themeTint="99"/>
        </w:tcBorders>
      </w:tcPr>
    </w:tblStylePr>
    <w:tblStylePr w:type="lastRow">
      <w:rPr>
        <w:b/>
        <w:bCs/>
      </w:rPr>
      <w:tblPr/>
      <w:tcPr>
        <w:tcBorders>
          <w:top w:val="double" w:sz="2" w:space="0" w:color="FF9A9D" w:themeColor="accent2"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locked/>
    <w:rsid w:val="00B377FC"/>
    <w:pPr>
      <w:spacing w:after="0" w:line="240" w:lineRule="auto"/>
    </w:p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insideV w:val="single" w:sz="4" w:space="0" w:color="FFD88B" w:themeColor="accent4" w:themeTint="99"/>
      </w:tblBorders>
      <w:tblCellMar>
        <w:top w:w="113" w:type="dxa"/>
        <w:bottom w:w="113" w:type="dxa"/>
      </w:tblCellMar>
    </w:tblPr>
    <w:tblStylePr w:type="firstRow">
      <w:rPr>
        <w:b/>
        <w:bCs/>
        <w:color w:val="FFFFFF" w:themeColor="background1"/>
      </w:rPr>
      <w:tblPr/>
      <w:tcPr>
        <w:tcBorders>
          <w:top w:val="single" w:sz="24" w:space="0" w:color="FFBF3F" w:themeColor="accent4"/>
          <w:left w:val="single" w:sz="24" w:space="0" w:color="FFBF3F" w:themeColor="accent4"/>
          <w:bottom w:val="single" w:sz="24" w:space="0" w:color="FFBF3F" w:themeColor="accent4"/>
          <w:right w:val="single" w:sz="24" w:space="0" w:color="FFBF3F" w:themeColor="accent4"/>
          <w:insideH w:val="nil"/>
          <w:insideV w:val="nil"/>
        </w:tcBorders>
        <w:shd w:val="clear" w:color="auto" w:fill="FFBF3F" w:themeFill="accent4"/>
      </w:tcPr>
    </w:tblStylePr>
    <w:tblStylePr w:type="lastRow">
      <w:rPr>
        <w:b/>
        <w:bCs/>
      </w:rPr>
      <w:tblPr/>
      <w:tcPr>
        <w:tcBorders>
          <w:top w:val="double" w:sz="4" w:space="0" w:color="FFBF3F" w:themeColor="accent4"/>
        </w:tcBorders>
      </w:tcPr>
    </w:tblStylePr>
    <w:tblStylePr w:type="firstCol">
      <w:rPr>
        <w:b/>
        <w:bCs/>
      </w:rPr>
    </w:tblStylePr>
    <w:tblStylePr w:type="lastCol">
      <w:rPr>
        <w:b/>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table" w:styleId="GridTable4-Accent2">
    <w:name w:val="Grid Table 4 Accent 2"/>
    <w:basedOn w:val="TableNormal"/>
    <w:uiPriority w:val="49"/>
    <w:locked/>
    <w:rsid w:val="00B377FC"/>
    <w:pPr>
      <w:spacing w:after="0" w:line="240" w:lineRule="auto"/>
    </w:pPr>
    <w:tblPr>
      <w:tblStyleRowBandSize w:val="1"/>
      <w:tblStyleColBandSize w:val="1"/>
      <w:tblBorders>
        <w:top w:val="single" w:sz="4" w:space="0" w:color="FF9A9D" w:themeColor="accent2" w:themeTint="99"/>
        <w:left w:val="single" w:sz="4" w:space="0" w:color="FF9A9D" w:themeColor="accent2" w:themeTint="99"/>
        <w:bottom w:val="single" w:sz="4" w:space="0" w:color="FF9A9D" w:themeColor="accent2" w:themeTint="99"/>
        <w:right w:val="single" w:sz="4" w:space="0" w:color="FF9A9D" w:themeColor="accent2" w:themeTint="99"/>
        <w:insideH w:val="single" w:sz="4" w:space="0" w:color="FF9A9D" w:themeColor="accent2" w:themeTint="99"/>
        <w:insideV w:val="single" w:sz="4" w:space="0" w:color="FF9A9D" w:themeColor="accent2" w:themeTint="99"/>
      </w:tblBorders>
      <w:tblCellMar>
        <w:top w:w="113" w:type="dxa"/>
        <w:bottom w:w="113" w:type="dxa"/>
      </w:tblCellMar>
    </w:tblPr>
    <w:tblStylePr w:type="firstRow">
      <w:rPr>
        <w:b/>
        <w:bCs/>
        <w:color w:val="FFFFFF" w:themeColor="background1"/>
      </w:rPr>
      <w:tblPr/>
      <w:tcPr>
        <w:tcBorders>
          <w:top w:val="single" w:sz="4" w:space="0" w:color="FF585D" w:themeColor="accent2"/>
          <w:left w:val="single" w:sz="4" w:space="0" w:color="FF585D" w:themeColor="accent2"/>
          <w:bottom w:val="single" w:sz="4" w:space="0" w:color="FF585D" w:themeColor="accent2"/>
          <w:right w:val="single" w:sz="4" w:space="0" w:color="FF585D" w:themeColor="accent2"/>
          <w:insideH w:val="nil"/>
          <w:insideV w:val="nil"/>
        </w:tcBorders>
        <w:shd w:val="clear" w:color="auto" w:fill="FF585D" w:themeFill="accent2"/>
      </w:tcPr>
    </w:tblStylePr>
    <w:tblStylePr w:type="lastRow">
      <w:rPr>
        <w:b/>
        <w:bCs/>
      </w:rPr>
      <w:tblPr/>
      <w:tcPr>
        <w:tcBorders>
          <w:top w:val="double" w:sz="4" w:space="0" w:color="FF585D" w:themeColor="accent2"/>
        </w:tcBorders>
      </w:tcPr>
    </w:tblStylePr>
    <w:tblStylePr w:type="firstCol">
      <w:rPr>
        <w:b/>
        <w:bCs/>
      </w:rPr>
    </w:tblStylePr>
    <w:tblStylePr w:type="lastCol">
      <w:rPr>
        <w:b/>
        <w:bCs/>
      </w:rPr>
    </w:tblStylePr>
    <w:tblStylePr w:type="band1Vert">
      <w:tblPr/>
      <w:tcPr>
        <w:shd w:val="clear" w:color="auto" w:fill="FFDDDE" w:themeFill="accent2" w:themeFillTint="33"/>
      </w:tcPr>
    </w:tblStylePr>
    <w:tblStylePr w:type="band1Horz">
      <w:tblPr/>
      <w:tcPr>
        <w:shd w:val="clear" w:color="auto" w:fill="FFDDDE" w:themeFill="accent2" w:themeFillTint="33"/>
      </w:tcPr>
    </w:tblStylePr>
  </w:style>
  <w:style w:type="table" w:styleId="GridTable4-Accent1">
    <w:name w:val="Grid Table 4 Accent 1"/>
    <w:basedOn w:val="TableNormal"/>
    <w:uiPriority w:val="49"/>
    <w:locked/>
    <w:rsid w:val="00B377FC"/>
    <w:pPr>
      <w:spacing w:after="0" w:line="240" w:lineRule="auto"/>
    </w:pPr>
    <w:tblPr>
      <w:tblStyleRowBandSize w:val="1"/>
      <w:tblStyleColBandSize w:val="1"/>
      <w:tblBorders>
        <w:top w:val="single" w:sz="4" w:space="0" w:color="52CBFF" w:themeColor="accent1" w:themeTint="99"/>
        <w:left w:val="single" w:sz="4" w:space="0" w:color="52CBFF" w:themeColor="accent1" w:themeTint="99"/>
        <w:bottom w:val="single" w:sz="4" w:space="0" w:color="52CBFF" w:themeColor="accent1" w:themeTint="99"/>
        <w:right w:val="single" w:sz="4" w:space="0" w:color="52CBFF" w:themeColor="accent1" w:themeTint="99"/>
        <w:insideH w:val="single" w:sz="4" w:space="0" w:color="52CBFF" w:themeColor="accent1" w:themeTint="99"/>
        <w:insideV w:val="single" w:sz="4" w:space="0" w:color="52CBFF" w:themeColor="accent1" w:themeTint="99"/>
      </w:tblBorders>
      <w:tblCellMar>
        <w:top w:w="113" w:type="dxa"/>
        <w:bottom w:w="113" w:type="dxa"/>
      </w:tblCellMar>
    </w:tblPr>
    <w:tblStylePr w:type="firstRow">
      <w:rPr>
        <w:rFonts w:ascii="Arial" w:hAnsi="Arial"/>
        <w:b/>
        <w:bCs/>
        <w:color w:val="000000" w:themeColor="text1"/>
      </w:rPr>
      <w:tblPr/>
      <w:tcPr>
        <w:tcBorders>
          <w:top w:val="single" w:sz="4" w:space="0" w:color="009CDE" w:themeColor="accent1"/>
          <w:left w:val="single" w:sz="4" w:space="0" w:color="009CDE" w:themeColor="accent1"/>
          <w:bottom w:val="single" w:sz="4" w:space="0" w:color="009CDE" w:themeColor="accent1"/>
          <w:right w:val="single" w:sz="4" w:space="0" w:color="009CDE" w:themeColor="accent1"/>
          <w:insideH w:val="nil"/>
          <w:insideV w:val="nil"/>
        </w:tcBorders>
        <w:shd w:val="clear" w:color="auto" w:fill="009CDE" w:themeFill="accent1"/>
      </w:tcPr>
    </w:tblStylePr>
    <w:tblStylePr w:type="lastRow">
      <w:rPr>
        <w:b/>
        <w:bCs/>
      </w:rPr>
      <w:tblPr/>
      <w:tcPr>
        <w:tcBorders>
          <w:top w:val="double" w:sz="4" w:space="0" w:color="009CDE" w:themeColor="accent1"/>
        </w:tcBorders>
      </w:tcPr>
    </w:tblStylePr>
    <w:tblStylePr w:type="firstCol">
      <w:rPr>
        <w:b/>
        <w:bCs/>
      </w:rPr>
    </w:tblStylePr>
    <w:tblStylePr w:type="lastCol">
      <w:rPr>
        <w:b/>
        <w:bCs/>
      </w:rPr>
    </w:tblStylePr>
    <w:tblStylePr w:type="band1Vert">
      <w:tblPr/>
      <w:tcPr>
        <w:shd w:val="clear" w:color="auto" w:fill="C5EDFF" w:themeFill="accent1" w:themeFillTint="33"/>
      </w:tcPr>
    </w:tblStylePr>
    <w:tblStylePr w:type="band1Horz">
      <w:tblPr/>
      <w:tcPr>
        <w:shd w:val="clear" w:color="auto" w:fill="C5EDFF" w:themeFill="accent1" w:themeFillTint="33"/>
      </w:tcPr>
    </w:tblStylePr>
  </w:style>
  <w:style w:type="paragraph" w:styleId="NoSpacing">
    <w:name w:val="No Spacing"/>
    <w:uiPriority w:val="1"/>
    <w:qFormat/>
    <w:rsid w:val="008952DF"/>
    <w:pPr>
      <w:spacing w:after="0" w:line="240" w:lineRule="auto"/>
    </w:pPr>
  </w:style>
  <w:style w:type="paragraph" w:styleId="Quote">
    <w:name w:val="Quote"/>
    <w:basedOn w:val="Normal"/>
    <w:next w:val="Normal"/>
    <w:link w:val="QuoteChar"/>
    <w:uiPriority w:val="29"/>
    <w:qFormat/>
    <w:rsid w:val="00B530D1"/>
    <w:pPr>
      <w:pBdr>
        <w:left w:val="single" w:sz="36" w:space="12" w:color="002F6C" w:themeColor="text2"/>
      </w:pBdr>
      <w:spacing w:before="240" w:after="240" w:line="252" w:lineRule="auto"/>
      <w:ind w:left="340" w:right="862"/>
    </w:pPr>
    <w:rPr>
      <w:rFonts w:asciiTheme="minorHAnsi" w:hAnsiTheme="minorHAnsi"/>
      <w:iCs/>
      <w:sz w:val="24"/>
      <w:szCs w:val="21"/>
    </w:rPr>
  </w:style>
  <w:style w:type="character" w:customStyle="1" w:styleId="QuoteChar">
    <w:name w:val="Quote Char"/>
    <w:basedOn w:val="DefaultParagraphFont"/>
    <w:link w:val="Quote"/>
    <w:uiPriority w:val="29"/>
    <w:rsid w:val="00B530D1"/>
    <w:rPr>
      <w:iCs/>
      <w:sz w:val="24"/>
    </w:rPr>
  </w:style>
  <w:style w:type="table" w:styleId="TableGridLight">
    <w:name w:val="Grid Table Light"/>
    <w:basedOn w:val="TableNormal"/>
    <w:uiPriority w:val="40"/>
    <w:rsid w:val="00B377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style>
  <w:style w:type="table" w:styleId="PlainTable1">
    <w:name w:val="Plain Table 1"/>
    <w:basedOn w:val="TableNormal"/>
    <w:uiPriority w:val="41"/>
    <w:rsid w:val="00B377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B377F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113" w:type="dxa"/>
        <w:bottom w:w="113"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
    <w:name w:val="Grid Table 3"/>
    <w:basedOn w:val="TableNormal"/>
    <w:uiPriority w:val="48"/>
    <w:locked/>
    <w:rsid w:val="00726EA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Header">
    <w:name w:val="header"/>
    <w:basedOn w:val="Normal"/>
    <w:link w:val="HeaderChar"/>
    <w:uiPriority w:val="99"/>
    <w:unhideWhenUsed/>
    <w:locked/>
    <w:rsid w:val="0002446C"/>
    <w:pPr>
      <w:tabs>
        <w:tab w:val="center" w:pos="4513"/>
        <w:tab w:val="right" w:pos="9026"/>
      </w:tabs>
      <w:spacing w:line="240" w:lineRule="auto"/>
    </w:pPr>
    <w:rPr>
      <w:rFonts w:asciiTheme="minorHAnsi" w:hAnsiTheme="minorHAnsi"/>
      <w:sz w:val="24"/>
      <w:szCs w:val="21"/>
    </w:rPr>
  </w:style>
  <w:style w:type="character" w:customStyle="1" w:styleId="HeaderChar">
    <w:name w:val="Header Char"/>
    <w:basedOn w:val="DefaultParagraphFont"/>
    <w:link w:val="Header"/>
    <w:uiPriority w:val="99"/>
    <w:rsid w:val="0002446C"/>
    <w:rPr>
      <w:sz w:val="24"/>
    </w:rPr>
  </w:style>
  <w:style w:type="paragraph" w:styleId="Footer">
    <w:name w:val="footer"/>
    <w:basedOn w:val="Normal"/>
    <w:link w:val="FooterChar"/>
    <w:uiPriority w:val="99"/>
    <w:unhideWhenUsed/>
    <w:locked/>
    <w:rsid w:val="0002446C"/>
    <w:pPr>
      <w:tabs>
        <w:tab w:val="center" w:pos="4513"/>
        <w:tab w:val="right" w:pos="9026"/>
      </w:tabs>
      <w:spacing w:line="240" w:lineRule="auto"/>
    </w:pPr>
    <w:rPr>
      <w:rFonts w:asciiTheme="minorHAnsi" w:hAnsiTheme="minorHAnsi"/>
      <w:sz w:val="24"/>
      <w:szCs w:val="21"/>
    </w:rPr>
  </w:style>
  <w:style w:type="paragraph" w:styleId="TOCHeading">
    <w:name w:val="TOC Heading"/>
    <w:basedOn w:val="Heading1"/>
    <w:next w:val="Normal"/>
    <w:uiPriority w:val="39"/>
    <w:semiHidden/>
    <w:unhideWhenUsed/>
    <w:qFormat/>
    <w:locked/>
    <w:rsid w:val="008952DF"/>
    <w:pPr>
      <w:outlineLvl w:val="9"/>
    </w:pPr>
  </w:style>
  <w:style w:type="character" w:customStyle="1" w:styleId="FooterChar">
    <w:name w:val="Footer Char"/>
    <w:basedOn w:val="DefaultParagraphFont"/>
    <w:link w:val="Footer"/>
    <w:uiPriority w:val="99"/>
    <w:rsid w:val="0002446C"/>
    <w:rPr>
      <w:sz w:val="24"/>
    </w:rPr>
  </w:style>
  <w:style w:type="table" w:styleId="TableGrid">
    <w:name w:val="Table Grid"/>
    <w:basedOn w:val="TableNormal"/>
    <w:uiPriority w:val="39"/>
    <w:rsid w:val="00B37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character" w:styleId="Hyperlink">
    <w:name w:val="Hyperlink"/>
    <w:basedOn w:val="DefaultParagraphFont"/>
    <w:uiPriority w:val="99"/>
    <w:rsid w:val="0049312B"/>
    <w:rPr>
      <w:color w:val="000000" w:themeColor="text1"/>
      <w:u w:val="single"/>
    </w:rPr>
  </w:style>
  <w:style w:type="table" w:styleId="ListTable4-Accent4">
    <w:name w:val="List Table 4 Accent 4"/>
    <w:basedOn w:val="TableNormal"/>
    <w:uiPriority w:val="49"/>
    <w:rsid w:val="004067A0"/>
    <w:pPr>
      <w:spacing w:after="0" w:line="240" w:lineRule="auto"/>
    </w:pPr>
    <w:rPr>
      <w:sz w:val="24"/>
    </w:r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tblBorders>
      <w:tblCellMar>
        <w:top w:w="113" w:type="dxa"/>
        <w:bottom w:w="113" w:type="dxa"/>
      </w:tblCellMar>
    </w:tblPr>
    <w:tblStylePr w:type="firstRow">
      <w:rPr>
        <w:rFonts w:ascii="Arial" w:hAnsi="Arial"/>
        <w:b/>
        <w:bCs/>
        <w:color w:val="FFFFFF" w:themeColor="background1"/>
        <w:sz w:val="24"/>
      </w:rPr>
      <w:tblPr/>
      <w:tcPr>
        <w:tcBorders>
          <w:top w:val="single" w:sz="4" w:space="0" w:color="FFBF3F" w:themeColor="accent4"/>
          <w:left w:val="single" w:sz="4" w:space="0" w:color="FFBF3F" w:themeColor="accent4"/>
          <w:bottom w:val="single" w:sz="4" w:space="0" w:color="FFBF3F" w:themeColor="accent4"/>
          <w:right w:val="single" w:sz="4" w:space="0" w:color="FFBF3F" w:themeColor="accent4"/>
          <w:insideH w:val="nil"/>
        </w:tcBorders>
        <w:shd w:val="clear" w:color="auto" w:fill="FFBF3F" w:themeFill="accent4"/>
      </w:tcPr>
    </w:tblStylePr>
    <w:tblStylePr w:type="lastRow">
      <w:rPr>
        <w:b/>
        <w:bCs/>
      </w:rPr>
      <w:tblPr/>
      <w:tcPr>
        <w:tcBorders>
          <w:top w:val="double" w:sz="4" w:space="0" w:color="FFD88B" w:themeColor="accent4" w:themeTint="99"/>
        </w:tcBorders>
      </w:tcPr>
    </w:tblStylePr>
    <w:tblStylePr w:type="firstCol">
      <w:rPr>
        <w:b w:val="0"/>
        <w:bCs/>
      </w:rPr>
    </w:tblStylePr>
    <w:tblStylePr w:type="lastCol">
      <w:rPr>
        <w:b w:val="0"/>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character" w:customStyle="1" w:styleId="normaltextrun">
    <w:name w:val="normaltextrun"/>
    <w:basedOn w:val="DefaultParagraphFont"/>
    <w:rsid w:val="00644DC6"/>
  </w:style>
  <w:style w:type="character" w:customStyle="1" w:styleId="eop">
    <w:name w:val="eop"/>
    <w:basedOn w:val="DefaultParagraphFont"/>
    <w:rsid w:val="00096176"/>
  </w:style>
  <w:style w:type="paragraph" w:styleId="Revision">
    <w:name w:val="Revision"/>
    <w:hidden/>
    <w:uiPriority w:val="99"/>
    <w:semiHidden/>
    <w:rsid w:val="00CB34ED"/>
    <w:pPr>
      <w:spacing w:after="0" w:line="240" w:lineRule="auto"/>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67351">
      <w:bodyDiv w:val="1"/>
      <w:marLeft w:val="0"/>
      <w:marRight w:val="0"/>
      <w:marTop w:val="0"/>
      <w:marBottom w:val="0"/>
      <w:divBdr>
        <w:top w:val="none" w:sz="0" w:space="0" w:color="auto"/>
        <w:left w:val="none" w:sz="0" w:space="0" w:color="auto"/>
        <w:bottom w:val="none" w:sz="0" w:space="0" w:color="auto"/>
        <w:right w:val="none" w:sz="0" w:space="0" w:color="auto"/>
      </w:divBdr>
      <w:divsChild>
        <w:div w:id="392705064">
          <w:marLeft w:val="0"/>
          <w:marRight w:val="0"/>
          <w:marTop w:val="0"/>
          <w:marBottom w:val="0"/>
          <w:divBdr>
            <w:top w:val="none" w:sz="0" w:space="0" w:color="auto"/>
            <w:left w:val="none" w:sz="0" w:space="0" w:color="auto"/>
            <w:bottom w:val="none" w:sz="0" w:space="0" w:color="auto"/>
            <w:right w:val="none" w:sz="0" w:space="0" w:color="auto"/>
          </w:divBdr>
        </w:div>
      </w:divsChild>
    </w:div>
    <w:div w:id="204873230">
      <w:bodyDiv w:val="1"/>
      <w:marLeft w:val="0"/>
      <w:marRight w:val="0"/>
      <w:marTop w:val="0"/>
      <w:marBottom w:val="0"/>
      <w:divBdr>
        <w:top w:val="none" w:sz="0" w:space="0" w:color="auto"/>
        <w:left w:val="none" w:sz="0" w:space="0" w:color="auto"/>
        <w:bottom w:val="none" w:sz="0" w:space="0" w:color="auto"/>
        <w:right w:val="none" w:sz="0" w:space="0" w:color="auto"/>
      </w:divBdr>
      <w:divsChild>
        <w:div w:id="370153090">
          <w:marLeft w:val="0"/>
          <w:marRight w:val="0"/>
          <w:marTop w:val="0"/>
          <w:marBottom w:val="0"/>
          <w:divBdr>
            <w:top w:val="none" w:sz="0" w:space="0" w:color="auto"/>
            <w:left w:val="none" w:sz="0" w:space="0" w:color="auto"/>
            <w:bottom w:val="none" w:sz="0" w:space="0" w:color="auto"/>
            <w:right w:val="none" w:sz="0" w:space="0" w:color="auto"/>
          </w:divBdr>
        </w:div>
      </w:divsChild>
    </w:div>
    <w:div w:id="233005652">
      <w:bodyDiv w:val="1"/>
      <w:marLeft w:val="0"/>
      <w:marRight w:val="0"/>
      <w:marTop w:val="0"/>
      <w:marBottom w:val="0"/>
      <w:divBdr>
        <w:top w:val="none" w:sz="0" w:space="0" w:color="auto"/>
        <w:left w:val="none" w:sz="0" w:space="0" w:color="auto"/>
        <w:bottom w:val="none" w:sz="0" w:space="0" w:color="auto"/>
        <w:right w:val="none" w:sz="0" w:space="0" w:color="auto"/>
      </w:divBdr>
      <w:divsChild>
        <w:div w:id="559366349">
          <w:marLeft w:val="0"/>
          <w:marRight w:val="0"/>
          <w:marTop w:val="0"/>
          <w:marBottom w:val="0"/>
          <w:divBdr>
            <w:top w:val="none" w:sz="0" w:space="0" w:color="auto"/>
            <w:left w:val="none" w:sz="0" w:space="0" w:color="auto"/>
            <w:bottom w:val="none" w:sz="0" w:space="0" w:color="auto"/>
            <w:right w:val="none" w:sz="0" w:space="0" w:color="auto"/>
          </w:divBdr>
        </w:div>
      </w:divsChild>
    </w:div>
    <w:div w:id="301429876">
      <w:bodyDiv w:val="1"/>
      <w:marLeft w:val="0"/>
      <w:marRight w:val="0"/>
      <w:marTop w:val="0"/>
      <w:marBottom w:val="0"/>
      <w:divBdr>
        <w:top w:val="none" w:sz="0" w:space="0" w:color="auto"/>
        <w:left w:val="none" w:sz="0" w:space="0" w:color="auto"/>
        <w:bottom w:val="none" w:sz="0" w:space="0" w:color="auto"/>
        <w:right w:val="none" w:sz="0" w:space="0" w:color="auto"/>
      </w:divBdr>
      <w:divsChild>
        <w:div w:id="1950434132">
          <w:marLeft w:val="0"/>
          <w:marRight w:val="0"/>
          <w:marTop w:val="0"/>
          <w:marBottom w:val="0"/>
          <w:divBdr>
            <w:top w:val="none" w:sz="0" w:space="0" w:color="auto"/>
            <w:left w:val="none" w:sz="0" w:space="0" w:color="auto"/>
            <w:bottom w:val="none" w:sz="0" w:space="0" w:color="auto"/>
            <w:right w:val="none" w:sz="0" w:space="0" w:color="auto"/>
          </w:divBdr>
        </w:div>
      </w:divsChild>
    </w:div>
    <w:div w:id="356198716">
      <w:bodyDiv w:val="1"/>
      <w:marLeft w:val="0"/>
      <w:marRight w:val="0"/>
      <w:marTop w:val="0"/>
      <w:marBottom w:val="0"/>
      <w:divBdr>
        <w:top w:val="none" w:sz="0" w:space="0" w:color="auto"/>
        <w:left w:val="none" w:sz="0" w:space="0" w:color="auto"/>
        <w:bottom w:val="none" w:sz="0" w:space="0" w:color="auto"/>
        <w:right w:val="none" w:sz="0" w:space="0" w:color="auto"/>
      </w:divBdr>
      <w:divsChild>
        <w:div w:id="902645358">
          <w:marLeft w:val="0"/>
          <w:marRight w:val="0"/>
          <w:marTop w:val="0"/>
          <w:marBottom w:val="0"/>
          <w:divBdr>
            <w:top w:val="none" w:sz="0" w:space="0" w:color="auto"/>
            <w:left w:val="none" w:sz="0" w:space="0" w:color="auto"/>
            <w:bottom w:val="none" w:sz="0" w:space="0" w:color="auto"/>
            <w:right w:val="none" w:sz="0" w:space="0" w:color="auto"/>
          </w:divBdr>
        </w:div>
      </w:divsChild>
    </w:div>
    <w:div w:id="385108734">
      <w:bodyDiv w:val="1"/>
      <w:marLeft w:val="0"/>
      <w:marRight w:val="0"/>
      <w:marTop w:val="0"/>
      <w:marBottom w:val="0"/>
      <w:divBdr>
        <w:top w:val="none" w:sz="0" w:space="0" w:color="auto"/>
        <w:left w:val="none" w:sz="0" w:space="0" w:color="auto"/>
        <w:bottom w:val="none" w:sz="0" w:space="0" w:color="auto"/>
        <w:right w:val="none" w:sz="0" w:space="0" w:color="auto"/>
      </w:divBdr>
    </w:div>
    <w:div w:id="546531776">
      <w:bodyDiv w:val="1"/>
      <w:marLeft w:val="0"/>
      <w:marRight w:val="0"/>
      <w:marTop w:val="0"/>
      <w:marBottom w:val="0"/>
      <w:divBdr>
        <w:top w:val="none" w:sz="0" w:space="0" w:color="auto"/>
        <w:left w:val="none" w:sz="0" w:space="0" w:color="auto"/>
        <w:bottom w:val="none" w:sz="0" w:space="0" w:color="auto"/>
        <w:right w:val="none" w:sz="0" w:space="0" w:color="auto"/>
      </w:divBdr>
      <w:divsChild>
        <w:div w:id="1971933204">
          <w:marLeft w:val="0"/>
          <w:marRight w:val="0"/>
          <w:marTop w:val="0"/>
          <w:marBottom w:val="0"/>
          <w:divBdr>
            <w:top w:val="none" w:sz="0" w:space="0" w:color="auto"/>
            <w:left w:val="none" w:sz="0" w:space="0" w:color="auto"/>
            <w:bottom w:val="none" w:sz="0" w:space="0" w:color="auto"/>
            <w:right w:val="none" w:sz="0" w:space="0" w:color="auto"/>
          </w:divBdr>
        </w:div>
      </w:divsChild>
    </w:div>
    <w:div w:id="795755686">
      <w:bodyDiv w:val="1"/>
      <w:marLeft w:val="0"/>
      <w:marRight w:val="0"/>
      <w:marTop w:val="0"/>
      <w:marBottom w:val="0"/>
      <w:divBdr>
        <w:top w:val="none" w:sz="0" w:space="0" w:color="auto"/>
        <w:left w:val="none" w:sz="0" w:space="0" w:color="auto"/>
        <w:bottom w:val="none" w:sz="0" w:space="0" w:color="auto"/>
        <w:right w:val="none" w:sz="0" w:space="0" w:color="auto"/>
      </w:divBdr>
      <w:divsChild>
        <w:div w:id="620645499">
          <w:marLeft w:val="0"/>
          <w:marRight w:val="0"/>
          <w:marTop w:val="0"/>
          <w:marBottom w:val="0"/>
          <w:divBdr>
            <w:top w:val="none" w:sz="0" w:space="0" w:color="auto"/>
            <w:left w:val="none" w:sz="0" w:space="0" w:color="auto"/>
            <w:bottom w:val="none" w:sz="0" w:space="0" w:color="auto"/>
            <w:right w:val="none" w:sz="0" w:space="0" w:color="auto"/>
          </w:divBdr>
        </w:div>
      </w:divsChild>
    </w:div>
    <w:div w:id="977226958">
      <w:bodyDiv w:val="1"/>
      <w:marLeft w:val="0"/>
      <w:marRight w:val="0"/>
      <w:marTop w:val="0"/>
      <w:marBottom w:val="0"/>
      <w:divBdr>
        <w:top w:val="none" w:sz="0" w:space="0" w:color="auto"/>
        <w:left w:val="none" w:sz="0" w:space="0" w:color="auto"/>
        <w:bottom w:val="none" w:sz="0" w:space="0" w:color="auto"/>
        <w:right w:val="none" w:sz="0" w:space="0" w:color="auto"/>
      </w:divBdr>
      <w:divsChild>
        <w:div w:id="339431521">
          <w:marLeft w:val="0"/>
          <w:marRight w:val="0"/>
          <w:marTop w:val="0"/>
          <w:marBottom w:val="0"/>
          <w:divBdr>
            <w:top w:val="none" w:sz="0" w:space="0" w:color="auto"/>
            <w:left w:val="none" w:sz="0" w:space="0" w:color="auto"/>
            <w:bottom w:val="none" w:sz="0" w:space="0" w:color="auto"/>
            <w:right w:val="none" w:sz="0" w:space="0" w:color="auto"/>
          </w:divBdr>
        </w:div>
      </w:divsChild>
    </w:div>
    <w:div w:id="1301883041">
      <w:bodyDiv w:val="1"/>
      <w:marLeft w:val="0"/>
      <w:marRight w:val="0"/>
      <w:marTop w:val="0"/>
      <w:marBottom w:val="0"/>
      <w:divBdr>
        <w:top w:val="none" w:sz="0" w:space="0" w:color="auto"/>
        <w:left w:val="none" w:sz="0" w:space="0" w:color="auto"/>
        <w:bottom w:val="none" w:sz="0" w:space="0" w:color="auto"/>
        <w:right w:val="none" w:sz="0" w:space="0" w:color="auto"/>
      </w:divBdr>
      <w:divsChild>
        <w:div w:id="605159643">
          <w:marLeft w:val="0"/>
          <w:marRight w:val="0"/>
          <w:marTop w:val="0"/>
          <w:marBottom w:val="0"/>
          <w:divBdr>
            <w:top w:val="none" w:sz="0" w:space="0" w:color="auto"/>
            <w:left w:val="none" w:sz="0" w:space="0" w:color="auto"/>
            <w:bottom w:val="none" w:sz="0" w:space="0" w:color="auto"/>
            <w:right w:val="none" w:sz="0" w:space="0" w:color="auto"/>
          </w:divBdr>
        </w:div>
      </w:divsChild>
    </w:div>
    <w:div w:id="1402144806">
      <w:bodyDiv w:val="1"/>
      <w:marLeft w:val="0"/>
      <w:marRight w:val="0"/>
      <w:marTop w:val="0"/>
      <w:marBottom w:val="0"/>
      <w:divBdr>
        <w:top w:val="none" w:sz="0" w:space="0" w:color="auto"/>
        <w:left w:val="none" w:sz="0" w:space="0" w:color="auto"/>
        <w:bottom w:val="none" w:sz="0" w:space="0" w:color="auto"/>
        <w:right w:val="none" w:sz="0" w:space="0" w:color="auto"/>
      </w:divBdr>
      <w:divsChild>
        <w:div w:id="590043845">
          <w:marLeft w:val="0"/>
          <w:marRight w:val="0"/>
          <w:marTop w:val="0"/>
          <w:marBottom w:val="0"/>
          <w:divBdr>
            <w:top w:val="none" w:sz="0" w:space="0" w:color="auto"/>
            <w:left w:val="none" w:sz="0" w:space="0" w:color="auto"/>
            <w:bottom w:val="none" w:sz="0" w:space="0" w:color="auto"/>
            <w:right w:val="none" w:sz="0" w:space="0" w:color="auto"/>
          </w:divBdr>
        </w:div>
      </w:divsChild>
    </w:div>
    <w:div w:id="1908764546">
      <w:bodyDiv w:val="1"/>
      <w:marLeft w:val="0"/>
      <w:marRight w:val="0"/>
      <w:marTop w:val="0"/>
      <w:marBottom w:val="0"/>
      <w:divBdr>
        <w:top w:val="none" w:sz="0" w:space="0" w:color="auto"/>
        <w:left w:val="none" w:sz="0" w:space="0" w:color="auto"/>
        <w:bottom w:val="none" w:sz="0" w:space="0" w:color="auto"/>
        <w:right w:val="none" w:sz="0" w:space="0" w:color="auto"/>
      </w:divBdr>
      <w:divsChild>
        <w:div w:id="608925977">
          <w:marLeft w:val="0"/>
          <w:marRight w:val="0"/>
          <w:marTop w:val="0"/>
          <w:marBottom w:val="0"/>
          <w:divBdr>
            <w:top w:val="none" w:sz="0" w:space="0" w:color="auto"/>
            <w:left w:val="none" w:sz="0" w:space="0" w:color="auto"/>
            <w:bottom w:val="none" w:sz="0" w:space="0" w:color="auto"/>
            <w:right w:val="none" w:sz="0" w:space="0" w:color="auto"/>
          </w:divBdr>
        </w:div>
      </w:divsChild>
    </w:div>
    <w:div w:id="1920944188">
      <w:bodyDiv w:val="1"/>
      <w:marLeft w:val="0"/>
      <w:marRight w:val="0"/>
      <w:marTop w:val="0"/>
      <w:marBottom w:val="0"/>
      <w:divBdr>
        <w:top w:val="none" w:sz="0" w:space="0" w:color="auto"/>
        <w:left w:val="none" w:sz="0" w:space="0" w:color="auto"/>
        <w:bottom w:val="none" w:sz="0" w:space="0" w:color="auto"/>
        <w:right w:val="none" w:sz="0" w:space="0" w:color="auto"/>
      </w:divBdr>
    </w:div>
    <w:div w:id="1970745816">
      <w:bodyDiv w:val="1"/>
      <w:marLeft w:val="0"/>
      <w:marRight w:val="0"/>
      <w:marTop w:val="0"/>
      <w:marBottom w:val="0"/>
      <w:divBdr>
        <w:top w:val="none" w:sz="0" w:space="0" w:color="auto"/>
        <w:left w:val="none" w:sz="0" w:space="0" w:color="auto"/>
        <w:bottom w:val="none" w:sz="0" w:space="0" w:color="auto"/>
        <w:right w:val="none" w:sz="0" w:space="0" w:color="auto"/>
      </w:divBdr>
      <w:divsChild>
        <w:div w:id="659885951">
          <w:marLeft w:val="0"/>
          <w:marRight w:val="0"/>
          <w:marTop w:val="0"/>
          <w:marBottom w:val="0"/>
          <w:divBdr>
            <w:top w:val="none" w:sz="0" w:space="0" w:color="auto"/>
            <w:left w:val="none" w:sz="0" w:space="0" w:color="auto"/>
            <w:bottom w:val="none" w:sz="0" w:space="0" w:color="auto"/>
            <w:right w:val="none" w:sz="0" w:space="0" w:color="auto"/>
          </w:divBdr>
        </w:div>
      </w:divsChild>
    </w:div>
    <w:div w:id="1977567976">
      <w:bodyDiv w:val="1"/>
      <w:marLeft w:val="0"/>
      <w:marRight w:val="0"/>
      <w:marTop w:val="0"/>
      <w:marBottom w:val="0"/>
      <w:divBdr>
        <w:top w:val="none" w:sz="0" w:space="0" w:color="auto"/>
        <w:left w:val="none" w:sz="0" w:space="0" w:color="auto"/>
        <w:bottom w:val="none" w:sz="0" w:space="0" w:color="auto"/>
        <w:right w:val="none" w:sz="0" w:space="0" w:color="auto"/>
      </w:divBdr>
      <w:divsChild>
        <w:div w:id="964507024">
          <w:marLeft w:val="0"/>
          <w:marRight w:val="0"/>
          <w:marTop w:val="0"/>
          <w:marBottom w:val="0"/>
          <w:divBdr>
            <w:top w:val="none" w:sz="0" w:space="0" w:color="auto"/>
            <w:left w:val="none" w:sz="0" w:space="0" w:color="auto"/>
            <w:bottom w:val="none" w:sz="0" w:space="0" w:color="auto"/>
            <w:right w:val="none" w:sz="0" w:space="0" w:color="auto"/>
          </w:divBdr>
        </w:div>
      </w:divsChild>
    </w:div>
    <w:div w:id="1988167302">
      <w:bodyDiv w:val="1"/>
      <w:marLeft w:val="0"/>
      <w:marRight w:val="0"/>
      <w:marTop w:val="0"/>
      <w:marBottom w:val="0"/>
      <w:divBdr>
        <w:top w:val="none" w:sz="0" w:space="0" w:color="auto"/>
        <w:left w:val="none" w:sz="0" w:space="0" w:color="auto"/>
        <w:bottom w:val="none" w:sz="0" w:space="0" w:color="auto"/>
        <w:right w:val="none" w:sz="0" w:space="0" w:color="auto"/>
      </w:divBdr>
      <w:divsChild>
        <w:div w:id="934629838">
          <w:marLeft w:val="0"/>
          <w:marRight w:val="0"/>
          <w:marTop w:val="0"/>
          <w:marBottom w:val="0"/>
          <w:divBdr>
            <w:top w:val="none" w:sz="0" w:space="0" w:color="auto"/>
            <w:left w:val="none" w:sz="0" w:space="0" w:color="auto"/>
            <w:bottom w:val="none" w:sz="0" w:space="0" w:color="auto"/>
            <w:right w:val="none" w:sz="0" w:space="0" w:color="auto"/>
          </w:divBdr>
        </w:div>
      </w:divsChild>
    </w:div>
    <w:div w:id="1992173776">
      <w:bodyDiv w:val="1"/>
      <w:marLeft w:val="0"/>
      <w:marRight w:val="0"/>
      <w:marTop w:val="0"/>
      <w:marBottom w:val="0"/>
      <w:divBdr>
        <w:top w:val="none" w:sz="0" w:space="0" w:color="auto"/>
        <w:left w:val="none" w:sz="0" w:space="0" w:color="auto"/>
        <w:bottom w:val="none" w:sz="0" w:space="0" w:color="auto"/>
        <w:right w:val="none" w:sz="0" w:space="0" w:color="auto"/>
      </w:divBdr>
      <w:divsChild>
        <w:div w:id="301693103">
          <w:marLeft w:val="0"/>
          <w:marRight w:val="0"/>
          <w:marTop w:val="0"/>
          <w:marBottom w:val="0"/>
          <w:divBdr>
            <w:top w:val="none" w:sz="0" w:space="0" w:color="auto"/>
            <w:left w:val="none" w:sz="0" w:space="0" w:color="auto"/>
            <w:bottom w:val="none" w:sz="0" w:space="0" w:color="auto"/>
            <w:right w:val="none" w:sz="0" w:space="0" w:color="auto"/>
          </w:divBdr>
        </w:div>
      </w:divsChild>
    </w:div>
    <w:div w:id="1999840559">
      <w:bodyDiv w:val="1"/>
      <w:marLeft w:val="0"/>
      <w:marRight w:val="0"/>
      <w:marTop w:val="0"/>
      <w:marBottom w:val="0"/>
      <w:divBdr>
        <w:top w:val="none" w:sz="0" w:space="0" w:color="auto"/>
        <w:left w:val="none" w:sz="0" w:space="0" w:color="auto"/>
        <w:bottom w:val="none" w:sz="0" w:space="0" w:color="auto"/>
        <w:right w:val="none" w:sz="0" w:space="0" w:color="auto"/>
      </w:divBdr>
      <w:divsChild>
        <w:div w:id="7083840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Custom 4">
      <a:dk1>
        <a:srgbClr val="000000"/>
      </a:dk1>
      <a:lt1>
        <a:sysClr val="window" lastClr="FFFFFF"/>
      </a:lt1>
      <a:dk2>
        <a:srgbClr val="002F6C"/>
      </a:dk2>
      <a:lt2>
        <a:srgbClr val="E7E6E6"/>
      </a:lt2>
      <a:accent1>
        <a:srgbClr val="009CDE"/>
      </a:accent1>
      <a:accent2>
        <a:srgbClr val="FF585D"/>
      </a:accent2>
      <a:accent3>
        <a:srgbClr val="00A74A"/>
      </a:accent3>
      <a:accent4>
        <a:srgbClr val="FFBF3F"/>
      </a:accent4>
      <a:accent5>
        <a:srgbClr val="00A499"/>
      </a:accent5>
      <a:accent6>
        <a:srgbClr val="DB3EB1"/>
      </a:accent6>
      <a:hlink>
        <a:srgbClr val="002F6C"/>
      </a:hlink>
      <a:folHlink>
        <a:srgbClr val="002F6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1e08795-e594-43a2-9ea7-16e3644ae68e" xsi:nil="true"/>
    <lcf76f155ced4ddcb4097134ff3c332f xmlns="216be0e3-fb59-44d6-9a08-5c3bad261b2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6" ma:contentTypeDescription="Create a new document." ma:contentTypeScope="" ma:versionID="982636dce358ddca565b8f70628f5290">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74421b57a185321728b8728afeb3db04"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947020-3238-41d1-abbd-4fb74d9b09d0}"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27C40E-46B8-468A-AFBB-229B8CD4D0D2}">
  <ds:schemaRefs>
    <ds:schemaRef ds:uri="http://schemas.microsoft.com/office/2006/metadata/properties"/>
    <ds:schemaRef ds:uri="http://schemas.microsoft.com/office/infopath/2007/PartnerControls"/>
    <ds:schemaRef ds:uri="dd989013-3695-4458-8df5-613b197d9ac2"/>
    <ds:schemaRef ds:uri="b7aebbc1-8be3-48e6-9bda-15c35a34fb92"/>
    <ds:schemaRef ds:uri="21e08795-e594-43a2-9ea7-16e3644ae68e"/>
    <ds:schemaRef ds:uri="216be0e3-fb59-44d6-9a08-5c3bad261b2e"/>
  </ds:schemaRefs>
</ds:datastoreItem>
</file>

<file path=customXml/itemProps2.xml><?xml version="1.0" encoding="utf-8"?>
<ds:datastoreItem xmlns:ds="http://schemas.openxmlformats.org/officeDocument/2006/customXml" ds:itemID="{9A3DB16E-190B-46BA-B0A6-40C145D736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0B3B94-DEB3-4120-B140-9C92209C1835}">
  <ds:schemaRefs>
    <ds:schemaRef ds:uri="http://schemas.openxmlformats.org/officeDocument/2006/bibliography"/>
  </ds:schemaRefs>
</ds:datastoreItem>
</file>

<file path=customXml/itemProps4.xml><?xml version="1.0" encoding="utf-8"?>
<ds:datastoreItem xmlns:ds="http://schemas.openxmlformats.org/officeDocument/2006/customXml" ds:itemID="{3A6B4C5C-2170-488A-98DF-B14D5D23F5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2310</Words>
  <Characters>13169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Shimin, Ashwag</dc:creator>
  <cp:keywords/>
  <dc:description/>
  <cp:lastModifiedBy>Bailey-Clark, Rose</cp:lastModifiedBy>
  <cp:revision>8</cp:revision>
  <dcterms:created xsi:type="dcterms:W3CDTF">2022-09-29T13:45:00Z</dcterms:created>
  <dcterms:modified xsi:type="dcterms:W3CDTF">2022-09-29T15:51:00Z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0x010100FAE2F9E21189074F9C2F026F08F36625</vt:lpwstr>
  </property>
  <property fmtid="{D5CDD505-2E9C-101B-9397-08002B2CF9AE}" pid="3" name="MediaServiceImageTags">
    <vt:lpwstr/>
  </property>
</Properties>
</file>