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9"/>
        <w:gridCol w:w="3797"/>
      </w:tblGrid>
      <w:tr w:rsidR="00FB23DF" w:rsidRPr="008952DF" w14:paraId="600F9A8D" w14:textId="77777777" w:rsidTr="00FB23DF">
        <w:trPr>
          <w:trHeight w:val="711"/>
        </w:trPr>
        <w:tc>
          <w:tcPr>
            <w:tcW w:w="6669" w:type="dxa"/>
            <w:shd w:val="clear" w:color="auto" w:fill="auto"/>
          </w:tcPr>
          <w:p w14:paraId="524EE17D" w14:textId="77777777" w:rsidR="00FB23DF" w:rsidRPr="008952DF" w:rsidRDefault="00FB23DF"/>
        </w:tc>
        <w:tc>
          <w:tcPr>
            <w:tcW w:w="3797" w:type="dxa"/>
            <w:shd w:val="clear" w:color="auto" w:fill="auto"/>
          </w:tcPr>
          <w:p w14:paraId="372D4DD4" w14:textId="77777777" w:rsidR="00FB23DF" w:rsidRPr="008952DF" w:rsidRDefault="00FB23DF">
            <w:pPr>
              <w:jc w:val="right"/>
            </w:pPr>
            <w:r w:rsidRPr="008952DF">
              <w:rPr>
                <w:noProof/>
                <w:lang w:eastAsia="en-GB"/>
              </w:rPr>
              <w:drawing>
                <wp:inline distT="0" distB="0" distL="0" distR="0" wp14:anchorId="7D084005" wp14:editId="408D0424">
                  <wp:extent cx="2159993"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FB23DF" w:rsidRPr="008952DF" w14:paraId="5A7B5AE3" w14:textId="77777777" w:rsidTr="00FB23DF">
        <w:trPr>
          <w:trHeight w:val="711"/>
        </w:trPr>
        <w:tc>
          <w:tcPr>
            <w:tcW w:w="10466" w:type="dxa"/>
            <w:gridSpan w:val="2"/>
            <w:tcBorders>
              <w:bottom w:val="nil"/>
            </w:tcBorders>
            <w:shd w:val="clear" w:color="auto" w:fill="auto"/>
            <w:tcMar>
              <w:left w:w="170" w:type="dxa"/>
              <w:right w:w="170" w:type="dxa"/>
            </w:tcMar>
          </w:tcPr>
          <w:p w14:paraId="55F9A3F1" w14:textId="048508AF" w:rsidR="005B352C" w:rsidRDefault="0019641B" w:rsidP="005B352C">
            <w:pPr>
              <w:pStyle w:val="Title"/>
              <w:rPr>
                <w:noProof/>
                <w:lang w:eastAsia="en-GB"/>
              </w:rPr>
            </w:pPr>
            <w:r>
              <w:rPr>
                <w:noProof/>
                <w:lang w:eastAsia="en-GB"/>
              </w:rPr>
              <w:t>Torbay Local Plan Update 2022-2040</w:t>
            </w:r>
            <w:r w:rsidR="00782361">
              <w:rPr>
                <w:noProof/>
                <w:lang w:eastAsia="en-GB"/>
              </w:rPr>
              <w:t>: A Landscape to Thrive.</w:t>
            </w:r>
            <w:r w:rsidR="005B352C">
              <w:rPr>
                <w:noProof/>
                <w:lang w:eastAsia="en-GB"/>
              </w:rPr>
              <w:t xml:space="preserve">  </w:t>
            </w:r>
          </w:p>
          <w:p w14:paraId="7EAAE24F" w14:textId="77777777" w:rsidR="00695945" w:rsidRPr="00695945" w:rsidRDefault="00695945" w:rsidP="00695945">
            <w:pPr>
              <w:rPr>
                <w:lang w:eastAsia="en-GB"/>
              </w:rPr>
            </w:pPr>
          </w:p>
          <w:p w14:paraId="2A83140A" w14:textId="1121D088" w:rsidR="005B352C" w:rsidRPr="00695945" w:rsidRDefault="00782361" w:rsidP="005B352C">
            <w:pPr>
              <w:pStyle w:val="Title"/>
              <w:rPr>
                <w:rFonts w:ascii="Arial" w:eastAsia="MS PGothic" w:hAnsi="Arial" w:cs="Arial"/>
              </w:rPr>
            </w:pPr>
            <w:r w:rsidRPr="00C879AE">
              <w:rPr>
                <w:rFonts w:ascii="Arial" w:eastAsia="MS PGothic" w:hAnsi="Arial" w:cs="Arial"/>
              </w:rPr>
              <w:t xml:space="preserve">Housing Site Options Consultation </w:t>
            </w:r>
            <w:r w:rsidR="00695945">
              <w:rPr>
                <w:rFonts w:ascii="Arial" w:eastAsia="MS PGothic" w:hAnsi="Arial" w:cs="Arial"/>
              </w:rPr>
              <w:t>Policies</w:t>
            </w:r>
            <w:r w:rsidRPr="00C879AE">
              <w:rPr>
                <w:rFonts w:ascii="Arial" w:eastAsia="MS PGothic" w:hAnsi="Arial" w:cs="Arial"/>
              </w:rPr>
              <w:t xml:space="preserve"> (Regulation 18)</w:t>
            </w:r>
            <w:r w:rsidR="005B352C" w:rsidRPr="00695945">
              <w:rPr>
                <w:rFonts w:ascii="Arial" w:eastAsia="MS PGothic" w:hAnsi="Arial" w:cs="Arial"/>
              </w:rPr>
              <w:t xml:space="preserve"> </w:t>
            </w:r>
          </w:p>
          <w:p w14:paraId="1F406A6A" w14:textId="77777777" w:rsidR="005B352C" w:rsidRDefault="005B352C" w:rsidP="005B352C">
            <w:pPr>
              <w:pStyle w:val="Title"/>
              <w:rPr>
                <w:rFonts w:ascii="Arial" w:eastAsia="MS PGothic" w:hAnsi="Arial" w:cs="Arial"/>
                <w:color w:val="002F6C"/>
              </w:rPr>
            </w:pPr>
          </w:p>
          <w:p w14:paraId="609EFAAF" w14:textId="77777777" w:rsidR="005B352C" w:rsidRDefault="005B352C" w:rsidP="005B352C">
            <w:pPr>
              <w:pStyle w:val="Title"/>
              <w:rPr>
                <w:rFonts w:ascii="Arial" w:eastAsia="MS PGothic" w:hAnsi="Arial" w:cs="Arial"/>
                <w:color w:val="002F6C"/>
              </w:rPr>
            </w:pPr>
          </w:p>
          <w:p w14:paraId="09749367" w14:textId="77777777" w:rsidR="005B352C" w:rsidRDefault="005B352C" w:rsidP="005B352C">
            <w:pPr>
              <w:pStyle w:val="Title"/>
              <w:rPr>
                <w:rFonts w:ascii="Arial" w:eastAsia="MS PGothic" w:hAnsi="Arial" w:cs="Arial"/>
                <w:color w:val="002F6C"/>
              </w:rPr>
            </w:pPr>
          </w:p>
          <w:p w14:paraId="4B70A8A4" w14:textId="77777777" w:rsidR="005B352C" w:rsidRDefault="005B352C" w:rsidP="005B352C">
            <w:pPr>
              <w:pStyle w:val="Title"/>
              <w:rPr>
                <w:rFonts w:ascii="Arial" w:eastAsia="MS PGothic" w:hAnsi="Arial" w:cs="Arial"/>
                <w:color w:val="002F6C"/>
              </w:rPr>
            </w:pPr>
          </w:p>
          <w:p w14:paraId="4342F3DB" w14:textId="77777777" w:rsidR="005B352C" w:rsidRDefault="005B352C" w:rsidP="005B352C">
            <w:pPr>
              <w:pStyle w:val="Title"/>
              <w:rPr>
                <w:rFonts w:ascii="Arial" w:eastAsia="MS PGothic" w:hAnsi="Arial" w:cs="Arial"/>
                <w:color w:val="002F6C"/>
              </w:rPr>
            </w:pPr>
          </w:p>
          <w:p w14:paraId="4D1B3892" w14:textId="77777777" w:rsidR="005B352C" w:rsidRDefault="005B352C" w:rsidP="005B352C">
            <w:pPr>
              <w:pStyle w:val="Title"/>
              <w:rPr>
                <w:rFonts w:ascii="Arial" w:eastAsia="MS PGothic" w:hAnsi="Arial" w:cs="Arial"/>
                <w:color w:val="002F6C"/>
              </w:rPr>
            </w:pPr>
          </w:p>
          <w:p w14:paraId="087E1AA8" w14:textId="77777777" w:rsidR="005B352C" w:rsidRDefault="005B352C" w:rsidP="005B352C">
            <w:pPr>
              <w:pStyle w:val="Title"/>
              <w:rPr>
                <w:rFonts w:ascii="Arial" w:eastAsia="MS PGothic" w:hAnsi="Arial" w:cs="Arial"/>
                <w:color w:val="002F6C"/>
              </w:rPr>
            </w:pPr>
          </w:p>
          <w:p w14:paraId="415CD6A4" w14:textId="77777777" w:rsidR="005B352C" w:rsidRDefault="005B352C" w:rsidP="005B352C">
            <w:pPr>
              <w:pStyle w:val="Title"/>
              <w:rPr>
                <w:rFonts w:ascii="Arial" w:eastAsia="MS PGothic" w:hAnsi="Arial" w:cs="Arial"/>
                <w:color w:val="002F6C"/>
              </w:rPr>
            </w:pPr>
          </w:p>
          <w:p w14:paraId="0A78088C" w14:textId="77777777" w:rsidR="005B352C" w:rsidRDefault="005B352C" w:rsidP="005B352C">
            <w:pPr>
              <w:pStyle w:val="Title"/>
              <w:rPr>
                <w:rFonts w:ascii="Arial" w:eastAsia="MS PGothic" w:hAnsi="Arial" w:cs="Arial"/>
                <w:color w:val="002F6C"/>
              </w:rPr>
            </w:pPr>
          </w:p>
          <w:p w14:paraId="46E5552B" w14:textId="77777777" w:rsidR="005B352C" w:rsidRDefault="005B352C" w:rsidP="005B352C">
            <w:pPr>
              <w:pStyle w:val="Title"/>
              <w:rPr>
                <w:rFonts w:ascii="Arial" w:eastAsia="MS PGothic" w:hAnsi="Arial" w:cs="Arial"/>
                <w:color w:val="002F6C"/>
              </w:rPr>
            </w:pPr>
          </w:p>
          <w:p w14:paraId="34B169EB" w14:textId="77777777" w:rsidR="005B352C" w:rsidRDefault="005B352C" w:rsidP="005B352C">
            <w:pPr>
              <w:pStyle w:val="Title"/>
              <w:rPr>
                <w:rFonts w:ascii="Arial" w:eastAsia="MS PGothic" w:hAnsi="Arial" w:cs="Arial"/>
                <w:color w:val="002F6C"/>
              </w:rPr>
            </w:pPr>
          </w:p>
          <w:p w14:paraId="4C1E671A" w14:textId="77777777" w:rsidR="005B352C" w:rsidRDefault="005B352C" w:rsidP="005B352C">
            <w:pPr>
              <w:pStyle w:val="Title"/>
              <w:rPr>
                <w:rFonts w:ascii="Arial" w:eastAsia="MS PGothic" w:hAnsi="Arial" w:cs="Arial"/>
                <w:color w:val="002F6C"/>
              </w:rPr>
            </w:pPr>
          </w:p>
          <w:p w14:paraId="7DD268C5" w14:textId="77777777" w:rsidR="005B352C" w:rsidRDefault="005B352C" w:rsidP="005B352C">
            <w:pPr>
              <w:pStyle w:val="Title"/>
              <w:rPr>
                <w:rFonts w:ascii="Arial" w:eastAsia="MS PGothic" w:hAnsi="Arial" w:cs="Arial"/>
                <w:color w:val="002F6C"/>
              </w:rPr>
            </w:pPr>
          </w:p>
          <w:p w14:paraId="03928217" w14:textId="77777777" w:rsidR="005B352C" w:rsidRDefault="005B352C" w:rsidP="005B352C">
            <w:pPr>
              <w:pStyle w:val="Title"/>
              <w:rPr>
                <w:rFonts w:ascii="Arial" w:eastAsia="MS PGothic" w:hAnsi="Arial" w:cs="Arial"/>
                <w:color w:val="002F6C"/>
              </w:rPr>
            </w:pPr>
          </w:p>
          <w:p w14:paraId="51A8F993" w14:textId="3CF6B0FC" w:rsidR="00782361" w:rsidRPr="00782361" w:rsidRDefault="00782361" w:rsidP="00695945">
            <w:pPr>
              <w:pStyle w:val="Title"/>
              <w:rPr>
                <w:lang w:eastAsia="en-GB"/>
              </w:rPr>
            </w:pPr>
          </w:p>
        </w:tc>
      </w:tr>
      <w:tr w:rsidR="00FB23DF" w:rsidRPr="008952DF" w14:paraId="32A6AEC7" w14:textId="77777777">
        <w:trPr>
          <w:trHeight w:val="711"/>
        </w:trPr>
        <w:tc>
          <w:tcPr>
            <w:tcW w:w="10466" w:type="dxa"/>
            <w:gridSpan w:val="2"/>
            <w:tcBorders>
              <w:bottom w:val="nil"/>
            </w:tcBorders>
            <w:shd w:val="clear" w:color="auto" w:fill="auto"/>
            <w:tcMar>
              <w:left w:w="170" w:type="dxa"/>
              <w:right w:w="170" w:type="dxa"/>
            </w:tcMar>
          </w:tcPr>
          <w:p w14:paraId="495A922D" w14:textId="4B10BEE9" w:rsidR="00FB23DF" w:rsidRPr="003A4D49" w:rsidRDefault="00A86FBC" w:rsidP="003A4D49">
            <w:pPr>
              <w:pStyle w:val="Subtitle"/>
              <w:framePr w:hSpace="0" w:wrap="auto" w:vAnchor="margin" w:yAlign="inline"/>
              <w:suppressOverlap w:val="0"/>
            </w:pPr>
            <w:r>
              <w:t>Octo</w:t>
            </w:r>
            <w:r w:rsidR="00B010CA">
              <w:t>ber 2022</w:t>
            </w:r>
          </w:p>
        </w:tc>
      </w:tr>
    </w:tbl>
    <w:p w14:paraId="3F8BC762" w14:textId="77777777" w:rsidR="00B7722C" w:rsidRPr="00B7722C" w:rsidRDefault="00B7722C" w:rsidP="00B7722C"/>
    <w:bookmarkStart w:id="0" w:name="_Toc33020989" w:displacedByCustomXml="next"/>
    <w:sdt>
      <w:sdtPr>
        <w:rPr>
          <w:rFonts w:asciiTheme="minorHAnsi" w:eastAsiaTheme="minorEastAsia" w:hAnsiTheme="minorHAnsi" w:cstheme="minorBidi"/>
          <w:color w:val="auto"/>
          <w:sz w:val="24"/>
          <w:szCs w:val="21"/>
        </w:rPr>
        <w:id w:val="-1920861260"/>
        <w:docPartObj>
          <w:docPartGallery w:val="Table of Contents"/>
          <w:docPartUnique/>
        </w:docPartObj>
      </w:sdtPr>
      <w:sdtEndPr>
        <w:rPr>
          <w:b/>
          <w:bCs/>
          <w:noProof/>
        </w:rPr>
      </w:sdtEndPr>
      <w:sdtContent>
        <w:p w14:paraId="19C8889B" w14:textId="77777777" w:rsidR="00B42D56" w:rsidRDefault="00B42D56">
          <w:pPr>
            <w:pStyle w:val="TOCHeading"/>
          </w:pPr>
          <w:r>
            <w:t>Contents</w:t>
          </w:r>
        </w:p>
        <w:p w14:paraId="3A81BE89" w14:textId="7B469255" w:rsidR="00754D40" w:rsidRPr="00C22AE6" w:rsidRDefault="00B42D56">
          <w:pPr>
            <w:pStyle w:val="TOC1"/>
            <w:rPr>
              <w:b w:val="0"/>
              <w:bCs/>
              <w:sz w:val="22"/>
              <w:szCs w:val="22"/>
              <w:lang w:eastAsia="en-GB"/>
            </w:rPr>
          </w:pPr>
          <w:r>
            <w:rPr>
              <w:bCs/>
            </w:rPr>
            <w:fldChar w:fldCharType="begin"/>
          </w:r>
          <w:r>
            <w:rPr>
              <w:bCs/>
            </w:rPr>
            <w:instrText xml:space="preserve"> TOC \o "1-3" \h \z \u </w:instrText>
          </w:r>
          <w:r>
            <w:rPr>
              <w:bCs/>
            </w:rPr>
            <w:fldChar w:fldCharType="separate"/>
          </w:r>
          <w:hyperlink w:anchor="_Toc115691262" w:history="1">
            <w:r w:rsidR="00754D40" w:rsidRPr="00C22AE6">
              <w:rPr>
                <w:rStyle w:val="Hyperlink"/>
                <w:rFonts w:ascii="Arial" w:eastAsia="MS PGothic" w:hAnsi="Arial" w:cs="Arial"/>
                <w:b w:val="0"/>
                <w:bCs/>
              </w:rPr>
              <w:t>Torbay Local Plan 2022-40: “A Landscape to Thrive”</w:t>
            </w:r>
            <w:r w:rsidR="00754D40" w:rsidRPr="00C22AE6">
              <w:rPr>
                <w:b w:val="0"/>
                <w:bCs/>
                <w:webHidden/>
              </w:rPr>
              <w:tab/>
            </w:r>
            <w:r w:rsidR="00754D40" w:rsidRPr="00C22AE6">
              <w:rPr>
                <w:b w:val="0"/>
                <w:bCs/>
                <w:webHidden/>
              </w:rPr>
              <w:fldChar w:fldCharType="begin"/>
            </w:r>
            <w:r w:rsidR="00754D40" w:rsidRPr="00C22AE6">
              <w:rPr>
                <w:b w:val="0"/>
                <w:bCs/>
                <w:webHidden/>
              </w:rPr>
              <w:instrText xml:space="preserve"> PAGEREF _Toc115691262 \h </w:instrText>
            </w:r>
            <w:r w:rsidR="00754D40" w:rsidRPr="00C22AE6">
              <w:rPr>
                <w:b w:val="0"/>
                <w:bCs/>
                <w:webHidden/>
              </w:rPr>
            </w:r>
            <w:r w:rsidR="00754D40" w:rsidRPr="00C22AE6">
              <w:rPr>
                <w:b w:val="0"/>
                <w:bCs/>
                <w:webHidden/>
              </w:rPr>
              <w:fldChar w:fldCharType="separate"/>
            </w:r>
            <w:r w:rsidR="00664270" w:rsidRPr="00C22AE6">
              <w:rPr>
                <w:b w:val="0"/>
                <w:bCs/>
                <w:webHidden/>
              </w:rPr>
              <w:t>5</w:t>
            </w:r>
            <w:r w:rsidR="00754D40" w:rsidRPr="00C22AE6">
              <w:rPr>
                <w:b w:val="0"/>
                <w:bCs/>
                <w:webHidden/>
              </w:rPr>
              <w:fldChar w:fldCharType="end"/>
            </w:r>
          </w:hyperlink>
        </w:p>
        <w:p w14:paraId="633C5AF5" w14:textId="159ACA13" w:rsidR="00754D40" w:rsidRPr="00C22AE6" w:rsidRDefault="00CB52A5">
          <w:pPr>
            <w:pStyle w:val="TOC1"/>
            <w:rPr>
              <w:b w:val="0"/>
              <w:bCs/>
              <w:sz w:val="22"/>
              <w:szCs w:val="22"/>
              <w:lang w:eastAsia="en-GB"/>
            </w:rPr>
          </w:pPr>
          <w:hyperlink w:anchor="_Toc115691264" w:history="1">
            <w:r w:rsidR="00754D40" w:rsidRPr="00C22AE6">
              <w:rPr>
                <w:rStyle w:val="Hyperlink"/>
                <w:rFonts w:ascii="Arial" w:eastAsia="MS PGothic" w:hAnsi="Arial" w:cs="Arial"/>
                <w:b w:val="0"/>
                <w:bCs/>
              </w:rPr>
              <w:t>Introduction</w:t>
            </w:r>
            <w:r w:rsidR="00754D40" w:rsidRPr="00C22AE6">
              <w:rPr>
                <w:b w:val="0"/>
                <w:bCs/>
                <w:webHidden/>
              </w:rPr>
              <w:tab/>
            </w:r>
            <w:r w:rsidR="00754D40" w:rsidRPr="00C22AE6">
              <w:rPr>
                <w:b w:val="0"/>
                <w:bCs/>
                <w:webHidden/>
              </w:rPr>
              <w:fldChar w:fldCharType="begin"/>
            </w:r>
            <w:r w:rsidR="00754D40" w:rsidRPr="00C22AE6">
              <w:rPr>
                <w:b w:val="0"/>
                <w:bCs/>
                <w:webHidden/>
              </w:rPr>
              <w:instrText xml:space="preserve"> PAGEREF _Toc115691264 \h </w:instrText>
            </w:r>
            <w:r w:rsidR="00754D40" w:rsidRPr="00C22AE6">
              <w:rPr>
                <w:b w:val="0"/>
                <w:bCs/>
                <w:webHidden/>
              </w:rPr>
            </w:r>
            <w:r w:rsidR="00754D40" w:rsidRPr="00C22AE6">
              <w:rPr>
                <w:b w:val="0"/>
                <w:bCs/>
                <w:webHidden/>
              </w:rPr>
              <w:fldChar w:fldCharType="separate"/>
            </w:r>
            <w:r w:rsidR="00664270" w:rsidRPr="00C22AE6">
              <w:rPr>
                <w:b w:val="0"/>
                <w:bCs/>
                <w:webHidden/>
              </w:rPr>
              <w:t>5</w:t>
            </w:r>
            <w:r w:rsidR="00754D40" w:rsidRPr="00C22AE6">
              <w:rPr>
                <w:b w:val="0"/>
                <w:bCs/>
                <w:webHidden/>
              </w:rPr>
              <w:fldChar w:fldCharType="end"/>
            </w:r>
          </w:hyperlink>
        </w:p>
        <w:p w14:paraId="79C46336" w14:textId="31003EC0" w:rsidR="00754D40" w:rsidRPr="00C22AE6" w:rsidRDefault="00CB52A5">
          <w:pPr>
            <w:pStyle w:val="TOC1"/>
            <w:rPr>
              <w:b w:val="0"/>
              <w:bCs/>
              <w:sz w:val="22"/>
              <w:szCs w:val="22"/>
              <w:lang w:eastAsia="en-GB"/>
            </w:rPr>
          </w:pPr>
          <w:hyperlink w:anchor="_Toc115691266" w:history="1">
            <w:r w:rsidR="00754D40" w:rsidRPr="00C22AE6">
              <w:rPr>
                <w:rStyle w:val="Hyperlink"/>
                <w:rFonts w:ascii="Arial" w:eastAsia="MS PGothic" w:hAnsi="Arial" w:cs="Arial"/>
                <w:b w:val="0"/>
                <w:bCs/>
              </w:rPr>
              <w:t>Aspirations and objectives:</w:t>
            </w:r>
            <w:r w:rsidR="00754D40" w:rsidRPr="00C22AE6">
              <w:rPr>
                <w:b w:val="0"/>
                <w:bCs/>
                <w:webHidden/>
              </w:rPr>
              <w:tab/>
            </w:r>
            <w:r w:rsidR="00754D40" w:rsidRPr="00C22AE6">
              <w:rPr>
                <w:b w:val="0"/>
                <w:bCs/>
                <w:webHidden/>
              </w:rPr>
              <w:fldChar w:fldCharType="begin"/>
            </w:r>
            <w:r w:rsidR="00754D40" w:rsidRPr="00C22AE6">
              <w:rPr>
                <w:b w:val="0"/>
                <w:bCs/>
                <w:webHidden/>
              </w:rPr>
              <w:instrText xml:space="preserve"> PAGEREF _Toc115691266 \h </w:instrText>
            </w:r>
            <w:r w:rsidR="00754D40" w:rsidRPr="00C22AE6">
              <w:rPr>
                <w:b w:val="0"/>
                <w:bCs/>
                <w:webHidden/>
              </w:rPr>
            </w:r>
            <w:r w:rsidR="00754D40" w:rsidRPr="00C22AE6">
              <w:rPr>
                <w:b w:val="0"/>
                <w:bCs/>
                <w:webHidden/>
              </w:rPr>
              <w:fldChar w:fldCharType="separate"/>
            </w:r>
            <w:r w:rsidR="00664270" w:rsidRPr="00C22AE6">
              <w:rPr>
                <w:b w:val="0"/>
                <w:bCs/>
                <w:webHidden/>
              </w:rPr>
              <w:t>5</w:t>
            </w:r>
            <w:r w:rsidR="00754D40" w:rsidRPr="00C22AE6">
              <w:rPr>
                <w:b w:val="0"/>
                <w:bCs/>
                <w:webHidden/>
              </w:rPr>
              <w:fldChar w:fldCharType="end"/>
            </w:r>
          </w:hyperlink>
        </w:p>
        <w:p w14:paraId="5594A1EB" w14:textId="0CDC05AC" w:rsidR="00754D40" w:rsidRPr="00C22AE6" w:rsidRDefault="00CB52A5">
          <w:pPr>
            <w:pStyle w:val="TOC1"/>
            <w:rPr>
              <w:b w:val="0"/>
              <w:bCs/>
              <w:sz w:val="22"/>
              <w:szCs w:val="22"/>
              <w:lang w:eastAsia="en-GB"/>
            </w:rPr>
          </w:pPr>
          <w:hyperlink w:anchor="_Toc115691272" w:history="1">
            <w:r w:rsidR="00754D40" w:rsidRPr="00C22AE6">
              <w:rPr>
                <w:rStyle w:val="Hyperlink"/>
                <w:rFonts w:ascii="Arial" w:eastAsia="MS PGothic" w:hAnsi="Arial" w:cs="Arial"/>
                <w:b w:val="0"/>
                <w:bCs/>
              </w:rPr>
              <w:t>Draft Policies</w:t>
            </w:r>
            <w:r w:rsidR="00754D40" w:rsidRPr="00C22AE6">
              <w:rPr>
                <w:b w:val="0"/>
                <w:bCs/>
                <w:webHidden/>
              </w:rPr>
              <w:tab/>
            </w:r>
            <w:r w:rsidR="00754D40" w:rsidRPr="00C22AE6">
              <w:rPr>
                <w:b w:val="0"/>
                <w:bCs/>
                <w:webHidden/>
              </w:rPr>
              <w:fldChar w:fldCharType="begin"/>
            </w:r>
            <w:r w:rsidR="00754D40" w:rsidRPr="00C22AE6">
              <w:rPr>
                <w:b w:val="0"/>
                <w:bCs/>
                <w:webHidden/>
              </w:rPr>
              <w:instrText xml:space="preserve"> PAGEREF _Toc115691272 \h </w:instrText>
            </w:r>
            <w:r w:rsidR="00754D40" w:rsidRPr="00C22AE6">
              <w:rPr>
                <w:b w:val="0"/>
                <w:bCs/>
                <w:webHidden/>
              </w:rPr>
            </w:r>
            <w:r w:rsidR="00754D40" w:rsidRPr="00C22AE6">
              <w:rPr>
                <w:b w:val="0"/>
                <w:bCs/>
                <w:webHidden/>
              </w:rPr>
              <w:fldChar w:fldCharType="separate"/>
            </w:r>
            <w:r w:rsidR="00664270" w:rsidRPr="00C22AE6">
              <w:rPr>
                <w:b w:val="0"/>
                <w:bCs/>
                <w:webHidden/>
              </w:rPr>
              <w:t>9</w:t>
            </w:r>
            <w:r w:rsidR="00754D40" w:rsidRPr="00C22AE6">
              <w:rPr>
                <w:b w:val="0"/>
                <w:bCs/>
                <w:webHidden/>
              </w:rPr>
              <w:fldChar w:fldCharType="end"/>
            </w:r>
          </w:hyperlink>
        </w:p>
        <w:p w14:paraId="2BC86676" w14:textId="7397F9C2" w:rsidR="00754D40" w:rsidRPr="00C22AE6" w:rsidRDefault="00CB52A5">
          <w:pPr>
            <w:pStyle w:val="TOC2"/>
            <w:tabs>
              <w:tab w:val="right" w:leader="dot" w:pos="10456"/>
            </w:tabs>
            <w:rPr>
              <w:bCs/>
              <w:noProof/>
              <w:sz w:val="22"/>
              <w:szCs w:val="22"/>
              <w:lang w:eastAsia="en-GB"/>
            </w:rPr>
          </w:pPr>
          <w:hyperlink w:anchor="_Toc115691274" w:history="1">
            <w:r w:rsidR="00754D40" w:rsidRPr="00C22AE6">
              <w:rPr>
                <w:rStyle w:val="Hyperlink"/>
                <w:rFonts w:ascii="Arial" w:eastAsia="MS PGothic" w:hAnsi="Arial" w:cs="Arial"/>
                <w:bCs/>
                <w:noProof/>
              </w:rPr>
              <w:t>Policy SS1 Growth Strategy and Responding to Climate Emergency.</w:t>
            </w:r>
            <w:r w:rsidR="00754D40" w:rsidRPr="00C22AE6">
              <w:rPr>
                <w:bCs/>
                <w:noProof/>
                <w:webHidden/>
              </w:rPr>
              <w:tab/>
            </w:r>
            <w:r w:rsidR="00754D40" w:rsidRPr="00C22AE6">
              <w:rPr>
                <w:bCs/>
                <w:noProof/>
                <w:webHidden/>
              </w:rPr>
              <w:fldChar w:fldCharType="begin"/>
            </w:r>
            <w:r w:rsidR="00754D40" w:rsidRPr="00C22AE6">
              <w:rPr>
                <w:bCs/>
                <w:noProof/>
                <w:webHidden/>
              </w:rPr>
              <w:instrText xml:space="preserve"> PAGEREF _Toc115691274 \h </w:instrText>
            </w:r>
            <w:r w:rsidR="00754D40" w:rsidRPr="00C22AE6">
              <w:rPr>
                <w:bCs/>
                <w:noProof/>
                <w:webHidden/>
              </w:rPr>
            </w:r>
            <w:r w:rsidR="00754D40" w:rsidRPr="00C22AE6">
              <w:rPr>
                <w:bCs/>
                <w:noProof/>
                <w:webHidden/>
              </w:rPr>
              <w:fldChar w:fldCharType="separate"/>
            </w:r>
            <w:r w:rsidR="00664270" w:rsidRPr="00C22AE6">
              <w:rPr>
                <w:bCs/>
                <w:noProof/>
                <w:webHidden/>
              </w:rPr>
              <w:t>9</w:t>
            </w:r>
            <w:r w:rsidR="00754D40" w:rsidRPr="00C22AE6">
              <w:rPr>
                <w:bCs/>
                <w:noProof/>
                <w:webHidden/>
              </w:rPr>
              <w:fldChar w:fldCharType="end"/>
            </w:r>
          </w:hyperlink>
        </w:p>
        <w:p w14:paraId="420F7E48" w14:textId="724906B7" w:rsidR="00754D40" w:rsidRPr="00C22AE6" w:rsidRDefault="00CB52A5">
          <w:pPr>
            <w:pStyle w:val="TOC1"/>
            <w:rPr>
              <w:b w:val="0"/>
              <w:bCs/>
              <w:sz w:val="22"/>
              <w:szCs w:val="22"/>
              <w:lang w:eastAsia="en-GB"/>
            </w:rPr>
          </w:pPr>
          <w:hyperlink w:anchor="_Toc115691275" w:history="1">
            <w:r w:rsidR="00754D40" w:rsidRPr="00C22AE6">
              <w:rPr>
                <w:rStyle w:val="Hyperlink"/>
                <w:rFonts w:ascii="Arial" w:eastAsia="MS PGothic" w:hAnsi="Arial" w:cs="Arial"/>
                <w:b w:val="0"/>
                <w:bCs/>
              </w:rPr>
              <w:t>Neighbourhood Plan Area Policies</w:t>
            </w:r>
            <w:r w:rsidR="00754D40" w:rsidRPr="00C22AE6">
              <w:rPr>
                <w:b w:val="0"/>
                <w:bCs/>
                <w:webHidden/>
              </w:rPr>
              <w:tab/>
            </w:r>
            <w:r w:rsidR="00754D40" w:rsidRPr="00C22AE6">
              <w:rPr>
                <w:b w:val="0"/>
                <w:bCs/>
                <w:webHidden/>
              </w:rPr>
              <w:fldChar w:fldCharType="begin"/>
            </w:r>
            <w:r w:rsidR="00754D40" w:rsidRPr="00C22AE6">
              <w:rPr>
                <w:b w:val="0"/>
                <w:bCs/>
                <w:webHidden/>
              </w:rPr>
              <w:instrText xml:space="preserve"> PAGEREF _Toc115691275 \h </w:instrText>
            </w:r>
            <w:r w:rsidR="00754D40" w:rsidRPr="00C22AE6">
              <w:rPr>
                <w:b w:val="0"/>
                <w:bCs/>
                <w:webHidden/>
              </w:rPr>
            </w:r>
            <w:r w:rsidR="00754D40" w:rsidRPr="00C22AE6">
              <w:rPr>
                <w:b w:val="0"/>
                <w:bCs/>
                <w:webHidden/>
              </w:rPr>
              <w:fldChar w:fldCharType="separate"/>
            </w:r>
            <w:r w:rsidR="00664270" w:rsidRPr="00C22AE6">
              <w:rPr>
                <w:b w:val="0"/>
                <w:bCs/>
                <w:webHidden/>
              </w:rPr>
              <w:t>11</w:t>
            </w:r>
            <w:r w:rsidR="00754D40" w:rsidRPr="00C22AE6">
              <w:rPr>
                <w:b w:val="0"/>
                <w:bCs/>
                <w:webHidden/>
              </w:rPr>
              <w:fldChar w:fldCharType="end"/>
            </w:r>
          </w:hyperlink>
        </w:p>
        <w:p w14:paraId="2F807689" w14:textId="1812185B" w:rsidR="00664270" w:rsidRPr="00C22AE6" w:rsidRDefault="00CB52A5" w:rsidP="00664270">
          <w:pPr>
            <w:pStyle w:val="TOC1"/>
            <w:rPr>
              <w:b w:val="0"/>
              <w:bCs/>
              <w:sz w:val="22"/>
              <w:szCs w:val="22"/>
              <w:lang w:eastAsia="en-GB"/>
            </w:rPr>
          </w:pPr>
          <w:hyperlink w:anchor="_Toc115691277" w:history="1">
            <w:r w:rsidR="00754D40" w:rsidRPr="00C22AE6">
              <w:rPr>
                <w:rStyle w:val="Hyperlink"/>
                <w:rFonts w:ascii="Arial" w:eastAsia="MS PGothic" w:hAnsi="Arial" w:cs="Arial"/>
                <w:b w:val="0"/>
                <w:bCs/>
              </w:rPr>
              <w:t>Housing and Regeneration Policies</w:t>
            </w:r>
            <w:r w:rsidR="00754D40" w:rsidRPr="00C22AE6">
              <w:rPr>
                <w:b w:val="0"/>
                <w:bCs/>
                <w:webHidden/>
              </w:rPr>
              <w:tab/>
            </w:r>
            <w:r w:rsidR="00754D40" w:rsidRPr="00C22AE6">
              <w:rPr>
                <w:b w:val="0"/>
                <w:bCs/>
                <w:webHidden/>
              </w:rPr>
              <w:fldChar w:fldCharType="begin"/>
            </w:r>
            <w:r w:rsidR="00754D40" w:rsidRPr="00C22AE6">
              <w:rPr>
                <w:b w:val="0"/>
                <w:bCs/>
                <w:webHidden/>
              </w:rPr>
              <w:instrText xml:space="preserve"> PAGEREF _Toc115691277 \h </w:instrText>
            </w:r>
            <w:r w:rsidR="00754D40" w:rsidRPr="00C22AE6">
              <w:rPr>
                <w:b w:val="0"/>
                <w:bCs/>
                <w:webHidden/>
              </w:rPr>
            </w:r>
            <w:r w:rsidR="00754D40" w:rsidRPr="00C22AE6">
              <w:rPr>
                <w:b w:val="0"/>
                <w:bCs/>
                <w:webHidden/>
              </w:rPr>
              <w:fldChar w:fldCharType="separate"/>
            </w:r>
            <w:r w:rsidR="00664270" w:rsidRPr="00C22AE6">
              <w:rPr>
                <w:b w:val="0"/>
                <w:bCs/>
                <w:webHidden/>
              </w:rPr>
              <w:t>18</w:t>
            </w:r>
            <w:r w:rsidR="00754D40" w:rsidRPr="00C22AE6">
              <w:rPr>
                <w:b w:val="0"/>
                <w:bCs/>
                <w:webHidden/>
              </w:rPr>
              <w:fldChar w:fldCharType="end"/>
            </w:r>
          </w:hyperlink>
        </w:p>
        <w:p w14:paraId="0CFEE92E" w14:textId="0754E495" w:rsidR="00754D40" w:rsidRPr="00C22AE6" w:rsidRDefault="00CB52A5">
          <w:pPr>
            <w:pStyle w:val="TOC1"/>
            <w:rPr>
              <w:b w:val="0"/>
              <w:bCs/>
              <w:sz w:val="22"/>
              <w:szCs w:val="22"/>
              <w:lang w:eastAsia="en-GB"/>
            </w:rPr>
          </w:pPr>
          <w:hyperlink w:anchor="_Toc115691279" w:history="1">
            <w:r w:rsidR="00754D40" w:rsidRPr="00C22AE6">
              <w:rPr>
                <w:rStyle w:val="Hyperlink"/>
                <w:rFonts w:eastAsia="Arial"/>
                <w:b w:val="0"/>
                <w:bCs/>
              </w:rPr>
              <w:t>Recommended Local Plan Polices and Plan Layout</w:t>
            </w:r>
            <w:r w:rsidR="00754D40" w:rsidRPr="00C22AE6">
              <w:rPr>
                <w:b w:val="0"/>
                <w:bCs/>
                <w:webHidden/>
              </w:rPr>
              <w:tab/>
            </w:r>
            <w:r w:rsidR="00754D40" w:rsidRPr="00C22AE6">
              <w:rPr>
                <w:b w:val="0"/>
                <w:bCs/>
                <w:webHidden/>
              </w:rPr>
              <w:fldChar w:fldCharType="begin"/>
            </w:r>
            <w:r w:rsidR="00754D40" w:rsidRPr="00C22AE6">
              <w:rPr>
                <w:b w:val="0"/>
                <w:bCs/>
                <w:webHidden/>
              </w:rPr>
              <w:instrText xml:space="preserve"> PAGEREF _Toc115691279 \h </w:instrText>
            </w:r>
            <w:r w:rsidR="00754D40" w:rsidRPr="00C22AE6">
              <w:rPr>
                <w:b w:val="0"/>
                <w:bCs/>
                <w:webHidden/>
              </w:rPr>
            </w:r>
            <w:r w:rsidR="00754D40" w:rsidRPr="00C22AE6">
              <w:rPr>
                <w:b w:val="0"/>
                <w:bCs/>
                <w:webHidden/>
              </w:rPr>
              <w:fldChar w:fldCharType="separate"/>
            </w:r>
            <w:r w:rsidR="00664270" w:rsidRPr="00C22AE6">
              <w:rPr>
                <w:b w:val="0"/>
                <w:bCs/>
                <w:webHidden/>
              </w:rPr>
              <w:t>30</w:t>
            </w:r>
            <w:r w:rsidR="00754D40" w:rsidRPr="00C22AE6">
              <w:rPr>
                <w:b w:val="0"/>
                <w:bCs/>
                <w:webHidden/>
              </w:rPr>
              <w:fldChar w:fldCharType="end"/>
            </w:r>
          </w:hyperlink>
        </w:p>
        <w:p w14:paraId="76363E17" w14:textId="77777777" w:rsidR="005A601C" w:rsidRDefault="00B42D56" w:rsidP="00E65E6E">
          <w:pPr>
            <w:rPr>
              <w:b/>
              <w:bCs/>
              <w:noProof/>
            </w:rPr>
          </w:pPr>
          <w:r>
            <w:rPr>
              <w:b/>
              <w:bCs/>
              <w:noProof/>
            </w:rPr>
            <w:fldChar w:fldCharType="end"/>
          </w:r>
        </w:p>
        <w:p w14:paraId="0D3F01F3" w14:textId="61117805" w:rsidR="00652D30" w:rsidRDefault="00CB52A5" w:rsidP="00E65E6E">
          <w:pPr>
            <w:sectPr w:rsidR="00652D30" w:rsidSect="00B30DE4">
              <w:headerReference w:type="even" r:id="rId12"/>
              <w:headerReference w:type="default" r:id="rId13"/>
              <w:footerReference w:type="even" r:id="rId14"/>
              <w:footerReference w:type="default" r:id="rId15"/>
              <w:headerReference w:type="first" r:id="rId16"/>
              <w:pgSz w:w="11906" w:h="16838" w:code="9"/>
              <w:pgMar w:top="720" w:right="720" w:bottom="720" w:left="720" w:header="567" w:footer="284" w:gutter="0"/>
              <w:cols w:space="708"/>
              <w:titlePg/>
              <w:docGrid w:linePitch="360"/>
            </w:sectPr>
          </w:pPr>
        </w:p>
      </w:sdtContent>
    </w:sdt>
    <w:bookmarkEnd w:id="0" w:displacedByCustomXml="prev"/>
    <w:tbl>
      <w:tblPr>
        <w:tblStyle w:val="TableGrid"/>
        <w:tblpPr w:leftFromText="181" w:rightFromText="181" w:bottomFromText="284" w:vertAnchor="text" w:tblpY="1"/>
        <w:tblOverlap w:val="never"/>
        <w:tblW w:w="5000" w:type="pct"/>
        <w:tblBorders>
          <w:top w:val="single" w:sz="24" w:space="0" w:color="AEAAAA" w:themeColor="background2" w:themeShade="BF"/>
          <w:left w:val="none" w:sz="0" w:space="0" w:color="auto"/>
          <w:bottom w:val="single" w:sz="24" w:space="0" w:color="AEAAAA" w:themeColor="background2" w:themeShade="B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652D30" w:rsidRPr="005E2D99" w14:paraId="6E1CBFF3" w14:textId="77777777" w:rsidTr="00C879AE">
        <w:trPr>
          <w:trHeight w:val="711"/>
        </w:trPr>
        <w:tc>
          <w:tcPr>
            <w:tcW w:w="10466" w:type="dxa"/>
            <w:vAlign w:val="center"/>
          </w:tcPr>
          <w:p w14:paraId="453A7163" w14:textId="77777777" w:rsidR="00652D30" w:rsidRPr="005E2D99" w:rsidRDefault="00652D30" w:rsidP="00652D30">
            <w:pPr>
              <w:pStyle w:val="largeprinttext"/>
              <w:framePr w:hSpace="0" w:wrap="auto" w:vAnchor="margin" w:yAlign="inline"/>
              <w:suppressOverlap w:val="0"/>
            </w:pPr>
            <w:r w:rsidRPr="005E2D99">
              <w:t xml:space="preserve">This document can be made available in other languages and formats. For more </w:t>
            </w:r>
            <w:proofErr w:type="gramStart"/>
            <w:r w:rsidRPr="005E2D99">
              <w:t>information</w:t>
            </w:r>
            <w:proofErr w:type="gramEnd"/>
            <w:r w:rsidRPr="005E2D99">
              <w:t xml:space="preserve"> please contact </w:t>
            </w:r>
            <w:hyperlink r:id="rId17" w:history="1">
              <w:r>
                <w:rPr>
                  <w:rStyle w:val="Hyperlink"/>
                  <w:color w:val="auto"/>
                  <w:u w:val="none"/>
                </w:rPr>
                <w:t>**insert your team email or phone no here**</w:t>
              </w:r>
            </w:hyperlink>
          </w:p>
        </w:tc>
      </w:tr>
    </w:tbl>
    <w:p w14:paraId="7167269E" w14:textId="77777777" w:rsidR="003552B4" w:rsidRDefault="003552B4">
      <w:pPr>
        <w:spacing w:line="264" w:lineRule="auto"/>
        <w:rPr>
          <w:rFonts w:ascii="Arial" w:eastAsia="MS PGothic" w:hAnsi="Arial" w:cs="Arial"/>
          <w:color w:val="002F6C"/>
          <w:sz w:val="40"/>
          <w:szCs w:val="36"/>
        </w:rPr>
      </w:pPr>
      <w:r>
        <w:rPr>
          <w:rFonts w:ascii="Arial" w:eastAsia="MS PGothic" w:hAnsi="Arial" w:cs="Arial"/>
          <w:color w:val="002F6C"/>
          <w:sz w:val="40"/>
          <w:szCs w:val="36"/>
        </w:rPr>
        <w:br w:type="page"/>
      </w:r>
    </w:p>
    <w:p w14:paraId="4F8DE515" w14:textId="155823EE" w:rsidR="00C879AE" w:rsidRPr="00C879AE" w:rsidRDefault="00C879AE" w:rsidP="00C879AE">
      <w:pPr>
        <w:keepNext/>
        <w:keepLines/>
        <w:pBdr>
          <w:bottom w:val="single" w:sz="4" w:space="2" w:color="002F6C"/>
        </w:pBdr>
        <w:spacing w:before="240" w:after="240" w:line="276" w:lineRule="auto"/>
        <w:outlineLvl w:val="0"/>
        <w:rPr>
          <w:rFonts w:ascii="Arial" w:eastAsia="MS PGothic" w:hAnsi="Arial" w:cs="Arial"/>
          <w:b/>
          <w:bCs/>
          <w:color w:val="002F6C"/>
          <w:sz w:val="40"/>
          <w:szCs w:val="36"/>
        </w:rPr>
      </w:pPr>
      <w:bookmarkStart w:id="1" w:name="_Toc115691262"/>
      <w:r w:rsidRPr="00C879AE">
        <w:rPr>
          <w:rFonts w:ascii="Arial" w:eastAsia="MS PGothic" w:hAnsi="Arial" w:cs="Arial"/>
          <w:b/>
          <w:bCs/>
          <w:color w:val="002F6C"/>
          <w:sz w:val="40"/>
          <w:szCs w:val="36"/>
        </w:rPr>
        <w:t>Torbay Local Plan 2022-40: “A Landscape to Thrive”</w:t>
      </w:r>
      <w:bookmarkEnd w:id="1"/>
    </w:p>
    <w:p w14:paraId="641413D3" w14:textId="4772F73C" w:rsidR="00C879AE" w:rsidRPr="00C879AE" w:rsidRDefault="00C879AE" w:rsidP="00C879AE">
      <w:pPr>
        <w:keepNext/>
        <w:keepLines/>
        <w:pBdr>
          <w:bottom w:val="single" w:sz="4" w:space="2" w:color="002F6C"/>
        </w:pBdr>
        <w:spacing w:before="240" w:after="240" w:line="276" w:lineRule="auto"/>
        <w:outlineLvl w:val="0"/>
        <w:rPr>
          <w:rFonts w:ascii="Arial" w:eastAsia="MS PGothic" w:hAnsi="Arial" w:cs="Arial"/>
          <w:b/>
          <w:bCs/>
          <w:color w:val="002F6C"/>
          <w:sz w:val="40"/>
          <w:szCs w:val="36"/>
        </w:rPr>
      </w:pPr>
      <w:bookmarkStart w:id="2" w:name="_Toc115691263"/>
      <w:r w:rsidRPr="00C879AE">
        <w:rPr>
          <w:rFonts w:ascii="Arial" w:eastAsia="MS PGothic" w:hAnsi="Arial" w:cs="Arial"/>
          <w:b/>
          <w:bCs/>
          <w:color w:val="002F6C"/>
          <w:sz w:val="40"/>
          <w:szCs w:val="36"/>
        </w:rPr>
        <w:t>Housing Site Options Consultation Version (Regulation 18)</w:t>
      </w:r>
      <w:r w:rsidR="00DE30A0">
        <w:rPr>
          <w:rFonts w:ascii="Arial" w:eastAsia="MS PGothic" w:hAnsi="Arial" w:cs="Arial"/>
          <w:b/>
          <w:bCs/>
          <w:color w:val="002F6C"/>
          <w:sz w:val="40"/>
          <w:szCs w:val="36"/>
        </w:rPr>
        <w:t xml:space="preserve"> </w:t>
      </w:r>
      <w:r w:rsidRPr="00C879AE">
        <w:rPr>
          <w:rFonts w:ascii="Arial" w:eastAsia="MS PGothic" w:hAnsi="Arial" w:cs="Arial"/>
          <w:b/>
          <w:bCs/>
          <w:color w:val="002F6C"/>
          <w:sz w:val="40"/>
          <w:szCs w:val="36"/>
        </w:rPr>
        <w:t>Draft Policies Text</w:t>
      </w:r>
      <w:bookmarkEnd w:id="2"/>
      <w:r w:rsidRPr="00C879AE">
        <w:rPr>
          <w:rFonts w:ascii="Arial" w:eastAsia="MS PGothic" w:hAnsi="Arial" w:cs="Arial"/>
          <w:b/>
          <w:bCs/>
          <w:color w:val="002F6C"/>
          <w:sz w:val="40"/>
          <w:szCs w:val="36"/>
        </w:rPr>
        <w:t xml:space="preserve"> </w:t>
      </w:r>
    </w:p>
    <w:p w14:paraId="7149651C" w14:textId="77777777" w:rsidR="00C879AE" w:rsidRPr="00C879AE" w:rsidRDefault="00C879AE" w:rsidP="00C879AE">
      <w:pPr>
        <w:spacing w:line="264" w:lineRule="auto"/>
        <w:rPr>
          <w:rFonts w:ascii="Arial" w:eastAsia="Arial" w:hAnsi="Arial" w:cs="Arial"/>
        </w:rPr>
      </w:pPr>
    </w:p>
    <w:p w14:paraId="27B8CCBF" w14:textId="77777777" w:rsidR="00C879AE" w:rsidRPr="00C879AE" w:rsidRDefault="00C879AE" w:rsidP="00C879AE">
      <w:pPr>
        <w:keepNext/>
        <w:keepLines/>
        <w:pBdr>
          <w:bottom w:val="single" w:sz="4" w:space="2" w:color="002F6C"/>
        </w:pBdr>
        <w:spacing w:before="240" w:after="240" w:line="276" w:lineRule="auto"/>
        <w:outlineLvl w:val="0"/>
        <w:rPr>
          <w:rFonts w:ascii="Arial" w:eastAsia="MS PGothic" w:hAnsi="Arial" w:cs="Arial"/>
          <w:color w:val="002F6C"/>
          <w:sz w:val="40"/>
          <w:szCs w:val="36"/>
        </w:rPr>
      </w:pPr>
      <w:bookmarkStart w:id="3" w:name="_Toc115691264"/>
      <w:bookmarkStart w:id="4" w:name="_Hlk115212410"/>
      <w:r w:rsidRPr="00C879AE">
        <w:rPr>
          <w:rFonts w:ascii="Arial" w:eastAsia="MS PGothic" w:hAnsi="Arial" w:cs="Arial"/>
          <w:color w:val="002F6C"/>
          <w:sz w:val="40"/>
          <w:szCs w:val="36"/>
        </w:rPr>
        <w:t>Introduction</w:t>
      </w:r>
      <w:bookmarkEnd w:id="3"/>
      <w:r w:rsidRPr="00C879AE">
        <w:rPr>
          <w:rFonts w:ascii="Arial" w:eastAsia="MS PGothic" w:hAnsi="Arial" w:cs="Arial"/>
          <w:color w:val="002F6C"/>
          <w:sz w:val="40"/>
          <w:szCs w:val="36"/>
        </w:rPr>
        <w:t xml:space="preserve"> </w:t>
      </w:r>
      <w:bookmarkEnd w:id="4"/>
    </w:p>
    <w:p w14:paraId="07409D15" w14:textId="2C13E405" w:rsidR="00C8617D" w:rsidRDefault="00C879AE" w:rsidP="00C879AE">
      <w:pPr>
        <w:keepNext/>
        <w:keepLines/>
        <w:spacing w:before="240" w:line="276" w:lineRule="auto"/>
        <w:outlineLvl w:val="1"/>
        <w:rPr>
          <w:rFonts w:ascii="Arial" w:eastAsia="MS PGothic" w:hAnsi="Arial" w:cs="Arial"/>
          <w:szCs w:val="24"/>
        </w:rPr>
      </w:pPr>
      <w:bookmarkStart w:id="5" w:name="_Toc115274931"/>
      <w:bookmarkStart w:id="6" w:name="_Toc115691265"/>
      <w:r w:rsidRPr="00C879AE">
        <w:rPr>
          <w:rFonts w:ascii="Arial" w:eastAsia="MS PGothic" w:hAnsi="Arial" w:cs="Arial"/>
          <w:szCs w:val="24"/>
        </w:rPr>
        <w:t>This document sets out draft policies for consideration as part of the Torbay Local Plan Site Options consultation.  A separate document explaining the intention of the draft policies and seeking views on them is available at</w:t>
      </w:r>
      <w:r w:rsidR="00C527A4">
        <w:rPr>
          <w:rFonts w:ascii="Arial" w:eastAsia="MS PGothic" w:hAnsi="Arial" w:cs="Arial"/>
          <w:szCs w:val="24"/>
        </w:rPr>
        <w:t xml:space="preserve"> </w:t>
      </w:r>
      <w:r w:rsidR="00BD59F7">
        <w:rPr>
          <w:rFonts w:ascii="Arial" w:eastAsia="MS PGothic" w:hAnsi="Arial" w:cs="Arial"/>
          <w:szCs w:val="24"/>
        </w:rPr>
        <w:t>the council’s EngagementHQ consultation platform:</w:t>
      </w:r>
      <w:r w:rsidR="00C527A4">
        <w:rPr>
          <w:rFonts w:ascii="Arial" w:eastAsia="MS PGothic" w:hAnsi="Arial" w:cs="Arial"/>
          <w:szCs w:val="24"/>
        </w:rPr>
        <w:t xml:space="preserve"> </w:t>
      </w:r>
      <w:hyperlink r:id="rId18" w:history="1">
        <w:r w:rsidR="00C527A4" w:rsidRPr="00C527A4">
          <w:rPr>
            <w:color w:val="0000FF"/>
            <w:u w:val="single"/>
          </w:rPr>
          <w:t>Torbay Local Plan 2022-40: A Landscape to Thrive. Regulation 18 Site Options Consultation. | Your Say Torbay</w:t>
        </w:r>
      </w:hyperlink>
      <w:r w:rsidR="00C527A4">
        <w:rPr>
          <w:rFonts w:ascii="Arial" w:eastAsia="MS PGothic" w:hAnsi="Arial" w:cs="Arial"/>
          <w:szCs w:val="24"/>
        </w:rPr>
        <w:t xml:space="preserve">  </w:t>
      </w:r>
      <w:bookmarkEnd w:id="5"/>
      <w:bookmarkEnd w:id="6"/>
    </w:p>
    <w:p w14:paraId="121F5AED" w14:textId="703145B1" w:rsidR="0044062B" w:rsidRDefault="0044062B" w:rsidP="00C879AE">
      <w:pPr>
        <w:keepNext/>
        <w:keepLines/>
        <w:spacing w:before="240" w:line="276" w:lineRule="auto"/>
        <w:outlineLvl w:val="1"/>
        <w:rPr>
          <w:rFonts w:ascii="Arial" w:eastAsia="MS PGothic" w:hAnsi="Arial" w:cs="Arial"/>
          <w:szCs w:val="24"/>
        </w:rPr>
      </w:pPr>
      <w:r>
        <w:rPr>
          <w:rFonts w:ascii="Arial" w:eastAsia="MS PGothic" w:hAnsi="Arial" w:cs="Arial"/>
          <w:szCs w:val="24"/>
        </w:rPr>
        <w:t xml:space="preserve">We are asking the public and other stakeholders to have their say on the Local Plan Site Options </w:t>
      </w:r>
      <w:r w:rsidR="000F6CAE">
        <w:rPr>
          <w:rFonts w:ascii="Arial" w:eastAsia="MS PGothic" w:hAnsi="Arial" w:cs="Arial"/>
          <w:szCs w:val="24"/>
        </w:rPr>
        <w:t>consultation by 12 Noon on 21</w:t>
      </w:r>
      <w:r w:rsidR="000F6CAE" w:rsidRPr="000F6CAE">
        <w:rPr>
          <w:rFonts w:ascii="Arial" w:eastAsia="MS PGothic" w:hAnsi="Arial" w:cs="Arial"/>
          <w:szCs w:val="24"/>
          <w:vertAlign w:val="superscript"/>
        </w:rPr>
        <w:t>st</w:t>
      </w:r>
      <w:r w:rsidR="000F6CAE">
        <w:rPr>
          <w:rFonts w:ascii="Arial" w:eastAsia="MS PGothic" w:hAnsi="Arial" w:cs="Arial"/>
          <w:szCs w:val="24"/>
        </w:rPr>
        <w:t xml:space="preserve"> November 2021. It would be very much appreciated if comments could be submitted via the online </w:t>
      </w:r>
      <w:r w:rsidR="00831B02">
        <w:rPr>
          <w:rFonts w:ascii="Arial" w:eastAsia="MS PGothic" w:hAnsi="Arial" w:cs="Arial"/>
          <w:szCs w:val="24"/>
        </w:rPr>
        <w:t xml:space="preserve">platform.  </w:t>
      </w:r>
    </w:p>
    <w:p w14:paraId="015257CA" w14:textId="1A25D2DB" w:rsidR="005D5DC9" w:rsidRDefault="005D5DC9" w:rsidP="00C879AE">
      <w:pPr>
        <w:keepNext/>
        <w:keepLines/>
        <w:spacing w:before="240" w:line="276" w:lineRule="auto"/>
        <w:outlineLvl w:val="1"/>
        <w:rPr>
          <w:rFonts w:ascii="Arial" w:eastAsia="MS PGothic" w:hAnsi="Arial" w:cs="Arial"/>
          <w:szCs w:val="24"/>
        </w:rPr>
      </w:pPr>
      <w:r>
        <w:rPr>
          <w:rFonts w:ascii="Arial" w:eastAsia="MS PGothic" w:hAnsi="Arial" w:cs="Arial"/>
          <w:szCs w:val="24"/>
        </w:rPr>
        <w:t xml:space="preserve">There is more information on the Local Plan at </w:t>
      </w:r>
      <w:hyperlink r:id="rId19" w:history="1">
        <w:r w:rsidR="008A54D3" w:rsidRPr="008A54D3">
          <w:rPr>
            <w:color w:val="0000FF"/>
            <w:u w:val="single"/>
          </w:rPr>
          <w:t>Local Plan Update - Torbay Council</w:t>
        </w:r>
      </w:hyperlink>
      <w:r w:rsidR="008A54D3">
        <w:t xml:space="preserve"> . However</w:t>
      </w:r>
      <w:r w:rsidR="0054181D">
        <w:t>,</w:t>
      </w:r>
      <w:r w:rsidR="008A54D3">
        <w:t xml:space="preserve"> the </w:t>
      </w:r>
      <w:r w:rsidR="00BD59F7">
        <w:t>online platform is more interactive</w:t>
      </w:r>
      <w:r w:rsidR="0044062B">
        <w:t xml:space="preserve">.  </w:t>
      </w:r>
    </w:p>
    <w:p w14:paraId="736EE823" w14:textId="77777777" w:rsidR="00C879AE" w:rsidRPr="00C879AE" w:rsidRDefault="00C879AE" w:rsidP="00C879AE">
      <w:pPr>
        <w:spacing w:after="0" w:line="240" w:lineRule="auto"/>
        <w:textAlignment w:val="baseline"/>
        <w:rPr>
          <w:rFonts w:ascii="Arial" w:eastAsia="Times New Roman" w:hAnsi="Arial" w:cs="Arial"/>
          <w:szCs w:val="24"/>
          <w:lang w:eastAsia="en-GB"/>
        </w:rPr>
      </w:pPr>
    </w:p>
    <w:p w14:paraId="00CC7922"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The policies are in draft form and the written explanations will also follow </w:t>
      </w:r>
      <w:proofErr w:type="gramStart"/>
      <w:r w:rsidRPr="00C879AE">
        <w:rPr>
          <w:rFonts w:ascii="Arial" w:eastAsia="Times New Roman" w:hAnsi="Arial" w:cs="Arial"/>
          <w:szCs w:val="24"/>
          <w:lang w:eastAsia="en-GB"/>
        </w:rPr>
        <w:t>at a later date</w:t>
      </w:r>
      <w:proofErr w:type="gramEnd"/>
      <w:r w:rsidRPr="00C879AE">
        <w:rPr>
          <w:rFonts w:ascii="Arial" w:eastAsia="Times New Roman" w:hAnsi="Arial" w:cs="Arial"/>
          <w:szCs w:val="24"/>
          <w:lang w:eastAsia="en-GB"/>
        </w:rPr>
        <w:t xml:space="preserve">.  They will be subject to further consultation.  </w:t>
      </w:r>
    </w:p>
    <w:p w14:paraId="73C1BE5F" w14:textId="77777777" w:rsidR="00C879AE" w:rsidRPr="00C879AE" w:rsidRDefault="00C879AE" w:rsidP="00C879AE">
      <w:pPr>
        <w:spacing w:after="0" w:line="240" w:lineRule="auto"/>
        <w:textAlignment w:val="baseline"/>
        <w:rPr>
          <w:rFonts w:ascii="Arial" w:eastAsia="Times New Roman" w:hAnsi="Arial" w:cs="Arial"/>
          <w:sz w:val="22"/>
          <w:szCs w:val="22"/>
          <w:lang w:eastAsia="en-GB"/>
        </w:rPr>
      </w:pPr>
    </w:p>
    <w:p w14:paraId="6AB1463C" w14:textId="77777777" w:rsidR="00C879AE" w:rsidRPr="00C879AE" w:rsidRDefault="00C879AE" w:rsidP="00C879AE">
      <w:pPr>
        <w:keepNext/>
        <w:keepLines/>
        <w:pBdr>
          <w:bottom w:val="single" w:sz="4" w:space="2" w:color="002F6C"/>
        </w:pBdr>
        <w:spacing w:before="240" w:after="240" w:line="276" w:lineRule="auto"/>
        <w:outlineLvl w:val="0"/>
        <w:rPr>
          <w:rFonts w:ascii="Arial" w:eastAsia="MS PGothic" w:hAnsi="Arial" w:cs="Arial"/>
          <w:color w:val="002F6C"/>
          <w:sz w:val="40"/>
          <w:szCs w:val="36"/>
        </w:rPr>
      </w:pPr>
      <w:bookmarkStart w:id="7" w:name="_Toc115691266"/>
      <w:r w:rsidRPr="00C879AE">
        <w:rPr>
          <w:rFonts w:ascii="Arial" w:eastAsia="MS PGothic" w:hAnsi="Arial" w:cs="Arial"/>
          <w:color w:val="002F6C"/>
          <w:sz w:val="40"/>
          <w:szCs w:val="36"/>
        </w:rPr>
        <w:t>Aspirations and objectives:</w:t>
      </w:r>
      <w:bookmarkEnd w:id="7"/>
      <w:r w:rsidRPr="00C879AE">
        <w:rPr>
          <w:rFonts w:ascii="Arial" w:eastAsia="MS PGothic" w:hAnsi="Arial" w:cs="Arial"/>
          <w:color w:val="002F6C"/>
          <w:sz w:val="40"/>
          <w:szCs w:val="36"/>
        </w:rPr>
        <w:t> </w:t>
      </w:r>
    </w:p>
    <w:p w14:paraId="2DE0523A" w14:textId="77777777" w:rsidR="00C879AE" w:rsidRPr="00C879AE" w:rsidRDefault="00C879AE" w:rsidP="00C879AE">
      <w:pPr>
        <w:spacing w:after="0" w:line="240" w:lineRule="auto"/>
        <w:textAlignment w:val="baseline"/>
        <w:rPr>
          <w:rFonts w:ascii="Arial" w:eastAsia="Times New Roman" w:hAnsi="Arial" w:cs="Arial"/>
          <w:sz w:val="22"/>
          <w:szCs w:val="22"/>
          <w:lang w:eastAsia="en-GB"/>
        </w:rPr>
      </w:pPr>
    </w:p>
    <w:p w14:paraId="11BF3A2A"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The following Aspirations have been rolled forward from the previous Local Plan and are included here for information.  The only change to them in this document is to place “Responding to Climate Change” the first Aspiration.  </w:t>
      </w:r>
    </w:p>
    <w:p w14:paraId="70270E7C" w14:textId="77777777" w:rsidR="00C879AE" w:rsidRPr="00C879AE" w:rsidRDefault="00C879AE" w:rsidP="00C879AE">
      <w:pPr>
        <w:spacing w:after="0" w:line="240" w:lineRule="auto"/>
        <w:textAlignment w:val="baseline"/>
        <w:rPr>
          <w:rFonts w:ascii="Arial" w:eastAsia="Times New Roman" w:hAnsi="Arial" w:cs="Arial"/>
          <w:szCs w:val="24"/>
          <w:lang w:eastAsia="en-GB"/>
        </w:rPr>
      </w:pPr>
    </w:p>
    <w:p w14:paraId="256391DA" w14:textId="5C78D187" w:rsidR="00C879AE" w:rsidRPr="00C879AE" w:rsidRDefault="00C879AE" w:rsidP="00C879AE">
      <w:pPr>
        <w:keepNext/>
        <w:keepLines/>
        <w:spacing w:before="240" w:line="276" w:lineRule="auto"/>
        <w:outlineLvl w:val="1"/>
        <w:rPr>
          <w:rFonts w:ascii="Arial" w:eastAsia="MS PGothic" w:hAnsi="Arial" w:cs="Arial"/>
          <w:color w:val="000000"/>
          <w:sz w:val="32"/>
          <w:szCs w:val="28"/>
        </w:rPr>
      </w:pPr>
      <w:bookmarkStart w:id="8" w:name="_Toc115691267"/>
      <w:r w:rsidRPr="00C879AE">
        <w:rPr>
          <w:rFonts w:ascii="Arial" w:eastAsia="MS PGothic" w:hAnsi="Arial" w:cs="Arial"/>
          <w:b/>
          <w:bCs/>
          <w:color w:val="000000"/>
          <w:sz w:val="32"/>
          <w:szCs w:val="28"/>
        </w:rPr>
        <w:t>Aspiration 1</w:t>
      </w:r>
      <w:bookmarkStart w:id="9" w:name="_Hlk115212183"/>
      <w:r w:rsidR="00A86FBC">
        <w:rPr>
          <w:rFonts w:ascii="Arial" w:eastAsia="MS PGothic" w:hAnsi="Arial" w:cs="Arial"/>
          <w:b/>
          <w:bCs/>
          <w:color w:val="000000"/>
          <w:sz w:val="32"/>
          <w:szCs w:val="28"/>
        </w:rPr>
        <w:t xml:space="preserve"> </w:t>
      </w:r>
      <w:r w:rsidRPr="00C879AE">
        <w:rPr>
          <w:rFonts w:ascii="Arial" w:eastAsia="MS PGothic" w:hAnsi="Arial" w:cs="Arial"/>
          <w:b/>
          <w:bCs/>
          <w:color w:val="000000"/>
          <w:sz w:val="32"/>
          <w:szCs w:val="28"/>
        </w:rPr>
        <w:t xml:space="preserve">(formerly 5): </w:t>
      </w:r>
      <w:bookmarkEnd w:id="9"/>
      <w:r w:rsidRPr="00C879AE">
        <w:rPr>
          <w:rFonts w:ascii="Arial" w:eastAsia="MS PGothic" w:hAnsi="Arial" w:cs="Arial"/>
          <w:b/>
          <w:bCs/>
          <w:color w:val="000000"/>
          <w:sz w:val="32"/>
          <w:szCs w:val="28"/>
        </w:rPr>
        <w:t>Respond to climate change</w:t>
      </w:r>
      <w:bookmarkEnd w:id="8"/>
      <w:r w:rsidRPr="00C879AE">
        <w:rPr>
          <w:rFonts w:ascii="Arial" w:eastAsia="MS PGothic" w:hAnsi="Arial" w:cs="Arial"/>
          <w:b/>
          <w:bCs/>
          <w:color w:val="000000"/>
          <w:sz w:val="32"/>
          <w:szCs w:val="28"/>
        </w:rPr>
        <w:t> </w:t>
      </w:r>
    </w:p>
    <w:p w14:paraId="77DF13C3"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To ensure the use of energy and natural resources, the sensitivity of the natural environment and public health needs are taken into consideration when planning new development. This will be achieved through meeting the following objectives:</w:t>
      </w:r>
      <w:r w:rsidRPr="00C879AE">
        <w:rPr>
          <w:rFonts w:ascii="Arial" w:eastAsia="MS PGothic" w:hAnsi="Arial" w:cs="Arial"/>
          <w:szCs w:val="24"/>
          <w:lang w:eastAsia="en-GB"/>
        </w:rPr>
        <w:t> </w:t>
      </w:r>
    </w:p>
    <w:p w14:paraId="44060930" w14:textId="77777777" w:rsidR="00C879AE" w:rsidRPr="00C879AE" w:rsidRDefault="00C879AE" w:rsidP="00C879AE">
      <w:pPr>
        <w:numPr>
          <w:ilvl w:val="0"/>
          <w:numId w:val="44"/>
        </w:numPr>
        <w:spacing w:after="0" w:line="240" w:lineRule="auto"/>
        <w:ind w:left="1080" w:hanging="796"/>
        <w:textAlignment w:val="baseline"/>
        <w:rPr>
          <w:rFonts w:ascii="Arial" w:eastAsia="Times New Roman" w:hAnsi="Arial" w:cs="Arial"/>
          <w:szCs w:val="24"/>
          <w:lang w:eastAsia="en-GB"/>
        </w:rPr>
      </w:pPr>
      <w:r w:rsidRPr="00C879AE">
        <w:rPr>
          <w:rFonts w:ascii="Arial" w:eastAsia="Times New Roman" w:hAnsi="Arial" w:cs="Arial"/>
          <w:szCs w:val="24"/>
          <w:lang w:eastAsia="en-GB"/>
        </w:rPr>
        <w:t>To support the development of ‘green collar’ businesses in the Bay.</w:t>
      </w:r>
      <w:r w:rsidRPr="00C879AE">
        <w:rPr>
          <w:rFonts w:ascii="Arial" w:eastAsia="MS PGothic" w:hAnsi="Arial" w:cs="Arial"/>
          <w:szCs w:val="24"/>
          <w:lang w:eastAsia="en-GB"/>
        </w:rPr>
        <w:t> </w:t>
      </w:r>
    </w:p>
    <w:p w14:paraId="369B5F43" w14:textId="77777777" w:rsidR="00C879AE" w:rsidRPr="00C879AE" w:rsidRDefault="00C879AE" w:rsidP="00C879AE">
      <w:pPr>
        <w:numPr>
          <w:ilvl w:val="0"/>
          <w:numId w:val="44"/>
        </w:numPr>
        <w:spacing w:after="0" w:line="240" w:lineRule="auto"/>
        <w:ind w:left="1080" w:hanging="796"/>
        <w:textAlignment w:val="baseline"/>
        <w:rPr>
          <w:rFonts w:ascii="Arial" w:eastAsia="Times New Roman" w:hAnsi="Arial" w:cs="Arial"/>
          <w:szCs w:val="24"/>
          <w:lang w:eastAsia="en-GB"/>
        </w:rPr>
      </w:pPr>
      <w:r w:rsidRPr="00C879AE">
        <w:rPr>
          <w:rFonts w:ascii="Arial" w:eastAsia="Times New Roman" w:hAnsi="Arial" w:cs="Arial"/>
          <w:szCs w:val="24"/>
          <w:lang w:eastAsia="en-GB"/>
        </w:rPr>
        <w:t>To promote the installation of low carbon and renewable technologies.</w:t>
      </w:r>
      <w:r w:rsidRPr="00C879AE">
        <w:rPr>
          <w:rFonts w:ascii="Arial" w:eastAsia="MS PGothic" w:hAnsi="Arial" w:cs="Arial"/>
          <w:szCs w:val="24"/>
          <w:lang w:eastAsia="en-GB"/>
        </w:rPr>
        <w:t> </w:t>
      </w:r>
    </w:p>
    <w:p w14:paraId="01A26B9B" w14:textId="77777777" w:rsidR="00C879AE" w:rsidRPr="00C879AE" w:rsidRDefault="00C879AE" w:rsidP="00C879AE">
      <w:pPr>
        <w:numPr>
          <w:ilvl w:val="0"/>
          <w:numId w:val="44"/>
        </w:numPr>
        <w:spacing w:after="0" w:line="240" w:lineRule="auto"/>
        <w:ind w:left="1080" w:hanging="796"/>
        <w:textAlignment w:val="baseline"/>
        <w:rPr>
          <w:rFonts w:ascii="Arial" w:eastAsia="Times New Roman" w:hAnsi="Arial" w:cs="Arial"/>
          <w:szCs w:val="24"/>
          <w:lang w:eastAsia="en-GB"/>
        </w:rPr>
      </w:pPr>
      <w:r w:rsidRPr="00C879AE">
        <w:rPr>
          <w:rFonts w:ascii="Arial" w:eastAsia="Times New Roman" w:hAnsi="Arial" w:cs="Arial"/>
          <w:szCs w:val="24"/>
          <w:lang w:eastAsia="en-GB"/>
        </w:rPr>
        <w:t>To improve the energy efficiency of developments to reduce the reliance on fossil fuels and the impact of rising utility bills on poverty.</w:t>
      </w:r>
      <w:r w:rsidRPr="00C879AE">
        <w:rPr>
          <w:rFonts w:ascii="Arial" w:eastAsia="MS PGothic" w:hAnsi="Arial" w:cs="Arial"/>
          <w:szCs w:val="24"/>
          <w:lang w:eastAsia="en-GB"/>
        </w:rPr>
        <w:t> </w:t>
      </w:r>
    </w:p>
    <w:p w14:paraId="4F06B9C1" w14:textId="77777777" w:rsidR="00C879AE" w:rsidRPr="00C879AE" w:rsidRDefault="00C879AE" w:rsidP="00C879AE">
      <w:pPr>
        <w:numPr>
          <w:ilvl w:val="0"/>
          <w:numId w:val="44"/>
        </w:numPr>
        <w:spacing w:after="0" w:line="240" w:lineRule="auto"/>
        <w:ind w:left="1080" w:hanging="796"/>
        <w:textAlignment w:val="baseline"/>
        <w:rPr>
          <w:rFonts w:ascii="Arial" w:eastAsia="Times New Roman" w:hAnsi="Arial" w:cs="Arial"/>
          <w:szCs w:val="24"/>
          <w:lang w:eastAsia="en-GB"/>
        </w:rPr>
      </w:pPr>
      <w:r w:rsidRPr="00C879AE">
        <w:rPr>
          <w:rFonts w:ascii="Arial" w:eastAsia="Times New Roman" w:hAnsi="Arial" w:cs="Arial"/>
          <w:szCs w:val="24"/>
          <w:lang w:eastAsia="en-GB"/>
        </w:rPr>
        <w:t>To help deliver ‘invest-and-save’ projects to allow scarce resources to be channelled to the most productive use.</w:t>
      </w:r>
      <w:r w:rsidRPr="00C879AE">
        <w:rPr>
          <w:rFonts w:ascii="Arial" w:eastAsia="MS PGothic" w:hAnsi="Arial" w:cs="Arial"/>
          <w:szCs w:val="24"/>
          <w:lang w:eastAsia="en-GB"/>
        </w:rPr>
        <w:t> </w:t>
      </w:r>
    </w:p>
    <w:p w14:paraId="5010ED8A" w14:textId="77777777" w:rsidR="00C879AE" w:rsidRPr="00C879AE" w:rsidRDefault="00C879AE" w:rsidP="00C879AE">
      <w:pPr>
        <w:numPr>
          <w:ilvl w:val="0"/>
          <w:numId w:val="45"/>
        </w:numPr>
        <w:spacing w:after="0" w:line="240" w:lineRule="auto"/>
        <w:ind w:left="1080" w:hanging="796"/>
        <w:textAlignment w:val="baseline"/>
        <w:rPr>
          <w:rFonts w:ascii="Arial" w:eastAsia="Times New Roman" w:hAnsi="Arial" w:cs="Arial"/>
          <w:szCs w:val="24"/>
          <w:lang w:eastAsia="en-GB"/>
        </w:rPr>
      </w:pPr>
      <w:r w:rsidRPr="00C879AE">
        <w:rPr>
          <w:rFonts w:ascii="Arial" w:eastAsia="Times New Roman" w:hAnsi="Arial" w:cs="Arial"/>
          <w:szCs w:val="24"/>
          <w:lang w:eastAsia="en-GB"/>
        </w:rPr>
        <w:t>To become resilient and adaptable to climate change.</w:t>
      </w:r>
      <w:r w:rsidRPr="00C879AE">
        <w:rPr>
          <w:rFonts w:ascii="Arial" w:eastAsia="MS PGothic" w:hAnsi="Arial" w:cs="Arial"/>
          <w:szCs w:val="24"/>
          <w:lang w:eastAsia="en-GB"/>
        </w:rPr>
        <w:t> </w:t>
      </w:r>
    </w:p>
    <w:p w14:paraId="3475B6ED" w14:textId="77777777" w:rsidR="00C879AE" w:rsidRPr="00C879AE" w:rsidRDefault="00C879AE" w:rsidP="00C879AE">
      <w:pPr>
        <w:numPr>
          <w:ilvl w:val="0"/>
          <w:numId w:val="45"/>
        </w:numPr>
        <w:spacing w:after="0" w:line="240" w:lineRule="auto"/>
        <w:ind w:left="1080" w:hanging="796"/>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minimise flood risk to new and existing development by incorporating climate change factors such as run-off, sea level rise, increased </w:t>
      </w:r>
      <w:proofErr w:type="gramStart"/>
      <w:r w:rsidRPr="00C879AE">
        <w:rPr>
          <w:rFonts w:ascii="Arial" w:eastAsia="Times New Roman" w:hAnsi="Arial" w:cs="Arial"/>
          <w:szCs w:val="24"/>
          <w:lang w:eastAsia="en-GB"/>
        </w:rPr>
        <w:t>storminess</w:t>
      </w:r>
      <w:proofErr w:type="gramEnd"/>
      <w:r w:rsidRPr="00C879AE">
        <w:rPr>
          <w:rFonts w:ascii="Arial" w:eastAsia="Times New Roman" w:hAnsi="Arial" w:cs="Arial"/>
          <w:szCs w:val="24"/>
          <w:lang w:eastAsia="en-GB"/>
        </w:rPr>
        <w:t xml:space="preserve"> and unpredictable weather.</w:t>
      </w:r>
      <w:r w:rsidRPr="00C879AE">
        <w:rPr>
          <w:rFonts w:ascii="Arial" w:eastAsia="MS PGothic" w:hAnsi="Arial" w:cs="Arial"/>
          <w:szCs w:val="24"/>
          <w:lang w:eastAsia="en-GB"/>
        </w:rPr>
        <w:t> </w:t>
      </w:r>
    </w:p>
    <w:p w14:paraId="22F77C3D" w14:textId="77777777" w:rsidR="00C879AE" w:rsidRPr="00C879AE" w:rsidRDefault="00C879AE" w:rsidP="00C879AE">
      <w:pPr>
        <w:numPr>
          <w:ilvl w:val="0"/>
          <w:numId w:val="45"/>
        </w:numPr>
        <w:spacing w:after="0" w:line="240" w:lineRule="auto"/>
        <w:ind w:left="1080" w:hanging="796"/>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recognise the multiple benefits provided by open spaces, biodiversity, green infrastructure such as green corridors/wedges, rural landscapes, </w:t>
      </w:r>
      <w:proofErr w:type="gramStart"/>
      <w:r w:rsidRPr="00C879AE">
        <w:rPr>
          <w:rFonts w:ascii="Arial" w:eastAsia="Times New Roman" w:hAnsi="Arial" w:cs="Arial"/>
          <w:szCs w:val="24"/>
          <w:lang w:eastAsia="en-GB"/>
        </w:rPr>
        <w:t>beaches</w:t>
      </w:r>
      <w:proofErr w:type="gramEnd"/>
      <w:r w:rsidRPr="00C879AE">
        <w:rPr>
          <w:rFonts w:ascii="Arial" w:eastAsia="Times New Roman" w:hAnsi="Arial" w:cs="Arial"/>
          <w:szCs w:val="24"/>
          <w:lang w:eastAsia="en-GB"/>
        </w:rPr>
        <w:t xml:space="preserve"> and the Bay itself, having regard to their statutory significance and value to the community over the lifetime of development.</w:t>
      </w:r>
      <w:r w:rsidRPr="00C879AE">
        <w:rPr>
          <w:rFonts w:ascii="Arial" w:eastAsia="MS PGothic" w:hAnsi="Arial" w:cs="Arial"/>
          <w:szCs w:val="24"/>
          <w:lang w:eastAsia="en-GB"/>
        </w:rPr>
        <w:t> </w:t>
      </w:r>
    </w:p>
    <w:p w14:paraId="0B65F758" w14:textId="77777777" w:rsidR="00C879AE" w:rsidRPr="00C879AE" w:rsidRDefault="00C879AE" w:rsidP="00C879AE">
      <w:pPr>
        <w:numPr>
          <w:ilvl w:val="0"/>
          <w:numId w:val="45"/>
        </w:numPr>
        <w:spacing w:after="0" w:line="240" w:lineRule="auto"/>
        <w:ind w:left="1080" w:hanging="796"/>
        <w:textAlignment w:val="baseline"/>
        <w:rPr>
          <w:rFonts w:ascii="Arial" w:eastAsia="Times New Roman" w:hAnsi="Arial" w:cs="Arial"/>
          <w:szCs w:val="24"/>
          <w:lang w:eastAsia="en-GB"/>
        </w:rPr>
      </w:pPr>
      <w:r w:rsidRPr="00C879AE">
        <w:rPr>
          <w:rFonts w:ascii="Arial" w:eastAsia="Times New Roman" w:hAnsi="Arial" w:cs="Arial"/>
          <w:szCs w:val="24"/>
          <w:lang w:eastAsia="en-GB"/>
        </w:rPr>
        <w:t>To minimise the generation of household, business and construction waste and reduce its negative impacts upon the environment by focusing on the prevention, re-</w:t>
      </w:r>
      <w:proofErr w:type="gramStart"/>
      <w:r w:rsidRPr="00C879AE">
        <w:rPr>
          <w:rFonts w:ascii="Arial" w:eastAsia="Times New Roman" w:hAnsi="Arial" w:cs="Arial"/>
          <w:szCs w:val="24"/>
          <w:lang w:eastAsia="en-GB"/>
        </w:rPr>
        <w:t>use</w:t>
      </w:r>
      <w:proofErr w:type="gramEnd"/>
      <w:r w:rsidRPr="00C879AE">
        <w:rPr>
          <w:rFonts w:ascii="Arial" w:eastAsia="Times New Roman" w:hAnsi="Arial" w:cs="Arial"/>
          <w:szCs w:val="24"/>
          <w:lang w:eastAsia="en-GB"/>
        </w:rPr>
        <w:t xml:space="preserve"> and recycling of waste as set out in the waste hierarchy and prevent pollution.</w:t>
      </w:r>
      <w:r w:rsidRPr="00C879AE">
        <w:rPr>
          <w:rFonts w:ascii="Arial" w:eastAsia="MS PGothic" w:hAnsi="Arial" w:cs="Arial"/>
          <w:szCs w:val="24"/>
          <w:lang w:eastAsia="en-GB"/>
        </w:rPr>
        <w:t> </w:t>
      </w:r>
    </w:p>
    <w:p w14:paraId="61CEB3DF" w14:textId="77777777" w:rsidR="00C879AE" w:rsidRPr="00C879AE" w:rsidRDefault="00C879AE" w:rsidP="00C879AE">
      <w:pPr>
        <w:keepNext/>
        <w:keepLines/>
        <w:spacing w:before="240" w:after="0" w:line="276" w:lineRule="auto"/>
        <w:outlineLvl w:val="2"/>
        <w:rPr>
          <w:rFonts w:ascii="Arial" w:eastAsia="MS PGothic" w:hAnsi="Arial" w:cs="Arial"/>
          <w:b/>
          <w:bCs/>
          <w:color w:val="000000"/>
          <w:sz w:val="22"/>
          <w:szCs w:val="22"/>
        </w:rPr>
      </w:pPr>
    </w:p>
    <w:p w14:paraId="51D76819" w14:textId="77777777" w:rsidR="00C879AE" w:rsidRPr="00C879AE" w:rsidRDefault="00C879AE" w:rsidP="00C879AE">
      <w:pPr>
        <w:keepNext/>
        <w:keepLines/>
        <w:spacing w:before="240" w:line="276" w:lineRule="auto"/>
        <w:outlineLvl w:val="1"/>
        <w:rPr>
          <w:rFonts w:ascii="Arial" w:eastAsia="MS PGothic" w:hAnsi="Arial" w:cs="Arial"/>
          <w:color w:val="000000"/>
          <w:sz w:val="32"/>
          <w:szCs w:val="28"/>
        </w:rPr>
      </w:pPr>
      <w:bookmarkStart w:id="10" w:name="_Toc115691268"/>
      <w:r w:rsidRPr="00C879AE">
        <w:rPr>
          <w:rFonts w:ascii="Arial" w:eastAsia="MS PGothic" w:hAnsi="Arial" w:cs="Arial"/>
          <w:b/>
          <w:bCs/>
          <w:color w:val="000000"/>
          <w:sz w:val="32"/>
          <w:szCs w:val="28"/>
        </w:rPr>
        <w:t>Aspiration 2 (formerly 1): Secure economic recovery and success</w:t>
      </w:r>
      <w:bookmarkEnd w:id="10"/>
      <w:r w:rsidRPr="00C879AE">
        <w:rPr>
          <w:rFonts w:ascii="Arial" w:eastAsia="MS PGothic" w:hAnsi="Arial" w:cs="Arial"/>
          <w:b/>
          <w:bCs/>
          <w:color w:val="000000"/>
          <w:sz w:val="32"/>
          <w:szCs w:val="28"/>
        </w:rPr>
        <w:t> </w:t>
      </w:r>
    </w:p>
    <w:p w14:paraId="4FC16B1C"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achieve economic growth and deliver new jobs and housing, </w:t>
      </w:r>
      <w:proofErr w:type="gramStart"/>
      <w:r w:rsidRPr="00C879AE">
        <w:rPr>
          <w:rFonts w:ascii="Arial" w:eastAsia="Times New Roman" w:hAnsi="Arial" w:cs="Arial"/>
          <w:szCs w:val="24"/>
          <w:lang w:eastAsia="en-GB"/>
        </w:rPr>
        <w:t>in order to</w:t>
      </w:r>
      <w:proofErr w:type="gramEnd"/>
      <w:r w:rsidRPr="00C879AE">
        <w:rPr>
          <w:rFonts w:ascii="Arial" w:eastAsia="Times New Roman" w:hAnsi="Arial" w:cs="Arial"/>
          <w:szCs w:val="24"/>
          <w:lang w:eastAsia="en-GB"/>
        </w:rPr>
        <w:t xml:space="preserve"> promote equality, reduce disadvantage and poverty and increase Torbay’s competitiveness. This will be achieved by meeting the following objectives:</w:t>
      </w:r>
      <w:r w:rsidRPr="00C879AE">
        <w:rPr>
          <w:rFonts w:ascii="Arial" w:eastAsia="MS PGothic" w:hAnsi="Arial" w:cs="Arial"/>
          <w:szCs w:val="24"/>
          <w:lang w:eastAsia="en-GB"/>
        </w:rPr>
        <w:t> </w:t>
      </w:r>
    </w:p>
    <w:p w14:paraId="4A36FDD1" w14:textId="77777777" w:rsidR="00C879AE" w:rsidRPr="00C879AE" w:rsidRDefault="00C879AE" w:rsidP="00C879AE">
      <w:pPr>
        <w:numPr>
          <w:ilvl w:val="0"/>
          <w:numId w:val="33"/>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provide sufficient, varied full-time employment and increase earning potential.</w:t>
      </w:r>
      <w:r w:rsidRPr="00C879AE">
        <w:rPr>
          <w:rFonts w:ascii="Arial" w:eastAsia="MS PGothic" w:hAnsi="Arial" w:cs="Arial"/>
          <w:szCs w:val="24"/>
          <w:lang w:eastAsia="en-GB"/>
        </w:rPr>
        <w:t> </w:t>
      </w:r>
    </w:p>
    <w:p w14:paraId="3AB4234D" w14:textId="77777777" w:rsidR="00C879AE" w:rsidRPr="00C879AE" w:rsidRDefault="00C879AE" w:rsidP="00C879AE">
      <w:pPr>
        <w:numPr>
          <w:ilvl w:val="0"/>
          <w:numId w:val="34"/>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broaden the economic base in the Bay.</w:t>
      </w:r>
      <w:r w:rsidRPr="00C879AE">
        <w:rPr>
          <w:rFonts w:ascii="Arial" w:eastAsia="MS PGothic" w:hAnsi="Arial" w:cs="Arial"/>
          <w:szCs w:val="24"/>
          <w:lang w:eastAsia="en-GB"/>
        </w:rPr>
        <w:t> </w:t>
      </w:r>
    </w:p>
    <w:p w14:paraId="2BBB1BCA" w14:textId="77777777" w:rsidR="00C879AE" w:rsidRPr="00C879AE" w:rsidRDefault="00C879AE" w:rsidP="00C879AE">
      <w:pPr>
        <w:numPr>
          <w:ilvl w:val="0"/>
          <w:numId w:val="34"/>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promote higher value uses and activities.</w:t>
      </w:r>
      <w:r w:rsidRPr="00C879AE">
        <w:rPr>
          <w:rFonts w:ascii="Arial" w:eastAsia="MS PGothic" w:hAnsi="Arial" w:cs="Arial"/>
          <w:szCs w:val="24"/>
          <w:lang w:eastAsia="en-GB"/>
        </w:rPr>
        <w:t> </w:t>
      </w:r>
    </w:p>
    <w:p w14:paraId="4425CD8E" w14:textId="77777777" w:rsidR="00C879AE" w:rsidRPr="00C879AE" w:rsidRDefault="00C879AE" w:rsidP="00C879AE">
      <w:pPr>
        <w:numPr>
          <w:ilvl w:val="0"/>
          <w:numId w:val="34"/>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support and enhance traditional industries and jobs.</w:t>
      </w:r>
      <w:r w:rsidRPr="00C879AE">
        <w:rPr>
          <w:rFonts w:ascii="Arial" w:eastAsia="MS PGothic" w:hAnsi="Arial" w:cs="Arial"/>
          <w:szCs w:val="24"/>
          <w:lang w:eastAsia="en-GB"/>
        </w:rPr>
        <w:t> </w:t>
      </w:r>
    </w:p>
    <w:p w14:paraId="794B8AC3" w14:textId="77777777" w:rsidR="00C879AE" w:rsidRPr="00C879AE" w:rsidRDefault="00C879AE" w:rsidP="00C879AE">
      <w:pPr>
        <w:numPr>
          <w:ilvl w:val="0"/>
          <w:numId w:val="34"/>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ensure a balanced provision of housing and employment.</w:t>
      </w:r>
      <w:r w:rsidRPr="00C879AE">
        <w:rPr>
          <w:rFonts w:ascii="Arial" w:eastAsia="MS PGothic" w:hAnsi="Arial" w:cs="Arial"/>
          <w:szCs w:val="24"/>
          <w:lang w:eastAsia="en-GB"/>
        </w:rPr>
        <w:t> </w:t>
      </w:r>
    </w:p>
    <w:p w14:paraId="6217544C" w14:textId="77777777" w:rsidR="00C879AE" w:rsidRPr="00C879AE" w:rsidRDefault="00C879AE" w:rsidP="00C879AE">
      <w:pPr>
        <w:numPr>
          <w:ilvl w:val="0"/>
          <w:numId w:val="34"/>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ensure the English Riviera achieves its potential as a premier tourist resort by continued investment in existing facilities, waterfront areas and the marine environment, and the provision of new attractions.</w:t>
      </w:r>
      <w:r w:rsidRPr="00C879AE">
        <w:rPr>
          <w:rFonts w:ascii="Arial" w:eastAsia="MS PGothic" w:hAnsi="Arial" w:cs="Arial"/>
          <w:szCs w:val="24"/>
          <w:lang w:eastAsia="en-GB"/>
        </w:rPr>
        <w:t> </w:t>
      </w:r>
    </w:p>
    <w:p w14:paraId="3409D262" w14:textId="77777777" w:rsidR="00C879AE" w:rsidRPr="00C879AE" w:rsidRDefault="00C879AE" w:rsidP="00C879AE">
      <w:pPr>
        <w:numPr>
          <w:ilvl w:val="0"/>
          <w:numId w:val="35"/>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cater for changing holiday demands and expectations to attract new visitors, investment in high quality facilities and the improvement of existing product and services.</w:t>
      </w:r>
      <w:r w:rsidRPr="00C879AE">
        <w:rPr>
          <w:rFonts w:ascii="Arial" w:eastAsia="MS PGothic" w:hAnsi="Arial" w:cs="Arial"/>
          <w:szCs w:val="24"/>
          <w:lang w:eastAsia="en-GB"/>
        </w:rPr>
        <w:t> </w:t>
      </w:r>
    </w:p>
    <w:p w14:paraId="77D8CD38" w14:textId="77777777" w:rsidR="00C879AE" w:rsidRPr="00C879AE" w:rsidRDefault="00C879AE" w:rsidP="00C879AE">
      <w:pPr>
        <w:numPr>
          <w:ilvl w:val="0"/>
          <w:numId w:val="35"/>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remove the obstacles to business growth and investment.</w:t>
      </w:r>
      <w:r w:rsidRPr="00C879AE">
        <w:rPr>
          <w:rFonts w:ascii="Arial" w:eastAsia="MS PGothic" w:hAnsi="Arial" w:cs="Arial"/>
          <w:szCs w:val="24"/>
          <w:lang w:eastAsia="en-GB"/>
        </w:rPr>
        <w:t> </w:t>
      </w:r>
    </w:p>
    <w:p w14:paraId="5345D275" w14:textId="77777777" w:rsidR="00C879AE" w:rsidRPr="00C879AE" w:rsidRDefault="00C879AE" w:rsidP="00C879AE">
      <w:pPr>
        <w:numPr>
          <w:ilvl w:val="0"/>
          <w:numId w:val="35"/>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drive forward regeneration schemes and provide sufficient land and co-ordinated infrastructure to achieve sustainable growth.</w:t>
      </w:r>
      <w:r w:rsidRPr="00C879AE">
        <w:rPr>
          <w:rFonts w:ascii="Arial" w:eastAsia="MS PGothic" w:hAnsi="Arial" w:cs="Arial"/>
          <w:szCs w:val="24"/>
          <w:lang w:eastAsia="en-GB"/>
        </w:rPr>
        <w:t> </w:t>
      </w:r>
    </w:p>
    <w:p w14:paraId="38A7A8BF" w14:textId="77777777" w:rsidR="00C879AE" w:rsidRPr="00C879AE" w:rsidRDefault="00C879AE" w:rsidP="00C879AE">
      <w:pPr>
        <w:numPr>
          <w:ilvl w:val="0"/>
          <w:numId w:val="35"/>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retain college leavers and graduates within the Bay.</w:t>
      </w:r>
      <w:r w:rsidRPr="00C879AE">
        <w:rPr>
          <w:rFonts w:ascii="Arial" w:eastAsia="MS PGothic" w:hAnsi="Arial" w:cs="Arial"/>
          <w:szCs w:val="24"/>
          <w:lang w:eastAsia="en-GB"/>
        </w:rPr>
        <w:t> </w:t>
      </w:r>
    </w:p>
    <w:p w14:paraId="130183DA" w14:textId="77777777" w:rsidR="00C879AE" w:rsidRPr="00C879AE" w:rsidRDefault="00C879AE" w:rsidP="00C879AE">
      <w:pPr>
        <w:numPr>
          <w:ilvl w:val="0"/>
          <w:numId w:val="35"/>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provide a range of goods, services, </w:t>
      </w:r>
      <w:proofErr w:type="gramStart"/>
      <w:r w:rsidRPr="00C879AE">
        <w:rPr>
          <w:rFonts w:ascii="Arial" w:eastAsia="Times New Roman" w:hAnsi="Arial" w:cs="Arial"/>
          <w:szCs w:val="24"/>
          <w:lang w:eastAsia="en-GB"/>
        </w:rPr>
        <w:t>events</w:t>
      </w:r>
      <w:proofErr w:type="gramEnd"/>
      <w:r w:rsidRPr="00C879AE">
        <w:rPr>
          <w:rFonts w:ascii="Arial" w:eastAsia="Times New Roman" w:hAnsi="Arial" w:cs="Arial"/>
          <w:szCs w:val="24"/>
          <w:lang w:eastAsia="en-GB"/>
        </w:rPr>
        <w:t xml:space="preserve"> and facilities that make Torbay a leading destination of choice for people with money to spend, particularly new and improved provision in the town centres.</w:t>
      </w:r>
      <w:r w:rsidRPr="00C879AE">
        <w:rPr>
          <w:rFonts w:ascii="Arial" w:eastAsia="MS PGothic" w:hAnsi="Arial" w:cs="Arial"/>
          <w:szCs w:val="24"/>
          <w:lang w:eastAsia="en-GB"/>
        </w:rPr>
        <w:t> </w:t>
      </w:r>
    </w:p>
    <w:p w14:paraId="3C2BFB37" w14:textId="77777777" w:rsidR="00C879AE" w:rsidRPr="00C879AE" w:rsidRDefault="00C879AE" w:rsidP="00C879AE">
      <w:pPr>
        <w:numPr>
          <w:ilvl w:val="0"/>
          <w:numId w:val="36"/>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strengthen Torquay town centre as the largest retail centre in Torbay and as a commercial, </w:t>
      </w:r>
      <w:proofErr w:type="gramStart"/>
      <w:r w:rsidRPr="00C879AE">
        <w:rPr>
          <w:rFonts w:ascii="Arial" w:eastAsia="Times New Roman" w:hAnsi="Arial" w:cs="Arial"/>
          <w:szCs w:val="24"/>
          <w:lang w:eastAsia="en-GB"/>
        </w:rPr>
        <w:t>social</w:t>
      </w:r>
      <w:proofErr w:type="gramEnd"/>
      <w:r w:rsidRPr="00C879AE">
        <w:rPr>
          <w:rFonts w:ascii="Arial" w:eastAsia="Times New Roman" w:hAnsi="Arial" w:cs="Arial"/>
          <w:szCs w:val="24"/>
          <w:lang w:eastAsia="en-GB"/>
        </w:rPr>
        <w:t xml:space="preserve"> and cultural focal point; Paignton and Brixham town centres to develop their role, on a proportionate basis, focused on meeting the needs of their own residents and tourists.</w:t>
      </w:r>
      <w:r w:rsidRPr="00C879AE">
        <w:rPr>
          <w:rFonts w:ascii="Arial" w:eastAsia="MS PGothic" w:hAnsi="Arial" w:cs="Arial"/>
          <w:szCs w:val="24"/>
          <w:lang w:eastAsia="en-GB"/>
        </w:rPr>
        <w:t> </w:t>
      </w:r>
    </w:p>
    <w:p w14:paraId="7E514F95" w14:textId="77777777" w:rsidR="00C879AE" w:rsidRPr="00C879AE" w:rsidRDefault="00C879AE" w:rsidP="00C879AE">
      <w:pPr>
        <w:numPr>
          <w:ilvl w:val="0"/>
          <w:numId w:val="36"/>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reduce dependency on the state to provide jobs and address local needs.</w:t>
      </w:r>
      <w:r w:rsidRPr="00C879AE">
        <w:rPr>
          <w:rFonts w:ascii="Arial" w:eastAsia="MS PGothic" w:hAnsi="Arial" w:cs="Arial"/>
          <w:szCs w:val="24"/>
          <w:lang w:eastAsia="en-GB"/>
        </w:rPr>
        <w:t> </w:t>
      </w:r>
    </w:p>
    <w:p w14:paraId="106708D5"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 </w:t>
      </w:r>
      <w:r w:rsidRPr="00C879AE">
        <w:rPr>
          <w:rFonts w:ascii="Arial" w:eastAsia="MS PGothic" w:hAnsi="Arial" w:cs="Arial"/>
          <w:szCs w:val="24"/>
          <w:lang w:eastAsia="en-GB"/>
        </w:rPr>
        <w:t> </w:t>
      </w:r>
    </w:p>
    <w:p w14:paraId="5BCA970A" w14:textId="77777777" w:rsidR="00C879AE" w:rsidRPr="00C879AE" w:rsidRDefault="00C879AE" w:rsidP="00C879AE">
      <w:pPr>
        <w:keepNext/>
        <w:keepLines/>
        <w:spacing w:before="240" w:line="276" w:lineRule="auto"/>
        <w:outlineLvl w:val="1"/>
        <w:rPr>
          <w:rFonts w:ascii="Arial" w:eastAsia="MS PGothic" w:hAnsi="Arial" w:cs="Arial"/>
          <w:color w:val="000000"/>
          <w:sz w:val="32"/>
          <w:szCs w:val="28"/>
        </w:rPr>
      </w:pPr>
      <w:bookmarkStart w:id="11" w:name="_Toc115691269"/>
      <w:r w:rsidRPr="00C879AE">
        <w:rPr>
          <w:rFonts w:ascii="Arial" w:eastAsia="MS PGothic" w:hAnsi="Arial" w:cs="Arial"/>
          <w:b/>
          <w:bCs/>
          <w:color w:val="000000"/>
          <w:sz w:val="32"/>
          <w:szCs w:val="28"/>
        </w:rPr>
        <w:t>Aspiration 3 (formerly 2): Achieve a better connected, accessible Torbay and critical infrastructure</w:t>
      </w:r>
      <w:bookmarkEnd w:id="11"/>
      <w:r w:rsidRPr="00C879AE">
        <w:rPr>
          <w:rFonts w:ascii="Arial" w:eastAsia="MS PGothic" w:hAnsi="Arial" w:cs="Arial"/>
          <w:b/>
          <w:bCs/>
          <w:color w:val="000000"/>
          <w:sz w:val="32"/>
          <w:szCs w:val="28"/>
        </w:rPr>
        <w:t> </w:t>
      </w:r>
    </w:p>
    <w:p w14:paraId="0611354D"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To ensure that Torbay has excellent accessibility and connectivity within the Bay and elsewhere. This will be achieved by meeting the following objectives:</w:t>
      </w:r>
      <w:r w:rsidRPr="00C879AE">
        <w:rPr>
          <w:rFonts w:ascii="Arial" w:eastAsia="MS PGothic" w:hAnsi="Arial" w:cs="Arial"/>
          <w:szCs w:val="24"/>
          <w:lang w:eastAsia="en-GB"/>
        </w:rPr>
        <w:t> </w:t>
      </w:r>
    </w:p>
    <w:p w14:paraId="5D367634" w14:textId="77777777" w:rsidR="00C879AE" w:rsidRPr="00C879AE" w:rsidRDefault="00C879AE" w:rsidP="00C879AE">
      <w:pPr>
        <w:numPr>
          <w:ilvl w:val="0"/>
          <w:numId w:val="37"/>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increase accessibility throughout the Bay and beyond with fast, frequent, </w:t>
      </w:r>
      <w:proofErr w:type="gramStart"/>
      <w:r w:rsidRPr="00C879AE">
        <w:rPr>
          <w:rFonts w:ascii="Arial" w:eastAsia="Times New Roman" w:hAnsi="Arial" w:cs="Arial"/>
          <w:szCs w:val="24"/>
          <w:lang w:eastAsia="en-GB"/>
        </w:rPr>
        <w:t>reliable</w:t>
      </w:r>
      <w:proofErr w:type="gramEnd"/>
      <w:r w:rsidRPr="00C879AE">
        <w:rPr>
          <w:rFonts w:ascii="Arial" w:eastAsia="Times New Roman" w:hAnsi="Arial" w:cs="Arial"/>
          <w:szCs w:val="24"/>
          <w:lang w:eastAsia="en-GB"/>
        </w:rPr>
        <w:t xml:space="preserve"> and sustainable travel, giving people real choice as to how they make their journeys.</w:t>
      </w:r>
      <w:r w:rsidRPr="00C879AE">
        <w:rPr>
          <w:rFonts w:ascii="Arial" w:eastAsia="MS PGothic" w:hAnsi="Arial" w:cs="Arial"/>
          <w:szCs w:val="24"/>
          <w:lang w:eastAsia="en-GB"/>
        </w:rPr>
        <w:t> </w:t>
      </w:r>
    </w:p>
    <w:p w14:paraId="0D61A1AE" w14:textId="77777777" w:rsidR="00C879AE" w:rsidRPr="00C879AE" w:rsidRDefault="00C879AE" w:rsidP="00C879AE">
      <w:pPr>
        <w:numPr>
          <w:ilvl w:val="0"/>
          <w:numId w:val="37"/>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improve road, rail links, cycling and walking routes, to reduce congestion and environmental impact.</w:t>
      </w:r>
      <w:r w:rsidRPr="00C879AE">
        <w:rPr>
          <w:rFonts w:ascii="Arial" w:eastAsia="MS PGothic" w:hAnsi="Arial" w:cs="Arial"/>
          <w:szCs w:val="24"/>
          <w:lang w:eastAsia="en-GB"/>
        </w:rPr>
        <w:t> </w:t>
      </w:r>
    </w:p>
    <w:p w14:paraId="75843C31" w14:textId="77777777" w:rsidR="00C879AE" w:rsidRPr="00C879AE" w:rsidRDefault="00C879AE" w:rsidP="00C879AE">
      <w:pPr>
        <w:numPr>
          <w:ilvl w:val="0"/>
          <w:numId w:val="37"/>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encourage active travel to promote health and environmental sustainability.</w:t>
      </w:r>
      <w:r w:rsidRPr="00C879AE">
        <w:rPr>
          <w:rFonts w:ascii="Arial" w:eastAsia="MS PGothic" w:hAnsi="Arial" w:cs="Arial"/>
          <w:szCs w:val="24"/>
          <w:lang w:eastAsia="en-GB"/>
        </w:rPr>
        <w:t> </w:t>
      </w:r>
    </w:p>
    <w:p w14:paraId="6D06158A" w14:textId="77777777" w:rsidR="00C879AE" w:rsidRPr="00C879AE" w:rsidRDefault="00C879AE" w:rsidP="00C879AE">
      <w:pPr>
        <w:numPr>
          <w:ilvl w:val="0"/>
          <w:numId w:val="37"/>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promote water-based transport in the Bay, for both work and leisure.</w:t>
      </w:r>
      <w:r w:rsidRPr="00C879AE">
        <w:rPr>
          <w:rFonts w:ascii="Arial" w:eastAsia="MS PGothic" w:hAnsi="Arial" w:cs="Arial"/>
          <w:szCs w:val="24"/>
          <w:lang w:eastAsia="en-GB"/>
        </w:rPr>
        <w:t> </w:t>
      </w:r>
    </w:p>
    <w:p w14:paraId="1D754526" w14:textId="77777777" w:rsidR="00C879AE" w:rsidRPr="00C879AE" w:rsidRDefault="00C879AE" w:rsidP="00C879AE">
      <w:pPr>
        <w:numPr>
          <w:ilvl w:val="0"/>
          <w:numId w:val="37"/>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deliver an integrated transport system, providing a choice of transport and supporting walking, cycling and public transport.</w:t>
      </w:r>
      <w:r w:rsidRPr="00C879AE">
        <w:rPr>
          <w:rFonts w:ascii="Arial" w:eastAsia="MS PGothic" w:hAnsi="Arial" w:cs="Arial"/>
          <w:szCs w:val="24"/>
          <w:lang w:eastAsia="en-GB"/>
        </w:rPr>
        <w:t> </w:t>
      </w:r>
    </w:p>
    <w:p w14:paraId="36EA7994" w14:textId="77777777" w:rsidR="00C879AE" w:rsidRPr="00C879AE" w:rsidRDefault="00C879AE" w:rsidP="00C879AE">
      <w:pPr>
        <w:numPr>
          <w:ilvl w:val="0"/>
          <w:numId w:val="38"/>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ensure the safe and convenient movement of people and goods.</w:t>
      </w:r>
      <w:r w:rsidRPr="00C879AE">
        <w:rPr>
          <w:rFonts w:ascii="Arial" w:eastAsia="MS PGothic" w:hAnsi="Arial" w:cs="Arial"/>
          <w:szCs w:val="24"/>
          <w:lang w:eastAsia="en-GB"/>
        </w:rPr>
        <w:t> </w:t>
      </w:r>
    </w:p>
    <w:p w14:paraId="5C46F423" w14:textId="77777777" w:rsidR="00C879AE" w:rsidRPr="00C879AE" w:rsidRDefault="00C879AE" w:rsidP="00C879AE">
      <w:pPr>
        <w:numPr>
          <w:ilvl w:val="0"/>
          <w:numId w:val="38"/>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minimise the length of journeys for employment, </w:t>
      </w:r>
      <w:proofErr w:type="gramStart"/>
      <w:r w:rsidRPr="00C879AE">
        <w:rPr>
          <w:rFonts w:ascii="Arial" w:eastAsia="Times New Roman" w:hAnsi="Arial" w:cs="Arial"/>
          <w:szCs w:val="24"/>
          <w:lang w:eastAsia="en-GB"/>
        </w:rPr>
        <w:t>shopping</w:t>
      </w:r>
      <w:proofErr w:type="gramEnd"/>
      <w:r w:rsidRPr="00C879AE">
        <w:rPr>
          <w:rFonts w:ascii="Arial" w:eastAsia="Times New Roman" w:hAnsi="Arial" w:cs="Arial"/>
          <w:szCs w:val="24"/>
          <w:lang w:eastAsia="en-GB"/>
        </w:rPr>
        <w:t xml:space="preserve"> and other activities by the careful siting of development and through the detailed planning of the mix of uses in growth locations.</w:t>
      </w:r>
      <w:r w:rsidRPr="00C879AE">
        <w:rPr>
          <w:rFonts w:ascii="Arial" w:eastAsia="MS PGothic" w:hAnsi="Arial" w:cs="Arial"/>
          <w:szCs w:val="24"/>
          <w:lang w:eastAsia="en-GB"/>
        </w:rPr>
        <w:t> </w:t>
      </w:r>
    </w:p>
    <w:p w14:paraId="2910C699" w14:textId="77777777" w:rsidR="00C879AE" w:rsidRPr="00C879AE" w:rsidRDefault="00C879AE" w:rsidP="00C879AE">
      <w:pPr>
        <w:numPr>
          <w:ilvl w:val="0"/>
          <w:numId w:val="38"/>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provide next generation broadband connections.</w:t>
      </w:r>
      <w:r w:rsidRPr="00C879AE">
        <w:rPr>
          <w:rFonts w:ascii="Arial" w:eastAsia="MS PGothic" w:hAnsi="Arial" w:cs="Arial"/>
          <w:szCs w:val="24"/>
          <w:lang w:eastAsia="en-GB"/>
        </w:rPr>
        <w:t> </w:t>
      </w:r>
    </w:p>
    <w:p w14:paraId="039F93EF"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 </w:t>
      </w:r>
      <w:r w:rsidRPr="00C879AE">
        <w:rPr>
          <w:rFonts w:ascii="Arial" w:eastAsia="MS PGothic" w:hAnsi="Arial" w:cs="Arial"/>
          <w:szCs w:val="24"/>
          <w:lang w:eastAsia="en-GB"/>
        </w:rPr>
        <w:t> </w:t>
      </w:r>
    </w:p>
    <w:p w14:paraId="1BFADBB8" w14:textId="77777777" w:rsidR="00C879AE" w:rsidRPr="00C879AE" w:rsidRDefault="00C879AE" w:rsidP="00C879AE">
      <w:pPr>
        <w:keepNext/>
        <w:keepLines/>
        <w:spacing w:before="240" w:line="276" w:lineRule="auto"/>
        <w:outlineLvl w:val="1"/>
        <w:rPr>
          <w:rFonts w:ascii="Arial" w:eastAsia="MS PGothic" w:hAnsi="Arial" w:cs="Arial"/>
          <w:b/>
          <w:bCs/>
          <w:color w:val="000000"/>
          <w:sz w:val="32"/>
          <w:szCs w:val="28"/>
        </w:rPr>
      </w:pPr>
      <w:bookmarkStart w:id="12" w:name="_Toc115691270"/>
      <w:r w:rsidRPr="00C879AE">
        <w:rPr>
          <w:rFonts w:ascii="Arial" w:eastAsia="MS PGothic" w:hAnsi="Arial" w:cs="Arial"/>
          <w:b/>
          <w:bCs/>
          <w:color w:val="000000"/>
          <w:sz w:val="32"/>
          <w:szCs w:val="28"/>
        </w:rPr>
        <w:t>Aspiration 4 (Formerly 3): Protect and enhance a superb natural and built environment</w:t>
      </w:r>
      <w:bookmarkEnd w:id="12"/>
      <w:r w:rsidRPr="00C879AE">
        <w:rPr>
          <w:rFonts w:ascii="Arial" w:eastAsia="MS PGothic" w:hAnsi="Arial" w:cs="Arial"/>
          <w:b/>
          <w:bCs/>
          <w:color w:val="000000"/>
          <w:sz w:val="32"/>
          <w:szCs w:val="28"/>
        </w:rPr>
        <w:t> </w:t>
      </w:r>
    </w:p>
    <w:p w14:paraId="01CBD58C"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conserve and enhance the richness and diversity of the built, historic, </w:t>
      </w:r>
      <w:proofErr w:type="gramStart"/>
      <w:r w:rsidRPr="00C879AE">
        <w:rPr>
          <w:rFonts w:ascii="Arial" w:eastAsia="Times New Roman" w:hAnsi="Arial" w:cs="Arial"/>
          <w:szCs w:val="24"/>
          <w:lang w:eastAsia="en-GB"/>
        </w:rPr>
        <w:t>marine</w:t>
      </w:r>
      <w:proofErr w:type="gramEnd"/>
      <w:r w:rsidRPr="00C879AE">
        <w:rPr>
          <w:rFonts w:ascii="Arial" w:eastAsia="Times New Roman" w:hAnsi="Arial" w:cs="Arial"/>
          <w:szCs w:val="24"/>
          <w:lang w:eastAsia="en-GB"/>
        </w:rPr>
        <w:t xml:space="preserve"> and natural environments, which provide Torbay with its unique setting and important economic benefits. This will be achieved by meeting the following objectives:</w:t>
      </w:r>
      <w:r w:rsidRPr="00C879AE">
        <w:rPr>
          <w:rFonts w:ascii="Arial" w:eastAsia="MS PGothic" w:hAnsi="Arial" w:cs="Arial"/>
          <w:szCs w:val="24"/>
          <w:lang w:eastAsia="en-GB"/>
        </w:rPr>
        <w:t> </w:t>
      </w:r>
    </w:p>
    <w:p w14:paraId="03CC1C14" w14:textId="77777777" w:rsidR="00C879AE" w:rsidRPr="00C879AE" w:rsidRDefault="00C879AE" w:rsidP="00C879AE">
      <w:pPr>
        <w:numPr>
          <w:ilvl w:val="0"/>
          <w:numId w:val="39"/>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safeguard heritage assets including those at risk in a manner appropriate to their significance, having regard to their ability to deliver economic regeneration, express local identity, reveal social histories and narratives and increase the connection of communities with place.</w:t>
      </w:r>
      <w:r w:rsidRPr="00C879AE">
        <w:rPr>
          <w:rFonts w:ascii="Arial" w:eastAsia="MS PGothic" w:hAnsi="Arial" w:cs="Arial"/>
          <w:szCs w:val="24"/>
          <w:lang w:eastAsia="en-GB"/>
        </w:rPr>
        <w:t> </w:t>
      </w:r>
    </w:p>
    <w:p w14:paraId="485DD1EE" w14:textId="77777777" w:rsidR="00C879AE" w:rsidRPr="00C879AE" w:rsidRDefault="00C879AE" w:rsidP="00C879AE">
      <w:pPr>
        <w:numPr>
          <w:ilvl w:val="0"/>
          <w:numId w:val="39"/>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ensure new development makes a positive contribution to local character and identity, including the wider landscape character, river corridors, open spaces, country parks and natural areas, and setting of proposals.</w:t>
      </w:r>
      <w:r w:rsidRPr="00C879AE">
        <w:rPr>
          <w:rFonts w:ascii="Arial" w:eastAsia="MS PGothic" w:hAnsi="Arial" w:cs="Arial"/>
          <w:szCs w:val="24"/>
          <w:lang w:eastAsia="en-GB"/>
        </w:rPr>
        <w:t> </w:t>
      </w:r>
    </w:p>
    <w:p w14:paraId="524B7DCE" w14:textId="77777777" w:rsidR="00C879AE" w:rsidRPr="00C879AE" w:rsidRDefault="00C879AE" w:rsidP="00C879AE">
      <w:pPr>
        <w:numPr>
          <w:ilvl w:val="0"/>
          <w:numId w:val="39"/>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avoid mediocre design by the application of clear design standards, including the use of Torbay’s Design Review Panel to maintain quality development that is well integrated in its surroundings and responds successfully to local character.</w:t>
      </w:r>
      <w:r w:rsidRPr="00C879AE">
        <w:rPr>
          <w:rFonts w:ascii="Arial" w:eastAsia="MS PGothic" w:hAnsi="Arial" w:cs="Arial"/>
          <w:szCs w:val="24"/>
          <w:lang w:eastAsia="en-GB"/>
        </w:rPr>
        <w:t> </w:t>
      </w:r>
    </w:p>
    <w:p w14:paraId="35261709" w14:textId="77777777" w:rsidR="00C879AE" w:rsidRPr="00C879AE" w:rsidRDefault="00C879AE" w:rsidP="00C879AE">
      <w:pPr>
        <w:numPr>
          <w:ilvl w:val="0"/>
          <w:numId w:val="39"/>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require conversions and extensions to positively enhance the existing building, especially in Conservation Areas, removing unsympathetic extensions and rectifying poor quality alterations where necessary.</w:t>
      </w:r>
      <w:r w:rsidRPr="00C879AE">
        <w:rPr>
          <w:rFonts w:ascii="Arial" w:eastAsia="MS PGothic" w:hAnsi="Arial" w:cs="Arial"/>
          <w:szCs w:val="24"/>
          <w:lang w:eastAsia="en-GB"/>
        </w:rPr>
        <w:t> </w:t>
      </w:r>
    </w:p>
    <w:p w14:paraId="114E8DE3" w14:textId="77777777" w:rsidR="00C879AE" w:rsidRPr="00C879AE" w:rsidRDefault="00C879AE" w:rsidP="00C879AE">
      <w:pPr>
        <w:numPr>
          <w:ilvl w:val="0"/>
          <w:numId w:val="40"/>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safeguard existing and maximise opportunities for biodiversity enhancement in and around developments to deliver a net gain for biodiversity.</w:t>
      </w:r>
      <w:r w:rsidRPr="00C879AE">
        <w:rPr>
          <w:rFonts w:ascii="Arial" w:eastAsia="MS PGothic" w:hAnsi="Arial" w:cs="Arial"/>
          <w:szCs w:val="24"/>
          <w:lang w:eastAsia="en-GB"/>
        </w:rPr>
        <w:t> </w:t>
      </w:r>
    </w:p>
    <w:p w14:paraId="0DA5FA3C" w14:textId="77777777" w:rsidR="00C879AE" w:rsidRPr="00C879AE" w:rsidRDefault="00C879AE" w:rsidP="00C879AE">
      <w:pPr>
        <w:numPr>
          <w:ilvl w:val="0"/>
          <w:numId w:val="40"/>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encourage the re-use of empty homes and businesses, including bringing back historic buildings into beneficial use.</w:t>
      </w:r>
      <w:r w:rsidRPr="00C879AE">
        <w:rPr>
          <w:rFonts w:ascii="Arial" w:eastAsia="MS PGothic" w:hAnsi="Arial" w:cs="Arial"/>
          <w:szCs w:val="24"/>
          <w:lang w:eastAsia="en-GB"/>
        </w:rPr>
        <w:t> </w:t>
      </w:r>
    </w:p>
    <w:p w14:paraId="337D8F30" w14:textId="77777777" w:rsidR="00C879AE" w:rsidRPr="00C879AE" w:rsidRDefault="00C879AE" w:rsidP="00C879AE">
      <w:pPr>
        <w:numPr>
          <w:ilvl w:val="0"/>
          <w:numId w:val="40"/>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make the most of the English Riviera’s status as the world’s first internationally recognised Urban Geopark in recognition of its geological, </w:t>
      </w:r>
      <w:proofErr w:type="gramStart"/>
      <w:r w:rsidRPr="00C879AE">
        <w:rPr>
          <w:rFonts w:ascii="Arial" w:eastAsia="Times New Roman" w:hAnsi="Arial" w:cs="Arial"/>
          <w:szCs w:val="24"/>
          <w:lang w:eastAsia="en-GB"/>
        </w:rPr>
        <w:t>historical</w:t>
      </w:r>
      <w:proofErr w:type="gramEnd"/>
      <w:r w:rsidRPr="00C879AE">
        <w:rPr>
          <w:rFonts w:ascii="Arial" w:eastAsia="Times New Roman" w:hAnsi="Arial" w:cs="Arial"/>
          <w:szCs w:val="24"/>
          <w:lang w:eastAsia="en-GB"/>
        </w:rPr>
        <w:t xml:space="preserve"> and cultural heritage and sustainable tourism value.</w:t>
      </w:r>
      <w:r w:rsidRPr="00C879AE">
        <w:rPr>
          <w:rFonts w:ascii="Arial" w:eastAsia="MS PGothic" w:hAnsi="Arial" w:cs="Arial"/>
          <w:szCs w:val="24"/>
          <w:lang w:eastAsia="en-GB"/>
        </w:rPr>
        <w:t> </w:t>
      </w:r>
    </w:p>
    <w:p w14:paraId="72EAF189"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 </w:t>
      </w:r>
      <w:r w:rsidRPr="00C879AE">
        <w:rPr>
          <w:rFonts w:ascii="Arial" w:eastAsia="MS PGothic" w:hAnsi="Arial" w:cs="Arial"/>
          <w:szCs w:val="24"/>
          <w:lang w:eastAsia="en-GB"/>
        </w:rPr>
        <w:t> </w:t>
      </w:r>
    </w:p>
    <w:p w14:paraId="3A411173" w14:textId="77777777" w:rsidR="00C879AE" w:rsidRPr="00C879AE" w:rsidRDefault="00C879AE" w:rsidP="00C879AE">
      <w:pPr>
        <w:keepNext/>
        <w:keepLines/>
        <w:spacing w:before="240" w:line="276" w:lineRule="auto"/>
        <w:outlineLvl w:val="1"/>
        <w:rPr>
          <w:rFonts w:ascii="Arial" w:eastAsia="MS PGothic" w:hAnsi="Arial" w:cs="Arial"/>
          <w:b/>
          <w:bCs/>
          <w:color w:val="000000"/>
          <w:sz w:val="32"/>
          <w:szCs w:val="28"/>
        </w:rPr>
      </w:pPr>
      <w:bookmarkStart w:id="13" w:name="_Toc115691271"/>
      <w:r w:rsidRPr="00C879AE">
        <w:rPr>
          <w:rFonts w:ascii="Arial" w:eastAsia="MS PGothic" w:hAnsi="Arial" w:cs="Arial"/>
          <w:b/>
          <w:bCs/>
          <w:color w:val="000000"/>
          <w:sz w:val="32"/>
          <w:szCs w:val="28"/>
        </w:rPr>
        <w:t>Aspiration 5 (Formerly 4): Create more sustainable communities and better places</w:t>
      </w:r>
      <w:bookmarkEnd w:id="13"/>
      <w:r w:rsidRPr="00C879AE">
        <w:rPr>
          <w:rFonts w:ascii="Arial" w:eastAsia="MS PGothic" w:hAnsi="Arial" w:cs="Arial"/>
          <w:b/>
          <w:bCs/>
          <w:color w:val="000000"/>
          <w:sz w:val="32"/>
          <w:szCs w:val="28"/>
        </w:rPr>
        <w:t> </w:t>
      </w:r>
    </w:p>
    <w:p w14:paraId="6D474C34"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To meet the needs of Torbay’s residents, including disadvantaged and minority groups, and to provide everyone with a full range of opportunities in life. This will be achieved through meeting the following objectives:</w:t>
      </w:r>
      <w:r w:rsidRPr="00C879AE">
        <w:rPr>
          <w:rFonts w:ascii="Arial" w:eastAsia="MS PGothic" w:hAnsi="Arial" w:cs="Arial"/>
          <w:szCs w:val="24"/>
          <w:lang w:eastAsia="en-GB"/>
        </w:rPr>
        <w:t> </w:t>
      </w:r>
    </w:p>
    <w:p w14:paraId="63436884" w14:textId="77777777" w:rsidR="00C879AE" w:rsidRPr="00C879AE" w:rsidRDefault="00C879AE" w:rsidP="00C879AE">
      <w:pPr>
        <w:numPr>
          <w:ilvl w:val="0"/>
          <w:numId w:val="41"/>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build enough houses to give everyone a chance of a decent home.</w:t>
      </w:r>
      <w:r w:rsidRPr="00C879AE">
        <w:rPr>
          <w:rFonts w:ascii="Arial" w:eastAsia="MS PGothic" w:hAnsi="Arial" w:cs="Arial"/>
          <w:szCs w:val="24"/>
          <w:lang w:eastAsia="en-GB"/>
        </w:rPr>
        <w:t> </w:t>
      </w:r>
    </w:p>
    <w:p w14:paraId="2C0D7316" w14:textId="77777777" w:rsidR="00C879AE" w:rsidRPr="00C879AE" w:rsidRDefault="00C879AE" w:rsidP="00C879AE">
      <w:pPr>
        <w:numPr>
          <w:ilvl w:val="0"/>
          <w:numId w:val="41"/>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end the cycle of deprivation linked to substandard accommodation and resist inappropriate conversions and poor design where this may exacerbate disadvantage and deprivation.</w:t>
      </w:r>
      <w:r w:rsidRPr="00C879AE">
        <w:rPr>
          <w:rFonts w:ascii="Arial" w:eastAsia="MS PGothic" w:hAnsi="Arial" w:cs="Arial"/>
          <w:szCs w:val="24"/>
          <w:lang w:eastAsia="en-GB"/>
        </w:rPr>
        <w:t> </w:t>
      </w:r>
    </w:p>
    <w:p w14:paraId="1B04D262" w14:textId="77777777" w:rsidR="00C879AE" w:rsidRPr="00C879AE" w:rsidRDefault="00C879AE" w:rsidP="00C879AE">
      <w:pPr>
        <w:numPr>
          <w:ilvl w:val="0"/>
          <w:numId w:val="41"/>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resist inappropriate out-of-centre retailing which would harm the vitality and viability of town centres, undermining their status.</w:t>
      </w:r>
      <w:r w:rsidRPr="00C879AE">
        <w:rPr>
          <w:rFonts w:ascii="Arial" w:eastAsia="MS PGothic" w:hAnsi="Arial" w:cs="Arial"/>
          <w:szCs w:val="24"/>
          <w:lang w:eastAsia="en-GB"/>
        </w:rPr>
        <w:t> </w:t>
      </w:r>
    </w:p>
    <w:p w14:paraId="2307C6B4" w14:textId="77777777" w:rsidR="00C879AE" w:rsidRPr="00C879AE" w:rsidRDefault="00C879AE" w:rsidP="00C879AE">
      <w:pPr>
        <w:numPr>
          <w:ilvl w:val="0"/>
          <w:numId w:val="41"/>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diversify the leisure and cultural offer in the town centres, particularly the evening and </w:t>
      </w:r>
      <w:proofErr w:type="gramStart"/>
      <w:r w:rsidRPr="00C879AE">
        <w:rPr>
          <w:rFonts w:ascii="Arial" w:eastAsia="Times New Roman" w:hAnsi="Arial" w:cs="Arial"/>
          <w:szCs w:val="24"/>
          <w:lang w:eastAsia="en-GB"/>
        </w:rPr>
        <w:t>night time</w:t>
      </w:r>
      <w:proofErr w:type="gramEnd"/>
      <w:r w:rsidRPr="00C879AE">
        <w:rPr>
          <w:rFonts w:ascii="Arial" w:eastAsia="Times New Roman" w:hAnsi="Arial" w:cs="Arial"/>
          <w:szCs w:val="24"/>
          <w:lang w:eastAsia="en-GB"/>
        </w:rPr>
        <w:t xml:space="preserve"> economy in Torquay.</w:t>
      </w:r>
      <w:r w:rsidRPr="00C879AE">
        <w:rPr>
          <w:rFonts w:ascii="Arial" w:eastAsia="MS PGothic" w:hAnsi="Arial" w:cs="Arial"/>
          <w:szCs w:val="24"/>
          <w:lang w:eastAsia="en-GB"/>
        </w:rPr>
        <w:t> </w:t>
      </w:r>
    </w:p>
    <w:p w14:paraId="7C5EBDB4" w14:textId="77777777" w:rsidR="00C879AE" w:rsidRPr="00C879AE" w:rsidRDefault="00C879AE" w:rsidP="00C879AE">
      <w:pPr>
        <w:numPr>
          <w:ilvl w:val="0"/>
          <w:numId w:val="42"/>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create a more enjoyable, creative built and natural environment using heritage assets, public </w:t>
      </w:r>
      <w:proofErr w:type="gramStart"/>
      <w:r w:rsidRPr="00C879AE">
        <w:rPr>
          <w:rFonts w:ascii="Arial" w:eastAsia="Times New Roman" w:hAnsi="Arial" w:cs="Arial"/>
          <w:szCs w:val="24"/>
          <w:lang w:eastAsia="en-GB"/>
        </w:rPr>
        <w:t>art</w:t>
      </w:r>
      <w:proofErr w:type="gramEnd"/>
      <w:r w:rsidRPr="00C879AE">
        <w:rPr>
          <w:rFonts w:ascii="Arial" w:eastAsia="Times New Roman" w:hAnsi="Arial" w:cs="Arial"/>
          <w:szCs w:val="24"/>
          <w:lang w:eastAsia="en-GB"/>
        </w:rPr>
        <w:t xml:space="preserve"> and revitalisation of the public spaces to attract events, exhibitions and festivals that celebrate and enhance the culture of Torbay.</w:t>
      </w:r>
      <w:r w:rsidRPr="00C879AE">
        <w:rPr>
          <w:rFonts w:ascii="Arial" w:eastAsia="MS PGothic" w:hAnsi="Arial" w:cs="Arial"/>
          <w:szCs w:val="24"/>
          <w:lang w:eastAsia="en-GB"/>
        </w:rPr>
        <w:t> </w:t>
      </w:r>
    </w:p>
    <w:p w14:paraId="59A0AC2F" w14:textId="77777777" w:rsidR="00C879AE" w:rsidRPr="00C879AE" w:rsidRDefault="00C879AE" w:rsidP="00C879AE">
      <w:pPr>
        <w:numPr>
          <w:ilvl w:val="0"/>
          <w:numId w:val="42"/>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allow tall buildings in appropriate locations where this secures wider regeneration benefits and does not harm the Bay’s assets.</w:t>
      </w:r>
      <w:r w:rsidRPr="00C879AE">
        <w:rPr>
          <w:rFonts w:ascii="Arial" w:eastAsia="MS PGothic" w:hAnsi="Arial" w:cs="Arial"/>
          <w:szCs w:val="24"/>
          <w:lang w:eastAsia="en-GB"/>
        </w:rPr>
        <w:t> </w:t>
      </w:r>
    </w:p>
    <w:p w14:paraId="03FA626A" w14:textId="77777777" w:rsidR="00C879AE" w:rsidRPr="00C879AE" w:rsidRDefault="00C879AE" w:rsidP="00C879AE">
      <w:pPr>
        <w:numPr>
          <w:ilvl w:val="0"/>
          <w:numId w:val="42"/>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provide a suitable and sustainable range of physical and community infrastructure to promote economic prosperity and social cohesion and contribute towards higher aspirations and achievement, particularly amongst the young.</w:t>
      </w:r>
      <w:r w:rsidRPr="00C879AE">
        <w:rPr>
          <w:rFonts w:ascii="Arial" w:eastAsia="MS PGothic" w:hAnsi="Arial" w:cs="Arial"/>
          <w:szCs w:val="24"/>
          <w:lang w:eastAsia="en-GB"/>
        </w:rPr>
        <w:t> </w:t>
      </w:r>
    </w:p>
    <w:p w14:paraId="379E4018" w14:textId="77777777" w:rsidR="00C879AE" w:rsidRPr="00C879AE" w:rsidRDefault="00C879AE" w:rsidP="00C879AE">
      <w:pPr>
        <w:numPr>
          <w:ilvl w:val="0"/>
          <w:numId w:val="42"/>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support the expansion of existing educational establishments, especially South Devon College, and plan positively for new education and lifelong learning.</w:t>
      </w:r>
      <w:r w:rsidRPr="00C879AE">
        <w:rPr>
          <w:rFonts w:ascii="Arial" w:eastAsia="MS PGothic" w:hAnsi="Arial" w:cs="Arial"/>
          <w:szCs w:val="24"/>
          <w:lang w:eastAsia="en-GB"/>
        </w:rPr>
        <w:t> </w:t>
      </w:r>
    </w:p>
    <w:p w14:paraId="4D0DAC6A" w14:textId="77777777" w:rsidR="00C879AE" w:rsidRPr="00C879AE" w:rsidRDefault="00C879AE" w:rsidP="00C879AE">
      <w:pPr>
        <w:numPr>
          <w:ilvl w:val="0"/>
          <w:numId w:val="42"/>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To use planning tools such as Local Development Orders and Article 4 Directions to facilitate improved living standards.</w:t>
      </w:r>
      <w:r w:rsidRPr="00C879AE">
        <w:rPr>
          <w:rFonts w:ascii="Arial" w:eastAsia="MS PGothic" w:hAnsi="Arial" w:cs="Arial"/>
          <w:szCs w:val="24"/>
          <w:lang w:eastAsia="en-GB"/>
        </w:rPr>
        <w:t> </w:t>
      </w:r>
    </w:p>
    <w:p w14:paraId="209C343A" w14:textId="77777777" w:rsidR="00C879AE" w:rsidRPr="00C879AE" w:rsidRDefault="00C879AE" w:rsidP="00C879AE">
      <w:pPr>
        <w:numPr>
          <w:ilvl w:val="0"/>
          <w:numId w:val="43"/>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provide more freedoms for local communities to determine their future direction, </w:t>
      </w:r>
      <w:proofErr w:type="spellStart"/>
      <w:r w:rsidRPr="00C879AE">
        <w:rPr>
          <w:rFonts w:ascii="Arial" w:eastAsia="Times New Roman" w:hAnsi="Arial" w:cs="Arial"/>
          <w:szCs w:val="24"/>
          <w:lang w:eastAsia="en-GB"/>
        </w:rPr>
        <w:t>eg.</w:t>
      </w:r>
      <w:proofErr w:type="spellEnd"/>
      <w:r w:rsidRPr="00C879AE">
        <w:rPr>
          <w:rFonts w:ascii="Arial" w:eastAsia="Times New Roman" w:hAnsi="Arial" w:cs="Arial"/>
          <w:szCs w:val="24"/>
          <w:lang w:eastAsia="en-GB"/>
        </w:rPr>
        <w:t xml:space="preserve"> by supporting preparation of Neighbourhood Plans.</w:t>
      </w:r>
      <w:r w:rsidRPr="00C879AE">
        <w:rPr>
          <w:rFonts w:ascii="Arial" w:eastAsia="MS PGothic" w:hAnsi="Arial" w:cs="Arial"/>
          <w:szCs w:val="24"/>
          <w:lang w:eastAsia="en-GB"/>
        </w:rPr>
        <w:t> </w:t>
      </w:r>
    </w:p>
    <w:p w14:paraId="238C671E" w14:textId="77777777" w:rsidR="00C879AE" w:rsidRPr="00C879AE" w:rsidRDefault="00C879AE" w:rsidP="00C879AE">
      <w:pPr>
        <w:numPr>
          <w:ilvl w:val="0"/>
          <w:numId w:val="43"/>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help tackle hotspots of child poverty, multiple deprivation, high levels of crime and unemployment in </w:t>
      </w:r>
      <w:proofErr w:type="spellStart"/>
      <w:r w:rsidRPr="00C879AE">
        <w:rPr>
          <w:rFonts w:ascii="Arial" w:eastAsia="Times New Roman" w:hAnsi="Arial" w:cs="Arial"/>
          <w:szCs w:val="24"/>
          <w:lang w:eastAsia="en-GB"/>
        </w:rPr>
        <w:t>Tormohun</w:t>
      </w:r>
      <w:proofErr w:type="spellEnd"/>
      <w:r w:rsidRPr="00C879AE">
        <w:rPr>
          <w:rFonts w:ascii="Arial" w:eastAsia="Times New Roman" w:hAnsi="Arial" w:cs="Arial"/>
          <w:szCs w:val="24"/>
          <w:lang w:eastAsia="en-GB"/>
        </w:rPr>
        <w:t xml:space="preserve">, </w:t>
      </w:r>
      <w:proofErr w:type="spellStart"/>
      <w:r w:rsidRPr="00C879AE">
        <w:rPr>
          <w:rFonts w:ascii="Arial" w:eastAsia="Times New Roman" w:hAnsi="Arial" w:cs="Arial"/>
          <w:szCs w:val="24"/>
          <w:lang w:eastAsia="en-GB"/>
        </w:rPr>
        <w:t>Ellacombe</w:t>
      </w:r>
      <w:proofErr w:type="spellEnd"/>
      <w:r w:rsidRPr="00C879AE">
        <w:rPr>
          <w:rFonts w:ascii="Arial" w:eastAsia="Times New Roman" w:hAnsi="Arial" w:cs="Arial"/>
          <w:szCs w:val="24"/>
          <w:lang w:eastAsia="en-GB"/>
        </w:rPr>
        <w:t xml:space="preserve">, </w:t>
      </w:r>
      <w:proofErr w:type="spellStart"/>
      <w:r w:rsidRPr="00C879AE">
        <w:rPr>
          <w:rFonts w:ascii="Arial" w:eastAsia="Times New Roman" w:hAnsi="Arial" w:cs="Arial"/>
          <w:szCs w:val="24"/>
          <w:lang w:eastAsia="en-GB"/>
        </w:rPr>
        <w:t>Roundham</w:t>
      </w:r>
      <w:proofErr w:type="spellEnd"/>
      <w:r w:rsidRPr="00C879AE">
        <w:rPr>
          <w:rFonts w:ascii="Arial" w:eastAsia="Times New Roman" w:hAnsi="Arial" w:cs="Arial"/>
          <w:szCs w:val="24"/>
          <w:lang w:eastAsia="en-GB"/>
        </w:rPr>
        <w:t xml:space="preserve"> with Hyde and Watcombe, and pockets of deprivation and poverty in </w:t>
      </w:r>
      <w:proofErr w:type="spellStart"/>
      <w:r w:rsidRPr="00C879AE">
        <w:rPr>
          <w:rFonts w:ascii="Arial" w:eastAsia="Times New Roman" w:hAnsi="Arial" w:cs="Arial"/>
          <w:szCs w:val="24"/>
          <w:lang w:eastAsia="en-GB"/>
        </w:rPr>
        <w:t>Blatchcombe</w:t>
      </w:r>
      <w:proofErr w:type="spellEnd"/>
      <w:r w:rsidRPr="00C879AE">
        <w:rPr>
          <w:rFonts w:ascii="Arial" w:eastAsia="Times New Roman" w:hAnsi="Arial" w:cs="Arial"/>
          <w:szCs w:val="24"/>
          <w:lang w:eastAsia="en-GB"/>
        </w:rPr>
        <w:t xml:space="preserve"> and St Mary’s with </w:t>
      </w:r>
      <w:proofErr w:type="spellStart"/>
      <w:r w:rsidRPr="00C879AE">
        <w:rPr>
          <w:rFonts w:ascii="Arial" w:eastAsia="Times New Roman" w:hAnsi="Arial" w:cs="Arial"/>
          <w:szCs w:val="24"/>
          <w:lang w:eastAsia="en-GB"/>
        </w:rPr>
        <w:t>Summercombe</w:t>
      </w:r>
      <w:proofErr w:type="spellEnd"/>
      <w:r w:rsidRPr="00C879AE">
        <w:rPr>
          <w:rFonts w:ascii="Arial" w:eastAsia="Times New Roman" w:hAnsi="Arial" w:cs="Arial"/>
          <w:szCs w:val="24"/>
          <w:lang w:eastAsia="en-GB"/>
        </w:rPr>
        <w:t>.</w:t>
      </w:r>
      <w:r w:rsidRPr="00C879AE">
        <w:rPr>
          <w:rFonts w:ascii="Arial" w:eastAsia="MS PGothic" w:hAnsi="Arial" w:cs="Arial"/>
          <w:szCs w:val="24"/>
          <w:lang w:eastAsia="en-GB"/>
        </w:rPr>
        <w:t> </w:t>
      </w:r>
    </w:p>
    <w:p w14:paraId="5C5CBFC4" w14:textId="77777777" w:rsidR="00C879AE" w:rsidRPr="00C879AE" w:rsidRDefault="00C879AE" w:rsidP="00C879AE">
      <w:pPr>
        <w:numPr>
          <w:ilvl w:val="0"/>
          <w:numId w:val="43"/>
        </w:numPr>
        <w:spacing w:after="0" w:line="240" w:lineRule="auto"/>
        <w:ind w:left="1080"/>
        <w:textAlignment w:val="baseline"/>
        <w:rPr>
          <w:rFonts w:ascii="Arial" w:eastAsia="Times New Roman" w:hAnsi="Arial" w:cs="Arial"/>
          <w:szCs w:val="24"/>
          <w:lang w:eastAsia="en-GB"/>
        </w:rPr>
      </w:pPr>
      <w:r w:rsidRPr="00C879AE">
        <w:rPr>
          <w:rFonts w:ascii="Arial" w:eastAsia="Times New Roman" w:hAnsi="Arial" w:cs="Arial"/>
          <w:szCs w:val="24"/>
          <w:lang w:eastAsia="en-GB"/>
        </w:rPr>
        <w:t xml:space="preserve">To support new and enhanced recreational, play and leisure facilities, to promote health and social </w:t>
      </w:r>
      <w:proofErr w:type="spellStart"/>
      <w:r w:rsidRPr="00C879AE">
        <w:rPr>
          <w:rFonts w:ascii="Arial" w:eastAsia="Times New Roman" w:hAnsi="Arial" w:cs="Arial"/>
          <w:szCs w:val="24"/>
          <w:lang w:eastAsia="en-GB"/>
        </w:rPr>
        <w:t>well being</w:t>
      </w:r>
      <w:proofErr w:type="spellEnd"/>
      <w:r w:rsidRPr="00C879AE">
        <w:rPr>
          <w:rFonts w:ascii="Arial" w:eastAsia="Times New Roman" w:hAnsi="Arial" w:cs="Arial"/>
          <w:szCs w:val="24"/>
          <w:lang w:eastAsia="en-GB"/>
        </w:rPr>
        <w:t xml:space="preserve"> for all, including young people.</w:t>
      </w:r>
      <w:r w:rsidRPr="00C879AE">
        <w:rPr>
          <w:rFonts w:ascii="Arial" w:eastAsia="MS PGothic" w:hAnsi="Arial" w:cs="Arial"/>
          <w:szCs w:val="24"/>
          <w:lang w:eastAsia="en-GB"/>
        </w:rPr>
        <w:t> </w:t>
      </w:r>
    </w:p>
    <w:p w14:paraId="6D35A22F" w14:textId="77777777" w:rsidR="00C879AE" w:rsidRPr="00C879AE" w:rsidRDefault="00C879AE" w:rsidP="00C879AE">
      <w:pPr>
        <w:spacing w:after="0" w:line="240" w:lineRule="auto"/>
        <w:textAlignment w:val="baseline"/>
        <w:rPr>
          <w:rFonts w:ascii="Arial" w:eastAsia="Times New Roman" w:hAnsi="Arial" w:cs="Arial"/>
          <w:szCs w:val="24"/>
          <w:lang w:eastAsia="en-GB"/>
        </w:rPr>
      </w:pPr>
      <w:r w:rsidRPr="00C879AE">
        <w:rPr>
          <w:rFonts w:ascii="Arial" w:eastAsia="Times New Roman" w:hAnsi="Arial" w:cs="Arial"/>
          <w:szCs w:val="24"/>
          <w:lang w:eastAsia="en-GB"/>
        </w:rPr>
        <w:t> </w:t>
      </w:r>
      <w:r w:rsidRPr="00C879AE">
        <w:rPr>
          <w:rFonts w:ascii="Arial" w:eastAsia="MS PGothic" w:hAnsi="Arial" w:cs="Arial"/>
          <w:szCs w:val="24"/>
          <w:lang w:eastAsia="en-GB"/>
        </w:rPr>
        <w:t> </w:t>
      </w:r>
    </w:p>
    <w:p w14:paraId="3D9BD910" w14:textId="77777777" w:rsidR="00C879AE" w:rsidRPr="00C879AE" w:rsidRDefault="00C879AE" w:rsidP="00C879AE">
      <w:pPr>
        <w:spacing w:line="264" w:lineRule="auto"/>
        <w:rPr>
          <w:rFonts w:ascii="Arial" w:eastAsia="Arial" w:hAnsi="Arial" w:cs="Arial"/>
          <w:color w:val="76165C"/>
          <w:sz w:val="32"/>
          <w:szCs w:val="32"/>
        </w:rPr>
      </w:pPr>
      <w:r w:rsidRPr="00C879AE">
        <w:rPr>
          <w:rFonts w:ascii="Arial" w:eastAsia="Arial" w:hAnsi="Arial" w:cs="Arial"/>
          <w:color w:val="76165C"/>
          <w:sz w:val="32"/>
          <w:szCs w:val="32"/>
        </w:rPr>
        <w:br w:type="page"/>
      </w:r>
    </w:p>
    <w:p w14:paraId="1EE31B8C" w14:textId="77777777" w:rsidR="00C879AE" w:rsidRPr="00C879AE" w:rsidRDefault="00C879AE" w:rsidP="00C879AE">
      <w:pPr>
        <w:keepNext/>
        <w:keepLines/>
        <w:pBdr>
          <w:bottom w:val="single" w:sz="4" w:space="2" w:color="002F6C"/>
        </w:pBdr>
        <w:spacing w:before="240" w:after="240" w:line="276" w:lineRule="auto"/>
        <w:outlineLvl w:val="0"/>
        <w:rPr>
          <w:rFonts w:ascii="Arial" w:eastAsia="MS PGothic" w:hAnsi="Arial" w:cs="Arial"/>
          <w:color w:val="002060"/>
          <w:sz w:val="40"/>
          <w:szCs w:val="36"/>
        </w:rPr>
      </w:pPr>
      <w:bookmarkStart w:id="14" w:name="_Toc115691272"/>
      <w:r w:rsidRPr="00C879AE">
        <w:rPr>
          <w:rFonts w:ascii="Arial" w:eastAsia="MS PGothic" w:hAnsi="Arial" w:cs="Arial"/>
          <w:color w:val="002060"/>
          <w:sz w:val="40"/>
          <w:szCs w:val="36"/>
        </w:rPr>
        <w:t>Draft Policies</w:t>
      </w:r>
      <w:bookmarkEnd w:id="14"/>
      <w:r w:rsidRPr="00C879AE">
        <w:rPr>
          <w:rFonts w:ascii="Arial" w:eastAsia="MS PGothic" w:hAnsi="Arial" w:cs="Arial"/>
          <w:color w:val="002060"/>
          <w:sz w:val="40"/>
          <w:szCs w:val="36"/>
        </w:rPr>
        <w:t xml:space="preserve"> </w:t>
      </w:r>
    </w:p>
    <w:p w14:paraId="6F40F3A3" w14:textId="13C802CC" w:rsidR="00917ACE" w:rsidRPr="00B517F1" w:rsidRDefault="00B517F1" w:rsidP="00C879AE">
      <w:pPr>
        <w:keepNext/>
        <w:keepLines/>
        <w:spacing w:before="240" w:line="276" w:lineRule="auto"/>
        <w:outlineLvl w:val="1"/>
        <w:rPr>
          <w:rFonts w:ascii="Arial" w:eastAsia="Arial" w:hAnsi="Arial" w:cs="Arial"/>
          <w:color w:val="002060"/>
          <w:szCs w:val="24"/>
        </w:rPr>
      </w:pPr>
      <w:bookmarkStart w:id="15" w:name="_Toc115691273"/>
      <w:r w:rsidRPr="00B517F1">
        <w:rPr>
          <w:rFonts w:ascii="Arial" w:eastAsia="Arial" w:hAnsi="Arial" w:cs="Arial"/>
          <w:color w:val="002060"/>
          <w:szCs w:val="24"/>
        </w:rPr>
        <w:t xml:space="preserve">Draft policy text is provided here for information and to provide a </w:t>
      </w:r>
      <w:r>
        <w:rPr>
          <w:rFonts w:ascii="Arial" w:eastAsia="Arial" w:hAnsi="Arial" w:cs="Arial"/>
          <w:color w:val="002060"/>
          <w:szCs w:val="24"/>
        </w:rPr>
        <w:t xml:space="preserve">context for the </w:t>
      </w:r>
      <w:r w:rsidR="00F1388A">
        <w:rPr>
          <w:rFonts w:ascii="Arial" w:eastAsia="Arial" w:hAnsi="Arial" w:cs="Arial"/>
          <w:color w:val="002060"/>
          <w:szCs w:val="24"/>
        </w:rPr>
        <w:t>proposed</w:t>
      </w:r>
      <w:r>
        <w:rPr>
          <w:rFonts w:ascii="Arial" w:eastAsia="Arial" w:hAnsi="Arial" w:cs="Arial"/>
          <w:color w:val="002060"/>
          <w:szCs w:val="24"/>
        </w:rPr>
        <w:t xml:space="preserve"> site options and </w:t>
      </w:r>
      <w:r w:rsidR="00F1388A">
        <w:rPr>
          <w:rFonts w:ascii="Arial" w:eastAsia="Arial" w:hAnsi="Arial" w:cs="Arial"/>
          <w:color w:val="002060"/>
          <w:szCs w:val="24"/>
        </w:rPr>
        <w:t xml:space="preserve">levels of growth.  </w:t>
      </w:r>
      <w:r w:rsidR="00917ACE">
        <w:rPr>
          <w:rFonts w:ascii="Arial" w:eastAsia="Arial" w:hAnsi="Arial" w:cs="Arial"/>
          <w:color w:val="002060"/>
          <w:szCs w:val="24"/>
        </w:rPr>
        <w:t>They will be subject of further consultation in 2023 when published alongside more supporting text.</w:t>
      </w:r>
      <w:bookmarkEnd w:id="15"/>
      <w:r w:rsidR="00917ACE">
        <w:rPr>
          <w:rFonts w:ascii="Arial" w:eastAsia="Arial" w:hAnsi="Arial" w:cs="Arial"/>
          <w:color w:val="002060"/>
          <w:szCs w:val="24"/>
        </w:rPr>
        <w:t xml:space="preserve"> </w:t>
      </w:r>
    </w:p>
    <w:p w14:paraId="09461CF1" w14:textId="4E76845B" w:rsidR="00C879AE" w:rsidRPr="00C879AE" w:rsidRDefault="00C879AE" w:rsidP="00C879AE">
      <w:pPr>
        <w:keepNext/>
        <w:keepLines/>
        <w:spacing w:before="240" w:line="276" w:lineRule="auto"/>
        <w:outlineLvl w:val="1"/>
        <w:rPr>
          <w:rFonts w:ascii="Arial" w:eastAsia="MS PGothic" w:hAnsi="Arial" w:cs="Arial"/>
          <w:b/>
          <w:bCs/>
          <w:color w:val="002060"/>
          <w:sz w:val="32"/>
          <w:szCs w:val="28"/>
        </w:rPr>
      </w:pPr>
      <w:bookmarkStart w:id="16" w:name="_Toc115691274"/>
      <w:r w:rsidRPr="00C879AE">
        <w:rPr>
          <w:rFonts w:ascii="Arial" w:eastAsia="MS PGothic" w:hAnsi="Arial" w:cs="Arial"/>
          <w:b/>
          <w:bCs/>
          <w:color w:val="002060"/>
          <w:sz w:val="32"/>
          <w:szCs w:val="28"/>
        </w:rPr>
        <w:t>Policy SS1 Growth Strategy and Responding to Climate Emergency.</w:t>
      </w:r>
      <w:bookmarkEnd w:id="16"/>
      <w:r w:rsidRPr="00C879AE">
        <w:rPr>
          <w:rFonts w:ascii="Arial" w:eastAsia="MS PGothic" w:hAnsi="Arial" w:cs="Arial"/>
          <w:b/>
          <w:bCs/>
          <w:color w:val="002060"/>
          <w:sz w:val="32"/>
          <w:szCs w:val="28"/>
        </w:rPr>
        <w:t xml:space="preserve"> </w:t>
      </w:r>
    </w:p>
    <w:p w14:paraId="61D0ED84" w14:textId="77777777" w:rsidR="00C879AE" w:rsidRPr="00C879AE" w:rsidRDefault="00C879AE" w:rsidP="00C879AE">
      <w:pPr>
        <w:spacing w:line="240" w:lineRule="auto"/>
        <w:rPr>
          <w:rFonts w:ascii="Arial" w:eastAsia="Arial" w:hAnsi="Arial" w:cs="Arial"/>
          <w:b/>
          <w:bCs/>
          <w:color w:val="002060"/>
        </w:rPr>
      </w:pPr>
    </w:p>
    <w:p w14:paraId="2734C1FD"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The Local Plan seeks to balance the need for growth with the protection of the environment and responding to the Climate Emergency.  It actively promotes urban regeneration that creates sustainable living, working and leisure environments, supported by high quality infrastructure. The strategy seeks to support the provision of affordable housing to meet local needs. This will be achieved within the Bay’s built and natural environmental and infrastructure capacity.</w:t>
      </w:r>
    </w:p>
    <w:p w14:paraId="2E02C301"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Development should reinforce Torbay’s role as a main urban centre and premier resort. All development should contribute to safeguarding the area’s natural and built environment.</w:t>
      </w:r>
    </w:p>
    <w:p w14:paraId="3AFFCAC4"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All development will make full and appropriate use of opportunities for low carbon and renewable energy technologies, consistent with the need to reduce Torbay’s carbon footprint, and provide resilience to climate change. All development must be supported by appropriate evidence setting out how it mitigates and adapts to climate change*.</w:t>
      </w:r>
    </w:p>
    <w:p w14:paraId="02128D09"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The Plan supports the creation of at least 65,000 sq. m of Class E(g)/B2/B8 net employment space over the Plan period, equal to at least 17 ha. with an emphasis on bringing employment space forward as early as possible in the Plan period.  All developments capable of delivering 100 or more dwellings should provide at least 25% of the area as employment space.  </w:t>
      </w:r>
    </w:p>
    <w:p w14:paraId="1CB93EDB"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The Plan also seeks to deliver at least 5,400 new dwellings over the Plan period of 2022-2040 equal to an average of 300 dwellings a year over an 18 year Plan period.  </w:t>
      </w:r>
    </w:p>
    <w:p w14:paraId="09AD0DF6" w14:textId="77777777" w:rsidR="00C879AE" w:rsidRPr="00C879AE" w:rsidRDefault="00C879AE" w:rsidP="00C879AE">
      <w:pPr>
        <w:spacing w:line="240" w:lineRule="auto"/>
        <w:rPr>
          <w:rFonts w:ascii="Arial" w:eastAsia="Arial" w:hAnsi="Arial" w:cs="Arial"/>
          <w:b/>
          <w:bCs/>
          <w:color w:val="002060"/>
        </w:rPr>
      </w:pPr>
    </w:p>
    <w:p w14:paraId="4EFD5BE6"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Proposals that provide urban regeneration of previously developed land will be supported in principle, in accordance with Policy H1.  </w:t>
      </w:r>
    </w:p>
    <w:p w14:paraId="68BB75F9" w14:textId="77777777" w:rsidR="00C879AE" w:rsidRPr="00C879AE" w:rsidRDefault="00C879AE" w:rsidP="00C879AE">
      <w:pPr>
        <w:spacing w:line="240" w:lineRule="auto"/>
        <w:rPr>
          <w:rFonts w:ascii="Arial" w:eastAsia="Arial" w:hAnsi="Arial" w:cs="Arial"/>
          <w:b/>
          <w:bCs/>
          <w:color w:val="002060"/>
        </w:rPr>
      </w:pPr>
    </w:p>
    <w:p w14:paraId="7AA9AF1D"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Future Growth Areas </w:t>
      </w:r>
    </w:p>
    <w:p w14:paraId="5AAFEDAF"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Future Growth Areas, shown outlined in red on the Key Diagram and shown on the policies map are the focuses for delivering growth and change in the Bay over the Plan period. They are allocated in the plan as strategic and sustainable locations for new employment space, homes, and infrastructure over the Plan period.   </w:t>
      </w:r>
    </w:p>
    <w:p w14:paraId="2A3E400C"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Development in these areas should come forward in accordance with detailed masterplans, Area Action Plans and/or in neighbourhood plans. They will deliver a balance of jobs, homes, and infrastructure, including green infrastructure.  A minimum of 25% should be provided as (old B type) employment use, with a preference for on-site provision, or through developer obligations towards job creation or urban regeneration where not possible. </w:t>
      </w:r>
    </w:p>
    <w:p w14:paraId="312BCE4C" w14:textId="77777777" w:rsidR="00C879AE" w:rsidRPr="00C879AE" w:rsidRDefault="00C879AE" w:rsidP="00C879AE">
      <w:pPr>
        <w:spacing w:line="240" w:lineRule="auto"/>
        <w:rPr>
          <w:rFonts w:ascii="Arial" w:eastAsia="Arial" w:hAnsi="Arial" w:cs="Arial"/>
          <w:b/>
          <w:bCs/>
          <w:color w:val="002060"/>
        </w:rPr>
      </w:pPr>
    </w:p>
    <w:p w14:paraId="78960D73"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Other housing allocations </w:t>
      </w:r>
    </w:p>
    <w:p w14:paraId="2F8EFECC"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Other housing allocations are proposed in Policy H3 of the Plan and should be brought forward in accordance with the requirement in Policy H3. </w:t>
      </w:r>
    </w:p>
    <w:p w14:paraId="1BD1A211"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The council will support in principle other suitable sites within the built-up area.  These should be brought forward through Neighbourhood Plans, where they are agreed by the community through the Neighbourhood Planning Process. </w:t>
      </w:r>
    </w:p>
    <w:p w14:paraId="5443245E"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 xml:space="preserve">Major development proposals outside the built-up area, Future Growth Areas and allocated sites will need to be the subject of environmental assessment.  This should take account of the impacts of the proposed development itself and the cumulative impact of development.  Major development will not be permitted within the Area of Outstanding Natural Beauty (AONB) unless supported by the most affected Neighbourhood Planning Qualifying Bodies and is shown to be in the public interest. </w:t>
      </w:r>
    </w:p>
    <w:p w14:paraId="2ED6FAD9" w14:textId="77777777" w:rsidR="00C879AE" w:rsidRPr="00C879AE" w:rsidRDefault="00C879AE" w:rsidP="00C879AE">
      <w:pPr>
        <w:spacing w:line="240" w:lineRule="auto"/>
        <w:rPr>
          <w:rFonts w:ascii="Arial" w:eastAsia="Arial" w:hAnsi="Arial" w:cs="Arial"/>
          <w:b/>
          <w:bCs/>
          <w:color w:val="002060"/>
        </w:rPr>
      </w:pPr>
      <w:r w:rsidRPr="00C879AE">
        <w:rPr>
          <w:rFonts w:ascii="Arial" w:eastAsia="Arial" w:hAnsi="Arial" w:cs="Arial"/>
          <w:b/>
          <w:bCs/>
          <w:color w:val="002060"/>
        </w:rPr>
        <w:t>The Plan will be reviewed at regular intervals to ensure that the growth strategy remains sustainable. Communities will have a greater influence in determining how development in their area will look and feel, specifically through the new framework of neighbourhood plans.</w:t>
      </w:r>
    </w:p>
    <w:p w14:paraId="0862225D" w14:textId="77777777" w:rsidR="00C879AE" w:rsidRPr="00C879AE" w:rsidRDefault="00C879AE" w:rsidP="00C879AE">
      <w:pPr>
        <w:spacing w:line="264" w:lineRule="auto"/>
        <w:rPr>
          <w:rFonts w:ascii="Arial" w:eastAsia="Arial" w:hAnsi="Arial" w:cs="Arial"/>
        </w:rPr>
      </w:pPr>
    </w:p>
    <w:p w14:paraId="37CD00DC" w14:textId="475844DC" w:rsidR="00C879AE" w:rsidRPr="00C879AE" w:rsidRDefault="00C879AE" w:rsidP="00C879AE">
      <w:pPr>
        <w:spacing w:line="264" w:lineRule="auto"/>
        <w:rPr>
          <w:rFonts w:ascii="Arial" w:eastAsia="Arial" w:hAnsi="Arial" w:cs="Arial"/>
        </w:rPr>
      </w:pPr>
      <w:r w:rsidRPr="00C879AE">
        <w:rPr>
          <w:rFonts w:ascii="Arial" w:eastAsia="Arial" w:hAnsi="Arial" w:cs="Arial"/>
          <w:b/>
          <w:bCs/>
        </w:rPr>
        <w:t>In</w:t>
      </w:r>
      <w:r w:rsidR="00C65AD5">
        <w:rPr>
          <w:rFonts w:ascii="Arial" w:eastAsia="Arial" w:hAnsi="Arial" w:cs="Arial"/>
          <w:b/>
          <w:bCs/>
        </w:rPr>
        <w:t xml:space="preserve"> Written</w:t>
      </w:r>
      <w:r w:rsidRPr="00C879AE">
        <w:rPr>
          <w:rFonts w:ascii="Arial" w:eastAsia="Arial" w:hAnsi="Arial" w:cs="Arial"/>
          <w:b/>
          <w:bCs/>
        </w:rPr>
        <w:t xml:space="preserve"> Explanation:</w:t>
      </w:r>
      <w:r w:rsidRPr="00C879AE">
        <w:rPr>
          <w:rFonts w:ascii="Arial" w:eastAsia="Arial" w:hAnsi="Arial" w:cs="Arial"/>
        </w:rPr>
        <w:t xml:space="preserve"> </w:t>
      </w:r>
    </w:p>
    <w:p w14:paraId="4EA6BECE" w14:textId="77777777" w:rsidR="00C879AE" w:rsidRPr="00C879AE" w:rsidRDefault="00C879AE" w:rsidP="00C879AE">
      <w:pPr>
        <w:spacing w:line="240" w:lineRule="auto"/>
        <w:rPr>
          <w:rFonts w:ascii="Arial" w:eastAsia="Arial" w:hAnsi="Arial" w:cs="Arial"/>
        </w:rPr>
      </w:pPr>
      <w:r w:rsidRPr="00C879AE">
        <w:rPr>
          <w:rFonts w:ascii="Arial" w:eastAsia="Arial" w:hAnsi="Arial" w:cs="Arial"/>
        </w:rPr>
        <w:t xml:space="preserve">Expand upon what evidence will be required e.g. </w:t>
      </w:r>
      <w:r w:rsidRPr="00C879AE">
        <w:rPr>
          <w:rFonts w:ascii="Arial" w:eastAsia="Arial" w:hAnsi="Arial" w:cs="Arial"/>
          <w:i/>
          <w:iCs/>
        </w:rPr>
        <w:t xml:space="preserve">An Energy Statement.  </w:t>
      </w:r>
      <w:r w:rsidRPr="000A074A">
        <w:rPr>
          <w:rFonts w:ascii="Arial" w:eastAsia="Arial" w:hAnsi="Arial" w:cs="Arial"/>
        </w:rPr>
        <w:t xml:space="preserve"> Indicate that it needs to be proportionate to the nature and scale of development.   Also refer to other relevant documents such as the Healthy Torbay SPD and Planning Contributions and Affordable Housing SPD.  </w:t>
      </w:r>
    </w:p>
    <w:p w14:paraId="6DF2B83B" w14:textId="77777777" w:rsidR="00C879AE" w:rsidRPr="00C879AE" w:rsidRDefault="00C879AE" w:rsidP="00C879AE">
      <w:pPr>
        <w:spacing w:line="264" w:lineRule="auto"/>
        <w:rPr>
          <w:rFonts w:ascii="Arial" w:eastAsia="Arial" w:hAnsi="Arial" w:cs="Arial"/>
        </w:rPr>
      </w:pPr>
      <w:r w:rsidRPr="00C879AE">
        <w:rPr>
          <w:rFonts w:ascii="Arial" w:eastAsia="Arial" w:hAnsi="Arial" w:cs="Arial"/>
        </w:rPr>
        <w:t xml:space="preserve">Clarify the meaning of major development in this policy.  As a starting point it will be taken to mean 10+ dwellings or half a hectare. But regards will be had to the scale, nature and setting of proposals and whether it could have a significant adverse effect on the landscape and scenic beauty of the AONB as per footnote 60 of the NPPF. </w:t>
      </w:r>
    </w:p>
    <w:p w14:paraId="13928FA5" w14:textId="77777777" w:rsidR="00C879AE" w:rsidRPr="00C879AE" w:rsidRDefault="00C879AE" w:rsidP="00C879AE">
      <w:pPr>
        <w:spacing w:line="264" w:lineRule="auto"/>
        <w:rPr>
          <w:rFonts w:ascii="Arial" w:eastAsia="Arial" w:hAnsi="Arial" w:cs="Arial"/>
        </w:rPr>
      </w:pPr>
    </w:p>
    <w:p w14:paraId="789D691B" w14:textId="77777777" w:rsidR="00C879AE" w:rsidRPr="00C879AE" w:rsidRDefault="00C879AE" w:rsidP="00C879AE">
      <w:pPr>
        <w:spacing w:line="264" w:lineRule="auto"/>
        <w:rPr>
          <w:rFonts w:ascii="Arial" w:eastAsia="Arial" w:hAnsi="Arial" w:cs="Arial"/>
          <w:color w:val="7030A0"/>
          <w:sz w:val="28"/>
          <w:szCs w:val="28"/>
        </w:rPr>
      </w:pPr>
      <w:r w:rsidRPr="00C879AE">
        <w:rPr>
          <w:rFonts w:ascii="Arial" w:eastAsia="Arial" w:hAnsi="Arial" w:cs="Arial"/>
          <w:color w:val="7030A0"/>
          <w:sz w:val="28"/>
          <w:szCs w:val="28"/>
        </w:rPr>
        <w:br w:type="page"/>
      </w:r>
    </w:p>
    <w:p w14:paraId="49D62B8A" w14:textId="77777777" w:rsidR="00C879AE" w:rsidRPr="00C879AE" w:rsidRDefault="00C879AE" w:rsidP="00C879AE">
      <w:pPr>
        <w:keepNext/>
        <w:keepLines/>
        <w:pBdr>
          <w:bottom w:val="single" w:sz="4" w:space="2" w:color="002F6C"/>
        </w:pBdr>
        <w:spacing w:before="240" w:after="240" w:line="276" w:lineRule="auto"/>
        <w:outlineLvl w:val="0"/>
        <w:rPr>
          <w:rFonts w:ascii="Arial" w:eastAsia="MS PGothic" w:hAnsi="Arial" w:cs="Arial"/>
          <w:color w:val="002F6C"/>
          <w:sz w:val="40"/>
          <w:szCs w:val="36"/>
        </w:rPr>
      </w:pPr>
      <w:bookmarkStart w:id="17" w:name="_Toc115691275"/>
      <w:r w:rsidRPr="00C879AE">
        <w:rPr>
          <w:rFonts w:ascii="Arial" w:eastAsia="MS PGothic" w:hAnsi="Arial" w:cs="Arial"/>
          <w:color w:val="002F6C"/>
          <w:sz w:val="40"/>
          <w:szCs w:val="36"/>
        </w:rPr>
        <w:t>Neighbourhood Plan Area Policies</w:t>
      </w:r>
      <w:bookmarkEnd w:id="17"/>
      <w:r w:rsidRPr="00C879AE">
        <w:rPr>
          <w:rFonts w:ascii="Arial" w:eastAsia="MS PGothic" w:hAnsi="Arial" w:cs="Arial"/>
          <w:color w:val="002F6C"/>
          <w:sz w:val="40"/>
          <w:szCs w:val="36"/>
        </w:rPr>
        <w:t xml:space="preserve"> </w:t>
      </w:r>
    </w:p>
    <w:p w14:paraId="38513B5A" w14:textId="77777777" w:rsidR="00C879AE" w:rsidRPr="00C879AE" w:rsidRDefault="00C879AE" w:rsidP="00C879AE">
      <w:pPr>
        <w:spacing w:line="264" w:lineRule="auto"/>
        <w:rPr>
          <w:rFonts w:ascii="Arial" w:eastAsia="Arial" w:hAnsi="Arial" w:cs="Arial"/>
        </w:rPr>
      </w:pPr>
    </w:p>
    <w:p w14:paraId="1F5ECCF4" w14:textId="77777777" w:rsidR="00C879AE" w:rsidRPr="00C879AE" w:rsidRDefault="00C879AE" w:rsidP="00C879AE">
      <w:pPr>
        <w:keepNext/>
        <w:keepLines/>
        <w:spacing w:before="240" w:line="276" w:lineRule="auto"/>
        <w:outlineLvl w:val="1"/>
        <w:rPr>
          <w:rFonts w:ascii="Arial" w:eastAsia="MS PGothic" w:hAnsi="Arial" w:cs="Arial"/>
          <w:b/>
          <w:bCs/>
          <w:color w:val="002060"/>
          <w:sz w:val="32"/>
          <w:szCs w:val="28"/>
        </w:rPr>
      </w:pPr>
      <w:bookmarkStart w:id="18" w:name="_Toc115691276"/>
      <w:r w:rsidRPr="00C879AE">
        <w:rPr>
          <w:rFonts w:ascii="Arial" w:eastAsia="MS PGothic" w:hAnsi="Arial" w:cs="Arial"/>
          <w:b/>
          <w:bCs/>
          <w:color w:val="002060"/>
          <w:sz w:val="32"/>
          <w:szCs w:val="28"/>
        </w:rPr>
        <w:t>SDT1 Torquay Growth Strategy</w:t>
      </w:r>
      <w:bookmarkEnd w:id="18"/>
      <w:r w:rsidRPr="00C879AE">
        <w:rPr>
          <w:rFonts w:ascii="Arial" w:eastAsia="MS PGothic" w:hAnsi="Arial" w:cs="Arial"/>
          <w:b/>
          <w:bCs/>
          <w:color w:val="002060"/>
          <w:sz w:val="32"/>
          <w:szCs w:val="28"/>
        </w:rPr>
        <w:t xml:space="preserve"> </w:t>
      </w:r>
    </w:p>
    <w:p w14:paraId="12E97DA4"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Torquay will remain the primary commercial centre of Torbay. Harbourside and town centre sites will be regenerated for appropriate mixed uses, including the provision of housing.  </w:t>
      </w:r>
    </w:p>
    <w:p w14:paraId="2285BD9E"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urban areas will be improved and renewed, with strong support for family homes, where practicable. </w:t>
      </w:r>
    </w:p>
    <w:p w14:paraId="7FC82359"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Regeneration, comprehensive redevelopment, and large scale investment will ensure that the town centre and Torquay Harbour areas evolve as the principal town centre and the centrepiece of a modern, prosperous, and sustainable Torbay, whilst conserving or enhancing the historic and natural environment.</w:t>
      </w:r>
    </w:p>
    <w:p w14:paraId="3C00FC14"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Torquay Gateway area to the northwest of Torquay is allocated for employment, housing, green infrastructure, and leisure provision.  High quality exemplar developments will be sought, appropriate to their gateway setting, which respect and enhance the natural and built environment. Priority species such as Cirl Buntings and Greater Horseshoe Bats will be safeguarded. All development will be required to minimise or reduce surface water draining into combined sewers, </w:t>
      </w:r>
      <w:proofErr w:type="gramStart"/>
      <w:r w:rsidRPr="00C879AE">
        <w:rPr>
          <w:rFonts w:ascii="Arial" w:eastAsia="Arial" w:hAnsi="Arial" w:cs="Arial"/>
          <w:b/>
          <w:bCs/>
          <w:color w:val="002060"/>
        </w:rPr>
        <w:t>in order to</w:t>
      </w:r>
      <w:proofErr w:type="gramEnd"/>
      <w:r w:rsidRPr="00C879AE">
        <w:rPr>
          <w:rFonts w:ascii="Arial" w:eastAsia="Arial" w:hAnsi="Arial" w:cs="Arial"/>
          <w:b/>
          <w:bCs/>
          <w:color w:val="002060"/>
        </w:rPr>
        <w:t xml:space="preserve"> safeguard the Marine Special Area of Conservation.</w:t>
      </w:r>
    </w:p>
    <w:p w14:paraId="0CD350BA"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A strategic green gap between Torquay and Kingskerswell will be maintained. </w:t>
      </w:r>
    </w:p>
    <w:p w14:paraId="21CCB1A9"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Torquay will deliver a minimum of 37,200 square metres (net) of Class E(g), B1 or B2 employment floorspace and </w:t>
      </w:r>
      <w:bookmarkStart w:id="19" w:name="_Hlk108954379"/>
      <w:r w:rsidRPr="00C879AE">
        <w:rPr>
          <w:rFonts w:ascii="Arial" w:eastAsia="Arial" w:hAnsi="Arial" w:cs="Arial"/>
          <w:b/>
          <w:bCs/>
          <w:color w:val="002060"/>
        </w:rPr>
        <w:t>at least 2,400 new homes over the Plan period, equal to an average of around 134 dwellings a year over the Plan period 2022-40.</w:t>
      </w:r>
      <w:bookmarkEnd w:id="19"/>
      <w:r w:rsidRPr="00C879AE">
        <w:rPr>
          <w:rFonts w:ascii="Arial" w:eastAsia="Arial" w:hAnsi="Arial" w:cs="Arial"/>
          <w:b/>
          <w:bCs/>
          <w:color w:val="002060"/>
        </w:rPr>
        <w:t xml:space="preserve">  </w:t>
      </w:r>
    </w:p>
    <w:p w14:paraId="44C85BD0" w14:textId="77777777" w:rsidR="00C879AE" w:rsidRPr="00C879AE" w:rsidRDefault="00C879AE" w:rsidP="00C879AE">
      <w:pPr>
        <w:spacing w:line="264" w:lineRule="auto"/>
        <w:rPr>
          <w:rFonts w:ascii="Arial" w:eastAsia="Arial" w:hAnsi="Arial" w:cs="Arial"/>
          <w:b/>
          <w:bCs/>
        </w:rPr>
      </w:pPr>
    </w:p>
    <w:p w14:paraId="557715F9"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SDT2 Torquay Town Centre and Harbour </w:t>
      </w:r>
    </w:p>
    <w:p w14:paraId="5492E25F"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Torquay Town Centre will develop and be regenerated as the largest retail and leisure centre of the Bay and become the key sub-regional retail and leisure destination. This will help provide an improved, vibrant, and more enjoyable shopping, leisure and living environment with better high street retail, eating and leisure facilities. </w:t>
      </w:r>
    </w:p>
    <w:p w14:paraId="22034C73"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Residential development will be supported above commercial uses on the ground floor. </w:t>
      </w:r>
    </w:p>
    <w:p w14:paraId="7398ADDE"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Regeneration of key sites, which may include tall buildings that help strengthen its role, whilst having regard to the conservation or enhancement of the area’s historic character and environmental value and tourism setting, will be supported.  Developments within Torquay Town Centre and Harbour areas should comprise a mix of suitable town centre uses.</w:t>
      </w:r>
    </w:p>
    <w:p w14:paraId="43531289" w14:textId="77777777" w:rsidR="00C879AE" w:rsidRPr="00C879AE" w:rsidRDefault="00C879AE" w:rsidP="00C879AE">
      <w:pPr>
        <w:spacing w:line="264" w:lineRule="auto"/>
        <w:rPr>
          <w:rFonts w:ascii="Arial" w:eastAsia="Arial" w:hAnsi="Arial" w:cs="Arial"/>
          <w:b/>
          <w:bCs/>
          <w:color w:val="002060"/>
        </w:rPr>
      </w:pPr>
    </w:p>
    <w:p w14:paraId="64FAF965"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Development must take into account issues of flood risk in the area, and make measures to reduce flood risk central to the design of development.   </w:t>
      </w:r>
    </w:p>
    <w:p w14:paraId="0B3E798D"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br w:type="page"/>
      </w:r>
    </w:p>
    <w:p w14:paraId="76C9D23D" w14:textId="77777777" w:rsidR="00C879AE" w:rsidRPr="00C879AE" w:rsidRDefault="00C879AE" w:rsidP="00C879AE">
      <w:pPr>
        <w:spacing w:line="264" w:lineRule="auto"/>
        <w:rPr>
          <w:rFonts w:ascii="Arial" w:eastAsia="Arial" w:hAnsi="Arial" w:cs="Arial"/>
          <w:b/>
          <w:bCs/>
          <w:color w:val="002060"/>
          <w:sz w:val="28"/>
          <w:szCs w:val="28"/>
        </w:rPr>
      </w:pPr>
    </w:p>
    <w:p w14:paraId="37935AF5"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SDT3 Torquay Gateway </w:t>
      </w:r>
    </w:p>
    <w:p w14:paraId="2B1538F4"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Torquay Gateway (also referred to as Edginswell) is allocated as a Future Growth Area.  High quality employment space, new homes, leisure, and local retail facilities will be delivered in the Torquay Gateway to raise the economic prosperity of Torbay, complement town centre regeneration, and provide transport improvements serving the Bay. </w:t>
      </w:r>
    </w:p>
    <w:p w14:paraId="6836BB36"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broad location is shown indicatively on the Key Diagram and on the Policies Map. </w:t>
      </w:r>
    </w:p>
    <w:p w14:paraId="16B8E6E7"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Development is expected to deliver: </w:t>
      </w:r>
    </w:p>
    <w:p w14:paraId="4E7EEF0E" w14:textId="77777777" w:rsidR="00C879AE" w:rsidRPr="00C879AE" w:rsidRDefault="00C879AE" w:rsidP="00C879AE">
      <w:pPr>
        <w:spacing w:line="264" w:lineRule="auto"/>
        <w:rPr>
          <w:rFonts w:ascii="Arial" w:eastAsia="Arial" w:hAnsi="Arial" w:cs="Arial"/>
          <w:b/>
          <w:bCs/>
          <w:color w:val="002060"/>
        </w:rPr>
      </w:pPr>
    </w:p>
    <w:p w14:paraId="76A5BC55" w14:textId="77777777" w:rsidR="00C879AE" w:rsidRPr="00C879AE" w:rsidRDefault="00C879AE" w:rsidP="00C879AE">
      <w:pPr>
        <w:numPr>
          <w:ilvl w:val="2"/>
          <w:numId w:val="16"/>
        </w:numPr>
        <w:spacing w:line="264" w:lineRule="auto"/>
        <w:ind w:left="709" w:hanging="709"/>
        <w:contextualSpacing/>
        <w:rPr>
          <w:rFonts w:ascii="Arial" w:eastAsia="Arial" w:hAnsi="Arial" w:cs="Arial"/>
          <w:b/>
          <w:bCs/>
          <w:color w:val="002060"/>
        </w:rPr>
      </w:pPr>
      <w:r w:rsidRPr="00C879AE">
        <w:rPr>
          <w:rFonts w:ascii="Arial" w:eastAsia="Arial" w:hAnsi="Arial" w:cs="Arial"/>
          <w:b/>
          <w:bCs/>
          <w:color w:val="002060"/>
        </w:rPr>
        <w:t xml:space="preserve">Around 500 new homes of which at least 30% should be affordable. </w:t>
      </w:r>
    </w:p>
    <w:p w14:paraId="4F36F753" w14:textId="77777777" w:rsidR="00C879AE" w:rsidRPr="00C879AE" w:rsidRDefault="00C879AE" w:rsidP="00C879AE">
      <w:pPr>
        <w:numPr>
          <w:ilvl w:val="2"/>
          <w:numId w:val="16"/>
        </w:numPr>
        <w:spacing w:line="264" w:lineRule="auto"/>
        <w:ind w:left="709" w:hanging="709"/>
        <w:contextualSpacing/>
        <w:rPr>
          <w:rFonts w:ascii="Arial" w:eastAsia="Arial" w:hAnsi="Arial" w:cs="Arial"/>
          <w:b/>
          <w:bCs/>
          <w:color w:val="002060"/>
        </w:rPr>
      </w:pPr>
      <w:r w:rsidRPr="00C879AE">
        <w:rPr>
          <w:rFonts w:ascii="Arial" w:eastAsia="Arial" w:hAnsi="Arial" w:cs="Arial"/>
          <w:b/>
          <w:bCs/>
          <w:color w:val="002060"/>
        </w:rPr>
        <w:t>At least 10 serviced self-build housing plots.</w:t>
      </w:r>
    </w:p>
    <w:p w14:paraId="0ABAFB1B" w14:textId="77777777" w:rsidR="00C879AE" w:rsidRPr="00C879AE" w:rsidRDefault="00C879AE" w:rsidP="00C879AE">
      <w:pPr>
        <w:numPr>
          <w:ilvl w:val="2"/>
          <w:numId w:val="16"/>
        </w:numPr>
        <w:spacing w:line="264" w:lineRule="auto"/>
        <w:ind w:left="709" w:hanging="709"/>
        <w:contextualSpacing/>
        <w:rPr>
          <w:rFonts w:ascii="Arial" w:eastAsia="Arial" w:hAnsi="Arial" w:cs="Arial"/>
          <w:b/>
          <w:bCs/>
          <w:color w:val="002060"/>
        </w:rPr>
      </w:pPr>
      <w:r w:rsidRPr="00C879AE">
        <w:rPr>
          <w:rFonts w:ascii="Arial" w:eastAsia="Arial" w:hAnsi="Arial" w:cs="Arial"/>
          <w:b/>
          <w:bCs/>
          <w:color w:val="002060"/>
        </w:rPr>
        <w:t>A stopping place/transit site for Travellers.</w:t>
      </w:r>
    </w:p>
    <w:p w14:paraId="423FE704" w14:textId="77777777" w:rsidR="00C879AE" w:rsidRPr="00C879AE" w:rsidRDefault="00C879AE" w:rsidP="00C879AE">
      <w:pPr>
        <w:numPr>
          <w:ilvl w:val="2"/>
          <w:numId w:val="16"/>
        </w:numPr>
        <w:spacing w:line="264" w:lineRule="auto"/>
        <w:ind w:left="709" w:hanging="709"/>
        <w:contextualSpacing/>
        <w:rPr>
          <w:rFonts w:ascii="Arial" w:eastAsia="Arial" w:hAnsi="Arial" w:cs="Arial"/>
          <w:b/>
          <w:bCs/>
          <w:color w:val="002060"/>
        </w:rPr>
      </w:pPr>
      <w:r w:rsidRPr="00C879AE">
        <w:rPr>
          <w:rFonts w:ascii="Arial" w:eastAsia="Arial" w:hAnsi="Arial" w:cs="Arial"/>
          <w:b/>
          <w:bCs/>
          <w:color w:val="002060"/>
        </w:rPr>
        <w:t xml:space="preserve">Mixed use employment space, with at least 25% of the area provided as Class E(G), B2 or B8 employment. </w:t>
      </w:r>
    </w:p>
    <w:p w14:paraId="288E64BD" w14:textId="77777777" w:rsidR="00C879AE" w:rsidRPr="00C879AE" w:rsidRDefault="00C879AE" w:rsidP="00C879AE">
      <w:pPr>
        <w:numPr>
          <w:ilvl w:val="2"/>
          <w:numId w:val="16"/>
        </w:numPr>
        <w:spacing w:line="264" w:lineRule="auto"/>
        <w:ind w:left="709" w:hanging="709"/>
        <w:contextualSpacing/>
        <w:rPr>
          <w:rFonts w:ascii="Arial" w:eastAsia="Arial" w:hAnsi="Arial" w:cs="Arial"/>
          <w:b/>
          <w:bCs/>
          <w:color w:val="002060"/>
        </w:rPr>
      </w:pPr>
      <w:r w:rsidRPr="00C879AE">
        <w:rPr>
          <w:rFonts w:ascii="Arial" w:eastAsia="Arial" w:hAnsi="Arial" w:cs="Arial"/>
          <w:b/>
          <w:bCs/>
          <w:color w:val="002060"/>
        </w:rPr>
        <w:t>Upgraded and improved healthcare facilities, including new hospital buildings and key worker accommodation at Torbay Hospital.</w:t>
      </w:r>
    </w:p>
    <w:p w14:paraId="79BB69CB" w14:textId="77777777" w:rsidR="00C879AE" w:rsidRPr="00C879AE" w:rsidRDefault="00C879AE" w:rsidP="00C879AE">
      <w:pPr>
        <w:numPr>
          <w:ilvl w:val="2"/>
          <w:numId w:val="16"/>
        </w:numPr>
        <w:spacing w:line="264" w:lineRule="auto"/>
        <w:ind w:left="709" w:hanging="709"/>
        <w:contextualSpacing/>
        <w:rPr>
          <w:rFonts w:ascii="Arial" w:eastAsia="Arial" w:hAnsi="Arial" w:cs="Arial"/>
          <w:b/>
          <w:bCs/>
          <w:color w:val="002060"/>
        </w:rPr>
      </w:pPr>
      <w:r w:rsidRPr="00C879AE">
        <w:rPr>
          <w:rFonts w:ascii="Arial" w:eastAsia="Arial" w:hAnsi="Arial" w:cs="Arial"/>
          <w:b/>
          <w:bCs/>
          <w:color w:val="002060"/>
        </w:rPr>
        <w:t xml:space="preserve">Improved sustainable transport infrastructure including a new train station at Edginswell and park and ride/transport hubs at Gallows Gate and Broomhill Way. </w:t>
      </w:r>
    </w:p>
    <w:p w14:paraId="25D6875C" w14:textId="77777777" w:rsidR="00C879AE" w:rsidRPr="00C879AE" w:rsidRDefault="00C879AE" w:rsidP="00C879AE">
      <w:pPr>
        <w:numPr>
          <w:ilvl w:val="2"/>
          <w:numId w:val="16"/>
        </w:numPr>
        <w:spacing w:line="264" w:lineRule="auto"/>
        <w:ind w:left="709" w:hanging="709"/>
        <w:contextualSpacing/>
        <w:rPr>
          <w:rFonts w:ascii="Arial" w:eastAsia="Arial" w:hAnsi="Arial" w:cs="Arial"/>
          <w:b/>
          <w:bCs/>
          <w:color w:val="002060"/>
        </w:rPr>
      </w:pPr>
      <w:r w:rsidRPr="00C879AE">
        <w:rPr>
          <w:rFonts w:ascii="Arial" w:eastAsia="Arial" w:hAnsi="Arial" w:cs="Arial"/>
          <w:b/>
          <w:bCs/>
          <w:color w:val="002060"/>
          <w:szCs w:val="24"/>
        </w:rPr>
        <w:t>A landscape led design with integrated green infrastructure and biodiversity net gain.</w:t>
      </w:r>
    </w:p>
    <w:p w14:paraId="32139C94"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A high quality of design will be required to enhance the built and natural environment, strengthen the sense of arrival into Torbay, and protect the green gap between Torbay and Kingskerswell. </w:t>
      </w:r>
    </w:p>
    <w:p w14:paraId="356AB089"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Design should include the provision of high quality green infrastructure assets, maximising cross boundary linkages where appropriate. </w:t>
      </w:r>
    </w:p>
    <w:p w14:paraId="59033848"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Proposals should achieve a net gain in biodiversity with a first preference for biodiversity enhancements within the Gateway area.  Off-site biodiversity offsetting will be required where on-site avoidance or mitigation does not achieve this.  Proposals must avoid significant effects on sites protected under European legislation, including those relating to Greater Horseshoe Bats and Cirl Buntings and the Marine SAC.  Particular attention should be given to loss of grassland (foraging) habitat and internal hedgerows. A buffer of darkened hedgerow should be provided and maintained, particularly along the western buffer, in accordance with Policy NC1.</w:t>
      </w:r>
    </w:p>
    <w:p w14:paraId="6B930B0E" w14:textId="77777777" w:rsidR="00C879AE" w:rsidRPr="00C879AE" w:rsidRDefault="00C879AE" w:rsidP="00C879AE">
      <w:pPr>
        <w:spacing w:line="264" w:lineRule="auto"/>
        <w:rPr>
          <w:rFonts w:ascii="Arial" w:eastAsia="Arial" w:hAnsi="Arial" w:cs="Arial"/>
        </w:rPr>
      </w:pPr>
    </w:p>
    <w:p w14:paraId="031BFD51" w14:textId="77777777" w:rsidR="00C879AE" w:rsidRPr="00C879AE" w:rsidRDefault="00C879AE" w:rsidP="00C879AE">
      <w:pPr>
        <w:spacing w:line="264" w:lineRule="auto"/>
        <w:rPr>
          <w:rFonts w:ascii="Arial" w:eastAsia="Arial" w:hAnsi="Arial" w:cs="Arial"/>
        </w:rPr>
      </w:pPr>
      <w:r w:rsidRPr="00C879AE">
        <w:rPr>
          <w:rFonts w:ascii="Arial" w:eastAsia="Arial" w:hAnsi="Arial" w:cs="Arial"/>
        </w:rPr>
        <w:t>In</w:t>
      </w:r>
      <w:r w:rsidRPr="00C879AE">
        <w:rPr>
          <w:rFonts w:ascii="Arial" w:eastAsia="Arial" w:hAnsi="Arial" w:cs="Arial"/>
          <w:b/>
          <w:bCs/>
        </w:rPr>
        <w:t xml:space="preserve"> </w:t>
      </w:r>
      <w:r w:rsidRPr="00C879AE">
        <w:rPr>
          <w:rFonts w:ascii="Arial" w:eastAsia="Arial" w:hAnsi="Arial" w:cs="Arial"/>
        </w:rPr>
        <w:t>the</w:t>
      </w:r>
      <w:r w:rsidRPr="00C879AE">
        <w:rPr>
          <w:rFonts w:ascii="Arial" w:eastAsia="Arial" w:hAnsi="Arial" w:cs="Arial"/>
          <w:b/>
          <w:bCs/>
        </w:rPr>
        <w:t xml:space="preserve"> Written Explanation: </w:t>
      </w:r>
      <w:r w:rsidRPr="00C879AE">
        <w:rPr>
          <w:rFonts w:ascii="Arial" w:eastAsia="Arial" w:hAnsi="Arial" w:cs="Arial"/>
        </w:rPr>
        <w:t xml:space="preserve"> note that the Masterplan will be updated.  </w:t>
      </w:r>
    </w:p>
    <w:p w14:paraId="63D1CF2F" w14:textId="77777777" w:rsidR="00C879AE" w:rsidRPr="00C879AE" w:rsidRDefault="00C879AE" w:rsidP="00C879AE">
      <w:pPr>
        <w:spacing w:line="264" w:lineRule="auto"/>
        <w:rPr>
          <w:rFonts w:ascii="Arial" w:eastAsia="Arial" w:hAnsi="Arial" w:cs="Arial"/>
        </w:rPr>
      </w:pPr>
    </w:p>
    <w:p w14:paraId="03063837"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SDP1 Paignton Growth Strategy </w:t>
      </w:r>
    </w:p>
    <w:p w14:paraId="20A73CF2"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Paignton will be rejuvenated through high quality mixed use development of key town centre, harbour, and waterfront sites.  Improvement of the built environment will re-capture the historic character of the old town and appeal of the 19th Century ‘Garden Suburb’ to the east. Green infrastructure will underpin both recreational and flood-resilience measures, including a new sea wall.  Residential uses will be supported in the town centre, subject to being safe for their lifetime.  </w:t>
      </w:r>
    </w:p>
    <w:p w14:paraId="4AD9D4C6"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role of Preston District Centre and seafront will be enhanced for tourism, leisure, and residential and retail purposes. </w:t>
      </w:r>
    </w:p>
    <w:p w14:paraId="21C49E00"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role of Goodrington as a leisure and employment hub will be promoted and enhanced, whilst protecting the area’s environmental assets and providing resilience to climate change. </w:t>
      </w:r>
    </w:p>
    <w:p w14:paraId="0EEE3953"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Development of proposed sites and the Future Growth Area to the west of Paignton will be delivered through neighbourhood planning and master planning to provide employment and family housing opportunities.  This will be underpinned by enhanced transport infrastructure along the Western Corridor and A385 Totnes Road and will take account of environmental sensitivity through a green infrastructure led design approach. Landscaping, biodiversity, and flood risk management measures will be needed to minimise the environmental impact of development, particularly cross-boundary impacts. Priority species such as Greater Horseshoe Bats and Cirl Buntings and their habitats will be safeguarded, and any impacts mitigated.</w:t>
      </w:r>
    </w:p>
    <w:p w14:paraId="6419D807"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Paignton will provide a minimum of 30,100 square metres (net) of Class E(g), B2 or B8 employment floor space, and at least 2,300 new homes, equal to an average of around 128 dwellings a year over the Plan period 2022-40.</w:t>
      </w:r>
    </w:p>
    <w:p w14:paraId="4E816B32" w14:textId="77777777" w:rsidR="00C879AE" w:rsidRPr="00C879AE" w:rsidRDefault="00C879AE" w:rsidP="00C879AE">
      <w:pPr>
        <w:spacing w:line="264" w:lineRule="auto"/>
        <w:rPr>
          <w:rFonts w:ascii="Arial" w:eastAsia="Arial" w:hAnsi="Arial" w:cs="Arial"/>
          <w:color w:val="7030A0"/>
          <w:sz w:val="28"/>
          <w:szCs w:val="28"/>
        </w:rPr>
      </w:pPr>
    </w:p>
    <w:p w14:paraId="55FA3128"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SDP2 Paignton Town Centre and Seafront </w:t>
      </w:r>
    </w:p>
    <w:p w14:paraId="7A3CBD1F"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Paignton Town Centre will be regenerated </w:t>
      </w:r>
      <w:proofErr w:type="gramStart"/>
      <w:r w:rsidRPr="00C879AE">
        <w:rPr>
          <w:rFonts w:ascii="Arial" w:eastAsia="Arial" w:hAnsi="Arial" w:cs="Arial"/>
          <w:b/>
          <w:bCs/>
          <w:color w:val="002060"/>
        </w:rPr>
        <w:t>in order to</w:t>
      </w:r>
      <w:proofErr w:type="gramEnd"/>
      <w:r w:rsidRPr="00C879AE">
        <w:rPr>
          <w:rFonts w:ascii="Arial" w:eastAsia="Arial" w:hAnsi="Arial" w:cs="Arial"/>
          <w:b/>
          <w:bCs/>
          <w:color w:val="002060"/>
        </w:rPr>
        <w:t xml:space="preserve"> bring about improvements to its economy, built and natural environment. The connectivity from the Town Centre to the seafront, Paignton Harbour and surrounding parks will be restored and improved. New developments will complement the area’s historic character, rejuvenating Paignton as a popular tourist destination, a modern Town Centre to support the needs of the </w:t>
      </w:r>
      <w:proofErr w:type="gramStart"/>
      <w:r w:rsidRPr="00C879AE">
        <w:rPr>
          <w:rFonts w:ascii="Arial" w:eastAsia="Arial" w:hAnsi="Arial" w:cs="Arial"/>
          <w:b/>
          <w:bCs/>
          <w:color w:val="002060"/>
        </w:rPr>
        <w:t>local residents</w:t>
      </w:r>
      <w:proofErr w:type="gramEnd"/>
      <w:r w:rsidRPr="00C879AE">
        <w:rPr>
          <w:rFonts w:ascii="Arial" w:eastAsia="Arial" w:hAnsi="Arial" w:cs="Arial"/>
          <w:b/>
          <w:bCs/>
          <w:color w:val="002060"/>
        </w:rPr>
        <w:t xml:space="preserve"> and tourists. New residential development will be supported subject to heritage and flooding considerations.   </w:t>
      </w:r>
    </w:p>
    <w:p w14:paraId="07303631"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Development must be resilient to the effects of sea level rise and contribute towards the provision of flood defences. Basement dwellings will not be allowed.  A new sea wall is proposed on Paignton seafront. </w:t>
      </w:r>
    </w:p>
    <w:p w14:paraId="5F9BA6E1"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All proposals that may lead to likely significant effects on sites protected under European legislation will only be permitted where no adverse effect on the integrity of the site can be shown.</w:t>
      </w:r>
    </w:p>
    <w:p w14:paraId="715DDE9A"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rPr>
        <w:t xml:space="preserve">Developments within Paignton Town Centre, Harbour and seafront will comprise a mix of suitable uses including tourism, leisure, retail and residential. </w:t>
      </w:r>
    </w:p>
    <w:p w14:paraId="3931A41F" w14:textId="77777777" w:rsidR="00C879AE" w:rsidRPr="00C879AE" w:rsidRDefault="00C879AE" w:rsidP="00C879AE">
      <w:pPr>
        <w:spacing w:line="264" w:lineRule="auto"/>
        <w:rPr>
          <w:rFonts w:ascii="Arial" w:eastAsia="Arial" w:hAnsi="Arial" w:cs="Arial"/>
          <w:color w:val="7030A0"/>
          <w:sz w:val="28"/>
          <w:szCs w:val="28"/>
        </w:rPr>
      </w:pPr>
    </w:p>
    <w:p w14:paraId="4071FB93"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SDP3 Collaton St Mary Paignton </w:t>
      </w:r>
    </w:p>
    <w:p w14:paraId="6FCD06B9"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Collaton St Mary is allocated as a Future Growth Area, primarily focussed on new homes.  The broad location is shown indicatively on the Key Diagram and on the Policies Map. </w:t>
      </w:r>
    </w:p>
    <w:p w14:paraId="2787DC9F"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Development is expected to deliver: </w:t>
      </w:r>
    </w:p>
    <w:p w14:paraId="22278B84" w14:textId="77777777" w:rsidR="00C879AE" w:rsidRPr="00C879AE" w:rsidRDefault="00C879AE" w:rsidP="00C879AE">
      <w:pPr>
        <w:numPr>
          <w:ilvl w:val="0"/>
          <w:numId w:val="27"/>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Around 600 new homes, including at least 30% affordable housing </w:t>
      </w:r>
    </w:p>
    <w:p w14:paraId="622012EE" w14:textId="77777777" w:rsidR="00C879AE" w:rsidRPr="00C879AE" w:rsidRDefault="00C879AE" w:rsidP="00C879AE">
      <w:pPr>
        <w:numPr>
          <w:ilvl w:val="0"/>
          <w:numId w:val="27"/>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At least 12 serviced plots for self-build housing. </w:t>
      </w:r>
    </w:p>
    <w:p w14:paraId="03831559" w14:textId="77777777" w:rsidR="00C879AE" w:rsidRPr="00C879AE" w:rsidRDefault="00C879AE" w:rsidP="00C879AE">
      <w:pPr>
        <w:numPr>
          <w:ilvl w:val="0"/>
          <w:numId w:val="27"/>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A transit pitch / stopping place for travellers. </w:t>
      </w:r>
    </w:p>
    <w:p w14:paraId="56D6A57D" w14:textId="77777777" w:rsidR="00C879AE" w:rsidRPr="00C879AE" w:rsidRDefault="00C879AE" w:rsidP="00C879AE">
      <w:pPr>
        <w:numPr>
          <w:ilvl w:val="0"/>
          <w:numId w:val="27"/>
        </w:numPr>
        <w:spacing w:line="264" w:lineRule="auto"/>
        <w:contextualSpacing/>
        <w:rPr>
          <w:rFonts w:ascii="Arial" w:eastAsia="Arial" w:hAnsi="Arial" w:cs="Arial"/>
          <w:b/>
          <w:bCs/>
          <w:color w:val="002060"/>
        </w:rPr>
      </w:pPr>
      <w:r w:rsidRPr="00C879AE">
        <w:rPr>
          <w:rFonts w:ascii="Arial" w:eastAsia="Arial" w:hAnsi="Arial" w:cs="Arial"/>
          <w:b/>
          <w:bCs/>
          <w:color w:val="002060"/>
        </w:rPr>
        <w:t>Improved community facilities and strengthened village centre focussed on the east of the Future Growth Area.</w:t>
      </w:r>
    </w:p>
    <w:p w14:paraId="0397820F" w14:textId="77777777" w:rsidR="00C879AE" w:rsidRPr="00C879AE" w:rsidRDefault="00C879AE" w:rsidP="00C879AE">
      <w:pPr>
        <w:numPr>
          <w:ilvl w:val="0"/>
          <w:numId w:val="27"/>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Any retail (or other Class E/F1 uses) should be strictly limited to meeting neighbourhood needs and no retail use of more than 500 SQ M (net) will be permitted.  </w:t>
      </w:r>
    </w:p>
    <w:p w14:paraId="66651E29" w14:textId="77777777" w:rsidR="00C879AE" w:rsidRPr="00C879AE" w:rsidRDefault="00C879AE" w:rsidP="00C879AE">
      <w:pPr>
        <w:numPr>
          <w:ilvl w:val="0"/>
          <w:numId w:val="27"/>
        </w:numPr>
        <w:spacing w:line="264" w:lineRule="auto"/>
        <w:contextualSpacing/>
        <w:rPr>
          <w:rFonts w:ascii="Arial" w:eastAsia="Arial" w:hAnsi="Arial" w:cs="Arial"/>
          <w:b/>
          <w:bCs/>
          <w:color w:val="002060"/>
        </w:rPr>
      </w:pPr>
      <w:r w:rsidRPr="00C879AE">
        <w:rPr>
          <w:rFonts w:ascii="Arial" w:eastAsia="Arial" w:hAnsi="Arial" w:cs="Arial"/>
          <w:b/>
          <w:bCs/>
          <w:color w:val="002060"/>
        </w:rPr>
        <w:t>Improved sustainable transport routes including bus and cycling facilities along the A385 Corridor.</w:t>
      </w:r>
    </w:p>
    <w:p w14:paraId="50430B3F" w14:textId="77777777" w:rsidR="00C879AE" w:rsidRPr="00C879AE" w:rsidRDefault="00C879AE" w:rsidP="00C879AE">
      <w:pPr>
        <w:numPr>
          <w:ilvl w:val="0"/>
          <w:numId w:val="27"/>
        </w:numPr>
        <w:spacing w:line="264" w:lineRule="auto"/>
        <w:contextualSpacing/>
        <w:rPr>
          <w:rFonts w:ascii="Arial" w:eastAsia="Arial" w:hAnsi="Arial" w:cs="Arial"/>
          <w:b/>
          <w:bCs/>
          <w:color w:val="002060"/>
        </w:rPr>
      </w:pPr>
      <w:r w:rsidRPr="00C879AE">
        <w:rPr>
          <w:rFonts w:ascii="Arial" w:eastAsia="Arial" w:hAnsi="Arial" w:cs="Arial"/>
          <w:b/>
          <w:bCs/>
          <w:color w:val="002060"/>
        </w:rPr>
        <w:t>Improved drainage and sewerage infrastructure.</w:t>
      </w:r>
    </w:p>
    <w:p w14:paraId="37134F7F" w14:textId="77777777" w:rsidR="00C879AE" w:rsidRPr="00C879AE" w:rsidRDefault="00C879AE" w:rsidP="00C879AE">
      <w:pPr>
        <w:numPr>
          <w:ilvl w:val="0"/>
          <w:numId w:val="27"/>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Safeguard the areas heritage, including listed buildings.    </w:t>
      </w:r>
    </w:p>
    <w:p w14:paraId="7ADD8C48" w14:textId="77777777" w:rsidR="00C879AE" w:rsidRPr="00C879AE" w:rsidRDefault="00C879AE" w:rsidP="00C879AE">
      <w:pPr>
        <w:spacing w:line="264" w:lineRule="auto"/>
        <w:rPr>
          <w:rFonts w:ascii="Arial" w:eastAsia="Arial" w:hAnsi="Arial" w:cs="Arial"/>
          <w:b/>
          <w:bCs/>
          <w:color w:val="002060"/>
          <w:szCs w:val="24"/>
        </w:rPr>
      </w:pPr>
    </w:p>
    <w:p w14:paraId="205B9B7F"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Development should be accompanied by upgraded transport infrastructure. This should include including improved walking, cycling and bus routes and facilities along the A385 Totnes Road, and junction improvements at the junction of Stoke Road/Totnes Road.  Development will need to contribute towards sewer and drainage infrastructure, including protection of the Water Meadow and watercourses from urban creep.  Proposals must ensure that down-stream settlements are not put at increased risk of flooding.</w:t>
      </w:r>
    </w:p>
    <w:p w14:paraId="75691BFE"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Development in these locations should provide resilience to the effects of climate change, particularly through the provision of green infrastructure, and adhere to planning guidance on Greater Horseshoe Bats within the South Hams SAC, as well as other species such as Cirl Buntings.</w:t>
      </w:r>
    </w:p>
    <w:p w14:paraId="5C63DCB4"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Proposals should achieve a net gain in biodiversity with onsite provision being made where possible.  Any proposals that may lead to likely significant effects on sites protected under Habitats Regulations will only be permitted where no adverse effect on the integrity of the site can be shown, and proper mitigation is put in place. </w:t>
      </w:r>
    </w:p>
    <w:p w14:paraId="7E16C1EC" w14:textId="77777777" w:rsidR="00C879AE" w:rsidRPr="00C879AE" w:rsidRDefault="00C879AE" w:rsidP="00C879AE">
      <w:pPr>
        <w:spacing w:line="264" w:lineRule="auto"/>
        <w:rPr>
          <w:rFonts w:ascii="Arial" w:eastAsia="Arial" w:hAnsi="Arial" w:cs="Arial"/>
          <w:color w:val="7030A0"/>
          <w:sz w:val="28"/>
          <w:szCs w:val="28"/>
        </w:rPr>
      </w:pPr>
    </w:p>
    <w:p w14:paraId="4A1A8773" w14:textId="77777777" w:rsidR="00C879AE" w:rsidRPr="00C879AE" w:rsidRDefault="00C879AE" w:rsidP="00C879AE">
      <w:pPr>
        <w:spacing w:line="264" w:lineRule="auto"/>
        <w:rPr>
          <w:rFonts w:ascii="Arial" w:eastAsia="Arial" w:hAnsi="Arial" w:cs="Arial"/>
        </w:rPr>
      </w:pPr>
      <w:r w:rsidRPr="00C879AE">
        <w:rPr>
          <w:rFonts w:ascii="Arial" w:eastAsia="Arial" w:hAnsi="Arial" w:cs="Arial"/>
          <w:b/>
          <w:bCs/>
        </w:rPr>
        <w:t>In Written Explanation:</w:t>
      </w:r>
      <w:r w:rsidRPr="00C879AE">
        <w:rPr>
          <w:rFonts w:ascii="Arial" w:eastAsia="Arial" w:hAnsi="Arial" w:cs="Arial"/>
        </w:rPr>
        <w:t xml:space="preserve">  Note that detailed proposals for the area will come forward through an updated Masterplan.  The current Masterplan (2016) proposes about 460 </w:t>
      </w:r>
      <w:proofErr w:type="gramStart"/>
      <w:r w:rsidRPr="00C879AE">
        <w:rPr>
          <w:rFonts w:ascii="Arial" w:eastAsia="Arial" w:hAnsi="Arial" w:cs="Arial"/>
        </w:rPr>
        <w:t>dwellings</w:t>
      </w:r>
      <w:proofErr w:type="gramEnd"/>
      <w:r w:rsidRPr="00C879AE">
        <w:rPr>
          <w:rFonts w:ascii="Arial" w:eastAsia="Arial" w:hAnsi="Arial" w:cs="Arial"/>
        </w:rPr>
        <w:t xml:space="preserve"> and it is not proposed to revisit the principle of development. Around 150 additional dwellings are expected to be provided beyond the boundaries of the 2016 Masterplan.   </w:t>
      </w:r>
    </w:p>
    <w:p w14:paraId="76CB2569" w14:textId="77777777" w:rsidR="00C879AE" w:rsidRPr="00C879AE" w:rsidRDefault="00C879AE" w:rsidP="00C879AE">
      <w:pPr>
        <w:spacing w:line="264" w:lineRule="auto"/>
        <w:rPr>
          <w:rFonts w:ascii="Arial" w:eastAsia="Arial" w:hAnsi="Arial" w:cs="Arial"/>
        </w:rPr>
      </w:pPr>
    </w:p>
    <w:p w14:paraId="6A6716CB"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SDP4 Long Road, Yalberton Future Growth Area</w:t>
      </w:r>
    </w:p>
    <w:p w14:paraId="76F41B67"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Land to the west of South Devon College and south of Berry Acres is allocated as a Future Growth Area delivering a mix of new homes and employment land.  The broad location is shown indicatively on the Key Diagram and on the Policies Map. </w:t>
      </w:r>
    </w:p>
    <w:p w14:paraId="0DCC2D17"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Development is expected to deliver:</w:t>
      </w:r>
    </w:p>
    <w:p w14:paraId="6CEA89C5" w14:textId="77777777" w:rsidR="00C879AE" w:rsidRPr="00C879AE" w:rsidRDefault="00C879AE" w:rsidP="00C879AE">
      <w:pPr>
        <w:spacing w:line="264" w:lineRule="auto"/>
        <w:rPr>
          <w:rFonts w:ascii="Arial" w:eastAsia="Arial" w:hAnsi="Arial" w:cs="Arial"/>
          <w:b/>
          <w:bCs/>
          <w:color w:val="002060"/>
        </w:rPr>
      </w:pPr>
    </w:p>
    <w:p w14:paraId="7CB4302A" w14:textId="77777777" w:rsidR="00C879AE" w:rsidRPr="00C879AE" w:rsidRDefault="00C879AE" w:rsidP="00C879AE">
      <w:pPr>
        <w:numPr>
          <w:ilvl w:val="0"/>
          <w:numId w:val="28"/>
        </w:numPr>
        <w:spacing w:line="264" w:lineRule="auto"/>
        <w:contextualSpacing/>
        <w:rPr>
          <w:rFonts w:ascii="Arial" w:eastAsia="Arial" w:hAnsi="Arial" w:cs="Arial"/>
          <w:b/>
          <w:bCs/>
          <w:color w:val="002060"/>
        </w:rPr>
      </w:pPr>
      <w:r w:rsidRPr="00C879AE">
        <w:rPr>
          <w:rFonts w:ascii="Arial" w:eastAsia="Arial" w:hAnsi="Arial" w:cs="Arial"/>
          <w:b/>
          <w:bCs/>
          <w:color w:val="002060"/>
        </w:rPr>
        <w:t>An additional 650 dwellings (Circa 200 beyond the number already proposed at Berry Acres and Devonshire Park), including at least 30% affordable housing.</w:t>
      </w:r>
    </w:p>
    <w:p w14:paraId="27A8C727" w14:textId="77777777" w:rsidR="00C879AE" w:rsidRPr="00C879AE" w:rsidRDefault="00C879AE" w:rsidP="00C879AE">
      <w:pPr>
        <w:numPr>
          <w:ilvl w:val="0"/>
          <w:numId w:val="28"/>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At least 12 serviced plots for </w:t>
      </w:r>
      <w:proofErr w:type="spellStart"/>
      <w:r w:rsidRPr="00C879AE">
        <w:rPr>
          <w:rFonts w:ascii="Arial" w:eastAsia="Arial" w:hAnsi="Arial" w:cs="Arial"/>
          <w:b/>
          <w:bCs/>
          <w:color w:val="002060"/>
        </w:rPr>
        <w:t>self build</w:t>
      </w:r>
      <w:proofErr w:type="spellEnd"/>
      <w:r w:rsidRPr="00C879AE">
        <w:rPr>
          <w:rFonts w:ascii="Arial" w:eastAsia="Arial" w:hAnsi="Arial" w:cs="Arial"/>
          <w:b/>
          <w:bCs/>
          <w:color w:val="002060"/>
        </w:rPr>
        <w:t xml:space="preserve"> housing.</w:t>
      </w:r>
    </w:p>
    <w:p w14:paraId="10ECDB71" w14:textId="77777777" w:rsidR="00C879AE" w:rsidRPr="00C879AE" w:rsidRDefault="00C879AE" w:rsidP="00C879AE">
      <w:pPr>
        <w:numPr>
          <w:ilvl w:val="0"/>
          <w:numId w:val="28"/>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25% of the area to be Class E(g), B2 or B8 employment delivering at least 20,000 </w:t>
      </w:r>
      <w:proofErr w:type="spellStart"/>
      <w:r w:rsidRPr="00C879AE">
        <w:rPr>
          <w:rFonts w:ascii="Arial" w:eastAsia="Arial" w:hAnsi="Arial" w:cs="Arial"/>
          <w:b/>
          <w:bCs/>
          <w:color w:val="002060"/>
        </w:rPr>
        <w:t>sq</w:t>
      </w:r>
      <w:proofErr w:type="spellEnd"/>
      <w:r w:rsidRPr="00C879AE">
        <w:rPr>
          <w:rFonts w:ascii="Arial" w:eastAsia="Arial" w:hAnsi="Arial" w:cs="Arial"/>
          <w:b/>
          <w:bCs/>
          <w:color w:val="002060"/>
        </w:rPr>
        <w:t xml:space="preserve"> m of industrial development (of which around 7,000 sq. m is additional to that with approval).  Land allocated for industrial development will be safeguarded for such purpose. </w:t>
      </w:r>
    </w:p>
    <w:p w14:paraId="69AB4156" w14:textId="77777777" w:rsidR="00C879AE" w:rsidRPr="00C879AE" w:rsidRDefault="00C879AE" w:rsidP="00C879AE">
      <w:pPr>
        <w:numPr>
          <w:ilvl w:val="0"/>
          <w:numId w:val="28"/>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Any new retail provision in the area should </w:t>
      </w:r>
      <w:proofErr w:type="gramStart"/>
      <w:r w:rsidRPr="00C879AE">
        <w:rPr>
          <w:rFonts w:ascii="Arial" w:eastAsia="Arial" w:hAnsi="Arial" w:cs="Arial"/>
          <w:b/>
          <w:bCs/>
          <w:color w:val="002060"/>
        </w:rPr>
        <w:t>be located in</w:t>
      </w:r>
      <w:proofErr w:type="gramEnd"/>
      <w:r w:rsidRPr="00C879AE">
        <w:rPr>
          <w:rFonts w:ascii="Arial" w:eastAsia="Arial" w:hAnsi="Arial" w:cs="Arial"/>
          <w:b/>
          <w:bCs/>
          <w:color w:val="002060"/>
        </w:rPr>
        <w:t xml:space="preserve"> the local centres and strictly of a scale to meet local needs (around 500 sq. m maximum).  Sainsburys at Yalberton will be classified as a Local Centre to recognise its comparable local role to the local centre to the north. </w:t>
      </w:r>
    </w:p>
    <w:p w14:paraId="69F65E6D" w14:textId="77777777" w:rsidR="00C879AE" w:rsidRPr="00C879AE" w:rsidRDefault="00C879AE" w:rsidP="00C879AE">
      <w:pPr>
        <w:numPr>
          <w:ilvl w:val="0"/>
          <w:numId w:val="28"/>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Strategic landscaping and open space to protect the highest parts of the landscape and rural setting of Higher and Lower Yalberton.  </w:t>
      </w:r>
    </w:p>
    <w:p w14:paraId="2B9161CD" w14:textId="77777777" w:rsidR="00C879AE" w:rsidRPr="00C879AE" w:rsidRDefault="00C879AE" w:rsidP="00C879AE">
      <w:pPr>
        <w:numPr>
          <w:ilvl w:val="0"/>
          <w:numId w:val="28"/>
        </w:numPr>
        <w:spacing w:line="264" w:lineRule="auto"/>
        <w:contextualSpacing/>
        <w:rPr>
          <w:rFonts w:ascii="Arial" w:eastAsia="Arial" w:hAnsi="Arial" w:cs="Arial"/>
          <w:b/>
          <w:bCs/>
          <w:color w:val="002060"/>
        </w:rPr>
      </w:pPr>
      <w:r w:rsidRPr="00C879AE">
        <w:rPr>
          <w:rFonts w:ascii="Arial" w:eastAsia="Arial" w:hAnsi="Arial" w:cs="Arial"/>
          <w:b/>
          <w:bCs/>
          <w:color w:val="002060"/>
        </w:rPr>
        <w:t xml:space="preserve">The designation of conservation areas at Lower and Higher Yalberton will be supported (needs to come through separate legislation). </w:t>
      </w:r>
    </w:p>
    <w:p w14:paraId="0361C606" w14:textId="77777777" w:rsidR="00C879AE" w:rsidRPr="00C879AE" w:rsidRDefault="00C879AE" w:rsidP="00C879AE">
      <w:pPr>
        <w:spacing w:line="264" w:lineRule="auto"/>
        <w:ind w:left="360"/>
        <w:rPr>
          <w:rFonts w:ascii="Arial" w:eastAsia="Arial" w:hAnsi="Arial" w:cs="Arial"/>
          <w:b/>
          <w:bCs/>
          <w:color w:val="002060"/>
        </w:rPr>
      </w:pPr>
    </w:p>
    <w:p w14:paraId="58F691C5" w14:textId="77777777" w:rsidR="00C879AE" w:rsidRPr="00C879AE" w:rsidRDefault="00C879AE" w:rsidP="00C879AE">
      <w:pPr>
        <w:spacing w:line="264" w:lineRule="auto"/>
        <w:ind w:left="360"/>
        <w:rPr>
          <w:rFonts w:ascii="Arial" w:eastAsia="Arial" w:hAnsi="Arial" w:cs="Arial"/>
          <w:b/>
          <w:bCs/>
          <w:color w:val="002060"/>
        </w:rPr>
      </w:pPr>
      <w:r w:rsidRPr="00C879AE">
        <w:rPr>
          <w:rFonts w:ascii="Arial" w:eastAsia="Arial" w:hAnsi="Arial" w:cs="Arial"/>
          <w:b/>
          <w:bCs/>
          <w:color w:val="002060"/>
        </w:rPr>
        <w:t>Development should be accompanied by upgraded walking and cycling and infrastructure, along the Western Corridor and linking the area to Paignton town centre, and improvements to sewerage capacity. Development in these locations should provide resilience to the effects of climate change, particularly through the provision of green infrastructure, and adhere to planning guidance on Greater Horseshoe Bats within the South Hams SAC, as well as other species such as Cirl Buntings.</w:t>
      </w:r>
    </w:p>
    <w:p w14:paraId="0643183F" w14:textId="77777777" w:rsidR="00C879AE" w:rsidRPr="00C879AE" w:rsidRDefault="00C879AE" w:rsidP="00C879AE">
      <w:pPr>
        <w:spacing w:line="264" w:lineRule="auto"/>
        <w:ind w:left="426"/>
        <w:rPr>
          <w:rFonts w:ascii="Arial" w:eastAsia="Arial" w:hAnsi="Arial" w:cs="Arial"/>
          <w:b/>
          <w:bCs/>
          <w:color w:val="002060"/>
        </w:rPr>
      </w:pPr>
      <w:r w:rsidRPr="00C879AE">
        <w:rPr>
          <w:rFonts w:ascii="Arial" w:eastAsia="Arial" w:hAnsi="Arial" w:cs="Arial"/>
          <w:b/>
          <w:bCs/>
          <w:color w:val="002060"/>
        </w:rPr>
        <w:t xml:space="preserve">Proposals should achieve a net gain in biodiversity with onsite provision being made where possible.  Any proposals that may lead to likely significant effects on sites protected under Habitats Regulations will only be permitted where no adverse effect on the integrity of the site can be shown, and proper mitigation is put in place. </w:t>
      </w:r>
    </w:p>
    <w:p w14:paraId="5705EF05" w14:textId="77777777" w:rsidR="00C879AE" w:rsidRPr="00C879AE" w:rsidRDefault="00C879AE" w:rsidP="00C879AE">
      <w:pPr>
        <w:spacing w:line="264" w:lineRule="auto"/>
        <w:rPr>
          <w:rFonts w:ascii="Arial" w:eastAsia="Arial" w:hAnsi="Arial" w:cs="Arial"/>
        </w:rPr>
      </w:pPr>
    </w:p>
    <w:p w14:paraId="19AF6D42" w14:textId="77777777" w:rsidR="00C879AE" w:rsidRPr="00C879AE" w:rsidRDefault="00C879AE" w:rsidP="00C879AE">
      <w:pPr>
        <w:spacing w:line="264" w:lineRule="auto"/>
        <w:rPr>
          <w:rFonts w:ascii="Arial" w:eastAsia="Arial" w:hAnsi="Arial" w:cs="Arial"/>
        </w:rPr>
      </w:pPr>
      <w:r w:rsidRPr="00C879AE">
        <w:rPr>
          <w:rFonts w:ascii="Arial" w:eastAsia="Arial" w:hAnsi="Arial" w:cs="Arial"/>
          <w:b/>
          <w:bCs/>
        </w:rPr>
        <w:t>Written Explanation-</w:t>
      </w:r>
      <w:r w:rsidRPr="00C879AE">
        <w:rPr>
          <w:rFonts w:ascii="Arial" w:eastAsia="Arial" w:hAnsi="Arial" w:cs="Arial"/>
        </w:rPr>
        <w:t xml:space="preserve"> Note that the Future Growth Area includes the undeveloped parts of Yalberton/Berry Acres (Applications P/2014/0983 MOA for 192 homes, and P/2019/0173). </w:t>
      </w:r>
      <w:proofErr w:type="gramStart"/>
      <w:r w:rsidRPr="00C879AE">
        <w:rPr>
          <w:rFonts w:ascii="Arial" w:eastAsia="Arial" w:hAnsi="Arial" w:cs="Arial"/>
        </w:rPr>
        <w:t>At</w:t>
      </w:r>
      <w:proofErr w:type="gramEnd"/>
      <w:r w:rsidRPr="00C879AE">
        <w:rPr>
          <w:rFonts w:ascii="Arial" w:eastAsia="Arial" w:hAnsi="Arial" w:cs="Arial"/>
        </w:rPr>
        <w:t xml:space="preserve"> April 2022 there were 137 out of 192 homes to be built.  Devonshire Park (P/2014/0947/MOA and P/2019/0278) has 255 homes to go at April 2022.  An additional circa 200 additional dwellings will be provided in an extension to the Future Growth Area, between South Devon College, Lower Yalberton Cap Site and Berry Acres</w:t>
      </w:r>
    </w:p>
    <w:p w14:paraId="79FF39AA" w14:textId="77777777" w:rsidR="00C879AE" w:rsidRPr="00C879AE" w:rsidRDefault="00C879AE" w:rsidP="00C879AE">
      <w:pPr>
        <w:spacing w:line="264" w:lineRule="auto"/>
        <w:rPr>
          <w:rFonts w:ascii="Arial" w:eastAsia="Arial" w:hAnsi="Arial" w:cs="Arial"/>
        </w:rPr>
      </w:pPr>
      <w:r w:rsidRPr="00C879AE">
        <w:rPr>
          <w:rFonts w:ascii="Arial" w:eastAsia="Arial" w:hAnsi="Arial" w:cs="Arial"/>
        </w:rPr>
        <w:t xml:space="preserve">In terms of employment, Application P/2014/0947 includes 5,574 sq. m of “Class B1/B8” employment) and P2014/0983 is for between 7,400 and 9,200 sq. m of Class B1 and B8 employment land.  At least 7,000 </w:t>
      </w:r>
      <w:proofErr w:type="spellStart"/>
      <w:r w:rsidRPr="00C879AE">
        <w:rPr>
          <w:rFonts w:ascii="Arial" w:eastAsia="Arial" w:hAnsi="Arial" w:cs="Arial"/>
        </w:rPr>
        <w:t>sq</w:t>
      </w:r>
      <w:proofErr w:type="spellEnd"/>
      <w:r w:rsidRPr="00C879AE">
        <w:rPr>
          <w:rFonts w:ascii="Arial" w:eastAsia="Arial" w:hAnsi="Arial" w:cs="Arial"/>
        </w:rPr>
        <w:t xml:space="preserve"> m of Class E(g), B2 or B8 industrial land should be provided in addition to these approvals.  No new industrial land has been provided in the area, despite the area being a major electronics manufacturer prior to 2001.  Therefore, it is important that employment land in the area is safeguarded for such use. </w:t>
      </w:r>
    </w:p>
    <w:p w14:paraId="4F5433E8" w14:textId="77777777" w:rsidR="00C879AE" w:rsidRPr="00C879AE" w:rsidRDefault="00C879AE" w:rsidP="00C879AE">
      <w:pPr>
        <w:spacing w:line="264" w:lineRule="auto"/>
        <w:rPr>
          <w:rFonts w:ascii="Arial" w:eastAsia="Arial" w:hAnsi="Arial" w:cs="Arial"/>
        </w:rPr>
      </w:pPr>
      <w:r w:rsidRPr="00C879AE">
        <w:rPr>
          <w:rFonts w:ascii="Arial" w:eastAsia="Arial" w:hAnsi="Arial" w:cs="Arial"/>
        </w:rPr>
        <w:t>Note that detailed proposals for area will come forward through a new Masterplan for the area.</w:t>
      </w:r>
    </w:p>
    <w:p w14:paraId="6C581C93" w14:textId="77777777" w:rsidR="00C879AE" w:rsidRPr="00C879AE" w:rsidRDefault="00C879AE" w:rsidP="00C879AE">
      <w:pPr>
        <w:spacing w:line="264" w:lineRule="auto"/>
        <w:rPr>
          <w:rFonts w:ascii="Arial" w:eastAsia="Arial" w:hAnsi="Arial" w:cs="Arial"/>
        </w:rPr>
      </w:pPr>
    </w:p>
    <w:p w14:paraId="0B4D36AE"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SDP5 Clennon Valley Leisure Hub </w:t>
      </w:r>
    </w:p>
    <w:p w14:paraId="2C376DAE"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Developments within the Clennon Valley Leisure Hub will comprise a mix of uses and deliver improvements to the recreation and tourism offer, whilst enhancing green infrastructure, </w:t>
      </w:r>
      <w:proofErr w:type="gramStart"/>
      <w:r w:rsidRPr="00C879AE">
        <w:rPr>
          <w:rFonts w:ascii="Arial" w:eastAsia="Arial" w:hAnsi="Arial" w:cs="Arial"/>
          <w:b/>
          <w:bCs/>
          <w:color w:val="002060"/>
          <w:szCs w:val="24"/>
        </w:rPr>
        <w:t>walking</w:t>
      </w:r>
      <w:proofErr w:type="gramEnd"/>
      <w:r w:rsidRPr="00C879AE">
        <w:rPr>
          <w:rFonts w:ascii="Arial" w:eastAsia="Arial" w:hAnsi="Arial" w:cs="Arial"/>
          <w:b/>
          <w:bCs/>
          <w:color w:val="002060"/>
          <w:szCs w:val="24"/>
        </w:rPr>
        <w:t xml:space="preserve"> and cycling, and biodiversity in the area.</w:t>
      </w:r>
    </w:p>
    <w:p w14:paraId="65777617"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Development should comprise a landscape and green infrastructure-led design approach to ensure the conservation of a strategic green corridor linking Goodrington’s beaches with the top of the valley and nearby holiday accommodation and parks. Development in this sensitive location should provide resilience and adaptation to the effects of climate change and safeguard or enhance the integrity of the South Hams SAC and Marine SAC/ Marine Conservation Zone.</w:t>
      </w:r>
    </w:p>
    <w:p w14:paraId="32FA2DF1" w14:textId="5C86BE83" w:rsidR="00C879AE" w:rsidRDefault="00C879AE" w:rsidP="00C879AE">
      <w:pPr>
        <w:spacing w:line="264" w:lineRule="auto"/>
        <w:rPr>
          <w:rFonts w:ascii="Arial" w:eastAsia="Arial" w:hAnsi="Arial" w:cs="Arial"/>
        </w:rPr>
      </w:pPr>
    </w:p>
    <w:p w14:paraId="3847918A" w14:textId="2CA72ED4" w:rsidR="004254EE" w:rsidRDefault="004254EE" w:rsidP="00C879AE">
      <w:pPr>
        <w:spacing w:line="264" w:lineRule="auto"/>
        <w:rPr>
          <w:rFonts w:ascii="Arial" w:eastAsia="Arial" w:hAnsi="Arial" w:cs="Arial"/>
        </w:rPr>
      </w:pPr>
    </w:p>
    <w:p w14:paraId="24BC50BC" w14:textId="67720E57" w:rsidR="004254EE" w:rsidRDefault="004254EE" w:rsidP="00C879AE">
      <w:pPr>
        <w:spacing w:line="264" w:lineRule="auto"/>
        <w:rPr>
          <w:rFonts w:ascii="Arial" w:eastAsia="Arial" w:hAnsi="Arial" w:cs="Arial"/>
        </w:rPr>
      </w:pPr>
    </w:p>
    <w:p w14:paraId="1D9D1BD7" w14:textId="77777777" w:rsidR="004254EE" w:rsidRPr="00C879AE" w:rsidRDefault="004254EE" w:rsidP="00C879AE">
      <w:pPr>
        <w:spacing w:line="264" w:lineRule="auto"/>
        <w:rPr>
          <w:rFonts w:ascii="Arial" w:eastAsia="Arial" w:hAnsi="Arial" w:cs="Arial"/>
        </w:rPr>
      </w:pPr>
    </w:p>
    <w:p w14:paraId="42C14B5F" w14:textId="46A9F059"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SDBCG1 Broadsands Churston Galmpton Villages  </w:t>
      </w:r>
    </w:p>
    <w:p w14:paraId="0C7546AB"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focus of growth in the BCG villages will be on the approved site at Inglewood. Other development in the BCG Villages should be focussed on meeting local needs, whilst respecting the rural character of the area and strengthening settlement gaps. </w:t>
      </w:r>
    </w:p>
    <w:p w14:paraId="0A24C8B8"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Area of Outstanding Natural Beauty and its setting will be conserved and enhanced to protect its intrinsic landscape and biodiversity value, and for recreational and tourism purposes, including the provision of walking and cycling routes.  Major development will not be permitted within the AONB unless brought forward through Neighbourhood Plans, and is shown to be in the public interest. </w:t>
      </w:r>
    </w:p>
    <w:p w14:paraId="4034EFF8" w14:textId="7F40EE16"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All development in this sensitive location should adhere to planning guidance for Greater Horseshoe Bats within the South Hams SAC.  </w:t>
      </w:r>
      <w:r w:rsidRPr="004342C7">
        <w:rPr>
          <w:rFonts w:ascii="Arial" w:eastAsia="Arial" w:hAnsi="Arial" w:cs="Arial"/>
          <w:b/>
          <w:bCs/>
          <w:color w:val="002060"/>
        </w:rPr>
        <w:t>All development should provide adequate mitigation that ensure</w:t>
      </w:r>
      <w:r w:rsidR="00E759AF" w:rsidRPr="004342C7">
        <w:rPr>
          <w:rFonts w:ascii="Arial" w:eastAsia="Arial" w:hAnsi="Arial" w:cs="Arial"/>
          <w:b/>
          <w:bCs/>
          <w:color w:val="002060"/>
        </w:rPr>
        <w:t>s</w:t>
      </w:r>
      <w:r w:rsidRPr="004342C7">
        <w:rPr>
          <w:rFonts w:ascii="Arial" w:eastAsia="Arial" w:hAnsi="Arial" w:cs="Arial"/>
          <w:b/>
          <w:bCs/>
          <w:color w:val="002060"/>
        </w:rPr>
        <w:t>:</w:t>
      </w:r>
    </w:p>
    <w:p w14:paraId="49E6CE9E" w14:textId="77777777" w:rsidR="00C879AE" w:rsidRPr="00C879AE" w:rsidRDefault="00C879AE" w:rsidP="00C879AE">
      <w:pPr>
        <w:spacing w:line="264" w:lineRule="auto"/>
        <w:rPr>
          <w:rFonts w:ascii="Arial" w:eastAsia="Arial" w:hAnsi="Arial" w:cs="Arial"/>
          <w:b/>
          <w:bCs/>
          <w:color w:val="002060"/>
        </w:rPr>
      </w:pPr>
      <w:proofErr w:type="spellStart"/>
      <w:r w:rsidRPr="00C879AE">
        <w:rPr>
          <w:rFonts w:ascii="Arial" w:eastAsia="Arial" w:hAnsi="Arial" w:cs="Arial"/>
          <w:b/>
          <w:bCs/>
          <w:color w:val="002060"/>
        </w:rPr>
        <w:t>i</w:t>
      </w:r>
      <w:proofErr w:type="spellEnd"/>
      <w:r w:rsidRPr="00C879AE">
        <w:rPr>
          <w:rFonts w:ascii="Arial" w:eastAsia="Arial" w:hAnsi="Arial" w:cs="Arial"/>
          <w:b/>
          <w:bCs/>
          <w:color w:val="002060"/>
        </w:rPr>
        <w:t xml:space="preserve">) there are no further restrictions on potential movement of Greater Horseshoe Bats through the area; and </w:t>
      </w:r>
    </w:p>
    <w:p w14:paraId="36914EDA"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(ii) the retention and enhancement of foraging and on-site roosting opportunities.</w:t>
      </w:r>
    </w:p>
    <w:p w14:paraId="7F8AD7A9"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iii) existing green infrastructure assets, trees, hedgerows, and connectivity between individual assets are safeguarded or enhanced. </w:t>
      </w:r>
    </w:p>
    <w:p w14:paraId="0C805FC4"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iv) no increase in lighting in bat flyways to greater than 0.5 lux; and</w:t>
      </w:r>
    </w:p>
    <w:p w14:paraId="33E68EF0"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v) Mitigation of the impact of additional recreational pressure on the Marine SAC and South Hams SAC. </w:t>
      </w:r>
    </w:p>
    <w:p w14:paraId="2F065186"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Any proposals that may lead to likely significant effects on sites protected under European legislation will only be permitted where no adverse effect on the integrity of the site can be shown. The BGC Area will provide a minimum of 400 dwellings over the Plan period, equal to about 22 dwellings a year. </w:t>
      </w:r>
    </w:p>
    <w:p w14:paraId="20724E55" w14:textId="77777777" w:rsidR="00C879AE" w:rsidRPr="00C879AE" w:rsidRDefault="00C879AE" w:rsidP="00C879AE">
      <w:pPr>
        <w:spacing w:line="264" w:lineRule="auto"/>
        <w:rPr>
          <w:rFonts w:ascii="Arial" w:eastAsia="Arial" w:hAnsi="Arial" w:cs="Arial"/>
          <w:b/>
          <w:bCs/>
          <w:color w:val="002060"/>
        </w:rPr>
      </w:pPr>
    </w:p>
    <w:p w14:paraId="5C33E5C0"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SPB1 Brixham Town Growth Strategy</w:t>
      </w:r>
    </w:p>
    <w:p w14:paraId="4E01CC8B"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Brixham will accommodate appropriate but limited new growth aimed at regenerating the town centre and built up area, to sustain a viable town centre retail function, maintain an appropriate range of community facilities and meet local housing and employment needs. Brixham’s role as a fishing port and resort, with a nationally important and historic working and creative harbour, will be enhanced. </w:t>
      </w:r>
    </w:p>
    <w:p w14:paraId="3610C983"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New maritime facilities including improved water-borne transport and facilities to support the fishing industry will be supported subject to the area’s historic environment, natural setting, and internationally important biodiversity value of natural and marine environment being safeguarded and enhanced. </w:t>
      </w:r>
    </w:p>
    <w:p w14:paraId="3D0F7856"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Brixham will deliver around 2,700 square metres of employment floorspace and at least 200 dwellings over the Plan period, equal to around 12 dwellings a year, aimed at meeting the needs of local people.  </w:t>
      </w:r>
    </w:p>
    <w:p w14:paraId="15885B9A"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Area of Outstanding Natural Beauty and its setting will be conserved and enhanced to protect its intrinsic landscape and biodiversity value, and for recreational and tourism purposes. Major development will not be permitted within the AONB unless brought forward through Neighbourhood Plans, and is shown to be in the public interest. </w:t>
      </w:r>
    </w:p>
    <w:p w14:paraId="2B2EED0D"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Development in Brixham will only be acceptable if it can be accommodated without prejudicing the integrity of the Area of Outstanding Natural Beauty and Special Areas of Conservation, and provided that the interests of priority species, such as the Greater Horseshoe Bat and Cirl Buntings, can be safeguarded.  Development should be resilient to flood risk and the effects of climate change. </w:t>
      </w:r>
    </w:p>
    <w:p w14:paraId="4248D7DA" w14:textId="77777777" w:rsidR="00C879AE" w:rsidRPr="00C879AE" w:rsidRDefault="00C879AE" w:rsidP="00C879AE">
      <w:pPr>
        <w:spacing w:line="264" w:lineRule="auto"/>
        <w:rPr>
          <w:rFonts w:ascii="Arial" w:eastAsia="Arial" w:hAnsi="Arial" w:cs="Arial"/>
          <w:b/>
        </w:rPr>
      </w:pPr>
    </w:p>
    <w:p w14:paraId="7F8D8EA6"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SDB2 Brixham Town Centre, Harbour, and Waterfront </w:t>
      </w:r>
    </w:p>
    <w:p w14:paraId="74A668F1"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Mixed use regeneration is proposed in the Brixham Town Centre, Harbour, and waterfront areas, to provide a range of retail, employment, leisure, and residential facilities appropriate to the scale of the town. The purpose of this development is to meet local needs, to sustain Brixham’s role as a vibrant maritime resort, to support and develop traditional industries and diversify the economic base. The provision of a Northern Arm Breakwater remains an aspiration, to enable the creation of additional employment and leisure opportunities. </w:t>
      </w:r>
    </w:p>
    <w:p w14:paraId="2F14E275"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Any proposals that may lead to likely significant effects on sites protected under European legislation will only be permitted where no adverse effect on the integrity of the site can be shown. </w:t>
      </w:r>
    </w:p>
    <w:p w14:paraId="4F40748D" w14:textId="77777777" w:rsidR="00C879AE" w:rsidRPr="00C879AE" w:rsidRDefault="00C879AE" w:rsidP="00C879AE">
      <w:pPr>
        <w:spacing w:line="264" w:lineRule="auto"/>
        <w:rPr>
          <w:rFonts w:ascii="Arial" w:eastAsia="Arial" w:hAnsi="Arial" w:cs="Arial"/>
          <w:b/>
          <w:bCs/>
          <w:color w:val="002060"/>
        </w:rPr>
      </w:pPr>
    </w:p>
    <w:p w14:paraId="76C41B16" w14:textId="77777777" w:rsidR="00C879AE" w:rsidRPr="00C879AE" w:rsidRDefault="00C879AE" w:rsidP="00C879AE">
      <w:pPr>
        <w:spacing w:line="264" w:lineRule="auto"/>
        <w:rPr>
          <w:rFonts w:ascii="Arial" w:eastAsia="Arial" w:hAnsi="Arial" w:cs="Arial"/>
          <w:color w:val="7030A0"/>
          <w:sz w:val="28"/>
          <w:szCs w:val="28"/>
        </w:rPr>
      </w:pPr>
      <w:r w:rsidRPr="00C879AE">
        <w:rPr>
          <w:rFonts w:ascii="Arial" w:eastAsia="Arial" w:hAnsi="Arial" w:cs="Arial"/>
          <w:color w:val="7030A0"/>
          <w:sz w:val="28"/>
          <w:szCs w:val="28"/>
        </w:rPr>
        <w:br w:type="page"/>
      </w:r>
    </w:p>
    <w:p w14:paraId="5C502156" w14:textId="77777777" w:rsidR="00C879AE" w:rsidRPr="00C879AE" w:rsidRDefault="00C879AE" w:rsidP="00C879AE">
      <w:pPr>
        <w:keepNext/>
        <w:keepLines/>
        <w:pBdr>
          <w:bottom w:val="single" w:sz="4" w:space="2" w:color="002F6C"/>
        </w:pBdr>
        <w:spacing w:before="240" w:after="240" w:line="276" w:lineRule="auto"/>
        <w:outlineLvl w:val="0"/>
        <w:rPr>
          <w:rFonts w:ascii="Arial" w:eastAsia="MS PGothic" w:hAnsi="Arial" w:cs="Arial"/>
          <w:color w:val="002F6C"/>
          <w:sz w:val="40"/>
          <w:szCs w:val="36"/>
        </w:rPr>
      </w:pPr>
      <w:bookmarkStart w:id="20" w:name="_Toc115691277"/>
      <w:r w:rsidRPr="00C879AE">
        <w:rPr>
          <w:rFonts w:ascii="Arial" w:eastAsia="MS PGothic" w:hAnsi="Arial" w:cs="Arial"/>
          <w:color w:val="002F6C"/>
          <w:sz w:val="40"/>
          <w:szCs w:val="36"/>
        </w:rPr>
        <w:t>Housing and Regeneration Policies</w:t>
      </w:r>
      <w:bookmarkEnd w:id="20"/>
      <w:r w:rsidRPr="00C879AE">
        <w:rPr>
          <w:rFonts w:ascii="Arial" w:eastAsia="MS PGothic" w:hAnsi="Arial" w:cs="Arial"/>
          <w:color w:val="002F6C"/>
          <w:sz w:val="40"/>
          <w:szCs w:val="36"/>
        </w:rPr>
        <w:t xml:space="preserve"> </w:t>
      </w:r>
    </w:p>
    <w:p w14:paraId="067366A8" w14:textId="77777777" w:rsidR="004342C7" w:rsidRDefault="004342C7" w:rsidP="00C879AE">
      <w:pPr>
        <w:spacing w:line="264" w:lineRule="auto"/>
        <w:rPr>
          <w:rFonts w:ascii="Arial" w:eastAsia="Arial" w:hAnsi="Arial" w:cs="Arial"/>
          <w:color w:val="7030A0"/>
          <w:sz w:val="28"/>
          <w:szCs w:val="28"/>
        </w:rPr>
      </w:pPr>
    </w:p>
    <w:p w14:paraId="0BAC9C0A" w14:textId="07C407FF"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Policy SHS: Overall Housing Strategy and Presumption in favour of Urban Regeneration</w:t>
      </w:r>
    </w:p>
    <w:p w14:paraId="77EAEE17"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Proposals that achieve urban regeneration on previously developed land within the built up area will be supported in principle, subject to other policies in the Plan. </w:t>
      </w:r>
    </w:p>
    <w:p w14:paraId="0ABCECFB"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council will work proactively and in partnership with landowners, applicants, and the community to find sustainable solutions, enabling development proposals that achieve urban regeneration to be approved. </w:t>
      </w:r>
    </w:p>
    <w:p w14:paraId="0CDC2025"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Regeneration areas are proposed for Torquay, Paignton and Brixham Town Centres and are shown on the policies map.  However, other urban regeneration sites will be supported subject to other policies in the Plan. </w:t>
      </w:r>
    </w:p>
    <w:p w14:paraId="73C9DF70"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Local Plan allocates housing sites and Future Growth Areas in Policy SH2. Major greenfield development outside of the built up area or Future Growth Areas will be resisted, unless supported through Neighbourhood Planning. </w:t>
      </w:r>
    </w:p>
    <w:p w14:paraId="228DCE24"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All development should achieve a high quality of urban design and create good quality living accommodation, whilst providing resilience to extreme weather events.  Proposals should maximise the use of land, consistent with protection of the natural, built, and historic environment and the creation of high quality living environments. </w:t>
      </w:r>
    </w:p>
    <w:p w14:paraId="3529F7B2"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Developments that boost the supply of affordable housing will be supported subject to other policies in this plan. </w:t>
      </w:r>
    </w:p>
    <w:p w14:paraId="26103F7B" w14:textId="77777777" w:rsidR="00C879AE" w:rsidRPr="00C879AE" w:rsidRDefault="00C879AE" w:rsidP="00C879AE">
      <w:pPr>
        <w:spacing w:line="264" w:lineRule="auto"/>
        <w:rPr>
          <w:rFonts w:ascii="Arial" w:eastAsia="Arial" w:hAnsi="Arial" w:cs="Arial"/>
        </w:rPr>
      </w:pPr>
    </w:p>
    <w:p w14:paraId="58602707" w14:textId="77777777" w:rsidR="00C879AE" w:rsidRPr="00C879AE" w:rsidRDefault="00C879AE" w:rsidP="00C879AE">
      <w:pPr>
        <w:spacing w:line="264" w:lineRule="auto"/>
        <w:rPr>
          <w:rFonts w:ascii="Arial" w:eastAsia="Arial" w:hAnsi="Arial" w:cs="Arial"/>
        </w:rPr>
      </w:pPr>
      <w:r w:rsidRPr="00C879AE">
        <w:rPr>
          <w:rFonts w:ascii="Arial" w:eastAsia="Arial" w:hAnsi="Arial" w:cs="Arial"/>
          <w:b/>
          <w:bCs/>
        </w:rPr>
        <w:t>Written Explanation</w:t>
      </w:r>
      <w:r w:rsidRPr="00C879AE">
        <w:rPr>
          <w:rFonts w:ascii="Arial" w:eastAsia="Arial" w:hAnsi="Arial" w:cs="Arial"/>
        </w:rPr>
        <w:t xml:space="preserve">: </w:t>
      </w:r>
    </w:p>
    <w:p w14:paraId="7BC60D1C" w14:textId="1435E42B" w:rsidR="00C879AE" w:rsidRPr="00C879AE" w:rsidRDefault="00C879AE" w:rsidP="00C879AE">
      <w:pPr>
        <w:spacing w:line="264" w:lineRule="auto"/>
        <w:rPr>
          <w:rFonts w:ascii="Arial" w:eastAsia="Arial" w:hAnsi="Arial" w:cs="Arial"/>
          <w:b/>
          <w:bCs/>
        </w:rPr>
      </w:pPr>
      <w:r w:rsidRPr="00C879AE">
        <w:rPr>
          <w:rFonts w:ascii="Arial" w:eastAsia="Arial" w:hAnsi="Arial" w:cs="Arial"/>
        </w:rPr>
        <w:t>Note that more detailed design, built environment and historic environment policies will set out considerations in more detail.</w:t>
      </w:r>
    </w:p>
    <w:p w14:paraId="77F1D5A4" w14:textId="77777777" w:rsidR="00C879AE" w:rsidRPr="00C879AE" w:rsidRDefault="00C879AE" w:rsidP="00C879AE">
      <w:pPr>
        <w:spacing w:line="264" w:lineRule="auto"/>
        <w:rPr>
          <w:rFonts w:ascii="Arial" w:eastAsia="Arial" w:hAnsi="Arial" w:cs="Arial"/>
          <w:b/>
          <w:bCs/>
          <w:color w:val="7030A0"/>
          <w:sz w:val="28"/>
          <w:szCs w:val="28"/>
        </w:rPr>
      </w:pPr>
    </w:p>
    <w:p w14:paraId="139DF921"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SH1 Town Centre Regeneration Areas </w:t>
      </w:r>
    </w:p>
    <w:p w14:paraId="2E6B26E7"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Proposals that regenerate town centre areas and adjoining areas, whilst enhancing the living environment and providing a high quality environment and resilience to climate change will be supported.  Proposals should conserve or enhance the character of the built and historic environment. </w:t>
      </w:r>
    </w:p>
    <w:p w14:paraId="5FC0436F"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The following areas are specifically proposed for regeneration or remodelling to provide mixed use developments including residential accommodation. </w:t>
      </w:r>
    </w:p>
    <w:p w14:paraId="6DE7D928" w14:textId="77777777" w:rsidR="00C879AE" w:rsidRPr="00C879AE" w:rsidRDefault="00C879AE" w:rsidP="00C879AE">
      <w:pPr>
        <w:spacing w:line="264" w:lineRule="auto"/>
        <w:rPr>
          <w:rFonts w:ascii="Arial" w:eastAsia="Arial" w:hAnsi="Arial" w:cs="Arial"/>
          <w:b/>
          <w:bCs/>
          <w:color w:val="7030A0"/>
          <w:szCs w:val="24"/>
        </w:rPr>
      </w:pPr>
      <w:r w:rsidRPr="00C879AE">
        <w:rPr>
          <w:rFonts w:ascii="Arial" w:eastAsia="Arial" w:hAnsi="Arial" w:cs="Arial"/>
          <w:b/>
          <w:bCs/>
          <w:color w:val="7030A0"/>
          <w:szCs w:val="24"/>
        </w:rPr>
        <w:br w:type="page"/>
      </w:r>
    </w:p>
    <w:p w14:paraId="7282B995" w14:textId="77777777" w:rsidR="00C879AE" w:rsidRPr="00C879AE" w:rsidRDefault="00C879AE" w:rsidP="00C879AE">
      <w:pPr>
        <w:spacing w:line="264" w:lineRule="auto"/>
        <w:rPr>
          <w:rFonts w:ascii="Arial" w:eastAsia="Arial" w:hAnsi="Arial" w:cs="Arial"/>
          <w:b/>
          <w:bCs/>
          <w:color w:val="7030A0"/>
          <w:szCs w:val="24"/>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5940"/>
        <w:gridCol w:w="2835"/>
      </w:tblGrid>
      <w:tr w:rsidR="00C879AE" w:rsidRPr="00C879AE" w14:paraId="216D3DB3"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C167241"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429FB76"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b/>
                <w:bCs/>
                <w:color w:val="002060"/>
                <w:szCs w:val="24"/>
                <w:lang w:eastAsia="en-GB"/>
              </w:rPr>
              <w:t>Area </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9A09B2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b/>
                <w:bCs/>
                <w:color w:val="002060"/>
                <w:szCs w:val="24"/>
                <w:lang w:eastAsia="en-GB"/>
              </w:rPr>
              <w:t xml:space="preserve">Yield </w:t>
            </w:r>
            <w:r w:rsidRPr="00C879AE">
              <w:rPr>
                <w:rFonts w:ascii="Arial" w:eastAsia="Times New Roman" w:hAnsi="Arial" w:cs="Arial"/>
                <w:color w:val="002060"/>
                <w:szCs w:val="24"/>
                <w:lang w:eastAsia="en-GB"/>
              </w:rPr>
              <w:t>(Numbers are approximate and subject to further assessment) </w:t>
            </w:r>
          </w:p>
        </w:tc>
      </w:tr>
      <w:tr w:rsidR="00C879AE" w:rsidRPr="00C879AE" w14:paraId="132FB06C"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6E4D2B7"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374BCC1"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b/>
                <w:bCs/>
                <w:color w:val="002060"/>
                <w:szCs w:val="24"/>
                <w:lang w:eastAsia="en-GB"/>
              </w:rPr>
              <w:t>Torquay </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079FEC5"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r>
      <w:tr w:rsidR="00C879AE" w:rsidRPr="00C879AE" w14:paraId="6BBB7C40"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78FE59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667C133"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b/>
                <w:bCs/>
                <w:color w:val="002060"/>
                <w:szCs w:val="24"/>
                <w:lang w:eastAsia="en-GB"/>
              </w:rPr>
              <w:t>Castle Circus Area  </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56B983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r>
      <w:tr w:rsidR="00C879AE" w:rsidRPr="00C879AE" w14:paraId="4D7742D9"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29A9046"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 T01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E9D8BFF" w14:textId="330CECEB"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Town Hall Car Park</w:t>
            </w:r>
            <w:r w:rsidR="00342875">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D1082D1"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Subject to review of parking </w:t>
            </w:r>
          </w:p>
        </w:tc>
      </w:tr>
      <w:tr w:rsidR="00C879AE" w:rsidRPr="00C879AE" w14:paraId="527B15A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34C5E23"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TCRT02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3C466B7"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Magistrates Court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0A55A04"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10 </w:t>
            </w:r>
          </w:p>
        </w:tc>
      </w:tr>
      <w:tr w:rsidR="00C879AE" w:rsidRPr="00C879AE" w14:paraId="706F19CE"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6F9BAF2"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TCRT03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585C09D" w14:textId="58D7B3BD"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Municipal Chambers</w:t>
            </w:r>
            <w:r w:rsidR="00FA3181">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73B13B0"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12 </w:t>
            </w:r>
          </w:p>
        </w:tc>
      </w:tr>
      <w:tr w:rsidR="00C879AE" w:rsidRPr="00C879AE" w14:paraId="4B792EAF"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13DEFFD"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02CBC5C"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b/>
                <w:bCs/>
                <w:color w:val="002060"/>
                <w:szCs w:val="24"/>
                <w:lang w:eastAsia="en-GB"/>
              </w:rPr>
              <w:t>Union Street, Union Square, Lower Union Lane, Temperance Street, and Market Street, Pimlico </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F431492"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r>
      <w:tr w:rsidR="00C879AE" w:rsidRPr="00C879AE" w14:paraId="596E1003"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300BCFB"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TCRT04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E5E8EA6" w14:textId="25670CEC"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14 Market Street</w:t>
            </w:r>
            <w:r w:rsidR="00FA3181">
              <w:rPr>
                <w:rFonts w:ascii="Arial" w:eastAsia="Times New Roman" w:hAnsi="Arial" w:cs="Arial"/>
                <w:color w:val="002060"/>
                <w:szCs w:val="24"/>
                <w:lang w:eastAsia="en-GB"/>
              </w:rPr>
              <w:t>*</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C934941"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30 </w:t>
            </w:r>
          </w:p>
        </w:tc>
      </w:tr>
      <w:tr w:rsidR="00C879AE" w:rsidRPr="00C879AE" w14:paraId="4CE36E05"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E693547"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TCRT05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52DDE1A"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Union Square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BAE684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250 </w:t>
            </w:r>
          </w:p>
        </w:tc>
      </w:tr>
      <w:tr w:rsidR="00C879AE" w:rsidRPr="00C879AE" w14:paraId="00C9C9D9"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C0083D1"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TCRT06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ACDC623" w14:textId="7D67742D"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Land rear of Castle Circus House</w:t>
            </w:r>
            <w:r w:rsidR="00FA3181">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337050E"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30 </w:t>
            </w:r>
          </w:p>
        </w:tc>
      </w:tr>
      <w:tr w:rsidR="00C879AE" w:rsidRPr="00C879AE" w14:paraId="2C5BE08D"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851428D"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TCRT07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0730852"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Former New Look Store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81302B7"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20 </w:t>
            </w:r>
          </w:p>
        </w:tc>
      </w:tr>
      <w:tr w:rsidR="00C879AE" w:rsidRPr="00C879AE" w14:paraId="446CDB30"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BC2524B"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TCRT08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8DBF59E" w14:textId="4088A22E"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Former Blockbuster/Morrisons, Pimlico</w:t>
            </w:r>
            <w:r w:rsidR="00FA3181">
              <w:rPr>
                <w:rFonts w:ascii="Arial" w:eastAsia="Times New Roman" w:hAnsi="Arial" w:cs="Arial"/>
                <w:color w:val="002060"/>
                <w:szCs w:val="24"/>
                <w:lang w:eastAsia="en-GB"/>
              </w:rPr>
              <w:t>*</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96A773B"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40 </w:t>
            </w:r>
          </w:p>
        </w:tc>
      </w:tr>
      <w:tr w:rsidR="00C879AE" w:rsidRPr="00C879AE" w14:paraId="24D18DB8"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F21A897"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TCRT09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94D6EC3" w14:textId="54C29062"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3-9 Pimlico</w:t>
            </w:r>
            <w:r w:rsidR="00FA3181">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A9F1ABC"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20 </w:t>
            </w:r>
          </w:p>
        </w:tc>
      </w:tr>
      <w:tr w:rsidR="00C879AE" w:rsidRPr="00C879AE" w14:paraId="497FC28B"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6368325"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TCRT010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451D7DE" w14:textId="4729D8FE"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Pimlico</w:t>
            </w:r>
            <w:r w:rsidR="00FA3181">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2D326AF"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10 </w:t>
            </w:r>
          </w:p>
        </w:tc>
      </w:tr>
      <w:tr w:rsidR="00C879AE" w:rsidRPr="00C879AE" w14:paraId="3CD26036"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5572676"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TCRT011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B6B6026" w14:textId="2B765680"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Telephone Exchange/Offices Lower Union Lane</w:t>
            </w:r>
            <w:r w:rsidR="00FA3181">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1545F22"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70 </w:t>
            </w:r>
          </w:p>
        </w:tc>
      </w:tr>
      <w:tr w:rsidR="00C879AE" w:rsidRPr="00C879AE" w14:paraId="0C04034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DC1CEAE"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F22EBF6"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b/>
                <w:bCs/>
                <w:color w:val="002060"/>
                <w:szCs w:val="24"/>
                <w:lang w:eastAsia="en-GB"/>
              </w:rPr>
              <w:t>Abbey Road, Rock Road, Roebuck House </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9C314DC"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r>
      <w:tr w:rsidR="00C879AE" w:rsidRPr="00C879AE" w14:paraId="111BBBD5"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0FDAB75"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TCRT012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EA76EFC" w14:textId="75E13840"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Roebuck House</w:t>
            </w:r>
            <w:r w:rsidR="00FA3181">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8599E54"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49 </w:t>
            </w:r>
          </w:p>
        </w:tc>
      </w:tr>
      <w:tr w:rsidR="00C879AE" w:rsidRPr="00C879AE" w14:paraId="21C5FB3D"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001A082"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TCRT013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9779C08" w14:textId="5C37E19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xml:space="preserve">Adj. Abbey Hall (former Laundry </w:t>
            </w:r>
            <w:proofErr w:type="gramStart"/>
            <w:r w:rsidRPr="00C879AE">
              <w:rPr>
                <w:rFonts w:ascii="Arial" w:eastAsia="Times New Roman" w:hAnsi="Arial" w:cs="Arial"/>
                <w:color w:val="002060"/>
                <w:szCs w:val="24"/>
                <w:lang w:eastAsia="en-GB"/>
              </w:rPr>
              <w:t>Site)</w:t>
            </w:r>
            <w:r w:rsidR="00FA3181">
              <w:rPr>
                <w:rFonts w:ascii="Arial" w:eastAsia="Times New Roman" w:hAnsi="Arial" w:cs="Arial"/>
                <w:color w:val="002060"/>
                <w:szCs w:val="24"/>
                <w:lang w:eastAsia="en-GB"/>
              </w:rPr>
              <w:t>*</w:t>
            </w:r>
            <w:proofErr w:type="gramEnd"/>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CA99BAC"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15 </w:t>
            </w:r>
          </w:p>
        </w:tc>
      </w:tr>
      <w:tr w:rsidR="00C879AE" w:rsidRPr="00C879AE" w14:paraId="4FFCDA21"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3442043"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79680A9"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b/>
                <w:bCs/>
                <w:color w:val="002060"/>
                <w:szCs w:val="24"/>
                <w:lang w:eastAsia="en-GB"/>
              </w:rPr>
              <w:t>Fleet Street, Torquay Harbour: Living Coasts, Strand, and Marina Car Park </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3D29076"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r>
      <w:tr w:rsidR="00C879AE" w:rsidRPr="00C879AE" w14:paraId="1002097B"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24906F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TCRT014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69D2FE9"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Swan Street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743D2FD"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10 </w:t>
            </w:r>
          </w:p>
        </w:tc>
      </w:tr>
      <w:tr w:rsidR="00C879AE" w:rsidRPr="00C879AE" w14:paraId="23B9D46B"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93277CB"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TCRT015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02A84DB" w14:textId="66D63EE3"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30-34 The Terrace</w:t>
            </w:r>
            <w:r w:rsidR="00FA3181">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A37A4CB"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12 </w:t>
            </w:r>
          </w:p>
        </w:tc>
      </w:tr>
      <w:tr w:rsidR="00C879AE" w:rsidRPr="00C879AE" w14:paraId="56003FB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B16CA17"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TCRT016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4539732"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Former Debenhams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5DC0D8A"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15 </w:t>
            </w:r>
          </w:p>
        </w:tc>
      </w:tr>
      <w:tr w:rsidR="00C879AE" w:rsidRPr="00C879AE" w14:paraId="739F3BB5"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2988453"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TCRT017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10195D3D"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The Marina Car Park (adj. The Pavilion)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81AB504"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30 </w:t>
            </w:r>
          </w:p>
        </w:tc>
      </w:tr>
      <w:tr w:rsidR="00C879AE" w:rsidRPr="00C879AE" w14:paraId="48B1E059"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EC2861D"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TCRT018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79FEE03"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Living Coasts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D7ABD02"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20 </w:t>
            </w:r>
          </w:p>
        </w:tc>
      </w:tr>
      <w:tr w:rsidR="00C879AE" w:rsidRPr="00C879AE" w14:paraId="23616D9B"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AF8A260"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TCRT019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F7A3A3A" w14:textId="44376CEC"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The Imperial Hotel</w:t>
            </w:r>
            <w:r w:rsidR="00FA3181">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F18BEED"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50 </w:t>
            </w:r>
          </w:p>
        </w:tc>
      </w:tr>
      <w:tr w:rsidR="00C879AE" w:rsidRPr="00C879AE" w14:paraId="7F1EBBF9" w14:textId="77777777">
        <w:trPr>
          <w:trHeight w:val="45"/>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BB68F2D"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59F9035"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56C199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r>
      <w:tr w:rsidR="00C879AE" w:rsidRPr="00C879AE" w14:paraId="6EEFD9FC"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91E44E7"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9463F16"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b/>
                <w:bCs/>
                <w:color w:val="002060"/>
                <w:szCs w:val="24"/>
                <w:lang w:eastAsia="en-GB"/>
              </w:rPr>
              <w:t>Paignton </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6EF21C9"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r>
      <w:tr w:rsidR="00C879AE" w:rsidRPr="00C879AE" w14:paraId="427B80D3"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28A7AB5"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TCRP01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1592236F"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Paignton Harbour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2661D37" w14:textId="68171FAE"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xml:space="preserve">Subject to review of </w:t>
            </w:r>
            <w:proofErr w:type="gramStart"/>
            <w:r w:rsidRPr="00C879AE">
              <w:rPr>
                <w:rFonts w:ascii="Arial" w:eastAsia="Times New Roman" w:hAnsi="Arial" w:cs="Arial"/>
                <w:color w:val="002060"/>
                <w:szCs w:val="24"/>
                <w:lang w:eastAsia="en-GB"/>
              </w:rPr>
              <w:t>parking </w:t>
            </w:r>
            <w:r w:rsidR="00D00F1D">
              <w:rPr>
                <w:rFonts w:ascii="Arial" w:eastAsia="Times New Roman" w:hAnsi="Arial" w:cs="Arial"/>
                <w:color w:val="002060"/>
                <w:szCs w:val="24"/>
                <w:lang w:eastAsia="en-GB"/>
              </w:rPr>
              <w:t xml:space="preserve"> 22</w:t>
            </w:r>
            <w:proofErr w:type="gramEnd"/>
            <w:r w:rsidR="00D00F1D">
              <w:rPr>
                <w:rFonts w:ascii="Arial" w:eastAsia="Times New Roman" w:hAnsi="Arial" w:cs="Arial"/>
                <w:color w:val="002060"/>
                <w:szCs w:val="24"/>
                <w:lang w:eastAsia="en-GB"/>
              </w:rPr>
              <w:t>P003</w:t>
            </w:r>
            <w:r w:rsidRPr="00C879AE">
              <w:rPr>
                <w:rFonts w:ascii="Arial" w:eastAsia="Times New Roman" w:hAnsi="Arial" w:cs="Arial"/>
                <w:color w:val="002060"/>
                <w:szCs w:val="24"/>
                <w:lang w:eastAsia="en-GB"/>
              </w:rPr>
              <w:t> </w:t>
            </w:r>
          </w:p>
        </w:tc>
      </w:tr>
      <w:tr w:rsidR="00C879AE" w:rsidRPr="00C879AE" w14:paraId="49EFDDA8"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70A0130"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TCRP02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5DC3C71" w14:textId="4EFF4BD4"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Crossways</w:t>
            </w:r>
            <w:r w:rsidR="00342875">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D07A91F"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89 </w:t>
            </w:r>
          </w:p>
        </w:tc>
      </w:tr>
      <w:tr w:rsidR="00C879AE" w:rsidRPr="00C879AE" w14:paraId="482BA431"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217563E"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TCRP03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45444B1"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Victoria Square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FDC0EAB"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60 </w:t>
            </w:r>
          </w:p>
        </w:tc>
      </w:tr>
      <w:tr w:rsidR="00C879AE" w:rsidRPr="00C879AE" w14:paraId="1A33F62A"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D46BF1F"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TCRP04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E1EE181"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Station Lane, Great Western Road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1BDD226"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30 Subject to review of parking  </w:t>
            </w:r>
          </w:p>
        </w:tc>
      </w:tr>
      <w:tr w:rsidR="00C879AE" w:rsidRPr="00C879AE" w14:paraId="1EB48BC1"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677748F"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TCRP05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FBF80D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Station Square, Opposite Railway Station.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0BEB1B7"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10 Subject to review of parking </w:t>
            </w:r>
          </w:p>
        </w:tc>
      </w:tr>
      <w:tr w:rsidR="00C879AE" w:rsidRPr="00C879AE" w14:paraId="7ED19A5F"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F622F87"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4C5FB4D"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A4687B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r>
      <w:tr w:rsidR="00C879AE" w:rsidRPr="00C879AE" w14:paraId="17A2FBB6"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A1C2A85"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597FB7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b/>
                <w:bCs/>
                <w:color w:val="002060"/>
                <w:szCs w:val="24"/>
                <w:lang w:eastAsia="en-GB"/>
              </w:rPr>
              <w:t>Brixham </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2970B8E"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 </w:t>
            </w:r>
          </w:p>
        </w:tc>
      </w:tr>
      <w:tr w:rsidR="00C879AE" w:rsidRPr="00C879AE" w14:paraId="5AD167E0"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29F46A3"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TCRB01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1365CD09" w14:textId="4E954184"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Town Centre Car Park Middle Street</w:t>
            </w:r>
            <w:r w:rsidR="00342875">
              <w:rPr>
                <w:rFonts w:ascii="Arial" w:eastAsia="Times New Roman" w:hAnsi="Arial" w:cs="Arial"/>
                <w:color w:val="002060"/>
                <w:szCs w:val="24"/>
                <w:lang w:eastAsia="en-GB"/>
              </w:rPr>
              <w:t>*</w:t>
            </w:r>
            <w:r w:rsidRPr="00C879AE">
              <w:rPr>
                <w:rFonts w:ascii="Arial" w:eastAsia="Times New Roman" w:hAnsi="Arial" w:cs="Arial"/>
                <w:color w:val="002060"/>
                <w:szCs w:val="24"/>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3778260"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25 </w:t>
            </w:r>
          </w:p>
        </w:tc>
      </w:tr>
      <w:tr w:rsidR="00C879AE" w:rsidRPr="00C879AE" w14:paraId="4613480A"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E8AF5C3" w14:textId="34BD7F50" w:rsidR="00C879AE" w:rsidRPr="00C879AE" w:rsidRDefault="0016693B" w:rsidP="00C879AE">
            <w:pPr>
              <w:spacing w:after="0" w:line="240" w:lineRule="auto"/>
              <w:textAlignment w:val="baseline"/>
              <w:rPr>
                <w:rFonts w:ascii="Segoe UI" w:eastAsia="Times New Roman" w:hAnsi="Segoe UI" w:cs="Segoe UI"/>
                <w:color w:val="002060"/>
                <w:sz w:val="18"/>
                <w:szCs w:val="18"/>
                <w:lang w:eastAsia="en-GB"/>
              </w:rPr>
            </w:pPr>
            <w:r>
              <w:rPr>
                <w:rFonts w:ascii="Arial" w:eastAsia="Times New Roman" w:hAnsi="Arial" w:cs="Arial"/>
                <w:color w:val="002060"/>
                <w:szCs w:val="24"/>
                <w:lang w:eastAsia="en-GB"/>
              </w:rPr>
              <w:t>(</w:t>
            </w:r>
            <w:r w:rsidR="00C879AE" w:rsidRPr="00C879AE">
              <w:rPr>
                <w:rFonts w:ascii="Arial" w:eastAsia="Times New Roman" w:hAnsi="Arial" w:cs="Arial"/>
                <w:color w:val="002060"/>
                <w:szCs w:val="24"/>
                <w:lang w:eastAsia="en-GB"/>
              </w:rPr>
              <w:t>H03-10</w:t>
            </w:r>
            <w:r>
              <w:rPr>
                <w:rFonts w:ascii="Arial" w:eastAsia="Times New Roman" w:hAnsi="Arial" w:cs="Arial"/>
                <w:color w:val="002060"/>
                <w:szCs w:val="24"/>
                <w:lang w:eastAsia="en-GB"/>
              </w:rPr>
              <w:t>)</w:t>
            </w:r>
            <w:r w:rsidR="00C879AE" w:rsidRPr="00C879AE">
              <w:rPr>
                <w:rFonts w:ascii="Arial" w:eastAsia="Times New Roman" w:hAnsi="Arial" w:cs="Arial"/>
                <w:color w:val="002060"/>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402F735"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Oxen Cove (employment)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0D27D07" w14:textId="104BB609" w:rsidR="00C879AE" w:rsidRPr="00C879AE" w:rsidRDefault="004342C7"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Times New Roman" w:hAnsi="Arial" w:cs="Arial"/>
                <w:color w:val="002060"/>
                <w:szCs w:val="24"/>
                <w:lang w:eastAsia="en-GB"/>
              </w:rPr>
              <w:t>Employment (</w:t>
            </w:r>
            <w:r w:rsidR="0060269D">
              <w:rPr>
                <w:rFonts w:ascii="Arial" w:eastAsia="Times New Roman" w:hAnsi="Arial" w:cs="Arial"/>
                <w:color w:val="002060"/>
                <w:szCs w:val="24"/>
                <w:lang w:eastAsia="en-GB"/>
              </w:rPr>
              <w:t>22B002)</w:t>
            </w:r>
          </w:p>
        </w:tc>
      </w:tr>
    </w:tbl>
    <w:p w14:paraId="320ED194" w14:textId="62579BAF" w:rsidR="00B137B3" w:rsidRPr="00C879AE" w:rsidRDefault="00967F68" w:rsidP="00EF1203">
      <w:pPr>
        <w:spacing w:line="264" w:lineRule="auto"/>
        <w:contextualSpacing/>
        <w:rPr>
          <w:rFonts w:ascii="Arial" w:eastAsia="Arial" w:hAnsi="Arial" w:cs="Arial"/>
          <w:sz w:val="18"/>
          <w:szCs w:val="18"/>
        </w:rPr>
      </w:pPr>
      <w:r>
        <w:rPr>
          <w:rFonts w:ascii="Arial" w:eastAsia="Arial" w:hAnsi="Arial" w:cs="Arial"/>
          <w:b/>
          <w:bCs/>
          <w:color w:val="002060"/>
          <w:szCs w:val="24"/>
        </w:rPr>
        <w:t>*</w:t>
      </w:r>
      <w:r w:rsidR="00B137B3" w:rsidRPr="00C879AE">
        <w:rPr>
          <w:rFonts w:ascii="Arial" w:eastAsia="Arial" w:hAnsi="Arial" w:cs="Arial"/>
          <w:sz w:val="18"/>
          <w:szCs w:val="18"/>
        </w:rPr>
        <w:t xml:space="preserve">Denotes sites where the principle of development has </w:t>
      </w:r>
      <w:r w:rsidR="0048759B">
        <w:rPr>
          <w:rFonts w:ascii="Arial" w:eastAsia="Arial" w:hAnsi="Arial" w:cs="Arial"/>
          <w:sz w:val="18"/>
          <w:szCs w:val="18"/>
        </w:rPr>
        <w:t xml:space="preserve">previously </w:t>
      </w:r>
      <w:r w:rsidR="00B137B3" w:rsidRPr="00C879AE">
        <w:rPr>
          <w:rFonts w:ascii="Arial" w:eastAsia="Arial" w:hAnsi="Arial" w:cs="Arial"/>
          <w:sz w:val="18"/>
          <w:szCs w:val="18"/>
        </w:rPr>
        <w:t xml:space="preserve">been established either through planning permission or allocation in the Local/Neighbourhood Plan. </w:t>
      </w:r>
      <w:r w:rsidR="00B137B3">
        <w:rPr>
          <w:rFonts w:ascii="Arial" w:eastAsia="Arial" w:hAnsi="Arial" w:cs="Arial"/>
          <w:sz w:val="18"/>
          <w:szCs w:val="18"/>
        </w:rPr>
        <w:t xml:space="preserve"> However, the Local Plan proposes that all town centre sites are suitable for residential development </w:t>
      </w:r>
      <w:r w:rsidR="00200C17">
        <w:rPr>
          <w:rFonts w:ascii="Arial" w:eastAsia="Arial" w:hAnsi="Arial" w:cs="Arial"/>
          <w:sz w:val="18"/>
          <w:szCs w:val="18"/>
        </w:rPr>
        <w:t xml:space="preserve">in principle (subject to maintenance of ground floor commercial uses in </w:t>
      </w:r>
      <w:r w:rsidR="00EF1203">
        <w:rPr>
          <w:rFonts w:ascii="Arial" w:eastAsia="Arial" w:hAnsi="Arial" w:cs="Arial"/>
          <w:sz w:val="18"/>
          <w:szCs w:val="18"/>
        </w:rPr>
        <w:t xml:space="preserve">key areas. </w:t>
      </w:r>
    </w:p>
    <w:p w14:paraId="6CBF80F2" w14:textId="7D8AEFCE" w:rsidR="00C879AE" w:rsidRPr="00967F68" w:rsidRDefault="00C879AE" w:rsidP="00967F68">
      <w:pPr>
        <w:spacing w:line="264" w:lineRule="auto"/>
        <w:rPr>
          <w:rFonts w:ascii="Arial" w:eastAsia="Arial" w:hAnsi="Arial" w:cs="Arial"/>
          <w:b/>
          <w:bCs/>
          <w:color w:val="002060"/>
          <w:szCs w:val="24"/>
        </w:rPr>
      </w:pPr>
    </w:p>
    <w:p w14:paraId="09C2B18A" w14:textId="77777777" w:rsidR="00C879AE" w:rsidRPr="00C879AE" w:rsidRDefault="00C879AE" w:rsidP="00C879AE">
      <w:pPr>
        <w:spacing w:line="264" w:lineRule="auto"/>
        <w:rPr>
          <w:rFonts w:ascii="Arial" w:eastAsia="Arial" w:hAnsi="Arial" w:cs="Arial"/>
        </w:rPr>
      </w:pPr>
    </w:p>
    <w:p w14:paraId="0D21A4B9" w14:textId="77777777" w:rsidR="00C879AE" w:rsidRPr="00C879AE" w:rsidRDefault="00C879AE" w:rsidP="00C879AE">
      <w:pPr>
        <w:spacing w:line="264" w:lineRule="auto"/>
        <w:rPr>
          <w:rFonts w:ascii="Arial" w:eastAsia="Arial" w:hAnsi="Arial" w:cs="Arial"/>
          <w:b/>
          <w:bCs/>
        </w:rPr>
      </w:pPr>
      <w:r w:rsidRPr="00C879AE">
        <w:rPr>
          <w:rFonts w:ascii="Arial" w:eastAsia="Arial" w:hAnsi="Arial" w:cs="Arial"/>
          <w:b/>
          <w:bCs/>
        </w:rPr>
        <w:t xml:space="preserve">Written Explanation </w:t>
      </w:r>
    </w:p>
    <w:p w14:paraId="5EB8F96A" w14:textId="77777777" w:rsidR="00C879AE" w:rsidRPr="00C879AE" w:rsidRDefault="00C879AE" w:rsidP="00C879AE">
      <w:pPr>
        <w:spacing w:line="264" w:lineRule="auto"/>
        <w:rPr>
          <w:rFonts w:ascii="Arial" w:eastAsia="Arial" w:hAnsi="Arial" w:cs="Arial"/>
        </w:rPr>
      </w:pPr>
      <w:r w:rsidRPr="00C879AE">
        <w:rPr>
          <w:rFonts w:ascii="Arial" w:eastAsia="Arial" w:hAnsi="Arial" w:cs="Arial"/>
        </w:rPr>
        <w:t xml:space="preserve">Note that the town centre areas are promoted for wider regeneration, and that a range of sites may come forward for development.  The Local Plan proposes a “Presumption in Favour of Regeneration” which supports brownfield urban development subject to other plan considerations.  The above sites have been identified as being within the regeneration clusters. More detailed assessments will come through master planning or neighbourhood plans. </w:t>
      </w:r>
    </w:p>
    <w:p w14:paraId="794537CA" w14:textId="77777777" w:rsidR="00C879AE" w:rsidRPr="004342C7" w:rsidRDefault="00C879AE" w:rsidP="00C879AE">
      <w:pPr>
        <w:spacing w:line="264" w:lineRule="auto"/>
        <w:rPr>
          <w:rFonts w:ascii="Arial" w:eastAsia="Arial" w:hAnsi="Arial" w:cs="Arial"/>
          <w:color w:val="76165C"/>
          <w:szCs w:val="24"/>
        </w:rPr>
      </w:pPr>
    </w:p>
    <w:p w14:paraId="6F7A29E1" w14:textId="77777777" w:rsidR="00C879AE" w:rsidRPr="0048759B" w:rsidRDefault="00C879AE" w:rsidP="0048759B">
      <w:pPr>
        <w:pStyle w:val="Heading2"/>
        <w:rPr>
          <w:rFonts w:eastAsia="Arial"/>
          <w:color w:val="002060"/>
        </w:rPr>
      </w:pPr>
      <w:bookmarkStart w:id="21" w:name="_Toc115691278"/>
      <w:r w:rsidRPr="0048759B">
        <w:rPr>
          <w:rFonts w:eastAsia="Arial"/>
          <w:color w:val="002060"/>
        </w:rPr>
        <w:t>Policy SH2 Housing Allocations and Future Growth Areas</w:t>
      </w:r>
      <w:bookmarkEnd w:id="21"/>
      <w:r w:rsidRPr="0048759B">
        <w:rPr>
          <w:rFonts w:eastAsia="Arial"/>
          <w:color w:val="002060"/>
        </w:rPr>
        <w:t xml:space="preserve"> </w:t>
      </w:r>
    </w:p>
    <w:p w14:paraId="19F88C51" w14:textId="77777777" w:rsidR="007575CF" w:rsidRDefault="007575CF" w:rsidP="00C879AE">
      <w:pPr>
        <w:spacing w:line="264" w:lineRule="auto"/>
        <w:rPr>
          <w:rFonts w:ascii="Arial" w:eastAsia="Arial" w:hAnsi="Arial" w:cs="Arial"/>
          <w:b/>
          <w:bCs/>
          <w:color w:val="002060"/>
          <w:sz w:val="28"/>
          <w:szCs w:val="28"/>
        </w:rPr>
      </w:pPr>
    </w:p>
    <w:p w14:paraId="3CA5935A" w14:textId="5EF28C2D"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Future Growth Areas </w:t>
      </w:r>
    </w:p>
    <w:p w14:paraId="3712ABDA"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Future Growth Areas are allocated for strategic development within Torbay. They show broad locations in which the Council, community and landowners will work together, through master planning and/or neighbourhood planning to identify in more detail the layout, design, detailed balance of uses, detailed infrastructure (including green infrastructure) and delivery mechanisms required to develop the areas.  More detailed requirements for Future Growth Areas are set out in the Neighbourhood Area Policies. </w:t>
      </w:r>
    </w:p>
    <w:p w14:paraId="56C6E43E" w14:textId="55083FA2"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All major development outside of the established built-up area, as shown on the Policies Map, should be within the identified Future Growth Areas.  Major development outside of these areas will only be permitted where the site has been identified by the relevant Neighbourhood Plan or a subsequent development plan document, and has first been subject to Habitat Regulations Assessment that has concluded there will be no likely significant effect on the South Hams SAC</w:t>
      </w:r>
      <w:r w:rsidR="00971049">
        <w:rPr>
          <w:rFonts w:ascii="Arial" w:eastAsia="Arial" w:hAnsi="Arial" w:cs="Arial"/>
          <w:b/>
          <w:bCs/>
          <w:color w:val="002060"/>
        </w:rPr>
        <w:t xml:space="preserve"> </w:t>
      </w:r>
      <w:r w:rsidR="00971049" w:rsidRPr="007575CF">
        <w:rPr>
          <w:rFonts w:ascii="Arial" w:eastAsia="Arial" w:hAnsi="Arial" w:cs="Arial"/>
          <w:b/>
          <w:bCs/>
          <w:color w:val="002060"/>
        </w:rPr>
        <w:t xml:space="preserve">or </w:t>
      </w:r>
      <w:r w:rsidR="00160482" w:rsidRPr="007575CF">
        <w:rPr>
          <w:rFonts w:ascii="Arial" w:eastAsia="Arial" w:hAnsi="Arial" w:cs="Arial"/>
          <w:b/>
          <w:bCs/>
          <w:color w:val="002060"/>
        </w:rPr>
        <w:t>Lyme Bay and Torbay SAC</w:t>
      </w:r>
      <w:r w:rsidRPr="007575CF">
        <w:rPr>
          <w:rFonts w:ascii="Arial" w:eastAsia="Arial" w:hAnsi="Arial" w:cs="Arial"/>
          <w:b/>
          <w:bCs/>
          <w:color w:val="002060"/>
        </w:rPr>
        <w:t>.</w:t>
      </w:r>
      <w:r w:rsidRPr="00C879AE">
        <w:rPr>
          <w:rFonts w:ascii="Arial" w:eastAsia="Arial" w:hAnsi="Arial" w:cs="Arial"/>
          <w:b/>
          <w:bCs/>
          <w:color w:val="002060"/>
        </w:rPr>
        <w:t xml:space="preserve"> Such development proposals will need to take account of both the impacts of the proposed development itself and the cumulative impact of development.</w:t>
      </w:r>
    </w:p>
    <w:p w14:paraId="272F076D"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following sites are allocated for development.  </w:t>
      </w:r>
    </w:p>
    <w:tbl>
      <w:tblPr>
        <w:tblW w:w="11057"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1"/>
        <w:gridCol w:w="5245"/>
        <w:gridCol w:w="1559"/>
        <w:gridCol w:w="2127"/>
        <w:gridCol w:w="1275"/>
      </w:tblGrid>
      <w:tr w:rsidR="0048759B" w:rsidRPr="00C879AE" w14:paraId="5F1A0222" w14:textId="77777777">
        <w:trPr>
          <w:trHeight w:val="1200"/>
          <w:tblHeader/>
        </w:trPr>
        <w:tc>
          <w:tcPr>
            <w:tcW w:w="851" w:type="dxa"/>
            <w:tcBorders>
              <w:top w:val="single" w:sz="6" w:space="0" w:color="auto"/>
              <w:left w:val="single" w:sz="6" w:space="0" w:color="auto"/>
              <w:bottom w:val="single" w:sz="6" w:space="0" w:color="auto"/>
              <w:right w:val="single" w:sz="6" w:space="0" w:color="auto"/>
            </w:tcBorders>
          </w:tcPr>
          <w:p w14:paraId="523C9F76" w14:textId="77777777" w:rsidR="00C879AE" w:rsidRPr="00C879AE" w:rsidRDefault="00C879AE" w:rsidP="00C879AE">
            <w:pPr>
              <w:spacing w:after="0" w:line="240" w:lineRule="auto"/>
              <w:textAlignment w:val="baseline"/>
              <w:rPr>
                <w:rFonts w:ascii="Arial" w:eastAsia="Times New Roman" w:hAnsi="Arial" w:cs="Arial"/>
                <w:b/>
                <w:color w:val="002060"/>
                <w:sz w:val="22"/>
                <w:szCs w:val="22"/>
                <w:lang w:eastAsia="en-GB"/>
              </w:rPr>
            </w:pPr>
            <w:r w:rsidRPr="00C879AE">
              <w:rPr>
                <w:rFonts w:ascii="Arial" w:eastAsia="Times New Roman" w:hAnsi="Arial" w:cs="Arial"/>
                <w:b/>
                <w:color w:val="002060"/>
                <w:sz w:val="22"/>
                <w:szCs w:val="22"/>
                <w:lang w:eastAsia="en-GB"/>
              </w:rPr>
              <w:t xml:space="preserve">Ref. </w:t>
            </w:r>
          </w:p>
        </w:tc>
        <w:tc>
          <w:tcPr>
            <w:tcW w:w="5245" w:type="dxa"/>
            <w:tcBorders>
              <w:top w:val="single" w:sz="6" w:space="0" w:color="auto"/>
              <w:left w:val="single" w:sz="6" w:space="0" w:color="auto"/>
              <w:bottom w:val="single" w:sz="6" w:space="0" w:color="auto"/>
              <w:right w:val="single" w:sz="4" w:space="0" w:color="auto"/>
            </w:tcBorders>
            <w:shd w:val="clear" w:color="auto" w:fill="auto"/>
            <w:hideMark/>
          </w:tcPr>
          <w:p w14:paraId="7ABE5AEA" w14:textId="77777777" w:rsidR="00C879AE" w:rsidRPr="00C879AE" w:rsidRDefault="00C879AE" w:rsidP="00C879AE">
            <w:pPr>
              <w:spacing w:after="0" w:line="240" w:lineRule="auto"/>
              <w:textAlignment w:val="baseline"/>
              <w:rPr>
                <w:rFonts w:ascii="Arial" w:eastAsia="Times New Roman" w:hAnsi="Arial" w:cs="Arial"/>
                <w:b/>
                <w:color w:val="002060"/>
                <w:sz w:val="22"/>
                <w:szCs w:val="22"/>
                <w:lang w:eastAsia="en-GB"/>
              </w:rPr>
            </w:pPr>
            <w:r w:rsidRPr="00C879AE">
              <w:rPr>
                <w:rFonts w:ascii="Arial" w:eastAsia="Times New Roman" w:hAnsi="Arial" w:cs="Arial"/>
                <w:b/>
                <w:color w:val="002060"/>
                <w:sz w:val="22"/>
                <w:szCs w:val="22"/>
                <w:lang w:eastAsia="en-GB"/>
              </w:rPr>
              <w:t>Site</w:t>
            </w:r>
          </w:p>
        </w:tc>
        <w:tc>
          <w:tcPr>
            <w:tcW w:w="1559" w:type="dxa"/>
            <w:tcBorders>
              <w:top w:val="single" w:sz="6" w:space="0" w:color="auto"/>
              <w:left w:val="single" w:sz="4" w:space="0" w:color="auto"/>
              <w:bottom w:val="single" w:sz="6" w:space="0" w:color="auto"/>
              <w:right w:val="single" w:sz="4" w:space="0" w:color="auto"/>
            </w:tcBorders>
          </w:tcPr>
          <w:p w14:paraId="73B2B62B" w14:textId="77777777" w:rsidR="00C879AE" w:rsidRPr="00C879AE" w:rsidRDefault="00C879AE" w:rsidP="00C879AE">
            <w:pPr>
              <w:spacing w:after="0" w:line="240" w:lineRule="auto"/>
              <w:textAlignment w:val="baseline"/>
              <w:rPr>
                <w:rFonts w:ascii="Arial" w:eastAsia="Times New Roman" w:hAnsi="Arial" w:cs="Arial"/>
                <w:b/>
                <w:color w:val="002060"/>
                <w:sz w:val="22"/>
                <w:szCs w:val="22"/>
                <w:lang w:eastAsia="en-GB"/>
              </w:rPr>
            </w:pPr>
            <w:r w:rsidRPr="00C879AE">
              <w:rPr>
                <w:rFonts w:ascii="Arial" w:eastAsia="Times New Roman" w:hAnsi="Arial" w:cs="Arial"/>
                <w:b/>
                <w:bCs/>
                <w:color w:val="002060"/>
                <w:sz w:val="22"/>
                <w:szCs w:val="22"/>
                <w:lang w:eastAsia="en-GB"/>
              </w:rPr>
              <w:t xml:space="preserve">Estimated number of homes already where the principle of development is established. </w:t>
            </w:r>
          </w:p>
        </w:tc>
        <w:tc>
          <w:tcPr>
            <w:tcW w:w="2127" w:type="dxa"/>
            <w:tcBorders>
              <w:top w:val="single" w:sz="6" w:space="0" w:color="auto"/>
              <w:left w:val="single" w:sz="4" w:space="0" w:color="auto"/>
              <w:bottom w:val="single" w:sz="6" w:space="0" w:color="auto"/>
              <w:right w:val="single" w:sz="6" w:space="0" w:color="auto"/>
            </w:tcBorders>
          </w:tcPr>
          <w:p w14:paraId="2A0396DE" w14:textId="0D6B61EC" w:rsidR="00C879AE" w:rsidRPr="00C879AE" w:rsidRDefault="00C879AE" w:rsidP="00C879AE">
            <w:pPr>
              <w:spacing w:after="0" w:line="240" w:lineRule="auto"/>
              <w:textAlignment w:val="baseline"/>
              <w:rPr>
                <w:rFonts w:ascii="Arial" w:eastAsia="Times New Roman" w:hAnsi="Arial" w:cs="Arial"/>
                <w:b/>
                <w:color w:val="002060"/>
                <w:sz w:val="22"/>
                <w:szCs w:val="22"/>
                <w:lang w:eastAsia="en-GB"/>
              </w:rPr>
            </w:pPr>
            <w:r w:rsidRPr="00C879AE">
              <w:rPr>
                <w:rFonts w:ascii="Arial" w:eastAsia="Times New Roman" w:hAnsi="Arial" w:cs="Arial"/>
                <w:b/>
                <w:color w:val="002060"/>
                <w:sz w:val="22"/>
                <w:szCs w:val="22"/>
                <w:lang w:eastAsia="en-GB"/>
              </w:rPr>
              <w:t>Estimated number of additional</w:t>
            </w:r>
            <w:r w:rsidR="00E25D49">
              <w:rPr>
                <w:rFonts w:ascii="Arial" w:eastAsia="Times New Roman" w:hAnsi="Arial" w:cs="Arial"/>
                <w:b/>
                <w:color w:val="002060"/>
                <w:sz w:val="22"/>
                <w:szCs w:val="22"/>
                <w:lang w:eastAsia="en-GB"/>
              </w:rPr>
              <w:t xml:space="preserve"> homes</w:t>
            </w:r>
            <w:r w:rsidRPr="00C879AE">
              <w:rPr>
                <w:rFonts w:ascii="Arial" w:eastAsia="Times New Roman" w:hAnsi="Arial" w:cs="Arial"/>
                <w:b/>
                <w:color w:val="002060"/>
                <w:sz w:val="22"/>
                <w:szCs w:val="22"/>
                <w:lang w:eastAsia="en-GB"/>
              </w:rPr>
              <w:t xml:space="preserve"> proposed in this Plan (Subject to further assessment) </w:t>
            </w:r>
          </w:p>
        </w:tc>
        <w:tc>
          <w:tcPr>
            <w:tcW w:w="1275" w:type="dxa"/>
            <w:tcBorders>
              <w:top w:val="single" w:sz="6" w:space="0" w:color="auto"/>
              <w:left w:val="single" w:sz="4" w:space="0" w:color="auto"/>
              <w:bottom w:val="single" w:sz="6" w:space="0" w:color="auto"/>
              <w:right w:val="single" w:sz="6" w:space="0" w:color="auto"/>
            </w:tcBorders>
          </w:tcPr>
          <w:p w14:paraId="66BF973E" w14:textId="77777777" w:rsidR="00C879AE" w:rsidRPr="00C879AE" w:rsidRDefault="00C879AE" w:rsidP="00C879AE">
            <w:pPr>
              <w:spacing w:after="0" w:line="240" w:lineRule="auto"/>
              <w:textAlignment w:val="baseline"/>
              <w:rPr>
                <w:rFonts w:ascii="Arial" w:eastAsia="Times New Roman" w:hAnsi="Arial" w:cs="Arial"/>
                <w:b/>
                <w:color w:val="002060"/>
                <w:sz w:val="22"/>
                <w:szCs w:val="22"/>
                <w:lang w:eastAsia="en-GB"/>
              </w:rPr>
            </w:pPr>
            <w:r w:rsidRPr="00C879AE">
              <w:rPr>
                <w:rFonts w:ascii="Arial" w:eastAsia="Times New Roman" w:hAnsi="Arial" w:cs="Arial"/>
                <w:b/>
                <w:color w:val="002060"/>
                <w:sz w:val="22"/>
                <w:szCs w:val="22"/>
                <w:lang w:eastAsia="en-GB"/>
              </w:rPr>
              <w:t xml:space="preserve">HELAA Reference </w:t>
            </w:r>
          </w:p>
        </w:tc>
      </w:tr>
      <w:tr w:rsidR="0048759B" w:rsidRPr="00C879AE" w14:paraId="01AB555B"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03D0BFAD"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4" w:space="0" w:color="auto"/>
            </w:tcBorders>
            <w:shd w:val="clear" w:color="auto" w:fill="auto"/>
          </w:tcPr>
          <w:p w14:paraId="7A5603D8"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 xml:space="preserve">Future Growth Areas:  The following broad locations are proposed for development.  They are in part currently proposed, but it is proposed to extend the areas of development.  </w:t>
            </w:r>
          </w:p>
        </w:tc>
        <w:tc>
          <w:tcPr>
            <w:tcW w:w="1275" w:type="dxa"/>
            <w:tcBorders>
              <w:top w:val="single" w:sz="6" w:space="0" w:color="auto"/>
              <w:left w:val="single" w:sz="6" w:space="0" w:color="auto"/>
              <w:bottom w:val="single" w:sz="6" w:space="0" w:color="auto"/>
              <w:right w:val="single" w:sz="4" w:space="0" w:color="auto"/>
            </w:tcBorders>
          </w:tcPr>
          <w:p w14:paraId="50DE77EB" w14:textId="77777777" w:rsidR="00C879AE" w:rsidRPr="00C879AE" w:rsidRDefault="00C879AE" w:rsidP="00C879AE">
            <w:pPr>
              <w:spacing w:after="0" w:line="240" w:lineRule="auto"/>
              <w:ind w:right="688"/>
              <w:textAlignment w:val="baseline"/>
              <w:rPr>
                <w:rFonts w:ascii="Arial" w:eastAsia="Times New Roman" w:hAnsi="Arial" w:cs="Arial"/>
                <w:b/>
                <w:bCs/>
                <w:color w:val="002060"/>
                <w:sz w:val="22"/>
                <w:szCs w:val="22"/>
                <w:lang w:eastAsia="en-GB"/>
              </w:rPr>
            </w:pPr>
          </w:p>
        </w:tc>
      </w:tr>
      <w:tr w:rsidR="0048759B" w:rsidRPr="00C879AE" w14:paraId="3FEF1A9D"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24F63583"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SDT3</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46FB7F0"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 xml:space="preserve">Torquay Gateway, Edginswell, Torquay </w:t>
            </w:r>
          </w:p>
        </w:tc>
        <w:tc>
          <w:tcPr>
            <w:tcW w:w="1559" w:type="dxa"/>
            <w:tcBorders>
              <w:top w:val="single" w:sz="6" w:space="0" w:color="auto"/>
              <w:left w:val="single" w:sz="6" w:space="0" w:color="auto"/>
              <w:bottom w:val="single" w:sz="6" w:space="0" w:color="auto"/>
              <w:right w:val="single" w:sz="6" w:space="0" w:color="auto"/>
            </w:tcBorders>
          </w:tcPr>
          <w:p w14:paraId="1CF03866"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350</w:t>
            </w:r>
          </w:p>
        </w:tc>
        <w:tc>
          <w:tcPr>
            <w:tcW w:w="2127" w:type="dxa"/>
            <w:tcBorders>
              <w:top w:val="single" w:sz="6" w:space="0" w:color="auto"/>
              <w:left w:val="single" w:sz="6" w:space="0" w:color="auto"/>
              <w:bottom w:val="single" w:sz="6" w:space="0" w:color="auto"/>
              <w:right w:val="single" w:sz="6" w:space="0" w:color="auto"/>
            </w:tcBorders>
          </w:tcPr>
          <w:p w14:paraId="46B05C19"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0</w:t>
            </w:r>
          </w:p>
        </w:tc>
        <w:tc>
          <w:tcPr>
            <w:tcW w:w="1275" w:type="dxa"/>
            <w:tcBorders>
              <w:top w:val="single" w:sz="6" w:space="0" w:color="auto"/>
              <w:left w:val="single" w:sz="6" w:space="0" w:color="auto"/>
              <w:bottom w:val="single" w:sz="6" w:space="0" w:color="auto"/>
              <w:right w:val="single" w:sz="6" w:space="0" w:color="auto"/>
            </w:tcBorders>
          </w:tcPr>
          <w:p w14:paraId="76CA0A03"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536DD79C"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52DCC6E3"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SDP3</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7AC6C1BC"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Collaton St Mary, Paignton (Extension</w:t>
            </w:r>
          </w:p>
          <w:p w14:paraId="3603503E"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382A399C"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460</w:t>
            </w:r>
          </w:p>
        </w:tc>
        <w:tc>
          <w:tcPr>
            <w:tcW w:w="2127" w:type="dxa"/>
            <w:tcBorders>
              <w:top w:val="single" w:sz="6" w:space="0" w:color="auto"/>
              <w:left w:val="single" w:sz="6" w:space="0" w:color="auto"/>
              <w:bottom w:val="single" w:sz="6" w:space="0" w:color="auto"/>
              <w:right w:val="single" w:sz="6" w:space="0" w:color="auto"/>
            </w:tcBorders>
          </w:tcPr>
          <w:p w14:paraId="46F0DC67"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150</w:t>
            </w:r>
          </w:p>
        </w:tc>
        <w:tc>
          <w:tcPr>
            <w:tcW w:w="1275" w:type="dxa"/>
            <w:tcBorders>
              <w:top w:val="single" w:sz="6" w:space="0" w:color="auto"/>
              <w:left w:val="single" w:sz="6" w:space="0" w:color="auto"/>
              <w:bottom w:val="single" w:sz="6" w:space="0" w:color="auto"/>
              <w:right w:val="single" w:sz="6" w:space="0" w:color="auto"/>
            </w:tcBorders>
          </w:tcPr>
          <w:p w14:paraId="2144473E"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32AA075E"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37F55D7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SDP3a</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B0F068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shd w:val="clear" w:color="auto" w:fill="FFFFFF"/>
              </w:rPr>
              <w:t>Land adj. Bona Vista Holiday Pk, Totnes Rd</w:t>
            </w:r>
          </w:p>
        </w:tc>
        <w:tc>
          <w:tcPr>
            <w:tcW w:w="1559" w:type="dxa"/>
            <w:tcBorders>
              <w:top w:val="single" w:sz="6" w:space="0" w:color="auto"/>
              <w:left w:val="single" w:sz="6" w:space="0" w:color="auto"/>
              <w:bottom w:val="single" w:sz="6" w:space="0" w:color="auto"/>
              <w:right w:val="single" w:sz="6" w:space="0" w:color="auto"/>
            </w:tcBorders>
          </w:tcPr>
          <w:p w14:paraId="6A7B402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155874A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(20)</w:t>
            </w:r>
          </w:p>
        </w:tc>
        <w:tc>
          <w:tcPr>
            <w:tcW w:w="1275" w:type="dxa"/>
            <w:tcBorders>
              <w:top w:val="single" w:sz="6" w:space="0" w:color="auto"/>
              <w:left w:val="single" w:sz="6" w:space="0" w:color="auto"/>
              <w:bottom w:val="single" w:sz="6" w:space="0" w:color="auto"/>
              <w:right w:val="single" w:sz="6" w:space="0" w:color="auto"/>
            </w:tcBorders>
          </w:tcPr>
          <w:p w14:paraId="7D8000C2"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21P042</w:t>
            </w:r>
          </w:p>
        </w:tc>
      </w:tr>
      <w:tr w:rsidR="0048759B" w:rsidRPr="00C879AE" w14:paraId="6FB4B87E"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3FE9626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SDP3b</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777137FF"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Land adj. Beechdown Farm Bungalow, Totnes Rd</w:t>
            </w:r>
          </w:p>
          <w:p w14:paraId="4D7E3A6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7E92881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567C711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(10)</w:t>
            </w:r>
          </w:p>
        </w:tc>
        <w:tc>
          <w:tcPr>
            <w:tcW w:w="1275" w:type="dxa"/>
            <w:tcBorders>
              <w:top w:val="single" w:sz="6" w:space="0" w:color="auto"/>
              <w:left w:val="single" w:sz="6" w:space="0" w:color="auto"/>
              <w:bottom w:val="single" w:sz="6" w:space="0" w:color="auto"/>
              <w:right w:val="single" w:sz="6" w:space="0" w:color="auto"/>
            </w:tcBorders>
          </w:tcPr>
          <w:p w14:paraId="7F0B4DCD" w14:textId="77777777" w:rsidR="00C879AE" w:rsidRPr="00C879AE" w:rsidRDefault="00C879AE" w:rsidP="00C879AE">
            <w:pPr>
              <w:spacing w:after="0" w:line="240" w:lineRule="auto"/>
              <w:ind w:right="274"/>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21P043</w:t>
            </w:r>
          </w:p>
        </w:tc>
      </w:tr>
      <w:tr w:rsidR="0048759B" w:rsidRPr="00C879AE" w14:paraId="33BD8D37"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03169FE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SDP3c</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6012A93"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Plot 1 &amp; 2, Totnes Road</w:t>
            </w:r>
          </w:p>
          <w:p w14:paraId="45CB121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1A81A7D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7B0FBDE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(8)</w:t>
            </w:r>
          </w:p>
        </w:tc>
        <w:tc>
          <w:tcPr>
            <w:tcW w:w="1275" w:type="dxa"/>
            <w:tcBorders>
              <w:top w:val="single" w:sz="6" w:space="0" w:color="auto"/>
              <w:left w:val="single" w:sz="6" w:space="0" w:color="auto"/>
              <w:bottom w:val="single" w:sz="6" w:space="0" w:color="auto"/>
              <w:right w:val="single" w:sz="6" w:space="0" w:color="auto"/>
            </w:tcBorders>
          </w:tcPr>
          <w:p w14:paraId="25F499D0" w14:textId="77777777" w:rsidR="00C879AE" w:rsidRPr="00C879AE" w:rsidRDefault="00C879AE" w:rsidP="00C879AE">
            <w:pPr>
              <w:spacing w:after="0" w:line="240" w:lineRule="auto"/>
              <w:ind w:right="274"/>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21P041</w:t>
            </w:r>
          </w:p>
        </w:tc>
      </w:tr>
      <w:tr w:rsidR="0048759B" w:rsidRPr="00C879AE" w14:paraId="7409B11E"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09DF49D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SDP3d</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62105FD" w14:textId="07AC3640"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Western half of Taylor Wimpey Site, North of Totnes Rd</w:t>
            </w:r>
          </w:p>
        </w:tc>
        <w:tc>
          <w:tcPr>
            <w:tcW w:w="1559" w:type="dxa"/>
            <w:tcBorders>
              <w:top w:val="single" w:sz="6" w:space="0" w:color="auto"/>
              <w:left w:val="single" w:sz="6" w:space="0" w:color="auto"/>
              <w:bottom w:val="single" w:sz="6" w:space="0" w:color="auto"/>
              <w:right w:val="single" w:sz="6" w:space="0" w:color="auto"/>
            </w:tcBorders>
          </w:tcPr>
          <w:p w14:paraId="4BEF93E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410ABCD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(75)</w:t>
            </w:r>
          </w:p>
        </w:tc>
        <w:tc>
          <w:tcPr>
            <w:tcW w:w="1275" w:type="dxa"/>
            <w:tcBorders>
              <w:top w:val="single" w:sz="6" w:space="0" w:color="auto"/>
              <w:left w:val="single" w:sz="6" w:space="0" w:color="auto"/>
              <w:bottom w:val="single" w:sz="6" w:space="0" w:color="auto"/>
              <w:right w:val="single" w:sz="6" w:space="0" w:color="auto"/>
            </w:tcBorders>
          </w:tcPr>
          <w:p w14:paraId="53FB8AD3"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21P041</w:t>
            </w:r>
          </w:p>
        </w:tc>
      </w:tr>
      <w:tr w:rsidR="0048759B" w:rsidRPr="00C879AE" w14:paraId="4EE4BA85"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32DCBE6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SDP3e</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980CAC8"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Land North of Totnes Road (Bloor now Cavanna Homes)</w:t>
            </w:r>
          </w:p>
          <w:p w14:paraId="3CF04D4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69D2330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3FFB716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(40)</w:t>
            </w:r>
          </w:p>
        </w:tc>
        <w:tc>
          <w:tcPr>
            <w:tcW w:w="1275" w:type="dxa"/>
            <w:tcBorders>
              <w:top w:val="single" w:sz="6" w:space="0" w:color="auto"/>
              <w:left w:val="single" w:sz="6" w:space="0" w:color="auto"/>
              <w:bottom w:val="single" w:sz="6" w:space="0" w:color="auto"/>
              <w:right w:val="single" w:sz="6" w:space="0" w:color="auto"/>
            </w:tcBorders>
          </w:tcPr>
          <w:p w14:paraId="2C3A2D33"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21P077</w:t>
            </w:r>
          </w:p>
        </w:tc>
      </w:tr>
      <w:tr w:rsidR="0048759B" w:rsidRPr="00C879AE" w14:paraId="4B98CAB9"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37D4549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SDP3f*</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67BECBC5"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Torbay Holiday Motel, Totnes Rd, Collaton St Mary</w:t>
            </w:r>
          </w:p>
          <w:p w14:paraId="1D9C4260" w14:textId="77777777" w:rsidR="00C879AE" w:rsidRPr="00C879AE" w:rsidRDefault="00C879AE" w:rsidP="00C879AE">
            <w:pPr>
              <w:spacing w:after="0" w:line="240" w:lineRule="auto"/>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0EAB0F6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(39)</w:t>
            </w:r>
          </w:p>
        </w:tc>
        <w:tc>
          <w:tcPr>
            <w:tcW w:w="2127" w:type="dxa"/>
            <w:tcBorders>
              <w:top w:val="single" w:sz="6" w:space="0" w:color="auto"/>
              <w:left w:val="single" w:sz="6" w:space="0" w:color="auto"/>
              <w:bottom w:val="single" w:sz="6" w:space="0" w:color="auto"/>
              <w:right w:val="single" w:sz="6" w:space="0" w:color="auto"/>
            </w:tcBorders>
          </w:tcPr>
          <w:p w14:paraId="5379C00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00C974F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21P080</w:t>
            </w:r>
          </w:p>
        </w:tc>
      </w:tr>
      <w:tr w:rsidR="0048759B" w:rsidRPr="00C879AE" w14:paraId="1444E55C"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3FA5EE6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SDP3g*</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BB6D601"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South of Totnes Rd, Collaton St Mary</w:t>
            </w:r>
          </w:p>
          <w:p w14:paraId="103CCB3E" w14:textId="77777777" w:rsidR="00C879AE" w:rsidRPr="00C879AE" w:rsidRDefault="00C879AE" w:rsidP="00C879AE">
            <w:pPr>
              <w:spacing w:after="0" w:line="240" w:lineRule="auto"/>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074DCC1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(310)</w:t>
            </w:r>
          </w:p>
        </w:tc>
        <w:tc>
          <w:tcPr>
            <w:tcW w:w="2127" w:type="dxa"/>
            <w:tcBorders>
              <w:top w:val="single" w:sz="6" w:space="0" w:color="auto"/>
              <w:left w:val="single" w:sz="6" w:space="0" w:color="auto"/>
              <w:bottom w:val="single" w:sz="6" w:space="0" w:color="auto"/>
              <w:right w:val="single" w:sz="6" w:space="0" w:color="auto"/>
            </w:tcBorders>
          </w:tcPr>
          <w:p w14:paraId="4E9A40A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0EB015E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21P015</w:t>
            </w:r>
          </w:p>
        </w:tc>
      </w:tr>
      <w:tr w:rsidR="0048759B" w:rsidRPr="00C879AE" w14:paraId="253DB226"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321FB4D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SDP3h*</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056A7634"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Land to the North of Totnes Road (Taylor Wimpey)</w:t>
            </w:r>
          </w:p>
          <w:p w14:paraId="60455C4A" w14:textId="77777777" w:rsidR="00C879AE" w:rsidRPr="00C879AE" w:rsidRDefault="00C879AE" w:rsidP="00C879AE">
            <w:pPr>
              <w:spacing w:after="0" w:line="240" w:lineRule="auto"/>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5FF273F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(73)</w:t>
            </w:r>
          </w:p>
        </w:tc>
        <w:tc>
          <w:tcPr>
            <w:tcW w:w="2127" w:type="dxa"/>
            <w:tcBorders>
              <w:top w:val="single" w:sz="6" w:space="0" w:color="auto"/>
              <w:left w:val="single" w:sz="6" w:space="0" w:color="auto"/>
              <w:bottom w:val="single" w:sz="6" w:space="0" w:color="auto"/>
              <w:right w:val="single" w:sz="6" w:space="0" w:color="auto"/>
            </w:tcBorders>
          </w:tcPr>
          <w:p w14:paraId="73570EC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6DDF293B"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21P008</w:t>
            </w:r>
          </w:p>
        </w:tc>
      </w:tr>
      <w:tr w:rsidR="0048759B" w:rsidRPr="00C879AE" w14:paraId="503C0291"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4AE81D1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SDP3i*</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45AFF708"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Land North of Totnes Road (Former </w:t>
            </w:r>
            <w:proofErr w:type="spellStart"/>
            <w:r w:rsidRPr="00C879AE">
              <w:rPr>
                <w:rFonts w:ascii="Arial" w:eastAsia="Times New Roman" w:hAnsi="Arial" w:cs="Arial"/>
                <w:color w:val="002060"/>
                <w:sz w:val="22"/>
                <w:szCs w:val="22"/>
                <w:lang w:eastAsia="en-GB"/>
              </w:rPr>
              <w:t>Bloors</w:t>
            </w:r>
            <w:proofErr w:type="spellEnd"/>
            <w:r w:rsidRPr="00C879AE">
              <w:rPr>
                <w:rFonts w:ascii="Arial" w:eastAsia="Times New Roman" w:hAnsi="Arial" w:cs="Arial"/>
                <w:color w:val="002060"/>
                <w:sz w:val="22"/>
                <w:szCs w:val="22"/>
                <w:lang w:eastAsia="en-GB"/>
              </w:rPr>
              <w:t xml:space="preserve"> now Cavanna)</w:t>
            </w:r>
          </w:p>
          <w:p w14:paraId="0AA4D04A" w14:textId="77777777" w:rsidR="00C879AE" w:rsidRPr="00C879AE" w:rsidRDefault="00C879AE" w:rsidP="00C879AE">
            <w:pPr>
              <w:spacing w:after="0" w:line="240" w:lineRule="auto"/>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6FD76D5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(100)</w:t>
            </w:r>
          </w:p>
        </w:tc>
        <w:tc>
          <w:tcPr>
            <w:tcW w:w="2127" w:type="dxa"/>
            <w:tcBorders>
              <w:top w:val="single" w:sz="6" w:space="0" w:color="auto"/>
              <w:left w:val="single" w:sz="6" w:space="0" w:color="auto"/>
              <w:bottom w:val="single" w:sz="6" w:space="0" w:color="auto"/>
              <w:right w:val="single" w:sz="6" w:space="0" w:color="auto"/>
            </w:tcBorders>
          </w:tcPr>
          <w:p w14:paraId="36898C6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55DB1185"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21P010</w:t>
            </w:r>
          </w:p>
        </w:tc>
      </w:tr>
      <w:tr w:rsidR="0048759B" w:rsidRPr="00C879AE" w14:paraId="062E948B"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293B5A0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64FA9BB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7D3459A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5C61236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15981371"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p>
        </w:tc>
      </w:tr>
      <w:tr w:rsidR="0048759B" w:rsidRPr="00C879AE" w14:paraId="4A297D22"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44055EB4"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SDP4</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D0F00CD"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 xml:space="preserve">Long Road, Yalberton (Extension) </w:t>
            </w:r>
          </w:p>
        </w:tc>
        <w:tc>
          <w:tcPr>
            <w:tcW w:w="1559" w:type="dxa"/>
            <w:tcBorders>
              <w:top w:val="single" w:sz="6" w:space="0" w:color="auto"/>
              <w:left w:val="single" w:sz="6" w:space="0" w:color="auto"/>
              <w:bottom w:val="single" w:sz="6" w:space="0" w:color="auto"/>
              <w:right w:val="single" w:sz="6" w:space="0" w:color="auto"/>
            </w:tcBorders>
          </w:tcPr>
          <w:p w14:paraId="639E710B"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450</w:t>
            </w:r>
          </w:p>
        </w:tc>
        <w:tc>
          <w:tcPr>
            <w:tcW w:w="2127" w:type="dxa"/>
            <w:tcBorders>
              <w:top w:val="single" w:sz="6" w:space="0" w:color="auto"/>
              <w:left w:val="single" w:sz="6" w:space="0" w:color="auto"/>
              <w:bottom w:val="single" w:sz="6" w:space="0" w:color="auto"/>
              <w:right w:val="single" w:sz="6" w:space="0" w:color="auto"/>
            </w:tcBorders>
          </w:tcPr>
          <w:p w14:paraId="50639228"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200</w:t>
            </w:r>
          </w:p>
        </w:tc>
        <w:tc>
          <w:tcPr>
            <w:tcW w:w="1275" w:type="dxa"/>
            <w:tcBorders>
              <w:top w:val="single" w:sz="6" w:space="0" w:color="auto"/>
              <w:left w:val="single" w:sz="6" w:space="0" w:color="auto"/>
              <w:bottom w:val="single" w:sz="6" w:space="0" w:color="auto"/>
              <w:right w:val="single" w:sz="6" w:space="0" w:color="auto"/>
            </w:tcBorders>
          </w:tcPr>
          <w:p w14:paraId="16EAD63C" w14:textId="77777777" w:rsidR="00C879AE" w:rsidRPr="00C879AE" w:rsidRDefault="00C879AE" w:rsidP="00C879AE">
            <w:pPr>
              <w:spacing w:after="0" w:line="240" w:lineRule="auto"/>
              <w:ind w:right="133"/>
              <w:textAlignment w:val="baseline"/>
              <w:rPr>
                <w:rFonts w:ascii="Arial" w:eastAsia="Times New Roman" w:hAnsi="Arial" w:cs="Arial"/>
                <w:b/>
                <w:bCs/>
                <w:color w:val="002060"/>
                <w:sz w:val="22"/>
                <w:szCs w:val="22"/>
                <w:lang w:eastAsia="en-GB"/>
              </w:rPr>
            </w:pPr>
          </w:p>
        </w:tc>
      </w:tr>
      <w:tr w:rsidR="0048759B" w:rsidRPr="00C879AE" w14:paraId="1DA4A2A9"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34B26A2D"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SDP4a</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3BA01E9C"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Yalberton Holiday Park/Berry Acres 'Link'</w:t>
            </w:r>
          </w:p>
        </w:tc>
        <w:tc>
          <w:tcPr>
            <w:tcW w:w="1559" w:type="dxa"/>
            <w:tcBorders>
              <w:top w:val="single" w:sz="6" w:space="0" w:color="auto"/>
              <w:left w:val="single" w:sz="6" w:space="0" w:color="auto"/>
              <w:bottom w:val="single" w:sz="6" w:space="0" w:color="auto"/>
              <w:right w:val="single" w:sz="6" w:space="0" w:color="auto"/>
            </w:tcBorders>
          </w:tcPr>
          <w:p w14:paraId="08C30D7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3DE8F41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(50)</w:t>
            </w:r>
          </w:p>
        </w:tc>
        <w:tc>
          <w:tcPr>
            <w:tcW w:w="1275" w:type="dxa"/>
            <w:tcBorders>
              <w:top w:val="single" w:sz="6" w:space="0" w:color="auto"/>
              <w:left w:val="single" w:sz="6" w:space="0" w:color="auto"/>
              <w:bottom w:val="single" w:sz="6" w:space="0" w:color="auto"/>
              <w:right w:val="single" w:sz="6" w:space="0" w:color="auto"/>
            </w:tcBorders>
          </w:tcPr>
          <w:p w14:paraId="2CE9BA81" w14:textId="49EF0734"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w:t>
            </w:r>
            <w:r w:rsidR="001D247E" w:rsidRPr="0048759B">
              <w:rPr>
                <w:rFonts w:ascii="Arial" w:eastAsia="Times New Roman" w:hAnsi="Arial" w:cs="Arial"/>
                <w:color w:val="002060"/>
                <w:sz w:val="22"/>
                <w:szCs w:val="22"/>
                <w:lang w:eastAsia="en-GB"/>
              </w:rPr>
              <w:t>2</w:t>
            </w:r>
            <w:r w:rsidR="00D00F1D" w:rsidRPr="0048759B">
              <w:rPr>
                <w:rFonts w:ascii="Arial" w:eastAsia="Times New Roman" w:hAnsi="Arial" w:cs="Arial"/>
                <w:color w:val="002060"/>
                <w:sz w:val="22"/>
                <w:szCs w:val="22"/>
                <w:lang w:eastAsia="en-GB"/>
              </w:rPr>
              <w:t>P001</w:t>
            </w:r>
          </w:p>
        </w:tc>
      </w:tr>
      <w:tr w:rsidR="0048759B" w:rsidRPr="00C879AE" w14:paraId="2F7F1BE3"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5000DEE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SDP4b*</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4C74E00C"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Land South of Yalberton Road (Berry Acres)</w:t>
            </w:r>
          </w:p>
        </w:tc>
        <w:tc>
          <w:tcPr>
            <w:tcW w:w="1559" w:type="dxa"/>
            <w:tcBorders>
              <w:top w:val="single" w:sz="6" w:space="0" w:color="auto"/>
              <w:left w:val="single" w:sz="6" w:space="0" w:color="auto"/>
              <w:bottom w:val="single" w:sz="6" w:space="0" w:color="auto"/>
              <w:right w:val="single" w:sz="6" w:space="0" w:color="auto"/>
            </w:tcBorders>
          </w:tcPr>
          <w:p w14:paraId="3AC3FDC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(137)</w:t>
            </w:r>
          </w:p>
        </w:tc>
        <w:tc>
          <w:tcPr>
            <w:tcW w:w="2127" w:type="dxa"/>
            <w:tcBorders>
              <w:top w:val="single" w:sz="6" w:space="0" w:color="auto"/>
              <w:left w:val="single" w:sz="6" w:space="0" w:color="auto"/>
              <w:bottom w:val="single" w:sz="6" w:space="0" w:color="auto"/>
              <w:right w:val="single" w:sz="6" w:space="0" w:color="auto"/>
            </w:tcBorders>
          </w:tcPr>
          <w:p w14:paraId="0BECB2B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128FBE2A"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21P003</w:t>
            </w:r>
          </w:p>
        </w:tc>
      </w:tr>
      <w:tr w:rsidR="0048759B" w:rsidRPr="00C879AE" w14:paraId="58CB2E55"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3A5DAA0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SDP4c</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364FE0B3"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Land North of Lower Yalberton Holiday Park, Long Road</w:t>
            </w:r>
          </w:p>
        </w:tc>
        <w:tc>
          <w:tcPr>
            <w:tcW w:w="1559" w:type="dxa"/>
            <w:tcBorders>
              <w:top w:val="single" w:sz="6" w:space="0" w:color="auto"/>
              <w:left w:val="single" w:sz="6" w:space="0" w:color="auto"/>
              <w:bottom w:val="single" w:sz="6" w:space="0" w:color="auto"/>
              <w:right w:val="single" w:sz="6" w:space="0" w:color="auto"/>
            </w:tcBorders>
          </w:tcPr>
          <w:p w14:paraId="316C01E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1792C53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(150)</w:t>
            </w:r>
          </w:p>
        </w:tc>
        <w:tc>
          <w:tcPr>
            <w:tcW w:w="1275" w:type="dxa"/>
            <w:tcBorders>
              <w:top w:val="single" w:sz="6" w:space="0" w:color="auto"/>
              <w:left w:val="single" w:sz="6" w:space="0" w:color="auto"/>
              <w:bottom w:val="single" w:sz="6" w:space="0" w:color="auto"/>
              <w:right w:val="single" w:sz="6" w:space="0" w:color="auto"/>
            </w:tcBorders>
          </w:tcPr>
          <w:p w14:paraId="74A42924"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21P067</w:t>
            </w:r>
          </w:p>
        </w:tc>
      </w:tr>
      <w:tr w:rsidR="0048759B" w:rsidRPr="00C879AE" w14:paraId="3700558E"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05BD4E3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SDP4d*</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4A6E7DEE"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Land off </w:t>
            </w:r>
            <w:proofErr w:type="spellStart"/>
            <w:r w:rsidRPr="00C879AE">
              <w:rPr>
                <w:rFonts w:ascii="Arial" w:eastAsia="Times New Roman" w:hAnsi="Arial" w:cs="Arial"/>
                <w:color w:val="002060"/>
                <w:sz w:val="22"/>
                <w:szCs w:val="22"/>
                <w:lang w:eastAsia="en-GB"/>
              </w:rPr>
              <w:t>Bxm</w:t>
            </w:r>
            <w:proofErr w:type="spellEnd"/>
            <w:r w:rsidRPr="00C879AE">
              <w:rPr>
                <w:rFonts w:ascii="Arial" w:eastAsia="Times New Roman" w:hAnsi="Arial" w:cs="Arial"/>
                <w:color w:val="002060"/>
                <w:sz w:val="22"/>
                <w:szCs w:val="22"/>
                <w:lang w:eastAsia="en-GB"/>
              </w:rPr>
              <w:t xml:space="preserve"> Rd (Devonshire Park)</w:t>
            </w:r>
          </w:p>
        </w:tc>
        <w:tc>
          <w:tcPr>
            <w:tcW w:w="1559" w:type="dxa"/>
            <w:tcBorders>
              <w:top w:val="single" w:sz="6" w:space="0" w:color="auto"/>
              <w:left w:val="single" w:sz="6" w:space="0" w:color="auto"/>
              <w:bottom w:val="single" w:sz="6" w:space="0" w:color="auto"/>
              <w:right w:val="single" w:sz="6" w:space="0" w:color="auto"/>
            </w:tcBorders>
          </w:tcPr>
          <w:p w14:paraId="0BE1E72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(255)</w:t>
            </w:r>
          </w:p>
        </w:tc>
        <w:tc>
          <w:tcPr>
            <w:tcW w:w="2127" w:type="dxa"/>
            <w:tcBorders>
              <w:top w:val="single" w:sz="6" w:space="0" w:color="auto"/>
              <w:left w:val="single" w:sz="6" w:space="0" w:color="auto"/>
              <w:bottom w:val="single" w:sz="6" w:space="0" w:color="auto"/>
              <w:right w:val="single" w:sz="6" w:space="0" w:color="auto"/>
            </w:tcBorders>
          </w:tcPr>
          <w:p w14:paraId="746DBF3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314ECC4C" w14:textId="77777777" w:rsidR="00C879AE" w:rsidRPr="00C879AE" w:rsidRDefault="00C879AE" w:rsidP="00C879AE">
            <w:pPr>
              <w:spacing w:after="0" w:line="240" w:lineRule="auto"/>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21P001</w:t>
            </w:r>
          </w:p>
        </w:tc>
      </w:tr>
      <w:tr w:rsidR="0048759B" w:rsidRPr="00C879AE" w14:paraId="70112C72"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22DEE92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CA42CDA"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2159884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02CEDB6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54C3A155"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p>
        </w:tc>
      </w:tr>
      <w:tr w:rsidR="0048759B" w:rsidRPr="00C879AE" w14:paraId="5E1E3BD4"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5DE2F7D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674AD8A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b/>
                <w:bCs/>
                <w:color w:val="002060"/>
                <w:sz w:val="22"/>
                <w:szCs w:val="22"/>
                <w:lang w:eastAsia="en-GB"/>
              </w:rPr>
              <w:t>Torquay</w:t>
            </w:r>
          </w:p>
        </w:tc>
        <w:tc>
          <w:tcPr>
            <w:tcW w:w="1559" w:type="dxa"/>
            <w:tcBorders>
              <w:top w:val="single" w:sz="6" w:space="0" w:color="auto"/>
              <w:left w:val="single" w:sz="6" w:space="0" w:color="auto"/>
              <w:bottom w:val="single" w:sz="6" w:space="0" w:color="auto"/>
              <w:right w:val="single" w:sz="6" w:space="0" w:color="auto"/>
            </w:tcBorders>
          </w:tcPr>
          <w:p w14:paraId="3D659D6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7E54A7D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10B72BF6"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p>
        </w:tc>
      </w:tr>
      <w:tr w:rsidR="0048759B" w:rsidRPr="00C879AE" w14:paraId="67BFE114" w14:textId="77777777">
        <w:trPr>
          <w:trHeight w:val="300"/>
        </w:trPr>
        <w:tc>
          <w:tcPr>
            <w:tcW w:w="851" w:type="dxa"/>
            <w:tcBorders>
              <w:top w:val="single" w:sz="4" w:space="0" w:color="auto"/>
              <w:left w:val="single" w:sz="6" w:space="0" w:color="auto"/>
              <w:bottom w:val="single" w:sz="6" w:space="0" w:color="auto"/>
              <w:right w:val="single" w:sz="6" w:space="0" w:color="auto"/>
            </w:tcBorders>
          </w:tcPr>
          <w:p w14:paraId="48EA2E7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shd w:val="clear" w:color="auto" w:fill="auto"/>
          </w:tcPr>
          <w:p w14:paraId="5B04C3F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b/>
                <w:bCs/>
                <w:color w:val="002060"/>
                <w:sz w:val="22"/>
                <w:szCs w:val="22"/>
                <w:lang w:eastAsia="en-GB"/>
              </w:rPr>
              <w:t xml:space="preserve">Housing Allocations:  The following sites are proposed for development. </w:t>
            </w:r>
          </w:p>
        </w:tc>
        <w:tc>
          <w:tcPr>
            <w:tcW w:w="1275" w:type="dxa"/>
            <w:tcBorders>
              <w:top w:val="single" w:sz="6" w:space="0" w:color="auto"/>
              <w:left w:val="single" w:sz="6" w:space="0" w:color="auto"/>
              <w:bottom w:val="single" w:sz="6" w:space="0" w:color="auto"/>
              <w:right w:val="single" w:sz="6" w:space="0" w:color="auto"/>
            </w:tcBorders>
          </w:tcPr>
          <w:p w14:paraId="60DF0B43" w14:textId="77777777" w:rsidR="00C879AE" w:rsidRPr="00C879AE" w:rsidRDefault="00C879AE" w:rsidP="00C879AE">
            <w:pPr>
              <w:spacing w:after="0" w:line="240" w:lineRule="auto"/>
              <w:ind w:right="133"/>
              <w:textAlignment w:val="baseline"/>
              <w:rPr>
                <w:rFonts w:ascii="Arial" w:eastAsia="Times New Roman" w:hAnsi="Arial" w:cs="Arial"/>
                <w:b/>
                <w:bCs/>
                <w:color w:val="002060"/>
                <w:sz w:val="22"/>
                <w:szCs w:val="22"/>
                <w:lang w:eastAsia="en-GB"/>
              </w:rPr>
            </w:pPr>
          </w:p>
        </w:tc>
      </w:tr>
      <w:tr w:rsidR="0048759B" w:rsidRPr="00C879AE" w14:paraId="6EC69369"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472AB10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H2T1</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4BD54D0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Sladnor Park, Maidencombe.  Due to High Court decision the principle of development has been established, see application P/2020/0315*</w:t>
            </w:r>
          </w:p>
        </w:tc>
        <w:tc>
          <w:tcPr>
            <w:tcW w:w="1559" w:type="dxa"/>
            <w:tcBorders>
              <w:top w:val="single" w:sz="6" w:space="0" w:color="auto"/>
              <w:left w:val="single" w:sz="6" w:space="0" w:color="auto"/>
              <w:bottom w:val="single" w:sz="6" w:space="0" w:color="auto"/>
              <w:right w:val="single" w:sz="6" w:space="0" w:color="auto"/>
            </w:tcBorders>
          </w:tcPr>
          <w:p w14:paraId="50F9D5D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1B8CBAE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120</w:t>
            </w:r>
          </w:p>
        </w:tc>
        <w:tc>
          <w:tcPr>
            <w:tcW w:w="1275" w:type="dxa"/>
            <w:tcBorders>
              <w:top w:val="single" w:sz="6" w:space="0" w:color="auto"/>
              <w:left w:val="single" w:sz="6" w:space="0" w:color="auto"/>
              <w:bottom w:val="single" w:sz="6" w:space="0" w:color="auto"/>
              <w:right w:val="single" w:sz="6" w:space="0" w:color="auto"/>
            </w:tcBorders>
          </w:tcPr>
          <w:p w14:paraId="00EBBD3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21T064</w:t>
            </w:r>
          </w:p>
        </w:tc>
      </w:tr>
      <w:tr w:rsidR="0048759B" w:rsidRPr="00C879AE" w14:paraId="20A32DFB"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5312185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H2T2</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783C5D8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Brunel Manor, Conversion of buildings only</w:t>
            </w:r>
          </w:p>
        </w:tc>
        <w:tc>
          <w:tcPr>
            <w:tcW w:w="1559" w:type="dxa"/>
            <w:tcBorders>
              <w:top w:val="single" w:sz="6" w:space="0" w:color="auto"/>
              <w:left w:val="single" w:sz="6" w:space="0" w:color="auto"/>
              <w:bottom w:val="single" w:sz="6" w:space="0" w:color="auto"/>
              <w:right w:val="single" w:sz="6" w:space="0" w:color="auto"/>
            </w:tcBorders>
          </w:tcPr>
          <w:p w14:paraId="3EDDE0E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610A19B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15</w:t>
            </w:r>
          </w:p>
        </w:tc>
        <w:tc>
          <w:tcPr>
            <w:tcW w:w="1275" w:type="dxa"/>
            <w:tcBorders>
              <w:top w:val="single" w:sz="6" w:space="0" w:color="auto"/>
              <w:left w:val="single" w:sz="6" w:space="0" w:color="auto"/>
              <w:bottom w:val="single" w:sz="6" w:space="0" w:color="auto"/>
              <w:right w:val="single" w:sz="6" w:space="0" w:color="auto"/>
            </w:tcBorders>
          </w:tcPr>
          <w:p w14:paraId="5B888D5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21T148</w:t>
            </w:r>
          </w:p>
        </w:tc>
      </w:tr>
      <w:tr w:rsidR="0048759B" w:rsidRPr="00C879AE" w14:paraId="030F1386"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2F27B4D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H2T3</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150D6C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 xml:space="preserve">Land at Kingskerswell Road and r/o Barton Hill Road </w:t>
            </w:r>
          </w:p>
        </w:tc>
        <w:tc>
          <w:tcPr>
            <w:tcW w:w="1559" w:type="dxa"/>
            <w:tcBorders>
              <w:top w:val="single" w:sz="6" w:space="0" w:color="auto"/>
              <w:left w:val="single" w:sz="6" w:space="0" w:color="auto"/>
              <w:bottom w:val="single" w:sz="6" w:space="0" w:color="auto"/>
              <w:right w:val="single" w:sz="6" w:space="0" w:color="auto"/>
            </w:tcBorders>
          </w:tcPr>
          <w:p w14:paraId="354D294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6C35421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10</w:t>
            </w:r>
          </w:p>
        </w:tc>
        <w:tc>
          <w:tcPr>
            <w:tcW w:w="1275" w:type="dxa"/>
            <w:tcBorders>
              <w:top w:val="single" w:sz="6" w:space="0" w:color="auto"/>
              <w:left w:val="single" w:sz="6" w:space="0" w:color="auto"/>
              <w:bottom w:val="single" w:sz="6" w:space="0" w:color="auto"/>
              <w:right w:val="single" w:sz="6" w:space="0" w:color="auto"/>
            </w:tcBorders>
          </w:tcPr>
          <w:p w14:paraId="52362AA6"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21T056</w:t>
            </w:r>
          </w:p>
        </w:tc>
      </w:tr>
      <w:tr w:rsidR="0048759B" w:rsidRPr="00C879AE" w14:paraId="162F164D"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746CC0C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H2T4</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0B2BE4D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 xml:space="preserve">Babbacombe Business Park, Babbacombe Rd, Torquay </w:t>
            </w:r>
          </w:p>
        </w:tc>
        <w:tc>
          <w:tcPr>
            <w:tcW w:w="1559" w:type="dxa"/>
            <w:tcBorders>
              <w:top w:val="single" w:sz="6" w:space="0" w:color="auto"/>
              <w:left w:val="single" w:sz="6" w:space="0" w:color="auto"/>
              <w:bottom w:val="single" w:sz="6" w:space="0" w:color="auto"/>
              <w:right w:val="single" w:sz="6" w:space="0" w:color="auto"/>
            </w:tcBorders>
          </w:tcPr>
          <w:p w14:paraId="2DF5E69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4D9BFF5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12</w:t>
            </w:r>
          </w:p>
        </w:tc>
        <w:tc>
          <w:tcPr>
            <w:tcW w:w="1275" w:type="dxa"/>
            <w:tcBorders>
              <w:top w:val="single" w:sz="6" w:space="0" w:color="auto"/>
              <w:left w:val="single" w:sz="6" w:space="0" w:color="auto"/>
              <w:bottom w:val="single" w:sz="6" w:space="0" w:color="auto"/>
              <w:right w:val="single" w:sz="6" w:space="0" w:color="auto"/>
            </w:tcBorders>
          </w:tcPr>
          <w:p w14:paraId="749F1680"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21T072</w:t>
            </w:r>
          </w:p>
        </w:tc>
      </w:tr>
      <w:tr w:rsidR="0048759B" w:rsidRPr="00C879AE" w14:paraId="130837A5"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27774DB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H2T5</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6EDDCE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Land North of Bottompark Lane, Barton Hill Road.</w:t>
            </w:r>
          </w:p>
        </w:tc>
        <w:tc>
          <w:tcPr>
            <w:tcW w:w="1559" w:type="dxa"/>
            <w:tcBorders>
              <w:top w:val="single" w:sz="6" w:space="0" w:color="auto"/>
              <w:left w:val="single" w:sz="6" w:space="0" w:color="auto"/>
              <w:bottom w:val="single" w:sz="6" w:space="0" w:color="auto"/>
              <w:right w:val="single" w:sz="6" w:space="0" w:color="auto"/>
            </w:tcBorders>
          </w:tcPr>
          <w:p w14:paraId="0E400E7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4A78AE5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 xml:space="preserve">20 </w:t>
            </w:r>
          </w:p>
        </w:tc>
        <w:tc>
          <w:tcPr>
            <w:tcW w:w="1275" w:type="dxa"/>
            <w:tcBorders>
              <w:top w:val="single" w:sz="6" w:space="0" w:color="auto"/>
              <w:left w:val="single" w:sz="6" w:space="0" w:color="auto"/>
              <w:bottom w:val="single" w:sz="6" w:space="0" w:color="auto"/>
              <w:right w:val="single" w:sz="6" w:space="0" w:color="auto"/>
            </w:tcBorders>
          </w:tcPr>
          <w:p w14:paraId="12C4629F"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21T145</w:t>
            </w:r>
          </w:p>
        </w:tc>
      </w:tr>
      <w:tr w:rsidR="0048759B" w:rsidRPr="00C879AE" w14:paraId="448D4563"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3D4B6C2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H2T6</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1815C14" w14:textId="1B2A80F2"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Tor</w:t>
            </w:r>
            <w:r w:rsidR="008D5BDB">
              <w:rPr>
                <w:rFonts w:ascii="Arial" w:eastAsia="Arial" w:hAnsi="Arial" w:cs="Arial"/>
                <w:color w:val="002060"/>
              </w:rPr>
              <w:t>bay</w:t>
            </w:r>
            <w:r w:rsidRPr="00C879AE">
              <w:rPr>
                <w:rFonts w:ascii="Arial" w:eastAsia="Arial" w:hAnsi="Arial" w:cs="Arial"/>
                <w:color w:val="002060"/>
              </w:rPr>
              <w:t xml:space="preserve"> Hospital campus. (</w:t>
            </w:r>
            <w:proofErr w:type="gramStart"/>
            <w:r w:rsidRPr="00C879AE">
              <w:rPr>
                <w:rFonts w:ascii="Arial" w:eastAsia="Arial" w:hAnsi="Arial" w:cs="Arial"/>
                <w:color w:val="002060"/>
              </w:rPr>
              <w:t>or</w:t>
            </w:r>
            <w:proofErr w:type="gramEnd"/>
            <w:r w:rsidRPr="00C879AE">
              <w:rPr>
                <w:rFonts w:ascii="Arial" w:eastAsia="Arial" w:hAnsi="Arial" w:cs="Arial"/>
                <w:color w:val="002060"/>
              </w:rPr>
              <w:t xml:space="preserve"> directly adjoining) consistent with hospital masterplan and principal use of the site for healthcare.  Accommodation for key workers. </w:t>
            </w:r>
          </w:p>
        </w:tc>
        <w:tc>
          <w:tcPr>
            <w:tcW w:w="1559" w:type="dxa"/>
            <w:tcBorders>
              <w:top w:val="single" w:sz="6" w:space="0" w:color="auto"/>
              <w:left w:val="single" w:sz="6" w:space="0" w:color="auto"/>
              <w:bottom w:val="single" w:sz="6" w:space="0" w:color="auto"/>
              <w:right w:val="single" w:sz="6" w:space="0" w:color="auto"/>
            </w:tcBorders>
          </w:tcPr>
          <w:p w14:paraId="2AB6366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2B5287D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 xml:space="preserve">50 </w:t>
            </w:r>
          </w:p>
        </w:tc>
        <w:tc>
          <w:tcPr>
            <w:tcW w:w="1275" w:type="dxa"/>
            <w:tcBorders>
              <w:top w:val="single" w:sz="6" w:space="0" w:color="auto"/>
              <w:left w:val="single" w:sz="6" w:space="0" w:color="auto"/>
              <w:bottom w:val="single" w:sz="6" w:space="0" w:color="auto"/>
              <w:right w:val="single" w:sz="6" w:space="0" w:color="auto"/>
            </w:tcBorders>
          </w:tcPr>
          <w:p w14:paraId="1831AB81" w14:textId="1874E62E" w:rsidR="00C879AE" w:rsidRPr="00C879AE" w:rsidRDefault="00D00F1D" w:rsidP="00C879AE">
            <w:pPr>
              <w:spacing w:after="0" w:line="240" w:lineRule="auto"/>
              <w:ind w:right="133"/>
              <w:textAlignment w:val="baseline"/>
              <w:rPr>
                <w:rFonts w:ascii="Arial" w:eastAsia="Times New Roman" w:hAnsi="Arial" w:cs="Arial"/>
                <w:color w:val="002060"/>
                <w:sz w:val="22"/>
                <w:szCs w:val="22"/>
                <w:lang w:eastAsia="en-GB"/>
              </w:rPr>
            </w:pPr>
            <w:r w:rsidRPr="0048759B">
              <w:rPr>
                <w:rFonts w:ascii="Arial" w:eastAsia="Times New Roman" w:hAnsi="Arial" w:cs="Arial"/>
                <w:color w:val="002060"/>
                <w:sz w:val="22"/>
                <w:szCs w:val="22"/>
                <w:lang w:eastAsia="en-GB"/>
              </w:rPr>
              <w:t>22T002</w:t>
            </w:r>
          </w:p>
        </w:tc>
      </w:tr>
      <w:tr w:rsidR="0048759B" w:rsidRPr="00C879AE" w14:paraId="23DF2E17" w14:textId="77777777">
        <w:trPr>
          <w:trHeight w:val="399"/>
        </w:trPr>
        <w:tc>
          <w:tcPr>
            <w:tcW w:w="851" w:type="dxa"/>
            <w:tcBorders>
              <w:top w:val="single" w:sz="6" w:space="0" w:color="auto"/>
              <w:left w:val="single" w:sz="6" w:space="0" w:color="auto"/>
              <w:bottom w:val="single" w:sz="6" w:space="0" w:color="auto"/>
              <w:right w:val="single" w:sz="6" w:space="0" w:color="auto"/>
            </w:tcBorders>
          </w:tcPr>
          <w:p w14:paraId="7AABB26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H2T7</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7E8895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Hatfield House (site of), Hatfield Cross</w:t>
            </w:r>
          </w:p>
        </w:tc>
        <w:tc>
          <w:tcPr>
            <w:tcW w:w="1559" w:type="dxa"/>
            <w:tcBorders>
              <w:top w:val="single" w:sz="6" w:space="0" w:color="auto"/>
              <w:left w:val="single" w:sz="6" w:space="0" w:color="auto"/>
              <w:bottom w:val="single" w:sz="6" w:space="0" w:color="auto"/>
              <w:right w:val="single" w:sz="6" w:space="0" w:color="auto"/>
            </w:tcBorders>
          </w:tcPr>
          <w:p w14:paraId="1EE999C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02BC887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12</w:t>
            </w:r>
          </w:p>
        </w:tc>
        <w:tc>
          <w:tcPr>
            <w:tcW w:w="1275" w:type="dxa"/>
            <w:tcBorders>
              <w:top w:val="single" w:sz="6" w:space="0" w:color="auto"/>
              <w:left w:val="single" w:sz="6" w:space="0" w:color="auto"/>
              <w:bottom w:val="single" w:sz="6" w:space="0" w:color="auto"/>
              <w:right w:val="single" w:sz="6" w:space="0" w:color="auto"/>
            </w:tcBorders>
          </w:tcPr>
          <w:p w14:paraId="15CAE5D1"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21T069</w:t>
            </w:r>
          </w:p>
        </w:tc>
      </w:tr>
      <w:tr w:rsidR="0048759B" w:rsidRPr="00C879AE" w14:paraId="54F8F396" w14:textId="77777777">
        <w:trPr>
          <w:trHeight w:val="315"/>
        </w:trPr>
        <w:tc>
          <w:tcPr>
            <w:tcW w:w="851" w:type="dxa"/>
            <w:tcBorders>
              <w:top w:val="single" w:sz="6" w:space="0" w:color="auto"/>
              <w:left w:val="single" w:sz="6" w:space="0" w:color="auto"/>
              <w:bottom w:val="single" w:sz="6" w:space="0" w:color="auto"/>
              <w:right w:val="single" w:sz="6" w:space="0" w:color="auto"/>
            </w:tcBorders>
          </w:tcPr>
          <w:p w14:paraId="43F7E47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H2T8</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803DD2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Grand Hotel Garage Block </w:t>
            </w:r>
          </w:p>
        </w:tc>
        <w:tc>
          <w:tcPr>
            <w:tcW w:w="1559" w:type="dxa"/>
            <w:tcBorders>
              <w:top w:val="single" w:sz="6" w:space="0" w:color="auto"/>
              <w:left w:val="single" w:sz="6" w:space="0" w:color="auto"/>
              <w:bottom w:val="single" w:sz="6" w:space="0" w:color="auto"/>
              <w:right w:val="single" w:sz="6" w:space="0" w:color="auto"/>
            </w:tcBorders>
          </w:tcPr>
          <w:p w14:paraId="6748F98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7599F61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10</w:t>
            </w:r>
          </w:p>
        </w:tc>
        <w:tc>
          <w:tcPr>
            <w:tcW w:w="1275" w:type="dxa"/>
            <w:tcBorders>
              <w:top w:val="single" w:sz="6" w:space="0" w:color="auto"/>
              <w:left w:val="single" w:sz="6" w:space="0" w:color="auto"/>
              <w:bottom w:val="single" w:sz="6" w:space="0" w:color="auto"/>
              <w:right w:val="single" w:sz="6" w:space="0" w:color="auto"/>
            </w:tcBorders>
          </w:tcPr>
          <w:p w14:paraId="2E823A0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21T138</w:t>
            </w:r>
          </w:p>
        </w:tc>
      </w:tr>
      <w:tr w:rsidR="0048759B" w:rsidRPr="00C879AE" w14:paraId="22F93036"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6DA5A18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H2T9</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063372D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 xml:space="preserve">Land adjacent to Broadley Drive, Livermead, Torquay </w:t>
            </w:r>
          </w:p>
        </w:tc>
        <w:tc>
          <w:tcPr>
            <w:tcW w:w="1559" w:type="dxa"/>
            <w:tcBorders>
              <w:top w:val="single" w:sz="6" w:space="0" w:color="auto"/>
              <w:left w:val="single" w:sz="6" w:space="0" w:color="auto"/>
              <w:bottom w:val="single" w:sz="6" w:space="0" w:color="auto"/>
              <w:right w:val="single" w:sz="6" w:space="0" w:color="auto"/>
            </w:tcBorders>
          </w:tcPr>
          <w:p w14:paraId="7EC8989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70938CF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50</w:t>
            </w:r>
          </w:p>
        </w:tc>
        <w:tc>
          <w:tcPr>
            <w:tcW w:w="1275" w:type="dxa"/>
            <w:tcBorders>
              <w:top w:val="single" w:sz="6" w:space="0" w:color="auto"/>
              <w:left w:val="single" w:sz="6" w:space="0" w:color="auto"/>
              <w:bottom w:val="single" w:sz="6" w:space="0" w:color="auto"/>
              <w:right w:val="single" w:sz="6" w:space="0" w:color="auto"/>
            </w:tcBorders>
          </w:tcPr>
          <w:p w14:paraId="67938F9C"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21T050</w:t>
            </w:r>
          </w:p>
        </w:tc>
      </w:tr>
      <w:tr w:rsidR="0048759B" w:rsidRPr="00C879AE" w14:paraId="631CEF99"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4CBB479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47B6E3C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4E4DBE7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179074E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1BE2B3EB"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p>
        </w:tc>
      </w:tr>
      <w:tr w:rsidR="0048759B" w:rsidRPr="00C879AE" w14:paraId="690AD2C9"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6820A76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shd w:val="clear" w:color="auto" w:fill="auto"/>
          </w:tcPr>
          <w:p w14:paraId="47C23C88"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 xml:space="preserve">Existing allocations brought forward: The principle of development has already been established on the following sites (either through planning permission or allocation in the previous Local Plan/Neighbourhood Plan).  It is proposed to roll forward their allocation to the new Plan.  </w:t>
            </w:r>
          </w:p>
        </w:tc>
        <w:tc>
          <w:tcPr>
            <w:tcW w:w="1275" w:type="dxa"/>
            <w:tcBorders>
              <w:top w:val="single" w:sz="6" w:space="0" w:color="auto"/>
              <w:left w:val="single" w:sz="6" w:space="0" w:color="auto"/>
              <w:bottom w:val="single" w:sz="6" w:space="0" w:color="auto"/>
              <w:right w:val="single" w:sz="6" w:space="0" w:color="auto"/>
            </w:tcBorders>
          </w:tcPr>
          <w:p w14:paraId="019916C2"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1307C11E"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5F455FB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H2T10*</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03757D4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Watcombe Hall, Watcombe Beach Road.</w:t>
            </w:r>
          </w:p>
        </w:tc>
        <w:tc>
          <w:tcPr>
            <w:tcW w:w="1559" w:type="dxa"/>
            <w:tcBorders>
              <w:top w:val="single" w:sz="6" w:space="0" w:color="auto"/>
              <w:left w:val="single" w:sz="6" w:space="0" w:color="auto"/>
              <w:bottom w:val="single" w:sz="6" w:space="0" w:color="auto"/>
              <w:right w:val="single" w:sz="6" w:space="0" w:color="auto"/>
            </w:tcBorders>
          </w:tcPr>
          <w:p w14:paraId="4D5383B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12</w:t>
            </w:r>
          </w:p>
        </w:tc>
        <w:tc>
          <w:tcPr>
            <w:tcW w:w="2127" w:type="dxa"/>
            <w:tcBorders>
              <w:top w:val="single" w:sz="6" w:space="0" w:color="auto"/>
              <w:left w:val="single" w:sz="6" w:space="0" w:color="auto"/>
              <w:bottom w:val="single" w:sz="6" w:space="0" w:color="auto"/>
              <w:right w:val="single" w:sz="6" w:space="0" w:color="auto"/>
            </w:tcBorders>
          </w:tcPr>
          <w:p w14:paraId="17F1513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1FC63C6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21T159</w:t>
            </w:r>
          </w:p>
        </w:tc>
      </w:tr>
      <w:tr w:rsidR="0048759B" w:rsidRPr="00C879AE" w14:paraId="5025CE3C"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2B8847E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H2T11*</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63A747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 xml:space="preserve">Site 1 Higher Cadewell Lane </w:t>
            </w:r>
          </w:p>
        </w:tc>
        <w:tc>
          <w:tcPr>
            <w:tcW w:w="1559" w:type="dxa"/>
            <w:tcBorders>
              <w:top w:val="single" w:sz="6" w:space="0" w:color="auto"/>
              <w:left w:val="single" w:sz="6" w:space="0" w:color="auto"/>
              <w:bottom w:val="single" w:sz="6" w:space="0" w:color="auto"/>
              <w:right w:val="single" w:sz="6" w:space="0" w:color="auto"/>
            </w:tcBorders>
          </w:tcPr>
          <w:p w14:paraId="2B93622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18</w:t>
            </w:r>
          </w:p>
        </w:tc>
        <w:tc>
          <w:tcPr>
            <w:tcW w:w="2127" w:type="dxa"/>
            <w:tcBorders>
              <w:top w:val="single" w:sz="6" w:space="0" w:color="auto"/>
              <w:left w:val="single" w:sz="6" w:space="0" w:color="auto"/>
              <w:bottom w:val="single" w:sz="6" w:space="0" w:color="auto"/>
              <w:right w:val="single" w:sz="6" w:space="0" w:color="auto"/>
            </w:tcBorders>
          </w:tcPr>
          <w:p w14:paraId="502A743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07B89B2D"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21T021</w:t>
            </w:r>
          </w:p>
        </w:tc>
      </w:tr>
      <w:tr w:rsidR="0048759B" w:rsidRPr="00C879AE" w14:paraId="0D4FA881"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5565B92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H2T12*</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3A7DC3F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Site 2 Higher Cadewell Lane</w:t>
            </w:r>
          </w:p>
        </w:tc>
        <w:tc>
          <w:tcPr>
            <w:tcW w:w="1559" w:type="dxa"/>
            <w:tcBorders>
              <w:top w:val="single" w:sz="6" w:space="0" w:color="auto"/>
              <w:left w:val="single" w:sz="6" w:space="0" w:color="auto"/>
              <w:bottom w:val="single" w:sz="6" w:space="0" w:color="auto"/>
              <w:right w:val="single" w:sz="6" w:space="0" w:color="auto"/>
            </w:tcBorders>
          </w:tcPr>
          <w:p w14:paraId="05D3EC0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12</w:t>
            </w:r>
          </w:p>
        </w:tc>
        <w:tc>
          <w:tcPr>
            <w:tcW w:w="2127" w:type="dxa"/>
            <w:tcBorders>
              <w:top w:val="single" w:sz="6" w:space="0" w:color="auto"/>
              <w:left w:val="single" w:sz="6" w:space="0" w:color="auto"/>
              <w:bottom w:val="single" w:sz="6" w:space="0" w:color="auto"/>
              <w:right w:val="single" w:sz="6" w:space="0" w:color="auto"/>
            </w:tcBorders>
          </w:tcPr>
          <w:p w14:paraId="2E12370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0BD5349A"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21T020</w:t>
            </w:r>
          </w:p>
        </w:tc>
      </w:tr>
      <w:tr w:rsidR="0048759B" w:rsidRPr="00C879AE" w14:paraId="12D53FC6"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440004F3"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H2T13*</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4FCABEEF"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 xml:space="preserve">Hatchcombe Lane, </w:t>
            </w:r>
            <w:proofErr w:type="spellStart"/>
            <w:r w:rsidRPr="00C879AE">
              <w:rPr>
                <w:rFonts w:ascii="Arial" w:eastAsia="Arial" w:hAnsi="Arial" w:cs="Arial"/>
                <w:color w:val="002060"/>
              </w:rPr>
              <w:t>Scotts</w:t>
            </w:r>
            <w:proofErr w:type="spellEnd"/>
            <w:r w:rsidRPr="00C879AE">
              <w:rPr>
                <w:rFonts w:ascii="Arial" w:eastAsia="Arial" w:hAnsi="Arial" w:cs="Arial"/>
                <w:color w:val="002060"/>
              </w:rPr>
              <w:t xml:space="preserve"> Bridge/Barton </w:t>
            </w:r>
          </w:p>
        </w:tc>
        <w:tc>
          <w:tcPr>
            <w:tcW w:w="1559" w:type="dxa"/>
            <w:tcBorders>
              <w:top w:val="single" w:sz="6" w:space="0" w:color="auto"/>
              <w:left w:val="single" w:sz="6" w:space="0" w:color="auto"/>
              <w:bottom w:val="single" w:sz="6" w:space="0" w:color="auto"/>
              <w:right w:val="single" w:sz="6" w:space="0" w:color="auto"/>
            </w:tcBorders>
          </w:tcPr>
          <w:p w14:paraId="300BBCCE"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50</w:t>
            </w:r>
          </w:p>
        </w:tc>
        <w:tc>
          <w:tcPr>
            <w:tcW w:w="2127" w:type="dxa"/>
            <w:tcBorders>
              <w:top w:val="single" w:sz="6" w:space="0" w:color="auto"/>
              <w:left w:val="single" w:sz="6" w:space="0" w:color="auto"/>
              <w:bottom w:val="single" w:sz="6" w:space="0" w:color="auto"/>
              <w:right w:val="single" w:sz="6" w:space="0" w:color="auto"/>
            </w:tcBorders>
          </w:tcPr>
          <w:p w14:paraId="4D56E67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19D4C6A4"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21T129</w:t>
            </w:r>
          </w:p>
        </w:tc>
      </w:tr>
      <w:tr w:rsidR="0048759B" w:rsidRPr="00C879AE" w14:paraId="24E7368A"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19FC394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H2T14*</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7C2DB13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 xml:space="preserve">Westhill Garage, Chatto Road </w:t>
            </w:r>
          </w:p>
        </w:tc>
        <w:tc>
          <w:tcPr>
            <w:tcW w:w="1559" w:type="dxa"/>
            <w:tcBorders>
              <w:top w:val="single" w:sz="6" w:space="0" w:color="auto"/>
              <w:left w:val="single" w:sz="6" w:space="0" w:color="auto"/>
              <w:bottom w:val="single" w:sz="6" w:space="0" w:color="auto"/>
              <w:right w:val="single" w:sz="6" w:space="0" w:color="auto"/>
            </w:tcBorders>
          </w:tcPr>
          <w:p w14:paraId="7FF501D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15</w:t>
            </w:r>
          </w:p>
        </w:tc>
        <w:tc>
          <w:tcPr>
            <w:tcW w:w="2127" w:type="dxa"/>
            <w:tcBorders>
              <w:top w:val="single" w:sz="6" w:space="0" w:color="auto"/>
              <w:left w:val="single" w:sz="6" w:space="0" w:color="auto"/>
              <w:bottom w:val="single" w:sz="6" w:space="0" w:color="auto"/>
              <w:right w:val="single" w:sz="6" w:space="0" w:color="auto"/>
            </w:tcBorders>
          </w:tcPr>
          <w:p w14:paraId="75558EF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6E5A9A88"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21T131</w:t>
            </w:r>
          </w:p>
        </w:tc>
      </w:tr>
      <w:tr w:rsidR="0048759B" w:rsidRPr="00C879AE" w14:paraId="3757F975"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55240B9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H2T15*</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62DDC0A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Exmouth View Hotel, St Albans Road</w:t>
            </w:r>
          </w:p>
        </w:tc>
        <w:tc>
          <w:tcPr>
            <w:tcW w:w="1559" w:type="dxa"/>
            <w:tcBorders>
              <w:top w:val="single" w:sz="6" w:space="0" w:color="auto"/>
              <w:left w:val="single" w:sz="6" w:space="0" w:color="auto"/>
              <w:bottom w:val="single" w:sz="6" w:space="0" w:color="auto"/>
              <w:right w:val="single" w:sz="6" w:space="0" w:color="auto"/>
            </w:tcBorders>
          </w:tcPr>
          <w:p w14:paraId="703498D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12</w:t>
            </w:r>
          </w:p>
        </w:tc>
        <w:tc>
          <w:tcPr>
            <w:tcW w:w="2127" w:type="dxa"/>
            <w:tcBorders>
              <w:top w:val="single" w:sz="6" w:space="0" w:color="auto"/>
              <w:left w:val="single" w:sz="6" w:space="0" w:color="auto"/>
              <w:bottom w:val="single" w:sz="6" w:space="0" w:color="auto"/>
              <w:right w:val="single" w:sz="6" w:space="0" w:color="auto"/>
            </w:tcBorders>
          </w:tcPr>
          <w:p w14:paraId="2CD93A1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24965C19"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21T101</w:t>
            </w:r>
          </w:p>
        </w:tc>
      </w:tr>
      <w:tr w:rsidR="0048759B" w:rsidRPr="00C879AE" w14:paraId="26A06BBD"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4509D73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H2T16*</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5915CE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Seabury Hotel, 11 Manor Road, Torquay</w:t>
            </w:r>
          </w:p>
        </w:tc>
        <w:tc>
          <w:tcPr>
            <w:tcW w:w="1559" w:type="dxa"/>
            <w:tcBorders>
              <w:top w:val="single" w:sz="6" w:space="0" w:color="auto"/>
              <w:left w:val="single" w:sz="6" w:space="0" w:color="auto"/>
              <w:bottom w:val="single" w:sz="6" w:space="0" w:color="auto"/>
              <w:right w:val="single" w:sz="6" w:space="0" w:color="auto"/>
            </w:tcBorders>
          </w:tcPr>
          <w:p w14:paraId="54A5C52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12</w:t>
            </w:r>
          </w:p>
        </w:tc>
        <w:tc>
          <w:tcPr>
            <w:tcW w:w="2127" w:type="dxa"/>
            <w:tcBorders>
              <w:top w:val="single" w:sz="6" w:space="0" w:color="auto"/>
              <w:left w:val="single" w:sz="6" w:space="0" w:color="auto"/>
              <w:bottom w:val="single" w:sz="6" w:space="0" w:color="auto"/>
              <w:right w:val="single" w:sz="6" w:space="0" w:color="auto"/>
            </w:tcBorders>
          </w:tcPr>
          <w:p w14:paraId="768A8FE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3CBFD6CE"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21T080</w:t>
            </w:r>
          </w:p>
        </w:tc>
      </w:tr>
      <w:tr w:rsidR="0048759B" w:rsidRPr="00C879AE" w14:paraId="2748A889"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7351EF66"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H2T17*</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95A0FAC" w14:textId="77777777" w:rsidR="00C879AE" w:rsidRPr="00C879AE" w:rsidRDefault="00C879AE" w:rsidP="00C879AE">
            <w:pPr>
              <w:spacing w:after="0" w:line="240" w:lineRule="auto"/>
              <w:textAlignment w:val="baseline"/>
              <w:rPr>
                <w:rFonts w:ascii="Arial" w:eastAsia="Arial" w:hAnsi="Arial" w:cs="Arial"/>
                <w:color w:val="002060"/>
              </w:rPr>
            </w:pPr>
            <w:proofErr w:type="spellStart"/>
            <w:r w:rsidRPr="00C879AE">
              <w:rPr>
                <w:rFonts w:ascii="Arial" w:eastAsia="Arial" w:hAnsi="Arial" w:cs="Arial"/>
                <w:color w:val="002060"/>
              </w:rPr>
              <w:t>Quintaville</w:t>
            </w:r>
            <w:proofErr w:type="spellEnd"/>
            <w:r w:rsidRPr="00C879AE">
              <w:rPr>
                <w:rFonts w:ascii="Arial" w:eastAsia="Arial" w:hAnsi="Arial" w:cs="Arial"/>
                <w:color w:val="002060"/>
              </w:rPr>
              <w:t xml:space="preserve">, Junction of </w:t>
            </w:r>
            <w:proofErr w:type="spellStart"/>
            <w:r w:rsidRPr="00C879AE">
              <w:rPr>
                <w:rFonts w:ascii="Arial" w:eastAsia="Arial" w:hAnsi="Arial" w:cs="Arial"/>
                <w:color w:val="002060"/>
              </w:rPr>
              <w:t>Reddenhill</w:t>
            </w:r>
            <w:proofErr w:type="spellEnd"/>
            <w:r w:rsidRPr="00C879AE">
              <w:rPr>
                <w:rFonts w:ascii="Arial" w:eastAsia="Arial" w:hAnsi="Arial" w:cs="Arial"/>
                <w:color w:val="002060"/>
              </w:rPr>
              <w:t xml:space="preserve"> Road </w:t>
            </w:r>
          </w:p>
        </w:tc>
        <w:tc>
          <w:tcPr>
            <w:tcW w:w="1559" w:type="dxa"/>
            <w:tcBorders>
              <w:top w:val="single" w:sz="6" w:space="0" w:color="auto"/>
              <w:left w:val="single" w:sz="6" w:space="0" w:color="auto"/>
              <w:bottom w:val="single" w:sz="6" w:space="0" w:color="auto"/>
              <w:right w:val="single" w:sz="6" w:space="0" w:color="auto"/>
            </w:tcBorders>
          </w:tcPr>
          <w:p w14:paraId="7F17F772"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10</w:t>
            </w:r>
          </w:p>
        </w:tc>
        <w:tc>
          <w:tcPr>
            <w:tcW w:w="2127" w:type="dxa"/>
            <w:tcBorders>
              <w:top w:val="single" w:sz="6" w:space="0" w:color="auto"/>
              <w:left w:val="single" w:sz="6" w:space="0" w:color="auto"/>
              <w:bottom w:val="single" w:sz="6" w:space="0" w:color="auto"/>
              <w:right w:val="single" w:sz="6" w:space="0" w:color="auto"/>
            </w:tcBorders>
          </w:tcPr>
          <w:p w14:paraId="557CD8E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319B20DE"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21T023</w:t>
            </w:r>
          </w:p>
        </w:tc>
      </w:tr>
      <w:tr w:rsidR="0048759B" w:rsidRPr="00C879AE" w14:paraId="50E44532"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297658F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H2T18*</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3C40340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roofErr w:type="spellStart"/>
            <w:r w:rsidRPr="00C879AE">
              <w:rPr>
                <w:rFonts w:ascii="Arial" w:eastAsia="Times New Roman" w:hAnsi="Arial" w:cs="Arial"/>
                <w:color w:val="002060"/>
                <w:sz w:val="22"/>
                <w:szCs w:val="22"/>
                <w:lang w:eastAsia="en-GB"/>
              </w:rPr>
              <w:t>Stoodley</w:t>
            </w:r>
            <w:proofErr w:type="spellEnd"/>
            <w:r w:rsidRPr="00C879AE">
              <w:rPr>
                <w:rFonts w:ascii="Arial" w:eastAsia="Times New Roman" w:hAnsi="Arial" w:cs="Arial"/>
                <w:color w:val="002060"/>
                <w:sz w:val="22"/>
                <w:szCs w:val="22"/>
                <w:lang w:eastAsia="en-GB"/>
              </w:rPr>
              <w:t xml:space="preserve"> Knowle, </w:t>
            </w:r>
            <w:proofErr w:type="spellStart"/>
            <w:r w:rsidRPr="00C879AE">
              <w:rPr>
                <w:rFonts w:ascii="Arial" w:eastAsia="Times New Roman" w:hAnsi="Arial" w:cs="Arial"/>
                <w:color w:val="002060"/>
                <w:sz w:val="22"/>
                <w:szCs w:val="22"/>
                <w:lang w:eastAsia="en-GB"/>
              </w:rPr>
              <w:t>Ansteys</w:t>
            </w:r>
            <w:proofErr w:type="spellEnd"/>
            <w:r w:rsidRPr="00C879AE">
              <w:rPr>
                <w:rFonts w:ascii="Arial" w:eastAsia="Times New Roman" w:hAnsi="Arial" w:cs="Arial"/>
                <w:color w:val="002060"/>
                <w:sz w:val="22"/>
                <w:szCs w:val="22"/>
                <w:lang w:eastAsia="en-GB"/>
              </w:rPr>
              <w:t xml:space="preserve"> Cove Road, Torquay</w:t>
            </w:r>
          </w:p>
        </w:tc>
        <w:tc>
          <w:tcPr>
            <w:tcW w:w="1559" w:type="dxa"/>
            <w:tcBorders>
              <w:top w:val="single" w:sz="6" w:space="0" w:color="auto"/>
              <w:left w:val="single" w:sz="6" w:space="0" w:color="auto"/>
              <w:bottom w:val="single" w:sz="6" w:space="0" w:color="auto"/>
              <w:right w:val="single" w:sz="6" w:space="0" w:color="auto"/>
            </w:tcBorders>
          </w:tcPr>
          <w:p w14:paraId="0619D0A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90</w:t>
            </w:r>
          </w:p>
        </w:tc>
        <w:tc>
          <w:tcPr>
            <w:tcW w:w="2127" w:type="dxa"/>
            <w:tcBorders>
              <w:top w:val="single" w:sz="6" w:space="0" w:color="auto"/>
              <w:left w:val="single" w:sz="6" w:space="0" w:color="auto"/>
              <w:bottom w:val="single" w:sz="6" w:space="0" w:color="auto"/>
              <w:right w:val="single" w:sz="6" w:space="0" w:color="auto"/>
            </w:tcBorders>
          </w:tcPr>
          <w:p w14:paraId="27659EA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00838725"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21T085</w:t>
            </w:r>
          </w:p>
        </w:tc>
      </w:tr>
      <w:tr w:rsidR="0048759B" w:rsidRPr="00C879AE" w14:paraId="41D671B4"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603F763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H2T19*</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7DA611B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Palace Hotel, Babbacombe Road*</w:t>
            </w:r>
          </w:p>
        </w:tc>
        <w:tc>
          <w:tcPr>
            <w:tcW w:w="1559" w:type="dxa"/>
            <w:tcBorders>
              <w:top w:val="single" w:sz="6" w:space="0" w:color="auto"/>
              <w:left w:val="single" w:sz="6" w:space="0" w:color="auto"/>
              <w:bottom w:val="single" w:sz="6" w:space="0" w:color="auto"/>
              <w:right w:val="single" w:sz="6" w:space="0" w:color="auto"/>
            </w:tcBorders>
          </w:tcPr>
          <w:p w14:paraId="670354A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38</w:t>
            </w:r>
          </w:p>
        </w:tc>
        <w:tc>
          <w:tcPr>
            <w:tcW w:w="2127" w:type="dxa"/>
            <w:tcBorders>
              <w:top w:val="single" w:sz="6" w:space="0" w:color="auto"/>
              <w:left w:val="single" w:sz="6" w:space="0" w:color="auto"/>
              <w:bottom w:val="single" w:sz="6" w:space="0" w:color="auto"/>
              <w:right w:val="single" w:sz="6" w:space="0" w:color="auto"/>
            </w:tcBorders>
          </w:tcPr>
          <w:p w14:paraId="05D27DB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772E2F38"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21T006</w:t>
            </w:r>
          </w:p>
        </w:tc>
      </w:tr>
      <w:tr w:rsidR="0048759B" w:rsidRPr="00C879AE" w14:paraId="4EB62BC7"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5AD4D1B1"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H2T20*</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317D6232"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 xml:space="preserve">18 Babbacombe Road </w:t>
            </w:r>
          </w:p>
        </w:tc>
        <w:tc>
          <w:tcPr>
            <w:tcW w:w="1559" w:type="dxa"/>
            <w:tcBorders>
              <w:top w:val="single" w:sz="6" w:space="0" w:color="auto"/>
              <w:left w:val="single" w:sz="6" w:space="0" w:color="auto"/>
              <w:bottom w:val="single" w:sz="6" w:space="0" w:color="auto"/>
              <w:right w:val="single" w:sz="6" w:space="0" w:color="auto"/>
            </w:tcBorders>
          </w:tcPr>
          <w:p w14:paraId="322CEB69"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10</w:t>
            </w:r>
          </w:p>
        </w:tc>
        <w:tc>
          <w:tcPr>
            <w:tcW w:w="2127" w:type="dxa"/>
            <w:tcBorders>
              <w:top w:val="single" w:sz="6" w:space="0" w:color="auto"/>
              <w:left w:val="single" w:sz="6" w:space="0" w:color="auto"/>
              <w:bottom w:val="single" w:sz="6" w:space="0" w:color="auto"/>
              <w:right w:val="single" w:sz="6" w:space="0" w:color="auto"/>
            </w:tcBorders>
          </w:tcPr>
          <w:p w14:paraId="004FED6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1553E649"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21T096</w:t>
            </w:r>
          </w:p>
        </w:tc>
      </w:tr>
      <w:tr w:rsidR="0048759B" w:rsidRPr="00C879AE" w14:paraId="663EA07A"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3DBA4E69"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H2T21*</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F5EEB63"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 xml:space="preserve">Former </w:t>
            </w:r>
            <w:proofErr w:type="spellStart"/>
            <w:r w:rsidRPr="00C879AE">
              <w:rPr>
                <w:rFonts w:ascii="Arial" w:eastAsia="Arial" w:hAnsi="Arial" w:cs="Arial"/>
                <w:color w:val="002060"/>
              </w:rPr>
              <w:t>Dairycrest</w:t>
            </w:r>
            <w:proofErr w:type="spellEnd"/>
            <w:r w:rsidRPr="00C879AE">
              <w:rPr>
                <w:rFonts w:ascii="Arial" w:eastAsia="Arial" w:hAnsi="Arial" w:cs="Arial"/>
                <w:color w:val="002060"/>
              </w:rPr>
              <w:t>, Parkfield Road</w:t>
            </w:r>
          </w:p>
        </w:tc>
        <w:tc>
          <w:tcPr>
            <w:tcW w:w="1559" w:type="dxa"/>
            <w:tcBorders>
              <w:top w:val="single" w:sz="6" w:space="0" w:color="auto"/>
              <w:left w:val="single" w:sz="6" w:space="0" w:color="auto"/>
              <w:bottom w:val="single" w:sz="6" w:space="0" w:color="auto"/>
              <w:right w:val="single" w:sz="6" w:space="0" w:color="auto"/>
            </w:tcBorders>
          </w:tcPr>
          <w:p w14:paraId="6778F540" w14:textId="77777777" w:rsidR="00C879AE" w:rsidRPr="00C879AE" w:rsidRDefault="00C879AE" w:rsidP="00C879AE">
            <w:pPr>
              <w:spacing w:after="0" w:line="240" w:lineRule="auto"/>
              <w:textAlignment w:val="baseline"/>
              <w:rPr>
                <w:rFonts w:ascii="Arial" w:eastAsia="Arial" w:hAnsi="Arial" w:cs="Arial"/>
                <w:color w:val="002060"/>
              </w:rPr>
            </w:pPr>
          </w:p>
        </w:tc>
        <w:tc>
          <w:tcPr>
            <w:tcW w:w="2127" w:type="dxa"/>
            <w:tcBorders>
              <w:top w:val="single" w:sz="6" w:space="0" w:color="auto"/>
              <w:left w:val="single" w:sz="6" w:space="0" w:color="auto"/>
              <w:bottom w:val="single" w:sz="6" w:space="0" w:color="auto"/>
              <w:right w:val="single" w:sz="6" w:space="0" w:color="auto"/>
            </w:tcBorders>
          </w:tcPr>
          <w:p w14:paraId="2665929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21B635E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21T002</w:t>
            </w:r>
          </w:p>
        </w:tc>
      </w:tr>
      <w:tr w:rsidR="0048759B" w:rsidRPr="00C879AE" w14:paraId="6C978125"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0B9F660E"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H2T22*</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7D1AD29E"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R/O Edinburgh Villas, McKay Avenue, Torre Marine (Specialist housing)</w:t>
            </w:r>
          </w:p>
        </w:tc>
        <w:tc>
          <w:tcPr>
            <w:tcW w:w="1559" w:type="dxa"/>
            <w:tcBorders>
              <w:top w:val="single" w:sz="6" w:space="0" w:color="auto"/>
              <w:left w:val="single" w:sz="6" w:space="0" w:color="auto"/>
              <w:bottom w:val="single" w:sz="6" w:space="0" w:color="auto"/>
              <w:right w:val="single" w:sz="6" w:space="0" w:color="auto"/>
            </w:tcBorders>
          </w:tcPr>
          <w:p w14:paraId="090EE5B2"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75</w:t>
            </w:r>
          </w:p>
        </w:tc>
        <w:tc>
          <w:tcPr>
            <w:tcW w:w="2127" w:type="dxa"/>
            <w:tcBorders>
              <w:top w:val="single" w:sz="6" w:space="0" w:color="auto"/>
              <w:left w:val="single" w:sz="6" w:space="0" w:color="auto"/>
              <w:bottom w:val="single" w:sz="6" w:space="0" w:color="auto"/>
              <w:right w:val="single" w:sz="6" w:space="0" w:color="auto"/>
            </w:tcBorders>
          </w:tcPr>
          <w:p w14:paraId="1B8E9F8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498ACAEB"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21T095</w:t>
            </w:r>
          </w:p>
        </w:tc>
      </w:tr>
      <w:tr w:rsidR="0048759B" w:rsidRPr="00C879AE" w14:paraId="245AC540"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0B42583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H2T23*</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0B3FCFF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Shelley Court Hotel, 29 Croft Road, Torquay</w:t>
            </w:r>
          </w:p>
        </w:tc>
        <w:tc>
          <w:tcPr>
            <w:tcW w:w="1559" w:type="dxa"/>
            <w:tcBorders>
              <w:top w:val="single" w:sz="6" w:space="0" w:color="auto"/>
              <w:left w:val="single" w:sz="6" w:space="0" w:color="auto"/>
              <w:bottom w:val="single" w:sz="6" w:space="0" w:color="auto"/>
              <w:right w:val="single" w:sz="6" w:space="0" w:color="auto"/>
            </w:tcBorders>
          </w:tcPr>
          <w:p w14:paraId="2A18F15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11</w:t>
            </w:r>
          </w:p>
        </w:tc>
        <w:tc>
          <w:tcPr>
            <w:tcW w:w="2127" w:type="dxa"/>
            <w:tcBorders>
              <w:top w:val="single" w:sz="6" w:space="0" w:color="auto"/>
              <w:left w:val="single" w:sz="6" w:space="0" w:color="auto"/>
              <w:bottom w:val="single" w:sz="6" w:space="0" w:color="auto"/>
              <w:right w:val="single" w:sz="6" w:space="0" w:color="auto"/>
            </w:tcBorders>
          </w:tcPr>
          <w:p w14:paraId="19F0926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3D2DE298"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21T003</w:t>
            </w:r>
          </w:p>
        </w:tc>
      </w:tr>
      <w:tr w:rsidR="0048759B" w:rsidRPr="00C879AE" w14:paraId="767C91B7"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494DEE8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H2T24*</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4DC4BFC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Brampton Court Hotel, St </w:t>
            </w:r>
            <w:proofErr w:type="spellStart"/>
            <w:r w:rsidRPr="00C879AE">
              <w:rPr>
                <w:rFonts w:ascii="Arial" w:eastAsia="Times New Roman" w:hAnsi="Arial" w:cs="Arial"/>
                <w:color w:val="002060"/>
                <w:sz w:val="22"/>
                <w:szCs w:val="22"/>
                <w:lang w:eastAsia="en-GB"/>
              </w:rPr>
              <w:t>Lukes</w:t>
            </w:r>
            <w:proofErr w:type="spellEnd"/>
            <w:r w:rsidRPr="00C879AE">
              <w:rPr>
                <w:rFonts w:ascii="Arial" w:eastAsia="Times New Roman" w:hAnsi="Arial" w:cs="Arial"/>
                <w:color w:val="002060"/>
                <w:sz w:val="22"/>
                <w:szCs w:val="22"/>
                <w:lang w:eastAsia="en-GB"/>
              </w:rPr>
              <w:t>, Road South</w:t>
            </w:r>
          </w:p>
        </w:tc>
        <w:tc>
          <w:tcPr>
            <w:tcW w:w="1559" w:type="dxa"/>
            <w:tcBorders>
              <w:top w:val="single" w:sz="6" w:space="0" w:color="auto"/>
              <w:left w:val="single" w:sz="6" w:space="0" w:color="auto"/>
              <w:bottom w:val="single" w:sz="6" w:space="0" w:color="auto"/>
              <w:right w:val="single" w:sz="6" w:space="0" w:color="auto"/>
            </w:tcBorders>
          </w:tcPr>
          <w:p w14:paraId="0FFE367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14</w:t>
            </w:r>
          </w:p>
        </w:tc>
        <w:tc>
          <w:tcPr>
            <w:tcW w:w="2127" w:type="dxa"/>
            <w:tcBorders>
              <w:top w:val="single" w:sz="6" w:space="0" w:color="auto"/>
              <w:left w:val="single" w:sz="6" w:space="0" w:color="auto"/>
              <w:bottom w:val="single" w:sz="6" w:space="0" w:color="auto"/>
              <w:right w:val="single" w:sz="6" w:space="0" w:color="auto"/>
            </w:tcBorders>
          </w:tcPr>
          <w:p w14:paraId="267C792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103FB12C" w14:textId="438A7A4E" w:rsidR="00C879AE" w:rsidRPr="00C879AE" w:rsidRDefault="0060269D" w:rsidP="00C879AE">
            <w:pPr>
              <w:spacing w:after="0" w:line="240" w:lineRule="auto"/>
              <w:ind w:right="133"/>
              <w:textAlignment w:val="baseline"/>
              <w:rPr>
                <w:rFonts w:ascii="Arial" w:eastAsia="Times New Roman" w:hAnsi="Arial" w:cs="Arial"/>
                <w:color w:val="002060"/>
                <w:sz w:val="22"/>
                <w:szCs w:val="22"/>
                <w:lang w:eastAsia="en-GB"/>
              </w:rPr>
            </w:pPr>
            <w:r w:rsidRPr="0048759B">
              <w:rPr>
                <w:rFonts w:ascii="Arial" w:eastAsia="Times New Roman" w:hAnsi="Arial" w:cs="Arial"/>
                <w:color w:val="002060"/>
                <w:sz w:val="22"/>
                <w:szCs w:val="22"/>
                <w:lang w:eastAsia="en-GB"/>
              </w:rPr>
              <w:t>22T003</w:t>
            </w:r>
          </w:p>
        </w:tc>
      </w:tr>
      <w:tr w:rsidR="0048759B" w:rsidRPr="00C879AE" w14:paraId="71E03DDE" w14:textId="77777777">
        <w:trPr>
          <w:trHeight w:val="315"/>
        </w:trPr>
        <w:tc>
          <w:tcPr>
            <w:tcW w:w="851" w:type="dxa"/>
            <w:tcBorders>
              <w:top w:val="single" w:sz="6" w:space="0" w:color="auto"/>
              <w:left w:val="single" w:sz="6" w:space="0" w:color="auto"/>
              <w:bottom w:val="single" w:sz="6" w:space="0" w:color="auto"/>
              <w:right w:val="single" w:sz="6" w:space="0" w:color="auto"/>
            </w:tcBorders>
          </w:tcPr>
          <w:p w14:paraId="23EF042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H2T25*</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380255D" w14:textId="77777777" w:rsidR="00C879AE" w:rsidRPr="00C879AE" w:rsidRDefault="00C879AE" w:rsidP="00C879AE">
            <w:pPr>
              <w:spacing w:line="264" w:lineRule="auto"/>
              <w:rPr>
                <w:rFonts w:ascii="Arial" w:eastAsia="Arial" w:hAnsi="Arial" w:cs="Arial"/>
                <w:color w:val="002060"/>
                <w:sz w:val="22"/>
                <w:szCs w:val="22"/>
              </w:rPr>
            </w:pPr>
            <w:r w:rsidRPr="00C879AE">
              <w:rPr>
                <w:rFonts w:ascii="Arial" w:eastAsia="Arial" w:hAnsi="Arial" w:cs="Arial"/>
                <w:color w:val="002060"/>
              </w:rPr>
              <w:t>Conway Court, Warren Road</w:t>
            </w:r>
          </w:p>
        </w:tc>
        <w:tc>
          <w:tcPr>
            <w:tcW w:w="1559" w:type="dxa"/>
            <w:tcBorders>
              <w:top w:val="single" w:sz="6" w:space="0" w:color="auto"/>
              <w:left w:val="single" w:sz="6" w:space="0" w:color="auto"/>
              <w:bottom w:val="single" w:sz="6" w:space="0" w:color="auto"/>
              <w:right w:val="single" w:sz="6" w:space="0" w:color="auto"/>
            </w:tcBorders>
          </w:tcPr>
          <w:p w14:paraId="062633A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14</w:t>
            </w:r>
          </w:p>
        </w:tc>
        <w:tc>
          <w:tcPr>
            <w:tcW w:w="2127" w:type="dxa"/>
            <w:tcBorders>
              <w:top w:val="single" w:sz="6" w:space="0" w:color="auto"/>
              <w:left w:val="single" w:sz="6" w:space="0" w:color="auto"/>
              <w:bottom w:val="single" w:sz="6" w:space="0" w:color="auto"/>
              <w:right w:val="single" w:sz="6" w:space="0" w:color="auto"/>
            </w:tcBorders>
          </w:tcPr>
          <w:p w14:paraId="029889D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30EC3CAB"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21T060</w:t>
            </w:r>
          </w:p>
        </w:tc>
      </w:tr>
      <w:tr w:rsidR="0048759B" w:rsidRPr="00C879AE" w14:paraId="50E1C03C" w14:textId="77777777">
        <w:trPr>
          <w:trHeight w:val="248"/>
        </w:trPr>
        <w:tc>
          <w:tcPr>
            <w:tcW w:w="851" w:type="dxa"/>
            <w:tcBorders>
              <w:top w:val="single" w:sz="6" w:space="0" w:color="auto"/>
              <w:left w:val="single" w:sz="6" w:space="0" w:color="auto"/>
              <w:bottom w:val="single" w:sz="6" w:space="0" w:color="auto"/>
              <w:right w:val="single" w:sz="6" w:space="0" w:color="auto"/>
            </w:tcBorders>
          </w:tcPr>
          <w:p w14:paraId="42B2650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H2T26*</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0D9E534" w14:textId="77777777" w:rsidR="00C879AE" w:rsidRPr="00C879AE" w:rsidRDefault="00C879AE" w:rsidP="00C879AE">
            <w:pPr>
              <w:spacing w:line="264" w:lineRule="auto"/>
              <w:rPr>
                <w:rFonts w:ascii="Arial" w:eastAsia="Arial" w:hAnsi="Arial" w:cs="Arial"/>
                <w:color w:val="002060"/>
                <w:sz w:val="22"/>
                <w:szCs w:val="22"/>
              </w:rPr>
            </w:pPr>
            <w:proofErr w:type="spellStart"/>
            <w:r w:rsidRPr="00C879AE">
              <w:rPr>
                <w:rFonts w:ascii="Arial" w:eastAsia="Arial" w:hAnsi="Arial" w:cs="Arial"/>
                <w:color w:val="002060"/>
              </w:rPr>
              <w:t>Sheddon</w:t>
            </w:r>
            <w:proofErr w:type="spellEnd"/>
            <w:r w:rsidRPr="00C879AE">
              <w:rPr>
                <w:rFonts w:ascii="Arial" w:eastAsia="Arial" w:hAnsi="Arial" w:cs="Arial"/>
                <w:color w:val="002060"/>
              </w:rPr>
              <w:t xml:space="preserve"> Hall Hotel Site, </w:t>
            </w:r>
            <w:proofErr w:type="spellStart"/>
            <w:r w:rsidRPr="00C879AE">
              <w:rPr>
                <w:rFonts w:ascii="Arial" w:eastAsia="Arial" w:hAnsi="Arial" w:cs="Arial"/>
                <w:color w:val="002060"/>
              </w:rPr>
              <w:t>Shedden</w:t>
            </w:r>
            <w:proofErr w:type="spellEnd"/>
            <w:r w:rsidRPr="00C879AE">
              <w:rPr>
                <w:rFonts w:ascii="Arial" w:eastAsia="Arial" w:hAnsi="Arial" w:cs="Arial"/>
                <w:color w:val="002060"/>
              </w:rPr>
              <w:t xml:space="preserve"> Hill </w:t>
            </w:r>
          </w:p>
        </w:tc>
        <w:tc>
          <w:tcPr>
            <w:tcW w:w="1559" w:type="dxa"/>
            <w:tcBorders>
              <w:top w:val="single" w:sz="6" w:space="0" w:color="auto"/>
              <w:left w:val="single" w:sz="6" w:space="0" w:color="auto"/>
              <w:bottom w:val="single" w:sz="6" w:space="0" w:color="auto"/>
              <w:right w:val="single" w:sz="6" w:space="0" w:color="auto"/>
            </w:tcBorders>
          </w:tcPr>
          <w:p w14:paraId="523ACFC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11</w:t>
            </w:r>
          </w:p>
        </w:tc>
        <w:tc>
          <w:tcPr>
            <w:tcW w:w="2127" w:type="dxa"/>
            <w:tcBorders>
              <w:top w:val="single" w:sz="6" w:space="0" w:color="auto"/>
              <w:left w:val="single" w:sz="6" w:space="0" w:color="auto"/>
              <w:bottom w:val="single" w:sz="6" w:space="0" w:color="auto"/>
              <w:right w:val="single" w:sz="6" w:space="0" w:color="auto"/>
            </w:tcBorders>
          </w:tcPr>
          <w:p w14:paraId="354322D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6B9BBE55"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21T124</w:t>
            </w:r>
          </w:p>
        </w:tc>
      </w:tr>
      <w:tr w:rsidR="0048759B" w:rsidRPr="00C879AE" w14:paraId="199AF957" w14:textId="77777777">
        <w:trPr>
          <w:trHeight w:val="235"/>
        </w:trPr>
        <w:tc>
          <w:tcPr>
            <w:tcW w:w="851" w:type="dxa"/>
            <w:tcBorders>
              <w:top w:val="single" w:sz="6" w:space="0" w:color="auto"/>
              <w:left w:val="single" w:sz="6" w:space="0" w:color="auto"/>
              <w:bottom w:val="single" w:sz="6" w:space="0" w:color="auto"/>
              <w:right w:val="single" w:sz="6" w:space="0" w:color="auto"/>
            </w:tcBorders>
          </w:tcPr>
          <w:p w14:paraId="7F98934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H2T27*</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B576164" w14:textId="77777777" w:rsidR="00C879AE" w:rsidRPr="00C879AE" w:rsidRDefault="00C879AE" w:rsidP="00C879AE">
            <w:pPr>
              <w:spacing w:line="264" w:lineRule="auto"/>
              <w:rPr>
                <w:rFonts w:ascii="Arial" w:eastAsia="Arial" w:hAnsi="Arial" w:cs="Arial"/>
                <w:color w:val="002060"/>
                <w:sz w:val="22"/>
                <w:szCs w:val="22"/>
              </w:rPr>
            </w:pPr>
            <w:r w:rsidRPr="00C879AE">
              <w:rPr>
                <w:rFonts w:ascii="Arial" w:eastAsia="Arial" w:hAnsi="Arial" w:cs="Arial"/>
                <w:color w:val="002060"/>
                <w:sz w:val="22"/>
                <w:szCs w:val="22"/>
              </w:rPr>
              <w:t>21 Old Mill Road, Torquay</w:t>
            </w:r>
          </w:p>
        </w:tc>
        <w:tc>
          <w:tcPr>
            <w:tcW w:w="1559" w:type="dxa"/>
            <w:tcBorders>
              <w:top w:val="single" w:sz="6" w:space="0" w:color="auto"/>
              <w:left w:val="single" w:sz="6" w:space="0" w:color="auto"/>
              <w:bottom w:val="single" w:sz="6" w:space="0" w:color="auto"/>
              <w:right w:val="single" w:sz="6" w:space="0" w:color="auto"/>
            </w:tcBorders>
          </w:tcPr>
          <w:p w14:paraId="023FF53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11</w:t>
            </w:r>
          </w:p>
        </w:tc>
        <w:tc>
          <w:tcPr>
            <w:tcW w:w="2127" w:type="dxa"/>
            <w:tcBorders>
              <w:top w:val="single" w:sz="6" w:space="0" w:color="auto"/>
              <w:left w:val="single" w:sz="6" w:space="0" w:color="auto"/>
              <w:bottom w:val="single" w:sz="6" w:space="0" w:color="auto"/>
              <w:right w:val="single" w:sz="6" w:space="0" w:color="auto"/>
            </w:tcBorders>
          </w:tcPr>
          <w:p w14:paraId="6AAE5E0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3E59E460"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21T004</w:t>
            </w:r>
          </w:p>
        </w:tc>
      </w:tr>
      <w:tr w:rsidR="0048759B" w:rsidRPr="00C879AE" w14:paraId="2B552A14"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695C368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H2T28*</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1A3B9A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roofErr w:type="spellStart"/>
            <w:r w:rsidRPr="00C879AE">
              <w:rPr>
                <w:rFonts w:ascii="Arial" w:eastAsia="Arial" w:hAnsi="Arial" w:cs="Arial"/>
                <w:color w:val="002060"/>
              </w:rPr>
              <w:t>Bancourt</w:t>
            </w:r>
            <w:proofErr w:type="spellEnd"/>
            <w:r w:rsidRPr="00C879AE">
              <w:rPr>
                <w:rFonts w:ascii="Arial" w:eastAsia="Arial" w:hAnsi="Arial" w:cs="Arial"/>
                <w:color w:val="002060"/>
              </w:rPr>
              <w:t xml:space="preserve"> Hotel, Avenue Road</w:t>
            </w:r>
          </w:p>
        </w:tc>
        <w:tc>
          <w:tcPr>
            <w:tcW w:w="1559" w:type="dxa"/>
            <w:tcBorders>
              <w:top w:val="single" w:sz="6" w:space="0" w:color="auto"/>
              <w:left w:val="single" w:sz="6" w:space="0" w:color="auto"/>
              <w:bottom w:val="single" w:sz="6" w:space="0" w:color="auto"/>
              <w:right w:val="single" w:sz="6" w:space="0" w:color="auto"/>
            </w:tcBorders>
          </w:tcPr>
          <w:p w14:paraId="5116C7E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10</w:t>
            </w:r>
          </w:p>
        </w:tc>
        <w:tc>
          <w:tcPr>
            <w:tcW w:w="2127" w:type="dxa"/>
            <w:tcBorders>
              <w:top w:val="single" w:sz="6" w:space="0" w:color="auto"/>
              <w:left w:val="single" w:sz="6" w:space="0" w:color="auto"/>
              <w:bottom w:val="single" w:sz="6" w:space="0" w:color="auto"/>
              <w:right w:val="single" w:sz="6" w:space="0" w:color="auto"/>
            </w:tcBorders>
          </w:tcPr>
          <w:p w14:paraId="720019F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08F1479E"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21T054</w:t>
            </w:r>
          </w:p>
        </w:tc>
      </w:tr>
      <w:tr w:rsidR="0048759B" w:rsidRPr="00C879AE" w14:paraId="62F715E9"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7D3C052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H2T29*</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029E726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Hollicombe (former gas works) </w:t>
            </w:r>
          </w:p>
        </w:tc>
        <w:tc>
          <w:tcPr>
            <w:tcW w:w="1559" w:type="dxa"/>
            <w:tcBorders>
              <w:top w:val="single" w:sz="6" w:space="0" w:color="auto"/>
              <w:left w:val="single" w:sz="6" w:space="0" w:color="auto"/>
              <w:bottom w:val="single" w:sz="6" w:space="0" w:color="auto"/>
              <w:right w:val="single" w:sz="6" w:space="0" w:color="auto"/>
            </w:tcBorders>
          </w:tcPr>
          <w:p w14:paraId="1396923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50</w:t>
            </w:r>
          </w:p>
        </w:tc>
        <w:tc>
          <w:tcPr>
            <w:tcW w:w="2127" w:type="dxa"/>
            <w:tcBorders>
              <w:top w:val="single" w:sz="6" w:space="0" w:color="auto"/>
              <w:left w:val="single" w:sz="6" w:space="0" w:color="auto"/>
              <w:bottom w:val="single" w:sz="6" w:space="0" w:color="auto"/>
              <w:right w:val="single" w:sz="6" w:space="0" w:color="auto"/>
            </w:tcBorders>
          </w:tcPr>
          <w:p w14:paraId="1272EF9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5E5E4E84"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21T015</w:t>
            </w:r>
          </w:p>
        </w:tc>
      </w:tr>
      <w:tr w:rsidR="0048759B" w:rsidRPr="00C879AE" w14:paraId="4652E929" w14:textId="77777777">
        <w:trPr>
          <w:trHeight w:val="225"/>
        </w:trPr>
        <w:tc>
          <w:tcPr>
            <w:tcW w:w="851" w:type="dxa"/>
            <w:tcBorders>
              <w:top w:val="single" w:sz="6" w:space="0" w:color="auto"/>
              <w:left w:val="single" w:sz="6" w:space="0" w:color="auto"/>
              <w:bottom w:val="single" w:sz="6" w:space="0" w:color="auto"/>
              <w:right w:val="single" w:sz="6" w:space="0" w:color="auto"/>
            </w:tcBorders>
          </w:tcPr>
          <w:p w14:paraId="3C10846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60B5424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24BD9C1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19197AC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01878055"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p>
        </w:tc>
      </w:tr>
      <w:tr w:rsidR="0048759B" w:rsidRPr="00C879AE" w14:paraId="15696B95"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75C7B12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tcPr>
          <w:p w14:paraId="08E3C94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w:t>
            </w:r>
            <w:r w:rsidRPr="00C879AE">
              <w:rPr>
                <w:rFonts w:ascii="Arial" w:eastAsia="Times New Roman" w:hAnsi="Arial" w:cs="Arial"/>
                <w:b/>
                <w:bCs/>
                <w:color w:val="002060"/>
                <w:sz w:val="22"/>
                <w:szCs w:val="22"/>
                <w:lang w:eastAsia="en-GB"/>
              </w:rPr>
              <w:t>Paignton</w:t>
            </w:r>
          </w:p>
        </w:tc>
        <w:tc>
          <w:tcPr>
            <w:tcW w:w="1275" w:type="dxa"/>
            <w:tcBorders>
              <w:top w:val="single" w:sz="6" w:space="0" w:color="auto"/>
              <w:left w:val="single" w:sz="6" w:space="0" w:color="auto"/>
              <w:bottom w:val="single" w:sz="6" w:space="0" w:color="auto"/>
              <w:right w:val="single" w:sz="6" w:space="0" w:color="auto"/>
            </w:tcBorders>
          </w:tcPr>
          <w:p w14:paraId="25ADBE4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p>
        </w:tc>
      </w:tr>
      <w:tr w:rsidR="0048759B" w:rsidRPr="00C879AE" w14:paraId="3500E682"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0850F90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tcPr>
          <w:p w14:paraId="256EBA2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23E8CCAE"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p>
        </w:tc>
      </w:tr>
      <w:tr w:rsidR="0048759B" w:rsidRPr="00C879AE" w14:paraId="414D1834"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7E97E503"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tcPr>
          <w:p w14:paraId="2439917D" w14:textId="77777777" w:rsidR="00C879AE" w:rsidRPr="00C879AE" w:rsidRDefault="00C879AE" w:rsidP="00C879AE">
            <w:pPr>
              <w:spacing w:after="0" w:line="240" w:lineRule="auto"/>
              <w:textAlignment w:val="baseline"/>
              <w:rPr>
                <w:rFonts w:ascii="Arial" w:eastAsia="Times New Roman" w:hAnsi="Arial" w:cs="Arial"/>
                <w:b/>
                <w:color w:val="002060"/>
                <w:sz w:val="22"/>
                <w:szCs w:val="22"/>
                <w:lang w:eastAsia="en-GB"/>
              </w:rPr>
            </w:pPr>
            <w:r w:rsidRPr="00C879AE">
              <w:rPr>
                <w:rFonts w:ascii="Arial" w:eastAsia="Times New Roman" w:hAnsi="Arial" w:cs="Arial"/>
                <w:b/>
                <w:bCs/>
                <w:color w:val="002060"/>
                <w:sz w:val="22"/>
                <w:szCs w:val="22"/>
                <w:lang w:eastAsia="en-GB"/>
              </w:rPr>
              <w:t>Housing Allocations:  The following sites are proposed for development.</w:t>
            </w:r>
          </w:p>
        </w:tc>
        <w:tc>
          <w:tcPr>
            <w:tcW w:w="1275" w:type="dxa"/>
            <w:tcBorders>
              <w:top w:val="single" w:sz="6" w:space="0" w:color="auto"/>
              <w:left w:val="single" w:sz="6" w:space="0" w:color="auto"/>
              <w:bottom w:val="single" w:sz="6" w:space="0" w:color="auto"/>
              <w:right w:val="single" w:sz="6" w:space="0" w:color="auto"/>
            </w:tcBorders>
          </w:tcPr>
          <w:p w14:paraId="4F8F2361" w14:textId="77777777" w:rsidR="00C879AE" w:rsidRPr="00C879AE" w:rsidRDefault="00C879AE" w:rsidP="00C879AE">
            <w:pPr>
              <w:spacing w:after="0" w:line="240" w:lineRule="auto"/>
              <w:ind w:right="133"/>
              <w:textAlignment w:val="baseline"/>
              <w:rPr>
                <w:rFonts w:ascii="Arial" w:eastAsia="Times New Roman" w:hAnsi="Arial" w:cs="Arial"/>
                <w:b/>
                <w:bCs/>
                <w:color w:val="002060"/>
                <w:sz w:val="22"/>
                <w:szCs w:val="22"/>
                <w:lang w:eastAsia="en-GB"/>
              </w:rPr>
            </w:pPr>
          </w:p>
        </w:tc>
      </w:tr>
      <w:tr w:rsidR="0048759B" w:rsidRPr="00C879AE" w14:paraId="28EDD028"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45A6662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H2P1</w:t>
            </w:r>
          </w:p>
        </w:tc>
        <w:tc>
          <w:tcPr>
            <w:tcW w:w="5245" w:type="dxa"/>
            <w:tcBorders>
              <w:top w:val="single" w:sz="6" w:space="0" w:color="auto"/>
              <w:left w:val="single" w:sz="6" w:space="0" w:color="auto"/>
              <w:bottom w:val="single" w:sz="6" w:space="0" w:color="auto"/>
              <w:right w:val="single" w:sz="6" w:space="0" w:color="auto"/>
            </w:tcBorders>
            <w:shd w:val="clear" w:color="auto" w:fill="auto"/>
            <w:hideMark/>
          </w:tcPr>
          <w:p w14:paraId="1BAA735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Sandringham Gardens West of Preston Down Road, Paignton  </w:t>
            </w:r>
          </w:p>
        </w:tc>
        <w:tc>
          <w:tcPr>
            <w:tcW w:w="1559" w:type="dxa"/>
            <w:tcBorders>
              <w:top w:val="single" w:sz="6" w:space="0" w:color="auto"/>
              <w:left w:val="single" w:sz="6" w:space="0" w:color="auto"/>
              <w:bottom w:val="single" w:sz="6" w:space="0" w:color="auto"/>
              <w:right w:val="single" w:sz="6" w:space="0" w:color="auto"/>
            </w:tcBorders>
          </w:tcPr>
          <w:p w14:paraId="751688E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7C8F9CC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20</w:t>
            </w:r>
          </w:p>
        </w:tc>
        <w:tc>
          <w:tcPr>
            <w:tcW w:w="1275" w:type="dxa"/>
            <w:tcBorders>
              <w:top w:val="single" w:sz="6" w:space="0" w:color="auto"/>
              <w:left w:val="single" w:sz="6" w:space="0" w:color="auto"/>
              <w:bottom w:val="single" w:sz="6" w:space="0" w:color="auto"/>
              <w:right w:val="single" w:sz="6" w:space="0" w:color="auto"/>
            </w:tcBorders>
          </w:tcPr>
          <w:p w14:paraId="2C7F4103"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21P009</w:t>
            </w:r>
          </w:p>
        </w:tc>
      </w:tr>
      <w:tr w:rsidR="0048759B" w:rsidRPr="00C879AE" w14:paraId="45E40B5B"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46574D9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H2P2</w:t>
            </w:r>
          </w:p>
        </w:tc>
        <w:tc>
          <w:tcPr>
            <w:tcW w:w="5245" w:type="dxa"/>
            <w:tcBorders>
              <w:top w:val="single" w:sz="6" w:space="0" w:color="auto"/>
              <w:left w:val="single" w:sz="6" w:space="0" w:color="auto"/>
              <w:bottom w:val="single" w:sz="6" w:space="0" w:color="auto"/>
              <w:right w:val="single" w:sz="6" w:space="0" w:color="auto"/>
            </w:tcBorders>
            <w:shd w:val="clear" w:color="auto" w:fill="auto"/>
            <w:hideMark/>
          </w:tcPr>
          <w:p w14:paraId="1E49A45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Land at Preston Down Road North, Paignton </w:t>
            </w:r>
          </w:p>
        </w:tc>
        <w:tc>
          <w:tcPr>
            <w:tcW w:w="1559" w:type="dxa"/>
            <w:tcBorders>
              <w:top w:val="single" w:sz="6" w:space="0" w:color="auto"/>
              <w:left w:val="single" w:sz="6" w:space="0" w:color="auto"/>
              <w:bottom w:val="single" w:sz="6" w:space="0" w:color="auto"/>
              <w:right w:val="single" w:sz="6" w:space="0" w:color="auto"/>
            </w:tcBorders>
          </w:tcPr>
          <w:p w14:paraId="0A32F78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604DA51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50</w:t>
            </w:r>
          </w:p>
        </w:tc>
        <w:tc>
          <w:tcPr>
            <w:tcW w:w="1275" w:type="dxa"/>
            <w:tcBorders>
              <w:top w:val="single" w:sz="6" w:space="0" w:color="auto"/>
              <w:left w:val="single" w:sz="6" w:space="0" w:color="auto"/>
              <w:bottom w:val="single" w:sz="6" w:space="0" w:color="auto"/>
              <w:right w:val="single" w:sz="6" w:space="0" w:color="auto"/>
            </w:tcBorders>
          </w:tcPr>
          <w:p w14:paraId="1DC2668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21P017</w:t>
            </w:r>
          </w:p>
        </w:tc>
      </w:tr>
      <w:tr w:rsidR="0048759B" w:rsidRPr="00C879AE" w14:paraId="1B685FD2"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5894726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H2P3</w:t>
            </w:r>
          </w:p>
        </w:tc>
        <w:tc>
          <w:tcPr>
            <w:tcW w:w="5245" w:type="dxa"/>
            <w:tcBorders>
              <w:top w:val="single" w:sz="6" w:space="0" w:color="auto"/>
              <w:left w:val="single" w:sz="6" w:space="0" w:color="auto"/>
              <w:bottom w:val="single" w:sz="6" w:space="0" w:color="auto"/>
              <w:right w:val="single" w:sz="6" w:space="0" w:color="auto"/>
            </w:tcBorders>
            <w:shd w:val="clear" w:color="auto" w:fill="auto"/>
            <w:hideMark/>
          </w:tcPr>
          <w:p w14:paraId="51F4E8A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Land at Preston Down Road South, Paignton </w:t>
            </w:r>
          </w:p>
        </w:tc>
        <w:tc>
          <w:tcPr>
            <w:tcW w:w="1559" w:type="dxa"/>
            <w:tcBorders>
              <w:top w:val="single" w:sz="6" w:space="0" w:color="auto"/>
              <w:left w:val="single" w:sz="6" w:space="0" w:color="auto"/>
              <w:bottom w:val="single" w:sz="6" w:space="0" w:color="auto"/>
              <w:right w:val="single" w:sz="6" w:space="0" w:color="auto"/>
            </w:tcBorders>
          </w:tcPr>
          <w:p w14:paraId="3B8E1A5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55958D5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50</w:t>
            </w:r>
          </w:p>
        </w:tc>
        <w:tc>
          <w:tcPr>
            <w:tcW w:w="1275" w:type="dxa"/>
            <w:tcBorders>
              <w:top w:val="single" w:sz="6" w:space="0" w:color="auto"/>
              <w:left w:val="single" w:sz="6" w:space="0" w:color="auto"/>
              <w:bottom w:val="single" w:sz="6" w:space="0" w:color="auto"/>
              <w:right w:val="single" w:sz="6" w:space="0" w:color="auto"/>
            </w:tcBorders>
          </w:tcPr>
          <w:p w14:paraId="655C279B"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21P018</w:t>
            </w:r>
          </w:p>
        </w:tc>
      </w:tr>
      <w:tr w:rsidR="0048759B" w:rsidRPr="00C879AE" w14:paraId="4265564D"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0E30AE1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H2P4</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7C93880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Hilltop Nursery, Kings Ash Road.</w:t>
            </w:r>
          </w:p>
        </w:tc>
        <w:tc>
          <w:tcPr>
            <w:tcW w:w="1559" w:type="dxa"/>
            <w:tcBorders>
              <w:top w:val="single" w:sz="6" w:space="0" w:color="auto"/>
              <w:left w:val="single" w:sz="6" w:space="0" w:color="auto"/>
              <w:bottom w:val="single" w:sz="6" w:space="0" w:color="auto"/>
              <w:right w:val="single" w:sz="6" w:space="0" w:color="auto"/>
            </w:tcBorders>
          </w:tcPr>
          <w:p w14:paraId="42D6BFC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4386F39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10</w:t>
            </w:r>
          </w:p>
        </w:tc>
        <w:tc>
          <w:tcPr>
            <w:tcW w:w="1275" w:type="dxa"/>
            <w:tcBorders>
              <w:top w:val="single" w:sz="6" w:space="0" w:color="auto"/>
              <w:left w:val="single" w:sz="6" w:space="0" w:color="auto"/>
              <w:bottom w:val="single" w:sz="6" w:space="0" w:color="auto"/>
              <w:right w:val="single" w:sz="6" w:space="0" w:color="auto"/>
            </w:tcBorders>
          </w:tcPr>
          <w:p w14:paraId="2B3C4665"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21P051</w:t>
            </w:r>
          </w:p>
        </w:tc>
      </w:tr>
      <w:tr w:rsidR="0048759B" w:rsidRPr="00C879AE" w14:paraId="770E45D2"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44AC97FF" w14:textId="77777777" w:rsidR="00C879AE" w:rsidRPr="00C879AE" w:rsidRDefault="00C879AE" w:rsidP="00C879AE">
            <w:pPr>
              <w:spacing w:after="0" w:line="240" w:lineRule="auto"/>
              <w:textAlignment w:val="baseline"/>
              <w:rPr>
                <w:rFonts w:ascii="Arial" w:eastAsia="Arial" w:hAnsi="Arial" w:cs="Arial"/>
                <w:color w:val="002060"/>
                <w:sz w:val="22"/>
                <w:szCs w:val="22"/>
              </w:rPr>
            </w:pPr>
            <w:r w:rsidRPr="00C879AE">
              <w:rPr>
                <w:rFonts w:ascii="Arial" w:eastAsia="Arial" w:hAnsi="Arial" w:cs="Arial"/>
                <w:color w:val="002060"/>
                <w:sz w:val="22"/>
                <w:szCs w:val="22"/>
              </w:rPr>
              <w:t>H2P5</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C4FEB2D" w14:textId="77777777" w:rsidR="00C879AE" w:rsidRPr="00C879AE" w:rsidRDefault="00C879AE" w:rsidP="00C879AE">
            <w:pPr>
              <w:spacing w:after="0" w:line="240" w:lineRule="auto"/>
              <w:textAlignment w:val="baseline"/>
              <w:rPr>
                <w:rFonts w:ascii="Arial" w:eastAsia="Arial" w:hAnsi="Arial" w:cs="Arial"/>
                <w:color w:val="002060"/>
                <w:sz w:val="22"/>
                <w:szCs w:val="22"/>
              </w:rPr>
            </w:pPr>
            <w:r w:rsidRPr="00C879AE">
              <w:rPr>
                <w:rFonts w:ascii="Arial" w:eastAsia="Times New Roman" w:hAnsi="Arial" w:cs="Arial"/>
                <w:color w:val="002060"/>
                <w:sz w:val="22"/>
                <w:szCs w:val="22"/>
                <w:lang w:eastAsia="en-GB"/>
              </w:rPr>
              <w:t>Land off Fishacre Close, Great Parks, Paignton (former Local Centre)</w:t>
            </w:r>
          </w:p>
        </w:tc>
        <w:tc>
          <w:tcPr>
            <w:tcW w:w="1559" w:type="dxa"/>
            <w:tcBorders>
              <w:top w:val="single" w:sz="6" w:space="0" w:color="auto"/>
              <w:left w:val="single" w:sz="6" w:space="0" w:color="auto"/>
              <w:bottom w:val="single" w:sz="6" w:space="0" w:color="auto"/>
              <w:right w:val="single" w:sz="6" w:space="0" w:color="auto"/>
            </w:tcBorders>
          </w:tcPr>
          <w:p w14:paraId="10FDF98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7A59DA19" w14:textId="77777777" w:rsidR="00C879AE" w:rsidRPr="00C879AE" w:rsidRDefault="00C879AE" w:rsidP="00C879AE">
            <w:pPr>
              <w:spacing w:after="0" w:line="240" w:lineRule="auto"/>
              <w:textAlignment w:val="baseline"/>
              <w:rPr>
                <w:rFonts w:ascii="Arial" w:eastAsia="Arial" w:hAnsi="Arial" w:cs="Arial"/>
                <w:color w:val="002060"/>
                <w:sz w:val="22"/>
                <w:szCs w:val="22"/>
              </w:rPr>
            </w:pPr>
            <w:r w:rsidRPr="00C879AE">
              <w:rPr>
                <w:rFonts w:ascii="Arial" w:eastAsia="Arial" w:hAnsi="Arial" w:cs="Arial"/>
                <w:color w:val="002060"/>
              </w:rPr>
              <w:t>10</w:t>
            </w:r>
          </w:p>
        </w:tc>
        <w:tc>
          <w:tcPr>
            <w:tcW w:w="1275" w:type="dxa"/>
            <w:tcBorders>
              <w:top w:val="single" w:sz="6" w:space="0" w:color="auto"/>
              <w:left w:val="single" w:sz="6" w:space="0" w:color="auto"/>
              <w:bottom w:val="single" w:sz="6" w:space="0" w:color="auto"/>
              <w:right w:val="single" w:sz="6" w:space="0" w:color="auto"/>
            </w:tcBorders>
          </w:tcPr>
          <w:p w14:paraId="6410E42C"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21P081</w:t>
            </w:r>
          </w:p>
        </w:tc>
      </w:tr>
      <w:tr w:rsidR="0048759B" w:rsidRPr="00C879AE" w14:paraId="602048CA"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79998152"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H2P6</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10326B2"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Summerhill Hotel, Braeside Road</w:t>
            </w:r>
          </w:p>
        </w:tc>
        <w:tc>
          <w:tcPr>
            <w:tcW w:w="1559" w:type="dxa"/>
            <w:tcBorders>
              <w:top w:val="single" w:sz="6" w:space="0" w:color="auto"/>
              <w:left w:val="single" w:sz="6" w:space="0" w:color="auto"/>
              <w:bottom w:val="single" w:sz="6" w:space="0" w:color="auto"/>
              <w:right w:val="single" w:sz="6" w:space="0" w:color="auto"/>
            </w:tcBorders>
          </w:tcPr>
          <w:p w14:paraId="40F0308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5982E89C"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10</w:t>
            </w:r>
          </w:p>
        </w:tc>
        <w:tc>
          <w:tcPr>
            <w:tcW w:w="1275" w:type="dxa"/>
            <w:tcBorders>
              <w:top w:val="single" w:sz="6" w:space="0" w:color="auto"/>
              <w:left w:val="single" w:sz="6" w:space="0" w:color="auto"/>
              <w:bottom w:val="single" w:sz="6" w:space="0" w:color="auto"/>
              <w:right w:val="single" w:sz="6" w:space="0" w:color="auto"/>
            </w:tcBorders>
          </w:tcPr>
          <w:p w14:paraId="0E2297A5"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21P055</w:t>
            </w:r>
          </w:p>
        </w:tc>
      </w:tr>
      <w:tr w:rsidR="0048759B" w:rsidRPr="00C879AE" w14:paraId="0316355D"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519561E5"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H2P7</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6AD97956"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 xml:space="preserve">Former Kia Garage, Totnes Road </w:t>
            </w:r>
          </w:p>
        </w:tc>
        <w:tc>
          <w:tcPr>
            <w:tcW w:w="1559" w:type="dxa"/>
            <w:tcBorders>
              <w:top w:val="single" w:sz="6" w:space="0" w:color="auto"/>
              <w:left w:val="single" w:sz="6" w:space="0" w:color="auto"/>
              <w:bottom w:val="single" w:sz="6" w:space="0" w:color="auto"/>
              <w:right w:val="single" w:sz="6" w:space="0" w:color="auto"/>
            </w:tcBorders>
          </w:tcPr>
          <w:p w14:paraId="3410CEB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03D6AFFA" w14:textId="77777777" w:rsidR="00C879AE" w:rsidRPr="00C879AE" w:rsidRDefault="00C879AE" w:rsidP="00C879AE">
            <w:pPr>
              <w:spacing w:after="0" w:line="240" w:lineRule="auto"/>
              <w:textAlignment w:val="baseline"/>
              <w:rPr>
                <w:rFonts w:ascii="Arial" w:eastAsia="Arial" w:hAnsi="Arial" w:cs="Arial"/>
                <w:color w:val="002060"/>
              </w:rPr>
            </w:pPr>
            <w:r w:rsidRPr="00C879AE">
              <w:rPr>
                <w:rFonts w:ascii="Arial" w:eastAsia="Arial" w:hAnsi="Arial" w:cs="Arial"/>
                <w:color w:val="002060"/>
              </w:rPr>
              <w:t>25</w:t>
            </w:r>
          </w:p>
        </w:tc>
        <w:tc>
          <w:tcPr>
            <w:tcW w:w="1275" w:type="dxa"/>
            <w:tcBorders>
              <w:top w:val="single" w:sz="6" w:space="0" w:color="auto"/>
              <w:left w:val="single" w:sz="6" w:space="0" w:color="auto"/>
              <w:bottom w:val="single" w:sz="6" w:space="0" w:color="auto"/>
              <w:right w:val="single" w:sz="6" w:space="0" w:color="auto"/>
            </w:tcBorders>
          </w:tcPr>
          <w:p w14:paraId="5E29C27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21P088</w:t>
            </w:r>
          </w:p>
        </w:tc>
      </w:tr>
      <w:tr w:rsidR="0048759B" w:rsidRPr="00C879AE" w14:paraId="7CC100D9"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0609D401" w14:textId="77777777" w:rsidR="00C879AE" w:rsidRPr="00C879AE" w:rsidRDefault="00C879AE" w:rsidP="00C879AE">
            <w:pPr>
              <w:spacing w:after="0" w:line="240" w:lineRule="auto"/>
              <w:textAlignment w:val="baseline"/>
              <w:rPr>
                <w:rFonts w:ascii="Arial" w:eastAsia="Arial" w:hAnsi="Arial" w:cs="Arial"/>
                <w:color w:val="002060"/>
                <w:sz w:val="22"/>
                <w:szCs w:val="22"/>
              </w:rPr>
            </w:pPr>
            <w:r w:rsidRPr="00C879AE">
              <w:rPr>
                <w:rFonts w:ascii="Arial" w:eastAsia="Arial" w:hAnsi="Arial" w:cs="Arial"/>
                <w:color w:val="002060"/>
              </w:rPr>
              <w:t>H2P8</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4216EC14" w14:textId="77777777" w:rsidR="00C879AE" w:rsidRPr="00C879AE" w:rsidRDefault="00C879AE" w:rsidP="00C879AE">
            <w:pPr>
              <w:spacing w:after="0" w:line="240" w:lineRule="auto"/>
              <w:textAlignment w:val="baseline"/>
              <w:rPr>
                <w:rFonts w:ascii="Arial" w:eastAsia="Arial" w:hAnsi="Arial" w:cs="Arial"/>
                <w:color w:val="002060"/>
                <w:sz w:val="22"/>
                <w:szCs w:val="22"/>
              </w:rPr>
            </w:pPr>
            <w:r w:rsidRPr="00C879AE">
              <w:rPr>
                <w:rFonts w:ascii="Arial" w:eastAsia="Arial" w:hAnsi="Arial" w:cs="Arial"/>
                <w:color w:val="002060"/>
              </w:rPr>
              <w:t>Land R/O 24 Grange Rd, Paignton</w:t>
            </w:r>
          </w:p>
        </w:tc>
        <w:tc>
          <w:tcPr>
            <w:tcW w:w="1559" w:type="dxa"/>
            <w:tcBorders>
              <w:top w:val="single" w:sz="6" w:space="0" w:color="auto"/>
              <w:left w:val="single" w:sz="6" w:space="0" w:color="auto"/>
              <w:bottom w:val="single" w:sz="6" w:space="0" w:color="auto"/>
              <w:right w:val="single" w:sz="6" w:space="0" w:color="auto"/>
            </w:tcBorders>
          </w:tcPr>
          <w:p w14:paraId="046B913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2DAE2932" w14:textId="77777777" w:rsidR="00C879AE" w:rsidRPr="00C879AE" w:rsidRDefault="00C879AE" w:rsidP="00C879AE">
            <w:pPr>
              <w:spacing w:after="0" w:line="240" w:lineRule="auto"/>
              <w:textAlignment w:val="baseline"/>
              <w:rPr>
                <w:rFonts w:ascii="Arial" w:eastAsia="Arial" w:hAnsi="Arial" w:cs="Arial"/>
                <w:color w:val="002060"/>
                <w:sz w:val="22"/>
                <w:szCs w:val="22"/>
              </w:rPr>
            </w:pPr>
            <w:r w:rsidRPr="00C879AE">
              <w:rPr>
                <w:rFonts w:ascii="Arial" w:eastAsia="Arial" w:hAnsi="Arial" w:cs="Arial"/>
                <w:color w:val="002060"/>
              </w:rPr>
              <w:t>25</w:t>
            </w:r>
          </w:p>
        </w:tc>
        <w:tc>
          <w:tcPr>
            <w:tcW w:w="1275" w:type="dxa"/>
            <w:tcBorders>
              <w:top w:val="single" w:sz="6" w:space="0" w:color="auto"/>
              <w:left w:val="single" w:sz="6" w:space="0" w:color="auto"/>
              <w:bottom w:val="single" w:sz="6" w:space="0" w:color="auto"/>
              <w:right w:val="single" w:sz="6" w:space="0" w:color="auto"/>
            </w:tcBorders>
          </w:tcPr>
          <w:p w14:paraId="0D6F2A93"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21P039</w:t>
            </w:r>
          </w:p>
        </w:tc>
      </w:tr>
      <w:tr w:rsidR="0048759B" w:rsidRPr="00C879AE" w14:paraId="56F429C6"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134A6E8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H2P9</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98022D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 xml:space="preserve">Land rear of Local Centre, Waddeton Close, White Rock Paignton </w:t>
            </w:r>
          </w:p>
        </w:tc>
        <w:tc>
          <w:tcPr>
            <w:tcW w:w="1559" w:type="dxa"/>
            <w:tcBorders>
              <w:top w:val="single" w:sz="6" w:space="0" w:color="auto"/>
              <w:left w:val="single" w:sz="6" w:space="0" w:color="auto"/>
              <w:bottom w:val="single" w:sz="6" w:space="0" w:color="auto"/>
              <w:right w:val="single" w:sz="6" w:space="0" w:color="auto"/>
            </w:tcBorders>
          </w:tcPr>
          <w:p w14:paraId="33C46E9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11D449D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 xml:space="preserve">60 </w:t>
            </w:r>
          </w:p>
        </w:tc>
        <w:tc>
          <w:tcPr>
            <w:tcW w:w="1275" w:type="dxa"/>
            <w:tcBorders>
              <w:top w:val="single" w:sz="6" w:space="0" w:color="auto"/>
              <w:left w:val="single" w:sz="6" w:space="0" w:color="auto"/>
              <w:bottom w:val="single" w:sz="6" w:space="0" w:color="auto"/>
              <w:right w:val="single" w:sz="6" w:space="0" w:color="auto"/>
            </w:tcBorders>
          </w:tcPr>
          <w:p w14:paraId="1821778D"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21P053</w:t>
            </w:r>
          </w:p>
        </w:tc>
      </w:tr>
      <w:tr w:rsidR="0048759B" w:rsidRPr="00C879AE" w14:paraId="15EA86AF"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6FF36AB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H2P10</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6850F95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 xml:space="preserve">Land off Limekiln Close, White Rock, Paignton </w:t>
            </w:r>
          </w:p>
        </w:tc>
        <w:tc>
          <w:tcPr>
            <w:tcW w:w="1559" w:type="dxa"/>
            <w:tcBorders>
              <w:top w:val="single" w:sz="6" w:space="0" w:color="auto"/>
              <w:left w:val="single" w:sz="6" w:space="0" w:color="auto"/>
              <w:bottom w:val="single" w:sz="6" w:space="0" w:color="auto"/>
              <w:right w:val="single" w:sz="6" w:space="0" w:color="auto"/>
            </w:tcBorders>
          </w:tcPr>
          <w:p w14:paraId="057B68B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6A6DC91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 xml:space="preserve">20 </w:t>
            </w:r>
          </w:p>
        </w:tc>
        <w:tc>
          <w:tcPr>
            <w:tcW w:w="1275" w:type="dxa"/>
            <w:tcBorders>
              <w:top w:val="single" w:sz="6" w:space="0" w:color="auto"/>
              <w:left w:val="single" w:sz="6" w:space="0" w:color="auto"/>
              <w:bottom w:val="single" w:sz="6" w:space="0" w:color="auto"/>
              <w:right w:val="single" w:sz="6" w:space="0" w:color="auto"/>
            </w:tcBorders>
          </w:tcPr>
          <w:p w14:paraId="10C94F0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21P079</w:t>
            </w:r>
          </w:p>
        </w:tc>
      </w:tr>
      <w:tr w:rsidR="0048759B" w:rsidRPr="00C879AE" w14:paraId="09E1CBFC"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613D9CB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3B1508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146BFCAE" w14:textId="77777777" w:rsidR="00C879AE" w:rsidRPr="00C879AE" w:rsidRDefault="00C879AE" w:rsidP="00C879AE">
            <w:pPr>
              <w:spacing w:after="0" w:line="240" w:lineRule="auto"/>
              <w:textAlignment w:val="baseline"/>
              <w:rPr>
                <w:rFonts w:ascii="Arial" w:eastAsia="Arial" w:hAnsi="Arial" w:cs="Arial"/>
                <w:color w:val="002060"/>
              </w:rPr>
            </w:pPr>
          </w:p>
        </w:tc>
        <w:tc>
          <w:tcPr>
            <w:tcW w:w="2127" w:type="dxa"/>
            <w:tcBorders>
              <w:top w:val="single" w:sz="6" w:space="0" w:color="auto"/>
              <w:left w:val="single" w:sz="6" w:space="0" w:color="auto"/>
              <w:bottom w:val="single" w:sz="6" w:space="0" w:color="auto"/>
              <w:right w:val="single" w:sz="6" w:space="0" w:color="auto"/>
            </w:tcBorders>
          </w:tcPr>
          <w:p w14:paraId="0DC94F51" w14:textId="77777777" w:rsidR="00C879AE" w:rsidRPr="00C879AE" w:rsidRDefault="00C879AE" w:rsidP="00C879AE">
            <w:pPr>
              <w:spacing w:after="0" w:line="240" w:lineRule="auto"/>
              <w:textAlignment w:val="baseline"/>
              <w:rPr>
                <w:rFonts w:ascii="Arial" w:eastAsia="Arial" w:hAnsi="Arial" w:cs="Arial"/>
                <w:color w:val="002060"/>
              </w:rPr>
            </w:pPr>
          </w:p>
        </w:tc>
        <w:tc>
          <w:tcPr>
            <w:tcW w:w="1275" w:type="dxa"/>
            <w:tcBorders>
              <w:top w:val="single" w:sz="6" w:space="0" w:color="auto"/>
              <w:left w:val="single" w:sz="6" w:space="0" w:color="auto"/>
              <w:bottom w:val="single" w:sz="6" w:space="0" w:color="auto"/>
              <w:right w:val="single" w:sz="6" w:space="0" w:color="auto"/>
            </w:tcBorders>
          </w:tcPr>
          <w:p w14:paraId="7EF4A16D"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2A75547C"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365B3FE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shd w:val="clear" w:color="auto" w:fill="auto"/>
          </w:tcPr>
          <w:p w14:paraId="65AFC4C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b/>
                <w:bCs/>
                <w:color w:val="002060"/>
                <w:sz w:val="22"/>
                <w:szCs w:val="22"/>
                <w:lang w:eastAsia="en-GB"/>
              </w:rPr>
              <w:t xml:space="preserve">Existing allocations brought forward: The principle of development has already been established on the following sites (either through planning permission or allocation in the previous Local Plan or a Neighbourhood Plan).  It is proposed to roll forward their allocation to the new Plan.  </w:t>
            </w:r>
          </w:p>
        </w:tc>
        <w:tc>
          <w:tcPr>
            <w:tcW w:w="1275" w:type="dxa"/>
            <w:tcBorders>
              <w:top w:val="single" w:sz="6" w:space="0" w:color="auto"/>
              <w:left w:val="single" w:sz="6" w:space="0" w:color="auto"/>
              <w:bottom w:val="single" w:sz="6" w:space="0" w:color="auto"/>
              <w:right w:val="single" w:sz="6" w:space="0" w:color="auto"/>
            </w:tcBorders>
          </w:tcPr>
          <w:p w14:paraId="231CFF2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r>
      <w:tr w:rsidR="0048759B" w:rsidRPr="00C879AE" w14:paraId="116B54C5"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7236E04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H2P11*</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3E47E03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 xml:space="preserve">North of Luscombe Lane, Great Parks </w:t>
            </w:r>
          </w:p>
        </w:tc>
        <w:tc>
          <w:tcPr>
            <w:tcW w:w="1559" w:type="dxa"/>
            <w:tcBorders>
              <w:top w:val="single" w:sz="6" w:space="0" w:color="auto"/>
              <w:left w:val="single" w:sz="6" w:space="0" w:color="auto"/>
              <w:bottom w:val="single" w:sz="6" w:space="0" w:color="auto"/>
              <w:right w:val="single" w:sz="6" w:space="0" w:color="auto"/>
            </w:tcBorders>
          </w:tcPr>
          <w:p w14:paraId="6671435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80</w:t>
            </w:r>
          </w:p>
        </w:tc>
        <w:tc>
          <w:tcPr>
            <w:tcW w:w="2127" w:type="dxa"/>
            <w:tcBorders>
              <w:top w:val="single" w:sz="6" w:space="0" w:color="auto"/>
              <w:left w:val="single" w:sz="6" w:space="0" w:color="auto"/>
              <w:bottom w:val="single" w:sz="6" w:space="0" w:color="auto"/>
              <w:right w:val="single" w:sz="6" w:space="0" w:color="auto"/>
            </w:tcBorders>
          </w:tcPr>
          <w:p w14:paraId="22325F7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01861F4C"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21P014</w:t>
            </w:r>
          </w:p>
        </w:tc>
      </w:tr>
      <w:tr w:rsidR="0048759B" w:rsidRPr="00C879AE" w14:paraId="02FB4457"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5D9FB8D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H2P12*</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383336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Great Parks Phase 2 (Allocation H1.12)</w:t>
            </w:r>
          </w:p>
        </w:tc>
        <w:tc>
          <w:tcPr>
            <w:tcW w:w="1559" w:type="dxa"/>
            <w:tcBorders>
              <w:top w:val="single" w:sz="6" w:space="0" w:color="auto"/>
              <w:left w:val="single" w:sz="6" w:space="0" w:color="auto"/>
              <w:bottom w:val="single" w:sz="6" w:space="0" w:color="auto"/>
              <w:right w:val="single" w:sz="6" w:space="0" w:color="auto"/>
            </w:tcBorders>
          </w:tcPr>
          <w:p w14:paraId="6B582BB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rPr>
              <w:t>60</w:t>
            </w:r>
          </w:p>
        </w:tc>
        <w:tc>
          <w:tcPr>
            <w:tcW w:w="2127" w:type="dxa"/>
            <w:tcBorders>
              <w:top w:val="single" w:sz="6" w:space="0" w:color="auto"/>
              <w:left w:val="single" w:sz="6" w:space="0" w:color="auto"/>
              <w:bottom w:val="single" w:sz="6" w:space="0" w:color="auto"/>
              <w:right w:val="single" w:sz="6" w:space="0" w:color="auto"/>
            </w:tcBorders>
          </w:tcPr>
          <w:p w14:paraId="309307B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139CD746"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21P068*</w:t>
            </w:r>
          </w:p>
        </w:tc>
      </w:tr>
      <w:tr w:rsidR="0048759B" w:rsidRPr="00C879AE" w14:paraId="5C32A0C1"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7C79820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H2P13*</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C7DA713"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38-40 Palace Avenue, Paignton*</w:t>
            </w:r>
          </w:p>
        </w:tc>
        <w:tc>
          <w:tcPr>
            <w:tcW w:w="1559" w:type="dxa"/>
            <w:tcBorders>
              <w:top w:val="single" w:sz="6" w:space="0" w:color="auto"/>
              <w:left w:val="single" w:sz="6" w:space="0" w:color="auto"/>
              <w:bottom w:val="single" w:sz="6" w:space="0" w:color="auto"/>
              <w:right w:val="single" w:sz="6" w:space="0" w:color="auto"/>
            </w:tcBorders>
          </w:tcPr>
          <w:p w14:paraId="5B7F69B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11</w:t>
            </w:r>
          </w:p>
        </w:tc>
        <w:tc>
          <w:tcPr>
            <w:tcW w:w="2127" w:type="dxa"/>
            <w:tcBorders>
              <w:top w:val="single" w:sz="6" w:space="0" w:color="auto"/>
              <w:left w:val="single" w:sz="6" w:space="0" w:color="auto"/>
              <w:bottom w:val="single" w:sz="6" w:space="0" w:color="auto"/>
              <w:right w:val="single" w:sz="6" w:space="0" w:color="auto"/>
            </w:tcBorders>
          </w:tcPr>
          <w:p w14:paraId="4207FF0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47CE9B8F"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21P007</w:t>
            </w:r>
          </w:p>
        </w:tc>
      </w:tr>
      <w:tr w:rsidR="0048759B" w:rsidRPr="00C879AE" w14:paraId="0801B685"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1D4DE3D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H2P14*</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02B16E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White Rock (remaining development area)</w:t>
            </w:r>
          </w:p>
        </w:tc>
        <w:tc>
          <w:tcPr>
            <w:tcW w:w="1559" w:type="dxa"/>
            <w:tcBorders>
              <w:top w:val="single" w:sz="6" w:space="0" w:color="auto"/>
              <w:left w:val="single" w:sz="6" w:space="0" w:color="auto"/>
              <w:bottom w:val="single" w:sz="6" w:space="0" w:color="auto"/>
              <w:right w:val="single" w:sz="6" w:space="0" w:color="auto"/>
            </w:tcBorders>
          </w:tcPr>
          <w:p w14:paraId="201BA88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52</w:t>
            </w:r>
          </w:p>
        </w:tc>
        <w:tc>
          <w:tcPr>
            <w:tcW w:w="2127" w:type="dxa"/>
            <w:tcBorders>
              <w:top w:val="single" w:sz="6" w:space="0" w:color="auto"/>
              <w:left w:val="single" w:sz="6" w:space="0" w:color="auto"/>
              <w:bottom w:val="single" w:sz="6" w:space="0" w:color="auto"/>
              <w:right w:val="single" w:sz="6" w:space="0" w:color="auto"/>
            </w:tcBorders>
          </w:tcPr>
          <w:p w14:paraId="601C93B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435AA892"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21P060</w:t>
            </w:r>
          </w:p>
        </w:tc>
      </w:tr>
      <w:tr w:rsidR="0048759B" w:rsidRPr="00C879AE" w14:paraId="18DB06CF"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44C3B8C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3936C9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69B9208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7E221F8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7E1F7BBD"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23C495AF"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25A10480"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tcPr>
          <w:p w14:paraId="2D36590D"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color w:val="002060"/>
                <w:sz w:val="22"/>
                <w:szCs w:val="22"/>
                <w:lang w:eastAsia="en-GB"/>
              </w:rPr>
              <w:t>BGC Villages  </w:t>
            </w:r>
          </w:p>
        </w:tc>
        <w:tc>
          <w:tcPr>
            <w:tcW w:w="1275" w:type="dxa"/>
            <w:tcBorders>
              <w:top w:val="single" w:sz="6" w:space="0" w:color="auto"/>
              <w:left w:val="single" w:sz="6" w:space="0" w:color="auto"/>
              <w:bottom w:val="single" w:sz="6" w:space="0" w:color="auto"/>
              <w:right w:val="single" w:sz="6" w:space="0" w:color="auto"/>
            </w:tcBorders>
          </w:tcPr>
          <w:p w14:paraId="19030431" w14:textId="77777777" w:rsidR="00C879AE" w:rsidRPr="00C879AE" w:rsidRDefault="00C879AE" w:rsidP="00C879AE">
            <w:pPr>
              <w:spacing w:after="0" w:line="240" w:lineRule="auto"/>
              <w:ind w:right="688"/>
              <w:textAlignment w:val="baseline"/>
              <w:rPr>
                <w:rFonts w:ascii="Arial" w:eastAsia="Times New Roman" w:hAnsi="Arial" w:cs="Arial"/>
                <w:b/>
                <w:color w:val="002060"/>
                <w:sz w:val="22"/>
                <w:szCs w:val="22"/>
                <w:lang w:eastAsia="en-GB"/>
              </w:rPr>
            </w:pPr>
          </w:p>
        </w:tc>
      </w:tr>
      <w:tr w:rsidR="0048759B" w:rsidRPr="00C879AE" w14:paraId="553153FE"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47AF11C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shd w:val="clear" w:color="auto" w:fill="auto"/>
          </w:tcPr>
          <w:p w14:paraId="224A93EE" w14:textId="77777777" w:rsidR="00C879AE" w:rsidRPr="00C879AE" w:rsidRDefault="00C879AE" w:rsidP="00C879AE">
            <w:pPr>
              <w:spacing w:after="0" w:line="240" w:lineRule="auto"/>
              <w:textAlignment w:val="baseline"/>
              <w:rPr>
                <w:rFonts w:ascii="Arial" w:eastAsia="Times New Roman" w:hAnsi="Arial" w:cs="Arial"/>
                <w:b/>
                <w:bCs/>
                <w:color w:val="002060"/>
                <w:sz w:val="22"/>
                <w:szCs w:val="22"/>
                <w:lang w:eastAsia="en-GB"/>
              </w:rPr>
            </w:pPr>
            <w:r w:rsidRPr="00C879AE">
              <w:rPr>
                <w:rFonts w:ascii="Arial" w:eastAsia="Times New Roman" w:hAnsi="Arial" w:cs="Arial"/>
                <w:b/>
                <w:bCs/>
                <w:color w:val="002060"/>
                <w:sz w:val="22"/>
                <w:szCs w:val="22"/>
                <w:lang w:eastAsia="en-GB"/>
              </w:rPr>
              <w:t xml:space="preserve"> </w:t>
            </w:r>
          </w:p>
        </w:tc>
        <w:tc>
          <w:tcPr>
            <w:tcW w:w="1275" w:type="dxa"/>
            <w:tcBorders>
              <w:top w:val="single" w:sz="6" w:space="0" w:color="auto"/>
              <w:left w:val="single" w:sz="6" w:space="0" w:color="auto"/>
              <w:bottom w:val="single" w:sz="6" w:space="0" w:color="auto"/>
              <w:right w:val="single" w:sz="6" w:space="0" w:color="auto"/>
            </w:tcBorders>
          </w:tcPr>
          <w:p w14:paraId="2219DC9E"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05321DA2" w14:textId="77777777">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auto"/>
          </w:tcPr>
          <w:p w14:paraId="607012C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tcPr>
          <w:p w14:paraId="468C945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b/>
                <w:bCs/>
                <w:color w:val="002060"/>
                <w:sz w:val="22"/>
                <w:szCs w:val="22"/>
                <w:lang w:eastAsia="en-GB"/>
              </w:rPr>
              <w:t>Housing Allocations:  The following sites are proposed for development.</w:t>
            </w:r>
          </w:p>
        </w:tc>
        <w:tc>
          <w:tcPr>
            <w:tcW w:w="1275" w:type="dxa"/>
            <w:tcBorders>
              <w:top w:val="single" w:sz="6" w:space="0" w:color="auto"/>
              <w:left w:val="single" w:sz="6" w:space="0" w:color="auto"/>
              <w:bottom w:val="single" w:sz="6" w:space="0" w:color="auto"/>
              <w:right w:val="single" w:sz="6" w:space="0" w:color="auto"/>
            </w:tcBorders>
          </w:tcPr>
          <w:p w14:paraId="1A247F3E"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6AE27A5E"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6EA7747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H2BCG1</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92CD8C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Gliddon Ford Filling Station, Dartmouth Road, Churston Ferrers.  Access to the Archery Field</w:t>
            </w:r>
          </w:p>
        </w:tc>
        <w:tc>
          <w:tcPr>
            <w:tcW w:w="1559" w:type="dxa"/>
            <w:tcBorders>
              <w:top w:val="single" w:sz="6" w:space="0" w:color="auto"/>
              <w:left w:val="single" w:sz="6" w:space="0" w:color="auto"/>
              <w:bottom w:val="single" w:sz="6" w:space="0" w:color="auto"/>
              <w:right w:val="single" w:sz="6" w:space="0" w:color="auto"/>
            </w:tcBorders>
          </w:tcPr>
          <w:p w14:paraId="3885C77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7F426417"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10</w:t>
            </w:r>
          </w:p>
        </w:tc>
        <w:tc>
          <w:tcPr>
            <w:tcW w:w="1275" w:type="dxa"/>
            <w:tcBorders>
              <w:top w:val="single" w:sz="6" w:space="0" w:color="auto"/>
              <w:left w:val="single" w:sz="6" w:space="0" w:color="auto"/>
              <w:bottom w:val="single" w:sz="6" w:space="0" w:color="auto"/>
              <w:right w:val="single" w:sz="6" w:space="0" w:color="auto"/>
            </w:tcBorders>
          </w:tcPr>
          <w:p w14:paraId="3106BF37"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21B001</w:t>
            </w:r>
          </w:p>
        </w:tc>
      </w:tr>
      <w:tr w:rsidR="0048759B" w:rsidRPr="00C879AE" w14:paraId="645925D3"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0D7D5CB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H2BCG2</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D5B8A6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Archery Field, Churston </w:t>
            </w:r>
          </w:p>
        </w:tc>
        <w:tc>
          <w:tcPr>
            <w:tcW w:w="1559" w:type="dxa"/>
            <w:tcBorders>
              <w:top w:val="single" w:sz="6" w:space="0" w:color="auto"/>
              <w:left w:val="single" w:sz="6" w:space="0" w:color="auto"/>
              <w:bottom w:val="single" w:sz="6" w:space="0" w:color="auto"/>
              <w:right w:val="single" w:sz="6" w:space="0" w:color="auto"/>
            </w:tcBorders>
          </w:tcPr>
          <w:p w14:paraId="5BD9D07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4E2005E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50</w:t>
            </w:r>
          </w:p>
        </w:tc>
        <w:tc>
          <w:tcPr>
            <w:tcW w:w="1275" w:type="dxa"/>
            <w:tcBorders>
              <w:top w:val="single" w:sz="6" w:space="0" w:color="auto"/>
              <w:left w:val="single" w:sz="6" w:space="0" w:color="auto"/>
              <w:bottom w:val="single" w:sz="6" w:space="0" w:color="auto"/>
              <w:right w:val="single" w:sz="6" w:space="0" w:color="auto"/>
            </w:tcBorders>
          </w:tcPr>
          <w:p w14:paraId="3D904FFB"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21B005</w:t>
            </w:r>
          </w:p>
        </w:tc>
      </w:tr>
      <w:tr w:rsidR="0048759B" w:rsidRPr="00C879AE" w14:paraId="4D98EAEF" w14:textId="77777777">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auto"/>
          </w:tcPr>
          <w:p w14:paraId="4B0D011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tcPr>
          <w:p w14:paraId="4CEFCFB5"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b/>
                <w:bCs/>
                <w:color w:val="002060"/>
                <w:sz w:val="22"/>
                <w:szCs w:val="22"/>
                <w:lang w:eastAsia="en-GB"/>
              </w:rPr>
              <w:t xml:space="preserve">Existing allocations brought forward: The principle of development has already been established on the following sites (either through planning permission or allocation in the previous Local Plan or a Neighbourhood Plan).  It is proposed to roll forward their allocation to the new Plan.  </w:t>
            </w:r>
          </w:p>
        </w:tc>
        <w:tc>
          <w:tcPr>
            <w:tcW w:w="1275" w:type="dxa"/>
            <w:tcBorders>
              <w:top w:val="single" w:sz="6" w:space="0" w:color="auto"/>
              <w:left w:val="single" w:sz="6" w:space="0" w:color="auto"/>
              <w:bottom w:val="single" w:sz="6" w:space="0" w:color="auto"/>
              <w:right w:val="single" w:sz="6" w:space="0" w:color="auto"/>
            </w:tcBorders>
          </w:tcPr>
          <w:p w14:paraId="2700325D"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55BA1128"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7E79A1C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H2BCG3*</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B40FA2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Inglewood (South of White </w:t>
            </w:r>
            <w:proofErr w:type="gramStart"/>
            <w:r w:rsidRPr="00C879AE">
              <w:rPr>
                <w:rFonts w:ascii="Arial" w:eastAsia="Times New Roman" w:hAnsi="Arial" w:cs="Arial"/>
                <w:color w:val="002060"/>
                <w:sz w:val="22"/>
                <w:szCs w:val="22"/>
                <w:lang w:eastAsia="en-GB"/>
              </w:rPr>
              <w:t>Rock)*</w:t>
            </w:r>
            <w:proofErr w:type="gramEnd"/>
          </w:p>
        </w:tc>
        <w:tc>
          <w:tcPr>
            <w:tcW w:w="1559" w:type="dxa"/>
            <w:tcBorders>
              <w:top w:val="single" w:sz="6" w:space="0" w:color="auto"/>
              <w:left w:val="single" w:sz="6" w:space="0" w:color="auto"/>
              <w:bottom w:val="single" w:sz="6" w:space="0" w:color="auto"/>
              <w:right w:val="single" w:sz="6" w:space="0" w:color="auto"/>
            </w:tcBorders>
          </w:tcPr>
          <w:p w14:paraId="26CAA64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373</w:t>
            </w:r>
          </w:p>
        </w:tc>
        <w:tc>
          <w:tcPr>
            <w:tcW w:w="2127" w:type="dxa"/>
            <w:tcBorders>
              <w:top w:val="single" w:sz="6" w:space="0" w:color="auto"/>
              <w:left w:val="single" w:sz="6" w:space="0" w:color="auto"/>
              <w:bottom w:val="single" w:sz="6" w:space="0" w:color="auto"/>
              <w:right w:val="single" w:sz="6" w:space="0" w:color="auto"/>
            </w:tcBorders>
          </w:tcPr>
          <w:p w14:paraId="4759DD6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5D8F18DF"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21B002</w:t>
            </w:r>
          </w:p>
        </w:tc>
      </w:tr>
      <w:tr w:rsidR="0048759B" w:rsidRPr="00C879AE" w14:paraId="08AD0336"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5E3105D1"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19B91E6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6DD062C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6E6B6FA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2AA7F69F"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07608931"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7060F31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525B0708" w14:textId="77777777" w:rsidR="00C879AE" w:rsidRPr="00C879AE" w:rsidRDefault="00C879AE" w:rsidP="00C879AE">
            <w:pPr>
              <w:spacing w:after="0" w:line="240" w:lineRule="auto"/>
              <w:textAlignment w:val="baseline"/>
              <w:rPr>
                <w:rFonts w:ascii="Arial" w:eastAsia="Times New Roman" w:hAnsi="Arial" w:cs="Arial"/>
                <w:b/>
                <w:color w:val="002060"/>
                <w:sz w:val="22"/>
                <w:szCs w:val="22"/>
                <w:lang w:eastAsia="en-GB"/>
              </w:rPr>
            </w:pPr>
            <w:r w:rsidRPr="00C879AE">
              <w:rPr>
                <w:rFonts w:ascii="Arial" w:eastAsia="Times New Roman" w:hAnsi="Arial" w:cs="Arial"/>
                <w:b/>
                <w:color w:val="002060"/>
                <w:sz w:val="22"/>
                <w:szCs w:val="22"/>
                <w:lang w:eastAsia="en-GB"/>
              </w:rPr>
              <w:t xml:space="preserve">Brixham </w:t>
            </w:r>
          </w:p>
        </w:tc>
        <w:tc>
          <w:tcPr>
            <w:tcW w:w="1559" w:type="dxa"/>
            <w:tcBorders>
              <w:top w:val="single" w:sz="6" w:space="0" w:color="auto"/>
              <w:left w:val="single" w:sz="6" w:space="0" w:color="auto"/>
              <w:bottom w:val="single" w:sz="6" w:space="0" w:color="auto"/>
              <w:right w:val="single" w:sz="6" w:space="0" w:color="auto"/>
            </w:tcBorders>
          </w:tcPr>
          <w:p w14:paraId="0929AEF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1F2A63F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3849EEF2"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4BA8F73C" w14:textId="77777777">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auto"/>
          </w:tcPr>
          <w:p w14:paraId="1D7BD70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tcPr>
          <w:p w14:paraId="32F4B9D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b/>
                <w:bCs/>
                <w:color w:val="002060"/>
                <w:sz w:val="22"/>
                <w:szCs w:val="22"/>
                <w:lang w:eastAsia="en-GB"/>
              </w:rPr>
              <w:t>Housing Allocations:  The following site is proposed for development.</w:t>
            </w:r>
          </w:p>
        </w:tc>
        <w:tc>
          <w:tcPr>
            <w:tcW w:w="1275" w:type="dxa"/>
            <w:tcBorders>
              <w:top w:val="single" w:sz="6" w:space="0" w:color="auto"/>
              <w:left w:val="single" w:sz="6" w:space="0" w:color="auto"/>
              <w:bottom w:val="single" w:sz="6" w:space="0" w:color="auto"/>
              <w:right w:val="single" w:sz="6" w:space="0" w:color="auto"/>
            </w:tcBorders>
          </w:tcPr>
          <w:p w14:paraId="7189B9C7"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3A9C97F2"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2C21A10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H2B1</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12B300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Wall Park Extensions (R/O Wall Park Farm, 39 Wall Park Rd), Brixham  </w:t>
            </w:r>
          </w:p>
        </w:tc>
        <w:tc>
          <w:tcPr>
            <w:tcW w:w="1559" w:type="dxa"/>
            <w:tcBorders>
              <w:top w:val="single" w:sz="6" w:space="0" w:color="auto"/>
              <w:left w:val="single" w:sz="6" w:space="0" w:color="auto"/>
              <w:bottom w:val="single" w:sz="6" w:space="0" w:color="auto"/>
              <w:right w:val="single" w:sz="6" w:space="0" w:color="auto"/>
            </w:tcBorders>
          </w:tcPr>
          <w:p w14:paraId="10DF70D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66F997B6"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20 </w:t>
            </w:r>
          </w:p>
        </w:tc>
        <w:tc>
          <w:tcPr>
            <w:tcW w:w="1275" w:type="dxa"/>
            <w:tcBorders>
              <w:top w:val="single" w:sz="6" w:space="0" w:color="auto"/>
              <w:left w:val="single" w:sz="6" w:space="0" w:color="auto"/>
              <w:bottom w:val="single" w:sz="6" w:space="0" w:color="auto"/>
              <w:right w:val="single" w:sz="6" w:space="0" w:color="auto"/>
            </w:tcBorders>
          </w:tcPr>
          <w:p w14:paraId="103E219F"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21B026</w:t>
            </w:r>
          </w:p>
        </w:tc>
      </w:tr>
      <w:tr w:rsidR="0048759B" w:rsidRPr="00C879AE" w14:paraId="528FF936"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247DE7D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0D33330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0038DE2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20AE118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50E3E9DF"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55FB2622" w14:textId="77777777">
        <w:trPr>
          <w:trHeight w:val="1092"/>
        </w:trPr>
        <w:tc>
          <w:tcPr>
            <w:tcW w:w="851" w:type="dxa"/>
            <w:tcBorders>
              <w:top w:val="single" w:sz="6" w:space="0" w:color="auto"/>
              <w:left w:val="single" w:sz="6" w:space="0" w:color="auto"/>
              <w:bottom w:val="single" w:sz="6" w:space="0" w:color="auto"/>
              <w:right w:val="single" w:sz="6" w:space="0" w:color="auto"/>
            </w:tcBorders>
            <w:shd w:val="clear" w:color="auto" w:fill="auto"/>
          </w:tcPr>
          <w:p w14:paraId="7858675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8931" w:type="dxa"/>
            <w:gridSpan w:val="3"/>
            <w:tcBorders>
              <w:top w:val="single" w:sz="6" w:space="0" w:color="auto"/>
              <w:left w:val="single" w:sz="6" w:space="0" w:color="auto"/>
              <w:bottom w:val="single" w:sz="6" w:space="0" w:color="auto"/>
              <w:right w:val="single" w:sz="6" w:space="0" w:color="auto"/>
            </w:tcBorders>
          </w:tcPr>
          <w:p w14:paraId="7281E69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b/>
                <w:bCs/>
                <w:color w:val="002060"/>
                <w:sz w:val="22"/>
                <w:szCs w:val="22"/>
                <w:lang w:eastAsia="en-GB"/>
              </w:rPr>
              <w:t xml:space="preserve">Existing allocations brought forward: The principle of development has already been established on the following sites (either through planning permission or allocation in the previous Local Plan or a Neighbourhood Plan).  It is proposed to roll forward their allocation to the new Plan.  </w:t>
            </w:r>
          </w:p>
        </w:tc>
        <w:tc>
          <w:tcPr>
            <w:tcW w:w="1275" w:type="dxa"/>
            <w:tcBorders>
              <w:top w:val="single" w:sz="6" w:space="0" w:color="auto"/>
              <w:left w:val="single" w:sz="6" w:space="0" w:color="auto"/>
              <w:bottom w:val="single" w:sz="6" w:space="0" w:color="auto"/>
              <w:right w:val="single" w:sz="6" w:space="0" w:color="auto"/>
            </w:tcBorders>
          </w:tcPr>
          <w:p w14:paraId="7C795692"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r w:rsidR="0048759B" w:rsidRPr="00C879AE" w14:paraId="41CCC66B"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1EF2D360"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H2B2*</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64A3C85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Brixham Paint Station, Kings Drive** </w:t>
            </w:r>
          </w:p>
        </w:tc>
        <w:tc>
          <w:tcPr>
            <w:tcW w:w="1559" w:type="dxa"/>
            <w:tcBorders>
              <w:top w:val="single" w:sz="6" w:space="0" w:color="auto"/>
              <w:left w:val="single" w:sz="6" w:space="0" w:color="auto"/>
              <w:bottom w:val="single" w:sz="6" w:space="0" w:color="auto"/>
              <w:right w:val="single" w:sz="6" w:space="0" w:color="auto"/>
            </w:tcBorders>
          </w:tcPr>
          <w:p w14:paraId="7A4A845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10</w:t>
            </w:r>
          </w:p>
        </w:tc>
        <w:tc>
          <w:tcPr>
            <w:tcW w:w="2127" w:type="dxa"/>
            <w:tcBorders>
              <w:top w:val="single" w:sz="6" w:space="0" w:color="auto"/>
              <w:left w:val="single" w:sz="6" w:space="0" w:color="auto"/>
              <w:bottom w:val="single" w:sz="6" w:space="0" w:color="auto"/>
              <w:right w:val="single" w:sz="6" w:space="0" w:color="auto"/>
            </w:tcBorders>
          </w:tcPr>
          <w:p w14:paraId="17C47878"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674E4C2A"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21B007</w:t>
            </w:r>
          </w:p>
        </w:tc>
      </w:tr>
      <w:tr w:rsidR="0048759B" w:rsidRPr="00C879AE" w14:paraId="56747EA7"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67E4C49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H2B3*</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4E55FCB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 xml:space="preserve">Site of Northcliff Hotel </w:t>
            </w:r>
          </w:p>
        </w:tc>
        <w:tc>
          <w:tcPr>
            <w:tcW w:w="1559" w:type="dxa"/>
            <w:tcBorders>
              <w:top w:val="single" w:sz="6" w:space="0" w:color="auto"/>
              <w:left w:val="single" w:sz="6" w:space="0" w:color="auto"/>
              <w:bottom w:val="single" w:sz="6" w:space="0" w:color="auto"/>
              <w:right w:val="single" w:sz="6" w:space="0" w:color="auto"/>
            </w:tcBorders>
          </w:tcPr>
          <w:p w14:paraId="53CDC77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Arial" w:hAnsi="Arial" w:cs="Arial"/>
                <w:color w:val="002060"/>
                <w:sz w:val="22"/>
                <w:szCs w:val="22"/>
              </w:rPr>
              <w:t>15</w:t>
            </w:r>
          </w:p>
        </w:tc>
        <w:tc>
          <w:tcPr>
            <w:tcW w:w="2127" w:type="dxa"/>
            <w:tcBorders>
              <w:top w:val="single" w:sz="6" w:space="0" w:color="auto"/>
              <w:left w:val="single" w:sz="6" w:space="0" w:color="auto"/>
              <w:bottom w:val="single" w:sz="6" w:space="0" w:color="auto"/>
              <w:right w:val="single" w:sz="6" w:space="0" w:color="auto"/>
            </w:tcBorders>
          </w:tcPr>
          <w:p w14:paraId="186ABE4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5213A381"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21B008</w:t>
            </w:r>
          </w:p>
        </w:tc>
      </w:tr>
      <w:tr w:rsidR="0048759B" w:rsidRPr="00C879AE" w14:paraId="7E9B9425"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4E2BB0FF"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H2B4*</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7D3208C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St Kildas (Specialist housing) </w:t>
            </w:r>
          </w:p>
        </w:tc>
        <w:tc>
          <w:tcPr>
            <w:tcW w:w="1559" w:type="dxa"/>
            <w:tcBorders>
              <w:top w:val="single" w:sz="6" w:space="0" w:color="auto"/>
              <w:left w:val="single" w:sz="6" w:space="0" w:color="auto"/>
              <w:bottom w:val="single" w:sz="6" w:space="0" w:color="auto"/>
              <w:right w:val="single" w:sz="6" w:space="0" w:color="auto"/>
            </w:tcBorders>
          </w:tcPr>
          <w:p w14:paraId="03882BA4"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20</w:t>
            </w:r>
          </w:p>
        </w:tc>
        <w:tc>
          <w:tcPr>
            <w:tcW w:w="2127" w:type="dxa"/>
            <w:tcBorders>
              <w:top w:val="single" w:sz="6" w:space="0" w:color="auto"/>
              <w:left w:val="single" w:sz="6" w:space="0" w:color="auto"/>
              <w:bottom w:val="single" w:sz="6" w:space="0" w:color="auto"/>
              <w:right w:val="single" w:sz="6" w:space="0" w:color="auto"/>
            </w:tcBorders>
          </w:tcPr>
          <w:p w14:paraId="19FEE89B"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632E345C" w14:textId="48FCC06F" w:rsidR="00C879AE" w:rsidRPr="00C879AE" w:rsidRDefault="002A5736"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21B011</w:t>
            </w:r>
          </w:p>
        </w:tc>
      </w:tr>
      <w:tr w:rsidR="0048759B" w:rsidRPr="00C879AE" w14:paraId="353C7AF8"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1744A77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H2B5*</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3FDA431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 xml:space="preserve">Torbay Industrial Estate Part 1 </w:t>
            </w:r>
          </w:p>
        </w:tc>
        <w:tc>
          <w:tcPr>
            <w:tcW w:w="1559" w:type="dxa"/>
            <w:tcBorders>
              <w:top w:val="single" w:sz="6" w:space="0" w:color="auto"/>
              <w:left w:val="single" w:sz="6" w:space="0" w:color="auto"/>
              <w:bottom w:val="single" w:sz="6" w:space="0" w:color="auto"/>
              <w:right w:val="single" w:sz="6" w:space="0" w:color="auto"/>
            </w:tcBorders>
          </w:tcPr>
          <w:p w14:paraId="334CE40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10</w:t>
            </w:r>
          </w:p>
        </w:tc>
        <w:tc>
          <w:tcPr>
            <w:tcW w:w="2127" w:type="dxa"/>
            <w:tcBorders>
              <w:top w:val="single" w:sz="6" w:space="0" w:color="auto"/>
              <w:left w:val="single" w:sz="6" w:space="0" w:color="auto"/>
              <w:bottom w:val="single" w:sz="6" w:space="0" w:color="auto"/>
              <w:right w:val="single" w:sz="6" w:space="0" w:color="auto"/>
            </w:tcBorders>
          </w:tcPr>
          <w:p w14:paraId="27D3F6F9"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09B6648F" w14:textId="77777777" w:rsidR="00C879AE" w:rsidRPr="00C879AE" w:rsidRDefault="00C879AE" w:rsidP="00C879AE">
            <w:pPr>
              <w:spacing w:after="0" w:line="240" w:lineRule="auto"/>
              <w:ind w:right="133"/>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21B053</w:t>
            </w:r>
          </w:p>
        </w:tc>
      </w:tr>
      <w:tr w:rsidR="0048759B" w:rsidRPr="00C879AE" w14:paraId="7315AB56"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6C465EB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H2B6*</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62ABD45D"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St Marys Road (Old Dairy Buildings)</w:t>
            </w:r>
          </w:p>
        </w:tc>
        <w:tc>
          <w:tcPr>
            <w:tcW w:w="1559" w:type="dxa"/>
            <w:tcBorders>
              <w:top w:val="single" w:sz="6" w:space="0" w:color="auto"/>
              <w:left w:val="single" w:sz="6" w:space="0" w:color="auto"/>
              <w:bottom w:val="single" w:sz="6" w:space="0" w:color="auto"/>
              <w:right w:val="single" w:sz="6" w:space="0" w:color="auto"/>
            </w:tcBorders>
          </w:tcPr>
          <w:p w14:paraId="74FEDDC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r w:rsidRPr="00C879AE">
              <w:rPr>
                <w:rFonts w:ascii="Arial" w:eastAsia="Times New Roman" w:hAnsi="Arial" w:cs="Arial"/>
                <w:color w:val="002060"/>
                <w:sz w:val="22"/>
                <w:szCs w:val="22"/>
                <w:lang w:eastAsia="en-GB"/>
              </w:rPr>
              <w:t>15</w:t>
            </w:r>
          </w:p>
        </w:tc>
        <w:tc>
          <w:tcPr>
            <w:tcW w:w="2127" w:type="dxa"/>
            <w:tcBorders>
              <w:top w:val="single" w:sz="6" w:space="0" w:color="auto"/>
              <w:left w:val="single" w:sz="6" w:space="0" w:color="auto"/>
              <w:bottom w:val="single" w:sz="6" w:space="0" w:color="auto"/>
              <w:right w:val="single" w:sz="6" w:space="0" w:color="auto"/>
            </w:tcBorders>
          </w:tcPr>
          <w:p w14:paraId="709028DC"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657C7808" w14:textId="0C0A4695" w:rsidR="00C879AE" w:rsidRPr="00C879AE" w:rsidRDefault="001D247E" w:rsidP="00C879AE">
            <w:pPr>
              <w:spacing w:after="0" w:line="240" w:lineRule="auto"/>
              <w:ind w:right="133"/>
              <w:textAlignment w:val="baseline"/>
              <w:rPr>
                <w:rFonts w:ascii="Arial" w:eastAsia="Times New Roman" w:hAnsi="Arial" w:cs="Arial"/>
                <w:color w:val="002060"/>
                <w:sz w:val="22"/>
                <w:szCs w:val="22"/>
                <w:lang w:eastAsia="en-GB"/>
              </w:rPr>
            </w:pPr>
            <w:r w:rsidRPr="0048759B">
              <w:rPr>
                <w:rFonts w:ascii="Arial" w:eastAsia="Times New Roman" w:hAnsi="Arial" w:cs="Arial"/>
                <w:color w:val="002060"/>
                <w:sz w:val="22"/>
                <w:szCs w:val="22"/>
                <w:lang w:eastAsia="en-GB"/>
              </w:rPr>
              <w:t>22B001</w:t>
            </w:r>
          </w:p>
        </w:tc>
      </w:tr>
      <w:tr w:rsidR="0048759B" w:rsidRPr="00C879AE" w14:paraId="266A0B3B" w14:textId="77777777">
        <w:trPr>
          <w:trHeight w:val="300"/>
        </w:trPr>
        <w:tc>
          <w:tcPr>
            <w:tcW w:w="851" w:type="dxa"/>
            <w:tcBorders>
              <w:top w:val="single" w:sz="6" w:space="0" w:color="auto"/>
              <w:left w:val="single" w:sz="6" w:space="0" w:color="auto"/>
              <w:bottom w:val="single" w:sz="6" w:space="0" w:color="auto"/>
              <w:right w:val="single" w:sz="6" w:space="0" w:color="auto"/>
            </w:tcBorders>
          </w:tcPr>
          <w:p w14:paraId="215AF9A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3A29505E"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559" w:type="dxa"/>
            <w:tcBorders>
              <w:top w:val="single" w:sz="6" w:space="0" w:color="auto"/>
              <w:left w:val="single" w:sz="6" w:space="0" w:color="auto"/>
              <w:bottom w:val="single" w:sz="6" w:space="0" w:color="auto"/>
              <w:right w:val="single" w:sz="6" w:space="0" w:color="auto"/>
            </w:tcBorders>
          </w:tcPr>
          <w:p w14:paraId="5DFCFCEA"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2127" w:type="dxa"/>
            <w:tcBorders>
              <w:top w:val="single" w:sz="6" w:space="0" w:color="auto"/>
              <w:left w:val="single" w:sz="6" w:space="0" w:color="auto"/>
              <w:bottom w:val="single" w:sz="6" w:space="0" w:color="auto"/>
              <w:right w:val="single" w:sz="6" w:space="0" w:color="auto"/>
            </w:tcBorders>
          </w:tcPr>
          <w:p w14:paraId="4D7F83E2" w14:textId="77777777" w:rsidR="00C879AE" w:rsidRPr="00C879AE" w:rsidRDefault="00C879AE" w:rsidP="00C879AE">
            <w:pPr>
              <w:spacing w:after="0" w:line="240" w:lineRule="auto"/>
              <w:textAlignment w:val="baseline"/>
              <w:rPr>
                <w:rFonts w:ascii="Arial" w:eastAsia="Times New Roman" w:hAnsi="Arial" w:cs="Arial"/>
                <w:color w:val="002060"/>
                <w:sz w:val="22"/>
                <w:szCs w:val="22"/>
                <w:lang w:eastAsia="en-GB"/>
              </w:rPr>
            </w:pPr>
          </w:p>
        </w:tc>
        <w:tc>
          <w:tcPr>
            <w:tcW w:w="1275" w:type="dxa"/>
            <w:tcBorders>
              <w:top w:val="single" w:sz="6" w:space="0" w:color="auto"/>
              <w:left w:val="single" w:sz="6" w:space="0" w:color="auto"/>
              <w:bottom w:val="single" w:sz="6" w:space="0" w:color="auto"/>
              <w:right w:val="single" w:sz="6" w:space="0" w:color="auto"/>
            </w:tcBorders>
          </w:tcPr>
          <w:p w14:paraId="2FF35E01" w14:textId="77777777" w:rsidR="00C879AE" w:rsidRPr="00C879AE" w:rsidRDefault="00C879AE" w:rsidP="00C879AE">
            <w:pPr>
              <w:spacing w:after="0" w:line="240" w:lineRule="auto"/>
              <w:ind w:right="688"/>
              <w:textAlignment w:val="baseline"/>
              <w:rPr>
                <w:rFonts w:ascii="Arial" w:eastAsia="Times New Roman" w:hAnsi="Arial" w:cs="Arial"/>
                <w:color w:val="002060"/>
                <w:sz w:val="22"/>
                <w:szCs w:val="22"/>
                <w:lang w:eastAsia="en-GB"/>
              </w:rPr>
            </w:pPr>
          </w:p>
        </w:tc>
      </w:tr>
    </w:tbl>
    <w:p w14:paraId="4D3D991F" w14:textId="77777777" w:rsidR="00C879AE" w:rsidRPr="00C879AE" w:rsidRDefault="00C879AE" w:rsidP="00C879AE">
      <w:pPr>
        <w:spacing w:line="264" w:lineRule="auto"/>
        <w:ind w:left="720"/>
        <w:contextualSpacing/>
        <w:rPr>
          <w:rFonts w:ascii="Arial" w:eastAsia="Arial" w:hAnsi="Arial" w:cs="Arial"/>
          <w:color w:val="002060"/>
          <w:sz w:val="18"/>
          <w:szCs w:val="18"/>
        </w:rPr>
      </w:pPr>
      <w:r w:rsidRPr="00C879AE">
        <w:rPr>
          <w:rFonts w:ascii="Arial" w:eastAsia="Arial" w:hAnsi="Arial" w:cs="Arial"/>
          <w:color w:val="002060"/>
          <w:sz w:val="18"/>
          <w:szCs w:val="18"/>
        </w:rPr>
        <w:t xml:space="preserve">*Denotes sites where the principle of development has been established either through planning permission or allocation in the Local/Neighbourhood Plan. </w:t>
      </w:r>
    </w:p>
    <w:p w14:paraId="4F280710" w14:textId="77777777" w:rsidR="00C879AE" w:rsidRPr="00C879AE" w:rsidRDefault="00C879AE" w:rsidP="00C879AE">
      <w:pPr>
        <w:spacing w:line="264" w:lineRule="auto"/>
        <w:ind w:left="720"/>
        <w:contextualSpacing/>
        <w:rPr>
          <w:rFonts w:ascii="Arial" w:eastAsia="Arial" w:hAnsi="Arial" w:cs="Arial"/>
          <w:sz w:val="18"/>
          <w:szCs w:val="18"/>
        </w:rPr>
      </w:pPr>
    </w:p>
    <w:p w14:paraId="0B1CB05C" w14:textId="77777777" w:rsidR="0048759B" w:rsidRDefault="0048759B" w:rsidP="00C879AE">
      <w:pPr>
        <w:spacing w:line="264" w:lineRule="auto"/>
        <w:rPr>
          <w:rFonts w:ascii="Arial" w:eastAsia="Arial" w:hAnsi="Arial" w:cs="Arial"/>
          <w:b/>
          <w:bCs/>
          <w:color w:val="76165C"/>
          <w:szCs w:val="24"/>
        </w:rPr>
      </w:pPr>
    </w:p>
    <w:p w14:paraId="4DA3D19F" w14:textId="66A664CE" w:rsidR="00C879AE" w:rsidRPr="00C879AE" w:rsidRDefault="00C879AE" w:rsidP="00C879AE">
      <w:pPr>
        <w:spacing w:line="264" w:lineRule="auto"/>
        <w:rPr>
          <w:rFonts w:ascii="Arial" w:eastAsia="Arial" w:hAnsi="Arial" w:cs="Arial"/>
          <w:szCs w:val="24"/>
        </w:rPr>
      </w:pPr>
      <w:r w:rsidRPr="00C879AE">
        <w:rPr>
          <w:rFonts w:ascii="Arial" w:eastAsia="Arial" w:hAnsi="Arial" w:cs="Arial"/>
          <w:b/>
          <w:bCs/>
          <w:color w:val="002060"/>
          <w:szCs w:val="24"/>
        </w:rPr>
        <w:t xml:space="preserve">Written Explanation. </w:t>
      </w:r>
      <w:r w:rsidRPr="00C879AE">
        <w:rPr>
          <w:rFonts w:ascii="Arial" w:eastAsia="Arial" w:hAnsi="Arial" w:cs="Arial"/>
          <w:szCs w:val="24"/>
        </w:rPr>
        <w:t>Note that</w:t>
      </w:r>
      <w:r w:rsidRPr="00C879AE">
        <w:rPr>
          <w:rFonts w:ascii="Arial" w:eastAsia="Arial" w:hAnsi="Arial" w:cs="Arial"/>
          <w:b/>
          <w:bCs/>
          <w:szCs w:val="24"/>
        </w:rPr>
        <w:t xml:space="preserve"> </w:t>
      </w:r>
      <w:r w:rsidRPr="00C879AE">
        <w:rPr>
          <w:rFonts w:ascii="Arial" w:eastAsia="Arial" w:hAnsi="Arial" w:cs="Arial"/>
          <w:szCs w:val="24"/>
        </w:rPr>
        <w:t xml:space="preserve">Future Growth Areas are locations where more than circa 200 additional dwellings can be achieved as part of mixed use developments.  The Masterplans for the areas will be updated.  </w:t>
      </w:r>
    </w:p>
    <w:p w14:paraId="20AD8E51" w14:textId="387E1BE5" w:rsidR="00C879AE" w:rsidRPr="00C879AE" w:rsidRDefault="00C879AE" w:rsidP="00C879AE">
      <w:pPr>
        <w:spacing w:line="264" w:lineRule="auto"/>
        <w:rPr>
          <w:rFonts w:ascii="Arial" w:eastAsia="Arial" w:hAnsi="Arial" w:cs="Arial"/>
          <w:szCs w:val="24"/>
        </w:rPr>
      </w:pPr>
      <w:r w:rsidRPr="00C879AE">
        <w:rPr>
          <w:rFonts w:ascii="Arial" w:eastAsia="Arial" w:hAnsi="Arial" w:cs="Arial"/>
          <w:szCs w:val="24"/>
        </w:rPr>
        <w:t>Sites with a capacity for less than circa 200 additional dwellings are allocated as housing sites</w:t>
      </w:r>
      <w:r w:rsidR="00160482">
        <w:rPr>
          <w:rFonts w:ascii="Arial" w:eastAsia="Arial" w:hAnsi="Arial" w:cs="Arial"/>
          <w:szCs w:val="24"/>
        </w:rPr>
        <w:t>.</w:t>
      </w:r>
      <w:r w:rsidRPr="00C879AE">
        <w:rPr>
          <w:rFonts w:ascii="Arial" w:eastAsia="Arial" w:hAnsi="Arial" w:cs="Arial"/>
          <w:szCs w:val="24"/>
        </w:rPr>
        <w:t xml:space="preserve"> </w:t>
      </w:r>
    </w:p>
    <w:p w14:paraId="3D396CD4" w14:textId="77777777" w:rsidR="00C879AE" w:rsidRPr="00C879AE" w:rsidRDefault="00C879AE" w:rsidP="00C879AE">
      <w:pPr>
        <w:spacing w:line="264" w:lineRule="auto"/>
        <w:rPr>
          <w:rFonts w:ascii="Arial" w:eastAsia="Arial" w:hAnsi="Arial" w:cs="Arial"/>
          <w:szCs w:val="24"/>
        </w:rPr>
      </w:pPr>
      <w:r w:rsidRPr="00C879AE">
        <w:rPr>
          <w:rFonts w:ascii="Arial" w:eastAsia="Arial" w:hAnsi="Arial" w:cs="Arial"/>
          <w:szCs w:val="24"/>
        </w:rPr>
        <w:t>The Local Plan does not allocate sites with an assessed capacity of fewer than 10 new dwellings (</w:t>
      </w:r>
      <w:proofErr w:type="gramStart"/>
      <w:r w:rsidRPr="00C879AE">
        <w:rPr>
          <w:rFonts w:ascii="Arial" w:eastAsia="Arial" w:hAnsi="Arial" w:cs="Arial"/>
          <w:szCs w:val="24"/>
        </w:rPr>
        <w:t>i.e.</w:t>
      </w:r>
      <w:proofErr w:type="gramEnd"/>
      <w:r w:rsidRPr="00C879AE">
        <w:rPr>
          <w:rFonts w:ascii="Arial" w:eastAsia="Arial" w:hAnsi="Arial" w:cs="Arial"/>
          <w:szCs w:val="24"/>
        </w:rPr>
        <w:t xml:space="preserve"> it only allocates major developments).  Non-major development can come forward as windfall and/or through Neighbourhood Plans.  Where counted in Neighbourhood Plans, the council will need to avoid “double counting” of windfall sites when calculating its five year supply position.  </w:t>
      </w:r>
    </w:p>
    <w:p w14:paraId="5F10CBB8" w14:textId="78203BEF" w:rsidR="00C879AE" w:rsidRPr="00C879AE" w:rsidRDefault="00C879AE" w:rsidP="00C879AE">
      <w:pPr>
        <w:spacing w:line="264" w:lineRule="auto"/>
        <w:rPr>
          <w:rFonts w:ascii="Arial" w:eastAsia="Arial" w:hAnsi="Arial" w:cs="Arial"/>
          <w:szCs w:val="24"/>
        </w:rPr>
      </w:pPr>
      <w:r w:rsidRPr="00C879AE">
        <w:rPr>
          <w:rFonts w:ascii="Arial" w:eastAsia="Arial" w:hAnsi="Arial" w:cs="Arial"/>
          <w:szCs w:val="24"/>
        </w:rPr>
        <w:t xml:space="preserve">There </w:t>
      </w:r>
      <w:r w:rsidR="00291AE6">
        <w:rPr>
          <w:rFonts w:ascii="Arial" w:eastAsia="Arial" w:hAnsi="Arial" w:cs="Arial"/>
          <w:szCs w:val="24"/>
        </w:rPr>
        <w:t>is</w:t>
      </w:r>
      <w:r w:rsidRPr="00C879AE">
        <w:rPr>
          <w:rFonts w:ascii="Arial" w:eastAsia="Arial" w:hAnsi="Arial" w:cs="Arial"/>
          <w:szCs w:val="24"/>
        </w:rPr>
        <w:t xml:space="preserve"> an expectation that all schemes </w:t>
      </w:r>
      <w:r w:rsidR="00C00977">
        <w:rPr>
          <w:rFonts w:ascii="Arial" w:eastAsia="Arial" w:hAnsi="Arial" w:cs="Arial"/>
          <w:szCs w:val="24"/>
        </w:rPr>
        <w:t>will</w:t>
      </w:r>
      <w:r w:rsidR="00160482">
        <w:rPr>
          <w:rFonts w:ascii="Arial" w:eastAsia="Arial" w:hAnsi="Arial" w:cs="Arial"/>
          <w:szCs w:val="24"/>
        </w:rPr>
        <w:t xml:space="preserve"> </w:t>
      </w:r>
      <w:r w:rsidRPr="00C879AE">
        <w:rPr>
          <w:rFonts w:ascii="Arial" w:eastAsia="Arial" w:hAnsi="Arial" w:cs="Arial"/>
          <w:szCs w:val="24"/>
        </w:rPr>
        <w:t>provide a minimum of 30% affordable housing in accordance with Policy SH4</w:t>
      </w:r>
      <w:r w:rsidR="00C00977">
        <w:rPr>
          <w:rFonts w:ascii="Arial" w:eastAsia="Arial" w:hAnsi="Arial" w:cs="Arial"/>
          <w:szCs w:val="24"/>
        </w:rPr>
        <w:t>.</w:t>
      </w:r>
    </w:p>
    <w:p w14:paraId="22642F5B" w14:textId="77777777" w:rsidR="00C879AE" w:rsidRPr="00C879AE" w:rsidRDefault="00C879AE" w:rsidP="00C879AE">
      <w:pPr>
        <w:spacing w:line="264" w:lineRule="auto"/>
        <w:rPr>
          <w:rFonts w:ascii="Arial" w:eastAsia="Arial" w:hAnsi="Arial" w:cs="Arial"/>
          <w:b/>
          <w:bCs/>
          <w:color w:val="76165C"/>
          <w:sz w:val="28"/>
          <w:szCs w:val="28"/>
        </w:rPr>
      </w:pPr>
      <w:r w:rsidRPr="00C879AE">
        <w:rPr>
          <w:rFonts w:ascii="Arial" w:eastAsia="Arial" w:hAnsi="Arial" w:cs="Arial"/>
          <w:b/>
          <w:bCs/>
          <w:color w:val="76165C"/>
          <w:sz w:val="28"/>
          <w:szCs w:val="28"/>
        </w:rPr>
        <w:br w:type="page"/>
      </w:r>
    </w:p>
    <w:p w14:paraId="787983E8" w14:textId="73051D0A" w:rsidR="00C879AE" w:rsidRPr="00C879AE" w:rsidRDefault="00F25B83" w:rsidP="00C879AE">
      <w:pPr>
        <w:spacing w:line="264" w:lineRule="auto"/>
        <w:rPr>
          <w:rFonts w:ascii="Arial" w:eastAsia="Arial" w:hAnsi="Arial" w:cs="Arial"/>
          <w:b/>
          <w:bCs/>
          <w:color w:val="002060"/>
          <w:sz w:val="28"/>
          <w:szCs w:val="28"/>
        </w:rPr>
      </w:pPr>
      <w:r>
        <w:rPr>
          <w:rFonts w:ascii="Arial" w:eastAsia="Arial" w:hAnsi="Arial" w:cs="Arial"/>
          <w:b/>
          <w:bCs/>
          <w:color w:val="002060"/>
          <w:sz w:val="28"/>
          <w:szCs w:val="28"/>
        </w:rPr>
        <w:t>S</w:t>
      </w:r>
      <w:r w:rsidR="00C879AE" w:rsidRPr="00C879AE">
        <w:rPr>
          <w:rFonts w:ascii="Arial" w:eastAsia="Arial" w:hAnsi="Arial" w:cs="Arial"/>
          <w:b/>
          <w:bCs/>
          <w:color w:val="002060"/>
          <w:sz w:val="28"/>
          <w:szCs w:val="28"/>
        </w:rPr>
        <w:t xml:space="preserve">H3 Principal Occupancy </w:t>
      </w:r>
    </w:p>
    <w:p w14:paraId="68C650EB"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MS PGothic" w:hAnsi="Arial" w:cs="Arial"/>
          <w:color w:val="002060"/>
          <w:szCs w:val="28"/>
          <w:lang w:eastAsia="en-GB"/>
        </w:rPr>
        <w:t> </w:t>
      </w:r>
    </w:p>
    <w:p w14:paraId="1B1B281B" w14:textId="77777777" w:rsidR="00C879AE" w:rsidRPr="00C879AE" w:rsidRDefault="00C879AE" w:rsidP="00C879AE">
      <w:pPr>
        <w:spacing w:after="0" w:line="240" w:lineRule="auto"/>
        <w:textAlignment w:val="baseline"/>
        <w:rPr>
          <w:rFonts w:ascii="Segoe UI" w:eastAsia="Times New Roman" w:hAnsi="Segoe UI" w:cs="Segoe UI"/>
          <w:b/>
          <w:bCs/>
          <w:color w:val="002060"/>
          <w:sz w:val="18"/>
          <w:szCs w:val="18"/>
          <w:lang w:eastAsia="en-GB"/>
        </w:rPr>
      </w:pPr>
      <w:r w:rsidRPr="00C879AE">
        <w:rPr>
          <w:rFonts w:ascii="Arial" w:eastAsia="MS PGothic" w:hAnsi="Arial" w:cs="Arial"/>
          <w:b/>
          <w:bCs/>
          <w:color w:val="002060"/>
          <w:szCs w:val="24"/>
          <w:lang w:eastAsia="en-GB"/>
        </w:rPr>
        <w:t xml:space="preserve">New dwellings located outside Core Tourism Investment Areas, shall be used as a principal </w:t>
      </w:r>
      <w:proofErr w:type="gramStart"/>
      <w:r w:rsidRPr="00C879AE">
        <w:rPr>
          <w:rFonts w:ascii="Arial" w:eastAsia="MS PGothic" w:hAnsi="Arial" w:cs="Arial"/>
          <w:b/>
          <w:bCs/>
          <w:color w:val="002060"/>
          <w:szCs w:val="24"/>
          <w:lang w:eastAsia="en-GB"/>
        </w:rPr>
        <w:t>residence</w:t>
      </w:r>
      <w:proofErr w:type="gramEnd"/>
      <w:r w:rsidRPr="00C879AE">
        <w:rPr>
          <w:rFonts w:ascii="Arial" w:eastAsia="MS PGothic" w:hAnsi="Arial" w:cs="Arial"/>
          <w:b/>
          <w:bCs/>
          <w:color w:val="002060"/>
          <w:szCs w:val="24"/>
          <w:lang w:eastAsia="en-GB"/>
        </w:rPr>
        <w:t xml:space="preserve"> and not occupied as holiday or second homes, unless specifically approved as holiday accommodation.   Principal Residences are defined as those occupied as the residents’ sole or main residence, where the residents spend </w:t>
      </w:r>
      <w:proofErr w:type="gramStart"/>
      <w:r w:rsidRPr="00C879AE">
        <w:rPr>
          <w:rFonts w:ascii="Arial" w:eastAsia="MS PGothic" w:hAnsi="Arial" w:cs="Arial"/>
          <w:b/>
          <w:bCs/>
          <w:color w:val="002060"/>
          <w:szCs w:val="24"/>
          <w:lang w:eastAsia="en-GB"/>
        </w:rPr>
        <w:t>the majority of</w:t>
      </w:r>
      <w:proofErr w:type="gramEnd"/>
      <w:r w:rsidRPr="00C879AE">
        <w:rPr>
          <w:rFonts w:ascii="Arial" w:eastAsia="MS PGothic" w:hAnsi="Arial" w:cs="Arial"/>
          <w:b/>
          <w:bCs/>
          <w:color w:val="002060"/>
          <w:szCs w:val="24"/>
          <w:lang w:eastAsia="en-GB"/>
        </w:rPr>
        <w:t xml:space="preserve"> their time when not working away from home.  A condition or obligation on new homes will require that they are occupied only as the primary (principal) residence of those persons entitled to occupy them. </w:t>
      </w:r>
    </w:p>
    <w:p w14:paraId="7BDE5A63" w14:textId="77777777" w:rsidR="00C879AE" w:rsidRPr="00C879AE" w:rsidRDefault="00C879AE" w:rsidP="00C879AE">
      <w:pPr>
        <w:spacing w:after="0" w:line="240" w:lineRule="auto"/>
        <w:textAlignment w:val="baseline"/>
        <w:rPr>
          <w:rFonts w:ascii="Arial" w:eastAsia="MS PGothic" w:hAnsi="Arial" w:cs="Arial"/>
          <w:b/>
          <w:bCs/>
          <w:color w:val="002060"/>
          <w:szCs w:val="24"/>
          <w:lang w:eastAsia="en-GB"/>
        </w:rPr>
      </w:pPr>
    </w:p>
    <w:p w14:paraId="1C3E8C37" w14:textId="77777777" w:rsidR="00C879AE" w:rsidRPr="00C879AE" w:rsidRDefault="00C879AE" w:rsidP="00C879AE">
      <w:pPr>
        <w:spacing w:after="0" w:line="240" w:lineRule="auto"/>
        <w:textAlignment w:val="baseline"/>
        <w:rPr>
          <w:rFonts w:ascii="Segoe UI" w:eastAsia="Times New Roman" w:hAnsi="Segoe UI" w:cs="Segoe UI"/>
          <w:b/>
          <w:bCs/>
          <w:color w:val="002060"/>
          <w:sz w:val="18"/>
          <w:szCs w:val="18"/>
          <w:lang w:eastAsia="en-GB"/>
        </w:rPr>
      </w:pPr>
      <w:r w:rsidRPr="00C879AE">
        <w:rPr>
          <w:rFonts w:ascii="Arial" w:eastAsia="MS PGothic" w:hAnsi="Arial" w:cs="Arial"/>
          <w:b/>
          <w:bCs/>
          <w:color w:val="002060"/>
          <w:szCs w:val="24"/>
          <w:lang w:eastAsia="en-GB"/>
        </w:rPr>
        <w:t>Occupiers of homes with a Principal Residence condition or obligation will be required to keep proof that they are satisfying the requirements as set out in this policy and will be obliged to provide this proof if/when Torbay Council requests this information.  </w:t>
      </w:r>
    </w:p>
    <w:p w14:paraId="2695E463" w14:textId="77777777" w:rsidR="00C879AE" w:rsidRPr="00C879AE" w:rsidRDefault="00C879AE" w:rsidP="00C879AE">
      <w:pPr>
        <w:spacing w:after="0" w:line="240" w:lineRule="auto"/>
        <w:textAlignment w:val="baseline"/>
        <w:rPr>
          <w:rFonts w:ascii="Arial" w:eastAsia="MS PGothic" w:hAnsi="Arial" w:cs="Arial"/>
          <w:b/>
          <w:bCs/>
          <w:color w:val="002060"/>
          <w:szCs w:val="24"/>
          <w:lang w:eastAsia="en-GB"/>
        </w:rPr>
      </w:pPr>
    </w:p>
    <w:p w14:paraId="5F676B9A" w14:textId="77777777" w:rsidR="00C879AE" w:rsidRPr="00C879AE" w:rsidRDefault="00C879AE" w:rsidP="00C879AE">
      <w:pPr>
        <w:spacing w:after="0" w:line="240" w:lineRule="auto"/>
        <w:textAlignment w:val="baseline"/>
        <w:rPr>
          <w:rFonts w:ascii="Segoe UI" w:eastAsia="Times New Roman" w:hAnsi="Segoe UI" w:cs="Segoe UI"/>
          <w:b/>
          <w:bCs/>
          <w:color w:val="002060"/>
          <w:sz w:val="18"/>
          <w:szCs w:val="18"/>
          <w:lang w:eastAsia="en-GB"/>
        </w:rPr>
      </w:pPr>
      <w:r w:rsidRPr="00C879AE">
        <w:rPr>
          <w:rFonts w:ascii="Arial" w:eastAsia="MS PGothic" w:hAnsi="Arial" w:cs="Arial"/>
          <w:b/>
          <w:bCs/>
          <w:color w:val="002060"/>
          <w:szCs w:val="24"/>
          <w:lang w:eastAsia="en-GB"/>
        </w:rPr>
        <w:t xml:space="preserve">Applications for holiday homes will be considered </w:t>
      </w:r>
      <w:proofErr w:type="gramStart"/>
      <w:r w:rsidRPr="00C879AE">
        <w:rPr>
          <w:rFonts w:ascii="Arial" w:eastAsia="MS PGothic" w:hAnsi="Arial" w:cs="Arial"/>
          <w:b/>
          <w:bCs/>
          <w:color w:val="002060"/>
          <w:szCs w:val="24"/>
          <w:lang w:eastAsia="en-GB"/>
        </w:rPr>
        <w:t>on the basis of</w:t>
      </w:r>
      <w:proofErr w:type="gramEnd"/>
      <w:r w:rsidRPr="00C879AE">
        <w:rPr>
          <w:rFonts w:ascii="Arial" w:eastAsia="MS PGothic" w:hAnsi="Arial" w:cs="Arial"/>
          <w:b/>
          <w:bCs/>
          <w:color w:val="002060"/>
          <w:szCs w:val="24"/>
          <w:lang w:eastAsia="en-GB"/>
        </w:rPr>
        <w:t xml:space="preserve"> the Tourism Policies in this plan, and the impact of allowing holiday accommodation on the local housing market.  </w:t>
      </w:r>
    </w:p>
    <w:p w14:paraId="1D97D148" w14:textId="77777777" w:rsidR="00C879AE" w:rsidRPr="00C879AE" w:rsidRDefault="00C879AE" w:rsidP="00C879AE">
      <w:pPr>
        <w:spacing w:after="0" w:line="240" w:lineRule="auto"/>
        <w:textAlignment w:val="baseline"/>
        <w:rPr>
          <w:rFonts w:ascii="Segoe UI" w:eastAsia="Times New Roman" w:hAnsi="Segoe UI" w:cs="Segoe UI"/>
          <w:color w:val="002060"/>
          <w:sz w:val="18"/>
          <w:szCs w:val="18"/>
          <w:lang w:eastAsia="en-GB"/>
        </w:rPr>
      </w:pPr>
      <w:r w:rsidRPr="00C879AE">
        <w:rPr>
          <w:rFonts w:ascii="Arial" w:eastAsia="MS PGothic" w:hAnsi="Arial" w:cs="Arial"/>
          <w:color w:val="002060"/>
          <w:szCs w:val="28"/>
          <w:lang w:eastAsia="en-GB"/>
        </w:rPr>
        <w:t> </w:t>
      </w:r>
    </w:p>
    <w:p w14:paraId="644484EE" w14:textId="77777777" w:rsidR="00C879AE" w:rsidRPr="00C879AE" w:rsidRDefault="00C879AE" w:rsidP="00C879AE">
      <w:pPr>
        <w:spacing w:after="0" w:line="240" w:lineRule="auto"/>
        <w:textAlignment w:val="baseline"/>
        <w:rPr>
          <w:rFonts w:ascii="Arial" w:eastAsia="MS PGothic" w:hAnsi="Arial" w:cs="Arial"/>
          <w:szCs w:val="24"/>
          <w:lang w:eastAsia="en-GB"/>
        </w:rPr>
      </w:pPr>
      <w:r w:rsidRPr="00C879AE">
        <w:rPr>
          <w:rFonts w:ascii="Arial" w:eastAsia="MS PGothic" w:hAnsi="Arial" w:cs="Arial"/>
          <w:b/>
          <w:bCs/>
          <w:szCs w:val="24"/>
          <w:lang w:eastAsia="en-GB"/>
        </w:rPr>
        <w:t xml:space="preserve">Written Explanation:  </w:t>
      </w:r>
      <w:r w:rsidRPr="00C879AE">
        <w:rPr>
          <w:rFonts w:ascii="Arial" w:eastAsia="MS PGothic" w:hAnsi="Arial" w:cs="Arial"/>
          <w:szCs w:val="24"/>
          <w:lang w:eastAsia="en-GB"/>
        </w:rPr>
        <w:t>The explanation will need to set out evidence of the need for this policy. Impact of second homes upon the local housing market.   Proof of Principal Residence is via verifiable evidence which could include, for example (but not limited to) residents being registered on the local electoral register and being registered for and attending local services (such as healthcare, schools etc). </w:t>
      </w:r>
    </w:p>
    <w:p w14:paraId="33AC8D22" w14:textId="77777777" w:rsidR="00C879AE" w:rsidRPr="00C879AE" w:rsidRDefault="00C879AE" w:rsidP="00C879AE">
      <w:pPr>
        <w:spacing w:after="0" w:line="240" w:lineRule="auto"/>
        <w:textAlignment w:val="baseline"/>
        <w:rPr>
          <w:rFonts w:ascii="Segoe UI" w:eastAsia="Times New Roman" w:hAnsi="Segoe UI" w:cs="Segoe UI"/>
          <w:sz w:val="18"/>
          <w:szCs w:val="18"/>
          <w:lang w:eastAsia="en-GB"/>
        </w:rPr>
      </w:pPr>
    </w:p>
    <w:p w14:paraId="7DAF0FB0" w14:textId="77777777" w:rsidR="00C879AE" w:rsidRPr="00C879AE" w:rsidRDefault="00C879AE" w:rsidP="00C879AE">
      <w:pPr>
        <w:spacing w:after="0" w:line="240" w:lineRule="auto"/>
        <w:textAlignment w:val="baseline"/>
        <w:rPr>
          <w:rFonts w:ascii="Segoe UI" w:eastAsia="Times New Roman" w:hAnsi="Segoe UI" w:cs="Segoe UI"/>
          <w:sz w:val="18"/>
          <w:szCs w:val="18"/>
          <w:lang w:eastAsia="en-GB"/>
        </w:rPr>
      </w:pPr>
    </w:p>
    <w:p w14:paraId="3FF9D7F0" w14:textId="7777777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SH4 Affordable Housing </w:t>
      </w:r>
    </w:p>
    <w:p w14:paraId="4F564103"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All major housing</w:t>
      </w:r>
      <w:r w:rsidRPr="00C879AE">
        <w:rPr>
          <w:rFonts w:ascii="Arial" w:eastAsia="Arial" w:hAnsi="Arial" w:cs="Arial"/>
          <w:b/>
          <w:bCs/>
          <w:color w:val="002060"/>
          <w:szCs w:val="24"/>
        </w:rPr>
        <w:t xml:space="preserve"> </w:t>
      </w:r>
      <w:r w:rsidRPr="00C879AE">
        <w:rPr>
          <w:rFonts w:ascii="Arial" w:eastAsia="Arial" w:hAnsi="Arial" w:cs="Arial"/>
          <w:b/>
          <w:bCs/>
          <w:color w:val="002060"/>
        </w:rPr>
        <w:t>developments</w:t>
      </w:r>
      <w:r w:rsidRPr="00C879AE">
        <w:rPr>
          <w:rFonts w:ascii="Arial" w:eastAsia="Arial" w:hAnsi="Arial" w:cs="Arial"/>
          <w:b/>
          <w:bCs/>
          <w:color w:val="002060"/>
          <w:vertAlign w:val="superscript"/>
        </w:rPr>
        <w:footnoteReference w:id="2"/>
      </w:r>
      <w:r w:rsidRPr="00C879AE">
        <w:rPr>
          <w:rFonts w:ascii="Arial" w:eastAsia="Arial" w:hAnsi="Arial" w:cs="Arial"/>
          <w:b/>
          <w:bCs/>
          <w:color w:val="002060"/>
        </w:rPr>
        <w:t>, and mixed use major developments containing dwellings, must provide</w:t>
      </w:r>
      <w:r w:rsidRPr="00C879AE">
        <w:rPr>
          <w:rFonts w:ascii="Arial" w:eastAsia="Arial" w:hAnsi="Arial" w:cs="Arial"/>
          <w:b/>
          <w:bCs/>
          <w:color w:val="002060"/>
          <w:szCs w:val="24"/>
        </w:rPr>
        <w:t xml:space="preserve"> </w:t>
      </w:r>
      <w:r w:rsidRPr="00C879AE">
        <w:rPr>
          <w:rFonts w:ascii="Arial" w:eastAsia="Arial" w:hAnsi="Arial" w:cs="Arial"/>
          <w:b/>
          <w:bCs/>
          <w:color w:val="002060"/>
        </w:rPr>
        <w:t>a minimum of 30% affordable housing.  Within the South Devon Area of Outstanding Natural Beauty, sites of 1 or more net new dwelling should provide 30% affordable housing</w:t>
      </w:r>
      <w:r w:rsidRPr="00C879AE">
        <w:rPr>
          <w:rFonts w:ascii="Arial" w:eastAsia="Arial" w:hAnsi="Arial" w:cs="Arial"/>
          <w:b/>
          <w:bCs/>
          <w:color w:val="002060"/>
          <w:szCs w:val="24"/>
        </w:rPr>
        <w:t xml:space="preserve">. </w:t>
      </w:r>
    </w:p>
    <w:p w14:paraId="3B08F252"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Affordable homes should be provided on site where possible.  Offsite contributions will only be accepted where both of the following apply: </w:t>
      </w:r>
    </w:p>
    <w:p w14:paraId="614512A6" w14:textId="689E1808" w:rsidR="00C879AE" w:rsidRPr="00C879AE" w:rsidRDefault="00C879AE" w:rsidP="00C879AE">
      <w:pPr>
        <w:numPr>
          <w:ilvl w:val="0"/>
          <w:numId w:val="19"/>
        </w:numPr>
        <w:spacing w:line="264" w:lineRule="auto"/>
        <w:contextualSpacing/>
        <w:rPr>
          <w:rFonts w:ascii="Arial" w:eastAsia="Arial" w:hAnsi="Arial" w:cs="Arial"/>
          <w:b/>
          <w:bCs/>
          <w:color w:val="002060"/>
          <w:szCs w:val="24"/>
        </w:rPr>
      </w:pPr>
      <w:r w:rsidRPr="00C879AE">
        <w:rPr>
          <w:rFonts w:ascii="Arial" w:eastAsia="Arial" w:hAnsi="Arial" w:cs="Arial"/>
          <w:b/>
          <w:bCs/>
          <w:color w:val="002060"/>
          <w:szCs w:val="24"/>
        </w:rPr>
        <w:t>It can be shown that there is a good planning reason why on-site provision is not practical.</w:t>
      </w:r>
      <w:r w:rsidR="00C8617D">
        <w:rPr>
          <w:rFonts w:ascii="Arial" w:eastAsia="Arial" w:hAnsi="Arial" w:cs="Arial"/>
          <w:b/>
          <w:bCs/>
          <w:color w:val="002060"/>
          <w:szCs w:val="24"/>
        </w:rPr>
        <w:t xml:space="preserve"> </w:t>
      </w:r>
      <w:r w:rsidRPr="00C879AE">
        <w:rPr>
          <w:rFonts w:ascii="Arial" w:eastAsia="Arial" w:hAnsi="Arial" w:cs="Arial"/>
          <w:b/>
          <w:bCs/>
          <w:color w:val="002060"/>
          <w:szCs w:val="24"/>
        </w:rPr>
        <w:t xml:space="preserve"> </w:t>
      </w:r>
    </w:p>
    <w:p w14:paraId="31E9427F" w14:textId="500A120C" w:rsidR="00C879AE" w:rsidRPr="00C879AE" w:rsidRDefault="00C879AE" w:rsidP="00C879AE">
      <w:pPr>
        <w:numPr>
          <w:ilvl w:val="0"/>
          <w:numId w:val="19"/>
        </w:numPr>
        <w:spacing w:line="264" w:lineRule="auto"/>
        <w:contextualSpacing/>
        <w:rPr>
          <w:rFonts w:ascii="Arial" w:eastAsia="Arial" w:hAnsi="Arial" w:cs="Arial"/>
          <w:b/>
          <w:bCs/>
          <w:color w:val="002060"/>
          <w:szCs w:val="24"/>
        </w:rPr>
      </w:pPr>
      <w:r w:rsidRPr="00C879AE">
        <w:rPr>
          <w:rFonts w:ascii="Arial" w:eastAsia="Arial" w:hAnsi="Arial" w:cs="Arial"/>
          <w:b/>
          <w:bCs/>
          <w:color w:val="002060"/>
          <w:szCs w:val="24"/>
        </w:rPr>
        <w:t xml:space="preserve">Contributions of land and/or money are made sufficient to achieve </w:t>
      </w:r>
      <w:r w:rsidR="006435B1">
        <w:rPr>
          <w:rFonts w:ascii="Arial" w:eastAsia="Arial" w:hAnsi="Arial" w:cs="Arial"/>
          <w:b/>
          <w:bCs/>
          <w:color w:val="002060"/>
          <w:szCs w:val="24"/>
        </w:rPr>
        <w:t>the same or</w:t>
      </w:r>
      <w:r w:rsidRPr="00C879AE">
        <w:rPr>
          <w:rFonts w:ascii="Arial" w:eastAsia="Arial" w:hAnsi="Arial" w:cs="Arial"/>
          <w:b/>
          <w:bCs/>
          <w:color w:val="002060"/>
          <w:szCs w:val="24"/>
        </w:rPr>
        <w:t xml:space="preserve"> greater number of affordable homes off-site. </w:t>
      </w:r>
    </w:p>
    <w:p w14:paraId="5CA8D3F5" w14:textId="164A9A82"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A site’s overall capacity to accommodate dwellings will be taken into account when calculating </w:t>
      </w:r>
      <w:r w:rsidR="005E7621" w:rsidRPr="00C00977">
        <w:rPr>
          <w:rFonts w:ascii="Arial" w:eastAsia="Arial" w:hAnsi="Arial" w:cs="Arial"/>
          <w:b/>
          <w:bCs/>
          <w:color w:val="002060"/>
        </w:rPr>
        <w:t>the</w:t>
      </w:r>
      <w:r w:rsidR="005E7621">
        <w:rPr>
          <w:rFonts w:ascii="Arial" w:eastAsia="Arial" w:hAnsi="Arial" w:cs="Arial"/>
          <w:b/>
          <w:bCs/>
          <w:color w:val="002060"/>
        </w:rPr>
        <w:t xml:space="preserve"> </w:t>
      </w:r>
      <w:r w:rsidRPr="00C879AE">
        <w:rPr>
          <w:rFonts w:ascii="Arial" w:eastAsia="Arial" w:hAnsi="Arial" w:cs="Arial"/>
          <w:b/>
          <w:bCs/>
          <w:color w:val="002060"/>
        </w:rPr>
        <w:t>affordable housing requirement</w:t>
      </w:r>
      <w:r w:rsidR="005E7621">
        <w:rPr>
          <w:rFonts w:ascii="Arial" w:eastAsia="Arial" w:hAnsi="Arial" w:cs="Arial"/>
          <w:b/>
          <w:bCs/>
          <w:color w:val="002060"/>
        </w:rPr>
        <w:t xml:space="preserve">. </w:t>
      </w:r>
      <w:r w:rsidR="00C00977">
        <w:rPr>
          <w:rFonts w:ascii="Arial" w:eastAsia="Arial" w:hAnsi="Arial" w:cs="Arial"/>
          <w:b/>
          <w:bCs/>
          <w:strike/>
          <w:color w:val="002060"/>
        </w:rPr>
        <w:t xml:space="preserve"> </w:t>
      </w:r>
      <w:r w:rsidR="005E7621">
        <w:rPr>
          <w:rFonts w:ascii="Arial" w:eastAsia="Arial" w:hAnsi="Arial" w:cs="Arial"/>
          <w:b/>
          <w:bCs/>
          <w:color w:val="002060"/>
        </w:rPr>
        <w:t>P</w:t>
      </w:r>
      <w:r w:rsidRPr="00C879AE">
        <w:rPr>
          <w:rFonts w:ascii="Arial" w:eastAsia="Arial" w:hAnsi="Arial" w:cs="Arial"/>
          <w:b/>
          <w:bCs/>
          <w:color w:val="002060"/>
        </w:rPr>
        <w:t xml:space="preserve">roposals that artificially sub-divide, or under-develop sites will be resisted. </w:t>
      </w:r>
    </w:p>
    <w:p w14:paraId="2AE893DD" w14:textId="480E0BA0" w:rsidR="00C879AE" w:rsidRPr="00C879AE" w:rsidRDefault="00776DB8" w:rsidP="00C879AE">
      <w:pPr>
        <w:spacing w:line="264" w:lineRule="auto"/>
        <w:rPr>
          <w:rFonts w:ascii="Arial" w:eastAsia="Arial" w:hAnsi="Arial" w:cs="Arial"/>
        </w:rPr>
      </w:pPr>
      <w:r>
        <w:rPr>
          <w:rFonts w:ascii="Arial" w:eastAsia="Arial" w:hAnsi="Arial" w:cs="Arial"/>
          <w:b/>
          <w:bCs/>
          <w:color w:val="002060"/>
        </w:rPr>
        <w:t>The</w:t>
      </w:r>
      <w:r w:rsidR="00515F56">
        <w:rPr>
          <w:rFonts w:ascii="Arial" w:eastAsia="Arial" w:hAnsi="Arial" w:cs="Arial"/>
          <w:b/>
          <w:bCs/>
          <w:color w:val="002060"/>
        </w:rPr>
        <w:t xml:space="preserve"> </w:t>
      </w:r>
      <w:r w:rsidR="00E5602B">
        <w:rPr>
          <w:rFonts w:ascii="Arial" w:eastAsia="Arial" w:hAnsi="Arial" w:cs="Arial"/>
          <w:b/>
          <w:bCs/>
          <w:color w:val="002060"/>
        </w:rPr>
        <w:t xml:space="preserve">following types of affordable housing will be sought to make up the </w:t>
      </w:r>
      <w:r>
        <w:rPr>
          <w:rFonts w:ascii="Arial" w:eastAsia="Arial" w:hAnsi="Arial" w:cs="Arial"/>
          <w:b/>
          <w:bCs/>
          <w:color w:val="002060"/>
        </w:rPr>
        <w:t>overall provision</w:t>
      </w:r>
      <w:r w:rsidR="00E5602B">
        <w:rPr>
          <w:rFonts w:ascii="Arial" w:eastAsia="Arial" w:hAnsi="Arial" w:cs="Arial"/>
          <w:b/>
          <w:bCs/>
          <w:color w:val="002060"/>
        </w:rPr>
        <w:t xml:space="preserve">: </w:t>
      </w:r>
      <w:r w:rsidR="00E5602B" w:rsidRPr="00E5602B">
        <w:rPr>
          <w:rFonts w:ascii="Arial" w:eastAsia="Arial" w:hAnsi="Arial" w:cs="Arial"/>
          <w:b/>
          <w:bCs/>
          <w:color w:val="002060"/>
        </w:rPr>
        <w:t>33% of homes for social rent, 33% homes for affordable rent and 33% affordable home</w:t>
      </w:r>
      <w:r w:rsidR="00E5602B">
        <w:rPr>
          <w:rFonts w:ascii="Arial" w:eastAsia="Arial" w:hAnsi="Arial" w:cs="Arial"/>
          <w:b/>
          <w:bCs/>
          <w:color w:val="002060"/>
        </w:rPr>
        <w:t xml:space="preserve"> </w:t>
      </w:r>
      <w:r w:rsidR="00E5602B" w:rsidRPr="00E5602B">
        <w:rPr>
          <w:rFonts w:ascii="Arial" w:eastAsia="Arial" w:hAnsi="Arial" w:cs="Arial"/>
          <w:b/>
          <w:bCs/>
          <w:color w:val="002060"/>
        </w:rPr>
        <w:t xml:space="preserve">ownership (i.e., one third each for social rent, affordable </w:t>
      </w:r>
      <w:proofErr w:type="gramStart"/>
      <w:r w:rsidR="00E5602B" w:rsidRPr="00E5602B">
        <w:rPr>
          <w:rFonts w:ascii="Arial" w:eastAsia="Arial" w:hAnsi="Arial" w:cs="Arial"/>
          <w:b/>
          <w:bCs/>
          <w:color w:val="002060"/>
        </w:rPr>
        <w:t>rent</w:t>
      </w:r>
      <w:proofErr w:type="gramEnd"/>
      <w:r w:rsidR="00E5602B" w:rsidRPr="00E5602B">
        <w:rPr>
          <w:rFonts w:ascii="Arial" w:eastAsia="Arial" w:hAnsi="Arial" w:cs="Arial"/>
          <w:b/>
          <w:bCs/>
          <w:color w:val="002060"/>
        </w:rPr>
        <w:t xml:space="preserve"> and affordable home ownership).</w:t>
      </w:r>
    </w:p>
    <w:p w14:paraId="377D51CA"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early development of affordable housing on site will be encouraged. However, affordable homes should be integrated into the layout of development and not distinguishable in terms of design from market housing.  </w:t>
      </w:r>
    </w:p>
    <w:p w14:paraId="62693C76"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Where developers wish to reduce the level of affordable housing provision, an independent assessment of viability will be required, with the developer underwriting the cost of the viability assessment.  A reduction in the level of affordable housing provision will only be agreed where:</w:t>
      </w:r>
    </w:p>
    <w:p w14:paraId="61EB7D70" w14:textId="49D99F3D" w:rsidR="00B41965" w:rsidRDefault="00C879AE" w:rsidP="00C879AE">
      <w:pPr>
        <w:spacing w:line="264" w:lineRule="auto"/>
        <w:ind w:left="720"/>
        <w:rPr>
          <w:rFonts w:ascii="Arial" w:eastAsia="Arial" w:hAnsi="Arial" w:cs="Arial"/>
          <w:b/>
          <w:bCs/>
          <w:color w:val="002060"/>
          <w:szCs w:val="24"/>
        </w:rPr>
      </w:pPr>
      <w:proofErr w:type="spellStart"/>
      <w:r w:rsidRPr="00C879AE">
        <w:rPr>
          <w:rFonts w:ascii="Arial" w:eastAsia="Arial" w:hAnsi="Arial" w:cs="Arial"/>
          <w:b/>
          <w:bCs/>
          <w:color w:val="002060"/>
          <w:szCs w:val="24"/>
        </w:rPr>
        <w:t>i</w:t>
      </w:r>
      <w:proofErr w:type="spellEnd"/>
      <w:r w:rsidRPr="00C879AE">
        <w:rPr>
          <w:rFonts w:ascii="Arial" w:eastAsia="Arial" w:hAnsi="Arial" w:cs="Arial"/>
          <w:b/>
          <w:bCs/>
          <w:color w:val="002060"/>
          <w:szCs w:val="24"/>
        </w:rPr>
        <w:t xml:space="preserve">) </w:t>
      </w:r>
      <w:r w:rsidR="00B41965">
        <w:rPr>
          <w:rFonts w:ascii="Arial" w:eastAsia="Arial" w:hAnsi="Arial" w:cs="Arial"/>
          <w:b/>
          <w:bCs/>
          <w:color w:val="002060"/>
          <w:szCs w:val="24"/>
        </w:rPr>
        <w:t>The provision of affordable housing is shown to ma</w:t>
      </w:r>
      <w:r w:rsidR="00B36499">
        <w:rPr>
          <w:rFonts w:ascii="Arial" w:eastAsia="Arial" w:hAnsi="Arial" w:cs="Arial"/>
          <w:b/>
          <w:bCs/>
          <w:color w:val="002060"/>
          <w:szCs w:val="24"/>
        </w:rPr>
        <w:t>k</w:t>
      </w:r>
      <w:r w:rsidR="00B41965">
        <w:rPr>
          <w:rFonts w:ascii="Arial" w:eastAsia="Arial" w:hAnsi="Arial" w:cs="Arial"/>
          <w:b/>
          <w:bCs/>
          <w:color w:val="002060"/>
          <w:szCs w:val="24"/>
        </w:rPr>
        <w:t>e the development unviable.</w:t>
      </w:r>
    </w:p>
    <w:p w14:paraId="7A415321" w14:textId="09694B2F" w:rsidR="00C879AE" w:rsidRPr="00C879AE" w:rsidRDefault="00B41965" w:rsidP="00C879AE">
      <w:pPr>
        <w:spacing w:line="264" w:lineRule="auto"/>
        <w:ind w:left="720"/>
        <w:rPr>
          <w:rFonts w:ascii="Arial" w:eastAsia="Arial" w:hAnsi="Arial" w:cs="Arial"/>
          <w:b/>
          <w:bCs/>
          <w:color w:val="002060"/>
          <w:szCs w:val="24"/>
        </w:rPr>
      </w:pPr>
      <w:r>
        <w:rPr>
          <w:rFonts w:ascii="Arial" w:eastAsia="Arial" w:hAnsi="Arial" w:cs="Arial"/>
          <w:b/>
          <w:bCs/>
          <w:color w:val="002060"/>
          <w:szCs w:val="24"/>
        </w:rPr>
        <w:t>ii)</w:t>
      </w:r>
      <w:r w:rsidR="00C74ADC">
        <w:rPr>
          <w:rFonts w:ascii="Arial" w:eastAsia="Arial" w:hAnsi="Arial" w:cs="Arial"/>
          <w:b/>
          <w:bCs/>
          <w:color w:val="002060"/>
          <w:szCs w:val="24"/>
        </w:rPr>
        <w:t xml:space="preserve"> Allowing the development to proceed with less than 30% affordable housing</w:t>
      </w:r>
      <w:r w:rsidR="00C879AE" w:rsidRPr="00C879AE">
        <w:rPr>
          <w:rFonts w:ascii="Arial" w:eastAsia="Arial" w:hAnsi="Arial" w:cs="Arial"/>
          <w:b/>
          <w:bCs/>
          <w:color w:val="002060"/>
          <w:szCs w:val="24"/>
        </w:rPr>
        <w:t xml:space="preserve"> would achieve a wider regeneration objective, and </w:t>
      </w:r>
    </w:p>
    <w:p w14:paraId="371F1824" w14:textId="7314B31E" w:rsidR="00C879AE" w:rsidRPr="00C879AE" w:rsidRDefault="00C879AE" w:rsidP="00C879AE">
      <w:pPr>
        <w:spacing w:line="264" w:lineRule="auto"/>
        <w:ind w:left="720"/>
        <w:rPr>
          <w:rFonts w:ascii="Arial" w:eastAsia="Arial" w:hAnsi="Arial" w:cs="Arial"/>
          <w:b/>
          <w:bCs/>
          <w:color w:val="002060"/>
        </w:rPr>
      </w:pPr>
      <w:r w:rsidRPr="00C879AE">
        <w:rPr>
          <w:rFonts w:ascii="Arial" w:eastAsia="Arial" w:hAnsi="Arial" w:cs="Arial"/>
          <w:b/>
          <w:bCs/>
          <w:color w:val="002060"/>
        </w:rPr>
        <w:t>ii</w:t>
      </w:r>
      <w:r w:rsidR="00B41965">
        <w:rPr>
          <w:rFonts w:ascii="Arial" w:eastAsia="Arial" w:hAnsi="Arial" w:cs="Arial"/>
          <w:b/>
          <w:bCs/>
          <w:color w:val="002060"/>
        </w:rPr>
        <w:t>i</w:t>
      </w:r>
      <w:r w:rsidRPr="00C879AE">
        <w:rPr>
          <w:rFonts w:ascii="Arial" w:eastAsia="Arial" w:hAnsi="Arial" w:cs="Arial"/>
          <w:b/>
          <w:bCs/>
          <w:color w:val="002060"/>
        </w:rPr>
        <w:t xml:space="preserve">) A recovery mechanism is provided that allows affordable housing to be provided should viability improve, based on a deferred calculation of development profitability. </w:t>
      </w:r>
    </w:p>
    <w:p w14:paraId="3EEE005C" w14:textId="77777777" w:rsidR="00C879AE" w:rsidRPr="00C879AE" w:rsidRDefault="00C879AE" w:rsidP="00C879AE">
      <w:pPr>
        <w:spacing w:line="264" w:lineRule="auto"/>
        <w:rPr>
          <w:rFonts w:ascii="Arial" w:eastAsia="Arial" w:hAnsi="Arial" w:cs="Arial"/>
          <w:szCs w:val="24"/>
        </w:rPr>
      </w:pPr>
      <w:r w:rsidRPr="00C879AE">
        <w:rPr>
          <w:rFonts w:ascii="Arial" w:eastAsia="Arial" w:hAnsi="Arial" w:cs="Arial"/>
          <w:b/>
          <w:bCs/>
          <w:color w:val="002060"/>
          <w:szCs w:val="24"/>
        </w:rPr>
        <w:t>The provision of additional affordable housing on non-major sites, or in excess to the plan requirement will be supported in principle.  100% affordable housing on rural exceptions sites will be supported, subject to other policies in this plan and the protection of the natural environment</w:t>
      </w:r>
      <w:r w:rsidRPr="00C879AE">
        <w:rPr>
          <w:rFonts w:ascii="Arial" w:eastAsia="Arial" w:hAnsi="Arial" w:cs="Arial"/>
          <w:szCs w:val="24"/>
        </w:rPr>
        <w:t xml:space="preserve">.   </w:t>
      </w:r>
    </w:p>
    <w:p w14:paraId="4B9096BF" w14:textId="525C116E" w:rsidR="00C879AE" w:rsidRPr="00C879AE" w:rsidRDefault="00C879AE" w:rsidP="00C879AE">
      <w:pPr>
        <w:spacing w:line="264" w:lineRule="auto"/>
        <w:rPr>
          <w:rFonts w:ascii="Arial" w:eastAsia="Arial" w:hAnsi="Arial" w:cs="Arial"/>
          <w:b/>
          <w:szCs w:val="24"/>
        </w:rPr>
      </w:pPr>
    </w:p>
    <w:p w14:paraId="04F4089D" w14:textId="3775C768" w:rsidR="00C879AE" w:rsidRPr="00C879AE" w:rsidRDefault="00635A57" w:rsidP="00C879AE">
      <w:pPr>
        <w:spacing w:line="264" w:lineRule="auto"/>
        <w:rPr>
          <w:rFonts w:ascii="Arial" w:eastAsia="Arial" w:hAnsi="Arial" w:cs="Arial"/>
          <w:b/>
          <w:bCs/>
          <w:strike/>
          <w:color w:val="002060"/>
          <w:sz w:val="28"/>
          <w:szCs w:val="28"/>
        </w:rPr>
      </w:pPr>
      <w:r w:rsidRPr="00C25483">
        <w:rPr>
          <w:rFonts w:ascii="Arial" w:eastAsia="Arial" w:hAnsi="Arial" w:cs="Arial"/>
          <w:b/>
          <w:bCs/>
          <w:color w:val="002060"/>
          <w:sz w:val="28"/>
          <w:szCs w:val="28"/>
        </w:rPr>
        <w:t xml:space="preserve">Affordable Housing </w:t>
      </w:r>
      <w:r w:rsidR="00C879AE" w:rsidRPr="00C879AE">
        <w:rPr>
          <w:rFonts w:ascii="Arial" w:eastAsia="Arial" w:hAnsi="Arial" w:cs="Arial"/>
          <w:b/>
          <w:bCs/>
          <w:color w:val="002060"/>
          <w:sz w:val="28"/>
          <w:szCs w:val="28"/>
        </w:rPr>
        <w:t>Exceptions sites in the Countryside</w:t>
      </w:r>
      <w:r w:rsidR="00C879AE" w:rsidRPr="00C879AE">
        <w:rPr>
          <w:rFonts w:ascii="Arial" w:eastAsia="Arial" w:hAnsi="Arial" w:cs="Arial"/>
          <w:b/>
          <w:bCs/>
          <w:strike/>
          <w:color w:val="002060"/>
          <w:sz w:val="28"/>
          <w:szCs w:val="28"/>
        </w:rPr>
        <w:t xml:space="preserve"> </w:t>
      </w:r>
    </w:p>
    <w:p w14:paraId="5CFD720C" w14:textId="618EBC7F"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In the countryside, the development of sites for affordable housing to meet the needs of local </w:t>
      </w:r>
      <w:r w:rsidR="00817926">
        <w:rPr>
          <w:rFonts w:ascii="Arial" w:eastAsia="Arial" w:hAnsi="Arial" w:cs="Arial"/>
          <w:b/>
          <w:bCs/>
          <w:color w:val="002060"/>
          <w:szCs w:val="24"/>
        </w:rPr>
        <w:t>people</w:t>
      </w:r>
      <w:r w:rsidRPr="00C879AE">
        <w:rPr>
          <w:rFonts w:ascii="Arial" w:eastAsia="Arial" w:hAnsi="Arial" w:cs="Arial"/>
          <w:b/>
          <w:bCs/>
          <w:color w:val="002060"/>
          <w:szCs w:val="24"/>
        </w:rPr>
        <w:t xml:space="preserve"> will be permitted, as a rural exception, where: </w:t>
      </w:r>
    </w:p>
    <w:p w14:paraId="020D0EC7" w14:textId="77777777" w:rsidR="00C879AE" w:rsidRPr="00C879AE" w:rsidRDefault="00C879AE" w:rsidP="00D66AE4">
      <w:pPr>
        <w:spacing w:line="264" w:lineRule="auto"/>
        <w:ind w:left="709"/>
        <w:rPr>
          <w:rFonts w:ascii="Arial" w:eastAsia="Arial" w:hAnsi="Arial" w:cs="Arial"/>
          <w:b/>
          <w:bCs/>
          <w:color w:val="002060"/>
          <w:szCs w:val="24"/>
        </w:rPr>
      </w:pPr>
      <w:r w:rsidRPr="00C879AE">
        <w:rPr>
          <w:rFonts w:ascii="Arial" w:eastAsia="Arial" w:hAnsi="Arial" w:cs="Arial"/>
          <w:b/>
          <w:bCs/>
          <w:color w:val="002060"/>
          <w:szCs w:val="24"/>
        </w:rPr>
        <w:t>(</w:t>
      </w:r>
      <w:proofErr w:type="spellStart"/>
      <w:r w:rsidRPr="00C879AE">
        <w:rPr>
          <w:rFonts w:ascii="Arial" w:eastAsia="Arial" w:hAnsi="Arial" w:cs="Arial"/>
          <w:b/>
          <w:bCs/>
          <w:color w:val="002060"/>
          <w:szCs w:val="24"/>
        </w:rPr>
        <w:t>i</w:t>
      </w:r>
      <w:proofErr w:type="spellEnd"/>
      <w:r w:rsidRPr="00C879AE">
        <w:rPr>
          <w:rFonts w:ascii="Arial" w:eastAsia="Arial" w:hAnsi="Arial" w:cs="Arial"/>
          <w:b/>
          <w:bCs/>
          <w:color w:val="002060"/>
          <w:szCs w:val="24"/>
        </w:rPr>
        <w:t xml:space="preserve">) There is a proven need for affordable housing from households that have a strong local connection; and </w:t>
      </w:r>
    </w:p>
    <w:p w14:paraId="49FCA8A8" w14:textId="77777777" w:rsidR="00C879AE" w:rsidRPr="00C879AE" w:rsidRDefault="00C879AE" w:rsidP="00D66AE4">
      <w:pPr>
        <w:spacing w:line="264" w:lineRule="auto"/>
        <w:ind w:left="709"/>
        <w:rPr>
          <w:rFonts w:ascii="Arial" w:eastAsia="Arial" w:hAnsi="Arial" w:cs="Arial"/>
          <w:b/>
          <w:bCs/>
          <w:color w:val="002060"/>
          <w:szCs w:val="24"/>
        </w:rPr>
      </w:pPr>
      <w:r w:rsidRPr="00C879AE">
        <w:rPr>
          <w:rFonts w:ascii="Arial" w:eastAsia="Arial" w:hAnsi="Arial" w:cs="Arial"/>
          <w:b/>
          <w:bCs/>
          <w:color w:val="002060"/>
          <w:szCs w:val="24"/>
        </w:rPr>
        <w:t xml:space="preserve">(ii) The site adjoins a settlement and does not have a significantly adverse impact on environmental, landscape, or historic assets, individually or in combination with other developments; and </w:t>
      </w:r>
    </w:p>
    <w:p w14:paraId="7CDF0FFE" w14:textId="77777777" w:rsidR="00C879AE" w:rsidRPr="00C879AE" w:rsidRDefault="00C879AE" w:rsidP="00D66AE4">
      <w:pPr>
        <w:spacing w:line="264" w:lineRule="auto"/>
        <w:ind w:left="709"/>
        <w:rPr>
          <w:rFonts w:ascii="Arial" w:eastAsia="Arial" w:hAnsi="Arial" w:cs="Arial"/>
          <w:b/>
          <w:bCs/>
          <w:color w:val="002060"/>
          <w:szCs w:val="24"/>
        </w:rPr>
      </w:pPr>
      <w:r w:rsidRPr="00C879AE">
        <w:rPr>
          <w:rFonts w:ascii="Arial" w:eastAsia="Arial" w:hAnsi="Arial" w:cs="Arial"/>
          <w:b/>
          <w:bCs/>
          <w:color w:val="002060"/>
          <w:szCs w:val="24"/>
        </w:rPr>
        <w:t xml:space="preserve">(iii) The scale of provision is limited to meeting the identified local need; and </w:t>
      </w:r>
    </w:p>
    <w:p w14:paraId="147587C0" w14:textId="77777777" w:rsidR="00C879AE" w:rsidRPr="00C879AE" w:rsidRDefault="00C879AE" w:rsidP="00D66AE4">
      <w:pPr>
        <w:spacing w:line="264" w:lineRule="auto"/>
        <w:ind w:left="709"/>
        <w:rPr>
          <w:rFonts w:ascii="Arial" w:eastAsia="Arial" w:hAnsi="Arial" w:cs="Arial"/>
          <w:b/>
          <w:bCs/>
          <w:color w:val="002060"/>
          <w:szCs w:val="24"/>
        </w:rPr>
      </w:pPr>
      <w:r w:rsidRPr="00C879AE">
        <w:rPr>
          <w:rFonts w:ascii="Arial" w:eastAsia="Arial" w:hAnsi="Arial" w:cs="Arial"/>
          <w:b/>
          <w:bCs/>
          <w:color w:val="002060"/>
          <w:szCs w:val="24"/>
        </w:rPr>
        <w:t>(iv) Dwellings remain as affordable housing for local people in perpetuity</w:t>
      </w:r>
    </w:p>
    <w:p w14:paraId="7BE5899E" w14:textId="6B0E723A"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There is an expectation that homes permitted as rural exception housing should be 100% </w:t>
      </w:r>
      <w:r w:rsidR="00097D37" w:rsidRPr="00212850">
        <w:rPr>
          <w:rFonts w:ascii="Arial" w:eastAsia="Arial" w:hAnsi="Arial" w:cs="Arial"/>
          <w:b/>
          <w:bCs/>
          <w:color w:val="002060"/>
          <w:szCs w:val="24"/>
        </w:rPr>
        <w:t>affordable</w:t>
      </w:r>
      <w:r w:rsidR="00097D37">
        <w:rPr>
          <w:rFonts w:ascii="Arial" w:eastAsia="Arial" w:hAnsi="Arial" w:cs="Arial"/>
          <w:b/>
          <w:bCs/>
          <w:color w:val="002060"/>
          <w:szCs w:val="24"/>
        </w:rPr>
        <w:t xml:space="preserve"> </w:t>
      </w:r>
      <w:r w:rsidRPr="00C879AE">
        <w:rPr>
          <w:rFonts w:ascii="Arial" w:eastAsia="Arial" w:hAnsi="Arial" w:cs="Arial"/>
          <w:b/>
          <w:bCs/>
          <w:color w:val="002060"/>
          <w:szCs w:val="24"/>
        </w:rPr>
        <w:t>housing and provided in tenure split of:</w:t>
      </w:r>
    </w:p>
    <w:p w14:paraId="2FDD6D6F" w14:textId="017CE87F" w:rsidR="00C879AE" w:rsidRPr="00C879AE" w:rsidRDefault="00C879AE" w:rsidP="00D66AE4">
      <w:pPr>
        <w:numPr>
          <w:ilvl w:val="0"/>
          <w:numId w:val="32"/>
        </w:numPr>
        <w:spacing w:line="264" w:lineRule="auto"/>
        <w:ind w:left="1276" w:hanging="425"/>
        <w:contextualSpacing/>
        <w:rPr>
          <w:rFonts w:ascii="Arial" w:eastAsia="Arial" w:hAnsi="Arial" w:cs="Arial"/>
          <w:b/>
          <w:bCs/>
          <w:color w:val="002060"/>
          <w:szCs w:val="24"/>
        </w:rPr>
      </w:pPr>
      <w:r w:rsidRPr="00C879AE">
        <w:rPr>
          <w:rFonts w:ascii="Arial" w:eastAsia="Arial" w:hAnsi="Arial" w:cs="Arial"/>
          <w:b/>
          <w:bCs/>
          <w:color w:val="002060"/>
          <w:szCs w:val="24"/>
        </w:rPr>
        <w:t xml:space="preserve">At least </w:t>
      </w:r>
      <w:r w:rsidR="005A2CE0">
        <w:rPr>
          <w:rFonts w:ascii="Arial" w:eastAsia="Arial" w:hAnsi="Arial" w:cs="Arial"/>
          <w:b/>
          <w:bCs/>
          <w:color w:val="002060"/>
          <w:szCs w:val="24"/>
        </w:rPr>
        <w:t>one third</w:t>
      </w:r>
      <w:r w:rsidRPr="00C879AE">
        <w:rPr>
          <w:rFonts w:ascii="Arial" w:eastAsia="Arial" w:hAnsi="Arial" w:cs="Arial"/>
          <w:b/>
          <w:bCs/>
          <w:color w:val="002060"/>
          <w:szCs w:val="24"/>
        </w:rPr>
        <w:t xml:space="preserve"> social rent </w:t>
      </w:r>
    </w:p>
    <w:p w14:paraId="5CBBF8B0" w14:textId="77777777" w:rsidR="00C879AE" w:rsidRPr="00C879AE" w:rsidRDefault="00C879AE" w:rsidP="00D66AE4">
      <w:pPr>
        <w:numPr>
          <w:ilvl w:val="0"/>
          <w:numId w:val="32"/>
        </w:numPr>
        <w:spacing w:line="264" w:lineRule="auto"/>
        <w:ind w:left="1276" w:hanging="425"/>
        <w:contextualSpacing/>
        <w:rPr>
          <w:rFonts w:ascii="Arial" w:eastAsia="Arial" w:hAnsi="Arial" w:cs="Arial"/>
          <w:b/>
          <w:bCs/>
          <w:color w:val="002060"/>
          <w:szCs w:val="24"/>
        </w:rPr>
      </w:pPr>
      <w:r w:rsidRPr="00C879AE">
        <w:rPr>
          <w:rFonts w:ascii="Arial" w:eastAsia="Arial" w:hAnsi="Arial" w:cs="Arial"/>
          <w:b/>
          <w:bCs/>
          <w:color w:val="002060"/>
          <w:szCs w:val="24"/>
        </w:rPr>
        <w:t xml:space="preserve">One third affordable rent </w:t>
      </w:r>
    </w:p>
    <w:p w14:paraId="32406F13" w14:textId="77777777" w:rsidR="00C879AE" w:rsidRPr="00C879AE" w:rsidRDefault="00C879AE" w:rsidP="00D66AE4">
      <w:pPr>
        <w:numPr>
          <w:ilvl w:val="0"/>
          <w:numId w:val="32"/>
        </w:numPr>
        <w:spacing w:line="264" w:lineRule="auto"/>
        <w:ind w:left="1276" w:hanging="425"/>
        <w:contextualSpacing/>
        <w:rPr>
          <w:rFonts w:ascii="Arial" w:eastAsia="Arial" w:hAnsi="Arial" w:cs="Arial"/>
          <w:b/>
          <w:bCs/>
          <w:color w:val="002060"/>
          <w:szCs w:val="24"/>
        </w:rPr>
      </w:pPr>
      <w:r w:rsidRPr="00C879AE">
        <w:rPr>
          <w:rFonts w:ascii="Arial" w:eastAsia="Arial" w:hAnsi="Arial" w:cs="Arial"/>
          <w:b/>
          <w:bCs/>
          <w:color w:val="002060"/>
          <w:szCs w:val="24"/>
        </w:rPr>
        <w:t xml:space="preserve">One third affordable home ownership. </w:t>
      </w:r>
    </w:p>
    <w:p w14:paraId="6CF1FE65"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Where market homes are proposed to support the overall viability of the site, they will need to be supported by a viability assessment indicating why they are necessary to deliver the development.  Market homes should in any event be a small proportion of dwellings, up to 30% of homes on site. </w:t>
      </w:r>
    </w:p>
    <w:p w14:paraId="63A13125" w14:textId="233BBA17" w:rsidR="00C879AE" w:rsidRPr="00C879AE" w:rsidRDefault="00C879AE" w:rsidP="00C879AE">
      <w:pPr>
        <w:spacing w:line="264" w:lineRule="auto"/>
        <w:rPr>
          <w:rFonts w:ascii="Arial" w:eastAsia="Arial" w:hAnsi="Arial" w:cs="Arial"/>
          <w:szCs w:val="24"/>
        </w:rPr>
      </w:pPr>
    </w:p>
    <w:p w14:paraId="39E74889" w14:textId="772718D0" w:rsidR="00C879AE" w:rsidRPr="00212850" w:rsidRDefault="00C879AE" w:rsidP="00C879AE">
      <w:pPr>
        <w:spacing w:line="264" w:lineRule="auto"/>
        <w:rPr>
          <w:rFonts w:ascii="Arial" w:eastAsia="Arial" w:hAnsi="Arial" w:cs="Arial"/>
          <w:b/>
          <w:bCs/>
          <w:szCs w:val="24"/>
        </w:rPr>
      </w:pPr>
      <w:r w:rsidRPr="00212850">
        <w:rPr>
          <w:rFonts w:ascii="Arial" w:eastAsia="Arial" w:hAnsi="Arial" w:cs="Arial"/>
          <w:b/>
          <w:bCs/>
          <w:szCs w:val="24"/>
        </w:rPr>
        <w:t xml:space="preserve">In </w:t>
      </w:r>
      <w:r w:rsidR="00272AE3" w:rsidRPr="00212850">
        <w:rPr>
          <w:rFonts w:ascii="Arial" w:eastAsia="Arial" w:hAnsi="Arial" w:cs="Arial"/>
          <w:b/>
          <w:bCs/>
          <w:szCs w:val="24"/>
        </w:rPr>
        <w:t xml:space="preserve">Written </w:t>
      </w:r>
      <w:r w:rsidRPr="00212850">
        <w:rPr>
          <w:rFonts w:ascii="Arial" w:eastAsia="Arial" w:hAnsi="Arial" w:cs="Arial"/>
          <w:b/>
          <w:bCs/>
          <w:szCs w:val="24"/>
        </w:rPr>
        <w:t>Explanation</w:t>
      </w:r>
      <w:r w:rsidR="00272AE3" w:rsidRPr="00212850">
        <w:rPr>
          <w:rFonts w:ascii="Arial" w:eastAsia="Arial" w:hAnsi="Arial" w:cs="Arial"/>
          <w:b/>
          <w:bCs/>
          <w:szCs w:val="24"/>
        </w:rPr>
        <w:t>:</w:t>
      </w:r>
      <w:r w:rsidRPr="00212850">
        <w:rPr>
          <w:rFonts w:ascii="Arial" w:eastAsia="Arial" w:hAnsi="Arial" w:cs="Arial"/>
          <w:b/>
          <w:bCs/>
          <w:szCs w:val="24"/>
        </w:rPr>
        <w:t xml:space="preserve"> </w:t>
      </w:r>
    </w:p>
    <w:p w14:paraId="78D67F6A" w14:textId="77777777" w:rsidR="00C879AE" w:rsidRPr="00212850" w:rsidRDefault="00C879AE" w:rsidP="00C879AE">
      <w:pPr>
        <w:spacing w:line="264" w:lineRule="auto"/>
        <w:rPr>
          <w:rFonts w:ascii="Arial" w:eastAsia="Arial" w:hAnsi="Arial" w:cs="Arial"/>
          <w:szCs w:val="24"/>
        </w:rPr>
      </w:pPr>
      <w:r w:rsidRPr="00212850">
        <w:rPr>
          <w:rFonts w:ascii="Arial" w:eastAsia="Arial" w:hAnsi="Arial" w:cs="Arial"/>
          <w:szCs w:val="24"/>
        </w:rPr>
        <w:t xml:space="preserve">Note that the Planning Contributions and Affordable Housing Supplementary Planning Document sets out more detailed guidance on the implementation of affordable housing policies.  </w:t>
      </w:r>
    </w:p>
    <w:p w14:paraId="57E308EE" w14:textId="77777777" w:rsidR="00C879AE" w:rsidRPr="00212850" w:rsidRDefault="00C879AE" w:rsidP="00C879AE">
      <w:pPr>
        <w:spacing w:line="264" w:lineRule="auto"/>
        <w:rPr>
          <w:rFonts w:ascii="Arial" w:eastAsia="Arial" w:hAnsi="Arial" w:cs="Arial"/>
          <w:szCs w:val="24"/>
        </w:rPr>
      </w:pPr>
      <w:r w:rsidRPr="00212850">
        <w:rPr>
          <w:rFonts w:ascii="Arial" w:eastAsia="Arial" w:hAnsi="Arial" w:cs="Arial"/>
          <w:szCs w:val="24"/>
        </w:rPr>
        <w:t xml:space="preserve">In relation to potential underdevelopment of sites, roll forward advice in the current Local Plan that reads: </w:t>
      </w:r>
    </w:p>
    <w:p w14:paraId="3BDA8361" w14:textId="77777777" w:rsidR="00C879AE" w:rsidRPr="00212850" w:rsidRDefault="00C879AE" w:rsidP="00C879AE">
      <w:pPr>
        <w:spacing w:line="240" w:lineRule="auto"/>
        <w:rPr>
          <w:rFonts w:ascii="Arial" w:eastAsia="Arial" w:hAnsi="Arial" w:cs="Arial"/>
          <w:i/>
          <w:iCs/>
          <w:szCs w:val="24"/>
        </w:rPr>
      </w:pPr>
      <w:r w:rsidRPr="00212850">
        <w:rPr>
          <w:rFonts w:ascii="Arial" w:eastAsia="Arial" w:hAnsi="Arial" w:cs="Arial"/>
          <w:i/>
          <w:iCs/>
          <w:szCs w:val="24"/>
        </w:rPr>
        <w:t xml:space="preserve">“It will be assumed as a starting point that sites </w:t>
      </w:r>
      <w:proofErr w:type="gramStart"/>
      <w:r w:rsidRPr="00212850">
        <w:rPr>
          <w:rFonts w:ascii="Arial" w:eastAsia="Arial" w:hAnsi="Arial" w:cs="Arial"/>
          <w:i/>
          <w:iCs/>
          <w:szCs w:val="24"/>
        </w:rPr>
        <w:t>are capable of providing</w:t>
      </w:r>
      <w:proofErr w:type="gramEnd"/>
      <w:r w:rsidRPr="00212850">
        <w:rPr>
          <w:rFonts w:ascii="Arial" w:eastAsia="Arial" w:hAnsi="Arial" w:cs="Arial"/>
          <w:i/>
          <w:iCs/>
          <w:szCs w:val="24"/>
        </w:rPr>
        <w:t xml:space="preserve"> 30 dwellings per hectare gross, although extenuating factors will be considered. Developments of apartments are likely to be capable of providing significantly higher levels than 30 dwellings per hectare.”</w:t>
      </w:r>
    </w:p>
    <w:p w14:paraId="1172D4A9" w14:textId="4307D04D" w:rsidR="00C879AE" w:rsidRPr="00212850" w:rsidRDefault="00C879AE" w:rsidP="0054621A">
      <w:pPr>
        <w:spacing w:line="240" w:lineRule="auto"/>
        <w:rPr>
          <w:rFonts w:ascii="Arial" w:eastAsia="Arial" w:hAnsi="Arial" w:cs="Arial"/>
          <w:szCs w:val="24"/>
        </w:rPr>
      </w:pPr>
      <w:r w:rsidRPr="00212850">
        <w:rPr>
          <w:rFonts w:ascii="Arial" w:eastAsia="Arial" w:hAnsi="Arial" w:cs="Arial"/>
          <w:szCs w:val="24"/>
        </w:rPr>
        <w:t xml:space="preserve">Define “incremental” site where affordable housing may be sought </w:t>
      </w:r>
      <w:proofErr w:type="gramStart"/>
      <w:r w:rsidRPr="00212850">
        <w:rPr>
          <w:rFonts w:ascii="Arial" w:eastAsia="Arial" w:hAnsi="Arial" w:cs="Arial"/>
          <w:szCs w:val="24"/>
        </w:rPr>
        <w:t>e.g.</w:t>
      </w:r>
      <w:proofErr w:type="gramEnd"/>
      <w:r w:rsidRPr="00212850">
        <w:rPr>
          <w:rFonts w:ascii="Arial" w:eastAsia="Arial" w:hAnsi="Arial" w:cs="Arial"/>
          <w:szCs w:val="24"/>
        </w:rPr>
        <w:t xml:space="preserve"> land in the same ownership, directly adjacent or connected.  </w:t>
      </w:r>
    </w:p>
    <w:p w14:paraId="7D54FF8D" w14:textId="1C2F6AE4" w:rsidR="00C879AE" w:rsidRPr="00212850" w:rsidRDefault="00C879AE" w:rsidP="00C879AE">
      <w:pPr>
        <w:spacing w:line="264" w:lineRule="auto"/>
        <w:rPr>
          <w:rFonts w:ascii="Arial" w:eastAsia="Arial" w:hAnsi="Arial" w:cs="Arial"/>
          <w:szCs w:val="24"/>
        </w:rPr>
      </w:pPr>
      <w:r w:rsidRPr="00212850">
        <w:rPr>
          <w:rFonts w:ascii="Arial" w:eastAsia="Arial" w:hAnsi="Arial" w:cs="Arial"/>
          <w:szCs w:val="24"/>
        </w:rPr>
        <w:t xml:space="preserve">Note that the 1/3 of dwellings for affordable </w:t>
      </w:r>
      <w:r w:rsidR="00345E2A" w:rsidRPr="00212850">
        <w:rPr>
          <w:rFonts w:ascii="Arial" w:eastAsia="Arial" w:hAnsi="Arial" w:cs="Arial"/>
          <w:szCs w:val="24"/>
        </w:rPr>
        <w:t xml:space="preserve">home </w:t>
      </w:r>
      <w:r w:rsidRPr="00212850">
        <w:rPr>
          <w:rFonts w:ascii="Arial" w:eastAsia="Arial" w:hAnsi="Arial" w:cs="Arial"/>
          <w:szCs w:val="24"/>
        </w:rPr>
        <w:t xml:space="preserve">ownership may be First Homes, unless developers prefer to provide through a registered provider </w:t>
      </w:r>
      <w:proofErr w:type="gramStart"/>
      <w:r w:rsidRPr="00212850">
        <w:rPr>
          <w:rFonts w:ascii="Arial" w:eastAsia="Arial" w:hAnsi="Arial" w:cs="Arial"/>
          <w:szCs w:val="24"/>
        </w:rPr>
        <w:t>e.g.</w:t>
      </w:r>
      <w:proofErr w:type="gramEnd"/>
      <w:r w:rsidRPr="00212850">
        <w:rPr>
          <w:rFonts w:ascii="Arial" w:eastAsia="Arial" w:hAnsi="Arial" w:cs="Arial"/>
          <w:szCs w:val="24"/>
        </w:rPr>
        <w:t xml:space="preserve"> as shared ownership. First Homes </w:t>
      </w:r>
      <w:r w:rsidR="00052A6A" w:rsidRPr="00212850">
        <w:rPr>
          <w:rFonts w:ascii="Arial" w:eastAsia="Arial" w:hAnsi="Arial" w:cs="Arial"/>
          <w:szCs w:val="24"/>
        </w:rPr>
        <w:t>will be</w:t>
      </w:r>
      <w:r w:rsidRPr="00212850">
        <w:rPr>
          <w:rFonts w:ascii="Arial" w:eastAsia="Arial" w:hAnsi="Arial" w:cs="Arial"/>
          <w:szCs w:val="24"/>
        </w:rPr>
        <w:t xml:space="preserve"> subject to local </w:t>
      </w:r>
      <w:r w:rsidR="00A74B7C" w:rsidRPr="00212850">
        <w:rPr>
          <w:rFonts w:ascii="Arial" w:eastAsia="Arial" w:hAnsi="Arial" w:cs="Arial"/>
          <w:szCs w:val="24"/>
        </w:rPr>
        <w:t>connection</w:t>
      </w:r>
      <w:r w:rsidRPr="00212850">
        <w:rPr>
          <w:rFonts w:ascii="Arial" w:eastAsia="Arial" w:hAnsi="Arial" w:cs="Arial"/>
          <w:szCs w:val="24"/>
        </w:rPr>
        <w:t>/key worker eligibility criteria</w:t>
      </w:r>
      <w:r w:rsidR="516419A8" w:rsidRPr="00212850">
        <w:rPr>
          <w:rFonts w:ascii="Arial" w:eastAsia="Arial" w:hAnsi="Arial" w:cs="Arial"/>
          <w:szCs w:val="24"/>
        </w:rPr>
        <w:t xml:space="preserve">. </w:t>
      </w:r>
      <w:r w:rsidR="00E776F9" w:rsidRPr="00212850">
        <w:rPr>
          <w:rFonts w:ascii="Arial" w:eastAsia="Arial" w:hAnsi="Arial" w:cs="Arial"/>
          <w:szCs w:val="24"/>
        </w:rPr>
        <w:t xml:space="preserve"> </w:t>
      </w:r>
      <w:r w:rsidR="464E8CBC" w:rsidRPr="00212850">
        <w:rPr>
          <w:rFonts w:ascii="Arial" w:eastAsia="Arial" w:hAnsi="Arial" w:cs="Arial"/>
          <w:szCs w:val="24"/>
        </w:rPr>
        <w:t xml:space="preserve">Due to low incomes in Torbay, the council </w:t>
      </w:r>
      <w:r w:rsidR="003BD670" w:rsidRPr="00212850">
        <w:rPr>
          <w:rFonts w:ascii="Arial" w:eastAsia="Arial" w:hAnsi="Arial" w:cs="Arial"/>
          <w:szCs w:val="24"/>
        </w:rPr>
        <w:t xml:space="preserve">is proposing to apply a </w:t>
      </w:r>
      <w:r w:rsidR="00E776F9" w:rsidRPr="00212850">
        <w:rPr>
          <w:rFonts w:ascii="Arial" w:eastAsia="Arial" w:hAnsi="Arial" w:cs="Arial"/>
          <w:szCs w:val="24"/>
        </w:rPr>
        <w:t xml:space="preserve"> </w:t>
      </w:r>
      <w:r w:rsidR="006F0E73" w:rsidRPr="00212850">
        <w:rPr>
          <w:rFonts w:ascii="Arial" w:eastAsia="Arial" w:hAnsi="Arial" w:cs="Arial"/>
          <w:szCs w:val="24"/>
        </w:rPr>
        <w:t xml:space="preserve"> 40 per cent or 50 per cent</w:t>
      </w:r>
      <w:r w:rsidR="1ACC86AA" w:rsidRPr="00212850">
        <w:rPr>
          <w:rFonts w:ascii="Arial" w:eastAsia="Arial" w:hAnsi="Arial" w:cs="Arial"/>
          <w:szCs w:val="24"/>
        </w:rPr>
        <w:t xml:space="preserve"> discount to First Homes, </w:t>
      </w:r>
      <w:proofErr w:type="gramStart"/>
      <w:r w:rsidR="1ACC86AA" w:rsidRPr="00212850">
        <w:rPr>
          <w:rFonts w:ascii="Arial" w:eastAsia="Arial" w:hAnsi="Arial" w:cs="Arial"/>
          <w:szCs w:val="24"/>
        </w:rPr>
        <w:t>in order to</w:t>
      </w:r>
      <w:proofErr w:type="gramEnd"/>
      <w:r w:rsidR="1ACC86AA" w:rsidRPr="00212850">
        <w:rPr>
          <w:rFonts w:ascii="Arial" w:eastAsia="Arial" w:hAnsi="Arial" w:cs="Arial"/>
          <w:szCs w:val="24"/>
        </w:rPr>
        <w:t xml:space="preserve"> make them affordable to local people. This will be</w:t>
      </w:r>
      <w:r w:rsidR="006F0E73" w:rsidRPr="00212850">
        <w:rPr>
          <w:rFonts w:ascii="Arial" w:eastAsia="Arial" w:hAnsi="Arial" w:cs="Arial"/>
          <w:szCs w:val="24"/>
        </w:rPr>
        <w:t xml:space="preserve"> </w:t>
      </w:r>
      <w:r w:rsidR="002B487E" w:rsidRPr="00212850">
        <w:rPr>
          <w:rFonts w:ascii="Arial" w:eastAsia="Arial" w:hAnsi="Arial" w:cs="Arial"/>
          <w:szCs w:val="24"/>
        </w:rPr>
        <w:t>subject to</w:t>
      </w:r>
      <w:r w:rsidR="00B147DF" w:rsidRPr="00212850">
        <w:rPr>
          <w:rFonts w:ascii="Arial" w:eastAsia="Arial" w:hAnsi="Arial" w:cs="Arial"/>
          <w:szCs w:val="24"/>
        </w:rPr>
        <w:t xml:space="preserve"> further viability assessment.</w:t>
      </w:r>
    </w:p>
    <w:p w14:paraId="75C6671B" w14:textId="1DF27F8F" w:rsidR="005B644E" w:rsidRPr="00212850" w:rsidRDefault="005B644E" w:rsidP="00B16953">
      <w:pPr>
        <w:spacing w:line="264" w:lineRule="auto"/>
        <w:rPr>
          <w:rFonts w:ascii="Arial" w:eastAsia="Arial" w:hAnsi="Arial" w:cs="Arial"/>
          <w:szCs w:val="24"/>
        </w:rPr>
      </w:pPr>
      <w:r w:rsidRPr="00212850">
        <w:rPr>
          <w:rFonts w:ascii="Arial" w:eastAsia="Arial" w:hAnsi="Arial" w:cs="Arial"/>
          <w:szCs w:val="24"/>
        </w:rPr>
        <w:t xml:space="preserve">The main need for housing in Torbay is </w:t>
      </w:r>
      <w:r w:rsidR="005D1153" w:rsidRPr="00212850">
        <w:rPr>
          <w:rFonts w:ascii="Arial" w:eastAsia="Arial" w:hAnsi="Arial" w:cs="Arial"/>
          <w:szCs w:val="24"/>
        </w:rPr>
        <w:t xml:space="preserve">for rented accommodation.  However, note where a higher level of </w:t>
      </w:r>
      <w:r w:rsidR="003D6EF4" w:rsidRPr="00212850">
        <w:rPr>
          <w:rFonts w:ascii="Arial" w:eastAsia="Arial" w:hAnsi="Arial" w:cs="Arial"/>
          <w:szCs w:val="24"/>
        </w:rPr>
        <w:t xml:space="preserve">affordable home ownership housing may be appropriate </w:t>
      </w:r>
      <w:proofErr w:type="gramStart"/>
      <w:r w:rsidR="003D6EF4" w:rsidRPr="00212850">
        <w:rPr>
          <w:rFonts w:ascii="Arial" w:eastAsia="Arial" w:hAnsi="Arial" w:cs="Arial"/>
          <w:szCs w:val="24"/>
        </w:rPr>
        <w:t>e.g.</w:t>
      </w:r>
      <w:proofErr w:type="gramEnd"/>
      <w:r w:rsidR="003D6EF4" w:rsidRPr="00212850">
        <w:rPr>
          <w:rFonts w:ascii="Arial" w:eastAsia="Arial" w:hAnsi="Arial" w:cs="Arial"/>
          <w:szCs w:val="24"/>
        </w:rPr>
        <w:t xml:space="preserve"> to aid viability, economic prosperity, regeneration or promote the creation of mixed communities.</w:t>
      </w:r>
    </w:p>
    <w:p w14:paraId="7279438C" w14:textId="09059FA8" w:rsidR="00C879AE" w:rsidRPr="00212850" w:rsidRDefault="003D6EF4" w:rsidP="007F065E">
      <w:pPr>
        <w:spacing w:line="264" w:lineRule="auto"/>
        <w:rPr>
          <w:rFonts w:ascii="Arial" w:eastAsia="Arial" w:hAnsi="Arial" w:cs="Arial"/>
          <w:szCs w:val="24"/>
        </w:rPr>
      </w:pPr>
      <w:r w:rsidRPr="00212850">
        <w:rPr>
          <w:rFonts w:ascii="Arial" w:eastAsia="Arial" w:hAnsi="Arial" w:cs="Arial"/>
          <w:szCs w:val="24"/>
        </w:rPr>
        <w:t xml:space="preserve">The </w:t>
      </w:r>
      <w:r w:rsidR="00893DAE" w:rsidRPr="00212850">
        <w:rPr>
          <w:rFonts w:ascii="Arial" w:eastAsia="Arial" w:hAnsi="Arial" w:cs="Arial"/>
          <w:szCs w:val="24"/>
        </w:rPr>
        <w:t xml:space="preserve">main priority is to provide affordable </w:t>
      </w:r>
      <w:r w:rsidR="008D4F87" w:rsidRPr="00212850">
        <w:rPr>
          <w:rFonts w:ascii="Arial" w:eastAsia="Arial" w:hAnsi="Arial" w:cs="Arial"/>
          <w:szCs w:val="24"/>
        </w:rPr>
        <w:t xml:space="preserve">housing on site. Set out where </w:t>
      </w:r>
      <w:r w:rsidR="004B4BB5" w:rsidRPr="00212850">
        <w:rPr>
          <w:rFonts w:ascii="Arial" w:eastAsia="Arial" w:hAnsi="Arial" w:cs="Arial"/>
          <w:szCs w:val="24"/>
        </w:rPr>
        <w:t xml:space="preserve">off-site contributions may be </w:t>
      </w:r>
      <w:r w:rsidR="006939A5" w:rsidRPr="00212850">
        <w:rPr>
          <w:rFonts w:ascii="Arial" w:eastAsia="Arial" w:hAnsi="Arial" w:cs="Arial"/>
          <w:szCs w:val="24"/>
        </w:rPr>
        <w:t xml:space="preserve">appropriate </w:t>
      </w:r>
      <w:proofErr w:type="gramStart"/>
      <w:r w:rsidR="006939A5" w:rsidRPr="00212850">
        <w:rPr>
          <w:rFonts w:ascii="Arial" w:eastAsia="Arial" w:hAnsi="Arial" w:cs="Arial"/>
          <w:szCs w:val="24"/>
        </w:rPr>
        <w:t>e.g.</w:t>
      </w:r>
      <w:proofErr w:type="gramEnd"/>
      <w:r w:rsidR="006939A5" w:rsidRPr="00212850">
        <w:rPr>
          <w:rFonts w:ascii="Arial" w:eastAsia="Arial" w:hAnsi="Arial" w:cs="Arial"/>
          <w:szCs w:val="24"/>
        </w:rPr>
        <w:t xml:space="preserve"> due to </w:t>
      </w:r>
      <w:r w:rsidR="007F065E" w:rsidRPr="00212850">
        <w:rPr>
          <w:rFonts w:ascii="Arial" w:eastAsia="Arial" w:hAnsi="Arial" w:cs="Arial"/>
          <w:szCs w:val="24"/>
        </w:rPr>
        <w:t>site size</w:t>
      </w:r>
      <w:r w:rsidR="00635A57" w:rsidRPr="00212850">
        <w:rPr>
          <w:rFonts w:ascii="Arial" w:eastAsia="Arial" w:hAnsi="Arial" w:cs="Arial"/>
          <w:szCs w:val="24"/>
        </w:rPr>
        <w:t xml:space="preserve"> or achieving practical management of different tenures.  </w:t>
      </w:r>
    </w:p>
    <w:p w14:paraId="31213B36" w14:textId="77777777" w:rsidR="00C879AE" w:rsidRPr="00C879AE" w:rsidRDefault="00C879AE" w:rsidP="00C879AE">
      <w:pPr>
        <w:spacing w:line="264" w:lineRule="auto"/>
        <w:rPr>
          <w:rFonts w:ascii="Arial" w:eastAsia="Arial" w:hAnsi="Arial" w:cs="Arial"/>
          <w:szCs w:val="24"/>
        </w:rPr>
      </w:pPr>
    </w:p>
    <w:p w14:paraId="25C19BDA" w14:textId="6EE67D2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w:t>
      </w:r>
      <w:r w:rsidR="00101EEE" w:rsidRPr="00817926">
        <w:rPr>
          <w:rFonts w:ascii="Arial" w:eastAsia="Arial" w:hAnsi="Arial" w:cs="Arial"/>
          <w:b/>
          <w:bCs/>
          <w:color w:val="002060"/>
          <w:sz w:val="28"/>
          <w:szCs w:val="28"/>
        </w:rPr>
        <w:t>S</w:t>
      </w:r>
      <w:r w:rsidRPr="00817926">
        <w:rPr>
          <w:rFonts w:ascii="Arial" w:eastAsia="Arial" w:hAnsi="Arial" w:cs="Arial"/>
          <w:b/>
          <w:bCs/>
          <w:color w:val="002060"/>
          <w:sz w:val="28"/>
          <w:szCs w:val="28"/>
        </w:rPr>
        <w:t>H5</w:t>
      </w:r>
      <w:r w:rsidRPr="00C879AE">
        <w:rPr>
          <w:rFonts w:ascii="Arial" w:eastAsia="Arial" w:hAnsi="Arial" w:cs="Arial"/>
          <w:b/>
          <w:bCs/>
          <w:color w:val="002060"/>
          <w:sz w:val="28"/>
          <w:szCs w:val="28"/>
        </w:rPr>
        <w:t xml:space="preserve"> Self-build housing</w:t>
      </w:r>
      <w:r w:rsidR="00B31174">
        <w:rPr>
          <w:rFonts w:ascii="Arial" w:eastAsia="Arial" w:hAnsi="Arial" w:cs="Arial"/>
          <w:b/>
          <w:bCs/>
          <w:color w:val="002060"/>
          <w:sz w:val="28"/>
          <w:szCs w:val="28"/>
        </w:rPr>
        <w:t xml:space="preserve"> </w:t>
      </w:r>
      <w:r w:rsidR="00E1424B">
        <w:rPr>
          <w:rFonts w:ascii="Arial" w:eastAsia="Arial" w:hAnsi="Arial" w:cs="Arial"/>
          <w:b/>
          <w:color w:val="002060"/>
          <w:sz w:val="28"/>
          <w:szCs w:val="28"/>
        </w:rPr>
        <w:t>in</w:t>
      </w:r>
      <w:r w:rsidRPr="00C879AE">
        <w:rPr>
          <w:rFonts w:ascii="Arial" w:eastAsia="Arial" w:hAnsi="Arial" w:cs="Arial"/>
          <w:b/>
          <w:color w:val="002060"/>
          <w:sz w:val="28"/>
          <w:szCs w:val="28"/>
        </w:rPr>
        <w:t xml:space="preserve"> Future Growth Areas </w:t>
      </w:r>
    </w:p>
    <w:p w14:paraId="0F84C6A0" w14:textId="77777777" w:rsidR="00C879AE" w:rsidRPr="00C879AE" w:rsidRDefault="00C879AE" w:rsidP="00C879AE">
      <w:pPr>
        <w:spacing w:line="264" w:lineRule="auto"/>
        <w:rPr>
          <w:rFonts w:ascii="Arial" w:eastAsia="Arial" w:hAnsi="Arial" w:cs="Arial"/>
          <w:b/>
          <w:color w:val="002060"/>
          <w:szCs w:val="24"/>
        </w:rPr>
      </w:pPr>
      <w:r w:rsidRPr="00C879AE">
        <w:rPr>
          <w:rFonts w:ascii="Arial" w:eastAsia="Arial" w:hAnsi="Arial" w:cs="Arial"/>
          <w:b/>
          <w:color w:val="002060"/>
          <w:szCs w:val="24"/>
        </w:rPr>
        <w:t xml:space="preserve">To accommodate demand for self-build homes, the provision of at least 2% of dwellings allocated within Future Growth Areas shall be provided as serviced plots for sale to self or custom home builders.  </w:t>
      </w:r>
    </w:p>
    <w:p w14:paraId="73C4A616" w14:textId="77777777" w:rsidR="00C879AE" w:rsidRPr="00C879AE" w:rsidRDefault="00C879AE" w:rsidP="00C879AE">
      <w:pPr>
        <w:spacing w:line="264" w:lineRule="auto"/>
        <w:rPr>
          <w:rFonts w:ascii="Arial" w:eastAsia="Arial" w:hAnsi="Arial" w:cs="Arial"/>
          <w:b/>
          <w:color w:val="002060"/>
          <w:szCs w:val="24"/>
        </w:rPr>
      </w:pPr>
      <w:r w:rsidRPr="00C879AE">
        <w:rPr>
          <w:rFonts w:ascii="Arial" w:eastAsia="Arial" w:hAnsi="Arial" w:cs="Arial"/>
          <w:b/>
          <w:color w:val="002060"/>
          <w:szCs w:val="24"/>
        </w:rPr>
        <w:t xml:space="preserve">This will be controlled by the following means: </w:t>
      </w:r>
    </w:p>
    <w:p w14:paraId="5A24A283" w14:textId="77777777" w:rsidR="00C879AE" w:rsidRPr="00C879AE" w:rsidRDefault="00C879AE" w:rsidP="00C879AE">
      <w:pPr>
        <w:spacing w:line="264" w:lineRule="auto"/>
        <w:rPr>
          <w:rFonts w:ascii="Arial" w:eastAsia="Arial" w:hAnsi="Arial" w:cs="Arial"/>
          <w:b/>
          <w:color w:val="002060"/>
          <w:szCs w:val="24"/>
        </w:rPr>
      </w:pPr>
      <w:r w:rsidRPr="00C879AE">
        <w:rPr>
          <w:rFonts w:ascii="Arial" w:eastAsia="Arial" w:hAnsi="Arial" w:cs="Arial"/>
          <w:b/>
          <w:color w:val="002060"/>
          <w:szCs w:val="24"/>
        </w:rPr>
        <w:t xml:space="preserve">1. The provision of serviced plots in an agreed location will be set out through a s106 Planning Obligation. </w:t>
      </w:r>
    </w:p>
    <w:p w14:paraId="4A7B53A1" w14:textId="77777777" w:rsidR="00C879AE" w:rsidRPr="00C879AE" w:rsidRDefault="00C879AE" w:rsidP="00C879AE">
      <w:pPr>
        <w:spacing w:line="264" w:lineRule="auto"/>
        <w:rPr>
          <w:rFonts w:ascii="Arial" w:eastAsia="Arial" w:hAnsi="Arial" w:cs="Arial"/>
          <w:b/>
          <w:color w:val="002060"/>
          <w:szCs w:val="24"/>
        </w:rPr>
      </w:pPr>
      <w:r w:rsidRPr="00C879AE">
        <w:rPr>
          <w:rFonts w:ascii="Arial" w:eastAsia="Arial" w:hAnsi="Arial" w:cs="Arial"/>
          <w:b/>
          <w:color w:val="002060"/>
          <w:szCs w:val="24"/>
        </w:rPr>
        <w:t xml:space="preserve">2. Where plots have been made available and marketed appropriately for at least 12 months and have not sold, the plot(s) may either remain on the open market as self build, or be offered to the Council or a Housing Association for a further six months for affordable housing, before being disposed of by the developer as open market housing; and </w:t>
      </w:r>
    </w:p>
    <w:p w14:paraId="784431BC" w14:textId="77777777" w:rsidR="00C879AE" w:rsidRPr="00C879AE" w:rsidRDefault="00C879AE" w:rsidP="00C879AE">
      <w:pPr>
        <w:spacing w:line="264" w:lineRule="auto"/>
        <w:rPr>
          <w:rFonts w:ascii="Arial" w:eastAsia="Arial" w:hAnsi="Arial" w:cs="Arial"/>
          <w:b/>
          <w:color w:val="002060"/>
          <w:szCs w:val="24"/>
        </w:rPr>
      </w:pPr>
      <w:r w:rsidRPr="00C879AE">
        <w:rPr>
          <w:rFonts w:ascii="Arial" w:eastAsia="Arial" w:hAnsi="Arial" w:cs="Arial"/>
          <w:b/>
          <w:color w:val="002060"/>
          <w:szCs w:val="24"/>
        </w:rPr>
        <w:t xml:space="preserve">3. Planning permissions should include conditions requiring self-build developments to be completed within 3 years of a self-builder purchasing a plot. </w:t>
      </w:r>
    </w:p>
    <w:p w14:paraId="2412FE98" w14:textId="7C2876F6" w:rsidR="00C879AE" w:rsidRDefault="00C879AE" w:rsidP="00C879AE">
      <w:pPr>
        <w:spacing w:line="264" w:lineRule="auto"/>
        <w:rPr>
          <w:rFonts w:ascii="Arial" w:eastAsia="Arial" w:hAnsi="Arial" w:cs="Arial"/>
          <w:b/>
          <w:color w:val="002060"/>
        </w:rPr>
      </w:pPr>
      <w:r w:rsidRPr="00C879AE">
        <w:rPr>
          <w:rFonts w:ascii="Arial" w:eastAsia="Arial" w:hAnsi="Arial" w:cs="Arial"/>
          <w:b/>
          <w:color w:val="002060"/>
        </w:rPr>
        <w:t>The provision of land, or financial contributions off-site in lieu of onsite provision</w:t>
      </w:r>
      <w:r w:rsidR="00574CF8">
        <w:rPr>
          <w:rFonts w:ascii="Arial" w:eastAsia="Arial" w:hAnsi="Arial" w:cs="Arial"/>
          <w:b/>
          <w:color w:val="002060"/>
        </w:rPr>
        <w:t>,</w:t>
      </w:r>
      <w:r w:rsidRPr="00C879AE">
        <w:rPr>
          <w:rFonts w:ascii="Arial" w:eastAsia="Arial" w:hAnsi="Arial" w:cs="Arial"/>
          <w:b/>
          <w:color w:val="002060"/>
        </w:rPr>
        <w:t xml:space="preserve"> will be supported subject to alternative land provided being acceptable in planning terms and sold at a comparable rate to on-site provision. </w:t>
      </w:r>
    </w:p>
    <w:p w14:paraId="260FFB22" w14:textId="77777777" w:rsidR="00E8575C" w:rsidRPr="00C879AE" w:rsidRDefault="00E8575C" w:rsidP="00C879AE">
      <w:pPr>
        <w:spacing w:line="264" w:lineRule="auto"/>
        <w:rPr>
          <w:rFonts w:ascii="Arial" w:eastAsia="Arial" w:hAnsi="Arial" w:cs="Arial"/>
          <w:b/>
          <w:color w:val="002060"/>
        </w:rPr>
      </w:pPr>
    </w:p>
    <w:p w14:paraId="07BDD7DA" w14:textId="326ADF32" w:rsidR="00C879AE" w:rsidRPr="00C879AE" w:rsidRDefault="00C879AE" w:rsidP="00C879AE">
      <w:pPr>
        <w:spacing w:line="264" w:lineRule="auto"/>
        <w:rPr>
          <w:rFonts w:ascii="Arial" w:eastAsia="Arial" w:hAnsi="Arial" w:cs="Arial"/>
          <w:sz w:val="28"/>
          <w:szCs w:val="28"/>
        </w:rPr>
      </w:pPr>
      <w:r w:rsidRPr="00C879AE">
        <w:rPr>
          <w:rFonts w:ascii="Arial" w:eastAsia="Arial" w:hAnsi="Arial" w:cs="Arial"/>
          <w:b/>
          <w:bCs/>
          <w:szCs w:val="24"/>
        </w:rPr>
        <w:t xml:space="preserve">In </w:t>
      </w:r>
      <w:r w:rsidR="00E8575C">
        <w:rPr>
          <w:rFonts w:ascii="Arial" w:eastAsia="Arial" w:hAnsi="Arial" w:cs="Arial"/>
          <w:b/>
          <w:bCs/>
          <w:szCs w:val="24"/>
        </w:rPr>
        <w:t>Written E</w:t>
      </w:r>
      <w:r w:rsidRPr="00C879AE">
        <w:rPr>
          <w:rFonts w:ascii="Arial" w:eastAsia="Arial" w:hAnsi="Arial" w:cs="Arial"/>
          <w:b/>
          <w:bCs/>
          <w:szCs w:val="24"/>
        </w:rPr>
        <w:t>xplanation</w:t>
      </w:r>
      <w:r w:rsidR="00E8575C">
        <w:rPr>
          <w:rFonts w:ascii="Arial" w:eastAsia="Arial" w:hAnsi="Arial" w:cs="Arial"/>
          <w:szCs w:val="24"/>
        </w:rPr>
        <w:t>.</w:t>
      </w:r>
      <w:r w:rsidR="008F57F1">
        <w:rPr>
          <w:rFonts w:ascii="Arial" w:eastAsia="Arial" w:hAnsi="Arial" w:cs="Arial"/>
          <w:szCs w:val="24"/>
        </w:rPr>
        <w:t xml:space="preserve"> Note that w</w:t>
      </w:r>
      <w:r w:rsidRPr="00C879AE">
        <w:rPr>
          <w:rFonts w:ascii="Arial" w:eastAsia="Arial" w:hAnsi="Arial" w:cs="Arial"/>
          <w:szCs w:val="24"/>
        </w:rPr>
        <w:t>here there is no take up of self build plots, it should default to affordable housing in the first instance.</w:t>
      </w:r>
      <w:r w:rsidRPr="00C879AE">
        <w:rPr>
          <w:rFonts w:ascii="Arial" w:eastAsia="Arial" w:hAnsi="Arial" w:cs="Arial"/>
          <w:sz w:val="28"/>
          <w:szCs w:val="28"/>
        </w:rPr>
        <w:t xml:space="preserve">  </w:t>
      </w:r>
    </w:p>
    <w:p w14:paraId="190E7660" w14:textId="789964C3" w:rsidR="00C879AE" w:rsidRPr="00C879AE" w:rsidRDefault="00C879AE" w:rsidP="00C879AE">
      <w:pPr>
        <w:spacing w:line="264" w:lineRule="auto"/>
        <w:rPr>
          <w:rFonts w:ascii="Arial" w:eastAsia="Arial" w:hAnsi="Arial" w:cs="Arial"/>
          <w:szCs w:val="24"/>
        </w:rPr>
      </w:pPr>
      <w:r w:rsidRPr="00C879AE">
        <w:rPr>
          <w:rFonts w:ascii="Arial" w:eastAsia="Arial" w:hAnsi="Arial" w:cs="Arial"/>
          <w:szCs w:val="24"/>
        </w:rPr>
        <w:t>Set how will self build need be demonstrated- Self build register, local connection to the area</w:t>
      </w:r>
      <w:r w:rsidR="00F03EE8">
        <w:rPr>
          <w:rFonts w:ascii="Arial" w:eastAsia="Arial" w:hAnsi="Arial" w:cs="Arial"/>
          <w:szCs w:val="24"/>
        </w:rPr>
        <w:t>.</w:t>
      </w:r>
      <w:r w:rsidRPr="00C879AE">
        <w:rPr>
          <w:rFonts w:ascii="Arial" w:eastAsia="Arial" w:hAnsi="Arial" w:cs="Arial"/>
          <w:szCs w:val="24"/>
        </w:rPr>
        <w:t xml:space="preserve"> </w:t>
      </w:r>
    </w:p>
    <w:p w14:paraId="5AE012D8" w14:textId="77777777" w:rsidR="00C879AE" w:rsidRPr="00C879AE" w:rsidRDefault="00C879AE" w:rsidP="00C879AE">
      <w:pPr>
        <w:spacing w:line="264" w:lineRule="auto"/>
        <w:rPr>
          <w:rFonts w:ascii="Arial" w:eastAsia="Arial" w:hAnsi="Arial" w:cs="Arial"/>
          <w:color w:val="76165C"/>
          <w:sz w:val="28"/>
          <w:szCs w:val="28"/>
        </w:rPr>
      </w:pPr>
    </w:p>
    <w:p w14:paraId="613FDDBB" w14:textId="6B4FCFFB"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w:t>
      </w:r>
      <w:r w:rsidR="00101EEE" w:rsidRPr="008F57F1">
        <w:rPr>
          <w:rFonts w:ascii="Arial" w:eastAsia="Arial" w:hAnsi="Arial" w:cs="Arial"/>
          <w:b/>
          <w:bCs/>
          <w:color w:val="002060"/>
          <w:sz w:val="28"/>
          <w:szCs w:val="28"/>
        </w:rPr>
        <w:t>S</w:t>
      </w:r>
      <w:r w:rsidRPr="008F57F1">
        <w:rPr>
          <w:rFonts w:ascii="Arial" w:eastAsia="Arial" w:hAnsi="Arial" w:cs="Arial"/>
          <w:b/>
          <w:bCs/>
          <w:color w:val="002060"/>
          <w:sz w:val="28"/>
          <w:szCs w:val="28"/>
        </w:rPr>
        <w:t>H6</w:t>
      </w:r>
      <w:r w:rsidRPr="00C879AE">
        <w:rPr>
          <w:rFonts w:ascii="Arial" w:eastAsia="Arial" w:hAnsi="Arial" w:cs="Arial"/>
          <w:b/>
          <w:bCs/>
          <w:color w:val="002060"/>
          <w:sz w:val="28"/>
          <w:szCs w:val="28"/>
        </w:rPr>
        <w:t xml:space="preserve"> Houses in Multiple Occupation (HMOs) </w:t>
      </w:r>
    </w:p>
    <w:p w14:paraId="6A2A3309"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The conversion of HMOs to self-contained dwellings will be encouraged and supported. </w:t>
      </w:r>
    </w:p>
    <w:p w14:paraId="6FF4D3E2"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Applications for new buildings or sub-division of existing buildings into non-self-contained residential accommodation (HMOs) will only be permitted where the following criteria are met: </w:t>
      </w:r>
    </w:p>
    <w:p w14:paraId="1E71695C" w14:textId="77777777" w:rsidR="00C879AE" w:rsidRPr="00C879AE" w:rsidRDefault="00C879AE" w:rsidP="00C879AE">
      <w:pPr>
        <w:spacing w:line="264" w:lineRule="auto"/>
        <w:ind w:left="426"/>
        <w:rPr>
          <w:rFonts w:ascii="Arial" w:eastAsia="Arial" w:hAnsi="Arial" w:cs="Arial"/>
          <w:b/>
          <w:bCs/>
          <w:color w:val="002060"/>
        </w:rPr>
      </w:pPr>
      <w:r w:rsidRPr="00C879AE">
        <w:rPr>
          <w:rFonts w:ascii="Arial" w:eastAsia="Arial" w:hAnsi="Arial" w:cs="Arial"/>
          <w:b/>
          <w:bCs/>
          <w:color w:val="002060"/>
        </w:rPr>
        <w:t xml:space="preserve">1. The property is located within easy reach of sustainable transport and community facilities. </w:t>
      </w:r>
    </w:p>
    <w:p w14:paraId="7FE3A365" w14:textId="77777777" w:rsidR="00C879AE" w:rsidRPr="00C879AE" w:rsidRDefault="00C879AE" w:rsidP="00C879AE">
      <w:pPr>
        <w:spacing w:line="264" w:lineRule="auto"/>
        <w:ind w:left="426"/>
        <w:rPr>
          <w:rFonts w:ascii="Arial" w:eastAsia="Arial" w:hAnsi="Arial" w:cs="Arial"/>
          <w:b/>
          <w:bCs/>
          <w:color w:val="002060"/>
          <w:szCs w:val="24"/>
        </w:rPr>
      </w:pPr>
      <w:r w:rsidRPr="00C879AE">
        <w:rPr>
          <w:rFonts w:ascii="Arial" w:eastAsia="Arial" w:hAnsi="Arial" w:cs="Arial"/>
          <w:b/>
          <w:bCs/>
          <w:color w:val="002060"/>
          <w:szCs w:val="24"/>
        </w:rPr>
        <w:t>2. An acceptable standard of residential accommodation can be provided.</w:t>
      </w:r>
    </w:p>
    <w:p w14:paraId="342FBE6D" w14:textId="29B28EBE" w:rsidR="00C879AE" w:rsidRPr="00C879AE" w:rsidRDefault="00C879AE" w:rsidP="00B56118">
      <w:pPr>
        <w:spacing w:line="264" w:lineRule="auto"/>
        <w:ind w:left="426"/>
        <w:rPr>
          <w:rFonts w:ascii="Arial" w:eastAsia="Arial" w:hAnsi="Arial" w:cs="Arial"/>
          <w:b/>
          <w:bCs/>
          <w:color w:val="002060"/>
          <w:szCs w:val="24"/>
        </w:rPr>
      </w:pPr>
      <w:r w:rsidRPr="00C879AE">
        <w:rPr>
          <w:rFonts w:ascii="Arial" w:eastAsia="Arial" w:hAnsi="Arial" w:cs="Arial"/>
          <w:b/>
          <w:bCs/>
          <w:color w:val="002060"/>
          <w:szCs w:val="24"/>
        </w:rPr>
        <w:t xml:space="preserve">3. The scale and nature of the use would not harm neighbourhood amenity, for example by way of noise, general disturbance, litter, on-street parking, or impact on visual amenity. </w:t>
      </w:r>
    </w:p>
    <w:p w14:paraId="26A918E4" w14:textId="77777777" w:rsidR="00C879AE" w:rsidRPr="00C879AE" w:rsidRDefault="00C879AE" w:rsidP="00C879AE">
      <w:pPr>
        <w:spacing w:line="264" w:lineRule="auto"/>
        <w:ind w:left="426"/>
        <w:rPr>
          <w:rFonts w:ascii="Arial" w:eastAsia="Arial" w:hAnsi="Arial" w:cs="Arial"/>
          <w:b/>
          <w:bCs/>
          <w:color w:val="002060"/>
        </w:rPr>
      </w:pPr>
      <w:r w:rsidRPr="00C879AE">
        <w:rPr>
          <w:rFonts w:ascii="Arial" w:eastAsia="Arial" w:hAnsi="Arial" w:cs="Arial"/>
          <w:b/>
          <w:bCs/>
          <w:color w:val="002060"/>
        </w:rPr>
        <w:t xml:space="preserve">4. To avoid an over-concentration of similar uses that could exacerbate deprivation, no more than 10% of the total dwelling stock within 100 metres of the application site should be HMOs; and the application does not sandwich a C3 dwelling between two HMO properties. </w:t>
      </w:r>
    </w:p>
    <w:p w14:paraId="402CACA2" w14:textId="77777777" w:rsidR="00C879AE" w:rsidRPr="00C879AE" w:rsidRDefault="00C879AE" w:rsidP="00C879AE">
      <w:pPr>
        <w:spacing w:line="264" w:lineRule="auto"/>
        <w:ind w:left="426"/>
        <w:rPr>
          <w:rFonts w:ascii="Arial" w:eastAsia="Arial" w:hAnsi="Arial" w:cs="Arial"/>
          <w:b/>
          <w:bCs/>
          <w:color w:val="002060"/>
        </w:rPr>
      </w:pPr>
      <w:r w:rsidRPr="00C879AE">
        <w:rPr>
          <w:rFonts w:ascii="Arial" w:eastAsia="Arial" w:hAnsi="Arial" w:cs="Arial"/>
          <w:b/>
          <w:bCs/>
          <w:color w:val="002060"/>
        </w:rPr>
        <w:t>5. The building is not within an area of significant deprivation.</w:t>
      </w:r>
    </w:p>
    <w:p w14:paraId="0CE79979" w14:textId="77777777" w:rsidR="00C879AE" w:rsidRPr="00C879AE" w:rsidRDefault="00C879AE" w:rsidP="00C879AE">
      <w:pPr>
        <w:spacing w:line="264" w:lineRule="auto"/>
        <w:ind w:left="426"/>
        <w:rPr>
          <w:rFonts w:ascii="Arial" w:eastAsia="Arial" w:hAnsi="Arial" w:cs="Arial"/>
          <w:b/>
          <w:bCs/>
          <w:color w:val="002060"/>
          <w:szCs w:val="24"/>
        </w:rPr>
      </w:pPr>
      <w:r w:rsidRPr="00C879AE">
        <w:rPr>
          <w:rFonts w:ascii="Arial" w:eastAsia="Arial" w:hAnsi="Arial" w:cs="Arial"/>
          <w:b/>
          <w:bCs/>
          <w:color w:val="002060"/>
          <w:szCs w:val="24"/>
        </w:rPr>
        <w:t xml:space="preserve">6. The proposal is not within or directly abutting a Core Tourism Investment Area, and would not otherwise adversely affect the character of holiday areas.   </w:t>
      </w:r>
    </w:p>
    <w:p w14:paraId="2BF76989" w14:textId="77777777" w:rsidR="00C879AE" w:rsidRPr="00C879AE" w:rsidRDefault="00C879AE" w:rsidP="00C879AE">
      <w:pPr>
        <w:spacing w:line="264" w:lineRule="auto"/>
        <w:ind w:left="426"/>
        <w:rPr>
          <w:rFonts w:ascii="Arial" w:eastAsia="Arial" w:hAnsi="Arial" w:cs="Arial"/>
          <w:b/>
          <w:bCs/>
          <w:color w:val="002060"/>
        </w:rPr>
      </w:pPr>
      <w:r w:rsidRPr="00C879AE">
        <w:rPr>
          <w:rFonts w:ascii="Arial" w:eastAsia="Arial" w:hAnsi="Arial" w:cs="Arial"/>
          <w:b/>
          <w:bCs/>
          <w:color w:val="002060"/>
        </w:rPr>
        <w:t xml:space="preserve">7. Adequate storage facilities are provided for cycles, waste, and recycling collection; and </w:t>
      </w:r>
    </w:p>
    <w:p w14:paraId="43124556" w14:textId="3BEB9E83" w:rsidR="00C879AE" w:rsidRPr="00C879AE" w:rsidRDefault="00C879AE" w:rsidP="00781FC2">
      <w:pPr>
        <w:spacing w:line="264" w:lineRule="auto"/>
        <w:ind w:left="426"/>
        <w:rPr>
          <w:rFonts w:ascii="Arial" w:eastAsia="Arial" w:hAnsi="Arial" w:cs="Arial"/>
          <w:b/>
          <w:bCs/>
          <w:color w:val="002060"/>
        </w:rPr>
      </w:pPr>
      <w:r w:rsidRPr="00C879AE">
        <w:rPr>
          <w:rFonts w:ascii="Arial" w:eastAsia="Arial" w:hAnsi="Arial" w:cs="Arial"/>
          <w:b/>
          <w:bCs/>
          <w:color w:val="002060"/>
        </w:rPr>
        <w:t xml:space="preserve">8. There is supervision by a resident owner or manager, or an appropriate alternative level </w:t>
      </w:r>
      <w:r w:rsidRPr="00C879AE">
        <w:rPr>
          <w:rFonts w:ascii="Arial" w:eastAsia="Arial" w:hAnsi="Arial" w:cs="Arial"/>
          <w:b/>
          <w:bCs/>
          <w:color w:val="002060"/>
          <w:szCs w:val="24"/>
        </w:rPr>
        <w:t xml:space="preserve">of supervision. </w:t>
      </w:r>
      <w:r w:rsidR="00B11922">
        <w:rPr>
          <w:rFonts w:ascii="Arial" w:eastAsia="Arial" w:hAnsi="Arial" w:cs="Arial"/>
          <w:b/>
          <w:bCs/>
          <w:color w:val="002060"/>
          <w:szCs w:val="24"/>
        </w:rPr>
        <w:t xml:space="preserve"> O</w:t>
      </w:r>
      <w:r w:rsidRPr="00C879AE">
        <w:rPr>
          <w:rFonts w:ascii="Arial" w:eastAsia="Arial" w:hAnsi="Arial" w:cs="Arial"/>
          <w:b/>
          <w:bCs/>
          <w:color w:val="002060"/>
          <w:szCs w:val="24"/>
        </w:rPr>
        <w:t>ngoing management will be secured through condition or s106 Planning Obligations where appropriate.</w:t>
      </w:r>
    </w:p>
    <w:p w14:paraId="2EFAC3E4" w14:textId="77777777" w:rsidR="00C879AE" w:rsidRPr="00C879AE" w:rsidRDefault="00C879AE" w:rsidP="00C879AE">
      <w:pPr>
        <w:spacing w:line="264" w:lineRule="auto"/>
        <w:ind w:left="426"/>
        <w:rPr>
          <w:rFonts w:ascii="Arial" w:eastAsia="Arial" w:hAnsi="Arial" w:cs="Arial"/>
          <w:b/>
          <w:bCs/>
          <w:color w:val="002060"/>
          <w:szCs w:val="24"/>
        </w:rPr>
      </w:pPr>
    </w:p>
    <w:p w14:paraId="6539DEE3" w14:textId="5779D4B4" w:rsidR="00C879AE" w:rsidRPr="00C879AE" w:rsidRDefault="00C879AE" w:rsidP="00C879AE">
      <w:pPr>
        <w:spacing w:line="264" w:lineRule="auto"/>
        <w:ind w:left="426"/>
        <w:rPr>
          <w:rFonts w:ascii="Arial" w:eastAsia="Arial" w:hAnsi="Arial" w:cs="Arial"/>
          <w:b/>
          <w:bCs/>
          <w:color w:val="002060"/>
          <w:szCs w:val="24"/>
        </w:rPr>
      </w:pPr>
      <w:r w:rsidRPr="00C879AE">
        <w:rPr>
          <w:rFonts w:ascii="Arial" w:eastAsia="Arial" w:hAnsi="Arial" w:cs="Arial"/>
          <w:b/>
          <w:bCs/>
          <w:color w:val="002060"/>
          <w:szCs w:val="24"/>
        </w:rPr>
        <w:t>Where new dwellings</w:t>
      </w:r>
      <w:r w:rsidR="00F03EE8">
        <w:rPr>
          <w:rFonts w:ascii="Arial" w:eastAsia="Arial" w:hAnsi="Arial" w:cs="Arial"/>
          <w:b/>
          <w:bCs/>
          <w:color w:val="002060"/>
          <w:szCs w:val="24"/>
        </w:rPr>
        <w:t xml:space="preserve"> (within</w:t>
      </w:r>
      <w:r w:rsidR="007C57CE">
        <w:rPr>
          <w:rFonts w:ascii="Arial" w:eastAsia="Arial" w:hAnsi="Arial" w:cs="Arial"/>
          <w:b/>
          <w:bCs/>
          <w:color w:val="002060"/>
          <w:szCs w:val="24"/>
        </w:rPr>
        <w:t xml:space="preserve"> Class C3)</w:t>
      </w:r>
      <w:r w:rsidRPr="00C879AE">
        <w:rPr>
          <w:rFonts w:ascii="Arial" w:eastAsia="Arial" w:hAnsi="Arial" w:cs="Arial"/>
          <w:b/>
          <w:bCs/>
          <w:color w:val="002060"/>
          <w:szCs w:val="24"/>
        </w:rPr>
        <w:t xml:space="preserve"> do not meet the above tests, the council will restrict the change of use to Class C4 Small Houses in Multiple Occupation. </w:t>
      </w:r>
    </w:p>
    <w:p w14:paraId="78289B3B" w14:textId="77777777" w:rsidR="00C879AE" w:rsidRPr="00C879AE" w:rsidRDefault="00C879AE" w:rsidP="00C879AE">
      <w:pPr>
        <w:spacing w:line="264" w:lineRule="auto"/>
        <w:rPr>
          <w:rFonts w:ascii="Arial" w:eastAsia="Arial" w:hAnsi="Arial" w:cs="Arial"/>
          <w:color w:val="76165C"/>
          <w:szCs w:val="24"/>
        </w:rPr>
      </w:pPr>
    </w:p>
    <w:p w14:paraId="48D80E6F" w14:textId="77777777" w:rsidR="00C879AE" w:rsidRPr="00C879AE" w:rsidRDefault="00C879AE" w:rsidP="00C879AE">
      <w:pPr>
        <w:spacing w:line="264" w:lineRule="auto"/>
        <w:rPr>
          <w:rFonts w:ascii="Arial" w:eastAsia="Arial" w:hAnsi="Arial" w:cs="Arial"/>
          <w:b/>
        </w:rPr>
      </w:pPr>
      <w:r w:rsidRPr="00C879AE">
        <w:rPr>
          <w:rFonts w:ascii="Arial" w:eastAsia="Arial" w:hAnsi="Arial" w:cs="Arial"/>
          <w:b/>
        </w:rPr>
        <w:t>In Explanation</w:t>
      </w:r>
      <w:r w:rsidRPr="00C879AE">
        <w:rPr>
          <w:rFonts w:ascii="Arial" w:eastAsia="Arial" w:hAnsi="Arial" w:cs="Arial"/>
        </w:rPr>
        <w:t xml:space="preserve"> –</w:t>
      </w:r>
      <w:r w:rsidRPr="00C879AE">
        <w:rPr>
          <w:rFonts w:ascii="Arial" w:eastAsia="Arial" w:hAnsi="Arial" w:cs="Arial"/>
          <w:b/>
        </w:rPr>
        <w:t xml:space="preserve"> </w:t>
      </w:r>
      <w:r w:rsidRPr="00C879AE">
        <w:rPr>
          <w:rFonts w:ascii="Arial" w:eastAsia="Arial" w:hAnsi="Arial" w:cs="Arial"/>
        </w:rPr>
        <w:t>Note that conversion of apartments to Class C4 HMOs would be likely to fail criteria 2-4 but will be assessed on a case by case basis</w:t>
      </w:r>
      <w:r w:rsidRPr="00C879AE">
        <w:rPr>
          <w:rFonts w:ascii="Arial" w:eastAsia="Arial" w:hAnsi="Arial" w:cs="Arial"/>
          <w:b/>
        </w:rPr>
        <w:t xml:space="preserve">.  </w:t>
      </w:r>
    </w:p>
    <w:p w14:paraId="7BD69F2B" w14:textId="77777777" w:rsidR="00C879AE" w:rsidRDefault="00C879AE" w:rsidP="00C879AE">
      <w:pPr>
        <w:spacing w:line="264" w:lineRule="auto"/>
        <w:rPr>
          <w:rFonts w:ascii="Arial" w:eastAsia="Arial" w:hAnsi="Arial" w:cs="Arial"/>
          <w:szCs w:val="24"/>
        </w:rPr>
      </w:pPr>
      <w:r w:rsidRPr="00C879AE">
        <w:rPr>
          <w:rFonts w:ascii="Arial" w:eastAsia="Arial" w:hAnsi="Arial" w:cs="Arial"/>
          <w:szCs w:val="24"/>
        </w:rPr>
        <w:t>Expand on the restriction of no more than 10% HMOs within 100m</w:t>
      </w:r>
      <w:r w:rsidRPr="00C879AE">
        <w:rPr>
          <w:rFonts w:ascii="Arial" w:eastAsia="Arial" w:hAnsi="Arial" w:cs="Arial"/>
          <w:b/>
          <w:bCs/>
          <w:szCs w:val="24"/>
        </w:rPr>
        <w:t xml:space="preserve">:  </w:t>
      </w:r>
      <w:r w:rsidRPr="00C879AE">
        <w:rPr>
          <w:rFonts w:ascii="Arial" w:eastAsia="Arial" w:hAnsi="Arial" w:cs="Arial"/>
          <w:szCs w:val="24"/>
        </w:rPr>
        <w:t>This relates</w:t>
      </w:r>
      <w:r w:rsidRPr="00C879AE">
        <w:rPr>
          <w:rFonts w:ascii="Arial" w:eastAsia="Arial" w:hAnsi="Arial" w:cs="Arial"/>
          <w:b/>
          <w:bCs/>
          <w:szCs w:val="24"/>
        </w:rPr>
        <w:t xml:space="preserve"> </w:t>
      </w:r>
      <w:r w:rsidRPr="00C879AE">
        <w:rPr>
          <w:rFonts w:ascii="Arial" w:eastAsia="Arial" w:hAnsi="Arial" w:cs="Arial"/>
          <w:szCs w:val="24"/>
        </w:rPr>
        <w:t xml:space="preserve">to a linear assessment of streets or an area of 100m radius. </w:t>
      </w:r>
    </w:p>
    <w:p w14:paraId="1C0422D9" w14:textId="148C7EBD" w:rsidR="00450152" w:rsidRPr="00C879AE" w:rsidRDefault="00450152" w:rsidP="00C879AE">
      <w:pPr>
        <w:spacing w:line="264" w:lineRule="auto"/>
        <w:rPr>
          <w:rFonts w:ascii="Arial" w:eastAsia="Arial" w:hAnsi="Arial" w:cs="Arial"/>
          <w:szCs w:val="24"/>
        </w:rPr>
      </w:pPr>
      <w:r>
        <w:rPr>
          <w:rFonts w:ascii="Arial" w:eastAsia="Arial" w:hAnsi="Arial" w:cs="Arial"/>
          <w:szCs w:val="24"/>
        </w:rPr>
        <w:t xml:space="preserve">Define “significant deprivation”- will be taken to mean </w:t>
      </w:r>
      <w:r w:rsidR="0097222B">
        <w:rPr>
          <w:rFonts w:ascii="Arial" w:eastAsia="Arial" w:hAnsi="Arial" w:cs="Arial"/>
          <w:szCs w:val="24"/>
        </w:rPr>
        <w:t xml:space="preserve">top 20% most deprived area as measured by the most recent Indices of Deprivation.  </w:t>
      </w:r>
    </w:p>
    <w:p w14:paraId="73A5234A" w14:textId="77777777" w:rsidR="00C879AE" w:rsidRPr="00C879AE" w:rsidRDefault="00C879AE" w:rsidP="00C879AE">
      <w:pPr>
        <w:spacing w:line="264" w:lineRule="auto"/>
        <w:rPr>
          <w:rFonts w:ascii="Arial" w:eastAsia="Arial" w:hAnsi="Arial" w:cs="Arial"/>
          <w:b/>
          <w:bCs/>
          <w:color w:val="76165C"/>
          <w:sz w:val="28"/>
          <w:szCs w:val="28"/>
        </w:rPr>
      </w:pPr>
    </w:p>
    <w:p w14:paraId="2147B2AA" w14:textId="6FEAAF57" w:rsidR="00C879AE" w:rsidRPr="00C879AE" w:rsidRDefault="00C879AE" w:rsidP="00C879AE">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w:t>
      </w:r>
      <w:r w:rsidR="00101EEE" w:rsidRPr="006F7CD5">
        <w:rPr>
          <w:rFonts w:ascii="Arial" w:eastAsia="Arial" w:hAnsi="Arial" w:cs="Arial"/>
          <w:b/>
          <w:bCs/>
          <w:color w:val="002060"/>
          <w:sz w:val="28"/>
          <w:szCs w:val="28"/>
        </w:rPr>
        <w:t>S</w:t>
      </w:r>
      <w:r w:rsidRPr="006F7CD5">
        <w:rPr>
          <w:rFonts w:ascii="Arial" w:eastAsia="Arial" w:hAnsi="Arial" w:cs="Arial"/>
          <w:b/>
          <w:bCs/>
          <w:color w:val="002060"/>
          <w:sz w:val="28"/>
          <w:szCs w:val="28"/>
        </w:rPr>
        <w:t>H7</w:t>
      </w:r>
      <w:r w:rsidRPr="00C879AE">
        <w:rPr>
          <w:rFonts w:ascii="Arial" w:eastAsia="Arial" w:hAnsi="Arial" w:cs="Arial"/>
          <w:b/>
          <w:bCs/>
          <w:color w:val="002060"/>
          <w:sz w:val="28"/>
          <w:szCs w:val="28"/>
        </w:rPr>
        <w:t xml:space="preserve"> Sites for travellers </w:t>
      </w:r>
    </w:p>
    <w:p w14:paraId="569DE312" w14:textId="77777777" w:rsidR="00C879AE" w:rsidRPr="00C879AE" w:rsidRDefault="00C879AE" w:rsidP="00C879AE">
      <w:pPr>
        <w:spacing w:line="264" w:lineRule="auto"/>
        <w:rPr>
          <w:rFonts w:ascii="Arial" w:eastAsia="Arial" w:hAnsi="Arial" w:cs="Arial"/>
          <w:b/>
          <w:bCs/>
          <w:color w:val="002060"/>
        </w:rPr>
      </w:pPr>
      <w:r w:rsidRPr="00C879AE">
        <w:rPr>
          <w:rFonts w:ascii="Arial" w:eastAsia="Arial" w:hAnsi="Arial" w:cs="Arial"/>
          <w:b/>
          <w:bCs/>
          <w:color w:val="002060"/>
        </w:rPr>
        <w:t xml:space="preserve">The Local Plan will provide for a minimum of two transit pitches/temporary stopping places for Travellers.  At least one will be provided as part of Future Growth Areas in Torquay Gateway and Collaton St Mary.  Provision may be made offsite, subject to suitable alternative sites being provided by the developer. These should have regard to the criteria below.  </w:t>
      </w:r>
    </w:p>
    <w:p w14:paraId="021D160A" w14:textId="77777777" w:rsidR="00C879AE" w:rsidRPr="00C879AE" w:rsidRDefault="00C879AE" w:rsidP="00C879AE">
      <w:pPr>
        <w:spacing w:line="264" w:lineRule="auto"/>
        <w:rPr>
          <w:rFonts w:ascii="Arial" w:eastAsia="Arial" w:hAnsi="Arial" w:cs="Arial"/>
          <w:b/>
          <w:bCs/>
          <w:color w:val="002060"/>
          <w:szCs w:val="24"/>
        </w:rPr>
      </w:pPr>
      <w:r w:rsidRPr="00C879AE">
        <w:rPr>
          <w:rFonts w:ascii="Arial" w:eastAsia="Arial" w:hAnsi="Arial" w:cs="Arial"/>
          <w:b/>
          <w:bCs/>
          <w:color w:val="002060"/>
          <w:szCs w:val="24"/>
        </w:rPr>
        <w:t>Other applications for caravan sites for travelling people, including residential sites for settled occupation, transit sites and temporary stopping places, will be assessed against the following criteria:</w:t>
      </w:r>
    </w:p>
    <w:p w14:paraId="30E331B6" w14:textId="77777777" w:rsidR="00C879AE" w:rsidRPr="00C879AE" w:rsidRDefault="00C879AE" w:rsidP="00C879AE">
      <w:pPr>
        <w:spacing w:line="264" w:lineRule="auto"/>
        <w:ind w:left="284"/>
        <w:rPr>
          <w:rFonts w:ascii="Arial" w:eastAsia="Arial" w:hAnsi="Arial" w:cs="Arial"/>
          <w:b/>
          <w:bCs/>
          <w:color w:val="002060"/>
          <w:szCs w:val="24"/>
        </w:rPr>
      </w:pPr>
      <w:r w:rsidRPr="00C879AE">
        <w:rPr>
          <w:rFonts w:ascii="Arial" w:eastAsia="Arial" w:hAnsi="Arial" w:cs="Arial"/>
          <w:b/>
          <w:bCs/>
          <w:color w:val="002060"/>
          <w:szCs w:val="24"/>
        </w:rPr>
        <w:t xml:space="preserve">1. Sites will be acceptable within the built-up area, provided that their operation is not to the detriment of the visual amenities of adjoining areas, and subject to satisfactory landscaping. </w:t>
      </w:r>
    </w:p>
    <w:p w14:paraId="16F6CFD0" w14:textId="3C5EE5E5" w:rsidR="00C879AE" w:rsidRPr="00C879AE" w:rsidRDefault="00C879AE" w:rsidP="00C879AE">
      <w:pPr>
        <w:spacing w:line="264" w:lineRule="auto"/>
        <w:ind w:left="284"/>
        <w:rPr>
          <w:rFonts w:ascii="Arial" w:eastAsia="Arial" w:hAnsi="Arial" w:cs="Arial"/>
          <w:b/>
          <w:bCs/>
          <w:color w:val="002060"/>
          <w:szCs w:val="24"/>
        </w:rPr>
      </w:pPr>
      <w:r w:rsidRPr="00C879AE">
        <w:rPr>
          <w:rFonts w:ascii="Arial" w:eastAsia="Arial" w:hAnsi="Arial" w:cs="Arial"/>
          <w:b/>
          <w:bCs/>
          <w:color w:val="002060"/>
          <w:szCs w:val="24"/>
        </w:rPr>
        <w:t xml:space="preserve">2. Sites should not be to the detriment of the amenities of adjoining areas in respect of noise and other disturbance arising from the movement of vehicles to and from the site, the stationing of vehicles on the site, and any on-site business activities (which should be incidental to the residential use of the site). </w:t>
      </w:r>
    </w:p>
    <w:p w14:paraId="158F2DFD" w14:textId="77777777" w:rsidR="00C879AE" w:rsidRPr="00C879AE" w:rsidRDefault="00C879AE" w:rsidP="00C879AE">
      <w:pPr>
        <w:spacing w:line="264" w:lineRule="auto"/>
        <w:ind w:left="284"/>
        <w:rPr>
          <w:rFonts w:ascii="Arial" w:eastAsia="Arial" w:hAnsi="Arial" w:cs="Arial"/>
          <w:b/>
          <w:bCs/>
          <w:color w:val="002060"/>
          <w:szCs w:val="24"/>
        </w:rPr>
      </w:pPr>
      <w:r w:rsidRPr="00C879AE">
        <w:rPr>
          <w:rFonts w:ascii="Arial" w:eastAsia="Arial" w:hAnsi="Arial" w:cs="Arial"/>
          <w:b/>
          <w:bCs/>
          <w:color w:val="002060"/>
          <w:szCs w:val="24"/>
        </w:rPr>
        <w:t xml:space="preserve">3. Sites should be provided with a satisfactory means of vehicular access, together with adequate provision for turning and parking. </w:t>
      </w:r>
    </w:p>
    <w:p w14:paraId="30E40B11" w14:textId="77777777" w:rsidR="00C879AE" w:rsidRPr="00C879AE" w:rsidRDefault="00C879AE" w:rsidP="00C879AE">
      <w:pPr>
        <w:spacing w:line="264" w:lineRule="auto"/>
        <w:ind w:left="284"/>
        <w:rPr>
          <w:rFonts w:ascii="Arial" w:eastAsia="Arial" w:hAnsi="Arial" w:cs="Arial"/>
          <w:b/>
          <w:bCs/>
          <w:color w:val="002060"/>
          <w:szCs w:val="24"/>
        </w:rPr>
      </w:pPr>
      <w:r w:rsidRPr="00C879AE">
        <w:rPr>
          <w:rFonts w:ascii="Arial" w:eastAsia="Arial" w:hAnsi="Arial" w:cs="Arial"/>
          <w:b/>
          <w:bCs/>
          <w:color w:val="002060"/>
          <w:szCs w:val="24"/>
        </w:rPr>
        <w:t xml:space="preserve">4. Sites should be provided with an appropriate level of essential services including access to drinking water, refuse collection and sewage disposal. </w:t>
      </w:r>
    </w:p>
    <w:p w14:paraId="378961F2" w14:textId="77777777" w:rsidR="00C879AE" w:rsidRPr="00C879AE" w:rsidRDefault="00C879AE" w:rsidP="00C879AE">
      <w:pPr>
        <w:spacing w:line="264" w:lineRule="auto"/>
        <w:ind w:left="284"/>
        <w:rPr>
          <w:rFonts w:ascii="Arial" w:eastAsia="Arial" w:hAnsi="Arial" w:cs="Arial"/>
          <w:b/>
          <w:bCs/>
          <w:color w:val="002060"/>
          <w:szCs w:val="24"/>
        </w:rPr>
      </w:pPr>
      <w:r w:rsidRPr="00C879AE">
        <w:rPr>
          <w:rFonts w:ascii="Arial" w:eastAsia="Arial" w:hAnsi="Arial" w:cs="Arial"/>
          <w:b/>
          <w:bCs/>
          <w:color w:val="002060"/>
          <w:szCs w:val="24"/>
        </w:rPr>
        <w:t xml:space="preserve">5. Sites should be located within reasonable distance of local services and facilities (e.g., shops, schools, and hospitals). </w:t>
      </w:r>
    </w:p>
    <w:p w14:paraId="2C7F416E" w14:textId="77777777" w:rsidR="00C879AE" w:rsidRPr="00C879AE" w:rsidRDefault="00C879AE" w:rsidP="00C879AE">
      <w:pPr>
        <w:spacing w:line="264" w:lineRule="auto"/>
        <w:ind w:left="284"/>
        <w:rPr>
          <w:rFonts w:ascii="Arial" w:eastAsia="Arial" w:hAnsi="Arial" w:cs="Arial"/>
          <w:b/>
          <w:bCs/>
          <w:color w:val="002060"/>
          <w:szCs w:val="24"/>
        </w:rPr>
      </w:pPr>
      <w:r w:rsidRPr="00C879AE">
        <w:rPr>
          <w:rFonts w:ascii="Arial" w:eastAsia="Arial" w:hAnsi="Arial" w:cs="Arial"/>
          <w:b/>
          <w:bCs/>
          <w:color w:val="002060"/>
          <w:szCs w:val="24"/>
        </w:rPr>
        <w:t xml:space="preserve">6. Pitches should not </w:t>
      </w:r>
      <w:proofErr w:type="gramStart"/>
      <w:r w:rsidRPr="00C879AE">
        <w:rPr>
          <w:rFonts w:ascii="Arial" w:eastAsia="Arial" w:hAnsi="Arial" w:cs="Arial"/>
          <w:b/>
          <w:bCs/>
          <w:color w:val="002060"/>
          <w:szCs w:val="24"/>
        </w:rPr>
        <w:t>be located in</w:t>
      </w:r>
      <w:proofErr w:type="gramEnd"/>
      <w:r w:rsidRPr="00C879AE">
        <w:rPr>
          <w:rFonts w:ascii="Arial" w:eastAsia="Arial" w:hAnsi="Arial" w:cs="Arial"/>
          <w:b/>
          <w:bCs/>
          <w:color w:val="002060"/>
          <w:szCs w:val="24"/>
        </w:rPr>
        <w:t xml:space="preserve"> areas at risk of flooding. </w:t>
      </w:r>
    </w:p>
    <w:p w14:paraId="28FDDB80" w14:textId="77777777" w:rsidR="00C879AE" w:rsidRPr="00C879AE" w:rsidRDefault="00C879AE" w:rsidP="00C879AE">
      <w:pPr>
        <w:spacing w:line="264" w:lineRule="auto"/>
        <w:ind w:left="284"/>
        <w:rPr>
          <w:rFonts w:ascii="Arial" w:eastAsia="Arial" w:hAnsi="Arial" w:cs="Arial"/>
          <w:b/>
          <w:bCs/>
          <w:color w:val="002060"/>
          <w:szCs w:val="24"/>
        </w:rPr>
      </w:pPr>
      <w:r w:rsidRPr="00C879AE">
        <w:rPr>
          <w:rFonts w:ascii="Arial" w:eastAsia="Arial" w:hAnsi="Arial" w:cs="Arial"/>
          <w:b/>
          <w:bCs/>
          <w:color w:val="002060"/>
          <w:szCs w:val="24"/>
        </w:rPr>
        <w:t>7. Sites will be acceptable outside the built-up area only if they are well-screened and do not conflict with landscape, nature conservation, countryside, and agricultural protection Policies in the Local Plan.</w:t>
      </w:r>
    </w:p>
    <w:p w14:paraId="2DDA7C5E" w14:textId="77777777" w:rsidR="00C879AE" w:rsidRPr="00C879AE" w:rsidRDefault="00C879AE" w:rsidP="00C879AE">
      <w:pPr>
        <w:spacing w:line="264" w:lineRule="auto"/>
        <w:ind w:left="284"/>
        <w:rPr>
          <w:rFonts w:ascii="Arial" w:eastAsia="Arial" w:hAnsi="Arial" w:cs="Arial"/>
          <w:b/>
          <w:bCs/>
          <w:szCs w:val="24"/>
        </w:rPr>
      </w:pPr>
    </w:p>
    <w:p w14:paraId="1ACA2F63" w14:textId="2C0A2DBE" w:rsidR="006F7CD5" w:rsidRDefault="00C879AE" w:rsidP="006F7CD5">
      <w:pPr>
        <w:spacing w:line="264" w:lineRule="auto"/>
        <w:ind w:left="284"/>
        <w:rPr>
          <w:rFonts w:ascii="Arial" w:eastAsia="Arial" w:hAnsi="Arial" w:cs="Arial"/>
        </w:rPr>
      </w:pPr>
      <w:r w:rsidRPr="4F3CEB68">
        <w:rPr>
          <w:rFonts w:ascii="Arial" w:eastAsia="Arial" w:hAnsi="Arial" w:cs="Arial"/>
          <w:b/>
        </w:rPr>
        <w:t xml:space="preserve">Explanation </w:t>
      </w:r>
      <w:r w:rsidRPr="4F3CEB68">
        <w:rPr>
          <w:rFonts w:ascii="Arial" w:eastAsia="Arial" w:hAnsi="Arial" w:cs="Arial"/>
        </w:rPr>
        <w:t>- Set out pitch site size requirements.  Provision should be provided at an early stage.</w:t>
      </w:r>
      <w:r w:rsidR="00B20DAF">
        <w:rPr>
          <w:rFonts w:ascii="Arial" w:eastAsia="Arial" w:hAnsi="Arial" w:cs="Arial"/>
        </w:rPr>
        <w:t xml:space="preserve"> </w:t>
      </w:r>
    </w:p>
    <w:p w14:paraId="684853D5" w14:textId="77777777" w:rsidR="006F7CD5" w:rsidRDefault="006F7CD5" w:rsidP="004C5871">
      <w:pPr>
        <w:spacing w:line="264" w:lineRule="auto"/>
        <w:rPr>
          <w:rFonts w:ascii="Arial" w:eastAsia="Arial" w:hAnsi="Arial" w:cs="Arial"/>
          <w:szCs w:val="24"/>
        </w:rPr>
      </w:pPr>
    </w:p>
    <w:p w14:paraId="0072EB96" w14:textId="6FAA28C5" w:rsidR="004C5871" w:rsidRPr="00C879AE" w:rsidRDefault="004C5871" w:rsidP="004C5871">
      <w:pPr>
        <w:spacing w:line="264" w:lineRule="auto"/>
        <w:rPr>
          <w:rFonts w:ascii="Arial" w:eastAsia="Arial" w:hAnsi="Arial" w:cs="Arial"/>
          <w:b/>
          <w:bCs/>
          <w:color w:val="002060"/>
          <w:sz w:val="28"/>
          <w:szCs w:val="28"/>
        </w:rPr>
      </w:pPr>
      <w:r w:rsidRPr="00C879AE">
        <w:rPr>
          <w:rFonts w:ascii="Arial" w:eastAsia="Arial" w:hAnsi="Arial" w:cs="Arial"/>
          <w:b/>
          <w:bCs/>
          <w:color w:val="002060"/>
          <w:sz w:val="28"/>
          <w:szCs w:val="28"/>
        </w:rPr>
        <w:t xml:space="preserve">Policy </w:t>
      </w:r>
      <w:r w:rsidRPr="00651A2E">
        <w:rPr>
          <w:rFonts w:ascii="Arial" w:eastAsia="Arial" w:hAnsi="Arial" w:cs="Arial"/>
          <w:b/>
          <w:bCs/>
          <w:color w:val="002060"/>
          <w:sz w:val="28"/>
          <w:szCs w:val="28"/>
        </w:rPr>
        <w:t>SH8</w:t>
      </w:r>
      <w:r w:rsidRPr="00C879AE">
        <w:rPr>
          <w:rFonts w:ascii="Arial" w:eastAsia="Arial" w:hAnsi="Arial" w:cs="Arial"/>
          <w:b/>
          <w:bCs/>
          <w:color w:val="002060"/>
          <w:sz w:val="28"/>
          <w:szCs w:val="28"/>
        </w:rPr>
        <w:t xml:space="preserve"> Housing for people in need of care </w:t>
      </w:r>
    </w:p>
    <w:p w14:paraId="53C48F97" w14:textId="77777777" w:rsidR="004C5871" w:rsidRPr="00C879AE" w:rsidRDefault="004C5871" w:rsidP="004C5871">
      <w:pPr>
        <w:spacing w:line="264" w:lineRule="auto"/>
        <w:rPr>
          <w:rFonts w:ascii="Arial" w:eastAsia="Arial" w:hAnsi="Arial" w:cs="Arial"/>
          <w:b/>
          <w:bCs/>
          <w:color w:val="002060"/>
        </w:rPr>
      </w:pPr>
      <w:r w:rsidRPr="00C879AE">
        <w:rPr>
          <w:rFonts w:ascii="Arial" w:eastAsia="Arial" w:hAnsi="Arial" w:cs="Arial"/>
          <w:b/>
          <w:bCs/>
          <w:color w:val="002060"/>
        </w:rPr>
        <w:t xml:space="preserve">The Council will support measures to help people live independently in their own homes and to live active lives within the community, subject to other Policies in this Plan. This will be achieved through the following measures: </w:t>
      </w:r>
    </w:p>
    <w:p w14:paraId="36C5733E" w14:textId="77777777" w:rsidR="004C5871" w:rsidRPr="00C879AE" w:rsidRDefault="004C5871" w:rsidP="004C5871">
      <w:pPr>
        <w:spacing w:line="264" w:lineRule="auto"/>
        <w:rPr>
          <w:rFonts w:ascii="Arial" w:eastAsia="Arial" w:hAnsi="Arial" w:cs="Arial"/>
          <w:szCs w:val="24"/>
        </w:rPr>
      </w:pPr>
    </w:p>
    <w:p w14:paraId="4FE2D93B" w14:textId="59F950FF" w:rsidR="004C5871" w:rsidRPr="00C879AE" w:rsidRDefault="004C5871" w:rsidP="004C5871">
      <w:pPr>
        <w:spacing w:line="264" w:lineRule="auto"/>
        <w:ind w:left="720" w:hanging="720"/>
        <w:rPr>
          <w:rFonts w:ascii="Arial" w:eastAsia="Arial" w:hAnsi="Arial" w:cs="Arial"/>
          <w:b/>
          <w:bCs/>
          <w:color w:val="002060"/>
        </w:rPr>
      </w:pPr>
      <w:r w:rsidRPr="00C879AE">
        <w:rPr>
          <w:rFonts w:ascii="Arial" w:eastAsia="Arial" w:hAnsi="Arial" w:cs="Arial"/>
          <w:b/>
          <w:bCs/>
          <w:color w:val="002060"/>
        </w:rPr>
        <w:t xml:space="preserve">1. </w:t>
      </w:r>
      <w:r w:rsidRPr="00C879AE">
        <w:rPr>
          <w:rFonts w:ascii="Arial" w:eastAsia="Arial" w:hAnsi="Arial" w:cs="Arial"/>
          <w:b/>
          <w:bCs/>
          <w:color w:val="002060"/>
        </w:rPr>
        <w:tab/>
        <w:t xml:space="preserve">All new dwellings should be capable of adaptation for disabled people, </w:t>
      </w:r>
      <w:r w:rsidR="00D05A3E" w:rsidRPr="00C13CBE">
        <w:rPr>
          <w:rFonts w:ascii="Arial" w:eastAsia="Arial" w:hAnsi="Arial" w:cs="Arial"/>
          <w:b/>
          <w:bCs/>
          <w:color w:val="002060"/>
        </w:rPr>
        <w:t>as far as</w:t>
      </w:r>
      <w:r w:rsidR="00C13CBE" w:rsidRPr="00C13CBE">
        <w:rPr>
          <w:rFonts w:ascii="Arial" w:eastAsia="Arial" w:hAnsi="Arial" w:cs="Arial"/>
          <w:b/>
          <w:bCs/>
          <w:color w:val="002060"/>
        </w:rPr>
        <w:t xml:space="preserve"> is</w:t>
      </w:r>
      <w:r w:rsidR="00D05A3E" w:rsidRPr="00C13CBE">
        <w:rPr>
          <w:rFonts w:ascii="Arial" w:eastAsia="Arial" w:hAnsi="Arial" w:cs="Arial"/>
          <w:b/>
          <w:bCs/>
          <w:color w:val="002060"/>
        </w:rPr>
        <w:t xml:space="preserve"> practical</w:t>
      </w:r>
      <w:r w:rsidR="00C13CBE" w:rsidRPr="00C13CBE">
        <w:rPr>
          <w:rFonts w:ascii="Arial" w:eastAsia="Arial" w:hAnsi="Arial" w:cs="Arial"/>
          <w:b/>
          <w:bCs/>
          <w:color w:val="002060"/>
        </w:rPr>
        <w:t>.</w:t>
      </w:r>
      <w:r w:rsidRPr="00C879AE">
        <w:rPr>
          <w:rFonts w:ascii="Arial" w:eastAsia="Arial" w:hAnsi="Arial" w:cs="Arial"/>
          <w:b/>
          <w:bCs/>
          <w:color w:val="002060"/>
        </w:rPr>
        <w:t xml:space="preserve"> All major developments should provide a minimum of 25% of all new homes to Building Regulations Approved Document Part M4(2) (accessible and adaptable dwellings) standard. </w:t>
      </w:r>
    </w:p>
    <w:p w14:paraId="4CB47FC1" w14:textId="4220E62C" w:rsidR="004C5871" w:rsidRPr="00C879AE" w:rsidRDefault="004C5871" w:rsidP="004C5871">
      <w:pPr>
        <w:spacing w:line="264" w:lineRule="auto"/>
        <w:ind w:left="720" w:hanging="720"/>
        <w:rPr>
          <w:rFonts w:ascii="Arial" w:eastAsia="Arial" w:hAnsi="Arial" w:cs="Arial"/>
          <w:b/>
          <w:bCs/>
          <w:color w:val="002060"/>
          <w:szCs w:val="24"/>
        </w:rPr>
      </w:pPr>
      <w:r w:rsidRPr="00C879AE">
        <w:rPr>
          <w:rFonts w:ascii="Arial" w:eastAsia="Arial" w:hAnsi="Arial" w:cs="Arial"/>
          <w:b/>
          <w:bCs/>
          <w:color w:val="002060"/>
          <w:szCs w:val="24"/>
        </w:rPr>
        <w:t>2.</w:t>
      </w:r>
      <w:r w:rsidRPr="00C879AE">
        <w:rPr>
          <w:rFonts w:ascii="Arial" w:eastAsia="Arial" w:hAnsi="Arial" w:cs="Arial"/>
          <w:b/>
          <w:bCs/>
          <w:color w:val="002060"/>
          <w:szCs w:val="24"/>
        </w:rPr>
        <w:tab/>
        <w:t xml:space="preserve">Adaptations to assist people living with disability will be supported unless they conflict with other Local Plan Policies.  Where accommodation is provided for annexes for relatives or other dependants, the council will require accommodation to </w:t>
      </w:r>
      <w:proofErr w:type="gramStart"/>
      <w:r w:rsidRPr="00C879AE">
        <w:rPr>
          <w:rFonts w:ascii="Arial" w:eastAsia="Arial" w:hAnsi="Arial" w:cs="Arial"/>
          <w:b/>
          <w:bCs/>
          <w:color w:val="002060"/>
          <w:szCs w:val="24"/>
        </w:rPr>
        <w:t>revert back</w:t>
      </w:r>
      <w:proofErr w:type="gramEnd"/>
      <w:r w:rsidRPr="00C879AE">
        <w:rPr>
          <w:rFonts w:ascii="Arial" w:eastAsia="Arial" w:hAnsi="Arial" w:cs="Arial"/>
          <w:b/>
          <w:bCs/>
          <w:color w:val="002060"/>
          <w:szCs w:val="24"/>
        </w:rPr>
        <w:t xml:space="preserve"> to </w:t>
      </w:r>
      <w:r w:rsidR="00421C21">
        <w:rPr>
          <w:rFonts w:ascii="Arial" w:eastAsia="Arial" w:hAnsi="Arial" w:cs="Arial"/>
          <w:b/>
          <w:bCs/>
          <w:color w:val="002060"/>
          <w:szCs w:val="24"/>
        </w:rPr>
        <w:t xml:space="preserve">being </w:t>
      </w:r>
      <w:r w:rsidRPr="00C879AE">
        <w:rPr>
          <w:rFonts w:ascii="Arial" w:eastAsia="Arial" w:hAnsi="Arial" w:cs="Arial"/>
          <w:b/>
          <w:bCs/>
          <w:color w:val="002060"/>
          <w:szCs w:val="24"/>
        </w:rPr>
        <w:t xml:space="preserve">part of the main dwelling when no longer needed </w:t>
      </w:r>
      <w:r w:rsidR="007A1B9E">
        <w:rPr>
          <w:rFonts w:ascii="Arial" w:eastAsia="Arial" w:hAnsi="Arial" w:cs="Arial"/>
          <w:b/>
          <w:bCs/>
          <w:color w:val="002060"/>
          <w:szCs w:val="24"/>
        </w:rPr>
        <w:t>for annex purposes</w:t>
      </w:r>
      <w:r w:rsidR="00ED72E6">
        <w:rPr>
          <w:rFonts w:ascii="Arial" w:eastAsia="Arial" w:hAnsi="Arial" w:cs="Arial"/>
          <w:b/>
          <w:bCs/>
          <w:color w:val="002060"/>
          <w:szCs w:val="24"/>
        </w:rPr>
        <w:t>,</w:t>
      </w:r>
      <w:r w:rsidRPr="00C879AE">
        <w:rPr>
          <w:rFonts w:ascii="Arial" w:eastAsia="Arial" w:hAnsi="Arial" w:cs="Arial"/>
          <w:b/>
          <w:bCs/>
          <w:color w:val="002060"/>
          <w:szCs w:val="24"/>
        </w:rPr>
        <w:t xml:space="preserve"> unless the annexe is suitable for residential accommodation according to the policies and obligations set out in this plan (or subsequent development plan policy). </w:t>
      </w:r>
    </w:p>
    <w:p w14:paraId="4395E85A" w14:textId="77777777" w:rsidR="004C5871" w:rsidRPr="00C879AE" w:rsidRDefault="004C5871" w:rsidP="004C5871">
      <w:pPr>
        <w:spacing w:line="264" w:lineRule="auto"/>
        <w:ind w:left="720" w:hanging="720"/>
        <w:rPr>
          <w:rFonts w:ascii="Arial" w:eastAsia="Arial" w:hAnsi="Arial" w:cs="Arial"/>
          <w:b/>
          <w:bCs/>
          <w:color w:val="002060"/>
          <w:szCs w:val="24"/>
        </w:rPr>
      </w:pPr>
      <w:r w:rsidRPr="00C879AE">
        <w:rPr>
          <w:rFonts w:ascii="Arial" w:eastAsia="Arial" w:hAnsi="Arial" w:cs="Arial"/>
          <w:b/>
          <w:bCs/>
          <w:szCs w:val="24"/>
        </w:rPr>
        <w:t>3.</w:t>
      </w:r>
      <w:r w:rsidRPr="00C879AE">
        <w:rPr>
          <w:rFonts w:ascii="Arial" w:eastAsia="Arial" w:hAnsi="Arial" w:cs="Arial"/>
          <w:b/>
          <w:bCs/>
          <w:szCs w:val="24"/>
        </w:rPr>
        <w:tab/>
      </w:r>
      <w:r w:rsidRPr="00C879AE">
        <w:rPr>
          <w:rFonts w:ascii="Arial" w:eastAsia="Arial" w:hAnsi="Arial" w:cs="Arial"/>
          <w:b/>
          <w:bCs/>
          <w:color w:val="002060"/>
          <w:szCs w:val="24"/>
        </w:rPr>
        <w:t xml:space="preserve">Specialist accommodation for the elderly or other people (falling within Use Class C3) will be supported where it is within easy reach of community facilities, shops, and public transport.  They should be located on level sites wherever possible. </w:t>
      </w:r>
    </w:p>
    <w:p w14:paraId="68FFAB58" w14:textId="77777777" w:rsidR="004C5871" w:rsidRPr="00C879AE" w:rsidRDefault="004C5871" w:rsidP="004C5871">
      <w:pPr>
        <w:spacing w:line="264" w:lineRule="auto"/>
        <w:ind w:left="720" w:hanging="720"/>
        <w:rPr>
          <w:rFonts w:ascii="Arial" w:eastAsia="Arial" w:hAnsi="Arial" w:cs="Arial"/>
          <w:b/>
          <w:bCs/>
          <w:color w:val="002060"/>
          <w:szCs w:val="24"/>
        </w:rPr>
      </w:pPr>
      <w:r w:rsidRPr="00C879AE">
        <w:rPr>
          <w:rFonts w:ascii="Arial" w:eastAsia="Arial" w:hAnsi="Arial" w:cs="Arial"/>
          <w:b/>
          <w:bCs/>
          <w:color w:val="002060"/>
          <w:szCs w:val="24"/>
        </w:rPr>
        <w:t>4.</w:t>
      </w:r>
      <w:r w:rsidRPr="00C879AE">
        <w:rPr>
          <w:rFonts w:ascii="Arial" w:eastAsia="Arial" w:hAnsi="Arial" w:cs="Arial"/>
          <w:b/>
          <w:bCs/>
          <w:color w:val="002060"/>
          <w:szCs w:val="24"/>
        </w:rPr>
        <w:tab/>
        <w:t xml:space="preserve">New care homes and other specialist accommodation falling within Use Class C2, extensions to existing care homes and development of retirement villages will only be approved where: </w:t>
      </w:r>
    </w:p>
    <w:p w14:paraId="335D4954" w14:textId="77777777" w:rsidR="004C5871" w:rsidRPr="00C879AE" w:rsidRDefault="004C5871" w:rsidP="004C5871">
      <w:pPr>
        <w:spacing w:line="264" w:lineRule="auto"/>
        <w:ind w:firstLine="720"/>
        <w:rPr>
          <w:rFonts w:ascii="Arial" w:eastAsia="Arial" w:hAnsi="Arial" w:cs="Arial"/>
          <w:b/>
          <w:bCs/>
          <w:color w:val="002060"/>
          <w:szCs w:val="24"/>
        </w:rPr>
      </w:pPr>
      <w:r w:rsidRPr="00C879AE">
        <w:rPr>
          <w:rFonts w:ascii="Arial" w:eastAsia="Arial" w:hAnsi="Arial" w:cs="Arial"/>
          <w:b/>
          <w:bCs/>
          <w:color w:val="002060"/>
          <w:szCs w:val="24"/>
        </w:rPr>
        <w:t>(</w:t>
      </w:r>
      <w:proofErr w:type="spellStart"/>
      <w:r w:rsidRPr="00C879AE">
        <w:rPr>
          <w:rFonts w:ascii="Arial" w:eastAsia="Arial" w:hAnsi="Arial" w:cs="Arial"/>
          <w:b/>
          <w:bCs/>
          <w:color w:val="002060"/>
          <w:szCs w:val="24"/>
        </w:rPr>
        <w:t>i</w:t>
      </w:r>
      <w:proofErr w:type="spellEnd"/>
      <w:r w:rsidRPr="00C879AE">
        <w:rPr>
          <w:rFonts w:ascii="Arial" w:eastAsia="Arial" w:hAnsi="Arial" w:cs="Arial"/>
          <w:b/>
          <w:bCs/>
          <w:color w:val="002060"/>
          <w:szCs w:val="24"/>
        </w:rPr>
        <w:t>) clear evidence of need is provided with the development proposal.</w:t>
      </w:r>
    </w:p>
    <w:p w14:paraId="1CD2E6BF" w14:textId="77777777" w:rsidR="004C5871" w:rsidRPr="00C879AE" w:rsidRDefault="004C5871" w:rsidP="004C5871">
      <w:pPr>
        <w:spacing w:line="264" w:lineRule="auto"/>
        <w:ind w:firstLine="720"/>
        <w:rPr>
          <w:rFonts w:ascii="Arial" w:eastAsia="Arial" w:hAnsi="Arial" w:cs="Arial"/>
          <w:b/>
          <w:bCs/>
          <w:color w:val="002060"/>
          <w:szCs w:val="24"/>
        </w:rPr>
      </w:pPr>
      <w:r w:rsidRPr="00C879AE">
        <w:rPr>
          <w:rFonts w:ascii="Arial" w:eastAsia="Arial" w:hAnsi="Arial" w:cs="Arial"/>
          <w:b/>
          <w:bCs/>
          <w:color w:val="002060"/>
          <w:szCs w:val="24"/>
        </w:rPr>
        <w:t>(ii) they are accessible to facilities and public transport.</w:t>
      </w:r>
    </w:p>
    <w:p w14:paraId="61EAEEF2" w14:textId="77777777" w:rsidR="004C5871" w:rsidRPr="00C879AE" w:rsidRDefault="004C5871" w:rsidP="004C5871">
      <w:pPr>
        <w:spacing w:line="264" w:lineRule="auto"/>
        <w:ind w:firstLine="720"/>
        <w:rPr>
          <w:rFonts w:ascii="Arial" w:eastAsia="Arial" w:hAnsi="Arial" w:cs="Arial"/>
          <w:b/>
          <w:bCs/>
          <w:color w:val="002060"/>
          <w:szCs w:val="24"/>
        </w:rPr>
      </w:pPr>
      <w:r w:rsidRPr="00C879AE">
        <w:rPr>
          <w:rFonts w:ascii="Arial" w:eastAsia="Arial" w:hAnsi="Arial" w:cs="Arial"/>
          <w:b/>
          <w:bCs/>
          <w:color w:val="002060"/>
          <w:szCs w:val="24"/>
        </w:rPr>
        <w:t>(iii) they will not harm the creation or retention of mixed and balanced communities.</w:t>
      </w:r>
    </w:p>
    <w:p w14:paraId="0CDDB7A6" w14:textId="77777777" w:rsidR="004C5871" w:rsidRPr="00C879AE" w:rsidRDefault="004C5871" w:rsidP="004C5871">
      <w:pPr>
        <w:spacing w:line="264" w:lineRule="auto"/>
        <w:ind w:firstLine="720"/>
        <w:rPr>
          <w:rFonts w:ascii="Arial" w:eastAsia="Arial" w:hAnsi="Arial" w:cs="Arial"/>
          <w:b/>
          <w:bCs/>
          <w:color w:val="002060"/>
          <w:szCs w:val="24"/>
        </w:rPr>
      </w:pPr>
      <w:r w:rsidRPr="00C879AE">
        <w:rPr>
          <w:rFonts w:ascii="Arial" w:eastAsia="Arial" w:hAnsi="Arial" w:cs="Arial"/>
          <w:b/>
          <w:bCs/>
          <w:color w:val="002060"/>
          <w:szCs w:val="24"/>
        </w:rPr>
        <w:t>(iv) they will not add undue pressure on local healthcare or social services; and</w:t>
      </w:r>
    </w:p>
    <w:p w14:paraId="30DB06D7" w14:textId="181487FD" w:rsidR="004C5871" w:rsidRPr="00C879AE" w:rsidRDefault="004C5871" w:rsidP="00D81A98">
      <w:pPr>
        <w:spacing w:line="264" w:lineRule="auto"/>
        <w:ind w:left="720"/>
        <w:rPr>
          <w:rFonts w:ascii="Arial" w:eastAsia="Arial" w:hAnsi="Arial" w:cs="Arial"/>
          <w:b/>
          <w:bCs/>
          <w:color w:val="002060"/>
          <w:szCs w:val="24"/>
        </w:rPr>
      </w:pPr>
      <w:r w:rsidRPr="00C879AE">
        <w:rPr>
          <w:rFonts w:ascii="Arial" w:eastAsia="Arial" w:hAnsi="Arial" w:cs="Arial"/>
          <w:b/>
          <w:bCs/>
          <w:color w:val="002060"/>
          <w:szCs w:val="24"/>
        </w:rPr>
        <w:t xml:space="preserve">(v) </w:t>
      </w:r>
      <w:r w:rsidR="00E074F6">
        <w:rPr>
          <w:rFonts w:ascii="Arial" w:eastAsia="Arial" w:hAnsi="Arial" w:cs="Arial"/>
          <w:b/>
          <w:bCs/>
          <w:color w:val="002060"/>
          <w:szCs w:val="24"/>
        </w:rPr>
        <w:t>t</w:t>
      </w:r>
      <w:r w:rsidRPr="00C879AE">
        <w:rPr>
          <w:rFonts w:ascii="Arial" w:eastAsia="Arial" w:hAnsi="Arial" w:cs="Arial"/>
          <w:b/>
          <w:bCs/>
          <w:color w:val="002060"/>
          <w:szCs w:val="24"/>
        </w:rPr>
        <w:t xml:space="preserve">he accommodation leads to an improvement in the quality of care facilities provided. </w:t>
      </w:r>
    </w:p>
    <w:p w14:paraId="5DA22E09" w14:textId="77777777" w:rsidR="004C5871" w:rsidRPr="00C879AE" w:rsidRDefault="004C5871" w:rsidP="004C5871">
      <w:pPr>
        <w:spacing w:line="264" w:lineRule="auto"/>
        <w:ind w:firstLine="720"/>
        <w:rPr>
          <w:rFonts w:ascii="Arial" w:eastAsia="Arial" w:hAnsi="Arial" w:cs="Arial"/>
          <w:szCs w:val="24"/>
        </w:rPr>
      </w:pPr>
    </w:p>
    <w:p w14:paraId="31CCF77F" w14:textId="3C859CD6" w:rsidR="004C5871" w:rsidRPr="00C879AE" w:rsidRDefault="004C5871" w:rsidP="004C5871">
      <w:pPr>
        <w:spacing w:line="264" w:lineRule="auto"/>
        <w:rPr>
          <w:rFonts w:ascii="Arial" w:eastAsia="Arial" w:hAnsi="Arial" w:cs="Arial"/>
          <w:b/>
          <w:bCs/>
          <w:color w:val="002060"/>
          <w:szCs w:val="24"/>
        </w:rPr>
      </w:pPr>
      <w:r w:rsidRPr="00C879AE">
        <w:rPr>
          <w:rFonts w:ascii="Arial" w:eastAsia="Arial" w:hAnsi="Arial" w:cs="Arial"/>
          <w:b/>
          <w:bCs/>
          <w:color w:val="002060"/>
          <w:szCs w:val="24"/>
        </w:rPr>
        <w:t>Specialist accommodation</w:t>
      </w:r>
      <w:r w:rsidR="003B23C1" w:rsidRPr="003B23C1">
        <w:rPr>
          <w:rFonts w:ascii="Arial" w:eastAsia="Arial" w:hAnsi="Arial" w:cs="Arial"/>
          <w:b/>
          <w:bCs/>
          <w:color w:val="002060"/>
          <w:szCs w:val="24"/>
        </w:rPr>
        <w:t xml:space="preserve"> (of all types) </w:t>
      </w:r>
      <w:r w:rsidRPr="00C879AE">
        <w:rPr>
          <w:rFonts w:ascii="Arial" w:eastAsia="Arial" w:hAnsi="Arial" w:cs="Arial"/>
          <w:b/>
          <w:bCs/>
          <w:color w:val="002060"/>
          <w:szCs w:val="24"/>
        </w:rPr>
        <w:t xml:space="preserve">should be primarily aimed at meeting the needs of local people or those with a strong family connection.  Where specialist accommodation is not restricted to occupation by people with a strong local connection, the council will seek financial contributions via s106 Planning Obligations to meet likely local healthcare and social service costs generated by the development.  In the case of Class C2 accommodation this should be at least equivalent to the financial value of affordable housing sought on a comparable residential scheme (Class C3).  </w:t>
      </w:r>
    </w:p>
    <w:p w14:paraId="1F3F9004" w14:textId="293A6CE0" w:rsidR="004C5871" w:rsidRPr="00C879AE" w:rsidRDefault="004C5871" w:rsidP="004C5871">
      <w:pPr>
        <w:spacing w:line="264" w:lineRule="auto"/>
        <w:rPr>
          <w:rFonts w:ascii="Arial" w:eastAsia="Arial" w:hAnsi="Arial" w:cs="Arial"/>
          <w:b/>
          <w:bCs/>
          <w:color w:val="002060"/>
          <w:szCs w:val="24"/>
        </w:rPr>
      </w:pPr>
      <w:r w:rsidRPr="00C879AE">
        <w:rPr>
          <w:rFonts w:ascii="Arial" w:eastAsia="Arial" w:hAnsi="Arial" w:cs="Arial"/>
          <w:b/>
          <w:bCs/>
          <w:color w:val="002060"/>
          <w:szCs w:val="24"/>
        </w:rPr>
        <w:t>Where development, including residential development</w:t>
      </w:r>
      <w:r w:rsidR="00F13B4D">
        <w:rPr>
          <w:rFonts w:ascii="Arial" w:eastAsia="Arial" w:hAnsi="Arial" w:cs="Arial"/>
          <w:b/>
          <w:bCs/>
          <w:color w:val="002060"/>
          <w:szCs w:val="24"/>
        </w:rPr>
        <w:t>,</w:t>
      </w:r>
      <w:r w:rsidRPr="00C879AE">
        <w:rPr>
          <w:rFonts w:ascii="Arial" w:eastAsia="Arial" w:hAnsi="Arial" w:cs="Arial"/>
          <w:b/>
          <w:bCs/>
          <w:color w:val="002060"/>
          <w:szCs w:val="24"/>
        </w:rPr>
        <w:t xml:space="preserve"> places an additional need upon health services or facilities, the council will seek financial contributions towards the funding of those facilities</w:t>
      </w:r>
      <w:r w:rsidR="00EA603B">
        <w:rPr>
          <w:rFonts w:ascii="Arial" w:eastAsia="Arial" w:hAnsi="Arial" w:cs="Arial"/>
          <w:b/>
          <w:bCs/>
          <w:color w:val="002060"/>
          <w:szCs w:val="24"/>
        </w:rPr>
        <w:t>.</w:t>
      </w:r>
      <w:r w:rsidRPr="00C879AE">
        <w:rPr>
          <w:rFonts w:ascii="Arial" w:eastAsia="Arial" w:hAnsi="Arial" w:cs="Arial"/>
          <w:b/>
          <w:bCs/>
          <w:color w:val="002060"/>
          <w:szCs w:val="24"/>
        </w:rPr>
        <w:t xml:space="preserve"> (</w:t>
      </w:r>
      <w:r w:rsidR="00EA603B">
        <w:rPr>
          <w:rFonts w:ascii="Arial" w:eastAsia="Arial" w:hAnsi="Arial" w:cs="Arial"/>
          <w:b/>
          <w:bCs/>
          <w:color w:val="002060"/>
          <w:szCs w:val="24"/>
        </w:rPr>
        <w:t>N</w:t>
      </w:r>
      <w:r w:rsidRPr="00C879AE">
        <w:rPr>
          <w:rFonts w:ascii="Arial" w:eastAsia="Arial" w:hAnsi="Arial" w:cs="Arial"/>
          <w:b/>
          <w:bCs/>
          <w:color w:val="002060"/>
          <w:szCs w:val="24"/>
        </w:rPr>
        <w:t>ote that this may be better placed as part of Healthy Bay policy</w:t>
      </w:r>
      <w:r w:rsidR="00EA603B" w:rsidRPr="00C879AE">
        <w:rPr>
          <w:rFonts w:ascii="Arial" w:eastAsia="Arial" w:hAnsi="Arial" w:cs="Arial"/>
          <w:b/>
          <w:bCs/>
          <w:color w:val="002060"/>
          <w:szCs w:val="24"/>
        </w:rPr>
        <w:t>.</w:t>
      </w:r>
      <w:r w:rsidRPr="00C879AE">
        <w:rPr>
          <w:rFonts w:ascii="Arial" w:eastAsia="Arial" w:hAnsi="Arial" w:cs="Arial"/>
          <w:b/>
          <w:bCs/>
          <w:color w:val="002060"/>
          <w:szCs w:val="24"/>
        </w:rPr>
        <w:t>)</w:t>
      </w:r>
    </w:p>
    <w:p w14:paraId="6484AADD" w14:textId="77777777" w:rsidR="004C5871" w:rsidRPr="00C879AE" w:rsidRDefault="004C5871" w:rsidP="004C5871">
      <w:pPr>
        <w:spacing w:line="264" w:lineRule="auto"/>
        <w:rPr>
          <w:rFonts w:ascii="Arial" w:eastAsia="Arial" w:hAnsi="Arial" w:cs="Arial"/>
          <w:b/>
          <w:bCs/>
          <w:szCs w:val="24"/>
        </w:rPr>
      </w:pPr>
    </w:p>
    <w:p w14:paraId="509BD014" w14:textId="77777777" w:rsidR="004C5871" w:rsidRPr="00C879AE" w:rsidRDefault="004C5871" w:rsidP="004C5871">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Proposals involving the loss of care accommodation </w:t>
      </w:r>
    </w:p>
    <w:p w14:paraId="048A6969" w14:textId="77777777" w:rsidR="004C5871" w:rsidRPr="00C879AE" w:rsidRDefault="004C5871" w:rsidP="004C5871">
      <w:pPr>
        <w:spacing w:line="264" w:lineRule="auto"/>
        <w:rPr>
          <w:rFonts w:ascii="Arial" w:eastAsia="Arial" w:hAnsi="Arial" w:cs="Arial"/>
          <w:b/>
          <w:bCs/>
          <w:color w:val="002060"/>
          <w:szCs w:val="24"/>
        </w:rPr>
      </w:pPr>
      <w:r w:rsidRPr="00C879AE">
        <w:rPr>
          <w:rFonts w:ascii="Arial" w:eastAsia="Arial" w:hAnsi="Arial" w:cs="Arial"/>
          <w:b/>
          <w:bCs/>
          <w:color w:val="002060"/>
          <w:szCs w:val="24"/>
        </w:rPr>
        <w:t xml:space="preserve">Proposals involving the loss of existing care accommodation will be supported where the facilities are not needed, or it does not represent the most appropriate way of delivering care.  Where such a change of use is agreed, the creation of family homes or employment space will be encouraged, and the council will seek the restoration of buildings by the removal of unsightly features or additions relating to their specialist use.  </w:t>
      </w:r>
    </w:p>
    <w:p w14:paraId="4CFA81F6" w14:textId="77777777" w:rsidR="004C5871" w:rsidRPr="008322BF" w:rsidRDefault="004C5871" w:rsidP="004C5871">
      <w:pPr>
        <w:spacing w:line="264" w:lineRule="auto"/>
        <w:rPr>
          <w:rFonts w:ascii="Arial" w:eastAsia="Arial" w:hAnsi="Arial" w:cs="Arial"/>
          <w:b/>
          <w:bCs/>
          <w:color w:val="002060"/>
          <w:szCs w:val="24"/>
        </w:rPr>
      </w:pPr>
    </w:p>
    <w:p w14:paraId="4A21DE6C" w14:textId="6F28BFD6" w:rsidR="008F57F1" w:rsidRPr="00C879AE" w:rsidRDefault="004C5871" w:rsidP="004C5871">
      <w:pPr>
        <w:spacing w:line="264" w:lineRule="auto"/>
        <w:rPr>
          <w:rFonts w:ascii="Arial" w:eastAsia="Arial" w:hAnsi="Arial" w:cs="Arial"/>
          <w:szCs w:val="24"/>
        </w:rPr>
      </w:pPr>
      <w:r>
        <w:rPr>
          <w:rFonts w:ascii="Arial" w:eastAsia="Arial" w:hAnsi="Arial" w:cs="Arial"/>
          <w:szCs w:val="24"/>
        </w:rPr>
        <w:t>In Written Explanation: provide evidence of need of adapted dwellings. Set out issues about the need to provide a mix of housing</w:t>
      </w:r>
      <w:r w:rsidR="008322BF">
        <w:rPr>
          <w:rFonts w:ascii="Arial" w:eastAsia="Arial" w:hAnsi="Arial" w:cs="Arial"/>
          <w:szCs w:val="24"/>
        </w:rPr>
        <w:t>.</w:t>
      </w:r>
    </w:p>
    <w:p w14:paraId="64AD5765" w14:textId="77777777" w:rsidR="00C879AE" w:rsidRPr="00C879AE" w:rsidRDefault="00C879AE" w:rsidP="00C879AE">
      <w:pPr>
        <w:spacing w:line="264" w:lineRule="auto"/>
        <w:rPr>
          <w:rFonts w:ascii="Arial" w:eastAsia="Arial" w:hAnsi="Arial" w:cs="Arial"/>
          <w:szCs w:val="24"/>
        </w:rPr>
      </w:pPr>
      <w:r w:rsidRPr="00C879AE">
        <w:rPr>
          <w:rFonts w:ascii="Arial" w:eastAsia="Arial" w:hAnsi="Arial" w:cs="Arial"/>
          <w:szCs w:val="24"/>
        </w:rPr>
        <w:br w:type="page"/>
      </w:r>
    </w:p>
    <w:p w14:paraId="0BBC90FB" w14:textId="69C20885" w:rsidR="00794446" w:rsidRDefault="008322BF" w:rsidP="005D3EF1">
      <w:pPr>
        <w:pStyle w:val="Heading1"/>
        <w:rPr>
          <w:rFonts w:eastAsia="Arial"/>
        </w:rPr>
      </w:pPr>
      <w:bookmarkStart w:id="22" w:name="_Toc115691279"/>
      <w:r w:rsidRPr="00C879AE">
        <w:rPr>
          <w:rFonts w:eastAsia="Arial"/>
        </w:rPr>
        <w:t>Recommended Local Plan Polices and Plan Layout</w:t>
      </w:r>
      <w:bookmarkEnd w:id="22"/>
    </w:p>
    <w:p w14:paraId="68FEA47E" w14:textId="717E45EE" w:rsidR="00C879AE" w:rsidRDefault="005D3EF1" w:rsidP="00C879AE">
      <w:pPr>
        <w:spacing w:line="264" w:lineRule="auto"/>
        <w:rPr>
          <w:rFonts w:ascii="Arial" w:eastAsia="Arial" w:hAnsi="Arial" w:cs="Arial"/>
          <w:color w:val="002060"/>
          <w:szCs w:val="24"/>
        </w:rPr>
      </w:pPr>
      <w:r w:rsidRPr="005D3EF1">
        <w:rPr>
          <w:rFonts w:ascii="Arial" w:eastAsia="Arial" w:hAnsi="Arial" w:cs="Arial"/>
          <w:color w:val="002060"/>
          <w:szCs w:val="24"/>
        </w:rPr>
        <w:t xml:space="preserve">The following sets out a suggested </w:t>
      </w:r>
      <w:r>
        <w:rPr>
          <w:rFonts w:ascii="Arial" w:eastAsia="Arial" w:hAnsi="Arial" w:cs="Arial"/>
          <w:color w:val="002060"/>
          <w:szCs w:val="24"/>
        </w:rPr>
        <w:t xml:space="preserve">contents list for </w:t>
      </w:r>
      <w:r w:rsidR="00F4002F">
        <w:rPr>
          <w:rFonts w:ascii="Arial" w:eastAsia="Arial" w:hAnsi="Arial" w:cs="Arial"/>
          <w:color w:val="002060"/>
          <w:szCs w:val="24"/>
        </w:rPr>
        <w:t xml:space="preserve">Local Plan policies.  These follow the Adopted Torbay Local Plan 2012-30 contents </w:t>
      </w:r>
      <w:proofErr w:type="gramStart"/>
      <w:r w:rsidR="00F4002F">
        <w:rPr>
          <w:rFonts w:ascii="Arial" w:eastAsia="Arial" w:hAnsi="Arial" w:cs="Arial"/>
          <w:color w:val="002060"/>
          <w:szCs w:val="24"/>
        </w:rPr>
        <w:t>fairly closely</w:t>
      </w:r>
      <w:proofErr w:type="gramEnd"/>
      <w:r w:rsidR="00F4002F">
        <w:rPr>
          <w:rFonts w:ascii="Arial" w:eastAsia="Arial" w:hAnsi="Arial" w:cs="Arial"/>
          <w:color w:val="002060"/>
          <w:szCs w:val="24"/>
        </w:rPr>
        <w:t xml:space="preserve">, although some reordering </w:t>
      </w:r>
      <w:r w:rsidR="00F537E6">
        <w:rPr>
          <w:rFonts w:ascii="Arial" w:eastAsia="Arial" w:hAnsi="Arial" w:cs="Arial"/>
          <w:color w:val="002060"/>
          <w:szCs w:val="24"/>
        </w:rPr>
        <w:t>and simplification is recommended.  A consultation into other (</w:t>
      </w:r>
      <w:r w:rsidR="00925114">
        <w:rPr>
          <w:rFonts w:ascii="Arial" w:eastAsia="Arial" w:hAnsi="Arial" w:cs="Arial"/>
          <w:color w:val="002060"/>
          <w:szCs w:val="24"/>
        </w:rPr>
        <w:t>non-housing</w:t>
      </w:r>
      <w:r w:rsidR="00F537E6">
        <w:rPr>
          <w:rFonts w:ascii="Arial" w:eastAsia="Arial" w:hAnsi="Arial" w:cs="Arial"/>
          <w:color w:val="002060"/>
          <w:szCs w:val="24"/>
        </w:rPr>
        <w:t>)</w:t>
      </w:r>
      <w:r w:rsidR="0085171E">
        <w:rPr>
          <w:rFonts w:ascii="Arial" w:eastAsia="Arial" w:hAnsi="Arial" w:cs="Arial"/>
          <w:color w:val="002060"/>
          <w:szCs w:val="24"/>
        </w:rPr>
        <w:t xml:space="preserve"> Local Policies will take place </w:t>
      </w:r>
      <w:r w:rsidR="00925114">
        <w:rPr>
          <w:rFonts w:ascii="Arial" w:eastAsia="Arial" w:hAnsi="Arial" w:cs="Arial"/>
          <w:color w:val="002060"/>
          <w:szCs w:val="24"/>
        </w:rPr>
        <w:t xml:space="preserve">in early 2023. </w:t>
      </w:r>
    </w:p>
    <w:p w14:paraId="144DA26A" w14:textId="77777777" w:rsidR="00925114" w:rsidRPr="00C879AE" w:rsidRDefault="00925114" w:rsidP="00C879AE">
      <w:pPr>
        <w:spacing w:line="264" w:lineRule="auto"/>
        <w:rPr>
          <w:rFonts w:ascii="Arial" w:eastAsia="Arial" w:hAnsi="Arial" w:cs="Arial"/>
          <w:color w:val="002060"/>
          <w:szCs w:val="24"/>
        </w:rPr>
      </w:pPr>
    </w:p>
    <w:tbl>
      <w:tblPr>
        <w:tblStyle w:val="TableGrid1"/>
        <w:tblW w:w="10910" w:type="dxa"/>
        <w:tblLayout w:type="fixed"/>
        <w:tblLook w:val="04A0" w:firstRow="1" w:lastRow="0" w:firstColumn="1" w:lastColumn="0" w:noHBand="0" w:noVBand="1"/>
      </w:tblPr>
      <w:tblGrid>
        <w:gridCol w:w="1555"/>
        <w:gridCol w:w="3827"/>
        <w:gridCol w:w="3260"/>
        <w:gridCol w:w="2268"/>
      </w:tblGrid>
      <w:tr w:rsidR="00C879AE" w:rsidRPr="00C879AE" w14:paraId="7BE43498" w14:textId="77777777" w:rsidTr="006C6EB7">
        <w:trPr>
          <w:trHeight w:val="757"/>
          <w:tblHeader/>
        </w:trPr>
        <w:tc>
          <w:tcPr>
            <w:tcW w:w="1555" w:type="dxa"/>
          </w:tcPr>
          <w:p w14:paraId="0BF957B5" w14:textId="77777777" w:rsidR="00C879AE" w:rsidRPr="00C879AE" w:rsidRDefault="00C879AE" w:rsidP="00C879AE">
            <w:pPr>
              <w:spacing w:line="240" w:lineRule="auto"/>
              <w:rPr>
                <w:rFonts w:ascii="Arial" w:hAnsi="Arial" w:cs="Arial"/>
                <w:b/>
                <w:color w:val="002060"/>
              </w:rPr>
            </w:pPr>
            <w:r w:rsidRPr="00C879AE">
              <w:rPr>
                <w:rFonts w:ascii="Arial" w:hAnsi="Arial" w:cs="Arial"/>
                <w:b/>
                <w:color w:val="002060"/>
              </w:rPr>
              <w:t xml:space="preserve">Suggested Number </w:t>
            </w:r>
          </w:p>
        </w:tc>
        <w:tc>
          <w:tcPr>
            <w:tcW w:w="3827" w:type="dxa"/>
          </w:tcPr>
          <w:p w14:paraId="77A67DBD" w14:textId="77777777" w:rsidR="00C879AE" w:rsidRPr="00C879AE" w:rsidRDefault="00C879AE" w:rsidP="00C879AE">
            <w:pPr>
              <w:spacing w:line="240" w:lineRule="auto"/>
              <w:rPr>
                <w:rFonts w:ascii="Arial" w:hAnsi="Arial" w:cs="Arial"/>
                <w:b/>
                <w:color w:val="002060"/>
              </w:rPr>
            </w:pPr>
            <w:r w:rsidRPr="00C879AE">
              <w:rPr>
                <w:rFonts w:ascii="Arial" w:hAnsi="Arial" w:cs="Arial"/>
                <w:b/>
                <w:color w:val="002060"/>
              </w:rPr>
              <w:t xml:space="preserve">Title </w:t>
            </w:r>
          </w:p>
        </w:tc>
        <w:tc>
          <w:tcPr>
            <w:tcW w:w="3260" w:type="dxa"/>
          </w:tcPr>
          <w:p w14:paraId="4932A456" w14:textId="77777777" w:rsidR="00C879AE" w:rsidRPr="00C879AE" w:rsidRDefault="00C879AE" w:rsidP="00C879AE">
            <w:pPr>
              <w:spacing w:line="240" w:lineRule="auto"/>
              <w:rPr>
                <w:rFonts w:ascii="Arial" w:hAnsi="Arial" w:cs="Arial"/>
                <w:b/>
                <w:color w:val="002060"/>
              </w:rPr>
            </w:pPr>
            <w:r w:rsidRPr="00C879AE">
              <w:rPr>
                <w:rFonts w:ascii="Arial" w:hAnsi="Arial" w:cs="Arial"/>
                <w:b/>
                <w:color w:val="002060"/>
              </w:rPr>
              <w:t xml:space="preserve">2015 Local Plan Policy and notes </w:t>
            </w:r>
          </w:p>
        </w:tc>
        <w:tc>
          <w:tcPr>
            <w:tcW w:w="2268" w:type="dxa"/>
          </w:tcPr>
          <w:p w14:paraId="36D747A4" w14:textId="77777777" w:rsidR="00C879AE" w:rsidRPr="00C879AE" w:rsidRDefault="00C879AE" w:rsidP="00C879AE">
            <w:pPr>
              <w:spacing w:line="240" w:lineRule="auto"/>
              <w:ind w:right="28"/>
              <w:rPr>
                <w:rFonts w:ascii="Arial" w:hAnsi="Arial" w:cs="Arial"/>
                <w:b/>
                <w:color w:val="002060"/>
              </w:rPr>
            </w:pPr>
            <w:r w:rsidRPr="00C879AE">
              <w:rPr>
                <w:rFonts w:ascii="Arial" w:hAnsi="Arial" w:cs="Arial"/>
                <w:b/>
                <w:color w:val="002060"/>
              </w:rPr>
              <w:t xml:space="preserve">Consulted on here, or later? </w:t>
            </w:r>
          </w:p>
        </w:tc>
      </w:tr>
      <w:tr w:rsidR="00C879AE" w:rsidRPr="00C879AE" w14:paraId="320029EE" w14:textId="77777777" w:rsidTr="006C6EB7">
        <w:tc>
          <w:tcPr>
            <w:tcW w:w="1555" w:type="dxa"/>
          </w:tcPr>
          <w:p w14:paraId="7CC29923" w14:textId="77777777" w:rsidR="00C879AE" w:rsidRPr="00C879AE" w:rsidRDefault="00C879AE" w:rsidP="00C879AE">
            <w:pPr>
              <w:spacing w:line="240" w:lineRule="auto"/>
              <w:rPr>
                <w:rFonts w:ascii="Arial" w:hAnsi="Arial" w:cs="Arial"/>
                <w:color w:val="002060"/>
              </w:rPr>
            </w:pPr>
          </w:p>
        </w:tc>
        <w:tc>
          <w:tcPr>
            <w:tcW w:w="3827" w:type="dxa"/>
          </w:tcPr>
          <w:p w14:paraId="5079BF89"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Vision and Ambition </w:t>
            </w:r>
          </w:p>
        </w:tc>
        <w:tc>
          <w:tcPr>
            <w:tcW w:w="3260" w:type="dxa"/>
          </w:tcPr>
          <w:p w14:paraId="69B5D34B" w14:textId="57163703"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Keep 3.1 “Aspirations for the Bay” Update in line with the Corporate and Community Plan. </w:t>
            </w:r>
            <w:r w:rsidR="00E3476A">
              <w:rPr>
                <w:rFonts w:ascii="Arial" w:hAnsi="Arial" w:cs="Arial"/>
                <w:color w:val="002060"/>
              </w:rPr>
              <w:t xml:space="preserve"> Reorder to give responding to climate change a higher priority. </w:t>
            </w:r>
          </w:p>
        </w:tc>
        <w:tc>
          <w:tcPr>
            <w:tcW w:w="2268" w:type="dxa"/>
          </w:tcPr>
          <w:p w14:paraId="7F77CCFE" w14:textId="0FDF525F" w:rsidR="00C879AE" w:rsidRPr="00C879AE" w:rsidRDefault="00C879AE" w:rsidP="00C879AE">
            <w:pPr>
              <w:spacing w:line="240" w:lineRule="auto"/>
              <w:ind w:right="1026"/>
              <w:rPr>
                <w:rFonts w:ascii="Arial" w:hAnsi="Arial" w:cs="Arial"/>
                <w:color w:val="002060"/>
              </w:rPr>
            </w:pPr>
            <w:r w:rsidRPr="00C879AE">
              <w:rPr>
                <w:rFonts w:ascii="Arial" w:hAnsi="Arial" w:cs="Arial"/>
                <w:color w:val="002060"/>
              </w:rPr>
              <w:t xml:space="preserve">Later </w:t>
            </w:r>
          </w:p>
        </w:tc>
      </w:tr>
      <w:tr w:rsidR="00C879AE" w:rsidRPr="00C879AE" w14:paraId="6626AE7F" w14:textId="77777777" w:rsidTr="006C6EB7">
        <w:tc>
          <w:tcPr>
            <w:tcW w:w="1555" w:type="dxa"/>
          </w:tcPr>
          <w:p w14:paraId="4B555A77" w14:textId="77777777" w:rsidR="00C879AE" w:rsidRPr="00C879AE" w:rsidRDefault="00C879AE" w:rsidP="00C879AE">
            <w:pPr>
              <w:spacing w:line="240" w:lineRule="auto"/>
              <w:rPr>
                <w:rFonts w:ascii="Arial" w:hAnsi="Arial" w:cs="Arial"/>
                <w:color w:val="002060"/>
              </w:rPr>
            </w:pPr>
          </w:p>
        </w:tc>
        <w:tc>
          <w:tcPr>
            <w:tcW w:w="3827" w:type="dxa"/>
          </w:tcPr>
          <w:p w14:paraId="247C5A41" w14:textId="77777777" w:rsidR="00C879AE" w:rsidRPr="00C879AE" w:rsidRDefault="00C879AE" w:rsidP="00C879AE">
            <w:pPr>
              <w:spacing w:line="240" w:lineRule="auto"/>
              <w:rPr>
                <w:rFonts w:ascii="Arial" w:hAnsi="Arial" w:cs="Arial"/>
                <w:b/>
                <w:color w:val="002060"/>
              </w:rPr>
            </w:pPr>
            <w:r w:rsidRPr="00C879AE">
              <w:rPr>
                <w:rFonts w:ascii="Arial" w:hAnsi="Arial" w:cs="Arial"/>
                <w:b/>
                <w:color w:val="002060"/>
              </w:rPr>
              <w:t xml:space="preserve">Policies </w:t>
            </w:r>
          </w:p>
        </w:tc>
        <w:tc>
          <w:tcPr>
            <w:tcW w:w="3260" w:type="dxa"/>
          </w:tcPr>
          <w:p w14:paraId="519F2CFB" w14:textId="77777777" w:rsidR="00C879AE" w:rsidRPr="00C879AE" w:rsidRDefault="00C879AE" w:rsidP="00C879AE">
            <w:pPr>
              <w:spacing w:line="240" w:lineRule="auto"/>
              <w:rPr>
                <w:rFonts w:ascii="Arial" w:hAnsi="Arial" w:cs="Arial"/>
                <w:color w:val="002060"/>
              </w:rPr>
            </w:pPr>
          </w:p>
        </w:tc>
        <w:tc>
          <w:tcPr>
            <w:tcW w:w="2268" w:type="dxa"/>
          </w:tcPr>
          <w:p w14:paraId="628D69F4" w14:textId="77777777" w:rsidR="00C879AE" w:rsidRPr="00C879AE" w:rsidRDefault="00C879AE" w:rsidP="00C879AE">
            <w:pPr>
              <w:spacing w:line="240" w:lineRule="auto"/>
              <w:ind w:right="1026"/>
              <w:rPr>
                <w:rFonts w:ascii="Arial" w:hAnsi="Arial" w:cs="Arial"/>
                <w:color w:val="002060"/>
              </w:rPr>
            </w:pPr>
          </w:p>
        </w:tc>
      </w:tr>
      <w:tr w:rsidR="00C879AE" w:rsidRPr="00C879AE" w14:paraId="04ADBB09" w14:textId="77777777" w:rsidTr="006C6EB7">
        <w:tc>
          <w:tcPr>
            <w:tcW w:w="1555" w:type="dxa"/>
          </w:tcPr>
          <w:p w14:paraId="75013DD0"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ST1 </w:t>
            </w:r>
          </w:p>
        </w:tc>
        <w:tc>
          <w:tcPr>
            <w:tcW w:w="3827" w:type="dxa"/>
          </w:tcPr>
          <w:p w14:paraId="4BAD422F"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Growth Strategy and Responding to Climate Emergency </w:t>
            </w:r>
          </w:p>
        </w:tc>
        <w:tc>
          <w:tcPr>
            <w:tcW w:w="3260" w:type="dxa"/>
          </w:tcPr>
          <w:p w14:paraId="50D0D506"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SS1 </w:t>
            </w:r>
          </w:p>
        </w:tc>
        <w:tc>
          <w:tcPr>
            <w:tcW w:w="2268" w:type="dxa"/>
          </w:tcPr>
          <w:p w14:paraId="768919BF" w14:textId="77777777" w:rsidR="00C879AE" w:rsidRPr="00C879AE" w:rsidRDefault="00C879AE" w:rsidP="00C879AE">
            <w:pPr>
              <w:spacing w:line="240" w:lineRule="auto"/>
              <w:ind w:right="169"/>
              <w:rPr>
                <w:rFonts w:ascii="Arial" w:hAnsi="Arial" w:cs="Arial"/>
                <w:color w:val="002060"/>
              </w:rPr>
            </w:pPr>
            <w:r w:rsidRPr="00C879AE">
              <w:rPr>
                <w:rFonts w:ascii="Arial" w:hAnsi="Arial" w:cs="Arial"/>
                <w:color w:val="002060"/>
              </w:rPr>
              <w:t xml:space="preserve">This consultation </w:t>
            </w:r>
          </w:p>
        </w:tc>
      </w:tr>
      <w:tr w:rsidR="00C879AE" w:rsidRPr="00C879AE" w14:paraId="316B39FE" w14:textId="77777777" w:rsidTr="006C6EB7">
        <w:tc>
          <w:tcPr>
            <w:tcW w:w="1555" w:type="dxa"/>
          </w:tcPr>
          <w:p w14:paraId="17ED0B7C" w14:textId="77777777" w:rsidR="00C879AE" w:rsidRPr="00C879AE" w:rsidRDefault="00C879AE" w:rsidP="00C879AE">
            <w:pPr>
              <w:spacing w:line="240" w:lineRule="auto"/>
              <w:rPr>
                <w:rFonts w:ascii="Arial" w:hAnsi="Arial" w:cs="Arial"/>
                <w:color w:val="002060"/>
              </w:rPr>
            </w:pPr>
          </w:p>
        </w:tc>
        <w:tc>
          <w:tcPr>
            <w:tcW w:w="3827" w:type="dxa"/>
          </w:tcPr>
          <w:p w14:paraId="7BDE44E6" w14:textId="77777777" w:rsidR="00C879AE" w:rsidRPr="00C879AE" w:rsidRDefault="00C879AE" w:rsidP="00C879AE">
            <w:pPr>
              <w:spacing w:line="240" w:lineRule="auto"/>
              <w:rPr>
                <w:rFonts w:ascii="Arial" w:hAnsi="Arial" w:cs="Arial"/>
                <w:color w:val="002060"/>
              </w:rPr>
            </w:pPr>
          </w:p>
        </w:tc>
        <w:tc>
          <w:tcPr>
            <w:tcW w:w="3260" w:type="dxa"/>
          </w:tcPr>
          <w:p w14:paraId="190615E1" w14:textId="77777777" w:rsidR="00C879AE" w:rsidRPr="00C879AE" w:rsidRDefault="00C879AE" w:rsidP="00C879AE">
            <w:pPr>
              <w:spacing w:line="240" w:lineRule="auto"/>
              <w:rPr>
                <w:rFonts w:ascii="Arial" w:hAnsi="Arial" w:cs="Arial"/>
                <w:color w:val="002060"/>
              </w:rPr>
            </w:pPr>
          </w:p>
        </w:tc>
        <w:tc>
          <w:tcPr>
            <w:tcW w:w="2268" w:type="dxa"/>
          </w:tcPr>
          <w:p w14:paraId="198228FD" w14:textId="77777777" w:rsidR="00C879AE" w:rsidRPr="00C879AE" w:rsidRDefault="00C879AE" w:rsidP="00C879AE">
            <w:pPr>
              <w:spacing w:line="240" w:lineRule="auto"/>
              <w:ind w:right="28"/>
              <w:rPr>
                <w:rFonts w:ascii="Arial" w:hAnsi="Arial" w:cs="Arial"/>
                <w:color w:val="002060"/>
              </w:rPr>
            </w:pPr>
          </w:p>
        </w:tc>
      </w:tr>
      <w:tr w:rsidR="00C879AE" w:rsidRPr="00C879AE" w14:paraId="1F2624EF" w14:textId="77777777" w:rsidTr="006C6EB7">
        <w:tc>
          <w:tcPr>
            <w:tcW w:w="1555" w:type="dxa"/>
          </w:tcPr>
          <w:p w14:paraId="799C9512" w14:textId="77777777" w:rsidR="00C879AE" w:rsidRPr="00C879AE" w:rsidRDefault="00C879AE" w:rsidP="00C879AE">
            <w:pPr>
              <w:spacing w:line="240" w:lineRule="auto"/>
              <w:rPr>
                <w:rFonts w:ascii="Arial" w:hAnsi="Arial" w:cs="Arial"/>
                <w:color w:val="002060"/>
              </w:rPr>
            </w:pPr>
          </w:p>
        </w:tc>
        <w:tc>
          <w:tcPr>
            <w:tcW w:w="3827" w:type="dxa"/>
          </w:tcPr>
          <w:p w14:paraId="070FBE8A" w14:textId="11BAD3C0" w:rsidR="00C879AE" w:rsidRPr="00C879AE" w:rsidRDefault="00E3476A" w:rsidP="00C879AE">
            <w:pPr>
              <w:spacing w:line="240" w:lineRule="auto"/>
              <w:rPr>
                <w:rFonts w:ascii="Arial" w:hAnsi="Arial" w:cs="Arial"/>
                <w:b/>
                <w:color w:val="002060"/>
              </w:rPr>
            </w:pPr>
            <w:r w:rsidRPr="00C7601D">
              <w:rPr>
                <w:rFonts w:ascii="Arial" w:hAnsi="Arial" w:cs="Arial"/>
                <w:b/>
                <w:color w:val="002060"/>
              </w:rPr>
              <w:t xml:space="preserve">Neighbourhood Plan </w:t>
            </w:r>
            <w:r w:rsidR="00C7601D" w:rsidRPr="00C7601D">
              <w:rPr>
                <w:rFonts w:ascii="Arial" w:hAnsi="Arial" w:cs="Arial"/>
                <w:b/>
                <w:color w:val="002060"/>
              </w:rPr>
              <w:t xml:space="preserve">Area Policies </w:t>
            </w:r>
          </w:p>
        </w:tc>
        <w:tc>
          <w:tcPr>
            <w:tcW w:w="3260" w:type="dxa"/>
          </w:tcPr>
          <w:p w14:paraId="020D764C" w14:textId="77777777" w:rsidR="00C879AE" w:rsidRPr="00C879AE" w:rsidRDefault="00C879AE" w:rsidP="00C879AE">
            <w:pPr>
              <w:spacing w:line="240" w:lineRule="auto"/>
              <w:rPr>
                <w:rFonts w:ascii="Arial" w:hAnsi="Arial" w:cs="Arial"/>
                <w:color w:val="002060"/>
              </w:rPr>
            </w:pPr>
          </w:p>
        </w:tc>
        <w:tc>
          <w:tcPr>
            <w:tcW w:w="2268" w:type="dxa"/>
          </w:tcPr>
          <w:p w14:paraId="598003FF" w14:textId="77777777" w:rsidR="00C879AE" w:rsidRPr="00C879AE" w:rsidRDefault="00C879AE" w:rsidP="00C879AE">
            <w:pPr>
              <w:spacing w:line="240" w:lineRule="auto"/>
              <w:ind w:right="1026"/>
              <w:rPr>
                <w:rFonts w:ascii="Arial" w:hAnsi="Arial" w:cs="Arial"/>
                <w:color w:val="002060"/>
              </w:rPr>
            </w:pPr>
          </w:p>
        </w:tc>
      </w:tr>
      <w:tr w:rsidR="00C879AE" w:rsidRPr="00C879AE" w14:paraId="5CE57C69" w14:textId="77777777" w:rsidTr="006C6EB7">
        <w:tc>
          <w:tcPr>
            <w:tcW w:w="1555" w:type="dxa"/>
          </w:tcPr>
          <w:p w14:paraId="1563A065"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SDT1 </w:t>
            </w:r>
          </w:p>
        </w:tc>
        <w:tc>
          <w:tcPr>
            <w:tcW w:w="3827" w:type="dxa"/>
          </w:tcPr>
          <w:p w14:paraId="2A0D05AE"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Torquay</w:t>
            </w:r>
          </w:p>
        </w:tc>
        <w:tc>
          <w:tcPr>
            <w:tcW w:w="3260" w:type="dxa"/>
          </w:tcPr>
          <w:p w14:paraId="509FA686"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SDT1</w:t>
            </w:r>
          </w:p>
        </w:tc>
        <w:tc>
          <w:tcPr>
            <w:tcW w:w="2268" w:type="dxa"/>
          </w:tcPr>
          <w:p w14:paraId="17C43301"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C879AE" w:rsidRPr="00C879AE" w14:paraId="3B3D1782" w14:textId="77777777" w:rsidTr="006C6EB7">
        <w:trPr>
          <w:trHeight w:val="546"/>
        </w:trPr>
        <w:tc>
          <w:tcPr>
            <w:tcW w:w="1555" w:type="dxa"/>
          </w:tcPr>
          <w:p w14:paraId="6AE2BA2F"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SDT2 </w:t>
            </w:r>
          </w:p>
        </w:tc>
        <w:tc>
          <w:tcPr>
            <w:tcW w:w="3827" w:type="dxa"/>
          </w:tcPr>
          <w:p w14:paraId="170D8873"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Torquay Town Centre and Harbour</w:t>
            </w:r>
          </w:p>
        </w:tc>
        <w:tc>
          <w:tcPr>
            <w:tcW w:w="3260" w:type="dxa"/>
          </w:tcPr>
          <w:p w14:paraId="7D38627D"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SDT2</w:t>
            </w:r>
          </w:p>
        </w:tc>
        <w:tc>
          <w:tcPr>
            <w:tcW w:w="2268" w:type="dxa"/>
          </w:tcPr>
          <w:p w14:paraId="772756E2"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This consultation </w:t>
            </w:r>
          </w:p>
        </w:tc>
      </w:tr>
      <w:tr w:rsidR="00C879AE" w:rsidRPr="00C879AE" w14:paraId="0DCC8E93" w14:textId="77777777" w:rsidTr="006C6EB7">
        <w:tc>
          <w:tcPr>
            <w:tcW w:w="1555" w:type="dxa"/>
          </w:tcPr>
          <w:p w14:paraId="31BBB65C"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SDT3</w:t>
            </w:r>
          </w:p>
        </w:tc>
        <w:tc>
          <w:tcPr>
            <w:tcW w:w="3827" w:type="dxa"/>
          </w:tcPr>
          <w:p w14:paraId="094FC2FD"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Torquay Gateway</w:t>
            </w:r>
          </w:p>
        </w:tc>
        <w:tc>
          <w:tcPr>
            <w:tcW w:w="3260" w:type="dxa"/>
          </w:tcPr>
          <w:p w14:paraId="53F81609"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SDT3</w:t>
            </w:r>
          </w:p>
        </w:tc>
        <w:tc>
          <w:tcPr>
            <w:tcW w:w="2268" w:type="dxa"/>
          </w:tcPr>
          <w:p w14:paraId="6F7244F6"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 xml:space="preserve">This consultation </w:t>
            </w:r>
          </w:p>
        </w:tc>
      </w:tr>
      <w:tr w:rsidR="00C879AE" w:rsidRPr="00C879AE" w14:paraId="751807EE" w14:textId="77777777" w:rsidTr="006C6EB7">
        <w:tc>
          <w:tcPr>
            <w:tcW w:w="1555" w:type="dxa"/>
          </w:tcPr>
          <w:p w14:paraId="7B8664F5" w14:textId="77777777" w:rsidR="00C879AE" w:rsidRPr="00C879AE" w:rsidRDefault="00C879AE" w:rsidP="00C879AE">
            <w:pPr>
              <w:spacing w:line="240" w:lineRule="auto"/>
              <w:rPr>
                <w:rFonts w:ascii="Arial" w:hAnsi="Arial" w:cs="Arial"/>
                <w:color w:val="002060"/>
              </w:rPr>
            </w:pPr>
          </w:p>
        </w:tc>
        <w:tc>
          <w:tcPr>
            <w:tcW w:w="3827" w:type="dxa"/>
          </w:tcPr>
          <w:p w14:paraId="6DDBF6C0" w14:textId="77777777" w:rsidR="00C879AE" w:rsidRPr="00C879AE" w:rsidRDefault="00C879AE" w:rsidP="00C879AE">
            <w:pPr>
              <w:spacing w:line="240" w:lineRule="auto"/>
              <w:rPr>
                <w:rFonts w:ascii="Arial" w:hAnsi="Arial" w:cs="Arial"/>
                <w:color w:val="002060"/>
              </w:rPr>
            </w:pPr>
          </w:p>
        </w:tc>
        <w:tc>
          <w:tcPr>
            <w:tcW w:w="3260" w:type="dxa"/>
          </w:tcPr>
          <w:p w14:paraId="2A960562"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(Note recommended deletion of SDT4 Babbacombe and St Marychurch). </w:t>
            </w:r>
          </w:p>
        </w:tc>
        <w:tc>
          <w:tcPr>
            <w:tcW w:w="2268" w:type="dxa"/>
          </w:tcPr>
          <w:p w14:paraId="58594E27" w14:textId="77777777" w:rsidR="00C879AE" w:rsidRPr="00C879AE" w:rsidRDefault="00C879AE" w:rsidP="00C879AE">
            <w:pPr>
              <w:spacing w:line="240" w:lineRule="auto"/>
              <w:ind w:right="1026"/>
              <w:rPr>
                <w:rFonts w:ascii="Arial" w:hAnsi="Arial" w:cs="Arial"/>
                <w:color w:val="002060"/>
              </w:rPr>
            </w:pPr>
          </w:p>
        </w:tc>
      </w:tr>
      <w:tr w:rsidR="00C879AE" w:rsidRPr="00C879AE" w14:paraId="18BEE428" w14:textId="77777777" w:rsidTr="006C6EB7">
        <w:tc>
          <w:tcPr>
            <w:tcW w:w="1555" w:type="dxa"/>
          </w:tcPr>
          <w:p w14:paraId="35F52687" w14:textId="77777777" w:rsidR="00C879AE" w:rsidRPr="00C879AE" w:rsidRDefault="00C879AE" w:rsidP="00C879AE">
            <w:pPr>
              <w:spacing w:line="240" w:lineRule="auto"/>
              <w:rPr>
                <w:rFonts w:ascii="Arial" w:hAnsi="Arial" w:cs="Arial"/>
                <w:color w:val="002060"/>
              </w:rPr>
            </w:pPr>
          </w:p>
        </w:tc>
        <w:tc>
          <w:tcPr>
            <w:tcW w:w="3827" w:type="dxa"/>
          </w:tcPr>
          <w:p w14:paraId="18D3E6A2" w14:textId="77777777" w:rsidR="00C879AE" w:rsidRPr="00C879AE" w:rsidRDefault="00C879AE" w:rsidP="00C879AE">
            <w:pPr>
              <w:spacing w:line="240" w:lineRule="auto"/>
              <w:rPr>
                <w:rFonts w:ascii="Arial" w:hAnsi="Arial" w:cs="Arial"/>
                <w:bCs/>
                <w:color w:val="002060"/>
              </w:rPr>
            </w:pPr>
            <w:r w:rsidRPr="00C879AE">
              <w:rPr>
                <w:rFonts w:ascii="Arial" w:hAnsi="Arial" w:cs="Arial"/>
                <w:bCs/>
                <w:color w:val="002060"/>
              </w:rPr>
              <w:t xml:space="preserve">Paignton </w:t>
            </w:r>
          </w:p>
        </w:tc>
        <w:tc>
          <w:tcPr>
            <w:tcW w:w="3260" w:type="dxa"/>
          </w:tcPr>
          <w:p w14:paraId="1443834F" w14:textId="77777777" w:rsidR="00C879AE" w:rsidRPr="00C879AE" w:rsidRDefault="00C879AE" w:rsidP="00C879AE">
            <w:pPr>
              <w:spacing w:line="240" w:lineRule="auto"/>
              <w:rPr>
                <w:rFonts w:ascii="Arial" w:hAnsi="Arial" w:cs="Arial"/>
                <w:bCs/>
                <w:color w:val="002060"/>
              </w:rPr>
            </w:pPr>
          </w:p>
        </w:tc>
        <w:tc>
          <w:tcPr>
            <w:tcW w:w="2268" w:type="dxa"/>
          </w:tcPr>
          <w:p w14:paraId="7D1138D9" w14:textId="77777777" w:rsidR="00C879AE" w:rsidRPr="00C879AE" w:rsidRDefault="00C879AE" w:rsidP="00C879AE">
            <w:pPr>
              <w:spacing w:line="240" w:lineRule="auto"/>
              <w:ind w:right="1026"/>
              <w:rPr>
                <w:rFonts w:ascii="Arial" w:hAnsi="Arial" w:cs="Arial"/>
                <w:bCs/>
                <w:color w:val="002060"/>
              </w:rPr>
            </w:pPr>
          </w:p>
        </w:tc>
      </w:tr>
      <w:tr w:rsidR="00C879AE" w:rsidRPr="00C879AE" w14:paraId="3D4088F8" w14:textId="77777777" w:rsidTr="006C6EB7">
        <w:tc>
          <w:tcPr>
            <w:tcW w:w="1555" w:type="dxa"/>
          </w:tcPr>
          <w:p w14:paraId="6E4387CE"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SDP1</w:t>
            </w:r>
          </w:p>
        </w:tc>
        <w:tc>
          <w:tcPr>
            <w:tcW w:w="3827" w:type="dxa"/>
          </w:tcPr>
          <w:p w14:paraId="2FBDC94C"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Paignton</w:t>
            </w:r>
          </w:p>
        </w:tc>
        <w:tc>
          <w:tcPr>
            <w:tcW w:w="3260" w:type="dxa"/>
          </w:tcPr>
          <w:p w14:paraId="1EE02BF9"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SDP1</w:t>
            </w:r>
          </w:p>
        </w:tc>
        <w:tc>
          <w:tcPr>
            <w:tcW w:w="2268" w:type="dxa"/>
          </w:tcPr>
          <w:p w14:paraId="1903AE40"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This consultation </w:t>
            </w:r>
          </w:p>
        </w:tc>
      </w:tr>
      <w:tr w:rsidR="00C879AE" w:rsidRPr="00C879AE" w14:paraId="333EE2CD" w14:textId="77777777" w:rsidTr="006C6EB7">
        <w:tc>
          <w:tcPr>
            <w:tcW w:w="1555" w:type="dxa"/>
          </w:tcPr>
          <w:p w14:paraId="6FD36304"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SDP2</w:t>
            </w:r>
          </w:p>
        </w:tc>
        <w:tc>
          <w:tcPr>
            <w:tcW w:w="3827" w:type="dxa"/>
          </w:tcPr>
          <w:p w14:paraId="1B8A70E3"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Paignton Town Centre and Seafront.</w:t>
            </w:r>
          </w:p>
        </w:tc>
        <w:tc>
          <w:tcPr>
            <w:tcW w:w="3260" w:type="dxa"/>
          </w:tcPr>
          <w:p w14:paraId="2919859D"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SDP2</w:t>
            </w:r>
          </w:p>
        </w:tc>
        <w:tc>
          <w:tcPr>
            <w:tcW w:w="2268" w:type="dxa"/>
          </w:tcPr>
          <w:p w14:paraId="5327A702"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 xml:space="preserve">This consultation </w:t>
            </w:r>
          </w:p>
        </w:tc>
      </w:tr>
      <w:tr w:rsidR="00C879AE" w:rsidRPr="00C879AE" w14:paraId="3DD890BA" w14:textId="77777777" w:rsidTr="006C6EB7">
        <w:trPr>
          <w:trHeight w:val="568"/>
        </w:trPr>
        <w:tc>
          <w:tcPr>
            <w:tcW w:w="1555" w:type="dxa"/>
          </w:tcPr>
          <w:p w14:paraId="0E8F9B9B"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SDP3 </w:t>
            </w:r>
          </w:p>
        </w:tc>
        <w:tc>
          <w:tcPr>
            <w:tcW w:w="3827" w:type="dxa"/>
          </w:tcPr>
          <w:p w14:paraId="36514793"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Paignton Western Corridor, Collaton St Mary and Yalberton. </w:t>
            </w:r>
          </w:p>
        </w:tc>
        <w:tc>
          <w:tcPr>
            <w:tcW w:w="3260" w:type="dxa"/>
          </w:tcPr>
          <w:p w14:paraId="6733AA11"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SDP3</w:t>
            </w:r>
          </w:p>
        </w:tc>
        <w:tc>
          <w:tcPr>
            <w:tcW w:w="2268" w:type="dxa"/>
          </w:tcPr>
          <w:p w14:paraId="44103BF2"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C879AE" w:rsidRPr="00C879AE" w14:paraId="4F8DD9B9" w14:textId="77777777" w:rsidTr="006C6EB7">
        <w:tc>
          <w:tcPr>
            <w:tcW w:w="1555" w:type="dxa"/>
          </w:tcPr>
          <w:p w14:paraId="3834F2EF"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SDP4</w:t>
            </w:r>
          </w:p>
        </w:tc>
        <w:tc>
          <w:tcPr>
            <w:tcW w:w="3827" w:type="dxa"/>
          </w:tcPr>
          <w:p w14:paraId="6258799D"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Clennon Valley Leisure Hub </w:t>
            </w:r>
          </w:p>
        </w:tc>
        <w:tc>
          <w:tcPr>
            <w:tcW w:w="3260" w:type="dxa"/>
          </w:tcPr>
          <w:p w14:paraId="773E5E1D" w14:textId="77777777" w:rsidR="00C879AE" w:rsidRPr="00C879AE" w:rsidRDefault="00C879AE" w:rsidP="00C879AE">
            <w:pPr>
              <w:spacing w:line="240" w:lineRule="auto"/>
              <w:rPr>
                <w:rFonts w:ascii="Arial" w:hAnsi="Arial" w:cs="Arial"/>
                <w:bCs/>
                <w:color w:val="002060"/>
              </w:rPr>
            </w:pPr>
            <w:r w:rsidRPr="00C879AE">
              <w:rPr>
                <w:rFonts w:ascii="Arial" w:hAnsi="Arial" w:cs="Arial"/>
                <w:color w:val="002060"/>
              </w:rPr>
              <w:t>SDP4</w:t>
            </w:r>
          </w:p>
        </w:tc>
        <w:tc>
          <w:tcPr>
            <w:tcW w:w="2268" w:type="dxa"/>
          </w:tcPr>
          <w:p w14:paraId="2EAD75D3"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C879AE" w:rsidRPr="00C879AE" w14:paraId="2E5ED0A8" w14:textId="77777777" w:rsidTr="006C6EB7">
        <w:tc>
          <w:tcPr>
            <w:tcW w:w="1555" w:type="dxa"/>
          </w:tcPr>
          <w:p w14:paraId="22495B6D"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BCG1</w:t>
            </w:r>
          </w:p>
        </w:tc>
        <w:tc>
          <w:tcPr>
            <w:tcW w:w="3827" w:type="dxa"/>
          </w:tcPr>
          <w:p w14:paraId="7345318C" w14:textId="36ECA004" w:rsidR="00C879AE" w:rsidRPr="00C879AE" w:rsidRDefault="004D781E" w:rsidP="00C879AE">
            <w:pPr>
              <w:spacing w:line="240" w:lineRule="auto"/>
              <w:rPr>
                <w:rFonts w:ascii="Arial" w:hAnsi="Arial" w:cs="Arial"/>
                <w:color w:val="002060"/>
              </w:rPr>
            </w:pPr>
            <w:r w:rsidRPr="00C879AE">
              <w:rPr>
                <w:rFonts w:ascii="Arial" w:hAnsi="Arial" w:cs="Arial"/>
                <w:bCs/>
                <w:color w:val="002060"/>
              </w:rPr>
              <w:t xml:space="preserve">Broadsands, Chelston and Galmpton Villages </w:t>
            </w:r>
          </w:p>
        </w:tc>
        <w:tc>
          <w:tcPr>
            <w:tcW w:w="3260" w:type="dxa"/>
          </w:tcPr>
          <w:p w14:paraId="408AB69B"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New, SDB3</w:t>
            </w:r>
          </w:p>
        </w:tc>
        <w:tc>
          <w:tcPr>
            <w:tcW w:w="2268" w:type="dxa"/>
          </w:tcPr>
          <w:p w14:paraId="248C1DC5"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C879AE" w:rsidRPr="00C879AE" w14:paraId="4D157F9A" w14:textId="77777777" w:rsidTr="006C6EB7">
        <w:tc>
          <w:tcPr>
            <w:tcW w:w="1555" w:type="dxa"/>
          </w:tcPr>
          <w:p w14:paraId="2244F3B7"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SDB1</w:t>
            </w:r>
          </w:p>
        </w:tc>
        <w:tc>
          <w:tcPr>
            <w:tcW w:w="3827" w:type="dxa"/>
          </w:tcPr>
          <w:p w14:paraId="4A4687ED"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Brixham </w:t>
            </w:r>
          </w:p>
        </w:tc>
        <w:tc>
          <w:tcPr>
            <w:tcW w:w="3260" w:type="dxa"/>
          </w:tcPr>
          <w:p w14:paraId="0ED95DC7"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SDB1 (part) </w:t>
            </w:r>
          </w:p>
        </w:tc>
        <w:tc>
          <w:tcPr>
            <w:tcW w:w="2268" w:type="dxa"/>
          </w:tcPr>
          <w:p w14:paraId="43EF4421"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This consultation</w:t>
            </w:r>
          </w:p>
        </w:tc>
      </w:tr>
      <w:tr w:rsidR="00C879AE" w:rsidRPr="00C879AE" w14:paraId="610B136B" w14:textId="77777777" w:rsidTr="006C6EB7">
        <w:tc>
          <w:tcPr>
            <w:tcW w:w="1555" w:type="dxa"/>
          </w:tcPr>
          <w:p w14:paraId="4CCD1A13"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SDB2 </w:t>
            </w:r>
          </w:p>
        </w:tc>
        <w:tc>
          <w:tcPr>
            <w:tcW w:w="3827" w:type="dxa"/>
          </w:tcPr>
          <w:p w14:paraId="736E30A7"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Brixham Town Centre, Harbour, and Waterfront.</w:t>
            </w:r>
          </w:p>
        </w:tc>
        <w:tc>
          <w:tcPr>
            <w:tcW w:w="3260" w:type="dxa"/>
          </w:tcPr>
          <w:p w14:paraId="654D6A21" w14:textId="77777777" w:rsidR="00C879AE" w:rsidRPr="00C879AE" w:rsidRDefault="00C879AE" w:rsidP="00C879AE">
            <w:pPr>
              <w:spacing w:line="240" w:lineRule="auto"/>
              <w:rPr>
                <w:rFonts w:ascii="Arial" w:hAnsi="Arial" w:cs="Arial"/>
                <w:bCs/>
                <w:color w:val="002060"/>
              </w:rPr>
            </w:pPr>
            <w:r w:rsidRPr="00C879AE">
              <w:rPr>
                <w:rFonts w:ascii="Arial" w:hAnsi="Arial" w:cs="Arial"/>
                <w:color w:val="002060"/>
              </w:rPr>
              <w:t>SDB2</w:t>
            </w:r>
          </w:p>
        </w:tc>
        <w:tc>
          <w:tcPr>
            <w:tcW w:w="2268" w:type="dxa"/>
          </w:tcPr>
          <w:p w14:paraId="65ED70BE"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C879AE" w:rsidRPr="00C879AE" w14:paraId="5BDD7623" w14:textId="77777777" w:rsidTr="006C6EB7">
        <w:tc>
          <w:tcPr>
            <w:tcW w:w="1555" w:type="dxa"/>
          </w:tcPr>
          <w:p w14:paraId="00F4ED61" w14:textId="77777777" w:rsidR="00C879AE" w:rsidRPr="00C879AE" w:rsidRDefault="00C879AE" w:rsidP="00C879AE">
            <w:pPr>
              <w:spacing w:line="240" w:lineRule="auto"/>
              <w:rPr>
                <w:rFonts w:ascii="Arial" w:hAnsi="Arial" w:cs="Arial"/>
              </w:rPr>
            </w:pPr>
          </w:p>
        </w:tc>
        <w:tc>
          <w:tcPr>
            <w:tcW w:w="3827" w:type="dxa"/>
          </w:tcPr>
          <w:p w14:paraId="4F435F3B" w14:textId="77777777" w:rsidR="00C879AE" w:rsidRPr="00C879AE" w:rsidRDefault="00C879AE" w:rsidP="00C879AE">
            <w:pPr>
              <w:spacing w:line="240" w:lineRule="auto"/>
              <w:rPr>
                <w:rFonts w:ascii="Arial" w:hAnsi="Arial" w:cs="Arial"/>
              </w:rPr>
            </w:pPr>
          </w:p>
        </w:tc>
        <w:tc>
          <w:tcPr>
            <w:tcW w:w="3260" w:type="dxa"/>
          </w:tcPr>
          <w:p w14:paraId="66A92EBA" w14:textId="77777777" w:rsidR="00C879AE" w:rsidRPr="00C879AE" w:rsidRDefault="00C879AE" w:rsidP="00C879AE">
            <w:pPr>
              <w:spacing w:line="240" w:lineRule="auto"/>
              <w:rPr>
                <w:rFonts w:ascii="Arial" w:hAnsi="Arial" w:cs="Arial"/>
                <w:bCs/>
              </w:rPr>
            </w:pPr>
          </w:p>
        </w:tc>
        <w:tc>
          <w:tcPr>
            <w:tcW w:w="2268" w:type="dxa"/>
          </w:tcPr>
          <w:p w14:paraId="03728824" w14:textId="77777777" w:rsidR="00C879AE" w:rsidRPr="00C879AE" w:rsidRDefault="00C879AE" w:rsidP="00C879AE">
            <w:pPr>
              <w:spacing w:line="240" w:lineRule="auto"/>
              <w:ind w:right="1026"/>
              <w:rPr>
                <w:rFonts w:ascii="Arial" w:hAnsi="Arial" w:cs="Arial"/>
                <w:bCs/>
              </w:rPr>
            </w:pPr>
          </w:p>
        </w:tc>
      </w:tr>
      <w:tr w:rsidR="00C879AE" w:rsidRPr="00C879AE" w14:paraId="32D1EC79" w14:textId="77777777" w:rsidTr="006C6EB7">
        <w:tc>
          <w:tcPr>
            <w:tcW w:w="1555" w:type="dxa"/>
          </w:tcPr>
          <w:p w14:paraId="5A0A0B3C" w14:textId="77777777" w:rsidR="00C879AE" w:rsidRPr="00C879AE" w:rsidRDefault="00C879AE" w:rsidP="00C879AE">
            <w:pPr>
              <w:spacing w:line="240" w:lineRule="auto"/>
              <w:rPr>
                <w:rFonts w:ascii="Arial" w:hAnsi="Arial" w:cs="Arial"/>
                <w:bCs/>
              </w:rPr>
            </w:pPr>
          </w:p>
        </w:tc>
        <w:tc>
          <w:tcPr>
            <w:tcW w:w="3827" w:type="dxa"/>
          </w:tcPr>
          <w:p w14:paraId="4E5DD390" w14:textId="77777777" w:rsidR="00C879AE" w:rsidRPr="00C879AE" w:rsidRDefault="00C879AE" w:rsidP="00C879AE">
            <w:pPr>
              <w:spacing w:line="240" w:lineRule="auto"/>
              <w:rPr>
                <w:rFonts w:ascii="Arial" w:hAnsi="Arial" w:cs="Arial"/>
                <w:b/>
              </w:rPr>
            </w:pPr>
            <w:r w:rsidRPr="00C879AE">
              <w:rPr>
                <w:rFonts w:ascii="Arial" w:hAnsi="Arial" w:cs="Arial"/>
                <w:b/>
                <w:color w:val="002060"/>
              </w:rPr>
              <w:t>Housing Policies</w:t>
            </w:r>
          </w:p>
        </w:tc>
        <w:tc>
          <w:tcPr>
            <w:tcW w:w="3260" w:type="dxa"/>
          </w:tcPr>
          <w:p w14:paraId="008A2231" w14:textId="77777777" w:rsidR="00C879AE" w:rsidRPr="00C879AE" w:rsidRDefault="00C879AE" w:rsidP="00C879AE">
            <w:pPr>
              <w:spacing w:line="240" w:lineRule="auto"/>
              <w:rPr>
                <w:rFonts w:ascii="Arial" w:hAnsi="Arial" w:cs="Arial"/>
              </w:rPr>
            </w:pPr>
          </w:p>
        </w:tc>
        <w:tc>
          <w:tcPr>
            <w:tcW w:w="2268" w:type="dxa"/>
          </w:tcPr>
          <w:p w14:paraId="4E4E7456" w14:textId="77777777" w:rsidR="00C879AE" w:rsidRPr="00C879AE" w:rsidRDefault="00C879AE" w:rsidP="00C879AE">
            <w:pPr>
              <w:spacing w:line="240" w:lineRule="auto"/>
              <w:ind w:right="1026"/>
              <w:rPr>
                <w:rFonts w:ascii="Arial" w:hAnsi="Arial" w:cs="Arial"/>
              </w:rPr>
            </w:pPr>
          </w:p>
        </w:tc>
      </w:tr>
      <w:tr w:rsidR="00C879AE" w:rsidRPr="00C879AE" w14:paraId="4F1349AF" w14:textId="77777777" w:rsidTr="006C6EB7">
        <w:tc>
          <w:tcPr>
            <w:tcW w:w="1555" w:type="dxa"/>
          </w:tcPr>
          <w:p w14:paraId="3A69AC1C"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SHS</w:t>
            </w:r>
          </w:p>
        </w:tc>
        <w:tc>
          <w:tcPr>
            <w:tcW w:w="3827" w:type="dxa"/>
          </w:tcPr>
          <w:p w14:paraId="02FC72F6"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Housing Strategy:  Presumption in Favour of Urban Regeneration</w:t>
            </w:r>
          </w:p>
        </w:tc>
        <w:tc>
          <w:tcPr>
            <w:tcW w:w="3260" w:type="dxa"/>
          </w:tcPr>
          <w:p w14:paraId="29D2F11B"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SS12, SS13, H1</w:t>
            </w:r>
          </w:p>
        </w:tc>
        <w:tc>
          <w:tcPr>
            <w:tcW w:w="2268" w:type="dxa"/>
          </w:tcPr>
          <w:p w14:paraId="1C7852F5"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C879AE" w:rsidRPr="00C879AE" w14:paraId="1C53D567" w14:textId="77777777" w:rsidTr="006C6EB7">
        <w:tc>
          <w:tcPr>
            <w:tcW w:w="1555" w:type="dxa"/>
          </w:tcPr>
          <w:p w14:paraId="31FE9FC2"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SH1</w:t>
            </w:r>
          </w:p>
        </w:tc>
        <w:tc>
          <w:tcPr>
            <w:tcW w:w="3827" w:type="dxa"/>
          </w:tcPr>
          <w:p w14:paraId="10439F82"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Town Centre Regeneration Areas </w:t>
            </w:r>
          </w:p>
        </w:tc>
        <w:tc>
          <w:tcPr>
            <w:tcW w:w="3260" w:type="dxa"/>
          </w:tcPr>
          <w:p w14:paraId="0D4B0364"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SS3, SDT2, SDP2, SDB2, H1</w:t>
            </w:r>
          </w:p>
        </w:tc>
        <w:tc>
          <w:tcPr>
            <w:tcW w:w="2268" w:type="dxa"/>
          </w:tcPr>
          <w:p w14:paraId="11CDB98B"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BE2020" w:rsidRPr="00C879AE" w14:paraId="427B1BD4" w14:textId="77777777" w:rsidTr="006C6EB7">
        <w:tc>
          <w:tcPr>
            <w:tcW w:w="1555" w:type="dxa"/>
          </w:tcPr>
          <w:p w14:paraId="200AA0B4" w14:textId="72876DCF" w:rsidR="00BE2020" w:rsidRPr="002B63F8" w:rsidRDefault="002B63F8" w:rsidP="00C879AE">
            <w:pPr>
              <w:spacing w:line="240" w:lineRule="auto"/>
              <w:rPr>
                <w:rFonts w:ascii="Arial" w:hAnsi="Arial" w:cs="Arial"/>
                <w:color w:val="002060"/>
              </w:rPr>
            </w:pPr>
            <w:r w:rsidRPr="002B63F8">
              <w:rPr>
                <w:rFonts w:ascii="Arial" w:hAnsi="Arial" w:cs="Arial"/>
                <w:color w:val="002060"/>
              </w:rPr>
              <w:t>SH2</w:t>
            </w:r>
          </w:p>
        </w:tc>
        <w:tc>
          <w:tcPr>
            <w:tcW w:w="3827" w:type="dxa"/>
          </w:tcPr>
          <w:p w14:paraId="52C3EA63" w14:textId="1B125C83" w:rsidR="00BE2020" w:rsidRPr="002B63F8" w:rsidRDefault="00BE2020" w:rsidP="00C879AE">
            <w:pPr>
              <w:spacing w:line="240" w:lineRule="auto"/>
              <w:rPr>
                <w:rFonts w:ascii="Arial" w:hAnsi="Arial" w:cs="Arial"/>
                <w:color w:val="002060"/>
              </w:rPr>
            </w:pPr>
            <w:r w:rsidRPr="002B63F8">
              <w:rPr>
                <w:rFonts w:ascii="Arial" w:hAnsi="Arial" w:cs="Arial"/>
                <w:color w:val="002060"/>
              </w:rPr>
              <w:t xml:space="preserve">Housing Allocations </w:t>
            </w:r>
            <w:r w:rsidR="002B63F8" w:rsidRPr="002B63F8">
              <w:rPr>
                <w:rFonts w:ascii="Arial" w:hAnsi="Arial" w:cs="Arial"/>
                <w:color w:val="002060"/>
              </w:rPr>
              <w:t xml:space="preserve">and Future Growth Areas </w:t>
            </w:r>
          </w:p>
        </w:tc>
        <w:tc>
          <w:tcPr>
            <w:tcW w:w="3260" w:type="dxa"/>
          </w:tcPr>
          <w:p w14:paraId="4103BF5E" w14:textId="0920E65C" w:rsidR="00BE2020" w:rsidRPr="002B63F8" w:rsidRDefault="002B63F8" w:rsidP="00C879AE">
            <w:pPr>
              <w:spacing w:line="240" w:lineRule="auto"/>
              <w:rPr>
                <w:rFonts w:ascii="Arial" w:hAnsi="Arial" w:cs="Arial"/>
                <w:color w:val="002060"/>
              </w:rPr>
            </w:pPr>
            <w:r w:rsidRPr="00C879AE">
              <w:rPr>
                <w:rFonts w:ascii="Arial" w:hAnsi="Arial" w:cs="Arial"/>
                <w:color w:val="002060"/>
              </w:rPr>
              <w:t>SS2, SDT3, SDP3</w:t>
            </w:r>
            <w:r w:rsidRPr="002B63F8">
              <w:rPr>
                <w:rFonts w:ascii="Arial" w:hAnsi="Arial" w:cs="Arial"/>
                <w:color w:val="002060"/>
              </w:rPr>
              <w:t xml:space="preserve">, </w:t>
            </w:r>
            <w:r w:rsidRPr="00C879AE">
              <w:rPr>
                <w:rFonts w:ascii="Arial" w:hAnsi="Arial" w:cs="Arial"/>
                <w:color w:val="002060"/>
              </w:rPr>
              <w:t xml:space="preserve">Parts of SS12, SS13, H1.  </w:t>
            </w:r>
          </w:p>
        </w:tc>
        <w:tc>
          <w:tcPr>
            <w:tcW w:w="2268" w:type="dxa"/>
          </w:tcPr>
          <w:p w14:paraId="47D1461A" w14:textId="29DE9B9D" w:rsidR="00BE2020" w:rsidRPr="002B63F8" w:rsidRDefault="002B63F8" w:rsidP="00C879AE">
            <w:pPr>
              <w:spacing w:line="240" w:lineRule="auto"/>
              <w:ind w:right="28"/>
              <w:rPr>
                <w:rFonts w:ascii="Arial" w:hAnsi="Arial" w:cs="Arial"/>
                <w:color w:val="002060"/>
              </w:rPr>
            </w:pPr>
            <w:r w:rsidRPr="00C879AE">
              <w:rPr>
                <w:rFonts w:ascii="Arial" w:hAnsi="Arial" w:cs="Arial"/>
                <w:color w:val="002060"/>
              </w:rPr>
              <w:t>This consultation</w:t>
            </w:r>
          </w:p>
        </w:tc>
      </w:tr>
      <w:tr w:rsidR="002B63F8" w:rsidRPr="00C879AE" w14:paraId="4D66FCFB" w14:textId="77777777" w:rsidTr="006C6EB7">
        <w:tc>
          <w:tcPr>
            <w:tcW w:w="1555" w:type="dxa"/>
          </w:tcPr>
          <w:p w14:paraId="3CF1623A" w14:textId="67F29357" w:rsidR="002B63F8" w:rsidRPr="00C879AE" w:rsidRDefault="002B63F8" w:rsidP="00C879AE">
            <w:pPr>
              <w:spacing w:line="240" w:lineRule="auto"/>
              <w:rPr>
                <w:rFonts w:ascii="Arial" w:hAnsi="Arial" w:cs="Arial"/>
                <w:color w:val="002060"/>
              </w:rPr>
            </w:pPr>
            <w:r>
              <w:rPr>
                <w:rFonts w:ascii="Arial" w:hAnsi="Arial" w:cs="Arial"/>
                <w:color w:val="002060"/>
              </w:rPr>
              <w:t xml:space="preserve">SH3 </w:t>
            </w:r>
          </w:p>
        </w:tc>
        <w:tc>
          <w:tcPr>
            <w:tcW w:w="3827" w:type="dxa"/>
          </w:tcPr>
          <w:p w14:paraId="13522B22" w14:textId="63903B19" w:rsidR="002B63F8" w:rsidRPr="00C879AE" w:rsidRDefault="002B63F8" w:rsidP="00C879AE">
            <w:pPr>
              <w:spacing w:line="240" w:lineRule="auto"/>
              <w:rPr>
                <w:rFonts w:ascii="Arial" w:hAnsi="Arial" w:cs="Arial"/>
                <w:color w:val="002060"/>
              </w:rPr>
            </w:pPr>
            <w:r>
              <w:rPr>
                <w:rFonts w:ascii="Arial" w:hAnsi="Arial" w:cs="Arial"/>
                <w:color w:val="002060"/>
              </w:rPr>
              <w:t xml:space="preserve">Principal Occupancy </w:t>
            </w:r>
          </w:p>
        </w:tc>
        <w:tc>
          <w:tcPr>
            <w:tcW w:w="3260" w:type="dxa"/>
          </w:tcPr>
          <w:p w14:paraId="524D6595" w14:textId="52C5A090" w:rsidR="002B63F8" w:rsidRPr="00C879AE" w:rsidRDefault="002B63F8" w:rsidP="00C879AE">
            <w:pPr>
              <w:spacing w:line="240" w:lineRule="auto"/>
              <w:rPr>
                <w:rFonts w:ascii="Arial" w:hAnsi="Arial" w:cs="Arial"/>
                <w:color w:val="002060"/>
              </w:rPr>
            </w:pPr>
            <w:r>
              <w:rPr>
                <w:rFonts w:ascii="Arial" w:hAnsi="Arial" w:cs="Arial"/>
                <w:color w:val="002060"/>
              </w:rPr>
              <w:t>New policy</w:t>
            </w:r>
          </w:p>
        </w:tc>
        <w:tc>
          <w:tcPr>
            <w:tcW w:w="2268" w:type="dxa"/>
          </w:tcPr>
          <w:p w14:paraId="7E3EE1BD" w14:textId="1FFE87DB" w:rsidR="002B63F8" w:rsidRPr="00C879AE" w:rsidRDefault="002B63F8" w:rsidP="00C879AE">
            <w:pPr>
              <w:spacing w:line="240" w:lineRule="auto"/>
              <w:ind w:right="28"/>
              <w:rPr>
                <w:rFonts w:ascii="Arial" w:hAnsi="Arial" w:cs="Arial"/>
                <w:color w:val="002060"/>
              </w:rPr>
            </w:pPr>
            <w:r>
              <w:rPr>
                <w:rFonts w:ascii="Arial" w:hAnsi="Arial" w:cs="Arial"/>
                <w:color w:val="002060"/>
              </w:rPr>
              <w:t xml:space="preserve">This consultation </w:t>
            </w:r>
          </w:p>
        </w:tc>
      </w:tr>
      <w:tr w:rsidR="00C879AE" w:rsidRPr="00C879AE" w14:paraId="1AF1376E" w14:textId="77777777" w:rsidTr="006C6EB7">
        <w:tc>
          <w:tcPr>
            <w:tcW w:w="1555" w:type="dxa"/>
          </w:tcPr>
          <w:p w14:paraId="0EEBC4EF"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SH4</w:t>
            </w:r>
          </w:p>
        </w:tc>
        <w:tc>
          <w:tcPr>
            <w:tcW w:w="3827" w:type="dxa"/>
          </w:tcPr>
          <w:p w14:paraId="05EEB635"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Affordable Housing </w:t>
            </w:r>
          </w:p>
        </w:tc>
        <w:tc>
          <w:tcPr>
            <w:tcW w:w="3260" w:type="dxa"/>
          </w:tcPr>
          <w:p w14:paraId="31D0B744"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H2 </w:t>
            </w:r>
          </w:p>
        </w:tc>
        <w:tc>
          <w:tcPr>
            <w:tcW w:w="2268" w:type="dxa"/>
          </w:tcPr>
          <w:p w14:paraId="2F138565"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9673F1" w:rsidRPr="00C879AE" w14:paraId="4BD3EDA2" w14:textId="77777777" w:rsidTr="006C6EB7">
        <w:tc>
          <w:tcPr>
            <w:tcW w:w="1555" w:type="dxa"/>
          </w:tcPr>
          <w:p w14:paraId="4D65CADA" w14:textId="3DABD4F9" w:rsidR="009673F1" w:rsidRPr="00C879AE" w:rsidRDefault="009673F1" w:rsidP="00C879AE">
            <w:pPr>
              <w:spacing w:line="240" w:lineRule="auto"/>
              <w:rPr>
                <w:rFonts w:ascii="Arial" w:hAnsi="Arial" w:cs="Arial"/>
                <w:color w:val="002060"/>
              </w:rPr>
            </w:pPr>
            <w:r>
              <w:rPr>
                <w:rFonts w:ascii="Arial" w:hAnsi="Arial" w:cs="Arial"/>
                <w:color w:val="002060"/>
              </w:rPr>
              <w:t>SH5</w:t>
            </w:r>
          </w:p>
        </w:tc>
        <w:tc>
          <w:tcPr>
            <w:tcW w:w="3827" w:type="dxa"/>
          </w:tcPr>
          <w:p w14:paraId="5523DDBE" w14:textId="6990405B" w:rsidR="009673F1" w:rsidRPr="00C879AE" w:rsidRDefault="009673F1" w:rsidP="00C879AE">
            <w:pPr>
              <w:spacing w:line="240" w:lineRule="auto"/>
              <w:rPr>
                <w:rFonts w:ascii="Arial" w:hAnsi="Arial" w:cs="Arial"/>
                <w:color w:val="002060"/>
              </w:rPr>
            </w:pPr>
            <w:r>
              <w:rPr>
                <w:rFonts w:ascii="Arial" w:hAnsi="Arial" w:cs="Arial"/>
                <w:color w:val="002060"/>
              </w:rPr>
              <w:t>Self Build housing in Future Growth Areas</w:t>
            </w:r>
          </w:p>
        </w:tc>
        <w:tc>
          <w:tcPr>
            <w:tcW w:w="3260" w:type="dxa"/>
          </w:tcPr>
          <w:p w14:paraId="5BFEA5FA" w14:textId="77777777" w:rsidR="009673F1" w:rsidRPr="00C879AE" w:rsidRDefault="009673F1" w:rsidP="00C879AE">
            <w:pPr>
              <w:spacing w:line="240" w:lineRule="auto"/>
              <w:rPr>
                <w:rFonts w:ascii="Arial" w:hAnsi="Arial" w:cs="Arial"/>
                <w:color w:val="002060"/>
              </w:rPr>
            </w:pPr>
          </w:p>
        </w:tc>
        <w:tc>
          <w:tcPr>
            <w:tcW w:w="2268" w:type="dxa"/>
          </w:tcPr>
          <w:p w14:paraId="53324D7F" w14:textId="77777777" w:rsidR="009673F1" w:rsidRPr="00C879AE" w:rsidRDefault="009673F1" w:rsidP="00C879AE">
            <w:pPr>
              <w:spacing w:line="240" w:lineRule="auto"/>
              <w:ind w:right="28"/>
              <w:rPr>
                <w:rFonts w:ascii="Arial" w:hAnsi="Arial" w:cs="Arial"/>
                <w:color w:val="002060"/>
              </w:rPr>
            </w:pPr>
          </w:p>
        </w:tc>
      </w:tr>
      <w:tr w:rsidR="00C879AE" w:rsidRPr="00C879AE" w14:paraId="50498283" w14:textId="77777777" w:rsidTr="006C6EB7">
        <w:tc>
          <w:tcPr>
            <w:tcW w:w="1555" w:type="dxa"/>
          </w:tcPr>
          <w:p w14:paraId="32E8323B"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SH6</w:t>
            </w:r>
          </w:p>
        </w:tc>
        <w:tc>
          <w:tcPr>
            <w:tcW w:w="3827" w:type="dxa"/>
          </w:tcPr>
          <w:p w14:paraId="10DBCEEA"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Houses in Multiple Occupation </w:t>
            </w:r>
          </w:p>
        </w:tc>
        <w:tc>
          <w:tcPr>
            <w:tcW w:w="3260" w:type="dxa"/>
          </w:tcPr>
          <w:p w14:paraId="5B9D9370"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H4 </w:t>
            </w:r>
          </w:p>
        </w:tc>
        <w:tc>
          <w:tcPr>
            <w:tcW w:w="2268" w:type="dxa"/>
          </w:tcPr>
          <w:p w14:paraId="472E24E0"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C879AE" w:rsidRPr="00C879AE" w14:paraId="0AC89ECF" w14:textId="77777777" w:rsidTr="006C6EB7">
        <w:tc>
          <w:tcPr>
            <w:tcW w:w="1555" w:type="dxa"/>
          </w:tcPr>
          <w:p w14:paraId="2F20ACF7"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SH7 </w:t>
            </w:r>
          </w:p>
        </w:tc>
        <w:tc>
          <w:tcPr>
            <w:tcW w:w="3827" w:type="dxa"/>
          </w:tcPr>
          <w:p w14:paraId="13983D40" w14:textId="3619807A" w:rsidR="00C879AE" w:rsidRPr="00C879AE" w:rsidRDefault="009673F1" w:rsidP="00C879AE">
            <w:pPr>
              <w:spacing w:line="240" w:lineRule="auto"/>
              <w:rPr>
                <w:rFonts w:ascii="Arial" w:hAnsi="Arial" w:cs="Arial"/>
                <w:color w:val="002060"/>
              </w:rPr>
            </w:pPr>
            <w:r>
              <w:rPr>
                <w:rFonts w:ascii="Arial" w:hAnsi="Arial" w:cs="Arial"/>
                <w:color w:val="002060"/>
              </w:rPr>
              <w:t xml:space="preserve">Sites </w:t>
            </w:r>
            <w:r w:rsidR="00AC6F40">
              <w:rPr>
                <w:rFonts w:ascii="Arial" w:hAnsi="Arial" w:cs="Arial"/>
                <w:color w:val="002060"/>
              </w:rPr>
              <w:t xml:space="preserve">for </w:t>
            </w:r>
            <w:r w:rsidR="00C879AE" w:rsidRPr="00C879AE">
              <w:rPr>
                <w:rFonts w:ascii="Arial" w:hAnsi="Arial" w:cs="Arial"/>
                <w:color w:val="002060"/>
              </w:rPr>
              <w:t>Traveller</w:t>
            </w:r>
            <w:r>
              <w:rPr>
                <w:rFonts w:ascii="Arial" w:hAnsi="Arial" w:cs="Arial"/>
                <w:color w:val="002060"/>
              </w:rPr>
              <w:t>s</w:t>
            </w:r>
          </w:p>
        </w:tc>
        <w:tc>
          <w:tcPr>
            <w:tcW w:w="3260" w:type="dxa"/>
          </w:tcPr>
          <w:p w14:paraId="52727898"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H5 plus new allocations  </w:t>
            </w:r>
          </w:p>
        </w:tc>
        <w:tc>
          <w:tcPr>
            <w:tcW w:w="2268" w:type="dxa"/>
          </w:tcPr>
          <w:p w14:paraId="0C894FD7" w14:textId="77777777" w:rsidR="00C879AE" w:rsidRPr="00C879AE" w:rsidRDefault="00C879AE" w:rsidP="00C879AE">
            <w:pPr>
              <w:spacing w:line="240" w:lineRule="auto"/>
              <w:ind w:right="28"/>
              <w:rPr>
                <w:rFonts w:ascii="Arial" w:hAnsi="Arial" w:cs="Arial"/>
                <w:color w:val="002060"/>
              </w:rPr>
            </w:pPr>
            <w:r w:rsidRPr="00C879AE">
              <w:rPr>
                <w:rFonts w:ascii="Arial" w:hAnsi="Arial" w:cs="Arial"/>
                <w:color w:val="002060"/>
              </w:rPr>
              <w:t>This consultation</w:t>
            </w:r>
          </w:p>
        </w:tc>
      </w:tr>
      <w:tr w:rsidR="00C879AE" w:rsidRPr="00C879AE" w14:paraId="2507D98A" w14:textId="77777777" w:rsidTr="006C6EB7">
        <w:tc>
          <w:tcPr>
            <w:tcW w:w="1555" w:type="dxa"/>
          </w:tcPr>
          <w:p w14:paraId="4D812B6A"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SH8</w:t>
            </w:r>
          </w:p>
        </w:tc>
        <w:tc>
          <w:tcPr>
            <w:tcW w:w="3827" w:type="dxa"/>
          </w:tcPr>
          <w:p w14:paraId="6F6B4E88"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Accommodation for people in need of care </w:t>
            </w:r>
          </w:p>
        </w:tc>
        <w:tc>
          <w:tcPr>
            <w:tcW w:w="3260" w:type="dxa"/>
          </w:tcPr>
          <w:p w14:paraId="02B0AD1F"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H6  </w:t>
            </w:r>
          </w:p>
        </w:tc>
        <w:tc>
          <w:tcPr>
            <w:tcW w:w="2268" w:type="dxa"/>
          </w:tcPr>
          <w:p w14:paraId="4EEE3F86"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This consultation</w:t>
            </w:r>
          </w:p>
        </w:tc>
      </w:tr>
      <w:tr w:rsidR="00C879AE" w:rsidRPr="00C879AE" w14:paraId="467CD668" w14:textId="77777777" w:rsidTr="006C6EB7">
        <w:tc>
          <w:tcPr>
            <w:tcW w:w="1555" w:type="dxa"/>
          </w:tcPr>
          <w:p w14:paraId="39315627" w14:textId="77777777" w:rsidR="00C879AE" w:rsidRPr="00C879AE" w:rsidRDefault="00C879AE" w:rsidP="00C879AE">
            <w:pPr>
              <w:spacing w:line="240" w:lineRule="auto"/>
              <w:rPr>
                <w:rFonts w:ascii="Arial" w:hAnsi="Arial" w:cs="Arial"/>
                <w:bCs/>
              </w:rPr>
            </w:pPr>
          </w:p>
        </w:tc>
        <w:tc>
          <w:tcPr>
            <w:tcW w:w="3827" w:type="dxa"/>
          </w:tcPr>
          <w:p w14:paraId="34C2F9E6" w14:textId="77777777" w:rsidR="00C879AE" w:rsidRPr="00C879AE" w:rsidRDefault="00C879AE" w:rsidP="00C879AE">
            <w:pPr>
              <w:spacing w:line="240" w:lineRule="auto"/>
              <w:rPr>
                <w:rFonts w:ascii="Arial" w:hAnsi="Arial" w:cs="Arial"/>
              </w:rPr>
            </w:pPr>
          </w:p>
        </w:tc>
        <w:tc>
          <w:tcPr>
            <w:tcW w:w="3260" w:type="dxa"/>
          </w:tcPr>
          <w:p w14:paraId="36F9BD54" w14:textId="77777777" w:rsidR="00C879AE" w:rsidRPr="00C879AE" w:rsidRDefault="00C879AE" w:rsidP="00C879AE">
            <w:pPr>
              <w:spacing w:line="240" w:lineRule="auto"/>
              <w:rPr>
                <w:rFonts w:ascii="Arial" w:hAnsi="Arial" w:cs="Arial"/>
              </w:rPr>
            </w:pPr>
          </w:p>
        </w:tc>
        <w:tc>
          <w:tcPr>
            <w:tcW w:w="2268" w:type="dxa"/>
          </w:tcPr>
          <w:p w14:paraId="25E11203" w14:textId="77777777" w:rsidR="00C879AE" w:rsidRPr="00C879AE" w:rsidRDefault="00C879AE" w:rsidP="00C879AE">
            <w:pPr>
              <w:spacing w:line="240" w:lineRule="auto"/>
              <w:ind w:right="1026"/>
              <w:rPr>
                <w:rFonts w:ascii="Arial" w:hAnsi="Arial" w:cs="Arial"/>
              </w:rPr>
            </w:pPr>
          </w:p>
        </w:tc>
      </w:tr>
      <w:tr w:rsidR="00C879AE" w:rsidRPr="00C879AE" w14:paraId="55BDE2FF" w14:textId="77777777" w:rsidTr="006C6EB7">
        <w:tc>
          <w:tcPr>
            <w:tcW w:w="1555" w:type="dxa"/>
          </w:tcPr>
          <w:p w14:paraId="3E3A1B0A" w14:textId="77777777" w:rsidR="00C879AE" w:rsidRPr="00C879AE" w:rsidRDefault="00C879AE" w:rsidP="00C879AE">
            <w:pPr>
              <w:spacing w:line="240" w:lineRule="auto"/>
              <w:rPr>
                <w:rFonts w:ascii="Arial" w:hAnsi="Arial" w:cs="Arial"/>
                <w:bCs/>
              </w:rPr>
            </w:pPr>
          </w:p>
        </w:tc>
        <w:tc>
          <w:tcPr>
            <w:tcW w:w="3827" w:type="dxa"/>
          </w:tcPr>
          <w:p w14:paraId="562C1E81" w14:textId="77777777" w:rsidR="00C879AE" w:rsidRPr="00C879AE" w:rsidRDefault="00C879AE" w:rsidP="00C879AE">
            <w:pPr>
              <w:spacing w:line="240" w:lineRule="auto"/>
              <w:rPr>
                <w:rFonts w:ascii="Arial" w:hAnsi="Arial" w:cs="Arial"/>
                <w:b/>
              </w:rPr>
            </w:pPr>
            <w:r w:rsidRPr="00C879AE">
              <w:rPr>
                <w:rFonts w:ascii="Arial" w:hAnsi="Arial" w:cs="Arial"/>
                <w:b/>
                <w:color w:val="002060"/>
              </w:rPr>
              <w:t>Economy</w:t>
            </w:r>
          </w:p>
        </w:tc>
        <w:tc>
          <w:tcPr>
            <w:tcW w:w="3260" w:type="dxa"/>
          </w:tcPr>
          <w:p w14:paraId="759B2CD4" w14:textId="77777777" w:rsidR="00C879AE" w:rsidRPr="00C879AE" w:rsidRDefault="00C879AE" w:rsidP="00C879AE">
            <w:pPr>
              <w:spacing w:line="240" w:lineRule="auto"/>
              <w:rPr>
                <w:rFonts w:ascii="Arial" w:hAnsi="Arial" w:cs="Arial"/>
              </w:rPr>
            </w:pPr>
          </w:p>
        </w:tc>
        <w:tc>
          <w:tcPr>
            <w:tcW w:w="2268" w:type="dxa"/>
          </w:tcPr>
          <w:p w14:paraId="5D13A56B" w14:textId="77777777" w:rsidR="00C879AE" w:rsidRPr="00C879AE" w:rsidRDefault="00C879AE" w:rsidP="00C879AE">
            <w:pPr>
              <w:spacing w:line="240" w:lineRule="auto"/>
              <w:ind w:right="1026"/>
              <w:rPr>
                <w:rFonts w:ascii="Arial" w:hAnsi="Arial" w:cs="Arial"/>
              </w:rPr>
            </w:pPr>
          </w:p>
        </w:tc>
      </w:tr>
      <w:tr w:rsidR="00C879AE" w:rsidRPr="00C879AE" w14:paraId="610A574D" w14:textId="77777777" w:rsidTr="006C6EB7">
        <w:tc>
          <w:tcPr>
            <w:tcW w:w="1555" w:type="dxa"/>
          </w:tcPr>
          <w:p w14:paraId="70BA2467"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ES </w:t>
            </w:r>
          </w:p>
        </w:tc>
        <w:tc>
          <w:tcPr>
            <w:tcW w:w="3827" w:type="dxa"/>
          </w:tcPr>
          <w:p w14:paraId="30138678"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Employment Strategy </w:t>
            </w:r>
          </w:p>
        </w:tc>
        <w:tc>
          <w:tcPr>
            <w:tcW w:w="3260" w:type="dxa"/>
          </w:tcPr>
          <w:p w14:paraId="781A7797"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SS4, SC3</w:t>
            </w:r>
          </w:p>
        </w:tc>
        <w:tc>
          <w:tcPr>
            <w:tcW w:w="2268" w:type="dxa"/>
          </w:tcPr>
          <w:p w14:paraId="2A6ADF6E" w14:textId="77777777" w:rsidR="00C879AE" w:rsidRPr="00C879AE" w:rsidRDefault="00C879AE" w:rsidP="00C879AE">
            <w:pPr>
              <w:spacing w:line="240" w:lineRule="auto"/>
              <w:ind w:right="1026"/>
              <w:rPr>
                <w:rFonts w:ascii="Arial" w:hAnsi="Arial" w:cs="Arial"/>
                <w:color w:val="002060"/>
              </w:rPr>
            </w:pPr>
            <w:r w:rsidRPr="00C879AE">
              <w:rPr>
                <w:rFonts w:ascii="Arial" w:hAnsi="Arial" w:cs="Arial"/>
                <w:color w:val="002060"/>
              </w:rPr>
              <w:t>Later</w:t>
            </w:r>
          </w:p>
        </w:tc>
      </w:tr>
      <w:tr w:rsidR="00C879AE" w:rsidRPr="00C879AE" w14:paraId="0D7F7CAA" w14:textId="77777777" w:rsidTr="006C6EB7">
        <w:tc>
          <w:tcPr>
            <w:tcW w:w="1555" w:type="dxa"/>
          </w:tcPr>
          <w:p w14:paraId="64C404BB"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E1 </w:t>
            </w:r>
          </w:p>
        </w:tc>
        <w:tc>
          <w:tcPr>
            <w:tcW w:w="3827" w:type="dxa"/>
          </w:tcPr>
          <w:p w14:paraId="4EF65904"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Employment (Class B2, B8, E(g) Space </w:t>
            </w:r>
          </w:p>
        </w:tc>
        <w:tc>
          <w:tcPr>
            <w:tcW w:w="3260" w:type="dxa"/>
          </w:tcPr>
          <w:p w14:paraId="5BC1DB8C" w14:textId="57C16041" w:rsidR="00C879AE" w:rsidRPr="00C879AE" w:rsidRDefault="00C879AE" w:rsidP="00C879AE">
            <w:pPr>
              <w:spacing w:line="240" w:lineRule="auto"/>
              <w:rPr>
                <w:rFonts w:ascii="Arial" w:hAnsi="Arial" w:cs="Arial"/>
                <w:color w:val="002060"/>
              </w:rPr>
            </w:pPr>
            <w:r w:rsidRPr="00C879AE">
              <w:rPr>
                <w:rFonts w:ascii="Arial" w:hAnsi="Arial" w:cs="Arial"/>
                <w:color w:val="002060"/>
              </w:rPr>
              <w:t>SS5</w:t>
            </w:r>
            <w:r w:rsidR="00476CDF">
              <w:rPr>
                <w:rFonts w:ascii="Arial" w:hAnsi="Arial" w:cs="Arial"/>
                <w:color w:val="002060"/>
              </w:rPr>
              <w:t xml:space="preserve"> (note that indicative space targets are noted based on the current Local Plan. These will be reviewed).</w:t>
            </w:r>
          </w:p>
        </w:tc>
        <w:tc>
          <w:tcPr>
            <w:tcW w:w="2268" w:type="dxa"/>
          </w:tcPr>
          <w:p w14:paraId="371075AF" w14:textId="6825B368" w:rsidR="00C879AE" w:rsidRPr="00C879AE" w:rsidRDefault="00C879AE" w:rsidP="006C6EB7">
            <w:pPr>
              <w:spacing w:line="240" w:lineRule="auto"/>
              <w:ind w:right="28"/>
              <w:rPr>
                <w:rFonts w:ascii="Arial" w:hAnsi="Arial" w:cs="Arial"/>
                <w:color w:val="002060"/>
              </w:rPr>
            </w:pPr>
            <w:r w:rsidRPr="00C879AE">
              <w:rPr>
                <w:rFonts w:ascii="Arial" w:hAnsi="Arial" w:cs="Arial"/>
                <w:color w:val="002060"/>
              </w:rPr>
              <w:t>Later</w:t>
            </w:r>
            <w:r w:rsidR="00E3630B">
              <w:rPr>
                <w:rFonts w:ascii="Arial" w:hAnsi="Arial" w:cs="Arial"/>
                <w:color w:val="002060"/>
              </w:rPr>
              <w:t xml:space="preserve"> </w:t>
            </w:r>
          </w:p>
        </w:tc>
      </w:tr>
      <w:tr w:rsidR="00C879AE" w:rsidRPr="00C879AE" w14:paraId="30E159F2" w14:textId="77777777" w:rsidTr="006C6EB7">
        <w:tc>
          <w:tcPr>
            <w:tcW w:w="1555" w:type="dxa"/>
          </w:tcPr>
          <w:p w14:paraId="6EDE412C"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E2</w:t>
            </w:r>
          </w:p>
        </w:tc>
        <w:tc>
          <w:tcPr>
            <w:tcW w:w="3827" w:type="dxa"/>
          </w:tcPr>
          <w:p w14:paraId="5F7736C2"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Marine Economy </w:t>
            </w:r>
          </w:p>
        </w:tc>
        <w:tc>
          <w:tcPr>
            <w:tcW w:w="3260" w:type="dxa"/>
          </w:tcPr>
          <w:p w14:paraId="7B7CA164"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TO3 (review whether this policy is still needed) </w:t>
            </w:r>
          </w:p>
        </w:tc>
        <w:tc>
          <w:tcPr>
            <w:tcW w:w="2268" w:type="dxa"/>
          </w:tcPr>
          <w:p w14:paraId="77486F43" w14:textId="77777777" w:rsidR="00C879AE" w:rsidRPr="00C879AE" w:rsidRDefault="00C879AE" w:rsidP="00C879AE">
            <w:pPr>
              <w:spacing w:line="240" w:lineRule="auto"/>
              <w:ind w:right="1026"/>
              <w:rPr>
                <w:rFonts w:ascii="Arial" w:hAnsi="Arial" w:cs="Arial"/>
                <w:color w:val="002060"/>
              </w:rPr>
            </w:pPr>
            <w:r w:rsidRPr="00C879AE">
              <w:rPr>
                <w:rFonts w:ascii="Arial" w:hAnsi="Arial" w:cs="Arial"/>
                <w:color w:val="002060"/>
              </w:rPr>
              <w:t xml:space="preserve">Later </w:t>
            </w:r>
          </w:p>
        </w:tc>
      </w:tr>
      <w:tr w:rsidR="00C879AE" w:rsidRPr="00C879AE" w14:paraId="71A2CE6B" w14:textId="77777777" w:rsidTr="006C6EB7">
        <w:tc>
          <w:tcPr>
            <w:tcW w:w="1555" w:type="dxa"/>
          </w:tcPr>
          <w:p w14:paraId="50447573"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TOS</w:t>
            </w:r>
          </w:p>
        </w:tc>
        <w:tc>
          <w:tcPr>
            <w:tcW w:w="3827" w:type="dxa"/>
          </w:tcPr>
          <w:p w14:paraId="6D5AA320"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Tourism Events and Culture Strategy </w:t>
            </w:r>
          </w:p>
        </w:tc>
        <w:tc>
          <w:tcPr>
            <w:tcW w:w="3260" w:type="dxa"/>
          </w:tcPr>
          <w:p w14:paraId="49310779"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TO1</w:t>
            </w:r>
          </w:p>
        </w:tc>
        <w:tc>
          <w:tcPr>
            <w:tcW w:w="2268" w:type="dxa"/>
          </w:tcPr>
          <w:p w14:paraId="78F888BE" w14:textId="77777777" w:rsidR="00C879AE" w:rsidRPr="00C879AE" w:rsidRDefault="00C879AE" w:rsidP="00C879AE">
            <w:pPr>
              <w:spacing w:line="240" w:lineRule="auto"/>
              <w:ind w:right="1026"/>
              <w:rPr>
                <w:rFonts w:ascii="Arial" w:hAnsi="Arial" w:cs="Arial"/>
                <w:color w:val="002060"/>
              </w:rPr>
            </w:pPr>
            <w:r w:rsidRPr="00C879AE">
              <w:rPr>
                <w:rFonts w:ascii="Arial" w:hAnsi="Arial" w:cs="Arial"/>
                <w:color w:val="002060"/>
              </w:rPr>
              <w:t>Later</w:t>
            </w:r>
          </w:p>
        </w:tc>
      </w:tr>
      <w:tr w:rsidR="00C879AE" w:rsidRPr="00C879AE" w14:paraId="0501C677" w14:textId="77777777" w:rsidTr="006C6EB7">
        <w:tc>
          <w:tcPr>
            <w:tcW w:w="1555" w:type="dxa"/>
          </w:tcPr>
          <w:p w14:paraId="0DD5C035"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TO1 </w:t>
            </w:r>
          </w:p>
        </w:tc>
        <w:tc>
          <w:tcPr>
            <w:tcW w:w="3827" w:type="dxa"/>
          </w:tcPr>
          <w:p w14:paraId="5C3B62EE"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Core Tourism Areas </w:t>
            </w:r>
          </w:p>
        </w:tc>
        <w:tc>
          <w:tcPr>
            <w:tcW w:w="3260" w:type="dxa"/>
          </w:tcPr>
          <w:p w14:paraId="6D4F2EB5"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TO2</w:t>
            </w:r>
          </w:p>
        </w:tc>
        <w:tc>
          <w:tcPr>
            <w:tcW w:w="2268" w:type="dxa"/>
          </w:tcPr>
          <w:p w14:paraId="11BFC553" w14:textId="77777777" w:rsidR="00C879AE" w:rsidRPr="00C879AE" w:rsidRDefault="00C879AE" w:rsidP="00C879AE">
            <w:pPr>
              <w:spacing w:line="240" w:lineRule="auto"/>
              <w:ind w:right="1026"/>
              <w:rPr>
                <w:rFonts w:ascii="Arial" w:hAnsi="Arial" w:cs="Arial"/>
                <w:color w:val="002060"/>
              </w:rPr>
            </w:pPr>
            <w:r w:rsidRPr="00C879AE">
              <w:rPr>
                <w:rFonts w:ascii="Arial" w:hAnsi="Arial" w:cs="Arial"/>
                <w:color w:val="002060"/>
              </w:rPr>
              <w:t>Later</w:t>
            </w:r>
          </w:p>
        </w:tc>
      </w:tr>
      <w:tr w:rsidR="00C879AE" w:rsidRPr="00C879AE" w14:paraId="361C5D88" w14:textId="77777777" w:rsidTr="006C6EB7">
        <w:tc>
          <w:tcPr>
            <w:tcW w:w="1555" w:type="dxa"/>
          </w:tcPr>
          <w:p w14:paraId="30277762"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TCS</w:t>
            </w:r>
          </w:p>
        </w:tc>
        <w:tc>
          <w:tcPr>
            <w:tcW w:w="3827" w:type="dxa"/>
          </w:tcPr>
          <w:p w14:paraId="751BAE42"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Town Centres </w:t>
            </w:r>
          </w:p>
        </w:tc>
        <w:tc>
          <w:tcPr>
            <w:tcW w:w="3260" w:type="dxa"/>
          </w:tcPr>
          <w:p w14:paraId="41F91B01"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TC1 </w:t>
            </w:r>
          </w:p>
        </w:tc>
        <w:tc>
          <w:tcPr>
            <w:tcW w:w="2268" w:type="dxa"/>
          </w:tcPr>
          <w:p w14:paraId="0C8DC71D" w14:textId="77777777" w:rsidR="00C879AE" w:rsidRPr="00C879AE" w:rsidRDefault="00C879AE" w:rsidP="00C879AE">
            <w:pPr>
              <w:spacing w:line="240" w:lineRule="auto"/>
              <w:ind w:right="1026"/>
              <w:rPr>
                <w:rFonts w:ascii="Arial" w:hAnsi="Arial" w:cs="Arial"/>
                <w:color w:val="002060"/>
              </w:rPr>
            </w:pPr>
            <w:r w:rsidRPr="00C879AE">
              <w:rPr>
                <w:rFonts w:ascii="Arial" w:hAnsi="Arial" w:cs="Arial"/>
                <w:color w:val="002060"/>
              </w:rPr>
              <w:t>Later</w:t>
            </w:r>
          </w:p>
        </w:tc>
      </w:tr>
      <w:tr w:rsidR="00C879AE" w:rsidRPr="00C879AE" w14:paraId="474973A5" w14:textId="77777777" w:rsidTr="006C6EB7">
        <w:tc>
          <w:tcPr>
            <w:tcW w:w="1555" w:type="dxa"/>
          </w:tcPr>
          <w:p w14:paraId="793CF482"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TC1</w:t>
            </w:r>
          </w:p>
        </w:tc>
        <w:tc>
          <w:tcPr>
            <w:tcW w:w="3827" w:type="dxa"/>
          </w:tcPr>
          <w:p w14:paraId="327D11B8"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Town Centre Hierarchy </w:t>
            </w:r>
          </w:p>
        </w:tc>
        <w:tc>
          <w:tcPr>
            <w:tcW w:w="3260" w:type="dxa"/>
          </w:tcPr>
          <w:p w14:paraId="031D884E"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TC1-4  </w:t>
            </w:r>
          </w:p>
        </w:tc>
        <w:tc>
          <w:tcPr>
            <w:tcW w:w="2268" w:type="dxa"/>
          </w:tcPr>
          <w:p w14:paraId="1F02BE41" w14:textId="77777777" w:rsidR="00C879AE" w:rsidRPr="00C879AE" w:rsidRDefault="00C879AE" w:rsidP="00C879AE">
            <w:pPr>
              <w:spacing w:line="240" w:lineRule="auto"/>
              <w:ind w:right="1026"/>
              <w:rPr>
                <w:rFonts w:ascii="Arial" w:hAnsi="Arial" w:cs="Arial"/>
                <w:color w:val="002060"/>
              </w:rPr>
            </w:pPr>
            <w:r w:rsidRPr="00C879AE">
              <w:rPr>
                <w:rFonts w:ascii="Arial" w:hAnsi="Arial" w:cs="Arial"/>
                <w:color w:val="002060"/>
              </w:rPr>
              <w:t>Later</w:t>
            </w:r>
          </w:p>
        </w:tc>
      </w:tr>
      <w:tr w:rsidR="00C879AE" w:rsidRPr="00C879AE" w14:paraId="08F859E4" w14:textId="77777777" w:rsidTr="009D72DB">
        <w:trPr>
          <w:trHeight w:val="630"/>
        </w:trPr>
        <w:tc>
          <w:tcPr>
            <w:tcW w:w="1555" w:type="dxa"/>
          </w:tcPr>
          <w:p w14:paraId="67E65BFA"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TC2 </w:t>
            </w:r>
          </w:p>
        </w:tc>
        <w:tc>
          <w:tcPr>
            <w:tcW w:w="3827" w:type="dxa"/>
          </w:tcPr>
          <w:p w14:paraId="0B637A43"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Retail development and change of use</w:t>
            </w:r>
          </w:p>
        </w:tc>
        <w:tc>
          <w:tcPr>
            <w:tcW w:w="3260" w:type="dxa"/>
          </w:tcPr>
          <w:p w14:paraId="02561A29"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TC3 and TC4 -</w:t>
            </w:r>
          </w:p>
        </w:tc>
        <w:tc>
          <w:tcPr>
            <w:tcW w:w="2268" w:type="dxa"/>
          </w:tcPr>
          <w:p w14:paraId="3C3644C0" w14:textId="77777777" w:rsidR="00C879AE" w:rsidRPr="00C879AE" w:rsidRDefault="00C879AE" w:rsidP="00C879AE">
            <w:pPr>
              <w:spacing w:line="240" w:lineRule="auto"/>
              <w:ind w:right="1026"/>
              <w:rPr>
                <w:rFonts w:ascii="Arial" w:hAnsi="Arial" w:cs="Arial"/>
                <w:color w:val="002060"/>
              </w:rPr>
            </w:pPr>
            <w:r w:rsidRPr="00C879AE">
              <w:rPr>
                <w:rFonts w:ascii="Arial" w:hAnsi="Arial" w:cs="Arial"/>
                <w:color w:val="002060"/>
              </w:rPr>
              <w:t>Later</w:t>
            </w:r>
          </w:p>
        </w:tc>
      </w:tr>
      <w:tr w:rsidR="00C879AE" w:rsidRPr="00C879AE" w14:paraId="64B67638" w14:textId="77777777" w:rsidTr="006C6EB7">
        <w:tc>
          <w:tcPr>
            <w:tcW w:w="1555" w:type="dxa"/>
          </w:tcPr>
          <w:p w14:paraId="3A9D25AB"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TC2</w:t>
            </w:r>
          </w:p>
        </w:tc>
        <w:tc>
          <w:tcPr>
            <w:tcW w:w="3827" w:type="dxa"/>
          </w:tcPr>
          <w:p w14:paraId="39BAE08C"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Night-time Economy </w:t>
            </w:r>
          </w:p>
        </w:tc>
        <w:tc>
          <w:tcPr>
            <w:tcW w:w="3260" w:type="dxa"/>
          </w:tcPr>
          <w:p w14:paraId="51452304" w14:textId="77777777" w:rsidR="00C879AE" w:rsidRPr="00C879AE" w:rsidRDefault="00C879AE" w:rsidP="00C879AE">
            <w:pPr>
              <w:spacing w:line="240" w:lineRule="auto"/>
              <w:rPr>
                <w:rFonts w:ascii="Arial" w:hAnsi="Arial" w:cs="Arial"/>
                <w:color w:val="002060"/>
              </w:rPr>
            </w:pPr>
            <w:r w:rsidRPr="00C879AE">
              <w:rPr>
                <w:rFonts w:ascii="Arial" w:hAnsi="Arial" w:cs="Arial"/>
                <w:color w:val="002060"/>
              </w:rPr>
              <w:t xml:space="preserve">TC5 </w:t>
            </w:r>
          </w:p>
        </w:tc>
        <w:tc>
          <w:tcPr>
            <w:tcW w:w="2268" w:type="dxa"/>
          </w:tcPr>
          <w:p w14:paraId="645D2738" w14:textId="77777777" w:rsidR="00C879AE" w:rsidRPr="00C879AE" w:rsidRDefault="00C879AE" w:rsidP="00C879AE">
            <w:pPr>
              <w:spacing w:line="240" w:lineRule="auto"/>
              <w:ind w:right="1026"/>
              <w:rPr>
                <w:rFonts w:ascii="Arial" w:hAnsi="Arial" w:cs="Arial"/>
                <w:color w:val="002060"/>
              </w:rPr>
            </w:pPr>
            <w:r w:rsidRPr="00C879AE">
              <w:rPr>
                <w:rFonts w:ascii="Arial" w:hAnsi="Arial" w:cs="Arial"/>
                <w:color w:val="002060"/>
              </w:rPr>
              <w:t>Later</w:t>
            </w:r>
          </w:p>
        </w:tc>
      </w:tr>
      <w:tr w:rsidR="009D72DB" w:rsidRPr="00C879AE" w14:paraId="1AF7EF13" w14:textId="77777777" w:rsidTr="006C6EB7">
        <w:tc>
          <w:tcPr>
            <w:tcW w:w="1555" w:type="dxa"/>
          </w:tcPr>
          <w:p w14:paraId="57858880" w14:textId="77777777" w:rsidR="009D72DB" w:rsidRPr="00C879AE" w:rsidRDefault="009D72DB" w:rsidP="00C879AE">
            <w:pPr>
              <w:spacing w:line="240" w:lineRule="auto"/>
              <w:rPr>
                <w:rFonts w:ascii="Arial" w:hAnsi="Arial" w:cs="Arial"/>
              </w:rPr>
            </w:pPr>
          </w:p>
        </w:tc>
        <w:tc>
          <w:tcPr>
            <w:tcW w:w="3827" w:type="dxa"/>
          </w:tcPr>
          <w:p w14:paraId="38D26819" w14:textId="77777777" w:rsidR="009D72DB" w:rsidRPr="009D72DB" w:rsidRDefault="009D72DB" w:rsidP="00C879AE">
            <w:pPr>
              <w:spacing w:line="240" w:lineRule="auto"/>
              <w:rPr>
                <w:rFonts w:ascii="Arial" w:hAnsi="Arial" w:cs="Arial"/>
                <w:b/>
                <w:bCs/>
                <w:color w:val="002060"/>
              </w:rPr>
            </w:pPr>
          </w:p>
        </w:tc>
        <w:tc>
          <w:tcPr>
            <w:tcW w:w="3260" w:type="dxa"/>
          </w:tcPr>
          <w:p w14:paraId="7AF05980" w14:textId="77777777" w:rsidR="009D72DB" w:rsidRPr="00C879AE" w:rsidRDefault="009D72DB" w:rsidP="00C879AE">
            <w:pPr>
              <w:spacing w:line="240" w:lineRule="auto"/>
              <w:rPr>
                <w:rFonts w:ascii="Arial" w:hAnsi="Arial" w:cs="Arial"/>
              </w:rPr>
            </w:pPr>
          </w:p>
        </w:tc>
        <w:tc>
          <w:tcPr>
            <w:tcW w:w="2268" w:type="dxa"/>
          </w:tcPr>
          <w:p w14:paraId="71A67C35" w14:textId="77777777" w:rsidR="009D72DB" w:rsidRPr="00C879AE" w:rsidRDefault="009D72DB" w:rsidP="00C879AE">
            <w:pPr>
              <w:spacing w:line="240" w:lineRule="auto"/>
              <w:ind w:right="1026"/>
              <w:rPr>
                <w:rFonts w:ascii="Arial" w:hAnsi="Arial" w:cs="Arial"/>
              </w:rPr>
            </w:pPr>
          </w:p>
        </w:tc>
      </w:tr>
      <w:tr w:rsidR="00C879AE" w:rsidRPr="00C879AE" w14:paraId="31F3130E" w14:textId="77777777" w:rsidTr="006C6EB7">
        <w:tc>
          <w:tcPr>
            <w:tcW w:w="1555" w:type="dxa"/>
          </w:tcPr>
          <w:p w14:paraId="46E22B3E" w14:textId="77777777" w:rsidR="00C879AE" w:rsidRPr="006B3590" w:rsidRDefault="00C879AE" w:rsidP="00C879AE">
            <w:pPr>
              <w:spacing w:line="240" w:lineRule="auto"/>
              <w:rPr>
                <w:rFonts w:ascii="Arial" w:hAnsi="Arial" w:cs="Arial"/>
                <w:color w:val="002060"/>
              </w:rPr>
            </w:pPr>
          </w:p>
        </w:tc>
        <w:tc>
          <w:tcPr>
            <w:tcW w:w="3827" w:type="dxa"/>
          </w:tcPr>
          <w:p w14:paraId="6DA1CEC0" w14:textId="43D22B0C" w:rsidR="00C879AE" w:rsidRPr="006B3590" w:rsidRDefault="009D72DB" w:rsidP="00C879AE">
            <w:pPr>
              <w:spacing w:line="240" w:lineRule="auto"/>
              <w:rPr>
                <w:rFonts w:ascii="Arial" w:hAnsi="Arial" w:cs="Arial"/>
                <w:b/>
                <w:bCs/>
                <w:color w:val="002060"/>
              </w:rPr>
            </w:pPr>
            <w:r w:rsidRPr="006B3590">
              <w:rPr>
                <w:rFonts w:ascii="Arial" w:hAnsi="Arial" w:cs="Arial"/>
                <w:b/>
                <w:bCs/>
                <w:color w:val="002060"/>
              </w:rPr>
              <w:t>Transport</w:t>
            </w:r>
            <w:r w:rsidR="00725A6D" w:rsidRPr="006B3590">
              <w:rPr>
                <w:rFonts w:ascii="Arial" w:hAnsi="Arial" w:cs="Arial"/>
                <w:b/>
                <w:bCs/>
                <w:color w:val="002060"/>
              </w:rPr>
              <w:t>,</w:t>
            </w:r>
            <w:r w:rsidRPr="006B3590">
              <w:rPr>
                <w:rFonts w:ascii="Arial" w:hAnsi="Arial" w:cs="Arial"/>
                <w:b/>
                <w:bCs/>
                <w:color w:val="002060"/>
              </w:rPr>
              <w:t xml:space="preserve"> </w:t>
            </w:r>
            <w:r w:rsidR="006B3590" w:rsidRPr="006B3590">
              <w:rPr>
                <w:rFonts w:ascii="Arial" w:hAnsi="Arial" w:cs="Arial"/>
                <w:b/>
                <w:bCs/>
                <w:color w:val="002060"/>
              </w:rPr>
              <w:t>Accessibility,</w:t>
            </w:r>
            <w:r w:rsidRPr="006B3590">
              <w:rPr>
                <w:rFonts w:ascii="Arial" w:hAnsi="Arial" w:cs="Arial"/>
                <w:b/>
                <w:bCs/>
                <w:color w:val="002060"/>
              </w:rPr>
              <w:t xml:space="preserve"> </w:t>
            </w:r>
            <w:r w:rsidR="00725A6D" w:rsidRPr="006B3590">
              <w:rPr>
                <w:rFonts w:ascii="Arial" w:hAnsi="Arial" w:cs="Arial"/>
                <w:b/>
                <w:bCs/>
                <w:color w:val="002060"/>
              </w:rPr>
              <w:t xml:space="preserve">and </w:t>
            </w:r>
            <w:r w:rsidR="006B3590" w:rsidRPr="006B3590">
              <w:rPr>
                <w:rFonts w:ascii="Arial" w:hAnsi="Arial" w:cs="Arial"/>
                <w:b/>
                <w:bCs/>
                <w:color w:val="002060"/>
              </w:rPr>
              <w:t xml:space="preserve">Infrastructure </w:t>
            </w:r>
          </w:p>
        </w:tc>
        <w:tc>
          <w:tcPr>
            <w:tcW w:w="3260" w:type="dxa"/>
          </w:tcPr>
          <w:p w14:paraId="738584CC" w14:textId="77777777" w:rsidR="00C879AE" w:rsidRPr="00C879AE" w:rsidRDefault="00C879AE" w:rsidP="00C879AE">
            <w:pPr>
              <w:spacing w:line="240" w:lineRule="auto"/>
              <w:rPr>
                <w:rFonts w:ascii="Arial" w:hAnsi="Arial" w:cs="Arial"/>
              </w:rPr>
            </w:pPr>
          </w:p>
        </w:tc>
        <w:tc>
          <w:tcPr>
            <w:tcW w:w="2268" w:type="dxa"/>
          </w:tcPr>
          <w:p w14:paraId="6444796C" w14:textId="77777777" w:rsidR="00C879AE" w:rsidRPr="00C879AE" w:rsidRDefault="00C879AE" w:rsidP="00C879AE">
            <w:pPr>
              <w:spacing w:line="240" w:lineRule="auto"/>
              <w:ind w:right="1026"/>
              <w:rPr>
                <w:rFonts w:ascii="Arial" w:hAnsi="Arial" w:cs="Arial"/>
              </w:rPr>
            </w:pPr>
          </w:p>
        </w:tc>
      </w:tr>
      <w:tr w:rsidR="00C879AE" w:rsidRPr="00C879AE" w14:paraId="5E2C9217" w14:textId="77777777" w:rsidTr="006C6EB7">
        <w:tc>
          <w:tcPr>
            <w:tcW w:w="1555" w:type="dxa"/>
          </w:tcPr>
          <w:p w14:paraId="3D8E7380"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T1</w:t>
            </w:r>
          </w:p>
        </w:tc>
        <w:tc>
          <w:tcPr>
            <w:tcW w:w="3827" w:type="dxa"/>
          </w:tcPr>
          <w:p w14:paraId="1CF1C42D"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Transport and Accessibility Strategy</w:t>
            </w:r>
          </w:p>
        </w:tc>
        <w:tc>
          <w:tcPr>
            <w:tcW w:w="3260" w:type="dxa"/>
          </w:tcPr>
          <w:p w14:paraId="01FFC18D"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 xml:space="preserve">SS6, TA1 </w:t>
            </w:r>
          </w:p>
        </w:tc>
        <w:tc>
          <w:tcPr>
            <w:tcW w:w="2268" w:type="dxa"/>
          </w:tcPr>
          <w:p w14:paraId="4BB0F179" w14:textId="77777777" w:rsidR="00C879AE" w:rsidRPr="003C0EEF" w:rsidRDefault="00C879AE" w:rsidP="00C879AE">
            <w:pPr>
              <w:spacing w:line="240" w:lineRule="auto"/>
              <w:ind w:right="1026"/>
              <w:rPr>
                <w:rFonts w:ascii="Arial" w:hAnsi="Arial" w:cs="Arial"/>
                <w:color w:val="002060"/>
              </w:rPr>
            </w:pPr>
            <w:r w:rsidRPr="003C0EEF">
              <w:rPr>
                <w:rFonts w:ascii="Arial" w:hAnsi="Arial" w:cs="Arial"/>
                <w:color w:val="002060"/>
              </w:rPr>
              <w:t>Later</w:t>
            </w:r>
          </w:p>
        </w:tc>
      </w:tr>
      <w:tr w:rsidR="00C879AE" w:rsidRPr="00C879AE" w14:paraId="0C1F188C" w14:textId="77777777" w:rsidTr="006C6EB7">
        <w:tc>
          <w:tcPr>
            <w:tcW w:w="1555" w:type="dxa"/>
          </w:tcPr>
          <w:p w14:paraId="6EED52BF"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T2</w:t>
            </w:r>
          </w:p>
        </w:tc>
        <w:tc>
          <w:tcPr>
            <w:tcW w:w="3827" w:type="dxa"/>
          </w:tcPr>
          <w:p w14:paraId="218C53C9"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Development Access</w:t>
            </w:r>
          </w:p>
        </w:tc>
        <w:tc>
          <w:tcPr>
            <w:tcW w:w="3260" w:type="dxa"/>
          </w:tcPr>
          <w:p w14:paraId="1F771D2A"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TA2 make stronger on footpaths?</w:t>
            </w:r>
          </w:p>
        </w:tc>
        <w:tc>
          <w:tcPr>
            <w:tcW w:w="2268" w:type="dxa"/>
          </w:tcPr>
          <w:p w14:paraId="37A69140" w14:textId="77777777" w:rsidR="00C879AE" w:rsidRPr="003C0EEF" w:rsidRDefault="00C879AE" w:rsidP="00C879AE">
            <w:pPr>
              <w:spacing w:line="240" w:lineRule="auto"/>
              <w:ind w:right="1026"/>
              <w:rPr>
                <w:rFonts w:ascii="Arial" w:hAnsi="Arial" w:cs="Arial"/>
                <w:color w:val="002060"/>
              </w:rPr>
            </w:pPr>
            <w:r w:rsidRPr="003C0EEF">
              <w:rPr>
                <w:rFonts w:ascii="Arial" w:hAnsi="Arial" w:cs="Arial"/>
                <w:color w:val="002060"/>
              </w:rPr>
              <w:t>Later</w:t>
            </w:r>
          </w:p>
        </w:tc>
      </w:tr>
      <w:tr w:rsidR="00C879AE" w:rsidRPr="00C879AE" w14:paraId="4D565D38" w14:textId="77777777" w:rsidTr="006C6EB7">
        <w:tc>
          <w:tcPr>
            <w:tcW w:w="1555" w:type="dxa"/>
          </w:tcPr>
          <w:p w14:paraId="1FFD739A"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 xml:space="preserve">TA3 </w:t>
            </w:r>
          </w:p>
        </w:tc>
        <w:tc>
          <w:tcPr>
            <w:tcW w:w="3827" w:type="dxa"/>
          </w:tcPr>
          <w:p w14:paraId="59488C06"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 xml:space="preserve">Parking Requirements </w:t>
            </w:r>
          </w:p>
        </w:tc>
        <w:tc>
          <w:tcPr>
            <w:tcW w:w="3260" w:type="dxa"/>
          </w:tcPr>
          <w:p w14:paraId="4F309B0B"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 xml:space="preserve">TA3. Appendix F (make clear what its status is.  </w:t>
            </w:r>
          </w:p>
        </w:tc>
        <w:tc>
          <w:tcPr>
            <w:tcW w:w="2268" w:type="dxa"/>
          </w:tcPr>
          <w:p w14:paraId="16B8DF2C" w14:textId="77777777" w:rsidR="00C879AE" w:rsidRPr="003C0EEF" w:rsidRDefault="00C879AE" w:rsidP="00C879AE">
            <w:pPr>
              <w:spacing w:line="240" w:lineRule="auto"/>
              <w:ind w:right="1026"/>
              <w:rPr>
                <w:rFonts w:ascii="Arial" w:hAnsi="Arial" w:cs="Arial"/>
                <w:color w:val="002060"/>
              </w:rPr>
            </w:pPr>
            <w:r w:rsidRPr="003C0EEF">
              <w:rPr>
                <w:rFonts w:ascii="Arial" w:hAnsi="Arial" w:cs="Arial"/>
                <w:color w:val="002060"/>
              </w:rPr>
              <w:t>Later</w:t>
            </w:r>
          </w:p>
        </w:tc>
      </w:tr>
      <w:tr w:rsidR="00C879AE" w:rsidRPr="00C879AE" w14:paraId="498CF117" w14:textId="77777777" w:rsidTr="006C6EB7">
        <w:tc>
          <w:tcPr>
            <w:tcW w:w="1555" w:type="dxa"/>
          </w:tcPr>
          <w:p w14:paraId="05431D11" w14:textId="6C59D52A" w:rsidR="00C879AE" w:rsidRPr="003C0EEF" w:rsidRDefault="00C879AE" w:rsidP="00C879AE">
            <w:pPr>
              <w:spacing w:line="240" w:lineRule="auto"/>
              <w:rPr>
                <w:rFonts w:ascii="Arial" w:hAnsi="Arial" w:cs="Arial"/>
                <w:color w:val="002060"/>
              </w:rPr>
            </w:pPr>
            <w:r w:rsidRPr="003C0EEF">
              <w:rPr>
                <w:rFonts w:ascii="Arial" w:hAnsi="Arial" w:cs="Arial"/>
                <w:color w:val="002060"/>
              </w:rPr>
              <w:t>I1</w:t>
            </w:r>
          </w:p>
        </w:tc>
        <w:tc>
          <w:tcPr>
            <w:tcW w:w="3827" w:type="dxa"/>
          </w:tcPr>
          <w:p w14:paraId="7ABEC1FB"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Infrastructure, Phasing, and delivery Strategy</w:t>
            </w:r>
          </w:p>
        </w:tc>
        <w:tc>
          <w:tcPr>
            <w:tcW w:w="3260" w:type="dxa"/>
          </w:tcPr>
          <w:p w14:paraId="0324ABDB"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 xml:space="preserve">SS7. Other specific policies may be needed if infrastructure matters arise. </w:t>
            </w:r>
          </w:p>
          <w:p w14:paraId="30E192CD" w14:textId="77777777" w:rsidR="00C879AE" w:rsidRPr="003C0EEF" w:rsidRDefault="00C879AE" w:rsidP="00C879AE">
            <w:pPr>
              <w:spacing w:line="240" w:lineRule="auto"/>
              <w:rPr>
                <w:rFonts w:ascii="Arial" w:hAnsi="Arial" w:cs="Arial"/>
                <w:color w:val="002060"/>
              </w:rPr>
            </w:pPr>
          </w:p>
        </w:tc>
        <w:tc>
          <w:tcPr>
            <w:tcW w:w="2268" w:type="dxa"/>
          </w:tcPr>
          <w:p w14:paraId="58C99CB0" w14:textId="77777777" w:rsidR="00C879AE" w:rsidRPr="003C0EEF" w:rsidRDefault="00C879AE" w:rsidP="00C879AE">
            <w:pPr>
              <w:spacing w:line="240" w:lineRule="auto"/>
              <w:ind w:right="1026"/>
              <w:rPr>
                <w:rFonts w:ascii="Arial" w:hAnsi="Arial" w:cs="Arial"/>
                <w:color w:val="002060"/>
              </w:rPr>
            </w:pPr>
            <w:r w:rsidRPr="003C0EEF">
              <w:rPr>
                <w:rFonts w:ascii="Arial" w:hAnsi="Arial" w:cs="Arial"/>
                <w:color w:val="002060"/>
              </w:rPr>
              <w:t>Later</w:t>
            </w:r>
          </w:p>
        </w:tc>
      </w:tr>
      <w:tr w:rsidR="00C879AE" w:rsidRPr="00C879AE" w14:paraId="562128FB" w14:textId="77777777" w:rsidTr="003C0EEF">
        <w:trPr>
          <w:trHeight w:val="763"/>
        </w:trPr>
        <w:tc>
          <w:tcPr>
            <w:tcW w:w="1555" w:type="dxa"/>
          </w:tcPr>
          <w:p w14:paraId="3F09E170"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 xml:space="preserve">I2 </w:t>
            </w:r>
          </w:p>
        </w:tc>
        <w:tc>
          <w:tcPr>
            <w:tcW w:w="3827" w:type="dxa"/>
          </w:tcPr>
          <w:p w14:paraId="791A569B"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Communications Technology</w:t>
            </w:r>
          </w:p>
        </w:tc>
        <w:tc>
          <w:tcPr>
            <w:tcW w:w="3260" w:type="dxa"/>
          </w:tcPr>
          <w:p w14:paraId="02797F1C" w14:textId="77777777" w:rsidR="00C879AE" w:rsidRPr="003C0EEF" w:rsidRDefault="00C879AE" w:rsidP="00C879AE">
            <w:pPr>
              <w:spacing w:line="240" w:lineRule="auto"/>
              <w:rPr>
                <w:rFonts w:ascii="Arial" w:hAnsi="Arial" w:cs="Arial"/>
                <w:color w:val="002060"/>
              </w:rPr>
            </w:pPr>
            <w:r w:rsidRPr="003C0EEF">
              <w:rPr>
                <w:rFonts w:ascii="Arial" w:hAnsi="Arial" w:cs="Arial"/>
                <w:color w:val="002060"/>
              </w:rPr>
              <w:t xml:space="preserve">IF1 (need to make more specific?) </w:t>
            </w:r>
          </w:p>
        </w:tc>
        <w:tc>
          <w:tcPr>
            <w:tcW w:w="2268" w:type="dxa"/>
          </w:tcPr>
          <w:p w14:paraId="0A0DFFF6" w14:textId="77777777" w:rsidR="00C879AE" w:rsidRPr="003C0EEF" w:rsidRDefault="00C879AE" w:rsidP="00C879AE">
            <w:pPr>
              <w:spacing w:line="240" w:lineRule="auto"/>
              <w:ind w:right="1026"/>
              <w:rPr>
                <w:rFonts w:ascii="Arial" w:hAnsi="Arial" w:cs="Arial"/>
                <w:color w:val="002060"/>
              </w:rPr>
            </w:pPr>
            <w:r w:rsidRPr="003C0EEF">
              <w:rPr>
                <w:rFonts w:ascii="Arial" w:hAnsi="Arial" w:cs="Arial"/>
                <w:color w:val="002060"/>
              </w:rPr>
              <w:t>Later</w:t>
            </w:r>
          </w:p>
        </w:tc>
      </w:tr>
      <w:tr w:rsidR="00C879AE" w:rsidRPr="00C879AE" w14:paraId="2FE6FB91" w14:textId="77777777" w:rsidTr="006C6EB7">
        <w:tc>
          <w:tcPr>
            <w:tcW w:w="1555" w:type="dxa"/>
          </w:tcPr>
          <w:p w14:paraId="512E00E3" w14:textId="77777777" w:rsidR="00C879AE" w:rsidRPr="003C0EEF" w:rsidRDefault="00C879AE" w:rsidP="00C879AE">
            <w:pPr>
              <w:spacing w:line="240" w:lineRule="auto"/>
              <w:rPr>
                <w:rFonts w:ascii="Arial" w:hAnsi="Arial" w:cs="Arial"/>
                <w:b/>
                <w:color w:val="002060"/>
              </w:rPr>
            </w:pPr>
          </w:p>
        </w:tc>
        <w:tc>
          <w:tcPr>
            <w:tcW w:w="3827" w:type="dxa"/>
          </w:tcPr>
          <w:p w14:paraId="6CE4DB9B" w14:textId="1F92A543" w:rsidR="00C879AE" w:rsidRPr="003C0EEF" w:rsidRDefault="00C879AE" w:rsidP="00C879AE">
            <w:pPr>
              <w:spacing w:line="240" w:lineRule="auto"/>
              <w:rPr>
                <w:rFonts w:ascii="Arial" w:hAnsi="Arial" w:cs="Arial"/>
                <w:b/>
                <w:color w:val="002060"/>
              </w:rPr>
            </w:pPr>
            <w:r w:rsidRPr="003C0EEF">
              <w:rPr>
                <w:rFonts w:ascii="Arial" w:hAnsi="Arial" w:cs="Arial"/>
                <w:b/>
                <w:color w:val="002060"/>
              </w:rPr>
              <w:t xml:space="preserve">Climate Change </w:t>
            </w:r>
            <w:r w:rsidR="00441679">
              <w:rPr>
                <w:rFonts w:ascii="Arial" w:hAnsi="Arial" w:cs="Arial"/>
                <w:b/>
                <w:color w:val="002060"/>
              </w:rPr>
              <w:t xml:space="preserve">AND Resilience </w:t>
            </w:r>
          </w:p>
        </w:tc>
        <w:tc>
          <w:tcPr>
            <w:tcW w:w="3260" w:type="dxa"/>
          </w:tcPr>
          <w:p w14:paraId="22C9ACAA" w14:textId="77777777" w:rsidR="00C879AE" w:rsidRPr="003C0EEF" w:rsidRDefault="00C879AE" w:rsidP="00C879AE">
            <w:pPr>
              <w:spacing w:line="240" w:lineRule="auto"/>
              <w:rPr>
                <w:rFonts w:ascii="Arial" w:hAnsi="Arial" w:cs="Arial"/>
                <w:b/>
                <w:color w:val="002060"/>
              </w:rPr>
            </w:pPr>
          </w:p>
        </w:tc>
        <w:tc>
          <w:tcPr>
            <w:tcW w:w="2268" w:type="dxa"/>
          </w:tcPr>
          <w:p w14:paraId="2DF1CA34" w14:textId="77777777" w:rsidR="00C879AE" w:rsidRPr="003C0EEF" w:rsidRDefault="00C879AE" w:rsidP="00C879AE">
            <w:pPr>
              <w:spacing w:line="240" w:lineRule="auto"/>
              <w:ind w:right="1026"/>
              <w:rPr>
                <w:rFonts w:ascii="Arial" w:hAnsi="Arial" w:cs="Arial"/>
                <w:b/>
                <w:color w:val="002060"/>
              </w:rPr>
            </w:pPr>
          </w:p>
        </w:tc>
      </w:tr>
      <w:tr w:rsidR="00C879AE" w:rsidRPr="00C879AE" w14:paraId="49C672F0" w14:textId="77777777" w:rsidTr="006C6EB7">
        <w:tc>
          <w:tcPr>
            <w:tcW w:w="1555" w:type="dxa"/>
          </w:tcPr>
          <w:p w14:paraId="4B4DB8E0"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CES </w:t>
            </w:r>
          </w:p>
        </w:tc>
        <w:tc>
          <w:tcPr>
            <w:tcW w:w="3827" w:type="dxa"/>
          </w:tcPr>
          <w:p w14:paraId="7FBA42FC"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Climate Emergency Strategy </w:t>
            </w:r>
          </w:p>
        </w:tc>
        <w:tc>
          <w:tcPr>
            <w:tcW w:w="3260" w:type="dxa"/>
          </w:tcPr>
          <w:p w14:paraId="27A8C70B"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SS14, ES1, ES2  </w:t>
            </w:r>
          </w:p>
        </w:tc>
        <w:tc>
          <w:tcPr>
            <w:tcW w:w="2268" w:type="dxa"/>
          </w:tcPr>
          <w:p w14:paraId="10E8B077" w14:textId="77777777" w:rsidR="00C879AE" w:rsidRPr="00B124A5" w:rsidRDefault="00C879AE" w:rsidP="00C879AE">
            <w:pPr>
              <w:spacing w:line="240" w:lineRule="auto"/>
              <w:ind w:right="1026"/>
              <w:rPr>
                <w:rFonts w:ascii="Arial" w:hAnsi="Arial" w:cs="Arial"/>
                <w:color w:val="002060"/>
              </w:rPr>
            </w:pPr>
            <w:r w:rsidRPr="00B124A5">
              <w:rPr>
                <w:rFonts w:ascii="Arial" w:hAnsi="Arial" w:cs="Arial"/>
                <w:color w:val="002060"/>
              </w:rPr>
              <w:t>Later</w:t>
            </w:r>
          </w:p>
        </w:tc>
      </w:tr>
      <w:tr w:rsidR="00C879AE" w:rsidRPr="00C879AE" w14:paraId="240280C7" w14:textId="77777777" w:rsidTr="006C6EB7">
        <w:tc>
          <w:tcPr>
            <w:tcW w:w="1555" w:type="dxa"/>
          </w:tcPr>
          <w:p w14:paraId="5D343362"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ES1</w:t>
            </w:r>
          </w:p>
        </w:tc>
        <w:tc>
          <w:tcPr>
            <w:tcW w:w="3827" w:type="dxa"/>
          </w:tcPr>
          <w:p w14:paraId="36A41A68"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Energy </w:t>
            </w:r>
          </w:p>
        </w:tc>
        <w:tc>
          <w:tcPr>
            <w:tcW w:w="3260" w:type="dxa"/>
          </w:tcPr>
          <w:p w14:paraId="5095DF86"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ES1, ES2 </w:t>
            </w:r>
          </w:p>
        </w:tc>
        <w:tc>
          <w:tcPr>
            <w:tcW w:w="2268" w:type="dxa"/>
          </w:tcPr>
          <w:p w14:paraId="20ACE60F" w14:textId="77777777" w:rsidR="00C879AE" w:rsidRPr="00B124A5" w:rsidRDefault="00C879AE" w:rsidP="00C879AE">
            <w:pPr>
              <w:spacing w:line="240" w:lineRule="auto"/>
              <w:ind w:right="1026"/>
              <w:rPr>
                <w:rFonts w:ascii="Arial" w:hAnsi="Arial" w:cs="Arial"/>
                <w:color w:val="002060"/>
              </w:rPr>
            </w:pPr>
            <w:r w:rsidRPr="00B124A5">
              <w:rPr>
                <w:rFonts w:ascii="Arial" w:hAnsi="Arial" w:cs="Arial"/>
                <w:color w:val="002060"/>
              </w:rPr>
              <w:t>Later</w:t>
            </w:r>
          </w:p>
        </w:tc>
      </w:tr>
      <w:tr w:rsidR="00C879AE" w:rsidRPr="00C879AE" w14:paraId="47A4D69A" w14:textId="77777777" w:rsidTr="006C6EB7">
        <w:tc>
          <w:tcPr>
            <w:tcW w:w="1555" w:type="dxa"/>
          </w:tcPr>
          <w:p w14:paraId="0F131608"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ER1 </w:t>
            </w:r>
          </w:p>
        </w:tc>
        <w:tc>
          <w:tcPr>
            <w:tcW w:w="3827" w:type="dxa"/>
          </w:tcPr>
          <w:p w14:paraId="6A40EC2C"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Flood Risk </w:t>
            </w:r>
          </w:p>
        </w:tc>
        <w:tc>
          <w:tcPr>
            <w:tcW w:w="3260" w:type="dxa"/>
          </w:tcPr>
          <w:p w14:paraId="57B147D3"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ER1 </w:t>
            </w:r>
          </w:p>
        </w:tc>
        <w:tc>
          <w:tcPr>
            <w:tcW w:w="2268" w:type="dxa"/>
          </w:tcPr>
          <w:p w14:paraId="471D3C73" w14:textId="77777777" w:rsidR="00C879AE" w:rsidRPr="00B124A5" w:rsidRDefault="00C879AE" w:rsidP="00C879AE">
            <w:pPr>
              <w:spacing w:line="240" w:lineRule="auto"/>
              <w:ind w:right="1026"/>
              <w:rPr>
                <w:rFonts w:ascii="Arial" w:hAnsi="Arial" w:cs="Arial"/>
                <w:color w:val="002060"/>
              </w:rPr>
            </w:pPr>
            <w:r w:rsidRPr="00B124A5">
              <w:rPr>
                <w:rFonts w:ascii="Arial" w:hAnsi="Arial" w:cs="Arial"/>
                <w:color w:val="002060"/>
              </w:rPr>
              <w:t>Later</w:t>
            </w:r>
          </w:p>
        </w:tc>
      </w:tr>
      <w:tr w:rsidR="00C879AE" w:rsidRPr="00C879AE" w14:paraId="2B5C7108" w14:textId="77777777" w:rsidTr="006C6EB7">
        <w:tc>
          <w:tcPr>
            <w:tcW w:w="1555" w:type="dxa"/>
          </w:tcPr>
          <w:p w14:paraId="19C9AF15"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ER2 </w:t>
            </w:r>
          </w:p>
        </w:tc>
        <w:tc>
          <w:tcPr>
            <w:tcW w:w="3827" w:type="dxa"/>
          </w:tcPr>
          <w:p w14:paraId="694E8A00"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Water management </w:t>
            </w:r>
          </w:p>
        </w:tc>
        <w:tc>
          <w:tcPr>
            <w:tcW w:w="3260" w:type="dxa"/>
          </w:tcPr>
          <w:p w14:paraId="051105E2"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ER2 </w:t>
            </w:r>
          </w:p>
        </w:tc>
        <w:tc>
          <w:tcPr>
            <w:tcW w:w="2268" w:type="dxa"/>
          </w:tcPr>
          <w:p w14:paraId="791B6772" w14:textId="77777777" w:rsidR="00C879AE" w:rsidRPr="00B124A5" w:rsidRDefault="00C879AE" w:rsidP="00C879AE">
            <w:pPr>
              <w:spacing w:line="240" w:lineRule="auto"/>
              <w:ind w:right="1026"/>
              <w:rPr>
                <w:rFonts w:ascii="Arial" w:hAnsi="Arial" w:cs="Arial"/>
                <w:color w:val="002060"/>
              </w:rPr>
            </w:pPr>
            <w:r w:rsidRPr="00B124A5">
              <w:rPr>
                <w:rFonts w:ascii="Arial" w:hAnsi="Arial" w:cs="Arial"/>
                <w:color w:val="002060"/>
              </w:rPr>
              <w:t>Later</w:t>
            </w:r>
          </w:p>
        </w:tc>
      </w:tr>
      <w:tr w:rsidR="00C879AE" w:rsidRPr="00C879AE" w14:paraId="2D618A1C" w14:textId="77777777" w:rsidTr="006C6EB7">
        <w:tc>
          <w:tcPr>
            <w:tcW w:w="1555" w:type="dxa"/>
          </w:tcPr>
          <w:p w14:paraId="14691A0C"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ER3 </w:t>
            </w:r>
          </w:p>
        </w:tc>
        <w:tc>
          <w:tcPr>
            <w:tcW w:w="3827" w:type="dxa"/>
          </w:tcPr>
          <w:p w14:paraId="1F19058B"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Contamination </w:t>
            </w:r>
          </w:p>
        </w:tc>
        <w:tc>
          <w:tcPr>
            <w:tcW w:w="3260" w:type="dxa"/>
          </w:tcPr>
          <w:p w14:paraId="1DF66E67"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ER3 longstanding policy that can be carried over </w:t>
            </w:r>
          </w:p>
        </w:tc>
        <w:tc>
          <w:tcPr>
            <w:tcW w:w="2268" w:type="dxa"/>
          </w:tcPr>
          <w:p w14:paraId="11F63525" w14:textId="77777777" w:rsidR="00C879AE" w:rsidRPr="00B124A5" w:rsidRDefault="00C879AE" w:rsidP="00C879AE">
            <w:pPr>
              <w:spacing w:line="240" w:lineRule="auto"/>
              <w:ind w:right="1026"/>
              <w:rPr>
                <w:rFonts w:ascii="Arial" w:hAnsi="Arial" w:cs="Arial"/>
                <w:color w:val="002060"/>
              </w:rPr>
            </w:pPr>
            <w:r w:rsidRPr="00B124A5">
              <w:rPr>
                <w:rFonts w:ascii="Arial" w:hAnsi="Arial" w:cs="Arial"/>
                <w:color w:val="002060"/>
              </w:rPr>
              <w:t>Later</w:t>
            </w:r>
          </w:p>
        </w:tc>
      </w:tr>
      <w:tr w:rsidR="00C879AE" w:rsidRPr="00C879AE" w14:paraId="0D9D80D8" w14:textId="77777777" w:rsidTr="006C6EB7">
        <w:tc>
          <w:tcPr>
            <w:tcW w:w="1555" w:type="dxa"/>
          </w:tcPr>
          <w:p w14:paraId="11FC1A75"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ER4 </w:t>
            </w:r>
          </w:p>
        </w:tc>
        <w:tc>
          <w:tcPr>
            <w:tcW w:w="3827" w:type="dxa"/>
          </w:tcPr>
          <w:p w14:paraId="0F8FBC85"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 xml:space="preserve">Ground Stability </w:t>
            </w:r>
          </w:p>
        </w:tc>
        <w:tc>
          <w:tcPr>
            <w:tcW w:w="3260" w:type="dxa"/>
          </w:tcPr>
          <w:p w14:paraId="183FEEC5" w14:textId="77777777" w:rsidR="00C879AE" w:rsidRPr="00B124A5" w:rsidRDefault="00C879AE" w:rsidP="00C879AE">
            <w:pPr>
              <w:spacing w:line="240" w:lineRule="auto"/>
              <w:rPr>
                <w:rFonts w:ascii="Arial" w:hAnsi="Arial" w:cs="Arial"/>
                <w:color w:val="002060"/>
              </w:rPr>
            </w:pPr>
            <w:r w:rsidRPr="00B124A5">
              <w:rPr>
                <w:rFonts w:ascii="Arial" w:hAnsi="Arial" w:cs="Arial"/>
                <w:color w:val="002060"/>
              </w:rPr>
              <w:t>ER4 longstanding policy that can be carried over</w:t>
            </w:r>
          </w:p>
        </w:tc>
        <w:tc>
          <w:tcPr>
            <w:tcW w:w="2268" w:type="dxa"/>
          </w:tcPr>
          <w:p w14:paraId="67B7B4BC" w14:textId="77777777" w:rsidR="00C879AE" w:rsidRPr="00B124A5" w:rsidRDefault="00C879AE" w:rsidP="00C879AE">
            <w:pPr>
              <w:spacing w:line="240" w:lineRule="auto"/>
              <w:ind w:right="1026"/>
              <w:rPr>
                <w:rFonts w:ascii="Arial" w:hAnsi="Arial" w:cs="Arial"/>
                <w:color w:val="002060"/>
              </w:rPr>
            </w:pPr>
            <w:r w:rsidRPr="00B124A5">
              <w:rPr>
                <w:rFonts w:ascii="Arial" w:hAnsi="Arial" w:cs="Arial"/>
                <w:color w:val="002060"/>
              </w:rPr>
              <w:t>Later</w:t>
            </w:r>
          </w:p>
        </w:tc>
      </w:tr>
      <w:tr w:rsidR="00C879AE" w:rsidRPr="00C879AE" w14:paraId="4D81650D" w14:textId="77777777" w:rsidTr="006C6EB7">
        <w:tc>
          <w:tcPr>
            <w:tcW w:w="1555" w:type="dxa"/>
          </w:tcPr>
          <w:p w14:paraId="1C2D4477" w14:textId="77777777" w:rsidR="00C879AE" w:rsidRPr="00441679" w:rsidRDefault="00C879AE" w:rsidP="00C879AE">
            <w:pPr>
              <w:spacing w:line="240" w:lineRule="auto"/>
              <w:rPr>
                <w:rFonts w:ascii="Arial" w:hAnsi="Arial" w:cs="Arial"/>
                <w:b/>
                <w:color w:val="002060"/>
              </w:rPr>
            </w:pPr>
          </w:p>
        </w:tc>
        <w:tc>
          <w:tcPr>
            <w:tcW w:w="3827" w:type="dxa"/>
          </w:tcPr>
          <w:p w14:paraId="0FA85AFB" w14:textId="77777777" w:rsidR="00C879AE" w:rsidRPr="00441679" w:rsidRDefault="00C879AE" w:rsidP="00C879AE">
            <w:pPr>
              <w:spacing w:line="240" w:lineRule="auto"/>
              <w:rPr>
                <w:rFonts w:ascii="Arial" w:hAnsi="Arial" w:cs="Arial"/>
                <w:b/>
                <w:color w:val="002060"/>
              </w:rPr>
            </w:pPr>
            <w:r w:rsidRPr="00441679">
              <w:rPr>
                <w:rFonts w:ascii="Arial" w:hAnsi="Arial" w:cs="Arial"/>
                <w:b/>
                <w:color w:val="002060"/>
              </w:rPr>
              <w:t>Countryside and Natural Environment</w:t>
            </w:r>
          </w:p>
        </w:tc>
        <w:tc>
          <w:tcPr>
            <w:tcW w:w="3260" w:type="dxa"/>
          </w:tcPr>
          <w:p w14:paraId="48B7092E" w14:textId="77777777" w:rsidR="00C879AE" w:rsidRPr="00441679" w:rsidRDefault="00C879AE" w:rsidP="00C879AE">
            <w:pPr>
              <w:spacing w:line="240" w:lineRule="auto"/>
              <w:rPr>
                <w:rFonts w:ascii="Arial" w:hAnsi="Arial" w:cs="Arial"/>
                <w:b/>
                <w:color w:val="002060"/>
              </w:rPr>
            </w:pPr>
          </w:p>
        </w:tc>
        <w:tc>
          <w:tcPr>
            <w:tcW w:w="2268" w:type="dxa"/>
          </w:tcPr>
          <w:p w14:paraId="30E7F3D1" w14:textId="77777777" w:rsidR="00C879AE" w:rsidRPr="00441679" w:rsidRDefault="00C879AE" w:rsidP="00C879AE">
            <w:pPr>
              <w:spacing w:line="240" w:lineRule="auto"/>
              <w:ind w:right="1026"/>
              <w:rPr>
                <w:rFonts w:ascii="Arial" w:hAnsi="Arial" w:cs="Arial"/>
                <w:b/>
                <w:color w:val="002060"/>
              </w:rPr>
            </w:pPr>
          </w:p>
        </w:tc>
      </w:tr>
      <w:tr w:rsidR="00C879AE" w:rsidRPr="00C879AE" w14:paraId="0F26245D" w14:textId="77777777" w:rsidTr="006C6EB7">
        <w:tc>
          <w:tcPr>
            <w:tcW w:w="1555" w:type="dxa"/>
          </w:tcPr>
          <w:p w14:paraId="780E928A"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LS </w:t>
            </w:r>
          </w:p>
        </w:tc>
        <w:tc>
          <w:tcPr>
            <w:tcW w:w="3827" w:type="dxa"/>
          </w:tcPr>
          <w:p w14:paraId="6218AAC5"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Landscape Strategy </w:t>
            </w:r>
          </w:p>
        </w:tc>
        <w:tc>
          <w:tcPr>
            <w:tcW w:w="3260" w:type="dxa"/>
          </w:tcPr>
          <w:p w14:paraId="675C4478" w14:textId="1CC11DB2" w:rsidR="00C879AE" w:rsidRPr="009C1E88" w:rsidRDefault="00C879AE" w:rsidP="00C879AE">
            <w:pPr>
              <w:spacing w:line="240" w:lineRule="auto"/>
              <w:rPr>
                <w:rFonts w:ascii="Arial" w:hAnsi="Arial" w:cs="Arial"/>
                <w:color w:val="002060"/>
              </w:rPr>
            </w:pPr>
          </w:p>
        </w:tc>
        <w:tc>
          <w:tcPr>
            <w:tcW w:w="2268" w:type="dxa"/>
          </w:tcPr>
          <w:p w14:paraId="59BBA7ED" w14:textId="77777777" w:rsidR="00C879AE" w:rsidRPr="009C1E88" w:rsidRDefault="00C879AE" w:rsidP="00C879AE">
            <w:pPr>
              <w:spacing w:line="240" w:lineRule="auto"/>
              <w:ind w:right="1026"/>
              <w:rPr>
                <w:rFonts w:ascii="Arial" w:hAnsi="Arial" w:cs="Arial"/>
                <w:color w:val="002060"/>
              </w:rPr>
            </w:pPr>
            <w:r w:rsidRPr="009C1E88">
              <w:rPr>
                <w:rFonts w:ascii="Arial" w:hAnsi="Arial" w:cs="Arial"/>
                <w:color w:val="002060"/>
              </w:rPr>
              <w:t>Later</w:t>
            </w:r>
          </w:p>
        </w:tc>
      </w:tr>
      <w:tr w:rsidR="00C879AE" w:rsidRPr="00C879AE" w14:paraId="577622F3" w14:textId="77777777" w:rsidTr="006C6EB7">
        <w:tc>
          <w:tcPr>
            <w:tcW w:w="1555" w:type="dxa"/>
          </w:tcPr>
          <w:p w14:paraId="454DC187"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L1</w:t>
            </w:r>
          </w:p>
        </w:tc>
        <w:tc>
          <w:tcPr>
            <w:tcW w:w="3827" w:type="dxa"/>
          </w:tcPr>
          <w:p w14:paraId="5306254B"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Countryside Area and the Rural Economy</w:t>
            </w:r>
          </w:p>
        </w:tc>
        <w:tc>
          <w:tcPr>
            <w:tcW w:w="3260" w:type="dxa"/>
          </w:tcPr>
          <w:p w14:paraId="2DD19280"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C1, SS8 </w:t>
            </w:r>
          </w:p>
        </w:tc>
        <w:tc>
          <w:tcPr>
            <w:tcW w:w="2268" w:type="dxa"/>
          </w:tcPr>
          <w:p w14:paraId="5BEE13B0" w14:textId="77777777" w:rsidR="00C879AE" w:rsidRPr="009C1E88" w:rsidRDefault="00C879AE" w:rsidP="00C879AE">
            <w:pPr>
              <w:spacing w:line="240" w:lineRule="auto"/>
              <w:ind w:right="1026"/>
              <w:rPr>
                <w:rFonts w:ascii="Arial" w:hAnsi="Arial" w:cs="Arial"/>
                <w:color w:val="002060"/>
              </w:rPr>
            </w:pPr>
          </w:p>
        </w:tc>
      </w:tr>
      <w:tr w:rsidR="00C879AE" w:rsidRPr="00C879AE" w14:paraId="17A20586" w14:textId="77777777" w:rsidTr="006C6EB7">
        <w:tc>
          <w:tcPr>
            <w:tcW w:w="1555" w:type="dxa"/>
          </w:tcPr>
          <w:p w14:paraId="6A27A036"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L2</w:t>
            </w:r>
          </w:p>
        </w:tc>
        <w:tc>
          <w:tcPr>
            <w:tcW w:w="3827" w:type="dxa"/>
          </w:tcPr>
          <w:p w14:paraId="0D3A32F4"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AONB</w:t>
            </w:r>
          </w:p>
        </w:tc>
        <w:tc>
          <w:tcPr>
            <w:tcW w:w="3260" w:type="dxa"/>
          </w:tcPr>
          <w:p w14:paraId="0CC16D5F"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SS8 </w:t>
            </w:r>
          </w:p>
        </w:tc>
        <w:tc>
          <w:tcPr>
            <w:tcW w:w="2268" w:type="dxa"/>
          </w:tcPr>
          <w:p w14:paraId="738D87DC" w14:textId="77777777" w:rsidR="00C879AE" w:rsidRPr="009C1E88" w:rsidRDefault="00C879AE" w:rsidP="00C879AE">
            <w:pPr>
              <w:spacing w:line="240" w:lineRule="auto"/>
              <w:ind w:right="1026"/>
              <w:rPr>
                <w:rFonts w:ascii="Arial" w:hAnsi="Arial" w:cs="Arial"/>
                <w:color w:val="002060"/>
              </w:rPr>
            </w:pPr>
            <w:r w:rsidRPr="009C1E88">
              <w:rPr>
                <w:rFonts w:ascii="Arial" w:hAnsi="Arial" w:cs="Arial"/>
                <w:color w:val="002060"/>
              </w:rPr>
              <w:t>Later</w:t>
            </w:r>
          </w:p>
        </w:tc>
      </w:tr>
      <w:tr w:rsidR="00C879AE" w:rsidRPr="00C879AE" w14:paraId="0BCD8E02" w14:textId="77777777" w:rsidTr="006C6EB7">
        <w:tc>
          <w:tcPr>
            <w:tcW w:w="1555" w:type="dxa"/>
          </w:tcPr>
          <w:p w14:paraId="3DBAB03C"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L3</w:t>
            </w:r>
          </w:p>
        </w:tc>
        <w:tc>
          <w:tcPr>
            <w:tcW w:w="3827" w:type="dxa"/>
          </w:tcPr>
          <w:p w14:paraId="3E07BD5F"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Coastal Landscape and change management </w:t>
            </w:r>
          </w:p>
        </w:tc>
        <w:tc>
          <w:tcPr>
            <w:tcW w:w="3260" w:type="dxa"/>
          </w:tcPr>
          <w:p w14:paraId="49F8BB9B"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C2, C3 </w:t>
            </w:r>
          </w:p>
        </w:tc>
        <w:tc>
          <w:tcPr>
            <w:tcW w:w="2268" w:type="dxa"/>
          </w:tcPr>
          <w:p w14:paraId="6641F7D5" w14:textId="77777777" w:rsidR="00C879AE" w:rsidRPr="009C1E88" w:rsidRDefault="00C879AE" w:rsidP="00C879AE">
            <w:pPr>
              <w:spacing w:line="240" w:lineRule="auto"/>
              <w:ind w:right="1026"/>
              <w:rPr>
                <w:rFonts w:ascii="Arial" w:hAnsi="Arial" w:cs="Arial"/>
                <w:color w:val="002060"/>
              </w:rPr>
            </w:pPr>
            <w:r w:rsidRPr="009C1E88">
              <w:rPr>
                <w:rFonts w:ascii="Arial" w:hAnsi="Arial" w:cs="Arial"/>
                <w:color w:val="002060"/>
              </w:rPr>
              <w:t>Later</w:t>
            </w:r>
          </w:p>
        </w:tc>
      </w:tr>
      <w:tr w:rsidR="00C879AE" w:rsidRPr="00C879AE" w14:paraId="1C54DFA3" w14:textId="77777777" w:rsidTr="006C6EB7">
        <w:trPr>
          <w:trHeight w:val="524"/>
        </w:trPr>
        <w:tc>
          <w:tcPr>
            <w:tcW w:w="1555" w:type="dxa"/>
          </w:tcPr>
          <w:p w14:paraId="67CD9E38"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L4</w:t>
            </w:r>
          </w:p>
        </w:tc>
        <w:tc>
          <w:tcPr>
            <w:tcW w:w="3827" w:type="dxa"/>
          </w:tcPr>
          <w:p w14:paraId="563BACB9"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Valued landscapes</w:t>
            </w:r>
          </w:p>
        </w:tc>
        <w:tc>
          <w:tcPr>
            <w:tcW w:w="3260" w:type="dxa"/>
          </w:tcPr>
          <w:p w14:paraId="4A5E2201"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(Unless it could be addressed in LS)</w:t>
            </w:r>
          </w:p>
        </w:tc>
        <w:tc>
          <w:tcPr>
            <w:tcW w:w="2268" w:type="dxa"/>
          </w:tcPr>
          <w:p w14:paraId="184B5051" w14:textId="77777777" w:rsidR="00C879AE" w:rsidRPr="009C1E88" w:rsidRDefault="00C879AE" w:rsidP="00C879AE">
            <w:pPr>
              <w:spacing w:line="240" w:lineRule="auto"/>
              <w:ind w:right="1026"/>
              <w:rPr>
                <w:rFonts w:ascii="Arial" w:hAnsi="Arial" w:cs="Arial"/>
                <w:color w:val="002060"/>
              </w:rPr>
            </w:pPr>
            <w:r w:rsidRPr="009C1E88">
              <w:rPr>
                <w:rFonts w:ascii="Arial" w:hAnsi="Arial" w:cs="Arial"/>
                <w:color w:val="002060"/>
              </w:rPr>
              <w:t>Later</w:t>
            </w:r>
          </w:p>
        </w:tc>
      </w:tr>
      <w:tr w:rsidR="00C879AE" w:rsidRPr="00C879AE" w14:paraId="1ACA02F0" w14:textId="77777777" w:rsidTr="006C6EB7">
        <w:tc>
          <w:tcPr>
            <w:tcW w:w="1555" w:type="dxa"/>
          </w:tcPr>
          <w:p w14:paraId="7F142A22"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L5</w:t>
            </w:r>
          </w:p>
        </w:tc>
        <w:tc>
          <w:tcPr>
            <w:tcW w:w="3827" w:type="dxa"/>
          </w:tcPr>
          <w:p w14:paraId="43A143DA"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Trees, Hedgerows, and natural landscape features </w:t>
            </w:r>
          </w:p>
        </w:tc>
        <w:tc>
          <w:tcPr>
            <w:tcW w:w="3260" w:type="dxa"/>
          </w:tcPr>
          <w:p w14:paraId="1CB4D272"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C4 TB/AS/RBC</w:t>
            </w:r>
          </w:p>
        </w:tc>
        <w:tc>
          <w:tcPr>
            <w:tcW w:w="2268" w:type="dxa"/>
          </w:tcPr>
          <w:p w14:paraId="5FFA277E" w14:textId="77777777" w:rsidR="00C879AE" w:rsidRPr="009C1E88" w:rsidRDefault="00C879AE" w:rsidP="00C879AE">
            <w:pPr>
              <w:spacing w:line="240" w:lineRule="auto"/>
              <w:ind w:right="1026"/>
              <w:rPr>
                <w:rFonts w:ascii="Arial" w:hAnsi="Arial" w:cs="Arial"/>
                <w:color w:val="002060"/>
              </w:rPr>
            </w:pPr>
            <w:r w:rsidRPr="009C1E88">
              <w:rPr>
                <w:rFonts w:ascii="Arial" w:hAnsi="Arial" w:cs="Arial"/>
                <w:color w:val="002060"/>
              </w:rPr>
              <w:t>Later</w:t>
            </w:r>
          </w:p>
        </w:tc>
      </w:tr>
      <w:tr w:rsidR="00C879AE" w:rsidRPr="00C879AE" w14:paraId="72568AFC" w14:textId="77777777" w:rsidTr="006C6EB7">
        <w:tc>
          <w:tcPr>
            <w:tcW w:w="1555" w:type="dxa"/>
          </w:tcPr>
          <w:p w14:paraId="52DF75D2"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L6</w:t>
            </w:r>
          </w:p>
        </w:tc>
        <w:tc>
          <w:tcPr>
            <w:tcW w:w="3827" w:type="dxa"/>
          </w:tcPr>
          <w:p w14:paraId="61B7E1D0"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ULPAs</w:t>
            </w:r>
          </w:p>
        </w:tc>
        <w:tc>
          <w:tcPr>
            <w:tcW w:w="3260" w:type="dxa"/>
          </w:tcPr>
          <w:p w14:paraId="665ED14F"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C5 </w:t>
            </w:r>
          </w:p>
        </w:tc>
        <w:tc>
          <w:tcPr>
            <w:tcW w:w="2268" w:type="dxa"/>
          </w:tcPr>
          <w:p w14:paraId="5E90C15A" w14:textId="77777777" w:rsidR="00C879AE" w:rsidRPr="009C1E88" w:rsidRDefault="00C879AE" w:rsidP="00C879AE">
            <w:pPr>
              <w:spacing w:line="240" w:lineRule="auto"/>
              <w:ind w:right="1026"/>
              <w:rPr>
                <w:rFonts w:ascii="Arial" w:hAnsi="Arial" w:cs="Arial"/>
                <w:color w:val="002060"/>
              </w:rPr>
            </w:pPr>
            <w:r w:rsidRPr="009C1E88">
              <w:rPr>
                <w:rFonts w:ascii="Arial" w:hAnsi="Arial" w:cs="Arial"/>
                <w:color w:val="002060"/>
              </w:rPr>
              <w:t>Later</w:t>
            </w:r>
          </w:p>
        </w:tc>
      </w:tr>
      <w:tr w:rsidR="00C879AE" w:rsidRPr="00C879AE" w14:paraId="7AF60EA5" w14:textId="77777777" w:rsidTr="006C6EB7">
        <w:tc>
          <w:tcPr>
            <w:tcW w:w="1555" w:type="dxa"/>
          </w:tcPr>
          <w:p w14:paraId="7D1ED7F5"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NCS</w:t>
            </w:r>
          </w:p>
        </w:tc>
        <w:tc>
          <w:tcPr>
            <w:tcW w:w="3827" w:type="dxa"/>
          </w:tcPr>
          <w:p w14:paraId="234FE04B"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Biodiversity Strategy </w:t>
            </w:r>
          </w:p>
        </w:tc>
        <w:tc>
          <w:tcPr>
            <w:tcW w:w="3260" w:type="dxa"/>
          </w:tcPr>
          <w:p w14:paraId="4A5C74B0"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SS8</w:t>
            </w:r>
          </w:p>
        </w:tc>
        <w:tc>
          <w:tcPr>
            <w:tcW w:w="2268" w:type="dxa"/>
          </w:tcPr>
          <w:p w14:paraId="57F55CCD" w14:textId="77777777" w:rsidR="00C879AE" w:rsidRPr="009C1E88" w:rsidRDefault="00C879AE" w:rsidP="00C879AE">
            <w:pPr>
              <w:spacing w:line="240" w:lineRule="auto"/>
              <w:ind w:right="1026"/>
              <w:rPr>
                <w:rFonts w:ascii="Arial" w:hAnsi="Arial" w:cs="Arial"/>
                <w:color w:val="002060"/>
              </w:rPr>
            </w:pPr>
            <w:r w:rsidRPr="009C1E88">
              <w:rPr>
                <w:rFonts w:ascii="Arial" w:hAnsi="Arial" w:cs="Arial"/>
                <w:color w:val="002060"/>
              </w:rPr>
              <w:t>Later</w:t>
            </w:r>
          </w:p>
        </w:tc>
      </w:tr>
      <w:tr w:rsidR="00C879AE" w:rsidRPr="00C879AE" w14:paraId="2B501EAC" w14:textId="77777777" w:rsidTr="006C6EB7">
        <w:tc>
          <w:tcPr>
            <w:tcW w:w="1555" w:type="dxa"/>
          </w:tcPr>
          <w:p w14:paraId="4C9CB88A"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NC1 </w:t>
            </w:r>
          </w:p>
        </w:tc>
        <w:tc>
          <w:tcPr>
            <w:tcW w:w="3827" w:type="dxa"/>
          </w:tcPr>
          <w:p w14:paraId="336075DA"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Biodiversity and ecology </w:t>
            </w:r>
          </w:p>
        </w:tc>
        <w:tc>
          <w:tcPr>
            <w:tcW w:w="3260" w:type="dxa"/>
          </w:tcPr>
          <w:p w14:paraId="1695FF5E"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SS8, NC1 </w:t>
            </w:r>
          </w:p>
        </w:tc>
        <w:tc>
          <w:tcPr>
            <w:tcW w:w="2268" w:type="dxa"/>
          </w:tcPr>
          <w:p w14:paraId="13728474" w14:textId="77777777" w:rsidR="00C879AE" w:rsidRPr="009C1E88" w:rsidRDefault="00C879AE" w:rsidP="00C879AE">
            <w:pPr>
              <w:spacing w:line="240" w:lineRule="auto"/>
              <w:ind w:right="1026"/>
              <w:rPr>
                <w:rFonts w:ascii="Arial" w:hAnsi="Arial" w:cs="Arial"/>
                <w:color w:val="002060"/>
              </w:rPr>
            </w:pPr>
            <w:r w:rsidRPr="009C1E88">
              <w:rPr>
                <w:rFonts w:ascii="Arial" w:hAnsi="Arial" w:cs="Arial"/>
                <w:color w:val="002060"/>
              </w:rPr>
              <w:t>Later</w:t>
            </w:r>
          </w:p>
        </w:tc>
      </w:tr>
      <w:tr w:rsidR="00C879AE" w:rsidRPr="00C879AE" w14:paraId="5D2854FD" w14:textId="77777777" w:rsidTr="006C6EB7">
        <w:tc>
          <w:tcPr>
            <w:tcW w:w="1555" w:type="dxa"/>
          </w:tcPr>
          <w:p w14:paraId="3BB57FBB"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GE1</w:t>
            </w:r>
          </w:p>
        </w:tc>
        <w:tc>
          <w:tcPr>
            <w:tcW w:w="3827" w:type="dxa"/>
          </w:tcPr>
          <w:p w14:paraId="3CF1FB35"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Geodiversity </w:t>
            </w:r>
          </w:p>
        </w:tc>
        <w:tc>
          <w:tcPr>
            <w:tcW w:w="3260" w:type="dxa"/>
          </w:tcPr>
          <w:p w14:paraId="2A3EE4AA"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New -but within NC1</w:t>
            </w:r>
          </w:p>
        </w:tc>
        <w:tc>
          <w:tcPr>
            <w:tcW w:w="2268" w:type="dxa"/>
          </w:tcPr>
          <w:p w14:paraId="49D72161" w14:textId="77777777" w:rsidR="00C879AE" w:rsidRPr="009C1E88" w:rsidRDefault="00C879AE" w:rsidP="00C879AE">
            <w:pPr>
              <w:spacing w:line="240" w:lineRule="auto"/>
              <w:ind w:right="1026"/>
              <w:rPr>
                <w:rFonts w:ascii="Arial" w:hAnsi="Arial" w:cs="Arial"/>
                <w:color w:val="002060"/>
              </w:rPr>
            </w:pPr>
          </w:p>
        </w:tc>
      </w:tr>
      <w:tr w:rsidR="00C879AE" w:rsidRPr="00C879AE" w14:paraId="370B5342" w14:textId="77777777" w:rsidTr="006C6EB7">
        <w:tc>
          <w:tcPr>
            <w:tcW w:w="1555" w:type="dxa"/>
          </w:tcPr>
          <w:p w14:paraId="6F514413"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GI</w:t>
            </w:r>
          </w:p>
        </w:tc>
        <w:tc>
          <w:tcPr>
            <w:tcW w:w="3827" w:type="dxa"/>
          </w:tcPr>
          <w:p w14:paraId="1BAD88C3"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Green Infrastructure </w:t>
            </w:r>
          </w:p>
        </w:tc>
        <w:tc>
          <w:tcPr>
            <w:tcW w:w="3260" w:type="dxa"/>
          </w:tcPr>
          <w:p w14:paraId="6B645E0E" w14:textId="77777777" w:rsidR="00C879AE" w:rsidRPr="009C1E88" w:rsidRDefault="00C879AE" w:rsidP="00C879AE">
            <w:pPr>
              <w:spacing w:line="240" w:lineRule="auto"/>
              <w:rPr>
                <w:rFonts w:ascii="Arial" w:hAnsi="Arial" w:cs="Arial"/>
                <w:color w:val="002060"/>
              </w:rPr>
            </w:pPr>
            <w:r w:rsidRPr="009C1E88">
              <w:rPr>
                <w:rFonts w:ascii="Arial" w:hAnsi="Arial" w:cs="Arial"/>
                <w:color w:val="002060"/>
              </w:rPr>
              <w:t xml:space="preserve">SS9 </w:t>
            </w:r>
          </w:p>
        </w:tc>
        <w:tc>
          <w:tcPr>
            <w:tcW w:w="2268" w:type="dxa"/>
          </w:tcPr>
          <w:p w14:paraId="0479284A" w14:textId="77777777" w:rsidR="00C879AE" w:rsidRPr="009C1E88" w:rsidRDefault="00C879AE" w:rsidP="00C879AE">
            <w:pPr>
              <w:spacing w:line="240" w:lineRule="auto"/>
              <w:ind w:right="1026"/>
              <w:rPr>
                <w:rFonts w:ascii="Arial" w:hAnsi="Arial" w:cs="Arial"/>
                <w:color w:val="002060"/>
              </w:rPr>
            </w:pPr>
            <w:r w:rsidRPr="009C1E88">
              <w:rPr>
                <w:rFonts w:ascii="Arial" w:hAnsi="Arial" w:cs="Arial"/>
                <w:color w:val="002060"/>
              </w:rPr>
              <w:t>Later</w:t>
            </w:r>
          </w:p>
        </w:tc>
      </w:tr>
      <w:tr w:rsidR="00C879AE" w:rsidRPr="00C879AE" w14:paraId="5EA5E70D" w14:textId="77777777" w:rsidTr="006C6EB7">
        <w:tc>
          <w:tcPr>
            <w:tcW w:w="1555" w:type="dxa"/>
          </w:tcPr>
          <w:p w14:paraId="4885E38B" w14:textId="77777777" w:rsidR="00C879AE" w:rsidRPr="00C879AE" w:rsidRDefault="00C879AE" w:rsidP="00C879AE">
            <w:pPr>
              <w:spacing w:line="240" w:lineRule="auto"/>
              <w:rPr>
                <w:rFonts w:ascii="Arial" w:hAnsi="Arial" w:cs="Arial"/>
              </w:rPr>
            </w:pPr>
          </w:p>
        </w:tc>
        <w:tc>
          <w:tcPr>
            <w:tcW w:w="3827" w:type="dxa"/>
          </w:tcPr>
          <w:p w14:paraId="537719CC" w14:textId="77777777" w:rsidR="00C879AE" w:rsidRPr="00C879AE" w:rsidRDefault="00C879AE" w:rsidP="00C879AE">
            <w:pPr>
              <w:spacing w:line="240" w:lineRule="auto"/>
              <w:rPr>
                <w:rFonts w:ascii="Arial" w:hAnsi="Arial" w:cs="Arial"/>
              </w:rPr>
            </w:pPr>
          </w:p>
        </w:tc>
        <w:tc>
          <w:tcPr>
            <w:tcW w:w="3260" w:type="dxa"/>
          </w:tcPr>
          <w:p w14:paraId="1B2579D5" w14:textId="77777777" w:rsidR="00C879AE" w:rsidRPr="00C879AE" w:rsidRDefault="00C879AE" w:rsidP="00C879AE">
            <w:pPr>
              <w:spacing w:line="240" w:lineRule="auto"/>
              <w:rPr>
                <w:rFonts w:ascii="Arial" w:hAnsi="Arial" w:cs="Arial"/>
              </w:rPr>
            </w:pPr>
          </w:p>
        </w:tc>
        <w:tc>
          <w:tcPr>
            <w:tcW w:w="2268" w:type="dxa"/>
          </w:tcPr>
          <w:p w14:paraId="07BFA83D" w14:textId="77777777" w:rsidR="00C879AE" w:rsidRPr="00C879AE" w:rsidRDefault="00C879AE" w:rsidP="00C879AE">
            <w:pPr>
              <w:spacing w:line="240" w:lineRule="auto"/>
              <w:ind w:right="1026"/>
              <w:rPr>
                <w:rFonts w:ascii="Arial" w:hAnsi="Arial" w:cs="Arial"/>
              </w:rPr>
            </w:pPr>
          </w:p>
        </w:tc>
      </w:tr>
      <w:tr w:rsidR="00C879AE" w:rsidRPr="00C879AE" w14:paraId="307D92A5" w14:textId="77777777" w:rsidTr="006C6EB7">
        <w:tc>
          <w:tcPr>
            <w:tcW w:w="1555" w:type="dxa"/>
          </w:tcPr>
          <w:p w14:paraId="1D9DD516" w14:textId="77777777" w:rsidR="00C879AE" w:rsidRPr="009C1E88" w:rsidRDefault="00C879AE" w:rsidP="00C879AE">
            <w:pPr>
              <w:spacing w:line="240" w:lineRule="auto"/>
              <w:rPr>
                <w:rFonts w:ascii="Arial" w:hAnsi="Arial" w:cs="Arial"/>
                <w:b/>
                <w:color w:val="002060"/>
              </w:rPr>
            </w:pPr>
          </w:p>
        </w:tc>
        <w:tc>
          <w:tcPr>
            <w:tcW w:w="3827" w:type="dxa"/>
          </w:tcPr>
          <w:p w14:paraId="4B046E08" w14:textId="77777777" w:rsidR="00C879AE" w:rsidRPr="009C1E88" w:rsidRDefault="00C879AE" w:rsidP="00C879AE">
            <w:pPr>
              <w:spacing w:line="240" w:lineRule="auto"/>
              <w:rPr>
                <w:rFonts w:ascii="Arial" w:hAnsi="Arial" w:cs="Arial"/>
                <w:b/>
                <w:color w:val="002060"/>
              </w:rPr>
            </w:pPr>
            <w:r w:rsidRPr="009C1E88">
              <w:rPr>
                <w:rFonts w:ascii="Arial" w:hAnsi="Arial" w:cs="Arial"/>
                <w:b/>
                <w:color w:val="002060"/>
              </w:rPr>
              <w:t xml:space="preserve">Historic Environment </w:t>
            </w:r>
          </w:p>
        </w:tc>
        <w:tc>
          <w:tcPr>
            <w:tcW w:w="3260" w:type="dxa"/>
          </w:tcPr>
          <w:p w14:paraId="03FDF5DD" w14:textId="77777777" w:rsidR="00C879AE" w:rsidRPr="009C1E88" w:rsidRDefault="00C879AE" w:rsidP="00C879AE">
            <w:pPr>
              <w:spacing w:line="240" w:lineRule="auto"/>
              <w:rPr>
                <w:rFonts w:ascii="Arial" w:hAnsi="Arial" w:cs="Arial"/>
                <w:b/>
                <w:color w:val="002060"/>
              </w:rPr>
            </w:pPr>
          </w:p>
        </w:tc>
        <w:tc>
          <w:tcPr>
            <w:tcW w:w="2268" w:type="dxa"/>
          </w:tcPr>
          <w:p w14:paraId="40CDC14E" w14:textId="77777777" w:rsidR="00C879AE" w:rsidRPr="009C1E88" w:rsidRDefault="00C879AE" w:rsidP="00C879AE">
            <w:pPr>
              <w:spacing w:line="240" w:lineRule="auto"/>
              <w:ind w:right="1026"/>
              <w:rPr>
                <w:rFonts w:ascii="Arial" w:hAnsi="Arial" w:cs="Arial"/>
                <w:b/>
                <w:color w:val="002060"/>
              </w:rPr>
            </w:pPr>
          </w:p>
        </w:tc>
      </w:tr>
      <w:tr w:rsidR="00C879AE" w:rsidRPr="00C879AE" w14:paraId="1897294E" w14:textId="77777777" w:rsidTr="006C6EB7">
        <w:tc>
          <w:tcPr>
            <w:tcW w:w="1555" w:type="dxa"/>
          </w:tcPr>
          <w:p w14:paraId="5C6F9E74" w14:textId="293D42EE" w:rsidR="00C879AE" w:rsidRPr="00694527" w:rsidRDefault="00C879AE" w:rsidP="00C879AE">
            <w:pPr>
              <w:spacing w:line="240" w:lineRule="auto"/>
              <w:rPr>
                <w:rFonts w:ascii="Arial" w:hAnsi="Arial" w:cs="Arial"/>
                <w:color w:val="002060"/>
              </w:rPr>
            </w:pPr>
            <w:r w:rsidRPr="00694527">
              <w:rPr>
                <w:rFonts w:ascii="Arial" w:hAnsi="Arial" w:cs="Arial"/>
                <w:color w:val="002060"/>
              </w:rPr>
              <w:t>HE</w:t>
            </w:r>
            <w:r w:rsidR="00694527" w:rsidRPr="00694527">
              <w:rPr>
                <w:rFonts w:ascii="Arial" w:hAnsi="Arial" w:cs="Arial"/>
                <w:color w:val="002060"/>
              </w:rPr>
              <w:t>S</w:t>
            </w:r>
          </w:p>
        </w:tc>
        <w:tc>
          <w:tcPr>
            <w:tcW w:w="3827" w:type="dxa"/>
          </w:tcPr>
          <w:p w14:paraId="411EB22A" w14:textId="77777777" w:rsidR="00C879AE" w:rsidRPr="00694527" w:rsidRDefault="00C879AE" w:rsidP="00C879AE">
            <w:pPr>
              <w:spacing w:line="240" w:lineRule="auto"/>
              <w:rPr>
                <w:rFonts w:ascii="Arial" w:hAnsi="Arial" w:cs="Arial"/>
                <w:b/>
                <w:bCs/>
                <w:color w:val="002060"/>
              </w:rPr>
            </w:pPr>
            <w:r w:rsidRPr="00694527">
              <w:rPr>
                <w:rFonts w:ascii="Arial" w:hAnsi="Arial" w:cs="Arial"/>
                <w:b/>
                <w:bCs/>
                <w:color w:val="002060"/>
              </w:rPr>
              <w:t xml:space="preserve">Historic Environment </w:t>
            </w:r>
          </w:p>
        </w:tc>
        <w:tc>
          <w:tcPr>
            <w:tcW w:w="3260" w:type="dxa"/>
          </w:tcPr>
          <w:p w14:paraId="51A5CFEC"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 xml:space="preserve">SS10, HE1 </w:t>
            </w:r>
          </w:p>
        </w:tc>
        <w:tc>
          <w:tcPr>
            <w:tcW w:w="2268" w:type="dxa"/>
          </w:tcPr>
          <w:p w14:paraId="61266254" w14:textId="77777777" w:rsidR="00C879AE" w:rsidRPr="00694527" w:rsidRDefault="00C879AE" w:rsidP="00C879AE">
            <w:pPr>
              <w:spacing w:line="240" w:lineRule="auto"/>
              <w:ind w:right="1026"/>
              <w:rPr>
                <w:rFonts w:ascii="Arial" w:hAnsi="Arial" w:cs="Arial"/>
                <w:color w:val="002060"/>
              </w:rPr>
            </w:pPr>
            <w:r w:rsidRPr="00694527">
              <w:rPr>
                <w:rFonts w:ascii="Arial" w:hAnsi="Arial" w:cs="Arial"/>
                <w:color w:val="002060"/>
              </w:rPr>
              <w:t>Later</w:t>
            </w:r>
          </w:p>
        </w:tc>
      </w:tr>
      <w:tr w:rsidR="00C879AE" w:rsidRPr="00C879AE" w14:paraId="5B2C238A" w14:textId="77777777" w:rsidTr="006C6EB7">
        <w:tc>
          <w:tcPr>
            <w:tcW w:w="1555" w:type="dxa"/>
          </w:tcPr>
          <w:p w14:paraId="7A184151" w14:textId="77777777" w:rsidR="00C879AE" w:rsidRPr="00694527" w:rsidRDefault="00C879AE" w:rsidP="00C879AE">
            <w:pPr>
              <w:spacing w:line="240" w:lineRule="auto"/>
              <w:rPr>
                <w:rFonts w:ascii="Arial" w:hAnsi="Arial" w:cs="Arial"/>
                <w:color w:val="002060"/>
              </w:rPr>
            </w:pPr>
          </w:p>
        </w:tc>
        <w:tc>
          <w:tcPr>
            <w:tcW w:w="3827" w:type="dxa"/>
          </w:tcPr>
          <w:p w14:paraId="0F8EB22C" w14:textId="33CEC17A" w:rsidR="00C879AE" w:rsidRPr="00694527" w:rsidRDefault="00694527" w:rsidP="00C879AE">
            <w:pPr>
              <w:spacing w:line="240" w:lineRule="auto"/>
              <w:rPr>
                <w:rFonts w:ascii="Arial" w:hAnsi="Arial" w:cs="Arial"/>
                <w:color w:val="002060"/>
              </w:rPr>
            </w:pPr>
            <w:r w:rsidRPr="00694527">
              <w:rPr>
                <w:rFonts w:ascii="Arial" w:hAnsi="Arial" w:cs="Arial"/>
                <w:color w:val="002060"/>
              </w:rPr>
              <w:t xml:space="preserve">Listed Buildings </w:t>
            </w:r>
          </w:p>
        </w:tc>
        <w:tc>
          <w:tcPr>
            <w:tcW w:w="3260" w:type="dxa"/>
          </w:tcPr>
          <w:p w14:paraId="7055EB44" w14:textId="2DAAD303" w:rsidR="00C879AE" w:rsidRPr="00694527" w:rsidRDefault="00694527" w:rsidP="00C879AE">
            <w:pPr>
              <w:spacing w:line="240" w:lineRule="auto"/>
              <w:rPr>
                <w:rFonts w:ascii="Arial" w:hAnsi="Arial" w:cs="Arial"/>
                <w:color w:val="002060"/>
              </w:rPr>
            </w:pPr>
            <w:r w:rsidRPr="00694527">
              <w:rPr>
                <w:rFonts w:ascii="Arial" w:hAnsi="Arial" w:cs="Arial"/>
                <w:color w:val="002060"/>
              </w:rPr>
              <w:t>HE1</w:t>
            </w:r>
          </w:p>
        </w:tc>
        <w:tc>
          <w:tcPr>
            <w:tcW w:w="2268" w:type="dxa"/>
          </w:tcPr>
          <w:p w14:paraId="2B2F9321" w14:textId="3EFF149C" w:rsidR="00C879AE" w:rsidRPr="00694527" w:rsidRDefault="00694527" w:rsidP="00C879AE">
            <w:pPr>
              <w:spacing w:line="240" w:lineRule="auto"/>
              <w:ind w:right="1026"/>
              <w:rPr>
                <w:rFonts w:ascii="Arial" w:hAnsi="Arial" w:cs="Arial"/>
                <w:color w:val="002060"/>
              </w:rPr>
            </w:pPr>
            <w:r w:rsidRPr="00694527">
              <w:rPr>
                <w:rFonts w:ascii="Arial" w:hAnsi="Arial" w:cs="Arial"/>
                <w:color w:val="002060"/>
              </w:rPr>
              <w:t>Later</w:t>
            </w:r>
          </w:p>
        </w:tc>
      </w:tr>
      <w:tr w:rsidR="00694527" w:rsidRPr="00C879AE" w14:paraId="14E18830" w14:textId="77777777" w:rsidTr="006C6EB7">
        <w:tc>
          <w:tcPr>
            <w:tcW w:w="1555" w:type="dxa"/>
          </w:tcPr>
          <w:p w14:paraId="49533C72" w14:textId="77777777" w:rsidR="00694527" w:rsidRPr="00694527" w:rsidRDefault="00694527" w:rsidP="00C879AE">
            <w:pPr>
              <w:spacing w:line="240" w:lineRule="auto"/>
              <w:rPr>
                <w:rFonts w:ascii="Arial" w:hAnsi="Arial" w:cs="Arial"/>
                <w:color w:val="002060"/>
              </w:rPr>
            </w:pPr>
          </w:p>
        </w:tc>
        <w:tc>
          <w:tcPr>
            <w:tcW w:w="3827" w:type="dxa"/>
          </w:tcPr>
          <w:p w14:paraId="1942AE12" w14:textId="77777777" w:rsidR="00694527" w:rsidRPr="00694527" w:rsidRDefault="00694527" w:rsidP="00C879AE">
            <w:pPr>
              <w:spacing w:line="240" w:lineRule="auto"/>
              <w:rPr>
                <w:rFonts w:ascii="Arial" w:hAnsi="Arial" w:cs="Arial"/>
                <w:bCs/>
                <w:color w:val="002060"/>
              </w:rPr>
            </w:pPr>
          </w:p>
        </w:tc>
        <w:tc>
          <w:tcPr>
            <w:tcW w:w="3260" w:type="dxa"/>
          </w:tcPr>
          <w:p w14:paraId="2E1C950C" w14:textId="77777777" w:rsidR="00694527" w:rsidRPr="00694527" w:rsidRDefault="00694527" w:rsidP="00C879AE">
            <w:pPr>
              <w:spacing w:line="240" w:lineRule="auto"/>
              <w:rPr>
                <w:rFonts w:ascii="Arial" w:hAnsi="Arial" w:cs="Arial"/>
                <w:color w:val="002060"/>
              </w:rPr>
            </w:pPr>
          </w:p>
        </w:tc>
        <w:tc>
          <w:tcPr>
            <w:tcW w:w="2268" w:type="dxa"/>
          </w:tcPr>
          <w:p w14:paraId="198EC328" w14:textId="77777777" w:rsidR="00694527" w:rsidRPr="00694527" w:rsidRDefault="00694527" w:rsidP="00C879AE">
            <w:pPr>
              <w:spacing w:line="240" w:lineRule="auto"/>
              <w:ind w:right="1026"/>
              <w:rPr>
                <w:rFonts w:ascii="Arial" w:hAnsi="Arial" w:cs="Arial"/>
                <w:color w:val="002060"/>
              </w:rPr>
            </w:pPr>
          </w:p>
        </w:tc>
      </w:tr>
      <w:tr w:rsidR="00C879AE" w:rsidRPr="00C879AE" w14:paraId="6935625B" w14:textId="77777777" w:rsidTr="006C6EB7">
        <w:tc>
          <w:tcPr>
            <w:tcW w:w="1555" w:type="dxa"/>
          </w:tcPr>
          <w:p w14:paraId="475C5B12" w14:textId="77777777" w:rsidR="00C879AE" w:rsidRPr="00694527" w:rsidRDefault="00C879AE" w:rsidP="00C879AE">
            <w:pPr>
              <w:spacing w:line="240" w:lineRule="auto"/>
              <w:rPr>
                <w:rFonts w:ascii="Arial" w:hAnsi="Arial" w:cs="Arial"/>
                <w:b/>
                <w:color w:val="002060"/>
              </w:rPr>
            </w:pPr>
          </w:p>
        </w:tc>
        <w:tc>
          <w:tcPr>
            <w:tcW w:w="3827" w:type="dxa"/>
          </w:tcPr>
          <w:p w14:paraId="3D1E97A2" w14:textId="77777777" w:rsidR="00C879AE" w:rsidRPr="00694527" w:rsidRDefault="00C879AE" w:rsidP="00C879AE">
            <w:pPr>
              <w:spacing w:line="240" w:lineRule="auto"/>
              <w:rPr>
                <w:rFonts w:ascii="Arial" w:hAnsi="Arial" w:cs="Arial"/>
                <w:b/>
                <w:color w:val="002060"/>
              </w:rPr>
            </w:pPr>
            <w:r w:rsidRPr="00694527">
              <w:rPr>
                <w:rFonts w:ascii="Arial" w:hAnsi="Arial" w:cs="Arial"/>
                <w:b/>
                <w:color w:val="002060"/>
              </w:rPr>
              <w:t xml:space="preserve">Design and Development  </w:t>
            </w:r>
          </w:p>
        </w:tc>
        <w:tc>
          <w:tcPr>
            <w:tcW w:w="3260" w:type="dxa"/>
          </w:tcPr>
          <w:p w14:paraId="59ABF060" w14:textId="77777777" w:rsidR="00C879AE" w:rsidRPr="00694527" w:rsidRDefault="00C879AE" w:rsidP="00C879AE">
            <w:pPr>
              <w:spacing w:line="240" w:lineRule="auto"/>
              <w:rPr>
                <w:rFonts w:ascii="Arial" w:hAnsi="Arial" w:cs="Arial"/>
                <w:b/>
                <w:color w:val="002060"/>
              </w:rPr>
            </w:pPr>
          </w:p>
        </w:tc>
        <w:tc>
          <w:tcPr>
            <w:tcW w:w="2268" w:type="dxa"/>
          </w:tcPr>
          <w:p w14:paraId="34317A80" w14:textId="77777777" w:rsidR="00C879AE" w:rsidRPr="00694527" w:rsidRDefault="00C879AE" w:rsidP="00C879AE">
            <w:pPr>
              <w:spacing w:line="240" w:lineRule="auto"/>
              <w:ind w:right="1026"/>
              <w:rPr>
                <w:rFonts w:ascii="Arial" w:hAnsi="Arial" w:cs="Arial"/>
                <w:b/>
                <w:color w:val="002060"/>
              </w:rPr>
            </w:pPr>
          </w:p>
        </w:tc>
      </w:tr>
      <w:tr w:rsidR="00C879AE" w:rsidRPr="00C879AE" w14:paraId="32F872B0" w14:textId="77777777" w:rsidTr="006C6EB7">
        <w:tc>
          <w:tcPr>
            <w:tcW w:w="1555" w:type="dxa"/>
          </w:tcPr>
          <w:p w14:paraId="400B1F71"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DES</w:t>
            </w:r>
          </w:p>
        </w:tc>
        <w:tc>
          <w:tcPr>
            <w:tcW w:w="3827" w:type="dxa"/>
          </w:tcPr>
          <w:p w14:paraId="05C1F87D"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 xml:space="preserve">Pride in Place Strategy/ Beautiful Bay </w:t>
            </w:r>
          </w:p>
        </w:tc>
        <w:tc>
          <w:tcPr>
            <w:tcW w:w="3260" w:type="dxa"/>
          </w:tcPr>
          <w:p w14:paraId="7D667CFE"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 xml:space="preserve">New policy </w:t>
            </w:r>
          </w:p>
        </w:tc>
        <w:tc>
          <w:tcPr>
            <w:tcW w:w="2268" w:type="dxa"/>
          </w:tcPr>
          <w:p w14:paraId="5FD61535" w14:textId="77777777" w:rsidR="00C879AE" w:rsidRPr="00C879AE" w:rsidRDefault="00C879AE" w:rsidP="00C879AE">
            <w:pPr>
              <w:spacing w:line="240" w:lineRule="auto"/>
              <w:ind w:right="1026"/>
              <w:rPr>
                <w:rFonts w:ascii="Arial" w:hAnsi="Arial" w:cs="Arial"/>
              </w:rPr>
            </w:pPr>
            <w:r w:rsidRPr="00C879AE">
              <w:rPr>
                <w:rFonts w:ascii="Arial" w:hAnsi="Arial" w:cs="Arial"/>
              </w:rPr>
              <w:t>Later</w:t>
            </w:r>
          </w:p>
        </w:tc>
      </w:tr>
      <w:tr w:rsidR="00C879AE" w:rsidRPr="00C879AE" w14:paraId="72588E28" w14:textId="77777777" w:rsidTr="006C6EB7">
        <w:tc>
          <w:tcPr>
            <w:tcW w:w="1555" w:type="dxa"/>
          </w:tcPr>
          <w:p w14:paraId="00549B04"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DE1</w:t>
            </w:r>
          </w:p>
        </w:tc>
        <w:tc>
          <w:tcPr>
            <w:tcW w:w="3827" w:type="dxa"/>
          </w:tcPr>
          <w:p w14:paraId="48CB8A19"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Design</w:t>
            </w:r>
          </w:p>
        </w:tc>
        <w:tc>
          <w:tcPr>
            <w:tcW w:w="3260" w:type="dxa"/>
          </w:tcPr>
          <w:p w14:paraId="437DA9EA"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DE1. Scope to combine with DE2 and DE4 (Building Heights).</w:t>
            </w:r>
          </w:p>
        </w:tc>
        <w:tc>
          <w:tcPr>
            <w:tcW w:w="2268" w:type="dxa"/>
          </w:tcPr>
          <w:p w14:paraId="46EC4D26" w14:textId="77777777" w:rsidR="00C879AE" w:rsidRPr="00C879AE" w:rsidRDefault="00C879AE" w:rsidP="00C879AE">
            <w:pPr>
              <w:spacing w:line="240" w:lineRule="auto"/>
              <w:ind w:right="1026"/>
              <w:rPr>
                <w:rFonts w:ascii="Arial" w:hAnsi="Arial" w:cs="Arial"/>
              </w:rPr>
            </w:pPr>
            <w:r w:rsidRPr="00C879AE">
              <w:rPr>
                <w:rFonts w:ascii="Arial" w:hAnsi="Arial" w:cs="Arial"/>
              </w:rPr>
              <w:t xml:space="preserve">Later </w:t>
            </w:r>
          </w:p>
        </w:tc>
      </w:tr>
      <w:tr w:rsidR="00C879AE" w:rsidRPr="00C879AE" w14:paraId="35E56F28" w14:textId="77777777" w:rsidTr="006C6EB7">
        <w:tc>
          <w:tcPr>
            <w:tcW w:w="1555" w:type="dxa"/>
          </w:tcPr>
          <w:p w14:paraId="4A528F30"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 xml:space="preserve">DE2 </w:t>
            </w:r>
          </w:p>
        </w:tc>
        <w:tc>
          <w:tcPr>
            <w:tcW w:w="3827" w:type="dxa"/>
          </w:tcPr>
          <w:p w14:paraId="5C4C0B9D"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Building for Life</w:t>
            </w:r>
          </w:p>
        </w:tc>
        <w:tc>
          <w:tcPr>
            <w:tcW w:w="3260" w:type="dxa"/>
          </w:tcPr>
          <w:p w14:paraId="6C666471"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Could be combined with DE1</w:t>
            </w:r>
          </w:p>
        </w:tc>
        <w:tc>
          <w:tcPr>
            <w:tcW w:w="2268" w:type="dxa"/>
          </w:tcPr>
          <w:p w14:paraId="2F283E29" w14:textId="77777777" w:rsidR="00C879AE" w:rsidRPr="00C879AE" w:rsidRDefault="00C879AE" w:rsidP="00C879AE">
            <w:pPr>
              <w:spacing w:line="240" w:lineRule="auto"/>
              <w:ind w:right="1026"/>
              <w:rPr>
                <w:rFonts w:ascii="Arial" w:hAnsi="Arial" w:cs="Arial"/>
              </w:rPr>
            </w:pPr>
            <w:r w:rsidRPr="00C879AE">
              <w:rPr>
                <w:rFonts w:ascii="Arial" w:hAnsi="Arial" w:cs="Arial"/>
              </w:rPr>
              <w:t>Later</w:t>
            </w:r>
          </w:p>
        </w:tc>
      </w:tr>
      <w:tr w:rsidR="00C879AE" w:rsidRPr="00C879AE" w14:paraId="510EA1FF" w14:textId="77777777" w:rsidTr="006C6EB7">
        <w:tc>
          <w:tcPr>
            <w:tcW w:w="1555" w:type="dxa"/>
          </w:tcPr>
          <w:p w14:paraId="3DE61737"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 xml:space="preserve">DE3 </w:t>
            </w:r>
          </w:p>
        </w:tc>
        <w:tc>
          <w:tcPr>
            <w:tcW w:w="3827" w:type="dxa"/>
          </w:tcPr>
          <w:p w14:paraId="3F156FF9"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Development amenity</w:t>
            </w:r>
          </w:p>
        </w:tc>
        <w:tc>
          <w:tcPr>
            <w:tcW w:w="3260" w:type="dxa"/>
          </w:tcPr>
          <w:p w14:paraId="347578E0"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 xml:space="preserve">DE3 </w:t>
            </w:r>
          </w:p>
        </w:tc>
        <w:tc>
          <w:tcPr>
            <w:tcW w:w="2268" w:type="dxa"/>
          </w:tcPr>
          <w:p w14:paraId="19AB05EA" w14:textId="77777777" w:rsidR="00C879AE" w:rsidRPr="00C879AE" w:rsidRDefault="00C879AE" w:rsidP="00C879AE">
            <w:pPr>
              <w:spacing w:line="240" w:lineRule="auto"/>
              <w:ind w:right="1026"/>
              <w:rPr>
                <w:rFonts w:ascii="Arial" w:hAnsi="Arial" w:cs="Arial"/>
              </w:rPr>
            </w:pPr>
            <w:r w:rsidRPr="00C879AE">
              <w:rPr>
                <w:rFonts w:ascii="Arial" w:hAnsi="Arial" w:cs="Arial"/>
              </w:rPr>
              <w:t>Later</w:t>
            </w:r>
          </w:p>
        </w:tc>
      </w:tr>
      <w:tr w:rsidR="00C879AE" w:rsidRPr="00C879AE" w14:paraId="6EA10E53" w14:textId="77777777" w:rsidTr="006C6EB7">
        <w:tc>
          <w:tcPr>
            <w:tcW w:w="1555" w:type="dxa"/>
          </w:tcPr>
          <w:p w14:paraId="3969921F"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 xml:space="preserve">DE4 </w:t>
            </w:r>
          </w:p>
        </w:tc>
        <w:tc>
          <w:tcPr>
            <w:tcW w:w="3827" w:type="dxa"/>
          </w:tcPr>
          <w:p w14:paraId="22178AFA" w14:textId="77777777" w:rsidR="00C879AE" w:rsidRPr="00694527" w:rsidRDefault="00C879AE" w:rsidP="00C879AE">
            <w:pPr>
              <w:spacing w:line="240" w:lineRule="auto"/>
              <w:rPr>
                <w:rFonts w:ascii="Arial" w:hAnsi="Arial" w:cs="Arial"/>
                <w:color w:val="002060"/>
              </w:rPr>
            </w:pPr>
            <w:r w:rsidRPr="00694527">
              <w:rPr>
                <w:rFonts w:ascii="Arial" w:hAnsi="Arial" w:cs="Arial"/>
                <w:color w:val="002060"/>
              </w:rPr>
              <w:t>Building heights</w:t>
            </w:r>
          </w:p>
        </w:tc>
        <w:tc>
          <w:tcPr>
            <w:tcW w:w="3260" w:type="dxa"/>
          </w:tcPr>
          <w:p w14:paraId="7C3B58E1" w14:textId="062BAE76" w:rsidR="00C879AE" w:rsidRPr="00694527" w:rsidRDefault="00C879AE" w:rsidP="00C879AE">
            <w:pPr>
              <w:spacing w:line="240" w:lineRule="auto"/>
              <w:rPr>
                <w:rFonts w:ascii="Arial" w:hAnsi="Arial" w:cs="Arial"/>
                <w:color w:val="002060"/>
              </w:rPr>
            </w:pPr>
            <w:r w:rsidRPr="00694527">
              <w:rPr>
                <w:rFonts w:ascii="Arial" w:hAnsi="Arial" w:cs="Arial"/>
                <w:color w:val="002060"/>
              </w:rPr>
              <w:t xml:space="preserve">Scope to combine with DES or DE1 and H1 “Presumption in Favour of Urban Regeneration”? </w:t>
            </w:r>
          </w:p>
        </w:tc>
        <w:tc>
          <w:tcPr>
            <w:tcW w:w="2268" w:type="dxa"/>
          </w:tcPr>
          <w:p w14:paraId="0BCDBB8F" w14:textId="77777777" w:rsidR="00C879AE" w:rsidRPr="00C879AE" w:rsidRDefault="00C879AE" w:rsidP="00C879AE">
            <w:pPr>
              <w:spacing w:line="240" w:lineRule="auto"/>
              <w:ind w:right="1026"/>
              <w:rPr>
                <w:rFonts w:ascii="Arial" w:hAnsi="Arial" w:cs="Arial"/>
              </w:rPr>
            </w:pPr>
            <w:r w:rsidRPr="00C879AE">
              <w:rPr>
                <w:rFonts w:ascii="Arial" w:hAnsi="Arial" w:cs="Arial"/>
              </w:rPr>
              <w:t>Later</w:t>
            </w:r>
          </w:p>
        </w:tc>
      </w:tr>
      <w:tr w:rsidR="00C879AE" w:rsidRPr="00C879AE" w14:paraId="030D44AF" w14:textId="77777777" w:rsidTr="006C6EB7">
        <w:tc>
          <w:tcPr>
            <w:tcW w:w="1555" w:type="dxa"/>
          </w:tcPr>
          <w:p w14:paraId="33AF7AE4" w14:textId="77777777" w:rsidR="00C879AE" w:rsidRPr="001E5D45" w:rsidRDefault="00C879AE" w:rsidP="00C879AE">
            <w:pPr>
              <w:spacing w:line="240" w:lineRule="auto"/>
              <w:rPr>
                <w:rFonts w:ascii="Arial" w:hAnsi="Arial" w:cs="Arial"/>
                <w:color w:val="002060"/>
              </w:rPr>
            </w:pPr>
            <w:r w:rsidRPr="001E5D45">
              <w:rPr>
                <w:rFonts w:ascii="Arial" w:hAnsi="Arial" w:cs="Arial"/>
                <w:color w:val="002060"/>
              </w:rPr>
              <w:t>DE5</w:t>
            </w:r>
          </w:p>
        </w:tc>
        <w:tc>
          <w:tcPr>
            <w:tcW w:w="3827" w:type="dxa"/>
          </w:tcPr>
          <w:p w14:paraId="6E0A56AA" w14:textId="77777777" w:rsidR="00C879AE" w:rsidRPr="001E5D45" w:rsidRDefault="00C879AE" w:rsidP="00C879AE">
            <w:pPr>
              <w:spacing w:line="240" w:lineRule="auto"/>
              <w:rPr>
                <w:rFonts w:ascii="Arial" w:hAnsi="Arial" w:cs="Arial"/>
                <w:color w:val="002060"/>
              </w:rPr>
            </w:pPr>
            <w:r w:rsidRPr="001E5D45">
              <w:rPr>
                <w:rFonts w:ascii="Arial" w:hAnsi="Arial" w:cs="Arial"/>
                <w:color w:val="002060"/>
              </w:rPr>
              <w:t>Domestic extensions</w:t>
            </w:r>
          </w:p>
        </w:tc>
        <w:tc>
          <w:tcPr>
            <w:tcW w:w="3260" w:type="dxa"/>
          </w:tcPr>
          <w:p w14:paraId="1DABAFCC" w14:textId="77777777" w:rsidR="00C879AE" w:rsidRPr="001E5D45" w:rsidRDefault="00C879AE" w:rsidP="00C879AE">
            <w:pPr>
              <w:spacing w:line="240" w:lineRule="auto"/>
              <w:rPr>
                <w:rFonts w:ascii="Arial" w:hAnsi="Arial" w:cs="Arial"/>
                <w:color w:val="002060"/>
              </w:rPr>
            </w:pPr>
          </w:p>
        </w:tc>
        <w:tc>
          <w:tcPr>
            <w:tcW w:w="2268" w:type="dxa"/>
          </w:tcPr>
          <w:p w14:paraId="5E83D849" w14:textId="77777777" w:rsidR="00C879AE" w:rsidRPr="001E5D45" w:rsidRDefault="00C879AE" w:rsidP="00C879AE">
            <w:pPr>
              <w:spacing w:line="240" w:lineRule="auto"/>
              <w:ind w:right="1026"/>
              <w:rPr>
                <w:rFonts w:ascii="Arial" w:hAnsi="Arial" w:cs="Arial"/>
                <w:color w:val="002060"/>
              </w:rPr>
            </w:pPr>
            <w:r w:rsidRPr="001E5D45">
              <w:rPr>
                <w:rFonts w:ascii="Arial" w:hAnsi="Arial" w:cs="Arial"/>
                <w:color w:val="002060"/>
              </w:rPr>
              <w:t>Later</w:t>
            </w:r>
          </w:p>
        </w:tc>
      </w:tr>
      <w:tr w:rsidR="00C879AE" w:rsidRPr="00C879AE" w14:paraId="66B90AB5" w14:textId="77777777" w:rsidTr="006C6EB7">
        <w:tc>
          <w:tcPr>
            <w:tcW w:w="1555" w:type="dxa"/>
          </w:tcPr>
          <w:p w14:paraId="2F10B116" w14:textId="77777777" w:rsidR="00C879AE" w:rsidRPr="001E5D45" w:rsidRDefault="00C879AE" w:rsidP="00C879AE">
            <w:pPr>
              <w:spacing w:line="240" w:lineRule="auto"/>
              <w:rPr>
                <w:rFonts w:ascii="Arial" w:hAnsi="Arial" w:cs="Arial"/>
                <w:color w:val="002060"/>
              </w:rPr>
            </w:pPr>
            <w:r w:rsidRPr="001E5D45">
              <w:rPr>
                <w:rFonts w:ascii="Arial" w:hAnsi="Arial" w:cs="Arial"/>
                <w:color w:val="002060"/>
              </w:rPr>
              <w:t>DE6</w:t>
            </w:r>
          </w:p>
        </w:tc>
        <w:tc>
          <w:tcPr>
            <w:tcW w:w="3827" w:type="dxa"/>
          </w:tcPr>
          <w:p w14:paraId="2E6665B9" w14:textId="77777777" w:rsidR="00C879AE" w:rsidRPr="001E5D45" w:rsidRDefault="00C879AE" w:rsidP="00C879AE">
            <w:pPr>
              <w:spacing w:line="240" w:lineRule="auto"/>
              <w:rPr>
                <w:rFonts w:ascii="Arial" w:hAnsi="Arial" w:cs="Arial"/>
                <w:color w:val="002060"/>
              </w:rPr>
            </w:pPr>
            <w:r w:rsidRPr="001E5D45">
              <w:rPr>
                <w:rFonts w:ascii="Arial" w:hAnsi="Arial" w:cs="Arial"/>
                <w:color w:val="002060"/>
              </w:rPr>
              <w:t>Advertisements</w:t>
            </w:r>
          </w:p>
        </w:tc>
        <w:tc>
          <w:tcPr>
            <w:tcW w:w="3260" w:type="dxa"/>
          </w:tcPr>
          <w:p w14:paraId="295934B0" w14:textId="77777777" w:rsidR="00C879AE" w:rsidRPr="001E5D45" w:rsidRDefault="00C879AE" w:rsidP="00C879AE">
            <w:pPr>
              <w:spacing w:line="240" w:lineRule="auto"/>
              <w:rPr>
                <w:rFonts w:ascii="Arial" w:hAnsi="Arial" w:cs="Arial"/>
                <w:color w:val="002060"/>
              </w:rPr>
            </w:pPr>
          </w:p>
        </w:tc>
        <w:tc>
          <w:tcPr>
            <w:tcW w:w="2268" w:type="dxa"/>
          </w:tcPr>
          <w:p w14:paraId="5E470C8B" w14:textId="77777777" w:rsidR="00C879AE" w:rsidRPr="001E5D45" w:rsidRDefault="00C879AE" w:rsidP="00C879AE">
            <w:pPr>
              <w:spacing w:line="240" w:lineRule="auto"/>
              <w:ind w:right="1026"/>
              <w:rPr>
                <w:rFonts w:ascii="Arial" w:hAnsi="Arial" w:cs="Arial"/>
                <w:color w:val="002060"/>
              </w:rPr>
            </w:pPr>
            <w:r w:rsidRPr="001E5D45">
              <w:rPr>
                <w:rFonts w:ascii="Arial" w:hAnsi="Arial" w:cs="Arial"/>
                <w:color w:val="002060"/>
              </w:rPr>
              <w:t>Later</w:t>
            </w:r>
          </w:p>
        </w:tc>
      </w:tr>
      <w:tr w:rsidR="00C879AE" w:rsidRPr="00C879AE" w14:paraId="5A60AB6A" w14:textId="77777777" w:rsidTr="006C6EB7">
        <w:tc>
          <w:tcPr>
            <w:tcW w:w="1555" w:type="dxa"/>
          </w:tcPr>
          <w:p w14:paraId="63DCB644" w14:textId="77777777" w:rsidR="00C879AE" w:rsidRPr="001E5D45" w:rsidRDefault="00C879AE" w:rsidP="00C879AE">
            <w:pPr>
              <w:spacing w:line="240" w:lineRule="auto"/>
              <w:rPr>
                <w:rFonts w:ascii="Arial" w:hAnsi="Arial" w:cs="Arial"/>
                <w:color w:val="002060"/>
              </w:rPr>
            </w:pPr>
            <w:r w:rsidRPr="001E5D45">
              <w:rPr>
                <w:rFonts w:ascii="Arial" w:hAnsi="Arial" w:cs="Arial"/>
                <w:color w:val="002060"/>
              </w:rPr>
              <w:t>SCS</w:t>
            </w:r>
          </w:p>
        </w:tc>
        <w:tc>
          <w:tcPr>
            <w:tcW w:w="3827" w:type="dxa"/>
          </w:tcPr>
          <w:p w14:paraId="254939DA" w14:textId="77777777" w:rsidR="00C879AE" w:rsidRPr="001E5D45" w:rsidRDefault="00C879AE" w:rsidP="00C879AE">
            <w:pPr>
              <w:spacing w:line="240" w:lineRule="auto"/>
              <w:rPr>
                <w:rFonts w:ascii="Arial" w:hAnsi="Arial" w:cs="Arial"/>
                <w:color w:val="002060"/>
              </w:rPr>
            </w:pPr>
            <w:r w:rsidRPr="001E5D45">
              <w:rPr>
                <w:rFonts w:ascii="Arial" w:hAnsi="Arial" w:cs="Arial"/>
                <w:color w:val="002060"/>
              </w:rPr>
              <w:t xml:space="preserve">Sustainable Communities Strategy and Levelling Up </w:t>
            </w:r>
          </w:p>
        </w:tc>
        <w:tc>
          <w:tcPr>
            <w:tcW w:w="3260" w:type="dxa"/>
          </w:tcPr>
          <w:p w14:paraId="053D304C" w14:textId="44C8EAF5" w:rsidR="005B0F6B" w:rsidRPr="0089285D" w:rsidRDefault="00C879AE" w:rsidP="005B0F6B">
            <w:pPr>
              <w:spacing w:line="240" w:lineRule="auto"/>
              <w:rPr>
                <w:rFonts w:ascii="Arial" w:hAnsi="Arial" w:cs="Arial"/>
                <w:color w:val="002060"/>
              </w:rPr>
            </w:pPr>
            <w:r w:rsidRPr="0089285D">
              <w:rPr>
                <w:rFonts w:ascii="Arial" w:hAnsi="Arial" w:cs="Arial"/>
                <w:color w:val="002060"/>
              </w:rPr>
              <w:t xml:space="preserve">SS11, SC5 Suggest deleting SC5 </w:t>
            </w:r>
          </w:p>
          <w:p w14:paraId="17728DC2" w14:textId="274EF2FF" w:rsidR="00C879AE" w:rsidRPr="0089285D" w:rsidRDefault="00C879AE" w:rsidP="00C879AE">
            <w:pPr>
              <w:spacing w:line="240" w:lineRule="auto"/>
              <w:rPr>
                <w:rFonts w:ascii="Arial" w:hAnsi="Arial" w:cs="Arial"/>
                <w:color w:val="002060"/>
              </w:rPr>
            </w:pPr>
          </w:p>
        </w:tc>
        <w:tc>
          <w:tcPr>
            <w:tcW w:w="2268" w:type="dxa"/>
          </w:tcPr>
          <w:p w14:paraId="20B4FD28" w14:textId="77777777" w:rsidR="00C879AE" w:rsidRPr="0089285D" w:rsidRDefault="00C879AE" w:rsidP="00C879AE">
            <w:pPr>
              <w:spacing w:line="240" w:lineRule="auto"/>
              <w:ind w:right="1026"/>
              <w:rPr>
                <w:rFonts w:ascii="Arial" w:hAnsi="Arial" w:cs="Arial"/>
                <w:color w:val="002060"/>
              </w:rPr>
            </w:pPr>
            <w:r w:rsidRPr="0089285D">
              <w:rPr>
                <w:rFonts w:ascii="Arial" w:hAnsi="Arial" w:cs="Arial"/>
                <w:color w:val="002060"/>
              </w:rPr>
              <w:t>Later</w:t>
            </w:r>
          </w:p>
        </w:tc>
      </w:tr>
      <w:tr w:rsidR="00C879AE" w:rsidRPr="00C879AE" w14:paraId="47782A5E" w14:textId="77777777" w:rsidTr="006C6EB7">
        <w:tc>
          <w:tcPr>
            <w:tcW w:w="1555" w:type="dxa"/>
          </w:tcPr>
          <w:p w14:paraId="499CF113"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SC1</w:t>
            </w:r>
          </w:p>
        </w:tc>
        <w:tc>
          <w:tcPr>
            <w:tcW w:w="3827" w:type="dxa"/>
          </w:tcPr>
          <w:p w14:paraId="24D95180"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Healthy Bay </w:t>
            </w:r>
          </w:p>
        </w:tc>
        <w:tc>
          <w:tcPr>
            <w:tcW w:w="3260" w:type="dxa"/>
          </w:tcPr>
          <w:p w14:paraId="40186F0C"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SC1 </w:t>
            </w:r>
          </w:p>
        </w:tc>
        <w:tc>
          <w:tcPr>
            <w:tcW w:w="2268" w:type="dxa"/>
          </w:tcPr>
          <w:p w14:paraId="0468E725" w14:textId="77777777" w:rsidR="00C879AE" w:rsidRPr="0089285D" w:rsidRDefault="00C879AE" w:rsidP="00C879AE">
            <w:pPr>
              <w:spacing w:line="240" w:lineRule="auto"/>
              <w:ind w:right="1026"/>
              <w:rPr>
                <w:rFonts w:ascii="Arial" w:hAnsi="Arial" w:cs="Arial"/>
                <w:color w:val="002060"/>
              </w:rPr>
            </w:pPr>
            <w:r w:rsidRPr="0089285D">
              <w:rPr>
                <w:rFonts w:ascii="Arial" w:hAnsi="Arial" w:cs="Arial"/>
                <w:color w:val="002060"/>
              </w:rPr>
              <w:t>Later</w:t>
            </w:r>
          </w:p>
        </w:tc>
      </w:tr>
      <w:tr w:rsidR="00C879AE" w:rsidRPr="00C879AE" w14:paraId="2182E901" w14:textId="77777777" w:rsidTr="006C6EB7">
        <w:tc>
          <w:tcPr>
            <w:tcW w:w="1555" w:type="dxa"/>
          </w:tcPr>
          <w:p w14:paraId="67FE2D44"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SC2 </w:t>
            </w:r>
          </w:p>
        </w:tc>
        <w:tc>
          <w:tcPr>
            <w:tcW w:w="3827" w:type="dxa"/>
          </w:tcPr>
          <w:p w14:paraId="1D1B70BB"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Sport, leisure, and recreation </w:t>
            </w:r>
          </w:p>
        </w:tc>
        <w:tc>
          <w:tcPr>
            <w:tcW w:w="3260" w:type="dxa"/>
          </w:tcPr>
          <w:p w14:paraId="40C08668" w14:textId="312F8734"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SC2. Projects need updating. </w:t>
            </w:r>
            <w:r w:rsidR="005B0F6B">
              <w:rPr>
                <w:rFonts w:ascii="Arial" w:hAnsi="Arial" w:cs="Arial"/>
                <w:color w:val="002060"/>
              </w:rPr>
              <w:t xml:space="preserve">The </w:t>
            </w:r>
            <w:r w:rsidRPr="0089285D">
              <w:rPr>
                <w:rFonts w:ascii="Arial" w:hAnsi="Arial" w:cs="Arial"/>
                <w:color w:val="002060"/>
              </w:rPr>
              <w:t xml:space="preserve">Test is the same as NPPF 99. Retain? </w:t>
            </w:r>
          </w:p>
        </w:tc>
        <w:tc>
          <w:tcPr>
            <w:tcW w:w="2268" w:type="dxa"/>
          </w:tcPr>
          <w:p w14:paraId="34F120C5" w14:textId="77777777" w:rsidR="00C879AE" w:rsidRPr="0089285D" w:rsidRDefault="00C879AE" w:rsidP="00C879AE">
            <w:pPr>
              <w:spacing w:line="240" w:lineRule="auto"/>
              <w:ind w:right="1026"/>
              <w:rPr>
                <w:rFonts w:ascii="Arial" w:hAnsi="Arial" w:cs="Arial"/>
                <w:color w:val="002060"/>
              </w:rPr>
            </w:pPr>
            <w:r w:rsidRPr="0089285D">
              <w:rPr>
                <w:rFonts w:ascii="Arial" w:hAnsi="Arial" w:cs="Arial"/>
                <w:color w:val="002060"/>
              </w:rPr>
              <w:t>Later</w:t>
            </w:r>
          </w:p>
        </w:tc>
      </w:tr>
      <w:tr w:rsidR="00C879AE" w:rsidRPr="00C879AE" w14:paraId="0872A344" w14:textId="77777777" w:rsidTr="006C6EB7">
        <w:tc>
          <w:tcPr>
            <w:tcW w:w="1555" w:type="dxa"/>
          </w:tcPr>
          <w:p w14:paraId="3631911F"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SC3 </w:t>
            </w:r>
          </w:p>
        </w:tc>
        <w:tc>
          <w:tcPr>
            <w:tcW w:w="3827" w:type="dxa"/>
          </w:tcPr>
          <w:p w14:paraId="26993039"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Education Provision </w:t>
            </w:r>
          </w:p>
        </w:tc>
        <w:tc>
          <w:tcPr>
            <w:tcW w:w="3260" w:type="dxa"/>
          </w:tcPr>
          <w:p w14:paraId="5DDBCC01" w14:textId="0F5F5D38"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SC3 part. Need to make specific </w:t>
            </w:r>
            <w:r w:rsidR="0089285D">
              <w:rPr>
                <w:rFonts w:ascii="Arial" w:hAnsi="Arial" w:cs="Arial"/>
                <w:color w:val="002060"/>
              </w:rPr>
              <w:t xml:space="preserve">about education </w:t>
            </w:r>
            <w:r w:rsidR="005B0F6B">
              <w:rPr>
                <w:rFonts w:ascii="Arial" w:hAnsi="Arial" w:cs="Arial"/>
                <w:color w:val="002060"/>
              </w:rPr>
              <w:t xml:space="preserve">provision, including measures to address child poverty. </w:t>
            </w:r>
          </w:p>
        </w:tc>
        <w:tc>
          <w:tcPr>
            <w:tcW w:w="2268" w:type="dxa"/>
          </w:tcPr>
          <w:p w14:paraId="542E1F46" w14:textId="77777777" w:rsidR="00C879AE" w:rsidRPr="0089285D" w:rsidRDefault="00C879AE" w:rsidP="00C879AE">
            <w:pPr>
              <w:spacing w:line="240" w:lineRule="auto"/>
              <w:ind w:right="1026"/>
              <w:rPr>
                <w:rFonts w:ascii="Arial" w:hAnsi="Arial" w:cs="Arial"/>
                <w:color w:val="002060"/>
              </w:rPr>
            </w:pPr>
            <w:r w:rsidRPr="0089285D">
              <w:rPr>
                <w:rFonts w:ascii="Arial" w:hAnsi="Arial" w:cs="Arial"/>
                <w:color w:val="002060"/>
              </w:rPr>
              <w:t>Later</w:t>
            </w:r>
          </w:p>
        </w:tc>
      </w:tr>
      <w:tr w:rsidR="00C879AE" w:rsidRPr="00C879AE" w14:paraId="2894CFBC" w14:textId="77777777" w:rsidTr="006C6EB7">
        <w:tc>
          <w:tcPr>
            <w:tcW w:w="1555" w:type="dxa"/>
          </w:tcPr>
          <w:p w14:paraId="30EE0B38"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SC4</w:t>
            </w:r>
          </w:p>
        </w:tc>
        <w:tc>
          <w:tcPr>
            <w:tcW w:w="3827" w:type="dxa"/>
          </w:tcPr>
          <w:p w14:paraId="373140EE"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Sustainable Food Production </w:t>
            </w:r>
          </w:p>
        </w:tc>
        <w:tc>
          <w:tcPr>
            <w:tcW w:w="3260" w:type="dxa"/>
          </w:tcPr>
          <w:p w14:paraId="7794BF47" w14:textId="77777777" w:rsidR="00C879AE" w:rsidRPr="0089285D" w:rsidRDefault="00C879AE" w:rsidP="00C879AE">
            <w:pPr>
              <w:spacing w:line="240" w:lineRule="auto"/>
              <w:rPr>
                <w:rFonts w:ascii="Arial" w:hAnsi="Arial" w:cs="Arial"/>
                <w:color w:val="002060"/>
              </w:rPr>
            </w:pPr>
            <w:r w:rsidRPr="0089285D">
              <w:rPr>
                <w:rFonts w:ascii="Arial" w:hAnsi="Arial" w:cs="Arial"/>
                <w:color w:val="002060"/>
              </w:rPr>
              <w:t xml:space="preserve">SC4 </w:t>
            </w:r>
          </w:p>
        </w:tc>
        <w:tc>
          <w:tcPr>
            <w:tcW w:w="2268" w:type="dxa"/>
          </w:tcPr>
          <w:p w14:paraId="207AF850" w14:textId="77777777" w:rsidR="00C879AE" w:rsidRPr="0089285D" w:rsidRDefault="00C879AE" w:rsidP="00C879AE">
            <w:pPr>
              <w:spacing w:line="240" w:lineRule="auto"/>
              <w:ind w:right="1026"/>
              <w:rPr>
                <w:rFonts w:ascii="Arial" w:hAnsi="Arial" w:cs="Arial"/>
                <w:color w:val="002060"/>
              </w:rPr>
            </w:pPr>
          </w:p>
        </w:tc>
      </w:tr>
      <w:tr w:rsidR="00C879AE" w:rsidRPr="00C879AE" w14:paraId="1ECA75AC" w14:textId="77777777" w:rsidTr="006C6EB7">
        <w:tc>
          <w:tcPr>
            <w:tcW w:w="1555" w:type="dxa"/>
          </w:tcPr>
          <w:p w14:paraId="6FF21B63" w14:textId="77777777" w:rsidR="00C879AE" w:rsidRPr="003062FC" w:rsidRDefault="00C879AE" w:rsidP="00C879AE">
            <w:pPr>
              <w:spacing w:line="240" w:lineRule="auto"/>
              <w:rPr>
                <w:rFonts w:ascii="Arial" w:hAnsi="Arial" w:cs="Arial"/>
                <w:color w:val="002060"/>
              </w:rPr>
            </w:pPr>
            <w:r w:rsidRPr="003062FC">
              <w:rPr>
                <w:rFonts w:ascii="Arial" w:hAnsi="Arial" w:cs="Arial"/>
                <w:color w:val="002060"/>
              </w:rPr>
              <w:t>SC5</w:t>
            </w:r>
          </w:p>
        </w:tc>
        <w:tc>
          <w:tcPr>
            <w:tcW w:w="3827" w:type="dxa"/>
          </w:tcPr>
          <w:p w14:paraId="361198BB" w14:textId="77777777" w:rsidR="00C879AE" w:rsidRPr="003062FC" w:rsidRDefault="00C879AE" w:rsidP="00C879AE">
            <w:pPr>
              <w:spacing w:line="240" w:lineRule="auto"/>
              <w:rPr>
                <w:rFonts w:ascii="Arial" w:hAnsi="Arial" w:cs="Arial"/>
                <w:color w:val="002060"/>
              </w:rPr>
            </w:pPr>
            <w:r w:rsidRPr="003062FC">
              <w:rPr>
                <w:rFonts w:ascii="Arial" w:hAnsi="Arial" w:cs="Arial"/>
                <w:color w:val="002060"/>
              </w:rPr>
              <w:t xml:space="preserve">New community facilities </w:t>
            </w:r>
          </w:p>
        </w:tc>
        <w:tc>
          <w:tcPr>
            <w:tcW w:w="3260" w:type="dxa"/>
          </w:tcPr>
          <w:p w14:paraId="5C1D09D6" w14:textId="77777777" w:rsidR="00C879AE" w:rsidRPr="003062FC" w:rsidRDefault="00C879AE" w:rsidP="00C879AE">
            <w:pPr>
              <w:spacing w:line="240" w:lineRule="auto"/>
              <w:rPr>
                <w:rFonts w:ascii="Arial" w:hAnsi="Arial" w:cs="Arial"/>
                <w:color w:val="002060"/>
              </w:rPr>
            </w:pPr>
            <w:r w:rsidRPr="003062FC">
              <w:rPr>
                <w:rFonts w:ascii="Arial" w:hAnsi="Arial" w:cs="Arial"/>
                <w:color w:val="002060"/>
              </w:rPr>
              <w:t xml:space="preserve">New policy. May need to include allocation for new cemeteries etc. </w:t>
            </w:r>
          </w:p>
        </w:tc>
        <w:tc>
          <w:tcPr>
            <w:tcW w:w="2268" w:type="dxa"/>
          </w:tcPr>
          <w:p w14:paraId="610F30A8" w14:textId="77777777" w:rsidR="00C879AE" w:rsidRPr="003062FC" w:rsidRDefault="00C879AE" w:rsidP="00C879AE">
            <w:pPr>
              <w:spacing w:line="240" w:lineRule="auto"/>
              <w:ind w:right="1026"/>
              <w:rPr>
                <w:rFonts w:ascii="Arial" w:hAnsi="Arial" w:cs="Arial"/>
                <w:color w:val="002060"/>
              </w:rPr>
            </w:pPr>
            <w:r w:rsidRPr="003062FC">
              <w:rPr>
                <w:rFonts w:ascii="Arial" w:hAnsi="Arial" w:cs="Arial"/>
                <w:color w:val="002060"/>
              </w:rPr>
              <w:t>Later</w:t>
            </w:r>
          </w:p>
        </w:tc>
      </w:tr>
      <w:tr w:rsidR="00C879AE" w:rsidRPr="00C879AE" w14:paraId="724596F3" w14:textId="77777777" w:rsidTr="006C6EB7">
        <w:tc>
          <w:tcPr>
            <w:tcW w:w="1555" w:type="dxa"/>
          </w:tcPr>
          <w:p w14:paraId="58111CC0" w14:textId="13409EC9" w:rsidR="00DC3A17" w:rsidRPr="00C879AE" w:rsidRDefault="00DC3A17" w:rsidP="00C879AE">
            <w:pPr>
              <w:spacing w:line="240" w:lineRule="auto"/>
              <w:rPr>
                <w:rFonts w:ascii="Arial" w:hAnsi="Arial" w:cs="Arial"/>
              </w:rPr>
            </w:pPr>
          </w:p>
        </w:tc>
        <w:tc>
          <w:tcPr>
            <w:tcW w:w="3827" w:type="dxa"/>
          </w:tcPr>
          <w:p w14:paraId="2388E6B7" w14:textId="77777777" w:rsidR="00C879AE" w:rsidRPr="00C879AE" w:rsidRDefault="00C879AE" w:rsidP="00C879AE">
            <w:pPr>
              <w:spacing w:line="240" w:lineRule="auto"/>
              <w:rPr>
                <w:rFonts w:ascii="Arial" w:hAnsi="Arial" w:cs="Arial"/>
                <w:bCs/>
              </w:rPr>
            </w:pPr>
          </w:p>
        </w:tc>
        <w:tc>
          <w:tcPr>
            <w:tcW w:w="3260" w:type="dxa"/>
          </w:tcPr>
          <w:p w14:paraId="5607C2B6" w14:textId="77777777" w:rsidR="00C879AE" w:rsidRPr="00C879AE" w:rsidRDefault="00C879AE" w:rsidP="00C879AE">
            <w:pPr>
              <w:spacing w:line="240" w:lineRule="auto"/>
              <w:rPr>
                <w:rFonts w:ascii="Arial" w:hAnsi="Arial" w:cs="Arial"/>
              </w:rPr>
            </w:pPr>
          </w:p>
        </w:tc>
        <w:tc>
          <w:tcPr>
            <w:tcW w:w="2268" w:type="dxa"/>
          </w:tcPr>
          <w:p w14:paraId="02C59DDB" w14:textId="77777777" w:rsidR="00C879AE" w:rsidRPr="00C879AE" w:rsidRDefault="00C879AE" w:rsidP="00C879AE">
            <w:pPr>
              <w:spacing w:line="240" w:lineRule="auto"/>
              <w:ind w:right="1026"/>
              <w:rPr>
                <w:rFonts w:ascii="Arial" w:hAnsi="Arial" w:cs="Arial"/>
              </w:rPr>
            </w:pPr>
          </w:p>
        </w:tc>
      </w:tr>
      <w:tr w:rsidR="00C879AE" w:rsidRPr="00C879AE" w14:paraId="1980C17F" w14:textId="77777777" w:rsidTr="006C6EB7">
        <w:tc>
          <w:tcPr>
            <w:tcW w:w="1555" w:type="dxa"/>
          </w:tcPr>
          <w:p w14:paraId="72BCD18D" w14:textId="77777777" w:rsidR="00C879AE" w:rsidRPr="00F47104" w:rsidRDefault="00C879AE" w:rsidP="00C879AE">
            <w:pPr>
              <w:spacing w:line="240" w:lineRule="auto"/>
              <w:rPr>
                <w:rFonts w:ascii="Arial" w:hAnsi="Arial" w:cs="Arial"/>
                <w:b/>
                <w:color w:val="002060"/>
              </w:rPr>
            </w:pPr>
          </w:p>
        </w:tc>
        <w:tc>
          <w:tcPr>
            <w:tcW w:w="3827" w:type="dxa"/>
          </w:tcPr>
          <w:p w14:paraId="50C006EE" w14:textId="73D6D1EE" w:rsidR="00C879AE" w:rsidRPr="00F47104" w:rsidRDefault="00C879AE" w:rsidP="00C879AE">
            <w:pPr>
              <w:spacing w:line="240" w:lineRule="auto"/>
              <w:rPr>
                <w:rFonts w:ascii="Arial" w:hAnsi="Arial" w:cs="Arial"/>
                <w:b/>
                <w:color w:val="002060"/>
              </w:rPr>
            </w:pPr>
            <w:r w:rsidRPr="00F47104">
              <w:rPr>
                <w:rFonts w:ascii="Arial" w:hAnsi="Arial" w:cs="Arial"/>
                <w:b/>
                <w:color w:val="002060"/>
              </w:rPr>
              <w:t xml:space="preserve">Waste </w:t>
            </w:r>
            <w:r w:rsidR="005E4271" w:rsidRPr="00F47104">
              <w:rPr>
                <w:rFonts w:ascii="Arial" w:hAnsi="Arial" w:cs="Arial"/>
                <w:b/>
                <w:color w:val="002060"/>
              </w:rPr>
              <w:t xml:space="preserve">and Minerals </w:t>
            </w:r>
          </w:p>
        </w:tc>
        <w:tc>
          <w:tcPr>
            <w:tcW w:w="3260" w:type="dxa"/>
          </w:tcPr>
          <w:p w14:paraId="71D6CA46" w14:textId="77777777" w:rsidR="00C879AE" w:rsidRPr="00F47104" w:rsidRDefault="00C879AE" w:rsidP="00C879AE">
            <w:pPr>
              <w:spacing w:line="240" w:lineRule="auto"/>
              <w:rPr>
                <w:rFonts w:ascii="Arial" w:hAnsi="Arial" w:cs="Arial"/>
                <w:b/>
                <w:color w:val="002060"/>
              </w:rPr>
            </w:pPr>
          </w:p>
        </w:tc>
        <w:tc>
          <w:tcPr>
            <w:tcW w:w="2268" w:type="dxa"/>
          </w:tcPr>
          <w:p w14:paraId="581ADC42" w14:textId="77777777" w:rsidR="00C879AE" w:rsidRPr="00F47104" w:rsidRDefault="00C879AE" w:rsidP="00C879AE">
            <w:pPr>
              <w:spacing w:line="240" w:lineRule="auto"/>
              <w:ind w:right="1026"/>
              <w:rPr>
                <w:rFonts w:ascii="Arial" w:hAnsi="Arial" w:cs="Arial"/>
                <w:b/>
                <w:color w:val="002060"/>
              </w:rPr>
            </w:pPr>
          </w:p>
        </w:tc>
      </w:tr>
      <w:tr w:rsidR="00C879AE" w:rsidRPr="00C879AE" w14:paraId="3FBDA7D2" w14:textId="77777777" w:rsidTr="006C6EB7">
        <w:tc>
          <w:tcPr>
            <w:tcW w:w="1555" w:type="dxa"/>
          </w:tcPr>
          <w:p w14:paraId="7B8BDFBA"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WS</w:t>
            </w:r>
          </w:p>
        </w:tc>
        <w:tc>
          <w:tcPr>
            <w:tcW w:w="3827" w:type="dxa"/>
          </w:tcPr>
          <w:p w14:paraId="4012E46C"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Policy W1 Waste strategy </w:t>
            </w:r>
          </w:p>
        </w:tc>
        <w:tc>
          <w:tcPr>
            <w:tcW w:w="3260" w:type="dxa"/>
          </w:tcPr>
          <w:p w14:paraId="2FD1D4D5" w14:textId="77777777" w:rsidR="00C879AE" w:rsidRPr="00F47104" w:rsidRDefault="00C879AE" w:rsidP="00C879AE">
            <w:pPr>
              <w:spacing w:line="240" w:lineRule="auto"/>
              <w:rPr>
                <w:rFonts w:ascii="Arial" w:hAnsi="Arial" w:cs="Arial"/>
                <w:color w:val="002060"/>
              </w:rPr>
            </w:pPr>
          </w:p>
        </w:tc>
        <w:tc>
          <w:tcPr>
            <w:tcW w:w="2268" w:type="dxa"/>
          </w:tcPr>
          <w:p w14:paraId="1FDEC1CD"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5D23DF6C" w14:textId="77777777" w:rsidTr="006C6EB7">
        <w:tc>
          <w:tcPr>
            <w:tcW w:w="1555" w:type="dxa"/>
          </w:tcPr>
          <w:p w14:paraId="69DBEEAA"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W1</w:t>
            </w:r>
          </w:p>
        </w:tc>
        <w:tc>
          <w:tcPr>
            <w:tcW w:w="3827" w:type="dxa"/>
          </w:tcPr>
          <w:p w14:paraId="355FE59F"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Waste hierarchy</w:t>
            </w:r>
          </w:p>
        </w:tc>
        <w:tc>
          <w:tcPr>
            <w:tcW w:w="3260" w:type="dxa"/>
          </w:tcPr>
          <w:p w14:paraId="3AF8D3E3" w14:textId="77777777" w:rsidR="00C879AE" w:rsidRPr="00F47104" w:rsidRDefault="00C879AE" w:rsidP="00C879AE">
            <w:pPr>
              <w:spacing w:line="240" w:lineRule="auto"/>
              <w:rPr>
                <w:rFonts w:ascii="Arial" w:hAnsi="Arial" w:cs="Arial"/>
                <w:color w:val="002060"/>
              </w:rPr>
            </w:pPr>
          </w:p>
        </w:tc>
        <w:tc>
          <w:tcPr>
            <w:tcW w:w="2268" w:type="dxa"/>
          </w:tcPr>
          <w:p w14:paraId="76E57E1C"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138C0CC7" w14:textId="77777777" w:rsidTr="006C6EB7">
        <w:tc>
          <w:tcPr>
            <w:tcW w:w="1555" w:type="dxa"/>
          </w:tcPr>
          <w:p w14:paraId="443F17C3"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W2</w:t>
            </w:r>
          </w:p>
        </w:tc>
        <w:tc>
          <w:tcPr>
            <w:tcW w:w="3827" w:type="dxa"/>
          </w:tcPr>
          <w:p w14:paraId="437F7266"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Policy W2 Waste audit for major and significant waste generating developments</w:t>
            </w:r>
          </w:p>
        </w:tc>
        <w:tc>
          <w:tcPr>
            <w:tcW w:w="3260" w:type="dxa"/>
          </w:tcPr>
          <w:p w14:paraId="0B5495BD" w14:textId="77777777" w:rsidR="00C879AE" w:rsidRPr="00F47104" w:rsidRDefault="00C879AE" w:rsidP="00C879AE">
            <w:pPr>
              <w:spacing w:line="240" w:lineRule="auto"/>
              <w:rPr>
                <w:rFonts w:ascii="Arial" w:hAnsi="Arial" w:cs="Arial"/>
                <w:color w:val="002060"/>
              </w:rPr>
            </w:pPr>
          </w:p>
        </w:tc>
        <w:tc>
          <w:tcPr>
            <w:tcW w:w="2268" w:type="dxa"/>
          </w:tcPr>
          <w:p w14:paraId="47012F9A"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065D65E2" w14:textId="77777777" w:rsidTr="006C6EB7">
        <w:tc>
          <w:tcPr>
            <w:tcW w:w="1555" w:type="dxa"/>
          </w:tcPr>
          <w:p w14:paraId="7ED2DBFF"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W3</w:t>
            </w:r>
          </w:p>
        </w:tc>
        <w:tc>
          <w:tcPr>
            <w:tcW w:w="3827" w:type="dxa"/>
          </w:tcPr>
          <w:p w14:paraId="7A4EBE31"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Policy W3 Existing waste management facilities in Torbay</w:t>
            </w:r>
          </w:p>
        </w:tc>
        <w:tc>
          <w:tcPr>
            <w:tcW w:w="3260" w:type="dxa"/>
          </w:tcPr>
          <w:p w14:paraId="39E3680B" w14:textId="77777777" w:rsidR="00C879AE" w:rsidRPr="00F47104" w:rsidRDefault="00C879AE" w:rsidP="00C879AE">
            <w:pPr>
              <w:spacing w:line="240" w:lineRule="auto"/>
              <w:rPr>
                <w:rFonts w:ascii="Arial" w:hAnsi="Arial" w:cs="Arial"/>
                <w:color w:val="002060"/>
              </w:rPr>
            </w:pPr>
          </w:p>
        </w:tc>
        <w:tc>
          <w:tcPr>
            <w:tcW w:w="2268" w:type="dxa"/>
          </w:tcPr>
          <w:p w14:paraId="641B4CC7"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32627657" w14:textId="77777777" w:rsidTr="006C6EB7">
        <w:tc>
          <w:tcPr>
            <w:tcW w:w="1555" w:type="dxa"/>
          </w:tcPr>
          <w:p w14:paraId="481A3EAE"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W4</w:t>
            </w:r>
          </w:p>
        </w:tc>
        <w:tc>
          <w:tcPr>
            <w:tcW w:w="3827" w:type="dxa"/>
          </w:tcPr>
          <w:p w14:paraId="31E3802A"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Policy W4 Proposals for new waste management facilities</w:t>
            </w:r>
          </w:p>
        </w:tc>
        <w:tc>
          <w:tcPr>
            <w:tcW w:w="3260" w:type="dxa"/>
          </w:tcPr>
          <w:p w14:paraId="7FB894C2" w14:textId="77777777" w:rsidR="00C879AE" w:rsidRPr="00F47104" w:rsidRDefault="00C879AE" w:rsidP="00C879AE">
            <w:pPr>
              <w:spacing w:line="240" w:lineRule="auto"/>
              <w:rPr>
                <w:rFonts w:ascii="Arial" w:hAnsi="Arial" w:cs="Arial"/>
                <w:color w:val="002060"/>
              </w:rPr>
            </w:pPr>
          </w:p>
        </w:tc>
        <w:tc>
          <w:tcPr>
            <w:tcW w:w="2268" w:type="dxa"/>
          </w:tcPr>
          <w:p w14:paraId="672FDDF2"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712F2E38" w14:textId="77777777" w:rsidTr="006C6EB7">
        <w:tc>
          <w:tcPr>
            <w:tcW w:w="1555" w:type="dxa"/>
          </w:tcPr>
          <w:p w14:paraId="0662B0E4"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W5</w:t>
            </w:r>
          </w:p>
        </w:tc>
        <w:tc>
          <w:tcPr>
            <w:tcW w:w="3827" w:type="dxa"/>
          </w:tcPr>
          <w:p w14:paraId="1328C0AC"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Policy W5 </w:t>
            </w:r>
            <w:proofErr w:type="gramStart"/>
            <w:r w:rsidRPr="00F47104">
              <w:rPr>
                <w:rFonts w:ascii="Arial" w:hAnsi="Arial" w:cs="Arial"/>
                <w:color w:val="002060"/>
              </w:rPr>
              <w:t>Waste water</w:t>
            </w:r>
            <w:proofErr w:type="gramEnd"/>
            <w:r w:rsidRPr="00F47104">
              <w:rPr>
                <w:rFonts w:ascii="Arial" w:hAnsi="Arial" w:cs="Arial"/>
                <w:color w:val="002060"/>
              </w:rPr>
              <w:t xml:space="preserve"> disposal</w:t>
            </w:r>
          </w:p>
        </w:tc>
        <w:tc>
          <w:tcPr>
            <w:tcW w:w="3260" w:type="dxa"/>
          </w:tcPr>
          <w:p w14:paraId="1D742F8C" w14:textId="77777777" w:rsidR="00C879AE" w:rsidRPr="00F47104" w:rsidRDefault="00C879AE" w:rsidP="00C879AE">
            <w:pPr>
              <w:spacing w:line="240" w:lineRule="auto"/>
              <w:rPr>
                <w:rFonts w:ascii="Arial" w:hAnsi="Arial" w:cs="Arial"/>
                <w:color w:val="002060"/>
              </w:rPr>
            </w:pPr>
          </w:p>
        </w:tc>
        <w:tc>
          <w:tcPr>
            <w:tcW w:w="2268" w:type="dxa"/>
          </w:tcPr>
          <w:p w14:paraId="0D50D605"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4525447A" w14:textId="77777777" w:rsidTr="006C6EB7">
        <w:tc>
          <w:tcPr>
            <w:tcW w:w="1555" w:type="dxa"/>
          </w:tcPr>
          <w:p w14:paraId="3A0D0139" w14:textId="77777777" w:rsidR="00C879AE" w:rsidRPr="00F47104" w:rsidRDefault="00C879AE" w:rsidP="00C879AE">
            <w:pPr>
              <w:spacing w:line="240" w:lineRule="auto"/>
              <w:rPr>
                <w:rFonts w:ascii="Arial" w:hAnsi="Arial" w:cs="Arial"/>
                <w:color w:val="002060"/>
              </w:rPr>
            </w:pPr>
          </w:p>
        </w:tc>
        <w:tc>
          <w:tcPr>
            <w:tcW w:w="3827" w:type="dxa"/>
          </w:tcPr>
          <w:p w14:paraId="1FF4AA52" w14:textId="77777777" w:rsidR="00C879AE" w:rsidRPr="00F47104" w:rsidRDefault="00C879AE" w:rsidP="00C879AE">
            <w:pPr>
              <w:spacing w:line="240" w:lineRule="auto"/>
              <w:rPr>
                <w:rFonts w:ascii="Arial" w:hAnsi="Arial" w:cs="Arial"/>
                <w:bCs/>
                <w:color w:val="002060"/>
              </w:rPr>
            </w:pPr>
            <w:r w:rsidRPr="00F47104">
              <w:rPr>
                <w:rFonts w:ascii="Arial" w:hAnsi="Arial" w:cs="Arial"/>
                <w:bCs/>
                <w:color w:val="002060"/>
              </w:rPr>
              <w:t xml:space="preserve">Minerals </w:t>
            </w:r>
          </w:p>
        </w:tc>
        <w:tc>
          <w:tcPr>
            <w:tcW w:w="3260" w:type="dxa"/>
          </w:tcPr>
          <w:p w14:paraId="0836D1A0" w14:textId="77777777" w:rsidR="00C879AE" w:rsidRPr="00F47104" w:rsidRDefault="00C879AE" w:rsidP="00C879AE">
            <w:pPr>
              <w:spacing w:line="240" w:lineRule="auto"/>
              <w:rPr>
                <w:rFonts w:ascii="Arial" w:hAnsi="Arial" w:cs="Arial"/>
                <w:color w:val="002060"/>
              </w:rPr>
            </w:pPr>
          </w:p>
        </w:tc>
        <w:tc>
          <w:tcPr>
            <w:tcW w:w="2268" w:type="dxa"/>
          </w:tcPr>
          <w:p w14:paraId="3A14A5B1" w14:textId="77777777" w:rsidR="00C879AE" w:rsidRPr="00F47104" w:rsidRDefault="00C879AE" w:rsidP="00C879AE">
            <w:pPr>
              <w:spacing w:line="240" w:lineRule="auto"/>
              <w:ind w:right="1026"/>
              <w:rPr>
                <w:rFonts w:ascii="Arial" w:hAnsi="Arial" w:cs="Arial"/>
                <w:color w:val="002060"/>
              </w:rPr>
            </w:pPr>
          </w:p>
        </w:tc>
      </w:tr>
      <w:tr w:rsidR="00C879AE" w:rsidRPr="00C879AE" w14:paraId="47745825" w14:textId="77777777" w:rsidTr="006C6EB7">
        <w:tc>
          <w:tcPr>
            <w:tcW w:w="1555" w:type="dxa"/>
          </w:tcPr>
          <w:p w14:paraId="41C0D99B"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MS</w:t>
            </w:r>
          </w:p>
        </w:tc>
        <w:tc>
          <w:tcPr>
            <w:tcW w:w="3827" w:type="dxa"/>
          </w:tcPr>
          <w:p w14:paraId="1E68EE9F"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Minerals Strategy </w:t>
            </w:r>
          </w:p>
        </w:tc>
        <w:tc>
          <w:tcPr>
            <w:tcW w:w="3260" w:type="dxa"/>
          </w:tcPr>
          <w:p w14:paraId="3A96FF09" w14:textId="77777777" w:rsidR="00C879AE" w:rsidRPr="00F47104" w:rsidRDefault="00C879AE" w:rsidP="00C879AE">
            <w:pPr>
              <w:spacing w:line="240" w:lineRule="auto"/>
              <w:rPr>
                <w:rFonts w:ascii="Arial" w:hAnsi="Arial" w:cs="Arial"/>
                <w:color w:val="002060"/>
              </w:rPr>
            </w:pPr>
          </w:p>
        </w:tc>
        <w:tc>
          <w:tcPr>
            <w:tcW w:w="2268" w:type="dxa"/>
          </w:tcPr>
          <w:p w14:paraId="4DC2DBBA"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2D70FC91" w14:textId="77777777" w:rsidTr="006C6EB7">
        <w:tc>
          <w:tcPr>
            <w:tcW w:w="1555" w:type="dxa"/>
          </w:tcPr>
          <w:p w14:paraId="55665AA8"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M1</w:t>
            </w:r>
          </w:p>
        </w:tc>
        <w:tc>
          <w:tcPr>
            <w:tcW w:w="3827" w:type="dxa"/>
          </w:tcPr>
          <w:p w14:paraId="52B0C95B"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Minerals extraction </w:t>
            </w:r>
          </w:p>
        </w:tc>
        <w:tc>
          <w:tcPr>
            <w:tcW w:w="3260" w:type="dxa"/>
          </w:tcPr>
          <w:p w14:paraId="6329783B" w14:textId="77777777" w:rsidR="00C879AE" w:rsidRPr="00F47104" w:rsidRDefault="00C879AE" w:rsidP="00C879AE">
            <w:pPr>
              <w:spacing w:line="240" w:lineRule="auto"/>
              <w:rPr>
                <w:rFonts w:ascii="Arial" w:hAnsi="Arial" w:cs="Arial"/>
                <w:color w:val="002060"/>
              </w:rPr>
            </w:pPr>
          </w:p>
        </w:tc>
        <w:tc>
          <w:tcPr>
            <w:tcW w:w="2268" w:type="dxa"/>
          </w:tcPr>
          <w:p w14:paraId="48F656E9"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4187AC31" w14:textId="77777777" w:rsidTr="006C6EB7">
        <w:tc>
          <w:tcPr>
            <w:tcW w:w="1555" w:type="dxa"/>
          </w:tcPr>
          <w:p w14:paraId="62960AEF"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M2</w:t>
            </w:r>
          </w:p>
        </w:tc>
        <w:tc>
          <w:tcPr>
            <w:tcW w:w="3827" w:type="dxa"/>
          </w:tcPr>
          <w:p w14:paraId="312E5EDF"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Maximising the use of secondary and recycled aggregates</w:t>
            </w:r>
          </w:p>
        </w:tc>
        <w:tc>
          <w:tcPr>
            <w:tcW w:w="3260" w:type="dxa"/>
          </w:tcPr>
          <w:p w14:paraId="5AFA6801" w14:textId="77777777" w:rsidR="00C879AE" w:rsidRPr="00F47104" w:rsidRDefault="00C879AE" w:rsidP="00C879AE">
            <w:pPr>
              <w:spacing w:line="240" w:lineRule="auto"/>
              <w:rPr>
                <w:rFonts w:ascii="Arial" w:hAnsi="Arial" w:cs="Arial"/>
                <w:color w:val="002060"/>
              </w:rPr>
            </w:pPr>
          </w:p>
        </w:tc>
        <w:tc>
          <w:tcPr>
            <w:tcW w:w="2268" w:type="dxa"/>
          </w:tcPr>
          <w:p w14:paraId="5374C3C8"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4A208C36" w14:textId="77777777" w:rsidTr="006C6EB7">
        <w:tc>
          <w:tcPr>
            <w:tcW w:w="1555" w:type="dxa"/>
          </w:tcPr>
          <w:p w14:paraId="0CE5BA28" w14:textId="03059204" w:rsidR="00C879AE" w:rsidRPr="00F47104" w:rsidRDefault="00C879AE" w:rsidP="00C879AE">
            <w:pPr>
              <w:spacing w:line="240" w:lineRule="auto"/>
              <w:rPr>
                <w:rFonts w:ascii="Arial" w:hAnsi="Arial" w:cs="Arial"/>
                <w:color w:val="002060"/>
              </w:rPr>
            </w:pPr>
            <w:r w:rsidRPr="00F47104">
              <w:rPr>
                <w:rFonts w:ascii="Arial" w:hAnsi="Arial" w:cs="Arial"/>
                <w:color w:val="002060"/>
              </w:rPr>
              <w:t>M3</w:t>
            </w:r>
          </w:p>
        </w:tc>
        <w:tc>
          <w:tcPr>
            <w:tcW w:w="3827" w:type="dxa"/>
          </w:tcPr>
          <w:p w14:paraId="642348A7"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Preserving and safeguarding of limestone resources and key local building stone</w:t>
            </w:r>
          </w:p>
        </w:tc>
        <w:tc>
          <w:tcPr>
            <w:tcW w:w="3260" w:type="dxa"/>
          </w:tcPr>
          <w:p w14:paraId="38A70A62" w14:textId="77777777" w:rsidR="00C879AE" w:rsidRPr="00F47104" w:rsidRDefault="00C879AE" w:rsidP="00C879AE">
            <w:pPr>
              <w:spacing w:line="240" w:lineRule="auto"/>
              <w:rPr>
                <w:rFonts w:ascii="Arial" w:hAnsi="Arial" w:cs="Arial"/>
                <w:color w:val="002060"/>
              </w:rPr>
            </w:pPr>
          </w:p>
        </w:tc>
        <w:tc>
          <w:tcPr>
            <w:tcW w:w="2268" w:type="dxa"/>
          </w:tcPr>
          <w:p w14:paraId="7B4611A9"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000D8FE4" w14:textId="77777777" w:rsidTr="006C6EB7">
        <w:tc>
          <w:tcPr>
            <w:tcW w:w="1555" w:type="dxa"/>
          </w:tcPr>
          <w:p w14:paraId="5DAFCB5B" w14:textId="77777777" w:rsidR="00C879AE" w:rsidRPr="00C879AE" w:rsidRDefault="00C879AE" w:rsidP="00C879AE">
            <w:pPr>
              <w:spacing w:line="240" w:lineRule="auto"/>
              <w:rPr>
                <w:rFonts w:ascii="Arial" w:hAnsi="Arial" w:cs="Arial"/>
              </w:rPr>
            </w:pPr>
          </w:p>
        </w:tc>
        <w:tc>
          <w:tcPr>
            <w:tcW w:w="3827" w:type="dxa"/>
          </w:tcPr>
          <w:p w14:paraId="3C1956CC" w14:textId="77777777" w:rsidR="00C879AE" w:rsidRPr="00C879AE" w:rsidRDefault="00C879AE" w:rsidP="00C879AE">
            <w:pPr>
              <w:spacing w:line="240" w:lineRule="auto"/>
              <w:rPr>
                <w:rFonts w:ascii="Arial" w:hAnsi="Arial" w:cs="Arial"/>
              </w:rPr>
            </w:pPr>
          </w:p>
        </w:tc>
        <w:tc>
          <w:tcPr>
            <w:tcW w:w="3260" w:type="dxa"/>
          </w:tcPr>
          <w:p w14:paraId="3323A9CD" w14:textId="77777777" w:rsidR="00C879AE" w:rsidRPr="00C879AE" w:rsidRDefault="00C879AE" w:rsidP="00C879AE">
            <w:pPr>
              <w:spacing w:line="240" w:lineRule="auto"/>
              <w:rPr>
                <w:rFonts w:ascii="Arial" w:hAnsi="Arial" w:cs="Arial"/>
              </w:rPr>
            </w:pPr>
          </w:p>
        </w:tc>
        <w:tc>
          <w:tcPr>
            <w:tcW w:w="2268" w:type="dxa"/>
          </w:tcPr>
          <w:p w14:paraId="7A35E134" w14:textId="77777777" w:rsidR="00C879AE" w:rsidRPr="00C879AE" w:rsidRDefault="00C879AE" w:rsidP="00C879AE">
            <w:pPr>
              <w:spacing w:line="240" w:lineRule="auto"/>
              <w:ind w:right="1026"/>
              <w:rPr>
                <w:rFonts w:ascii="Arial" w:hAnsi="Arial" w:cs="Arial"/>
              </w:rPr>
            </w:pPr>
          </w:p>
        </w:tc>
      </w:tr>
      <w:tr w:rsidR="00C879AE" w:rsidRPr="00C879AE" w14:paraId="485FE11D" w14:textId="77777777" w:rsidTr="006C6EB7">
        <w:tc>
          <w:tcPr>
            <w:tcW w:w="1555" w:type="dxa"/>
          </w:tcPr>
          <w:p w14:paraId="2355C505" w14:textId="77777777" w:rsidR="00C879AE" w:rsidRPr="00C879AE" w:rsidRDefault="00C879AE" w:rsidP="00C879AE">
            <w:pPr>
              <w:spacing w:line="240" w:lineRule="auto"/>
              <w:rPr>
                <w:rFonts w:ascii="Arial" w:hAnsi="Arial" w:cs="Arial"/>
              </w:rPr>
            </w:pPr>
          </w:p>
        </w:tc>
        <w:tc>
          <w:tcPr>
            <w:tcW w:w="3827" w:type="dxa"/>
          </w:tcPr>
          <w:p w14:paraId="2C740438" w14:textId="77777777" w:rsidR="00C879AE" w:rsidRPr="00F47104" w:rsidRDefault="00C879AE" w:rsidP="00C879AE">
            <w:pPr>
              <w:spacing w:line="240" w:lineRule="auto"/>
              <w:rPr>
                <w:rFonts w:ascii="Arial" w:hAnsi="Arial" w:cs="Arial"/>
                <w:b/>
              </w:rPr>
            </w:pPr>
            <w:r w:rsidRPr="00F47104">
              <w:rPr>
                <w:rFonts w:ascii="Arial" w:hAnsi="Arial" w:cs="Arial"/>
                <w:b/>
                <w:color w:val="002060"/>
              </w:rPr>
              <w:t>Delivery and Monitoring -</w:t>
            </w:r>
          </w:p>
        </w:tc>
        <w:tc>
          <w:tcPr>
            <w:tcW w:w="3260" w:type="dxa"/>
          </w:tcPr>
          <w:p w14:paraId="79D2B0AE" w14:textId="77777777" w:rsidR="00C879AE" w:rsidRPr="00C879AE" w:rsidRDefault="00C879AE" w:rsidP="00C879AE">
            <w:pPr>
              <w:spacing w:line="240" w:lineRule="auto"/>
              <w:rPr>
                <w:rFonts w:ascii="Arial" w:hAnsi="Arial" w:cs="Arial"/>
              </w:rPr>
            </w:pPr>
          </w:p>
        </w:tc>
        <w:tc>
          <w:tcPr>
            <w:tcW w:w="2268" w:type="dxa"/>
          </w:tcPr>
          <w:p w14:paraId="22D10956" w14:textId="77777777" w:rsidR="00C879AE" w:rsidRPr="00C879AE" w:rsidRDefault="00C879AE" w:rsidP="00C879AE">
            <w:pPr>
              <w:spacing w:line="240" w:lineRule="auto"/>
              <w:ind w:right="1026"/>
              <w:rPr>
                <w:rFonts w:ascii="Arial" w:hAnsi="Arial" w:cs="Arial"/>
              </w:rPr>
            </w:pPr>
            <w:r w:rsidRPr="00C879AE">
              <w:rPr>
                <w:rFonts w:ascii="Arial" w:hAnsi="Arial" w:cs="Arial"/>
              </w:rPr>
              <w:t>Later</w:t>
            </w:r>
          </w:p>
        </w:tc>
      </w:tr>
      <w:tr w:rsidR="00C879AE" w:rsidRPr="00C879AE" w14:paraId="04230857" w14:textId="77777777" w:rsidTr="006C6EB7">
        <w:tc>
          <w:tcPr>
            <w:tcW w:w="1555" w:type="dxa"/>
          </w:tcPr>
          <w:p w14:paraId="214BEA35"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Appendix A</w:t>
            </w:r>
          </w:p>
        </w:tc>
        <w:tc>
          <w:tcPr>
            <w:tcW w:w="3827" w:type="dxa"/>
          </w:tcPr>
          <w:p w14:paraId="7864B078"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Glossary</w:t>
            </w:r>
          </w:p>
          <w:p w14:paraId="49D2D4CB" w14:textId="77777777" w:rsidR="00C879AE" w:rsidRPr="00F47104" w:rsidRDefault="00C879AE" w:rsidP="00C879AE">
            <w:pPr>
              <w:spacing w:line="240" w:lineRule="auto"/>
              <w:rPr>
                <w:rFonts w:ascii="Arial" w:hAnsi="Arial" w:cs="Arial"/>
                <w:color w:val="002060"/>
              </w:rPr>
            </w:pPr>
          </w:p>
        </w:tc>
        <w:tc>
          <w:tcPr>
            <w:tcW w:w="3260" w:type="dxa"/>
          </w:tcPr>
          <w:p w14:paraId="383A4A7C"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Retain+ update</w:t>
            </w:r>
          </w:p>
        </w:tc>
        <w:tc>
          <w:tcPr>
            <w:tcW w:w="2268" w:type="dxa"/>
          </w:tcPr>
          <w:p w14:paraId="2F484F9D"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r w:rsidR="00C879AE" w:rsidRPr="00C879AE" w14:paraId="49299BCA" w14:textId="77777777" w:rsidTr="006C6EB7">
        <w:tc>
          <w:tcPr>
            <w:tcW w:w="1555" w:type="dxa"/>
          </w:tcPr>
          <w:p w14:paraId="4F039DF6"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Appendix B</w:t>
            </w:r>
          </w:p>
        </w:tc>
        <w:tc>
          <w:tcPr>
            <w:tcW w:w="3827" w:type="dxa"/>
          </w:tcPr>
          <w:p w14:paraId="58CFD496"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schedule of supporting documents </w:t>
            </w:r>
          </w:p>
        </w:tc>
        <w:tc>
          <w:tcPr>
            <w:tcW w:w="3260" w:type="dxa"/>
          </w:tcPr>
          <w:p w14:paraId="381B5FC0"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Update as an editorial matter.</w:t>
            </w:r>
          </w:p>
        </w:tc>
        <w:tc>
          <w:tcPr>
            <w:tcW w:w="2268" w:type="dxa"/>
          </w:tcPr>
          <w:p w14:paraId="0D3519C0"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N/A</w:t>
            </w:r>
          </w:p>
        </w:tc>
      </w:tr>
      <w:tr w:rsidR="00C879AE" w:rsidRPr="00C879AE" w14:paraId="330086C5" w14:textId="77777777" w:rsidTr="006C6EB7">
        <w:tc>
          <w:tcPr>
            <w:tcW w:w="1555" w:type="dxa"/>
          </w:tcPr>
          <w:p w14:paraId="5C4A6155"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Appendix C</w:t>
            </w:r>
          </w:p>
        </w:tc>
        <w:tc>
          <w:tcPr>
            <w:tcW w:w="3827" w:type="dxa"/>
          </w:tcPr>
          <w:p w14:paraId="2C84E8A0"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Pool of Housing and Employment Sites </w:t>
            </w:r>
          </w:p>
        </w:tc>
        <w:tc>
          <w:tcPr>
            <w:tcW w:w="3260" w:type="dxa"/>
          </w:tcPr>
          <w:p w14:paraId="01DD0770"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Delete. Move the allocated sites into the main body of the Plan </w:t>
            </w:r>
          </w:p>
        </w:tc>
        <w:tc>
          <w:tcPr>
            <w:tcW w:w="2268" w:type="dxa"/>
          </w:tcPr>
          <w:p w14:paraId="177307D7"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N/A</w:t>
            </w:r>
          </w:p>
        </w:tc>
      </w:tr>
      <w:tr w:rsidR="00C879AE" w:rsidRPr="00C879AE" w14:paraId="634FE32B" w14:textId="77777777" w:rsidTr="006C6EB7">
        <w:tc>
          <w:tcPr>
            <w:tcW w:w="1555" w:type="dxa"/>
          </w:tcPr>
          <w:p w14:paraId="363EFEDF"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Appendix D</w:t>
            </w:r>
          </w:p>
        </w:tc>
        <w:tc>
          <w:tcPr>
            <w:tcW w:w="3827" w:type="dxa"/>
          </w:tcPr>
          <w:p w14:paraId="29C4798B"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SSSIs, NNRs and OSWIs. </w:t>
            </w:r>
          </w:p>
        </w:tc>
        <w:tc>
          <w:tcPr>
            <w:tcW w:w="3260" w:type="dxa"/>
          </w:tcPr>
          <w:p w14:paraId="71779CBD"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Retain and update as an editorial matter</w:t>
            </w:r>
          </w:p>
        </w:tc>
        <w:tc>
          <w:tcPr>
            <w:tcW w:w="2268" w:type="dxa"/>
          </w:tcPr>
          <w:p w14:paraId="14C4F74C"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N/A</w:t>
            </w:r>
          </w:p>
        </w:tc>
      </w:tr>
      <w:tr w:rsidR="00C879AE" w:rsidRPr="00C879AE" w14:paraId="4891320A" w14:textId="77777777" w:rsidTr="006C6EB7">
        <w:tc>
          <w:tcPr>
            <w:tcW w:w="1555" w:type="dxa"/>
          </w:tcPr>
          <w:p w14:paraId="0ACACA2E"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Appendix E</w:t>
            </w:r>
          </w:p>
        </w:tc>
        <w:tc>
          <w:tcPr>
            <w:tcW w:w="3827" w:type="dxa"/>
          </w:tcPr>
          <w:p w14:paraId="20BB0D38"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Conservation Areas and S(A)Ms</w:t>
            </w:r>
          </w:p>
        </w:tc>
        <w:tc>
          <w:tcPr>
            <w:tcW w:w="3260" w:type="dxa"/>
          </w:tcPr>
          <w:p w14:paraId="42F6F443"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Retain. </w:t>
            </w:r>
          </w:p>
        </w:tc>
        <w:tc>
          <w:tcPr>
            <w:tcW w:w="2268" w:type="dxa"/>
          </w:tcPr>
          <w:p w14:paraId="17057CCB"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N/A</w:t>
            </w:r>
          </w:p>
        </w:tc>
      </w:tr>
      <w:tr w:rsidR="00C879AE" w:rsidRPr="00C879AE" w14:paraId="3D969D43" w14:textId="77777777" w:rsidTr="006C6EB7">
        <w:tc>
          <w:tcPr>
            <w:tcW w:w="1555" w:type="dxa"/>
          </w:tcPr>
          <w:p w14:paraId="05398F9D"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Appendix F </w:t>
            </w:r>
          </w:p>
        </w:tc>
        <w:tc>
          <w:tcPr>
            <w:tcW w:w="3827" w:type="dxa"/>
          </w:tcPr>
          <w:p w14:paraId="0C4735AE"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Car Parking Requirements</w:t>
            </w:r>
          </w:p>
        </w:tc>
        <w:tc>
          <w:tcPr>
            <w:tcW w:w="3260" w:type="dxa"/>
          </w:tcPr>
          <w:p w14:paraId="22E31E2B" w14:textId="77777777" w:rsidR="00C879AE" w:rsidRPr="00F47104" w:rsidRDefault="00C879AE" w:rsidP="00C879AE">
            <w:pPr>
              <w:spacing w:line="240" w:lineRule="auto"/>
              <w:rPr>
                <w:rFonts w:ascii="Arial" w:hAnsi="Arial" w:cs="Arial"/>
                <w:color w:val="002060"/>
              </w:rPr>
            </w:pPr>
            <w:r w:rsidRPr="00F47104">
              <w:rPr>
                <w:rFonts w:ascii="Arial" w:hAnsi="Arial" w:cs="Arial"/>
                <w:color w:val="002060"/>
              </w:rPr>
              <w:t xml:space="preserve">Move to TA3 make more concise. Clarify the status.  </w:t>
            </w:r>
          </w:p>
        </w:tc>
        <w:tc>
          <w:tcPr>
            <w:tcW w:w="2268" w:type="dxa"/>
          </w:tcPr>
          <w:p w14:paraId="7E0915CF" w14:textId="77777777" w:rsidR="00C879AE" w:rsidRPr="00F47104" w:rsidRDefault="00C879AE" w:rsidP="00C879AE">
            <w:pPr>
              <w:spacing w:line="240" w:lineRule="auto"/>
              <w:ind w:right="1026"/>
              <w:rPr>
                <w:rFonts w:ascii="Arial" w:hAnsi="Arial" w:cs="Arial"/>
                <w:color w:val="002060"/>
              </w:rPr>
            </w:pPr>
            <w:r w:rsidRPr="00F47104">
              <w:rPr>
                <w:rFonts w:ascii="Arial" w:hAnsi="Arial" w:cs="Arial"/>
                <w:color w:val="002060"/>
              </w:rPr>
              <w:t>Later</w:t>
            </w:r>
          </w:p>
        </w:tc>
      </w:tr>
    </w:tbl>
    <w:p w14:paraId="5FFCB713" w14:textId="77777777" w:rsidR="00010F69" w:rsidRPr="00E65E6E" w:rsidRDefault="00010F69" w:rsidP="00E65E6E"/>
    <w:sectPr w:rsidR="00010F69" w:rsidRPr="00E65E6E" w:rsidSect="00BF40B6">
      <w:headerReference w:type="first" r:id="rId20"/>
      <w:footerReference w:type="first" r:id="rId21"/>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5EF67" w14:textId="77777777" w:rsidR="00CB52A5" w:rsidRDefault="00CB52A5" w:rsidP="008952DF">
      <w:r>
        <w:separator/>
      </w:r>
    </w:p>
    <w:p w14:paraId="5A6E136A" w14:textId="77777777" w:rsidR="00CB52A5" w:rsidRDefault="00CB52A5"/>
  </w:endnote>
  <w:endnote w:type="continuationSeparator" w:id="0">
    <w:p w14:paraId="2BEEA799" w14:textId="77777777" w:rsidR="00CB52A5" w:rsidRDefault="00CB52A5" w:rsidP="008952DF">
      <w:r>
        <w:continuationSeparator/>
      </w:r>
    </w:p>
    <w:p w14:paraId="7DA060F6" w14:textId="77777777" w:rsidR="00CB52A5" w:rsidRDefault="00CB52A5"/>
  </w:endnote>
  <w:endnote w:type="continuationNotice" w:id="1">
    <w:p w14:paraId="09C5BF3A" w14:textId="77777777" w:rsidR="00CB52A5" w:rsidRDefault="00CB52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585C" w14:textId="77777777" w:rsidR="003E72CE" w:rsidRDefault="003E72CE">
    <w:pPr>
      <w:spacing w:after="0" w:line="240" w:lineRule="auto"/>
    </w:pPr>
  </w:p>
  <w:p w14:paraId="736FB376" w14:textId="77777777" w:rsidR="003E72CE" w:rsidRDefault="003E72CE"/>
  <w:p w14:paraId="1F44A13E" w14:textId="77777777" w:rsidR="003E72CE" w:rsidRDefault="003E72CE"/>
  <w:p w14:paraId="26EA863E" w14:textId="77777777" w:rsidR="003E72CE" w:rsidRDefault="003E72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169552"/>
      <w:docPartObj>
        <w:docPartGallery w:val="Page Numbers (Bottom of Page)"/>
        <w:docPartUnique/>
      </w:docPartObj>
    </w:sdtPr>
    <w:sdtEndPr>
      <w:rPr>
        <w:noProof/>
      </w:rPr>
    </w:sdtEndPr>
    <w:sdtContent>
      <w:p w14:paraId="63002B79" w14:textId="77777777" w:rsidR="003E72CE" w:rsidRDefault="003E72CE" w:rsidP="00652D30">
        <w:pPr>
          <w:pStyle w:val="Footer"/>
          <w:pBdr>
            <w:top w:val="single" w:sz="24" w:space="4" w:color="FFBF3F" w:themeColor="accent4"/>
          </w:pBdr>
          <w:spacing w:before="120"/>
          <w:jc w:val="center"/>
        </w:pPr>
        <w:r>
          <w:fldChar w:fldCharType="begin"/>
        </w:r>
        <w:r>
          <w:instrText xml:space="preserve"> PAGE   \* MERGEFORMAT </w:instrText>
        </w:r>
        <w:r>
          <w:fldChar w:fldCharType="separate"/>
        </w:r>
        <w:r w:rsidR="00C14217">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5D0D" w14:textId="77777777" w:rsidR="00652D30" w:rsidRDefault="00652D30" w:rsidP="00652D30">
    <w:pPr>
      <w:pStyle w:val="Footer"/>
      <w:pBdr>
        <w:top w:val="single" w:sz="24" w:space="4" w:color="FFBF3F" w:themeColor="accent4"/>
      </w:pBdr>
      <w:spacing w:before="120"/>
      <w:jc w:val="center"/>
    </w:pPr>
    <w:r>
      <w:fldChar w:fldCharType="begin"/>
    </w:r>
    <w:r>
      <w:instrText xml:space="preserve"> PAGE   \* MERGEFORMAT </w:instrText>
    </w:r>
    <w:r>
      <w:fldChar w:fldCharType="separate"/>
    </w:r>
    <w:r w:rsidR="00C14217">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2857B" w14:textId="77777777" w:rsidR="00CB52A5" w:rsidRDefault="00CB52A5" w:rsidP="008952DF">
      <w:r>
        <w:separator/>
      </w:r>
    </w:p>
    <w:p w14:paraId="7357A343" w14:textId="77777777" w:rsidR="00CB52A5" w:rsidRDefault="00CB52A5"/>
  </w:footnote>
  <w:footnote w:type="continuationSeparator" w:id="0">
    <w:p w14:paraId="3AAFCADF" w14:textId="77777777" w:rsidR="00CB52A5" w:rsidRDefault="00CB52A5" w:rsidP="008952DF">
      <w:r>
        <w:continuationSeparator/>
      </w:r>
    </w:p>
    <w:p w14:paraId="0506A595" w14:textId="77777777" w:rsidR="00CB52A5" w:rsidRDefault="00CB52A5"/>
  </w:footnote>
  <w:footnote w:type="continuationNotice" w:id="1">
    <w:p w14:paraId="1D3577E6" w14:textId="77777777" w:rsidR="00CB52A5" w:rsidRDefault="00CB52A5">
      <w:pPr>
        <w:spacing w:after="0" w:line="240" w:lineRule="auto"/>
      </w:pPr>
    </w:p>
  </w:footnote>
  <w:footnote w:id="2">
    <w:p w14:paraId="0134989C" w14:textId="26C60691" w:rsidR="00C879AE" w:rsidRDefault="00C879AE" w:rsidP="00C879AE">
      <w:pPr>
        <w:pStyle w:val="FootnoteText1"/>
      </w:pPr>
      <w:r>
        <w:rPr>
          <w:rStyle w:val="FootnoteReference"/>
        </w:rPr>
        <w:footnoteRef/>
      </w:r>
      <w:r>
        <w:t xml:space="preserve"> </w:t>
      </w:r>
      <w:hyperlink r:id="rId1" w:history="1">
        <w:r w:rsidRPr="00696DBD">
          <w:rPr>
            <w:color w:val="0000FF"/>
            <w:sz w:val="18"/>
            <w:szCs w:val="18"/>
            <w:u w:val="single"/>
          </w:rPr>
          <w:t>The Town and Country Planning (Local Planning) (England) Regulations 2012 (legislation.gov.uk)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9BFD" w14:textId="77777777" w:rsidR="003E72CE" w:rsidRDefault="003E72CE">
    <w:pPr>
      <w:spacing w:after="0" w:line="240" w:lineRule="auto"/>
    </w:pPr>
  </w:p>
  <w:p w14:paraId="7C1F107F" w14:textId="77777777" w:rsidR="003E72CE" w:rsidRDefault="003E72CE"/>
  <w:p w14:paraId="4EC8E54D" w14:textId="77777777" w:rsidR="003E72CE" w:rsidRDefault="003E72CE"/>
  <w:p w14:paraId="0C119CE8" w14:textId="77777777" w:rsidR="003E72CE" w:rsidRDefault="003E7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A060" w14:textId="77777777" w:rsidR="003E72CE" w:rsidRDefault="003E72CE">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EB0B" w14:textId="4604F946" w:rsidR="00B7722C" w:rsidRDefault="003A4D49">
    <w:pPr>
      <w:pStyle w:val="Header"/>
    </w:pPr>
    <w:r>
      <w:rPr>
        <w:noProof/>
      </w:rPr>
      <w:drawing>
        <wp:anchor distT="0" distB="0" distL="114300" distR="114300" simplePos="0" relativeHeight="251658241" behindDoc="0" locked="0" layoutInCell="1" allowOverlap="1" wp14:anchorId="041A588A" wp14:editId="4BD2187D">
          <wp:simplePos x="0" y="0"/>
          <wp:positionH relativeFrom="margin">
            <wp:align>left</wp:align>
          </wp:positionH>
          <wp:positionV relativeFrom="paragraph">
            <wp:posOffset>2928554</wp:posOffset>
          </wp:positionV>
          <wp:extent cx="6645910" cy="5247640"/>
          <wp:effectExtent l="0" t="0" r="2540" b="0"/>
          <wp:wrapNone/>
          <wp:docPr id="4" name="Picture 4" descr="three images, showing Beechfields housing development, Torquay, Epic centre, Paignton, Berry Head, Brix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ree images, showing Beechfields housing development, Torquay, Epic centre, Paignton, Berry Head, Brixham"/>
                  <pic:cNvPicPr/>
                </pic:nvPicPr>
                <pic:blipFill>
                  <a:blip r:embed="rId1">
                    <a:extLst>
                      <a:ext uri="{28A0092B-C50C-407E-A947-70E740481C1C}">
                        <a14:useLocalDpi xmlns:a14="http://schemas.microsoft.com/office/drawing/2010/main" val="0"/>
                      </a:ext>
                    </a:extLst>
                  </a:blip>
                  <a:stretch>
                    <a:fillRect/>
                  </a:stretch>
                </pic:blipFill>
                <pic:spPr>
                  <a:xfrm>
                    <a:off x="0" y="0"/>
                    <a:ext cx="6645910" cy="5247640"/>
                  </a:xfrm>
                  <a:prstGeom prst="rect">
                    <a:avLst/>
                  </a:prstGeom>
                </pic:spPr>
              </pic:pic>
            </a:graphicData>
          </a:graphic>
          <wp14:sizeRelH relativeFrom="page">
            <wp14:pctWidth>0</wp14:pctWidth>
          </wp14:sizeRelH>
          <wp14:sizeRelV relativeFrom="page">
            <wp14:pctHeight>0</wp14:pctHeight>
          </wp14:sizeRelV>
        </wp:anchor>
      </w:drawing>
    </w:r>
    <w:r w:rsidR="00F01A8D">
      <w:rPr>
        <w:noProof/>
      </w:rPr>
      <mc:AlternateContent>
        <mc:Choice Requires="wps">
          <w:drawing>
            <wp:anchor distT="0" distB="0" distL="114300" distR="114300" simplePos="0" relativeHeight="251658240" behindDoc="1" locked="0" layoutInCell="1" allowOverlap="1" wp14:anchorId="3A45EFB1" wp14:editId="35923695">
              <wp:simplePos x="0" y="0"/>
              <wp:positionH relativeFrom="column">
                <wp:posOffset>-457200</wp:posOffset>
              </wp:positionH>
              <wp:positionV relativeFrom="paragraph">
                <wp:posOffset>-360045</wp:posOffset>
              </wp:positionV>
              <wp:extent cx="7533564" cy="10672549"/>
              <wp:effectExtent l="0" t="0" r="0" b="0"/>
              <wp:wrapNone/>
              <wp:docPr id="2" name="Rectangle 2"/>
              <wp:cNvGraphicFramePr/>
              <a:graphic xmlns:a="http://schemas.openxmlformats.org/drawingml/2006/main">
                <a:graphicData uri="http://schemas.microsoft.com/office/word/2010/wordprocessingShape">
                  <wps:wsp>
                    <wps:cNvSpPr/>
                    <wps:spPr>
                      <a:xfrm>
                        <a:off x="0" y="0"/>
                        <a:ext cx="7533564" cy="1067254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65C84" id="Rectangle 2" o:spid="_x0000_s1026" style="position:absolute;margin-left:-36pt;margin-top:-28.35pt;width:593.2pt;height:840.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" fillcolor="#002f6c [3213]"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C51A" w14:textId="77777777" w:rsidR="00652D30" w:rsidRDefault="00652D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EE4308"/>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0DD5EF2"/>
    <w:multiLevelType w:val="hybridMultilevel"/>
    <w:tmpl w:val="C5748778"/>
    <w:lvl w:ilvl="0" w:tplc="F75E5B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006AF8"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83278D"/>
    <w:multiLevelType w:val="multilevel"/>
    <w:tmpl w:val="04DE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465627"/>
    <w:multiLevelType w:val="multilevel"/>
    <w:tmpl w:val="1FA8B95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strike/>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812F0C"/>
    <w:multiLevelType w:val="multilevel"/>
    <w:tmpl w:val="4B84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6240CB"/>
    <w:multiLevelType w:val="multilevel"/>
    <w:tmpl w:val="D6F2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411334"/>
    <w:multiLevelType w:val="multilevel"/>
    <w:tmpl w:val="BB02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7C2762"/>
    <w:multiLevelType w:val="hybridMultilevel"/>
    <w:tmpl w:val="282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0D24BDE"/>
    <w:multiLevelType w:val="multilevel"/>
    <w:tmpl w:val="84DA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2A4BDF"/>
    <w:multiLevelType w:val="hybridMultilevel"/>
    <w:tmpl w:val="C6264D7C"/>
    <w:lvl w:ilvl="0" w:tplc="A792FEB6">
      <w:start w:val="1"/>
      <w:numFmt w:val="bullet"/>
      <w:lvlText w:val=""/>
      <w:lvlJc w:val="left"/>
      <w:pPr>
        <w:ind w:left="360" w:hanging="360"/>
      </w:pPr>
      <w:rPr>
        <w:rFonts w:ascii="Wingdings" w:hAnsi="Wingdings" w:hint="default"/>
        <w:color w:val="00A74A"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05A81"/>
    <w:multiLevelType w:val="multilevel"/>
    <w:tmpl w:val="BBFE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373EDF"/>
    <w:multiLevelType w:val="multilevel"/>
    <w:tmpl w:val="40DC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731DB0"/>
    <w:multiLevelType w:val="hybridMultilevel"/>
    <w:tmpl w:val="4A7E35C8"/>
    <w:lvl w:ilvl="0" w:tplc="A77CB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0F593E"/>
    <w:multiLevelType w:val="multilevel"/>
    <w:tmpl w:val="DE60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A411DA"/>
    <w:multiLevelType w:val="hybridMultilevel"/>
    <w:tmpl w:val="BB0A0B5E"/>
    <w:lvl w:ilvl="0" w:tplc="4350D5D4">
      <w:start w:val="1"/>
      <w:numFmt w:val="bullet"/>
      <w:pStyle w:val="squarebullets"/>
      <w:lvlText w:val=""/>
      <w:lvlJc w:val="left"/>
      <w:pPr>
        <w:ind w:left="360" w:hanging="360"/>
      </w:pPr>
      <w:rPr>
        <w:rFonts w:ascii="Wingdings" w:hAnsi="Wingdings" w:hint="default"/>
        <w:color w:val="FFBF3F"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486E68"/>
    <w:multiLevelType w:val="hybridMultilevel"/>
    <w:tmpl w:val="D02A53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96584D"/>
    <w:multiLevelType w:val="multilevel"/>
    <w:tmpl w:val="B88C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072D47"/>
    <w:multiLevelType w:val="hybridMultilevel"/>
    <w:tmpl w:val="975C19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A487A9A"/>
    <w:multiLevelType w:val="hybridMultilevel"/>
    <w:tmpl w:val="6AF8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95AC8"/>
    <w:multiLevelType w:val="multilevel"/>
    <w:tmpl w:val="C79E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57629D"/>
    <w:multiLevelType w:val="hybridMultilevel"/>
    <w:tmpl w:val="C9C0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28" w15:restartNumberingAfterBreak="0">
    <w:nsid w:val="4FB22E28"/>
    <w:multiLevelType w:val="hybridMultilevel"/>
    <w:tmpl w:val="C6BE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017CD0"/>
    <w:multiLevelType w:val="hybridMultilevel"/>
    <w:tmpl w:val="D1B463F4"/>
    <w:lvl w:ilvl="0" w:tplc="CA56C9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61E1204"/>
    <w:multiLevelType w:val="hybridMultilevel"/>
    <w:tmpl w:val="965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870D56"/>
    <w:multiLevelType w:val="hybridMultilevel"/>
    <w:tmpl w:val="C1FEC2FC"/>
    <w:lvl w:ilvl="0" w:tplc="40AEDA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186CB5"/>
    <w:multiLevelType w:val="hybridMultilevel"/>
    <w:tmpl w:val="8616677C"/>
    <w:lvl w:ilvl="0" w:tplc="CD7EDCA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3C0B33"/>
    <w:multiLevelType w:val="multilevel"/>
    <w:tmpl w:val="B27C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37" w15:restartNumberingAfterBreak="0">
    <w:nsid w:val="66285B71"/>
    <w:multiLevelType w:val="hybridMultilevel"/>
    <w:tmpl w:val="C298CEB8"/>
    <w:lvl w:ilvl="0" w:tplc="28A0D220">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7DA69AC"/>
    <w:multiLevelType w:val="hybridMultilevel"/>
    <w:tmpl w:val="0852AF02"/>
    <w:lvl w:ilvl="0" w:tplc="9A2640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415BD8"/>
    <w:multiLevelType w:val="multilevel"/>
    <w:tmpl w:val="7070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CB65E7C"/>
    <w:multiLevelType w:val="hybridMultilevel"/>
    <w:tmpl w:val="EBF8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0D62E6"/>
    <w:multiLevelType w:val="multilevel"/>
    <w:tmpl w:val="B9C4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C936B73"/>
    <w:multiLevelType w:val="multilevel"/>
    <w:tmpl w:val="B89C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1725471">
    <w:abstractNumId w:val="35"/>
  </w:num>
  <w:num w:numId="2" w16cid:durableId="1787121019">
    <w:abstractNumId w:val="3"/>
  </w:num>
  <w:num w:numId="3" w16cid:durableId="548615331">
    <w:abstractNumId w:val="42"/>
  </w:num>
  <w:num w:numId="4" w16cid:durableId="2131126487">
    <w:abstractNumId w:val="18"/>
  </w:num>
  <w:num w:numId="5" w16cid:durableId="1650330981">
    <w:abstractNumId w:val="33"/>
  </w:num>
  <w:num w:numId="6" w16cid:durableId="1866551201">
    <w:abstractNumId w:val="11"/>
  </w:num>
  <w:num w:numId="7" w16cid:durableId="877813174">
    <w:abstractNumId w:val="36"/>
  </w:num>
  <w:num w:numId="8" w16cid:durableId="1856922420">
    <w:abstractNumId w:val="27"/>
  </w:num>
  <w:num w:numId="9" w16cid:durableId="2042239894">
    <w:abstractNumId w:val="2"/>
  </w:num>
  <w:num w:numId="10" w16cid:durableId="2011132432">
    <w:abstractNumId w:val="14"/>
  </w:num>
  <w:num w:numId="11" w16cid:durableId="1035929439">
    <w:abstractNumId w:val="9"/>
  </w:num>
  <w:num w:numId="12" w16cid:durableId="729503305">
    <w:abstractNumId w:val="13"/>
  </w:num>
  <w:num w:numId="13" w16cid:durableId="1745566845">
    <w:abstractNumId w:val="20"/>
  </w:num>
  <w:num w:numId="14" w16cid:durableId="1653368784">
    <w:abstractNumId w:val="20"/>
  </w:num>
  <w:num w:numId="15" w16cid:durableId="1180007993">
    <w:abstractNumId w:val="10"/>
  </w:num>
  <w:num w:numId="16" w16cid:durableId="700085002">
    <w:abstractNumId w:val="5"/>
  </w:num>
  <w:num w:numId="17" w16cid:durableId="247613887">
    <w:abstractNumId w:val="25"/>
  </w:num>
  <w:num w:numId="18" w16cid:durableId="1835611059">
    <w:abstractNumId w:val="26"/>
  </w:num>
  <w:num w:numId="19" w16cid:durableId="435756635">
    <w:abstractNumId w:val="1"/>
  </w:num>
  <w:num w:numId="20" w16cid:durableId="923807210">
    <w:abstractNumId w:val="23"/>
  </w:num>
  <w:num w:numId="21" w16cid:durableId="620110943">
    <w:abstractNumId w:val="29"/>
  </w:num>
  <w:num w:numId="22" w16cid:durableId="353070657">
    <w:abstractNumId w:val="37"/>
  </w:num>
  <w:num w:numId="23" w16cid:durableId="2104379604">
    <w:abstractNumId w:val="38"/>
  </w:num>
  <w:num w:numId="24" w16cid:durableId="760293157">
    <w:abstractNumId w:val="28"/>
  </w:num>
  <w:num w:numId="25" w16cid:durableId="2053535373">
    <w:abstractNumId w:val="40"/>
  </w:num>
  <w:num w:numId="26" w16cid:durableId="1142501405">
    <w:abstractNumId w:val="21"/>
  </w:num>
  <w:num w:numId="27" w16cid:durableId="393626971">
    <w:abstractNumId w:val="31"/>
  </w:num>
  <w:num w:numId="28" w16cid:durableId="1687949848">
    <w:abstractNumId w:val="17"/>
  </w:num>
  <w:num w:numId="29" w16cid:durableId="1759256459">
    <w:abstractNumId w:val="0"/>
  </w:num>
  <w:num w:numId="30" w16cid:durableId="1619221712">
    <w:abstractNumId w:val="30"/>
  </w:num>
  <w:num w:numId="31" w16cid:durableId="1372807794">
    <w:abstractNumId w:val="32"/>
  </w:num>
  <w:num w:numId="32" w16cid:durableId="1794595686">
    <w:abstractNumId w:val="24"/>
  </w:num>
  <w:num w:numId="33" w16cid:durableId="471948977">
    <w:abstractNumId w:val="19"/>
  </w:num>
  <w:num w:numId="34" w16cid:durableId="25183085">
    <w:abstractNumId w:val="43"/>
  </w:num>
  <w:num w:numId="35" w16cid:durableId="1779593577">
    <w:abstractNumId w:val="16"/>
  </w:num>
  <w:num w:numId="36" w16cid:durableId="283392441">
    <w:abstractNumId w:val="7"/>
  </w:num>
  <w:num w:numId="37" w16cid:durableId="662009272">
    <w:abstractNumId w:val="6"/>
  </w:num>
  <w:num w:numId="38" w16cid:durableId="1627194081">
    <w:abstractNumId w:val="12"/>
  </w:num>
  <w:num w:numId="39" w16cid:durableId="843857121">
    <w:abstractNumId w:val="15"/>
  </w:num>
  <w:num w:numId="40" w16cid:durableId="1366715757">
    <w:abstractNumId w:val="8"/>
  </w:num>
  <w:num w:numId="41" w16cid:durableId="1158809071">
    <w:abstractNumId w:val="22"/>
  </w:num>
  <w:num w:numId="42" w16cid:durableId="1505362692">
    <w:abstractNumId w:val="41"/>
  </w:num>
  <w:num w:numId="43" w16cid:durableId="1893611134">
    <w:abstractNumId w:val="4"/>
  </w:num>
  <w:num w:numId="44" w16cid:durableId="1317031986">
    <w:abstractNumId w:val="34"/>
  </w:num>
  <w:num w:numId="45" w16cid:durableId="148439370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A8D"/>
    <w:rsid w:val="00001953"/>
    <w:rsid w:val="00010F69"/>
    <w:rsid w:val="0002446C"/>
    <w:rsid w:val="0004381E"/>
    <w:rsid w:val="00043828"/>
    <w:rsid w:val="00052A6A"/>
    <w:rsid w:val="000560A1"/>
    <w:rsid w:val="00071CCE"/>
    <w:rsid w:val="00087718"/>
    <w:rsid w:val="00095FA1"/>
    <w:rsid w:val="00097171"/>
    <w:rsid w:val="00097D37"/>
    <w:rsid w:val="000A074A"/>
    <w:rsid w:val="000C6AE9"/>
    <w:rsid w:val="000F6CAE"/>
    <w:rsid w:val="00101EEE"/>
    <w:rsid w:val="00141126"/>
    <w:rsid w:val="00160482"/>
    <w:rsid w:val="0016693B"/>
    <w:rsid w:val="00180070"/>
    <w:rsid w:val="00187065"/>
    <w:rsid w:val="0019453F"/>
    <w:rsid w:val="0019641B"/>
    <w:rsid w:val="001B5304"/>
    <w:rsid w:val="001C7090"/>
    <w:rsid w:val="001D1AA4"/>
    <w:rsid w:val="001D247E"/>
    <w:rsid w:val="001D2598"/>
    <w:rsid w:val="001E5D45"/>
    <w:rsid w:val="00200C17"/>
    <w:rsid w:val="002125FC"/>
    <w:rsid w:val="00212850"/>
    <w:rsid w:val="00232994"/>
    <w:rsid w:val="0025623B"/>
    <w:rsid w:val="002700C0"/>
    <w:rsid w:val="00272AE3"/>
    <w:rsid w:val="00275894"/>
    <w:rsid w:val="00280464"/>
    <w:rsid w:val="00282693"/>
    <w:rsid w:val="002827D2"/>
    <w:rsid w:val="00291AE6"/>
    <w:rsid w:val="00295167"/>
    <w:rsid w:val="002958AD"/>
    <w:rsid w:val="002A4D37"/>
    <w:rsid w:val="002A5736"/>
    <w:rsid w:val="002B487E"/>
    <w:rsid w:val="002B63F8"/>
    <w:rsid w:val="002C5743"/>
    <w:rsid w:val="002D32E9"/>
    <w:rsid w:val="002E6738"/>
    <w:rsid w:val="002F234B"/>
    <w:rsid w:val="002F61C6"/>
    <w:rsid w:val="00302B53"/>
    <w:rsid w:val="00304F37"/>
    <w:rsid w:val="00305043"/>
    <w:rsid w:val="00305F4B"/>
    <w:rsid w:val="003062FC"/>
    <w:rsid w:val="00310F58"/>
    <w:rsid w:val="00323C49"/>
    <w:rsid w:val="00324433"/>
    <w:rsid w:val="00324B65"/>
    <w:rsid w:val="003332E6"/>
    <w:rsid w:val="00342875"/>
    <w:rsid w:val="00345E2A"/>
    <w:rsid w:val="00347768"/>
    <w:rsid w:val="00352CD2"/>
    <w:rsid w:val="003552B4"/>
    <w:rsid w:val="0037406A"/>
    <w:rsid w:val="00387430"/>
    <w:rsid w:val="0039378D"/>
    <w:rsid w:val="003A4D49"/>
    <w:rsid w:val="003A4FC8"/>
    <w:rsid w:val="003B01C2"/>
    <w:rsid w:val="003B23C1"/>
    <w:rsid w:val="003BD670"/>
    <w:rsid w:val="003C0EEF"/>
    <w:rsid w:val="003D6EF4"/>
    <w:rsid w:val="003E72CE"/>
    <w:rsid w:val="00400BB6"/>
    <w:rsid w:val="00410B14"/>
    <w:rsid w:val="00421C21"/>
    <w:rsid w:val="004254EE"/>
    <w:rsid w:val="004342C7"/>
    <w:rsid w:val="0044062B"/>
    <w:rsid w:val="00441679"/>
    <w:rsid w:val="00441CF3"/>
    <w:rsid w:val="00450152"/>
    <w:rsid w:val="00455622"/>
    <w:rsid w:val="00465724"/>
    <w:rsid w:val="00476CDF"/>
    <w:rsid w:val="00480F07"/>
    <w:rsid w:val="0048759B"/>
    <w:rsid w:val="00492E76"/>
    <w:rsid w:val="004A63CF"/>
    <w:rsid w:val="004B4BB5"/>
    <w:rsid w:val="004C4521"/>
    <w:rsid w:val="004C54C1"/>
    <w:rsid w:val="004C5871"/>
    <w:rsid w:val="004D61D2"/>
    <w:rsid w:val="004D781E"/>
    <w:rsid w:val="00504DF9"/>
    <w:rsid w:val="00515F56"/>
    <w:rsid w:val="00535E8E"/>
    <w:rsid w:val="0053653E"/>
    <w:rsid w:val="00540CC8"/>
    <w:rsid w:val="0054181D"/>
    <w:rsid w:val="0054621A"/>
    <w:rsid w:val="005524A7"/>
    <w:rsid w:val="00555324"/>
    <w:rsid w:val="00573667"/>
    <w:rsid w:val="00574CF8"/>
    <w:rsid w:val="005841C9"/>
    <w:rsid w:val="005A2CE0"/>
    <w:rsid w:val="005A601C"/>
    <w:rsid w:val="005B0F6B"/>
    <w:rsid w:val="005B352C"/>
    <w:rsid w:val="005B644E"/>
    <w:rsid w:val="005D06A5"/>
    <w:rsid w:val="005D1153"/>
    <w:rsid w:val="005D3EF1"/>
    <w:rsid w:val="005D5DC9"/>
    <w:rsid w:val="005E2D99"/>
    <w:rsid w:val="005E4271"/>
    <w:rsid w:val="005E43FA"/>
    <w:rsid w:val="005E572B"/>
    <w:rsid w:val="005E7621"/>
    <w:rsid w:val="005F09AF"/>
    <w:rsid w:val="0060269D"/>
    <w:rsid w:val="00603A1B"/>
    <w:rsid w:val="006065AC"/>
    <w:rsid w:val="006100AD"/>
    <w:rsid w:val="00623CF9"/>
    <w:rsid w:val="00635A57"/>
    <w:rsid w:val="00636712"/>
    <w:rsid w:val="006435B1"/>
    <w:rsid w:val="00651A2E"/>
    <w:rsid w:val="00652D30"/>
    <w:rsid w:val="00653303"/>
    <w:rsid w:val="0065434A"/>
    <w:rsid w:val="00664270"/>
    <w:rsid w:val="006939A5"/>
    <w:rsid w:val="00694527"/>
    <w:rsid w:val="00695945"/>
    <w:rsid w:val="006A6520"/>
    <w:rsid w:val="006B1D43"/>
    <w:rsid w:val="006B3590"/>
    <w:rsid w:val="006C5067"/>
    <w:rsid w:val="006C6EB7"/>
    <w:rsid w:val="006D130D"/>
    <w:rsid w:val="006F0E73"/>
    <w:rsid w:val="006F7CD5"/>
    <w:rsid w:val="00720AF3"/>
    <w:rsid w:val="00725A6D"/>
    <w:rsid w:val="00726EA3"/>
    <w:rsid w:val="00740539"/>
    <w:rsid w:val="00754D40"/>
    <w:rsid w:val="00755A88"/>
    <w:rsid w:val="007575CF"/>
    <w:rsid w:val="00772C5E"/>
    <w:rsid w:val="00776DB8"/>
    <w:rsid w:val="00781FC2"/>
    <w:rsid w:val="00782361"/>
    <w:rsid w:val="00792328"/>
    <w:rsid w:val="00794446"/>
    <w:rsid w:val="0079634C"/>
    <w:rsid w:val="007A1B9E"/>
    <w:rsid w:val="007C339D"/>
    <w:rsid w:val="007C57CE"/>
    <w:rsid w:val="007D440D"/>
    <w:rsid w:val="007F065E"/>
    <w:rsid w:val="007F738C"/>
    <w:rsid w:val="0081190A"/>
    <w:rsid w:val="008166DE"/>
    <w:rsid w:val="00817926"/>
    <w:rsid w:val="00831B02"/>
    <w:rsid w:val="008322BF"/>
    <w:rsid w:val="0085171E"/>
    <w:rsid w:val="00853EFC"/>
    <w:rsid w:val="008568A5"/>
    <w:rsid w:val="00856D4B"/>
    <w:rsid w:val="008649FE"/>
    <w:rsid w:val="00876D30"/>
    <w:rsid w:val="0088100F"/>
    <w:rsid w:val="00881981"/>
    <w:rsid w:val="00886463"/>
    <w:rsid w:val="0089285D"/>
    <w:rsid w:val="00893DAE"/>
    <w:rsid w:val="00895197"/>
    <w:rsid w:val="008952DF"/>
    <w:rsid w:val="008A54D3"/>
    <w:rsid w:val="008D4F87"/>
    <w:rsid w:val="008D5BDB"/>
    <w:rsid w:val="008D6FE9"/>
    <w:rsid w:val="008E7755"/>
    <w:rsid w:val="008F4419"/>
    <w:rsid w:val="008F57F1"/>
    <w:rsid w:val="0090482C"/>
    <w:rsid w:val="00906270"/>
    <w:rsid w:val="00917ACE"/>
    <w:rsid w:val="00922CB4"/>
    <w:rsid w:val="009230AC"/>
    <w:rsid w:val="00924D1F"/>
    <w:rsid w:val="00925114"/>
    <w:rsid w:val="009673F1"/>
    <w:rsid w:val="00967F68"/>
    <w:rsid w:val="00971049"/>
    <w:rsid w:val="0097222B"/>
    <w:rsid w:val="009868B4"/>
    <w:rsid w:val="00994F8F"/>
    <w:rsid w:val="009B41EF"/>
    <w:rsid w:val="009B7227"/>
    <w:rsid w:val="009C1E88"/>
    <w:rsid w:val="009D36E8"/>
    <w:rsid w:val="009D72DB"/>
    <w:rsid w:val="009F62DD"/>
    <w:rsid w:val="00A03473"/>
    <w:rsid w:val="00A252B7"/>
    <w:rsid w:val="00A35D76"/>
    <w:rsid w:val="00A421D0"/>
    <w:rsid w:val="00A4684E"/>
    <w:rsid w:val="00A70272"/>
    <w:rsid w:val="00A72B80"/>
    <w:rsid w:val="00A74B7C"/>
    <w:rsid w:val="00A8130F"/>
    <w:rsid w:val="00A86FBC"/>
    <w:rsid w:val="00AA5B78"/>
    <w:rsid w:val="00AB3657"/>
    <w:rsid w:val="00AC00E5"/>
    <w:rsid w:val="00AC6F40"/>
    <w:rsid w:val="00AD3388"/>
    <w:rsid w:val="00AF59A0"/>
    <w:rsid w:val="00B010CA"/>
    <w:rsid w:val="00B11922"/>
    <w:rsid w:val="00B124A5"/>
    <w:rsid w:val="00B137B3"/>
    <w:rsid w:val="00B147DF"/>
    <w:rsid w:val="00B16953"/>
    <w:rsid w:val="00B20DAF"/>
    <w:rsid w:val="00B25C1A"/>
    <w:rsid w:val="00B30DE4"/>
    <w:rsid w:val="00B31174"/>
    <w:rsid w:val="00B326AA"/>
    <w:rsid w:val="00B36499"/>
    <w:rsid w:val="00B377FC"/>
    <w:rsid w:val="00B41965"/>
    <w:rsid w:val="00B42D56"/>
    <w:rsid w:val="00B517F1"/>
    <w:rsid w:val="00B56118"/>
    <w:rsid w:val="00B6518F"/>
    <w:rsid w:val="00B70439"/>
    <w:rsid w:val="00B7722C"/>
    <w:rsid w:val="00BB4222"/>
    <w:rsid w:val="00BD41A7"/>
    <w:rsid w:val="00BD59F7"/>
    <w:rsid w:val="00BE2020"/>
    <w:rsid w:val="00BE429F"/>
    <w:rsid w:val="00BE671E"/>
    <w:rsid w:val="00BF3772"/>
    <w:rsid w:val="00BF40B6"/>
    <w:rsid w:val="00C00977"/>
    <w:rsid w:val="00C00AB0"/>
    <w:rsid w:val="00C010D5"/>
    <w:rsid w:val="00C10E8C"/>
    <w:rsid w:val="00C13CBE"/>
    <w:rsid w:val="00C14217"/>
    <w:rsid w:val="00C20906"/>
    <w:rsid w:val="00C22AE6"/>
    <w:rsid w:val="00C25483"/>
    <w:rsid w:val="00C34FBF"/>
    <w:rsid w:val="00C46CC9"/>
    <w:rsid w:val="00C50665"/>
    <w:rsid w:val="00C520E4"/>
    <w:rsid w:val="00C52293"/>
    <w:rsid w:val="00C527A4"/>
    <w:rsid w:val="00C534F3"/>
    <w:rsid w:val="00C55BEC"/>
    <w:rsid w:val="00C617BF"/>
    <w:rsid w:val="00C65AD5"/>
    <w:rsid w:val="00C66E44"/>
    <w:rsid w:val="00C72DE3"/>
    <w:rsid w:val="00C74ADC"/>
    <w:rsid w:val="00C7601D"/>
    <w:rsid w:val="00C8617D"/>
    <w:rsid w:val="00C879AE"/>
    <w:rsid w:val="00CA5513"/>
    <w:rsid w:val="00CB52A5"/>
    <w:rsid w:val="00CC10AF"/>
    <w:rsid w:val="00CE1384"/>
    <w:rsid w:val="00D00F1D"/>
    <w:rsid w:val="00D04B17"/>
    <w:rsid w:val="00D05A3E"/>
    <w:rsid w:val="00D209BA"/>
    <w:rsid w:val="00D30BDC"/>
    <w:rsid w:val="00D563CE"/>
    <w:rsid w:val="00D66AE4"/>
    <w:rsid w:val="00D723DB"/>
    <w:rsid w:val="00D81A98"/>
    <w:rsid w:val="00D82B5B"/>
    <w:rsid w:val="00D85ADE"/>
    <w:rsid w:val="00DC169F"/>
    <w:rsid w:val="00DC3A17"/>
    <w:rsid w:val="00DD11AB"/>
    <w:rsid w:val="00DE30A0"/>
    <w:rsid w:val="00DF36B4"/>
    <w:rsid w:val="00E074F6"/>
    <w:rsid w:val="00E078E6"/>
    <w:rsid w:val="00E13F03"/>
    <w:rsid w:val="00E1424B"/>
    <w:rsid w:val="00E22379"/>
    <w:rsid w:val="00E25518"/>
    <w:rsid w:val="00E25D49"/>
    <w:rsid w:val="00E3476A"/>
    <w:rsid w:val="00E3630B"/>
    <w:rsid w:val="00E5602B"/>
    <w:rsid w:val="00E65E6E"/>
    <w:rsid w:val="00E73785"/>
    <w:rsid w:val="00E759AF"/>
    <w:rsid w:val="00E776F9"/>
    <w:rsid w:val="00E8218D"/>
    <w:rsid w:val="00E8575C"/>
    <w:rsid w:val="00E97027"/>
    <w:rsid w:val="00EA4B01"/>
    <w:rsid w:val="00EA603B"/>
    <w:rsid w:val="00EB6BD0"/>
    <w:rsid w:val="00EC4E00"/>
    <w:rsid w:val="00ED72E6"/>
    <w:rsid w:val="00EF1203"/>
    <w:rsid w:val="00F01A8D"/>
    <w:rsid w:val="00F03EE8"/>
    <w:rsid w:val="00F04CAD"/>
    <w:rsid w:val="00F1388A"/>
    <w:rsid w:val="00F13B4D"/>
    <w:rsid w:val="00F1425B"/>
    <w:rsid w:val="00F228DC"/>
    <w:rsid w:val="00F25B83"/>
    <w:rsid w:val="00F26CAE"/>
    <w:rsid w:val="00F4002F"/>
    <w:rsid w:val="00F47104"/>
    <w:rsid w:val="00F537E6"/>
    <w:rsid w:val="00F57FF9"/>
    <w:rsid w:val="00F87B8D"/>
    <w:rsid w:val="00F96315"/>
    <w:rsid w:val="00FA3181"/>
    <w:rsid w:val="00FB23DF"/>
    <w:rsid w:val="00FB2A9F"/>
    <w:rsid w:val="00FB5C32"/>
    <w:rsid w:val="00FC4920"/>
    <w:rsid w:val="00FD3775"/>
    <w:rsid w:val="00FD58FB"/>
    <w:rsid w:val="00FE17B8"/>
    <w:rsid w:val="06306CAF"/>
    <w:rsid w:val="08CF0FCB"/>
    <w:rsid w:val="0AFC55EE"/>
    <w:rsid w:val="0D21DD16"/>
    <w:rsid w:val="0E3920B4"/>
    <w:rsid w:val="147B9787"/>
    <w:rsid w:val="14E5D143"/>
    <w:rsid w:val="1ACC86AA"/>
    <w:rsid w:val="1B469A77"/>
    <w:rsid w:val="210D9BBC"/>
    <w:rsid w:val="25114ACF"/>
    <w:rsid w:val="258BD738"/>
    <w:rsid w:val="264AE1F4"/>
    <w:rsid w:val="28E8234F"/>
    <w:rsid w:val="2971A87F"/>
    <w:rsid w:val="2B0F8F91"/>
    <w:rsid w:val="3B578E9F"/>
    <w:rsid w:val="3B865289"/>
    <w:rsid w:val="3F36D828"/>
    <w:rsid w:val="430840D9"/>
    <w:rsid w:val="45D51067"/>
    <w:rsid w:val="4647C93C"/>
    <w:rsid w:val="464E8CBC"/>
    <w:rsid w:val="475A164B"/>
    <w:rsid w:val="47D42A18"/>
    <w:rsid w:val="4E4A8ED9"/>
    <w:rsid w:val="4F3CEB68"/>
    <w:rsid w:val="50FF3229"/>
    <w:rsid w:val="516419A8"/>
    <w:rsid w:val="5A419C2F"/>
    <w:rsid w:val="612333BE"/>
    <w:rsid w:val="7088C924"/>
    <w:rsid w:val="74231BBE"/>
    <w:rsid w:val="79A71F4D"/>
    <w:rsid w:val="7AD81E7A"/>
    <w:rsid w:val="7DE0FB52"/>
    <w:rsid w:val="7EC53B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AAED3"/>
  <w15:chartTrackingRefBased/>
  <w15:docId w15:val="{007D5422-0789-4BD1-A253-91B314F8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137B3"/>
    <w:pPr>
      <w:spacing w:line="312" w:lineRule="auto"/>
    </w:pPr>
    <w:rPr>
      <w:sz w:val="24"/>
    </w:rPr>
  </w:style>
  <w:style w:type="paragraph" w:styleId="Heading1">
    <w:name w:val="heading 1"/>
    <w:basedOn w:val="Normal"/>
    <w:next w:val="Normal"/>
    <w:link w:val="Heading1Char"/>
    <w:uiPriority w:val="9"/>
    <w:qFormat/>
    <w:rsid w:val="006A6520"/>
    <w:pPr>
      <w:keepNext/>
      <w:keepLines/>
      <w:pBdr>
        <w:bottom w:val="single" w:sz="4" w:space="1" w:color="FFBF3F" w:themeColor="accent4"/>
      </w:pBdr>
      <w:spacing w:before="360" w:after="240" w:line="276" w:lineRule="auto"/>
      <w:outlineLvl w:val="0"/>
    </w:pPr>
    <w:rPr>
      <w:rFonts w:asciiTheme="majorHAnsi" w:eastAsiaTheme="majorEastAsia" w:hAnsiTheme="majorHAnsi" w:cstheme="majorBidi"/>
      <w:color w:val="002F6C" w:themeColor="text1"/>
      <w:sz w:val="40"/>
      <w:szCs w:val="36"/>
    </w:rPr>
  </w:style>
  <w:style w:type="paragraph" w:styleId="Heading2">
    <w:name w:val="heading 2"/>
    <w:basedOn w:val="Normal"/>
    <w:next w:val="Normal"/>
    <w:link w:val="Heading2Char"/>
    <w:uiPriority w:val="9"/>
    <w:qFormat/>
    <w:rsid w:val="00095FA1"/>
    <w:pPr>
      <w:keepNext/>
      <w:keepLines/>
      <w:spacing w:before="240" w:line="276" w:lineRule="auto"/>
      <w:outlineLvl w:val="1"/>
    </w:pPr>
    <w:rPr>
      <w:rFonts w:asciiTheme="majorHAnsi" w:eastAsiaTheme="majorEastAsia" w:hAnsiTheme="majorHAnsi" w:cstheme="majorBidi"/>
      <w:color w:val="000000" w:themeColor="text2"/>
      <w:sz w:val="32"/>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87B8D"/>
    <w:pPr>
      <w:ind w:left="720"/>
      <w:contextualSpacing/>
    </w:pPr>
  </w:style>
  <w:style w:type="paragraph" w:customStyle="1" w:styleId="squarebullets">
    <w:name w:val="square bullets"/>
    <w:basedOn w:val="ListParagraph"/>
    <w:uiPriority w:val="99"/>
    <w:qFormat/>
    <w:rsid w:val="006A6520"/>
    <w:pPr>
      <w:numPr>
        <w:numId w:val="13"/>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6A6520"/>
    <w:rPr>
      <w:rFonts w:asciiTheme="majorHAnsi" w:eastAsiaTheme="majorEastAsia" w:hAnsiTheme="majorHAnsi" w:cstheme="majorBidi"/>
      <w:color w:val="002F6C" w:themeColor="text1"/>
      <w:sz w:val="40"/>
      <w:szCs w:val="36"/>
    </w:rPr>
  </w:style>
  <w:style w:type="character" w:customStyle="1" w:styleId="Heading2Char">
    <w:name w:val="Heading 2 Char"/>
    <w:basedOn w:val="DefaultParagraphFont"/>
    <w:link w:val="Heading2"/>
    <w:uiPriority w:val="9"/>
    <w:rsid w:val="00095FA1"/>
    <w:rPr>
      <w:rFonts w:asciiTheme="majorHAnsi" w:eastAsiaTheme="majorEastAsia" w:hAnsiTheme="majorHAnsi" w:cstheme="majorBidi"/>
      <w:color w:val="000000" w:themeColor="text2"/>
      <w:sz w:val="32"/>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006AF8"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005AD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6A6520"/>
    <w:pPr>
      <w:pBdr>
        <w:left w:val="single" w:sz="36" w:space="12" w:color="FFBF3F" w:themeColor="accent4"/>
      </w:pBdr>
      <w:spacing w:before="240" w:after="240" w:line="252" w:lineRule="auto"/>
      <w:ind w:left="340" w:right="862"/>
    </w:pPr>
    <w:rPr>
      <w:iCs/>
    </w:rPr>
  </w:style>
  <w:style w:type="character" w:customStyle="1" w:styleId="QuoteChar">
    <w:name w:val="Quote Char"/>
    <w:basedOn w:val="DefaultParagraphFont"/>
    <w:link w:val="Quote"/>
    <w:uiPriority w:val="29"/>
    <w:rsid w:val="006A6520"/>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358CFF" w:themeColor="text1" w:themeTint="80"/>
        </w:tcBorders>
      </w:tcPr>
    </w:tblStylePr>
    <w:tblStylePr w:type="lastRow">
      <w:rPr>
        <w:b/>
        <w:bCs/>
      </w:rPr>
      <w:tblPr/>
      <w:tcPr>
        <w:tcBorders>
          <w:top w:val="single" w:sz="4" w:space="0" w:color="358CFF" w:themeColor="text1" w:themeTint="80"/>
        </w:tcBorders>
      </w:tcPr>
    </w:tblStylePr>
    <w:tblStylePr w:type="firstCol">
      <w:rPr>
        <w:b/>
        <w:bCs/>
      </w:rPr>
    </w:tblStylePr>
    <w:tblStylePr w:type="lastCol">
      <w:rPr>
        <w:b/>
        <w:bCs/>
      </w:rPr>
    </w:tblStylePr>
    <w:tblStylePr w:type="band1Vert">
      <w:tblPr/>
      <w:tcPr>
        <w:tcBorders>
          <w:left w:val="single" w:sz="4" w:space="0" w:color="358CFF" w:themeColor="text1" w:themeTint="80"/>
          <w:right w:val="single" w:sz="4" w:space="0" w:color="358CFF" w:themeColor="text1" w:themeTint="80"/>
        </w:tcBorders>
      </w:tcPr>
    </w:tblStylePr>
    <w:tblStylePr w:type="band2Vert">
      <w:tblPr/>
      <w:tcPr>
        <w:tcBorders>
          <w:left w:val="single" w:sz="4" w:space="0" w:color="358CFF" w:themeColor="text1" w:themeTint="80"/>
          <w:right w:val="single" w:sz="4" w:space="0" w:color="358CFF" w:themeColor="text1" w:themeTint="80"/>
        </w:tcBorders>
      </w:tcPr>
    </w:tblStylePr>
    <w:tblStylePr w:type="band1Horz">
      <w:tblPr/>
      <w:tcPr>
        <w:tcBorders>
          <w:top w:val="single" w:sz="4" w:space="0" w:color="358CFF" w:themeColor="text1" w:themeTint="80"/>
          <w:bottom w:val="single" w:sz="4" w:space="0" w:color="358C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D75FF" w:themeColor="text1" w:themeTint="99"/>
        </w:tcBorders>
      </w:tcPr>
    </w:tblStylePr>
    <w:tblStylePr w:type="nwCell">
      <w:tblPr/>
      <w:tcPr>
        <w:tcBorders>
          <w:bottom w:val="single" w:sz="4" w:space="0" w:color="0D75FF" w:themeColor="text1" w:themeTint="99"/>
        </w:tcBorders>
      </w:tcPr>
    </w:tblStylePr>
    <w:tblStylePr w:type="seCell">
      <w:tblPr/>
      <w:tcPr>
        <w:tcBorders>
          <w:top w:val="single" w:sz="4" w:space="0" w:color="0D75FF" w:themeColor="text1" w:themeTint="99"/>
        </w:tcBorders>
      </w:tcPr>
    </w:tblStylePr>
    <w:tblStylePr w:type="swCell">
      <w:tblPr/>
      <w:tcPr>
        <w:tcBorders>
          <w:top w:val="single" w:sz="4" w:space="0" w:color="0D75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CC10AF"/>
    <w:pPr>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CC10A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3A4D49"/>
    <w:pPr>
      <w:framePr w:hSpace="181" w:wrap="around" w:vAnchor="text" w:hAnchor="text" w:y="1"/>
      <w:numPr>
        <w:ilvl w:val="1"/>
      </w:numPr>
      <w:spacing w:after="160"/>
      <w:suppressOverlap/>
    </w:pPr>
    <w:rPr>
      <w:color w:val="FFBF3F" w:themeColor="accent4"/>
      <w:spacing w:val="15"/>
      <w:sz w:val="36"/>
      <w:szCs w:val="36"/>
    </w:rPr>
  </w:style>
  <w:style w:type="character" w:customStyle="1" w:styleId="SubtitleChar">
    <w:name w:val="Subtitle Char"/>
    <w:basedOn w:val="DefaultParagraphFont"/>
    <w:link w:val="Subtitle"/>
    <w:uiPriority w:val="11"/>
    <w:rsid w:val="003A4D49"/>
    <w:rPr>
      <w:color w:val="FFBF3F" w:themeColor="accent4"/>
      <w:spacing w:val="15"/>
      <w:sz w:val="36"/>
      <w:szCs w:val="36"/>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82693"/>
    <w:pPr>
      <w:pBdr>
        <w:bottom w:val="single" w:sz="4" w:space="1" w:color="009CDE" w:themeColor="accent1"/>
      </w:pBdr>
      <w:spacing w:after="240"/>
    </w:pPr>
    <w:rPr>
      <w:color w:val="009CDE" w:themeColor="accent1"/>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locked/>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2958AD"/>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tblBorders>
      <w:tblCellMar>
        <w:top w:w="57" w:type="dxa"/>
        <w:bottom w:w="57" w:type="dxa"/>
      </w:tblCellMar>
    </w:tblPr>
    <w:tblStylePr w:type="firstRow">
      <w:rPr>
        <w:b/>
        <w:bCs/>
        <w:color w:val="FFFFFF" w:themeColor="background1"/>
      </w:rPr>
      <w:tblPr/>
      <w:tcPr>
        <w:tcBorders>
          <w:top w:val="single" w:sz="4" w:space="0" w:color="002F6C" w:themeColor="text1"/>
          <w:left w:val="single" w:sz="4" w:space="0" w:color="002F6C" w:themeColor="text1"/>
          <w:bottom w:val="single" w:sz="4" w:space="0" w:color="002F6C" w:themeColor="text1"/>
          <w:right w:val="single" w:sz="4" w:space="0" w:color="002F6C" w:themeColor="text1"/>
          <w:insideH w:val="nil"/>
        </w:tcBorders>
        <w:shd w:val="clear" w:color="auto" w:fill="002F6C" w:themeFill="text1"/>
      </w:tcPr>
    </w:tblStylePr>
    <w:tblStylePr w:type="lastRow">
      <w:rPr>
        <w:b/>
        <w:bCs/>
      </w:rPr>
      <w:tblPr/>
      <w:tcPr>
        <w:tcBorders>
          <w:top w:val="double" w:sz="4" w:space="0" w:color="0D75FF" w:themeColor="text1" w:themeTint="99"/>
        </w:tcBorders>
      </w:tcPr>
    </w:tblStylePr>
    <w:tblStylePr w:type="firstCol">
      <w:rPr>
        <w:b/>
        <w:bCs/>
      </w:rPr>
    </w:tblStylePr>
    <w:tblStylePr w:type="lastCol">
      <w:rPr>
        <w:b/>
        <w:bCs/>
      </w:rPr>
    </w:tblStylePr>
    <w:tblStylePr w:type="band1Vert">
      <w:tblPr/>
      <w:tcPr>
        <w:shd w:val="clear" w:color="auto" w:fill="AED1FF" w:themeFill="text1" w:themeFillTint="33"/>
      </w:tcPr>
    </w:tblStylePr>
    <w:tblStylePr w:type="band1Horz">
      <w:tblPr/>
      <w:tcPr>
        <w:shd w:val="clear" w:color="auto" w:fill="AED1FF" w:themeFill="text1" w:themeFillTint="33"/>
      </w:tcPr>
    </w:tblStylePr>
  </w:style>
  <w:style w:type="table" w:styleId="PlainTable5">
    <w:name w:val="Plain Table 5"/>
    <w:basedOn w:val="TableNormal"/>
    <w:uiPriority w:val="45"/>
    <w:locked/>
    <w:rsid w:val="00E73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8C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8C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8C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8C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E73785"/>
    <w:pPr>
      <w:spacing w:after="0" w:line="240" w:lineRule="auto"/>
    </w:pPr>
    <w:tblPr>
      <w:tblStyleRowBandSize w:val="1"/>
      <w:tblStyleColBandSize w:val="1"/>
      <w:tblBorders>
        <w:top w:val="single" w:sz="4" w:space="0" w:color="002F6C" w:themeColor="text1"/>
        <w:left w:val="single" w:sz="4" w:space="0" w:color="002F6C" w:themeColor="text1"/>
        <w:bottom w:val="single" w:sz="4" w:space="0" w:color="002F6C" w:themeColor="text1"/>
        <w:right w:val="single" w:sz="4" w:space="0" w:color="002F6C" w:themeColor="text1"/>
        <w:insideH w:val="single" w:sz="4" w:space="0" w:color="002F6C" w:themeColor="text1"/>
        <w:insideV w:val="single" w:sz="4" w:space="0" w:color="002F6C" w:themeColor="text1"/>
      </w:tblBorders>
      <w:tblCellMar>
        <w:top w:w="57" w:type="dxa"/>
        <w:bottom w:w="57" w:type="dxa"/>
      </w:tblCellMar>
    </w:tblPr>
    <w:tblStylePr w:type="firstRow">
      <w:rPr>
        <w:b/>
        <w:bCs/>
      </w:rPr>
      <w:tblPr/>
      <w:tcPr>
        <w:tcBorders>
          <w:bottom w:val="single" w:sz="12" w:space="0" w:color="002F6C" w:themeColor="text1"/>
        </w:tcBorders>
      </w:tcPr>
    </w:tblStylePr>
    <w:tblStylePr w:type="lastRow">
      <w:rPr>
        <w:b/>
        <w:bCs/>
      </w:rPr>
      <w:tblPr/>
      <w:tcPr>
        <w:tcBorders>
          <w:top w:val="double" w:sz="2" w:space="0" w:color="002F6C" w:themeColor="text1"/>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C50665"/>
    <w:rPr>
      <w:color w:val="2B579A"/>
      <w:shd w:val="clear" w:color="auto" w:fill="E1DFDD"/>
    </w:rPr>
  </w:style>
  <w:style w:type="table" w:customStyle="1" w:styleId="GridTable1Light-Accent21">
    <w:name w:val="Grid Table 1 Light - Accent 21"/>
    <w:basedOn w:val="TableNormal"/>
    <w:next w:val="GridTable1Light-Accent2"/>
    <w:uiPriority w:val="46"/>
    <w:rsid w:val="00C879AE"/>
    <w:pPr>
      <w:spacing w:after="0" w:line="240" w:lineRule="auto"/>
    </w:pPr>
    <w:rPr>
      <w:rFonts w:eastAsia="Arial"/>
    </w:rPr>
    <w:tblPr>
      <w:tblStyleRowBandSize w:val="1"/>
      <w:tblStyleColBandSize w:val="1"/>
      <w:tblBorders>
        <w:top w:val="single" w:sz="4" w:space="0" w:color="FFBCBD"/>
        <w:left w:val="single" w:sz="4" w:space="0" w:color="FFBCBD"/>
        <w:bottom w:val="single" w:sz="4" w:space="0" w:color="FFBCBD"/>
        <w:right w:val="single" w:sz="4" w:space="0" w:color="FFBCBD"/>
        <w:insideH w:val="single" w:sz="4" w:space="0" w:color="FFBCBD"/>
        <w:insideV w:val="single" w:sz="4" w:space="0" w:color="FFBCBD"/>
      </w:tblBorders>
    </w:tblPr>
    <w:tblStylePr w:type="firstRow">
      <w:rPr>
        <w:b/>
        <w:bCs/>
      </w:rPr>
      <w:tblPr/>
      <w:tcPr>
        <w:tcBorders>
          <w:bottom w:val="single" w:sz="12" w:space="0" w:color="FF9A9D"/>
        </w:tcBorders>
      </w:tcPr>
    </w:tblStylePr>
    <w:tblStylePr w:type="lastRow">
      <w:rPr>
        <w:b/>
        <w:bCs/>
      </w:rPr>
      <w:tblPr/>
      <w:tcPr>
        <w:tcBorders>
          <w:top w:val="double" w:sz="2" w:space="0" w:color="FF9A9D"/>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
    <w:uiPriority w:val="49"/>
    <w:rsid w:val="00C879AE"/>
    <w:pPr>
      <w:spacing w:after="0" w:line="240" w:lineRule="auto"/>
    </w:pPr>
    <w:rPr>
      <w:rFonts w:eastAsia="Arial"/>
    </w:rPr>
    <w:tblPr>
      <w:tblStyleRowBandSize w:val="1"/>
      <w:tblStyleColBandSize w:val="1"/>
      <w:tblBorders>
        <w:top w:val="single" w:sz="4" w:space="0" w:color="FFD88B"/>
        <w:left w:val="single" w:sz="4" w:space="0" w:color="FFD88B"/>
        <w:bottom w:val="single" w:sz="4" w:space="0" w:color="FFD88B"/>
        <w:right w:val="single" w:sz="4" w:space="0" w:color="FFD88B"/>
        <w:insideH w:val="single" w:sz="4" w:space="0" w:color="FFD88B"/>
        <w:insideV w:val="single" w:sz="4" w:space="0" w:color="FFD88B"/>
      </w:tblBorders>
      <w:tblCellMar>
        <w:top w:w="113" w:type="dxa"/>
        <w:bottom w:w="113" w:type="dxa"/>
      </w:tblCellMar>
    </w:tblPr>
    <w:tblStylePr w:type="firstRow">
      <w:rPr>
        <w:b/>
        <w:bCs/>
        <w:color w:val="FFFFFF"/>
      </w:rPr>
      <w:tblPr/>
      <w:tcPr>
        <w:tcBorders>
          <w:top w:val="single" w:sz="24" w:space="0" w:color="FFBF3F"/>
          <w:left w:val="single" w:sz="24" w:space="0" w:color="FFBF3F"/>
          <w:bottom w:val="single" w:sz="24" w:space="0" w:color="FFBF3F"/>
          <w:right w:val="single" w:sz="24" w:space="0" w:color="FFBF3F"/>
          <w:insideH w:val="nil"/>
          <w:insideV w:val="nil"/>
        </w:tcBorders>
        <w:shd w:val="clear" w:color="auto" w:fill="FFBF3F"/>
      </w:tcPr>
    </w:tblStylePr>
    <w:tblStylePr w:type="lastRow">
      <w:rPr>
        <w:b/>
        <w:bCs/>
      </w:rPr>
      <w:tblPr/>
      <w:tcPr>
        <w:tcBorders>
          <w:top w:val="double" w:sz="4" w:space="0" w:color="FFBF3F"/>
        </w:tcBorders>
      </w:tcPr>
    </w:tblStylePr>
    <w:tblStylePr w:type="firstCol">
      <w:rPr>
        <w:b/>
        <w:bCs/>
      </w:rPr>
    </w:tblStylePr>
    <w:tblStylePr w:type="lastCol">
      <w:rPr>
        <w:b/>
        <w:bCs/>
      </w:rPr>
    </w:tblStylePr>
    <w:tblStylePr w:type="band1Vert">
      <w:tblPr/>
      <w:tcPr>
        <w:shd w:val="clear" w:color="auto" w:fill="FFF2D8"/>
      </w:tcPr>
    </w:tblStylePr>
    <w:tblStylePr w:type="band1Horz">
      <w:tblPr/>
      <w:tcPr>
        <w:shd w:val="clear" w:color="auto" w:fill="FFF2D8"/>
      </w:tcPr>
    </w:tblStylePr>
  </w:style>
  <w:style w:type="table" w:customStyle="1" w:styleId="GridTable4-Accent21">
    <w:name w:val="Grid Table 4 - Accent 21"/>
    <w:basedOn w:val="TableNormal"/>
    <w:next w:val="GridTable4-Accent2"/>
    <w:uiPriority w:val="49"/>
    <w:rsid w:val="00C879AE"/>
    <w:pPr>
      <w:spacing w:after="0" w:line="240" w:lineRule="auto"/>
    </w:pPr>
    <w:rPr>
      <w:rFonts w:eastAsia="Arial"/>
    </w:rPr>
    <w:tblPr>
      <w:tblStyleRowBandSize w:val="1"/>
      <w:tblStyleColBandSize w:val="1"/>
      <w:tblBorders>
        <w:top w:val="single" w:sz="4" w:space="0" w:color="FF9A9D"/>
        <w:left w:val="single" w:sz="4" w:space="0" w:color="FF9A9D"/>
        <w:bottom w:val="single" w:sz="4" w:space="0" w:color="FF9A9D"/>
        <w:right w:val="single" w:sz="4" w:space="0" w:color="FF9A9D"/>
        <w:insideH w:val="single" w:sz="4" w:space="0" w:color="FF9A9D"/>
        <w:insideV w:val="single" w:sz="4" w:space="0" w:color="FF9A9D"/>
      </w:tblBorders>
      <w:tblCellMar>
        <w:top w:w="113" w:type="dxa"/>
        <w:bottom w:w="113" w:type="dxa"/>
      </w:tblCellMar>
    </w:tblPr>
    <w:tblStylePr w:type="firstRow">
      <w:rPr>
        <w:b/>
        <w:bCs/>
        <w:color w:val="FFFFFF"/>
      </w:rPr>
      <w:tblPr/>
      <w:tcPr>
        <w:tcBorders>
          <w:top w:val="single" w:sz="4" w:space="0" w:color="FF585D"/>
          <w:left w:val="single" w:sz="4" w:space="0" w:color="FF585D"/>
          <w:bottom w:val="single" w:sz="4" w:space="0" w:color="FF585D"/>
          <w:right w:val="single" w:sz="4" w:space="0" w:color="FF585D"/>
          <w:insideH w:val="nil"/>
          <w:insideV w:val="nil"/>
        </w:tcBorders>
        <w:shd w:val="clear" w:color="auto" w:fill="FF585D"/>
      </w:tcPr>
    </w:tblStylePr>
    <w:tblStylePr w:type="lastRow">
      <w:rPr>
        <w:b/>
        <w:bCs/>
      </w:rPr>
      <w:tblPr/>
      <w:tcPr>
        <w:tcBorders>
          <w:top w:val="double" w:sz="4" w:space="0" w:color="FF585D"/>
        </w:tcBorders>
      </w:tcPr>
    </w:tblStylePr>
    <w:tblStylePr w:type="firstCol">
      <w:rPr>
        <w:b/>
        <w:bCs/>
      </w:rPr>
    </w:tblStylePr>
    <w:tblStylePr w:type="lastCol">
      <w:rPr>
        <w:b/>
        <w:bCs/>
      </w:rPr>
    </w:tblStylePr>
    <w:tblStylePr w:type="band1Vert">
      <w:tblPr/>
      <w:tcPr>
        <w:shd w:val="clear" w:color="auto" w:fill="FFDDDE"/>
      </w:tcPr>
    </w:tblStylePr>
    <w:tblStylePr w:type="band1Horz">
      <w:tblPr/>
      <w:tcPr>
        <w:shd w:val="clear" w:color="auto" w:fill="FFDDDE"/>
      </w:tcPr>
    </w:tblStylePr>
  </w:style>
  <w:style w:type="table" w:customStyle="1" w:styleId="GridTable4-Accent11">
    <w:name w:val="Grid Table 4 - Accent 11"/>
    <w:basedOn w:val="TableNormal"/>
    <w:next w:val="GridTable4-Accent1"/>
    <w:uiPriority w:val="49"/>
    <w:rsid w:val="00C879AE"/>
    <w:pPr>
      <w:spacing w:after="0" w:line="240" w:lineRule="auto"/>
    </w:pPr>
    <w:rPr>
      <w:rFonts w:eastAsia="Arial"/>
    </w:rPr>
    <w:tblPr>
      <w:tblStyleRowBandSize w:val="1"/>
      <w:tblStyleColBandSize w:val="1"/>
      <w:tblBorders>
        <w:top w:val="single" w:sz="4" w:space="0" w:color="52CBFF"/>
        <w:left w:val="single" w:sz="4" w:space="0" w:color="52CBFF"/>
        <w:bottom w:val="single" w:sz="4" w:space="0" w:color="52CBFF"/>
        <w:right w:val="single" w:sz="4" w:space="0" w:color="52CBFF"/>
        <w:insideH w:val="single" w:sz="4" w:space="0" w:color="52CBFF"/>
        <w:insideV w:val="single" w:sz="4" w:space="0" w:color="52CBFF"/>
      </w:tblBorders>
      <w:tblCellMar>
        <w:top w:w="113" w:type="dxa"/>
        <w:bottom w:w="113" w:type="dxa"/>
      </w:tblCellMar>
    </w:tblPr>
    <w:tblStylePr w:type="firstRow">
      <w:rPr>
        <w:rFonts w:ascii="Arial" w:hAnsi="Arial"/>
        <w:b/>
        <w:bCs/>
        <w:color w:val="000000"/>
      </w:rPr>
      <w:tblPr/>
      <w:tcPr>
        <w:tcBorders>
          <w:top w:val="single" w:sz="4" w:space="0" w:color="009CDE"/>
          <w:left w:val="single" w:sz="4" w:space="0" w:color="009CDE"/>
          <w:bottom w:val="single" w:sz="4" w:space="0" w:color="009CDE"/>
          <w:right w:val="single" w:sz="4" w:space="0" w:color="009CDE"/>
          <w:insideH w:val="nil"/>
          <w:insideV w:val="nil"/>
        </w:tcBorders>
        <w:shd w:val="clear" w:color="auto" w:fill="009CDE"/>
      </w:tcPr>
    </w:tblStylePr>
    <w:tblStylePr w:type="lastRow">
      <w:rPr>
        <w:b/>
        <w:bCs/>
      </w:rPr>
      <w:tblPr/>
      <w:tcPr>
        <w:tcBorders>
          <w:top w:val="double" w:sz="4" w:space="0" w:color="009CDE"/>
        </w:tcBorders>
      </w:tcPr>
    </w:tblStylePr>
    <w:tblStylePr w:type="firstCol">
      <w:rPr>
        <w:b/>
        <w:bCs/>
      </w:rPr>
    </w:tblStylePr>
    <w:tblStylePr w:type="lastCol">
      <w:rPr>
        <w:b/>
        <w:bCs/>
      </w:rPr>
    </w:tblStylePr>
    <w:tblStylePr w:type="band1Vert">
      <w:tblPr/>
      <w:tcPr>
        <w:shd w:val="clear" w:color="auto" w:fill="C5EDFF"/>
      </w:tcPr>
    </w:tblStylePr>
    <w:tblStylePr w:type="band1Horz">
      <w:tblPr/>
      <w:tcPr>
        <w:shd w:val="clear" w:color="auto" w:fill="C5EDFF"/>
      </w:tcPr>
    </w:tblStylePr>
  </w:style>
  <w:style w:type="table" w:customStyle="1" w:styleId="TableGridLight1">
    <w:name w:val="Table Grid Light1"/>
    <w:basedOn w:val="TableNormal"/>
    <w:next w:val="TableGridLight"/>
    <w:uiPriority w:val="40"/>
    <w:rsid w:val="00C879AE"/>
    <w:pPr>
      <w:spacing w:after="0" w:line="240" w:lineRule="auto"/>
    </w:pPr>
    <w:rPr>
      <w:rFonts w:eastAsia="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13" w:type="dxa"/>
        <w:bottom w:w="113" w:type="dxa"/>
      </w:tblCellMar>
    </w:tblPr>
  </w:style>
  <w:style w:type="table" w:customStyle="1" w:styleId="PlainTable11">
    <w:name w:val="Plain Table 11"/>
    <w:basedOn w:val="TableNormal"/>
    <w:next w:val="PlainTable1"/>
    <w:uiPriority w:val="41"/>
    <w:rsid w:val="00C879AE"/>
    <w:pPr>
      <w:spacing w:after="0" w:line="240" w:lineRule="auto"/>
    </w:pPr>
    <w:rPr>
      <w:rFonts w:eastAsia="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13" w:type="dxa"/>
        <w:bottom w:w="113"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42"/>
    <w:rsid w:val="00C879AE"/>
    <w:pPr>
      <w:spacing w:after="0" w:line="240" w:lineRule="auto"/>
    </w:pPr>
    <w:rPr>
      <w:rFonts w:eastAsia="Arial"/>
    </w:rPr>
    <w:tblPr>
      <w:tblStyleRowBandSize w:val="1"/>
      <w:tblStyleColBandSize w:val="1"/>
      <w:tblBorders>
        <w:top w:val="single" w:sz="4" w:space="0" w:color="7F7F7F"/>
        <w:bottom w:val="single" w:sz="4" w:space="0" w:color="7F7F7F"/>
      </w:tblBorders>
      <w:tblCellMar>
        <w:top w:w="113" w:type="dxa"/>
        <w:bottom w:w="113"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31">
    <w:name w:val="Grid Table 31"/>
    <w:basedOn w:val="TableNormal"/>
    <w:next w:val="GridTable3"/>
    <w:uiPriority w:val="48"/>
    <w:rsid w:val="00C879AE"/>
    <w:pPr>
      <w:spacing w:after="0" w:line="240" w:lineRule="auto"/>
    </w:pPr>
    <w:rPr>
      <w:rFonts w:eastAsia="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Grid1">
    <w:name w:val="Table Grid1"/>
    <w:basedOn w:val="TableNormal"/>
    <w:next w:val="TableGrid"/>
    <w:uiPriority w:val="39"/>
    <w:rsid w:val="00C879AE"/>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customStyle="1" w:styleId="ListTable4-Accent41">
    <w:name w:val="List Table 4 - Accent 41"/>
    <w:basedOn w:val="TableNormal"/>
    <w:next w:val="ListTable4-Accent4"/>
    <w:uiPriority w:val="49"/>
    <w:rsid w:val="00C879AE"/>
    <w:pPr>
      <w:spacing w:after="0" w:line="240" w:lineRule="auto"/>
    </w:pPr>
    <w:rPr>
      <w:rFonts w:eastAsia="Arial"/>
      <w:sz w:val="24"/>
    </w:rPr>
    <w:tblPr>
      <w:tblStyleRowBandSize w:val="1"/>
      <w:tblStyleColBandSize w:val="1"/>
      <w:tblBorders>
        <w:top w:val="single" w:sz="4" w:space="0" w:color="FFD88B"/>
        <w:left w:val="single" w:sz="4" w:space="0" w:color="FFD88B"/>
        <w:bottom w:val="single" w:sz="4" w:space="0" w:color="FFD88B"/>
        <w:right w:val="single" w:sz="4" w:space="0" w:color="FFD88B"/>
        <w:insideH w:val="single" w:sz="4" w:space="0" w:color="FFD88B"/>
      </w:tblBorders>
      <w:tblCellMar>
        <w:top w:w="113" w:type="dxa"/>
        <w:bottom w:w="113" w:type="dxa"/>
      </w:tblCellMar>
    </w:tblPr>
    <w:tblStylePr w:type="firstRow">
      <w:rPr>
        <w:rFonts w:ascii="Arial" w:hAnsi="Arial"/>
        <w:b/>
        <w:bCs/>
        <w:color w:val="FFFFFF"/>
        <w:sz w:val="24"/>
      </w:rPr>
      <w:tblPr/>
      <w:tcPr>
        <w:tcBorders>
          <w:top w:val="single" w:sz="4" w:space="0" w:color="FFBF3F"/>
          <w:left w:val="single" w:sz="4" w:space="0" w:color="FFBF3F"/>
          <w:bottom w:val="single" w:sz="4" w:space="0" w:color="FFBF3F"/>
          <w:right w:val="single" w:sz="4" w:space="0" w:color="FFBF3F"/>
          <w:insideH w:val="nil"/>
        </w:tcBorders>
        <w:shd w:val="clear" w:color="auto" w:fill="FFBF3F"/>
      </w:tcPr>
    </w:tblStylePr>
    <w:tblStylePr w:type="lastRow">
      <w:rPr>
        <w:b/>
        <w:bCs/>
      </w:rPr>
      <w:tblPr/>
      <w:tcPr>
        <w:tcBorders>
          <w:top w:val="double" w:sz="4" w:space="0" w:color="FFD88B"/>
        </w:tcBorders>
      </w:tcPr>
    </w:tblStylePr>
    <w:tblStylePr w:type="firstCol">
      <w:rPr>
        <w:b w:val="0"/>
        <w:bCs/>
      </w:rPr>
    </w:tblStylePr>
    <w:tblStylePr w:type="lastCol">
      <w:rPr>
        <w:b w:val="0"/>
        <w:bCs/>
      </w:rPr>
    </w:tblStylePr>
    <w:tblStylePr w:type="band1Vert">
      <w:tblPr/>
      <w:tcPr>
        <w:shd w:val="clear" w:color="auto" w:fill="FFF2D8"/>
      </w:tcPr>
    </w:tblStylePr>
    <w:tblStylePr w:type="band1Horz">
      <w:tblPr/>
      <w:tcPr>
        <w:shd w:val="clear" w:color="auto" w:fill="FFF2D8"/>
      </w:tcPr>
    </w:tblStylePr>
  </w:style>
  <w:style w:type="paragraph" w:customStyle="1" w:styleId="Revision1">
    <w:name w:val="Revision1"/>
    <w:next w:val="Revision"/>
    <w:hidden/>
    <w:uiPriority w:val="99"/>
    <w:semiHidden/>
    <w:rsid w:val="00C879AE"/>
    <w:pPr>
      <w:spacing w:after="0" w:line="240" w:lineRule="auto"/>
    </w:pPr>
    <w:rPr>
      <w:rFonts w:eastAsia="Arial"/>
      <w:sz w:val="24"/>
    </w:rPr>
  </w:style>
  <w:style w:type="character" w:customStyle="1" w:styleId="normaltextrun">
    <w:name w:val="normaltextrun"/>
    <w:basedOn w:val="DefaultParagraphFont"/>
    <w:rsid w:val="00C879AE"/>
  </w:style>
  <w:style w:type="paragraph" w:customStyle="1" w:styleId="paragraph">
    <w:name w:val="paragraph"/>
    <w:basedOn w:val="Normal"/>
    <w:rsid w:val="00C879A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C879AE"/>
  </w:style>
  <w:style w:type="paragraph" w:customStyle="1" w:styleId="FootnoteText1">
    <w:name w:val="Footnote Text1"/>
    <w:basedOn w:val="Normal"/>
    <w:next w:val="FootnoteText"/>
    <w:link w:val="FootnoteTextChar"/>
    <w:uiPriority w:val="99"/>
    <w:semiHidden/>
    <w:unhideWhenUsed/>
    <w:rsid w:val="00C879AE"/>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C879AE"/>
    <w:rPr>
      <w:sz w:val="20"/>
      <w:szCs w:val="20"/>
    </w:rPr>
  </w:style>
  <w:style w:type="character" w:styleId="FootnoteReference">
    <w:name w:val="footnote reference"/>
    <w:basedOn w:val="DefaultParagraphFont"/>
    <w:uiPriority w:val="99"/>
    <w:locked/>
    <w:rsid w:val="00C879AE"/>
    <w:rPr>
      <w:vertAlign w:val="superscript"/>
    </w:rPr>
  </w:style>
  <w:style w:type="character" w:styleId="CommentReference">
    <w:name w:val="annotation reference"/>
    <w:basedOn w:val="DefaultParagraphFont"/>
    <w:uiPriority w:val="99"/>
    <w:semiHidden/>
    <w:unhideWhenUsed/>
    <w:locked/>
    <w:rsid w:val="00C879AE"/>
    <w:rPr>
      <w:sz w:val="16"/>
      <w:szCs w:val="16"/>
    </w:rPr>
  </w:style>
  <w:style w:type="paragraph" w:customStyle="1" w:styleId="CommentText1">
    <w:name w:val="Comment Text1"/>
    <w:basedOn w:val="Normal"/>
    <w:next w:val="CommentText"/>
    <w:link w:val="CommentTextChar"/>
    <w:uiPriority w:val="99"/>
    <w:unhideWhenUsed/>
    <w:rsid w:val="00C879AE"/>
    <w:pPr>
      <w:spacing w:line="240" w:lineRule="auto"/>
    </w:pPr>
    <w:rPr>
      <w:sz w:val="20"/>
      <w:szCs w:val="20"/>
    </w:rPr>
  </w:style>
  <w:style w:type="character" w:customStyle="1" w:styleId="CommentTextChar">
    <w:name w:val="Comment Text Char"/>
    <w:basedOn w:val="DefaultParagraphFont"/>
    <w:link w:val="CommentText1"/>
    <w:uiPriority w:val="99"/>
    <w:rsid w:val="00C879AE"/>
    <w:rPr>
      <w:sz w:val="20"/>
      <w:szCs w:val="20"/>
    </w:rPr>
  </w:style>
  <w:style w:type="paragraph" w:customStyle="1" w:styleId="CommentSubject1">
    <w:name w:val="Comment Subject1"/>
    <w:basedOn w:val="CommentText"/>
    <w:next w:val="CommentText"/>
    <w:uiPriority w:val="99"/>
    <w:semiHidden/>
    <w:unhideWhenUsed/>
    <w:rsid w:val="00C879AE"/>
    <w:rPr>
      <w:rFonts w:eastAsia="Arial"/>
      <w:b/>
      <w:bCs/>
    </w:rPr>
  </w:style>
  <w:style w:type="character" w:customStyle="1" w:styleId="CommentSubjectChar">
    <w:name w:val="Comment Subject Char"/>
    <w:basedOn w:val="CommentTextChar"/>
    <w:link w:val="CommentSubject"/>
    <w:uiPriority w:val="99"/>
    <w:semiHidden/>
    <w:rsid w:val="00C879AE"/>
    <w:rPr>
      <w:b/>
      <w:bCs/>
      <w:sz w:val="20"/>
      <w:szCs w:val="20"/>
    </w:rPr>
  </w:style>
  <w:style w:type="character" w:styleId="Strong">
    <w:name w:val="Strong"/>
    <w:basedOn w:val="DefaultParagraphFont"/>
    <w:uiPriority w:val="22"/>
    <w:qFormat/>
    <w:locked/>
    <w:rsid w:val="00C879AE"/>
    <w:rPr>
      <w:b/>
      <w:bCs/>
    </w:rPr>
  </w:style>
  <w:style w:type="paragraph" w:customStyle="1" w:styleId="ListBullet1">
    <w:name w:val="List Bullet1"/>
    <w:basedOn w:val="Normal"/>
    <w:next w:val="ListBullet"/>
    <w:uiPriority w:val="99"/>
    <w:unhideWhenUsed/>
    <w:rsid w:val="00C879AE"/>
    <w:pPr>
      <w:numPr>
        <w:numId w:val="29"/>
      </w:numPr>
      <w:tabs>
        <w:tab w:val="clear" w:pos="360"/>
      </w:tabs>
      <w:spacing w:line="264" w:lineRule="auto"/>
      <w:contextualSpacing/>
    </w:pPr>
    <w:rPr>
      <w:rFonts w:eastAsia="Arial"/>
    </w:rPr>
  </w:style>
  <w:style w:type="character" w:styleId="UnresolvedMention">
    <w:name w:val="Unresolved Mention"/>
    <w:basedOn w:val="DefaultParagraphFont"/>
    <w:uiPriority w:val="99"/>
    <w:semiHidden/>
    <w:unhideWhenUsed/>
    <w:rsid w:val="00C879AE"/>
    <w:rPr>
      <w:color w:val="605E5C"/>
      <w:shd w:val="clear" w:color="auto" w:fill="E1DFDD"/>
    </w:rPr>
  </w:style>
  <w:style w:type="paragraph" w:styleId="Revision">
    <w:name w:val="Revision"/>
    <w:hidden/>
    <w:uiPriority w:val="99"/>
    <w:semiHidden/>
    <w:rsid w:val="00C879AE"/>
    <w:pPr>
      <w:spacing w:after="0" w:line="240" w:lineRule="auto"/>
    </w:pPr>
    <w:rPr>
      <w:sz w:val="24"/>
    </w:rPr>
  </w:style>
  <w:style w:type="paragraph" w:styleId="FootnoteText">
    <w:name w:val="footnote text"/>
    <w:basedOn w:val="Normal"/>
    <w:link w:val="FootnoteTextChar1"/>
    <w:uiPriority w:val="99"/>
    <w:semiHidden/>
    <w:unhideWhenUsed/>
    <w:locked/>
    <w:rsid w:val="00C879AE"/>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879AE"/>
    <w:rPr>
      <w:sz w:val="20"/>
      <w:szCs w:val="20"/>
    </w:rPr>
  </w:style>
  <w:style w:type="paragraph" w:styleId="CommentText">
    <w:name w:val="annotation text"/>
    <w:basedOn w:val="Normal"/>
    <w:link w:val="CommentTextChar1"/>
    <w:uiPriority w:val="99"/>
    <w:unhideWhenUsed/>
    <w:locked/>
    <w:rsid w:val="00C879AE"/>
    <w:pPr>
      <w:spacing w:line="240" w:lineRule="auto"/>
    </w:pPr>
    <w:rPr>
      <w:sz w:val="20"/>
      <w:szCs w:val="20"/>
    </w:rPr>
  </w:style>
  <w:style w:type="character" w:customStyle="1" w:styleId="CommentTextChar1">
    <w:name w:val="Comment Text Char1"/>
    <w:basedOn w:val="DefaultParagraphFont"/>
    <w:link w:val="CommentText"/>
    <w:uiPriority w:val="99"/>
    <w:rsid w:val="00C879AE"/>
    <w:rPr>
      <w:sz w:val="20"/>
      <w:szCs w:val="20"/>
    </w:rPr>
  </w:style>
  <w:style w:type="paragraph" w:styleId="CommentSubject">
    <w:name w:val="annotation subject"/>
    <w:basedOn w:val="CommentText"/>
    <w:next w:val="CommentText"/>
    <w:link w:val="CommentSubjectChar"/>
    <w:uiPriority w:val="99"/>
    <w:semiHidden/>
    <w:unhideWhenUsed/>
    <w:locked/>
    <w:rsid w:val="00C879AE"/>
    <w:rPr>
      <w:b/>
      <w:bCs/>
    </w:rPr>
  </w:style>
  <w:style w:type="character" w:customStyle="1" w:styleId="CommentSubjectChar1">
    <w:name w:val="Comment Subject Char1"/>
    <w:basedOn w:val="CommentTextChar1"/>
    <w:uiPriority w:val="99"/>
    <w:semiHidden/>
    <w:rsid w:val="00C879AE"/>
    <w:rPr>
      <w:b/>
      <w:bCs/>
      <w:sz w:val="20"/>
      <w:szCs w:val="20"/>
    </w:rPr>
  </w:style>
  <w:style w:type="paragraph" w:styleId="ListBullet">
    <w:name w:val="List Bullet"/>
    <w:basedOn w:val="Normal"/>
    <w:uiPriority w:val="99"/>
    <w:semiHidden/>
    <w:unhideWhenUsed/>
    <w:locked/>
    <w:rsid w:val="00C879AE"/>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74151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yoursay.torbay.gov.uk/local-plan-update"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rpolicy@torbay.gov.uk"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orbay.gov.uk/council/policies/planning-policies/local-plan-upda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si/2012/767/conten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PC039\AppData\Local\Microsoft\Windows\INetCache\Content.Outlook\FFLRMA8B\TC_policy_darkblue.dotx" TargetMode="External"/></Relationship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6" ma:contentTypeDescription="Create a new document." ma:contentTypeScope="" ma:versionID="982636dce358ddca565b8f70628f5290">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74421b57a185321728b8728afeb3db0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16be0e3-fb59-44d6-9a08-5c3bad261b2e">
      <Terms xmlns="http://schemas.microsoft.com/office/infopath/2007/PartnerControls"/>
    </lcf76f155ced4ddcb4097134ff3c332f>
    <SharedWithUsers xmlns="21e08795-e594-43a2-9ea7-16e3644ae68e">
      <UserInfo>
        <DisplayName>Pickhaver, David</DisplayName>
        <AccountId>1892</AccountId>
        <AccountType/>
      </UserInfo>
    </SharedWithUsers>
    <TaxCatchAll xmlns="21e08795-e594-43a2-9ea7-16e3644ae68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D06CC8-1733-4D0D-87C1-836EFE7F0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7D490-F769-4C08-90C6-1E69BC6BC548}">
  <ds:schemaRefs>
    <ds:schemaRef ds:uri="http://schemas.microsoft.com/office/2006/metadata/properties"/>
    <ds:schemaRef ds:uri="http://schemas.microsoft.com/office/infopath/2007/PartnerControls"/>
    <ds:schemaRef ds:uri="216be0e3-fb59-44d6-9a08-5c3bad261b2e"/>
    <ds:schemaRef ds:uri="21e08795-e594-43a2-9ea7-16e3644ae68e"/>
  </ds:schemaRefs>
</ds:datastoreItem>
</file>

<file path=customXml/itemProps3.xml><?xml version="1.0" encoding="utf-8"?>
<ds:datastoreItem xmlns:ds="http://schemas.openxmlformats.org/officeDocument/2006/customXml" ds:itemID="{13AE1506-33DE-458F-AD73-9D981873473C}">
  <ds:schemaRefs>
    <ds:schemaRef ds:uri="http://schemas.openxmlformats.org/officeDocument/2006/bibliography"/>
  </ds:schemaRefs>
</ds:datastoreItem>
</file>

<file path=customXml/itemProps4.xml><?xml version="1.0" encoding="utf-8"?>
<ds:datastoreItem xmlns:ds="http://schemas.openxmlformats.org/officeDocument/2006/customXml" ds:itemID="{C3CB9FE2-BC5C-4D9B-AD7B-A45029319A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TC_policy_darkblue</Template>
  <TotalTime>0</TotalTime>
  <Pages>1</Pages>
  <Words>10172</Words>
  <Characters>57984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68020</CharactersWithSpaces>
  <SharedDoc>false</SharedDoc>
  <HLinks>
    <vt:vector size="84" baseType="variant">
      <vt:variant>
        <vt:i4>2883705</vt:i4>
      </vt:variant>
      <vt:variant>
        <vt:i4>54</vt:i4>
      </vt:variant>
      <vt:variant>
        <vt:i4>0</vt:i4>
      </vt:variant>
      <vt:variant>
        <vt:i4>5</vt:i4>
      </vt:variant>
      <vt:variant>
        <vt:lpwstr>http://www.torbay.gov.uk/consultations</vt:lpwstr>
      </vt:variant>
      <vt:variant>
        <vt:lpwstr/>
      </vt:variant>
      <vt:variant>
        <vt:i4>2424911</vt:i4>
      </vt:variant>
      <vt:variant>
        <vt:i4>51</vt:i4>
      </vt:variant>
      <vt:variant>
        <vt:i4>0</vt:i4>
      </vt:variant>
      <vt:variant>
        <vt:i4>5</vt:i4>
      </vt:variant>
      <vt:variant>
        <vt:lpwstr>mailto:hrpolicy@torbay.gov.uk</vt:lpwstr>
      </vt:variant>
      <vt:variant>
        <vt:lpwstr/>
      </vt:variant>
      <vt:variant>
        <vt:i4>1441855</vt:i4>
      </vt:variant>
      <vt:variant>
        <vt:i4>44</vt:i4>
      </vt:variant>
      <vt:variant>
        <vt:i4>0</vt:i4>
      </vt:variant>
      <vt:variant>
        <vt:i4>5</vt:i4>
      </vt:variant>
      <vt:variant>
        <vt:lpwstr/>
      </vt:variant>
      <vt:variant>
        <vt:lpwstr>_Toc115691279</vt:lpwstr>
      </vt:variant>
      <vt:variant>
        <vt:i4>1441855</vt:i4>
      </vt:variant>
      <vt:variant>
        <vt:i4>38</vt:i4>
      </vt:variant>
      <vt:variant>
        <vt:i4>0</vt:i4>
      </vt:variant>
      <vt:variant>
        <vt:i4>5</vt:i4>
      </vt:variant>
      <vt:variant>
        <vt:lpwstr/>
      </vt:variant>
      <vt:variant>
        <vt:lpwstr>_Toc115691277</vt:lpwstr>
      </vt:variant>
      <vt:variant>
        <vt:i4>1441855</vt:i4>
      </vt:variant>
      <vt:variant>
        <vt:i4>32</vt:i4>
      </vt:variant>
      <vt:variant>
        <vt:i4>0</vt:i4>
      </vt:variant>
      <vt:variant>
        <vt:i4>5</vt:i4>
      </vt:variant>
      <vt:variant>
        <vt:lpwstr/>
      </vt:variant>
      <vt:variant>
        <vt:lpwstr>_Toc115691275</vt:lpwstr>
      </vt:variant>
      <vt:variant>
        <vt:i4>1441855</vt:i4>
      </vt:variant>
      <vt:variant>
        <vt:i4>26</vt:i4>
      </vt:variant>
      <vt:variant>
        <vt:i4>0</vt:i4>
      </vt:variant>
      <vt:variant>
        <vt:i4>5</vt:i4>
      </vt:variant>
      <vt:variant>
        <vt:lpwstr/>
      </vt:variant>
      <vt:variant>
        <vt:lpwstr>_Toc115691274</vt:lpwstr>
      </vt:variant>
      <vt:variant>
        <vt:i4>1441855</vt:i4>
      </vt:variant>
      <vt:variant>
        <vt:i4>20</vt:i4>
      </vt:variant>
      <vt:variant>
        <vt:i4>0</vt:i4>
      </vt:variant>
      <vt:variant>
        <vt:i4>5</vt:i4>
      </vt:variant>
      <vt:variant>
        <vt:lpwstr/>
      </vt:variant>
      <vt:variant>
        <vt:lpwstr>_Toc115691272</vt:lpwstr>
      </vt:variant>
      <vt:variant>
        <vt:i4>1507391</vt:i4>
      </vt:variant>
      <vt:variant>
        <vt:i4>14</vt:i4>
      </vt:variant>
      <vt:variant>
        <vt:i4>0</vt:i4>
      </vt:variant>
      <vt:variant>
        <vt:i4>5</vt:i4>
      </vt:variant>
      <vt:variant>
        <vt:lpwstr/>
      </vt:variant>
      <vt:variant>
        <vt:lpwstr>_Toc115691266</vt:lpwstr>
      </vt:variant>
      <vt:variant>
        <vt:i4>1507391</vt:i4>
      </vt:variant>
      <vt:variant>
        <vt:i4>8</vt:i4>
      </vt:variant>
      <vt:variant>
        <vt:i4>0</vt:i4>
      </vt:variant>
      <vt:variant>
        <vt:i4>5</vt:i4>
      </vt:variant>
      <vt:variant>
        <vt:lpwstr/>
      </vt:variant>
      <vt:variant>
        <vt:lpwstr>_Toc115691264</vt:lpwstr>
      </vt:variant>
      <vt:variant>
        <vt:i4>1507391</vt:i4>
      </vt:variant>
      <vt:variant>
        <vt:i4>2</vt:i4>
      </vt:variant>
      <vt:variant>
        <vt:i4>0</vt:i4>
      </vt:variant>
      <vt:variant>
        <vt:i4>5</vt:i4>
      </vt:variant>
      <vt:variant>
        <vt:lpwstr/>
      </vt:variant>
      <vt:variant>
        <vt:lpwstr>_Toc115691262</vt:lpwstr>
      </vt:variant>
      <vt:variant>
        <vt:i4>87</vt:i4>
      </vt:variant>
      <vt:variant>
        <vt:i4>0</vt:i4>
      </vt:variant>
      <vt:variant>
        <vt:i4>0</vt:i4>
      </vt:variant>
      <vt:variant>
        <vt:i4>5</vt:i4>
      </vt:variant>
      <vt:variant>
        <vt:lpwstr>https://www.legislation.gov.uk/uksi/2012/767/contents</vt:lpwstr>
      </vt:variant>
      <vt:variant>
        <vt:lpwstr/>
      </vt:variant>
      <vt:variant>
        <vt:i4>524346</vt:i4>
      </vt:variant>
      <vt:variant>
        <vt:i4>6</vt:i4>
      </vt:variant>
      <vt:variant>
        <vt:i4>0</vt:i4>
      </vt:variant>
      <vt:variant>
        <vt:i4>5</vt:i4>
      </vt:variant>
      <vt:variant>
        <vt:lpwstr>mailto:David.Pickhaver@torbay.gov.uk</vt:lpwstr>
      </vt:variant>
      <vt:variant>
        <vt:lpwstr/>
      </vt:variant>
      <vt:variant>
        <vt:i4>524346</vt:i4>
      </vt:variant>
      <vt:variant>
        <vt:i4>3</vt:i4>
      </vt:variant>
      <vt:variant>
        <vt:i4>0</vt:i4>
      </vt:variant>
      <vt:variant>
        <vt:i4>5</vt:i4>
      </vt:variant>
      <vt:variant>
        <vt:lpwstr>mailto:David.Pickhaver@torbay.gov.uk</vt:lpwstr>
      </vt:variant>
      <vt:variant>
        <vt:lpwstr/>
      </vt:variant>
      <vt:variant>
        <vt:i4>524346</vt:i4>
      </vt:variant>
      <vt:variant>
        <vt:i4>0</vt:i4>
      </vt:variant>
      <vt:variant>
        <vt:i4>0</vt:i4>
      </vt:variant>
      <vt:variant>
        <vt:i4>5</vt:i4>
      </vt:variant>
      <vt:variant>
        <vt:lpwstr>mailto:David.Pickhaver@torbay.gov.uk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Pickhaver, David</cp:lastModifiedBy>
  <cp:revision>4</cp:revision>
  <dcterms:created xsi:type="dcterms:W3CDTF">2022-10-06T23:18:00Z</dcterms:created>
  <dcterms:modified xsi:type="dcterms:W3CDTF">2022-10-07T12:11:00Z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1357800</vt:r8>
  </property>
  <property fmtid="{D5CDD505-2E9C-101B-9397-08002B2CF9AE}" pid="4" name="MediaServiceImageTags">
    <vt:lpwstr/>
  </property>
</Properties>
</file>