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bottomFromText="284" w:vertAnchor="text" w:tblpY="1"/>
        <w:tblOverlap w:val="never"/>
        <w:tblW w:w="5000" w:type="pct"/>
        <w:tblBorders>
          <w:top w:val="none" w:sz="0" w:space="0" w:color="auto"/>
          <w:left w:val="none" w:sz="0" w:space="0" w:color="auto"/>
          <w:bottom w:val="single" w:sz="24" w:space="0" w:color="00A74A"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9"/>
        <w:gridCol w:w="3797"/>
      </w:tblGrid>
      <w:tr w:rsidR="00FB23DF" w:rsidRPr="008952DF" w14:paraId="600F9A8D" w14:textId="77777777" w:rsidTr="00FB23DF">
        <w:trPr>
          <w:trHeight w:val="711"/>
        </w:trPr>
        <w:tc>
          <w:tcPr>
            <w:tcW w:w="6669" w:type="dxa"/>
            <w:shd w:val="clear" w:color="auto" w:fill="auto"/>
          </w:tcPr>
          <w:p w14:paraId="524EE17D" w14:textId="77777777" w:rsidR="00FB23DF" w:rsidRPr="008952DF" w:rsidRDefault="00FB23DF"/>
        </w:tc>
        <w:tc>
          <w:tcPr>
            <w:tcW w:w="3797" w:type="dxa"/>
            <w:shd w:val="clear" w:color="auto" w:fill="auto"/>
          </w:tcPr>
          <w:p w14:paraId="372D4DD4" w14:textId="77777777" w:rsidR="00FB23DF" w:rsidRPr="008952DF" w:rsidRDefault="00FB23DF">
            <w:pPr>
              <w:jc w:val="right"/>
            </w:pPr>
            <w:r w:rsidRPr="008952DF">
              <w:rPr>
                <w:noProof/>
                <w:lang w:eastAsia="en-GB"/>
              </w:rPr>
              <w:drawing>
                <wp:inline distT="0" distB="0" distL="0" distR="0" wp14:anchorId="7D084005" wp14:editId="408D0424">
                  <wp:extent cx="2159993" cy="27789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1">
                            <a:extLst>
                              <a:ext uri="{28A0092B-C50C-407E-A947-70E740481C1C}">
                                <a14:useLocalDpi xmlns:a14="http://schemas.microsoft.com/office/drawing/2010/main" val="0"/>
                              </a:ext>
                            </a:extLst>
                          </a:blip>
                          <a:stretch>
                            <a:fillRect/>
                          </a:stretch>
                        </pic:blipFill>
                        <pic:spPr>
                          <a:xfrm>
                            <a:off x="0" y="0"/>
                            <a:ext cx="2159993" cy="277894"/>
                          </a:xfrm>
                          <a:prstGeom prst="rect">
                            <a:avLst/>
                          </a:prstGeom>
                        </pic:spPr>
                      </pic:pic>
                    </a:graphicData>
                  </a:graphic>
                </wp:inline>
              </w:drawing>
            </w:r>
          </w:p>
        </w:tc>
      </w:tr>
      <w:tr w:rsidR="00177378" w:rsidRPr="008952DF" w14:paraId="4E1B9ACB" w14:textId="77777777">
        <w:trPr>
          <w:trHeight w:val="711"/>
        </w:trPr>
        <w:tc>
          <w:tcPr>
            <w:tcW w:w="10466" w:type="dxa"/>
            <w:gridSpan w:val="2"/>
            <w:tcBorders>
              <w:bottom w:val="nil"/>
            </w:tcBorders>
            <w:shd w:val="clear" w:color="auto" w:fill="auto"/>
            <w:tcMar>
              <w:left w:w="170" w:type="dxa"/>
              <w:right w:w="170" w:type="dxa"/>
            </w:tcMar>
          </w:tcPr>
          <w:p w14:paraId="5B614FD4" w14:textId="77777777" w:rsidR="00177378" w:rsidRDefault="00993593">
            <w:pPr>
              <w:pStyle w:val="Title"/>
            </w:pPr>
            <w:r w:rsidRPr="00993593">
              <w:t>Torbay Local Plan 2022-40: Regulation 18 Site Options Consultation</w:t>
            </w:r>
          </w:p>
          <w:p w14:paraId="25934210" w14:textId="77777777" w:rsidR="00993593" w:rsidRDefault="00993593" w:rsidP="00993593"/>
          <w:p w14:paraId="54760145" w14:textId="372F03F5" w:rsidR="00993593" w:rsidRPr="00993593" w:rsidRDefault="00993593" w:rsidP="00993593">
            <w:pPr>
              <w:rPr>
                <w:sz w:val="56"/>
                <w:szCs w:val="56"/>
              </w:rPr>
            </w:pPr>
            <w:r w:rsidRPr="00993593">
              <w:rPr>
                <w:color w:val="FFFFFF" w:themeColor="background1"/>
                <w:sz w:val="56"/>
                <w:szCs w:val="56"/>
              </w:rPr>
              <w:t xml:space="preserve">Consultation Questions </w:t>
            </w:r>
          </w:p>
        </w:tc>
      </w:tr>
      <w:tr w:rsidR="00177378" w:rsidRPr="003A4D49" w14:paraId="00A2653A" w14:textId="77777777">
        <w:trPr>
          <w:trHeight w:val="711"/>
        </w:trPr>
        <w:tc>
          <w:tcPr>
            <w:tcW w:w="10466" w:type="dxa"/>
            <w:gridSpan w:val="2"/>
            <w:tcBorders>
              <w:bottom w:val="nil"/>
            </w:tcBorders>
            <w:shd w:val="clear" w:color="auto" w:fill="auto"/>
            <w:tcMar>
              <w:left w:w="170" w:type="dxa"/>
              <w:right w:w="170" w:type="dxa"/>
            </w:tcMar>
          </w:tcPr>
          <w:p w14:paraId="140E38B6" w14:textId="7FFA10DD" w:rsidR="00177378" w:rsidRPr="003A4D49" w:rsidRDefault="00993593">
            <w:pPr>
              <w:pStyle w:val="Subtitle"/>
              <w:framePr w:hSpace="0" w:wrap="auto" w:vAnchor="margin" w:yAlign="inline"/>
              <w:suppressOverlap w:val="0"/>
            </w:pPr>
            <w:r>
              <w:t>October 2022</w:t>
            </w:r>
          </w:p>
        </w:tc>
      </w:tr>
    </w:tbl>
    <w:p w14:paraId="4B846247" w14:textId="77777777" w:rsidR="009A64FE" w:rsidRDefault="009A64FE"/>
    <w:p w14:paraId="152D2C07" w14:textId="77777777" w:rsidR="009A64FE" w:rsidRDefault="009A64FE">
      <w:pPr>
        <w:spacing w:line="264" w:lineRule="auto"/>
      </w:pPr>
      <w:r>
        <w:br w:type="page"/>
      </w:r>
    </w:p>
    <w:tbl>
      <w:tblPr>
        <w:tblStyle w:val="TableGrid"/>
        <w:tblpPr w:leftFromText="181" w:rightFromText="181" w:bottomFromText="284" w:vertAnchor="text" w:tblpY="1"/>
        <w:tblOverlap w:val="never"/>
        <w:tblW w:w="5000" w:type="pct"/>
        <w:tblBorders>
          <w:top w:val="none" w:sz="0" w:space="0" w:color="auto"/>
          <w:left w:val="none" w:sz="0" w:space="0" w:color="auto"/>
          <w:bottom w:val="single" w:sz="24" w:space="0" w:color="00A74A" w:themeColor="accent3"/>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9"/>
        <w:gridCol w:w="3797"/>
      </w:tblGrid>
      <w:tr w:rsidR="009A64FE" w:rsidRPr="009A64FE" w14:paraId="335E9553" w14:textId="77777777">
        <w:trPr>
          <w:trHeight w:val="711"/>
        </w:trPr>
        <w:tc>
          <w:tcPr>
            <w:tcW w:w="6669" w:type="dxa"/>
            <w:shd w:val="clear" w:color="auto" w:fill="auto"/>
          </w:tcPr>
          <w:p w14:paraId="243616E3" w14:textId="77777777" w:rsidR="009A64FE" w:rsidRPr="009A64FE" w:rsidRDefault="009A64FE" w:rsidP="009A64FE">
            <w:pPr>
              <w:spacing w:after="120"/>
            </w:pPr>
          </w:p>
        </w:tc>
        <w:tc>
          <w:tcPr>
            <w:tcW w:w="3797" w:type="dxa"/>
            <w:shd w:val="clear" w:color="auto" w:fill="auto"/>
          </w:tcPr>
          <w:p w14:paraId="4A18C586" w14:textId="77777777" w:rsidR="009A64FE" w:rsidRPr="009A64FE" w:rsidRDefault="009A64FE" w:rsidP="009A64FE">
            <w:pPr>
              <w:spacing w:after="120"/>
            </w:pPr>
            <w:r w:rsidRPr="009A64FE">
              <w:rPr>
                <w:noProof/>
              </w:rPr>
              <w:drawing>
                <wp:inline distT="0" distB="0" distL="0" distR="0" wp14:anchorId="5ECA6D68" wp14:editId="16D41D9A">
                  <wp:extent cx="2159993" cy="27789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1">
                            <a:extLst>
                              <a:ext uri="{28A0092B-C50C-407E-A947-70E740481C1C}">
                                <a14:useLocalDpi xmlns:a14="http://schemas.microsoft.com/office/drawing/2010/main" val="0"/>
                              </a:ext>
                            </a:extLst>
                          </a:blip>
                          <a:stretch>
                            <a:fillRect/>
                          </a:stretch>
                        </pic:blipFill>
                        <pic:spPr>
                          <a:xfrm>
                            <a:off x="0" y="0"/>
                            <a:ext cx="2159993" cy="277894"/>
                          </a:xfrm>
                          <a:prstGeom prst="rect">
                            <a:avLst/>
                          </a:prstGeom>
                        </pic:spPr>
                      </pic:pic>
                    </a:graphicData>
                  </a:graphic>
                </wp:inline>
              </w:drawing>
            </w:r>
          </w:p>
        </w:tc>
      </w:tr>
      <w:tr w:rsidR="009A64FE" w:rsidRPr="009A64FE" w14:paraId="4103CC34" w14:textId="77777777">
        <w:trPr>
          <w:trHeight w:val="711"/>
        </w:trPr>
        <w:tc>
          <w:tcPr>
            <w:tcW w:w="6669" w:type="dxa"/>
            <w:shd w:val="clear" w:color="auto" w:fill="auto"/>
          </w:tcPr>
          <w:p w14:paraId="4E935D5B" w14:textId="77777777" w:rsidR="009A64FE" w:rsidRPr="009A64FE" w:rsidRDefault="009A64FE" w:rsidP="009A64FE">
            <w:pPr>
              <w:spacing w:after="120"/>
            </w:pPr>
          </w:p>
        </w:tc>
        <w:tc>
          <w:tcPr>
            <w:tcW w:w="3797" w:type="dxa"/>
            <w:shd w:val="clear" w:color="auto" w:fill="auto"/>
          </w:tcPr>
          <w:p w14:paraId="06713B7D" w14:textId="77777777" w:rsidR="009A64FE" w:rsidRPr="009A64FE" w:rsidRDefault="009A64FE" w:rsidP="009A64FE">
            <w:pPr>
              <w:spacing w:after="120"/>
            </w:pPr>
          </w:p>
        </w:tc>
      </w:tr>
      <w:tr w:rsidR="009A64FE" w:rsidRPr="009A64FE" w14:paraId="0F21BCE9" w14:textId="77777777">
        <w:trPr>
          <w:trHeight w:val="711"/>
        </w:trPr>
        <w:tc>
          <w:tcPr>
            <w:tcW w:w="10466" w:type="dxa"/>
            <w:gridSpan w:val="2"/>
            <w:tcBorders>
              <w:bottom w:val="nil"/>
            </w:tcBorders>
            <w:shd w:val="clear" w:color="auto" w:fill="auto"/>
            <w:tcMar>
              <w:left w:w="170" w:type="dxa"/>
              <w:right w:w="170" w:type="dxa"/>
            </w:tcMar>
          </w:tcPr>
          <w:p w14:paraId="49BDBDA8" w14:textId="2AB7CE0E" w:rsidR="009A64FE" w:rsidRPr="009A64FE" w:rsidRDefault="009A64FE" w:rsidP="009A64FE">
            <w:pPr>
              <w:spacing w:after="120"/>
            </w:pPr>
          </w:p>
        </w:tc>
      </w:tr>
      <w:tr w:rsidR="009A64FE" w:rsidRPr="009A64FE" w14:paraId="1C5C3EF1" w14:textId="77777777">
        <w:trPr>
          <w:trHeight w:val="711"/>
        </w:trPr>
        <w:tc>
          <w:tcPr>
            <w:tcW w:w="10466" w:type="dxa"/>
            <w:gridSpan w:val="2"/>
            <w:tcBorders>
              <w:bottom w:val="nil"/>
            </w:tcBorders>
            <w:shd w:val="clear" w:color="auto" w:fill="auto"/>
            <w:tcMar>
              <w:left w:w="170" w:type="dxa"/>
              <w:right w:w="170" w:type="dxa"/>
            </w:tcMar>
          </w:tcPr>
          <w:p w14:paraId="1C58F92F" w14:textId="61AA1056" w:rsidR="009A64FE" w:rsidRPr="009A64FE" w:rsidRDefault="009A64FE" w:rsidP="009A64FE">
            <w:pPr>
              <w:spacing w:after="120"/>
            </w:pPr>
          </w:p>
        </w:tc>
      </w:tr>
    </w:tbl>
    <w:p w14:paraId="19E7663D" w14:textId="77777777" w:rsidR="009A64FE" w:rsidRPr="009A64FE" w:rsidRDefault="009A64FE" w:rsidP="009A64FE"/>
    <w:tbl>
      <w:tblPr>
        <w:tblStyle w:val="TableGrid"/>
        <w:tblpPr w:leftFromText="181" w:rightFromText="181" w:bottomFromText="284" w:vertAnchor="text" w:tblpY="1"/>
        <w:tblOverlap w:val="never"/>
        <w:tblW w:w="5000" w:type="pct"/>
        <w:tblBorders>
          <w:top w:val="single" w:sz="24" w:space="0" w:color="AEAAAA" w:themeColor="background2" w:themeShade="BF"/>
          <w:left w:val="none" w:sz="0" w:space="0" w:color="auto"/>
          <w:bottom w:val="single" w:sz="24" w:space="0" w:color="AEAAAA" w:themeColor="background2" w:themeShade="BF"/>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466"/>
      </w:tblGrid>
      <w:tr w:rsidR="001524DF" w:rsidRPr="009A64FE" w14:paraId="19BC9DBA" w14:textId="77777777">
        <w:trPr>
          <w:trHeight w:val="711"/>
        </w:trPr>
        <w:tc>
          <w:tcPr>
            <w:tcW w:w="10456" w:type="dxa"/>
            <w:vAlign w:val="center"/>
          </w:tcPr>
          <w:p w14:paraId="7EEB08C6" w14:textId="77777777" w:rsidR="001524DF" w:rsidRPr="009A64FE" w:rsidRDefault="001524DF">
            <w:pPr>
              <w:spacing w:after="120"/>
            </w:pPr>
            <w:r w:rsidRPr="009A64FE">
              <w:t xml:space="preserve">This document can be made available in other languages and formats. For more </w:t>
            </w:r>
            <w:proofErr w:type="gramStart"/>
            <w:r w:rsidRPr="009A64FE">
              <w:t>information</w:t>
            </w:r>
            <w:proofErr w:type="gramEnd"/>
            <w:r w:rsidRPr="009A64FE">
              <w:t xml:space="preserve"> please contact </w:t>
            </w:r>
            <w:hyperlink r:id="rId12" w:history="1">
              <w:r w:rsidRPr="009A64FE">
                <w:rPr>
                  <w:rStyle w:val="Hyperlink"/>
                </w:rPr>
                <w:t>**insert your team email or phone no here**</w:t>
              </w:r>
            </w:hyperlink>
          </w:p>
        </w:tc>
      </w:tr>
    </w:tbl>
    <w:p w14:paraId="0E5D273A" w14:textId="77777777" w:rsidR="009A64FE" w:rsidRPr="009A64FE" w:rsidRDefault="009A64FE" w:rsidP="009A64FE">
      <w:pPr>
        <w:sectPr w:rsidR="009A64FE" w:rsidRPr="009A64FE" w:rsidSect="0012562F">
          <w:headerReference w:type="even" r:id="rId13"/>
          <w:footerReference w:type="even" r:id="rId14"/>
          <w:footerReference w:type="default" r:id="rId15"/>
          <w:headerReference w:type="first" r:id="rId16"/>
          <w:footerReference w:type="first" r:id="rId17"/>
          <w:pgSz w:w="11906" w:h="16838" w:code="9"/>
          <w:pgMar w:top="720" w:right="720" w:bottom="720" w:left="720" w:header="567" w:footer="284" w:gutter="0"/>
          <w:pgNumType w:start="0"/>
          <w:cols w:space="708"/>
          <w:titlePg/>
          <w:docGrid w:linePitch="360"/>
        </w:sectPr>
      </w:pPr>
    </w:p>
    <w:p w14:paraId="2DD7E8CC" w14:textId="1ED18941" w:rsidR="001524DF" w:rsidRDefault="001153CD" w:rsidP="001524DF">
      <w:pPr>
        <w:rPr>
          <w:b/>
          <w:bCs/>
          <w:color w:val="7030A0"/>
          <w:sz w:val="28"/>
          <w:szCs w:val="28"/>
        </w:rPr>
      </w:pPr>
      <w:r w:rsidRPr="00E25A6E">
        <w:rPr>
          <w:rFonts w:ascii="Arial" w:eastAsia="Arial" w:hAnsi="Arial" w:cs="Arial"/>
          <w:color w:val="7030A0"/>
          <w:sz w:val="40"/>
          <w:szCs w:val="40"/>
        </w:rPr>
        <w:t>Torbay Local Plan 2022-40: Regulation 18 Site Options Consultation</w:t>
      </w:r>
      <w:r>
        <w:rPr>
          <w:rFonts w:ascii="Arial" w:eastAsia="Arial" w:hAnsi="Arial" w:cs="Arial"/>
          <w:color w:val="7030A0"/>
          <w:sz w:val="40"/>
          <w:szCs w:val="40"/>
        </w:rPr>
        <w:t>.  Explanatory Text and Questions</w:t>
      </w:r>
    </w:p>
    <w:p w14:paraId="63FFD282" w14:textId="77777777" w:rsidR="00696E2E" w:rsidRPr="001153CD" w:rsidRDefault="00696E2E" w:rsidP="001524DF">
      <w:pPr>
        <w:rPr>
          <w:b/>
          <w:bCs/>
          <w:color w:val="7030A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1389"/>
      </w:tblGrid>
      <w:tr w:rsidR="00696E2E" w14:paraId="2FCC940E" w14:textId="77777777" w:rsidTr="00E225E2">
        <w:tc>
          <w:tcPr>
            <w:tcW w:w="9067" w:type="dxa"/>
          </w:tcPr>
          <w:p w14:paraId="7E23C407" w14:textId="3120ED67" w:rsidR="00696E2E" w:rsidRDefault="00696E2E" w:rsidP="001524DF">
            <w:r w:rsidRPr="001153CD">
              <w:rPr>
                <w:b/>
                <w:bCs/>
                <w:color w:val="7030A0"/>
                <w:sz w:val="28"/>
                <w:szCs w:val="28"/>
              </w:rPr>
              <w:t>Contents</w:t>
            </w:r>
          </w:p>
        </w:tc>
        <w:tc>
          <w:tcPr>
            <w:tcW w:w="1389" w:type="dxa"/>
          </w:tcPr>
          <w:p w14:paraId="3D242C84" w14:textId="77777777" w:rsidR="00696E2E" w:rsidRDefault="00696E2E" w:rsidP="001524DF"/>
        </w:tc>
      </w:tr>
      <w:tr w:rsidR="001153CD" w14:paraId="0BE5647D" w14:textId="77777777" w:rsidTr="00E225E2">
        <w:tc>
          <w:tcPr>
            <w:tcW w:w="9067" w:type="dxa"/>
          </w:tcPr>
          <w:p w14:paraId="093BD16A" w14:textId="751B8FA5" w:rsidR="001153CD" w:rsidRDefault="00321229" w:rsidP="001524DF">
            <w:r>
              <w:t xml:space="preserve">What This Consultation is about </w:t>
            </w:r>
          </w:p>
        </w:tc>
        <w:tc>
          <w:tcPr>
            <w:tcW w:w="1389" w:type="dxa"/>
          </w:tcPr>
          <w:p w14:paraId="56DD8934" w14:textId="0270AF96" w:rsidR="001153CD" w:rsidRDefault="002406B3" w:rsidP="001524DF">
            <w:r>
              <w:t>4</w:t>
            </w:r>
          </w:p>
        </w:tc>
      </w:tr>
      <w:tr w:rsidR="001153CD" w14:paraId="4E857622" w14:textId="77777777" w:rsidTr="00E225E2">
        <w:tc>
          <w:tcPr>
            <w:tcW w:w="9067" w:type="dxa"/>
          </w:tcPr>
          <w:p w14:paraId="7A4CC5A8" w14:textId="51F1AEBC" w:rsidR="001153CD" w:rsidRDefault="00321229" w:rsidP="001524DF">
            <w:r>
              <w:t>How to respond to this consultation</w:t>
            </w:r>
          </w:p>
        </w:tc>
        <w:tc>
          <w:tcPr>
            <w:tcW w:w="1389" w:type="dxa"/>
          </w:tcPr>
          <w:p w14:paraId="6E47AB59" w14:textId="7C3E6B53" w:rsidR="001153CD" w:rsidRDefault="004D6092" w:rsidP="001524DF">
            <w:r>
              <w:t>4</w:t>
            </w:r>
          </w:p>
        </w:tc>
      </w:tr>
      <w:tr w:rsidR="001153CD" w14:paraId="772F7AEF" w14:textId="77777777" w:rsidTr="00E225E2">
        <w:tc>
          <w:tcPr>
            <w:tcW w:w="9067" w:type="dxa"/>
          </w:tcPr>
          <w:p w14:paraId="7111D97B" w14:textId="6473343A" w:rsidR="001153CD" w:rsidRDefault="00321229" w:rsidP="001524DF">
            <w:r>
              <w:t xml:space="preserve">Some key messages </w:t>
            </w:r>
          </w:p>
        </w:tc>
        <w:tc>
          <w:tcPr>
            <w:tcW w:w="1389" w:type="dxa"/>
          </w:tcPr>
          <w:p w14:paraId="54D1296F" w14:textId="01A8435F" w:rsidR="001153CD" w:rsidRDefault="004D6092" w:rsidP="001524DF">
            <w:r>
              <w:t>4</w:t>
            </w:r>
          </w:p>
        </w:tc>
      </w:tr>
      <w:tr w:rsidR="001153CD" w14:paraId="2A3276FD" w14:textId="77777777" w:rsidTr="00E225E2">
        <w:tc>
          <w:tcPr>
            <w:tcW w:w="9067" w:type="dxa"/>
          </w:tcPr>
          <w:p w14:paraId="738C2D70" w14:textId="3FD8CEED" w:rsidR="001153CD" w:rsidRDefault="00321229" w:rsidP="001524DF">
            <w:r>
              <w:t xml:space="preserve">Some More Detail on this consultation </w:t>
            </w:r>
          </w:p>
        </w:tc>
        <w:tc>
          <w:tcPr>
            <w:tcW w:w="1389" w:type="dxa"/>
          </w:tcPr>
          <w:p w14:paraId="63B82363" w14:textId="670B3553" w:rsidR="001153CD" w:rsidRDefault="004D6092" w:rsidP="001524DF">
            <w:r>
              <w:t>5</w:t>
            </w:r>
          </w:p>
        </w:tc>
      </w:tr>
      <w:tr w:rsidR="001153CD" w14:paraId="35A7D97F" w14:textId="77777777" w:rsidTr="00E225E2">
        <w:tc>
          <w:tcPr>
            <w:tcW w:w="9067" w:type="dxa"/>
          </w:tcPr>
          <w:p w14:paraId="6D0BA292" w14:textId="204A5146" w:rsidR="001153CD" w:rsidRDefault="00321229" w:rsidP="00696E2E">
            <w:r>
              <w:t xml:space="preserve">Consultation Questions </w:t>
            </w:r>
          </w:p>
        </w:tc>
        <w:tc>
          <w:tcPr>
            <w:tcW w:w="1389" w:type="dxa"/>
          </w:tcPr>
          <w:p w14:paraId="7268B2FF" w14:textId="3409A66B" w:rsidR="001153CD" w:rsidRDefault="004D6092" w:rsidP="001524DF">
            <w:r>
              <w:t>5</w:t>
            </w:r>
          </w:p>
        </w:tc>
      </w:tr>
      <w:tr w:rsidR="001153CD" w14:paraId="1A614DD3" w14:textId="77777777" w:rsidTr="00E225E2">
        <w:tc>
          <w:tcPr>
            <w:tcW w:w="9067" w:type="dxa"/>
          </w:tcPr>
          <w:p w14:paraId="034FB688" w14:textId="55D06AB7" w:rsidR="001153CD" w:rsidRDefault="00321229" w:rsidP="00696E2E">
            <w:r>
              <w:t xml:space="preserve">Quick Question </w:t>
            </w:r>
          </w:p>
        </w:tc>
        <w:tc>
          <w:tcPr>
            <w:tcW w:w="1389" w:type="dxa"/>
          </w:tcPr>
          <w:p w14:paraId="241A2745" w14:textId="4F9B89C5" w:rsidR="001153CD" w:rsidRDefault="000078AD" w:rsidP="001524DF">
            <w:r>
              <w:t>6</w:t>
            </w:r>
          </w:p>
        </w:tc>
      </w:tr>
      <w:tr w:rsidR="001153CD" w14:paraId="5C7F5D72" w14:textId="77777777" w:rsidTr="00E225E2">
        <w:tc>
          <w:tcPr>
            <w:tcW w:w="9067" w:type="dxa"/>
          </w:tcPr>
          <w:p w14:paraId="21F35446" w14:textId="1686EF92" w:rsidR="001153CD" w:rsidRDefault="00C25C14" w:rsidP="00696E2E">
            <w:r>
              <w:t xml:space="preserve">Key Elements of this consultation and more detailed questions.  </w:t>
            </w:r>
          </w:p>
        </w:tc>
        <w:tc>
          <w:tcPr>
            <w:tcW w:w="1389" w:type="dxa"/>
          </w:tcPr>
          <w:p w14:paraId="0EF4B2E3" w14:textId="1D011A84" w:rsidR="001153CD" w:rsidRDefault="000078AD" w:rsidP="001524DF">
            <w:r>
              <w:t>6</w:t>
            </w:r>
          </w:p>
        </w:tc>
      </w:tr>
      <w:tr w:rsidR="00C25C14" w14:paraId="530C0BE5" w14:textId="77777777" w:rsidTr="00E225E2">
        <w:tc>
          <w:tcPr>
            <w:tcW w:w="9067" w:type="dxa"/>
          </w:tcPr>
          <w:p w14:paraId="71D5950B" w14:textId="3D83ACC1" w:rsidR="00C25C14" w:rsidRDefault="00C25C14" w:rsidP="00696E2E">
            <w:r>
              <w:t>Policy SS1 Growth Strategy and Responding to the Climate Emergency</w:t>
            </w:r>
          </w:p>
        </w:tc>
        <w:tc>
          <w:tcPr>
            <w:tcW w:w="1389" w:type="dxa"/>
          </w:tcPr>
          <w:p w14:paraId="29C3AE8C" w14:textId="4E630C86" w:rsidR="00C25C14" w:rsidRDefault="000078AD" w:rsidP="001524DF">
            <w:r>
              <w:t>7</w:t>
            </w:r>
          </w:p>
        </w:tc>
      </w:tr>
      <w:tr w:rsidR="00C25C14" w14:paraId="1D39275B" w14:textId="77777777" w:rsidTr="00E225E2">
        <w:tc>
          <w:tcPr>
            <w:tcW w:w="9067" w:type="dxa"/>
          </w:tcPr>
          <w:p w14:paraId="3CADE3C4" w14:textId="37E5C524" w:rsidR="00C25C14" w:rsidRDefault="00C25C14" w:rsidP="00696E2E">
            <w:r>
              <w:t>Challenging the Standard Method</w:t>
            </w:r>
          </w:p>
        </w:tc>
        <w:tc>
          <w:tcPr>
            <w:tcW w:w="1389" w:type="dxa"/>
          </w:tcPr>
          <w:p w14:paraId="76079DAF" w14:textId="2038073A" w:rsidR="00C25C14" w:rsidRDefault="00767416" w:rsidP="001524DF">
            <w:r>
              <w:t>7</w:t>
            </w:r>
          </w:p>
        </w:tc>
      </w:tr>
      <w:tr w:rsidR="00C25C14" w14:paraId="566B7F39" w14:textId="77777777" w:rsidTr="00E225E2">
        <w:tc>
          <w:tcPr>
            <w:tcW w:w="9067" w:type="dxa"/>
          </w:tcPr>
          <w:p w14:paraId="48134C57" w14:textId="6B1A5835" w:rsidR="00C25C14" w:rsidRDefault="00C25C14" w:rsidP="00696E2E">
            <w:r>
              <w:t xml:space="preserve">Two issues we </w:t>
            </w:r>
            <w:proofErr w:type="gramStart"/>
            <w:r>
              <w:t>have to</w:t>
            </w:r>
            <w:proofErr w:type="gramEnd"/>
            <w:r>
              <w:t xml:space="preserve"> confront. </w:t>
            </w:r>
          </w:p>
        </w:tc>
        <w:tc>
          <w:tcPr>
            <w:tcW w:w="1389" w:type="dxa"/>
          </w:tcPr>
          <w:p w14:paraId="276485BE" w14:textId="1E94A25D" w:rsidR="00C25C14" w:rsidRDefault="00767416" w:rsidP="001524DF">
            <w:r>
              <w:t>8</w:t>
            </w:r>
          </w:p>
        </w:tc>
      </w:tr>
      <w:tr w:rsidR="00C25C14" w14:paraId="67181AD8" w14:textId="77777777" w:rsidTr="00E225E2">
        <w:tc>
          <w:tcPr>
            <w:tcW w:w="9067" w:type="dxa"/>
          </w:tcPr>
          <w:p w14:paraId="39A7C12A" w14:textId="412605C5" w:rsidR="00C25C14" w:rsidRDefault="00C25C14" w:rsidP="00696E2E">
            <w:r>
              <w:t>Development constraints in the south of Torbay</w:t>
            </w:r>
          </w:p>
        </w:tc>
        <w:tc>
          <w:tcPr>
            <w:tcW w:w="1389" w:type="dxa"/>
          </w:tcPr>
          <w:p w14:paraId="73AA4B4F" w14:textId="72553BB0" w:rsidR="00C25C14" w:rsidRDefault="000078AD" w:rsidP="001524DF">
            <w:r>
              <w:t>10</w:t>
            </w:r>
          </w:p>
        </w:tc>
      </w:tr>
      <w:tr w:rsidR="00C25C14" w14:paraId="541A3862" w14:textId="77777777" w:rsidTr="00E225E2">
        <w:tc>
          <w:tcPr>
            <w:tcW w:w="9067" w:type="dxa"/>
          </w:tcPr>
          <w:p w14:paraId="22CAC822" w14:textId="3B7718CE" w:rsidR="00C25C14" w:rsidRDefault="00C25C14" w:rsidP="00696E2E">
            <w:r>
              <w:t xml:space="preserve">Neighbourhood Plan Targets </w:t>
            </w:r>
          </w:p>
        </w:tc>
        <w:tc>
          <w:tcPr>
            <w:tcW w:w="1389" w:type="dxa"/>
          </w:tcPr>
          <w:p w14:paraId="586C76E6" w14:textId="634D77E7" w:rsidR="00C25C14" w:rsidRDefault="000078AD" w:rsidP="001524DF">
            <w:r>
              <w:t>1</w:t>
            </w:r>
            <w:r w:rsidR="00163C34">
              <w:t>0</w:t>
            </w:r>
          </w:p>
        </w:tc>
      </w:tr>
      <w:tr w:rsidR="00C25C14" w14:paraId="47BBA8E8" w14:textId="77777777" w:rsidTr="00E225E2">
        <w:tc>
          <w:tcPr>
            <w:tcW w:w="9067" w:type="dxa"/>
          </w:tcPr>
          <w:p w14:paraId="0CF1F7D9" w14:textId="1ACBDBFC" w:rsidR="00C25C14" w:rsidRDefault="00C25C14" w:rsidP="00696E2E">
            <w:r>
              <w:t>Housing and Regeneration Policies</w:t>
            </w:r>
          </w:p>
        </w:tc>
        <w:tc>
          <w:tcPr>
            <w:tcW w:w="1389" w:type="dxa"/>
          </w:tcPr>
          <w:p w14:paraId="39BDF70E" w14:textId="338B2605" w:rsidR="00C25C14" w:rsidRDefault="004D6092" w:rsidP="001524DF">
            <w:r>
              <w:t>11</w:t>
            </w:r>
          </w:p>
        </w:tc>
      </w:tr>
      <w:tr w:rsidR="00C25C14" w14:paraId="55960DC3" w14:textId="77777777" w:rsidTr="00E225E2">
        <w:tc>
          <w:tcPr>
            <w:tcW w:w="9067" w:type="dxa"/>
          </w:tcPr>
          <w:p w14:paraId="751CD072" w14:textId="09FDBA83" w:rsidR="00C25C14" w:rsidRDefault="00696E2E" w:rsidP="00C25C14">
            <w:r>
              <w:t xml:space="preserve">Investment Zones </w:t>
            </w:r>
          </w:p>
        </w:tc>
        <w:tc>
          <w:tcPr>
            <w:tcW w:w="1389" w:type="dxa"/>
          </w:tcPr>
          <w:p w14:paraId="6D75A70A" w14:textId="0770C06B" w:rsidR="00C25C14" w:rsidRDefault="000078AD" w:rsidP="001524DF">
            <w:r>
              <w:t>1</w:t>
            </w:r>
            <w:r w:rsidR="00767416">
              <w:t>1</w:t>
            </w:r>
          </w:p>
        </w:tc>
      </w:tr>
      <w:tr w:rsidR="00C25C14" w14:paraId="3B1C3E8D" w14:textId="77777777" w:rsidTr="00E225E2">
        <w:tc>
          <w:tcPr>
            <w:tcW w:w="9067" w:type="dxa"/>
          </w:tcPr>
          <w:p w14:paraId="33162E31" w14:textId="42C9D225" w:rsidR="00C25C14" w:rsidRDefault="00696E2E" w:rsidP="00C25C14">
            <w:r>
              <w:t xml:space="preserve">Housing Allocations </w:t>
            </w:r>
          </w:p>
        </w:tc>
        <w:tc>
          <w:tcPr>
            <w:tcW w:w="1389" w:type="dxa"/>
          </w:tcPr>
          <w:p w14:paraId="74F6CCD0" w14:textId="7CCD3F75" w:rsidR="00C25C14" w:rsidRDefault="000078AD" w:rsidP="001524DF">
            <w:r>
              <w:t>1</w:t>
            </w:r>
            <w:r w:rsidR="00163C34">
              <w:t>1</w:t>
            </w:r>
          </w:p>
        </w:tc>
      </w:tr>
      <w:tr w:rsidR="00C25C14" w14:paraId="1D542FF8" w14:textId="77777777" w:rsidTr="00E225E2">
        <w:tc>
          <w:tcPr>
            <w:tcW w:w="9067" w:type="dxa"/>
          </w:tcPr>
          <w:p w14:paraId="56AD397D" w14:textId="7FF5E965" w:rsidR="00C25C14" w:rsidRDefault="00696E2E" w:rsidP="00C25C14">
            <w:r>
              <w:t xml:space="preserve">Expanded Future Growth Areas at Collaton St Mary and Long Road Paignton </w:t>
            </w:r>
          </w:p>
        </w:tc>
        <w:tc>
          <w:tcPr>
            <w:tcW w:w="1389" w:type="dxa"/>
          </w:tcPr>
          <w:p w14:paraId="4E834754" w14:textId="657C43F9" w:rsidR="00C25C14" w:rsidRDefault="000078AD" w:rsidP="001524DF">
            <w:r>
              <w:t>13</w:t>
            </w:r>
          </w:p>
        </w:tc>
      </w:tr>
      <w:tr w:rsidR="00C25C14" w14:paraId="5610028C" w14:textId="77777777" w:rsidTr="00E225E2">
        <w:tc>
          <w:tcPr>
            <w:tcW w:w="9067" w:type="dxa"/>
          </w:tcPr>
          <w:p w14:paraId="71E2DD8E" w14:textId="5C57EC9F" w:rsidR="00C25C14" w:rsidRDefault="00696E2E" w:rsidP="00C25C14">
            <w:r>
              <w:t xml:space="preserve">Standalone Housing Sites </w:t>
            </w:r>
          </w:p>
        </w:tc>
        <w:tc>
          <w:tcPr>
            <w:tcW w:w="1389" w:type="dxa"/>
          </w:tcPr>
          <w:p w14:paraId="275A80E8" w14:textId="41DBE1E2" w:rsidR="00C25C14" w:rsidRDefault="000078AD" w:rsidP="001524DF">
            <w:r>
              <w:t>14</w:t>
            </w:r>
          </w:p>
        </w:tc>
      </w:tr>
      <w:tr w:rsidR="00C25C14" w14:paraId="7C7B0892" w14:textId="77777777" w:rsidTr="00E225E2">
        <w:tc>
          <w:tcPr>
            <w:tcW w:w="9067" w:type="dxa"/>
          </w:tcPr>
          <w:p w14:paraId="18921D26" w14:textId="76353B4D" w:rsidR="00C25C14" w:rsidRDefault="00696E2E" w:rsidP="00C25C14">
            <w:r>
              <w:t xml:space="preserve">Housing Allocations Policies in Summary </w:t>
            </w:r>
          </w:p>
        </w:tc>
        <w:tc>
          <w:tcPr>
            <w:tcW w:w="1389" w:type="dxa"/>
          </w:tcPr>
          <w:p w14:paraId="3875062F" w14:textId="1CDE9F82" w:rsidR="00C25C14" w:rsidRDefault="00F96405" w:rsidP="001524DF">
            <w:r>
              <w:t>18</w:t>
            </w:r>
          </w:p>
        </w:tc>
      </w:tr>
      <w:tr w:rsidR="00696E2E" w14:paraId="3B5218D5" w14:textId="77777777" w:rsidTr="00E225E2">
        <w:tc>
          <w:tcPr>
            <w:tcW w:w="9067" w:type="dxa"/>
          </w:tcPr>
          <w:p w14:paraId="5337369C" w14:textId="2B45D37E" w:rsidR="00696E2E" w:rsidRDefault="00BC72C8" w:rsidP="00696E2E">
            <w:r>
              <w:t xml:space="preserve">Other Housing Policies </w:t>
            </w:r>
          </w:p>
        </w:tc>
        <w:tc>
          <w:tcPr>
            <w:tcW w:w="1389" w:type="dxa"/>
          </w:tcPr>
          <w:p w14:paraId="0836D9E7" w14:textId="27ABDEE4" w:rsidR="00696E2E" w:rsidRDefault="00F96405" w:rsidP="001524DF">
            <w:r>
              <w:t>19</w:t>
            </w:r>
          </w:p>
        </w:tc>
      </w:tr>
      <w:tr w:rsidR="00BC72C8" w14:paraId="2FFB0F8A" w14:textId="77777777" w:rsidTr="00E225E2">
        <w:tc>
          <w:tcPr>
            <w:tcW w:w="9067" w:type="dxa"/>
          </w:tcPr>
          <w:p w14:paraId="2AED10E7" w14:textId="4B76F4A7" w:rsidR="00BC72C8" w:rsidRDefault="00BC72C8" w:rsidP="00696E2E">
            <w:r>
              <w:t xml:space="preserve">Primary Residence Policy </w:t>
            </w:r>
          </w:p>
        </w:tc>
        <w:tc>
          <w:tcPr>
            <w:tcW w:w="1389" w:type="dxa"/>
          </w:tcPr>
          <w:p w14:paraId="63AE4788" w14:textId="7411D5F9" w:rsidR="00BC72C8" w:rsidRDefault="00F96405" w:rsidP="001524DF">
            <w:r>
              <w:t>20</w:t>
            </w:r>
          </w:p>
        </w:tc>
      </w:tr>
      <w:tr w:rsidR="00BC72C8" w14:paraId="101A14A5" w14:textId="77777777" w:rsidTr="00E225E2">
        <w:tc>
          <w:tcPr>
            <w:tcW w:w="9067" w:type="dxa"/>
          </w:tcPr>
          <w:p w14:paraId="021808DA" w14:textId="6F995B77" w:rsidR="00BC72C8" w:rsidRDefault="00BC72C8" w:rsidP="00CB0DA7">
            <w:r>
              <w:t>Affordable Housing</w:t>
            </w:r>
          </w:p>
        </w:tc>
        <w:tc>
          <w:tcPr>
            <w:tcW w:w="1389" w:type="dxa"/>
          </w:tcPr>
          <w:p w14:paraId="6F183E47" w14:textId="3AB8FA13" w:rsidR="00BC72C8" w:rsidRDefault="00F96405" w:rsidP="001524DF">
            <w:r>
              <w:t>21</w:t>
            </w:r>
          </w:p>
        </w:tc>
      </w:tr>
      <w:tr w:rsidR="00BC72C8" w14:paraId="05EB7D1B" w14:textId="77777777" w:rsidTr="00E225E2">
        <w:tc>
          <w:tcPr>
            <w:tcW w:w="9067" w:type="dxa"/>
          </w:tcPr>
          <w:p w14:paraId="4C058DBB" w14:textId="7142025E" w:rsidR="00BC72C8" w:rsidRDefault="00BC72C8" w:rsidP="00696E2E">
            <w:r>
              <w:t xml:space="preserve">Self-build housing </w:t>
            </w:r>
          </w:p>
        </w:tc>
        <w:tc>
          <w:tcPr>
            <w:tcW w:w="1389" w:type="dxa"/>
          </w:tcPr>
          <w:p w14:paraId="0C1B146E" w14:textId="15AF4C47" w:rsidR="00BC72C8" w:rsidRDefault="00F96405" w:rsidP="001524DF">
            <w:r>
              <w:t>22</w:t>
            </w:r>
          </w:p>
        </w:tc>
      </w:tr>
      <w:tr w:rsidR="00BC72C8" w14:paraId="2668BB65" w14:textId="77777777" w:rsidTr="00E225E2">
        <w:tc>
          <w:tcPr>
            <w:tcW w:w="9067" w:type="dxa"/>
          </w:tcPr>
          <w:p w14:paraId="296E621E" w14:textId="479A9DEC" w:rsidR="00BC72C8" w:rsidRDefault="00BC72C8" w:rsidP="00696E2E">
            <w:r>
              <w:t>Houses in Multiple Occupation (HMOs)</w:t>
            </w:r>
          </w:p>
        </w:tc>
        <w:tc>
          <w:tcPr>
            <w:tcW w:w="1389" w:type="dxa"/>
          </w:tcPr>
          <w:p w14:paraId="0AB6EB2C" w14:textId="0E37BB62" w:rsidR="00BC72C8" w:rsidRDefault="00F96405" w:rsidP="001524DF">
            <w:r>
              <w:t>22</w:t>
            </w:r>
          </w:p>
        </w:tc>
      </w:tr>
      <w:tr w:rsidR="00BC72C8" w14:paraId="70B169BA" w14:textId="77777777" w:rsidTr="00E225E2">
        <w:tc>
          <w:tcPr>
            <w:tcW w:w="9067" w:type="dxa"/>
          </w:tcPr>
          <w:p w14:paraId="15D96BFA" w14:textId="7C173CD5" w:rsidR="00BC72C8" w:rsidRDefault="00BC72C8" w:rsidP="00696E2E">
            <w:r>
              <w:t xml:space="preserve">Sites for Travellers </w:t>
            </w:r>
          </w:p>
        </w:tc>
        <w:tc>
          <w:tcPr>
            <w:tcW w:w="1389" w:type="dxa"/>
          </w:tcPr>
          <w:p w14:paraId="511012E3" w14:textId="568BBD33" w:rsidR="00BC72C8" w:rsidRDefault="00F96405" w:rsidP="001524DF">
            <w:r>
              <w:t>22</w:t>
            </w:r>
          </w:p>
        </w:tc>
      </w:tr>
      <w:tr w:rsidR="00BC72C8" w14:paraId="128F8646" w14:textId="77777777" w:rsidTr="00E225E2">
        <w:tc>
          <w:tcPr>
            <w:tcW w:w="9067" w:type="dxa"/>
          </w:tcPr>
          <w:p w14:paraId="51D1DA12" w14:textId="4C3C10E6" w:rsidR="00BC72C8" w:rsidRDefault="00BC72C8" w:rsidP="00696E2E">
            <w:r>
              <w:t xml:space="preserve">Accommodation for People in need of care </w:t>
            </w:r>
          </w:p>
        </w:tc>
        <w:tc>
          <w:tcPr>
            <w:tcW w:w="1389" w:type="dxa"/>
          </w:tcPr>
          <w:p w14:paraId="7AA7CDCF" w14:textId="1F17D08F" w:rsidR="00BC72C8" w:rsidRDefault="00F96405" w:rsidP="001524DF">
            <w:r>
              <w:t>22</w:t>
            </w:r>
          </w:p>
        </w:tc>
      </w:tr>
      <w:tr w:rsidR="00BC72C8" w14:paraId="5938F388" w14:textId="77777777" w:rsidTr="00E225E2">
        <w:tc>
          <w:tcPr>
            <w:tcW w:w="9067" w:type="dxa"/>
          </w:tcPr>
          <w:p w14:paraId="24DF31E9" w14:textId="35D5886C" w:rsidR="00BC72C8" w:rsidRDefault="00BC72C8" w:rsidP="00696E2E">
            <w:r>
              <w:t>Other Policies in this Plan</w:t>
            </w:r>
          </w:p>
        </w:tc>
        <w:tc>
          <w:tcPr>
            <w:tcW w:w="1389" w:type="dxa"/>
          </w:tcPr>
          <w:p w14:paraId="218A7F0E" w14:textId="42796A3B" w:rsidR="00BC72C8" w:rsidRDefault="00F96405" w:rsidP="001524DF">
            <w:r>
              <w:t>23</w:t>
            </w:r>
          </w:p>
        </w:tc>
      </w:tr>
      <w:tr w:rsidR="00BC72C8" w14:paraId="79116140" w14:textId="77777777" w:rsidTr="00E225E2">
        <w:tc>
          <w:tcPr>
            <w:tcW w:w="9067" w:type="dxa"/>
          </w:tcPr>
          <w:p w14:paraId="5EF21161" w14:textId="6A3723F9" w:rsidR="00BC72C8" w:rsidRDefault="00BC72C8" w:rsidP="00696E2E">
            <w:r>
              <w:t xml:space="preserve">Sustainability Appraisal </w:t>
            </w:r>
          </w:p>
        </w:tc>
        <w:tc>
          <w:tcPr>
            <w:tcW w:w="1389" w:type="dxa"/>
          </w:tcPr>
          <w:p w14:paraId="0791A270" w14:textId="100F29B4" w:rsidR="00BC72C8" w:rsidRDefault="00F96405" w:rsidP="001524DF">
            <w:r>
              <w:t>23</w:t>
            </w:r>
          </w:p>
        </w:tc>
      </w:tr>
      <w:tr w:rsidR="00F679CE" w14:paraId="6F38789F" w14:textId="77777777" w:rsidTr="00E225E2">
        <w:tc>
          <w:tcPr>
            <w:tcW w:w="9067" w:type="dxa"/>
          </w:tcPr>
          <w:p w14:paraId="53739F73" w14:textId="74F9A4E5" w:rsidR="00F679CE" w:rsidRDefault="00F679CE" w:rsidP="00696E2E">
            <w:r>
              <w:t>Habitats Regulations Assessment</w:t>
            </w:r>
          </w:p>
        </w:tc>
        <w:tc>
          <w:tcPr>
            <w:tcW w:w="1389" w:type="dxa"/>
          </w:tcPr>
          <w:p w14:paraId="15B8D7B8" w14:textId="02AD4DEC" w:rsidR="00F679CE" w:rsidRDefault="00F679CE" w:rsidP="001524DF">
            <w:r>
              <w:t>23</w:t>
            </w:r>
          </w:p>
        </w:tc>
      </w:tr>
      <w:tr w:rsidR="00BC72C8" w14:paraId="02E2C092" w14:textId="77777777" w:rsidTr="00E225E2">
        <w:tc>
          <w:tcPr>
            <w:tcW w:w="9067" w:type="dxa"/>
          </w:tcPr>
          <w:p w14:paraId="491DBF3A" w14:textId="550CE971" w:rsidR="00BC72C8" w:rsidRDefault="00BC72C8" w:rsidP="00696E2E">
            <w:r>
              <w:t>Neighbouring authorities/Duty to cooperate</w:t>
            </w:r>
          </w:p>
        </w:tc>
        <w:tc>
          <w:tcPr>
            <w:tcW w:w="1389" w:type="dxa"/>
          </w:tcPr>
          <w:p w14:paraId="153DE765" w14:textId="04EF0F37" w:rsidR="00BC72C8" w:rsidRDefault="00F96405" w:rsidP="001524DF">
            <w:r>
              <w:t>24</w:t>
            </w:r>
          </w:p>
        </w:tc>
      </w:tr>
      <w:tr w:rsidR="00BC72C8" w14:paraId="04982B4B" w14:textId="77777777" w:rsidTr="00E225E2">
        <w:tc>
          <w:tcPr>
            <w:tcW w:w="9067" w:type="dxa"/>
          </w:tcPr>
          <w:p w14:paraId="71EF044E" w14:textId="66376124" w:rsidR="00BC72C8" w:rsidRDefault="00BC72C8" w:rsidP="00696E2E">
            <w:r>
              <w:t>Closing Comments</w:t>
            </w:r>
          </w:p>
        </w:tc>
        <w:tc>
          <w:tcPr>
            <w:tcW w:w="1389" w:type="dxa"/>
          </w:tcPr>
          <w:p w14:paraId="7985298E" w14:textId="3B4D3368" w:rsidR="00BC72C8" w:rsidRDefault="00F96405" w:rsidP="001524DF">
            <w:r>
              <w:t>24</w:t>
            </w:r>
          </w:p>
        </w:tc>
      </w:tr>
    </w:tbl>
    <w:p w14:paraId="63230348" w14:textId="30BB1BFB" w:rsidR="00E25A6E" w:rsidRDefault="00E25A6E">
      <w:r>
        <w:br w:type="page"/>
      </w:r>
    </w:p>
    <w:p w14:paraId="7FE2B07D" w14:textId="2725AF61" w:rsidR="00E25A6E" w:rsidRPr="00E25A6E" w:rsidRDefault="00E25A6E" w:rsidP="00436274">
      <w:pPr>
        <w:spacing w:line="264" w:lineRule="auto"/>
        <w:rPr>
          <w:rFonts w:ascii="Arial" w:eastAsia="Arial" w:hAnsi="Arial" w:cs="Arial"/>
          <w:color w:val="7030A0"/>
          <w:sz w:val="32"/>
          <w:szCs w:val="32"/>
        </w:rPr>
      </w:pPr>
      <w:r w:rsidRPr="00E25A6E">
        <w:rPr>
          <w:rFonts w:ascii="Arial" w:eastAsia="Arial" w:hAnsi="Arial" w:cs="Arial"/>
          <w:color w:val="7030A0"/>
          <w:sz w:val="40"/>
          <w:szCs w:val="40"/>
        </w:rPr>
        <w:t>Torbay Local Plan 2022-40: Regulation 18 Site Options Consultation</w:t>
      </w:r>
      <w:r w:rsidR="00715FDC">
        <w:rPr>
          <w:rFonts w:ascii="Arial" w:eastAsia="Arial" w:hAnsi="Arial" w:cs="Arial"/>
          <w:color w:val="7030A0"/>
          <w:sz w:val="40"/>
          <w:szCs w:val="40"/>
        </w:rPr>
        <w:t xml:space="preserve">.  </w:t>
      </w:r>
      <w:r w:rsidR="00E9270F">
        <w:rPr>
          <w:rFonts w:ascii="Arial" w:eastAsia="Arial" w:hAnsi="Arial" w:cs="Arial"/>
          <w:color w:val="7030A0"/>
          <w:sz w:val="40"/>
          <w:szCs w:val="40"/>
        </w:rPr>
        <w:t xml:space="preserve">Explanatory Text and Questions. </w:t>
      </w:r>
    </w:p>
    <w:p w14:paraId="1E18F13D" w14:textId="77777777" w:rsidR="00715FDC" w:rsidRDefault="00715FDC" w:rsidP="00E25A6E">
      <w:pPr>
        <w:spacing w:line="240" w:lineRule="auto"/>
        <w:rPr>
          <w:rFonts w:ascii="Arial" w:eastAsia="Arial" w:hAnsi="Arial" w:cs="Arial"/>
          <w:b/>
          <w:bCs/>
          <w:color w:val="76165C"/>
          <w:sz w:val="28"/>
          <w:szCs w:val="28"/>
        </w:rPr>
      </w:pPr>
    </w:p>
    <w:p w14:paraId="3699997B" w14:textId="0F800F48" w:rsidR="00E25A6E" w:rsidRPr="00E25A6E" w:rsidRDefault="00E25A6E" w:rsidP="00E25A6E">
      <w:pPr>
        <w:spacing w:line="240" w:lineRule="auto"/>
        <w:rPr>
          <w:rFonts w:ascii="Arial" w:eastAsia="Arial" w:hAnsi="Arial" w:cs="Arial"/>
          <w:b/>
          <w:bCs/>
          <w:color w:val="76165C"/>
          <w:sz w:val="28"/>
          <w:szCs w:val="28"/>
        </w:rPr>
      </w:pPr>
      <w:r w:rsidRPr="00E25A6E">
        <w:rPr>
          <w:rFonts w:ascii="Arial" w:eastAsia="Arial" w:hAnsi="Arial" w:cs="Arial"/>
          <w:b/>
          <w:bCs/>
          <w:color w:val="76165C"/>
          <w:sz w:val="28"/>
          <w:szCs w:val="28"/>
        </w:rPr>
        <w:t xml:space="preserve">What </w:t>
      </w:r>
      <w:r w:rsidR="006E7E31">
        <w:rPr>
          <w:rFonts w:ascii="Arial" w:eastAsia="Arial" w:hAnsi="Arial" w:cs="Arial"/>
          <w:b/>
          <w:bCs/>
          <w:color w:val="76165C"/>
          <w:sz w:val="28"/>
          <w:szCs w:val="28"/>
        </w:rPr>
        <w:t>t</w:t>
      </w:r>
      <w:r w:rsidRPr="00E25A6E">
        <w:rPr>
          <w:rFonts w:ascii="Arial" w:eastAsia="Arial" w:hAnsi="Arial" w:cs="Arial"/>
          <w:b/>
          <w:bCs/>
          <w:color w:val="76165C"/>
          <w:sz w:val="28"/>
          <w:szCs w:val="28"/>
        </w:rPr>
        <w:t xml:space="preserve">his </w:t>
      </w:r>
      <w:r w:rsidR="006E7E31">
        <w:rPr>
          <w:rFonts w:ascii="Arial" w:eastAsia="Arial" w:hAnsi="Arial" w:cs="Arial"/>
          <w:b/>
          <w:bCs/>
          <w:color w:val="76165C"/>
          <w:sz w:val="28"/>
          <w:szCs w:val="28"/>
        </w:rPr>
        <w:t>c</w:t>
      </w:r>
      <w:r w:rsidRPr="00E25A6E">
        <w:rPr>
          <w:rFonts w:ascii="Arial" w:eastAsia="Arial" w:hAnsi="Arial" w:cs="Arial"/>
          <w:b/>
          <w:bCs/>
          <w:color w:val="76165C"/>
          <w:sz w:val="28"/>
          <w:szCs w:val="28"/>
        </w:rPr>
        <w:t xml:space="preserve">onsultation is about </w:t>
      </w:r>
    </w:p>
    <w:p w14:paraId="04C4FA7A" w14:textId="3C1359C3" w:rsidR="00E25A6E" w:rsidRPr="00E25A6E" w:rsidRDefault="00E25A6E" w:rsidP="00E25A6E">
      <w:pPr>
        <w:spacing w:line="264" w:lineRule="auto"/>
        <w:rPr>
          <w:rFonts w:ascii="Arial" w:eastAsia="Arial" w:hAnsi="Arial" w:cs="Arial"/>
        </w:rPr>
      </w:pPr>
      <w:r w:rsidRPr="00E25A6E">
        <w:rPr>
          <w:rFonts w:ascii="Arial" w:eastAsia="Arial" w:hAnsi="Arial" w:cs="Arial"/>
        </w:rPr>
        <w:t xml:space="preserve">Torbay needs thousands more homes over the next 20 </w:t>
      </w:r>
      <w:proofErr w:type="gramStart"/>
      <w:r w:rsidRPr="00E25A6E">
        <w:rPr>
          <w:rFonts w:ascii="Arial" w:eastAsia="Arial" w:hAnsi="Arial" w:cs="Arial"/>
        </w:rPr>
        <w:t>years</w:t>
      </w:r>
      <w:proofErr w:type="gramEnd"/>
      <w:r w:rsidRPr="00E25A6E">
        <w:rPr>
          <w:rFonts w:ascii="Arial" w:eastAsia="Arial" w:hAnsi="Arial" w:cs="Arial"/>
        </w:rPr>
        <w:t xml:space="preserve"> and we are asking local residents to help us decide where they should go.</w:t>
      </w:r>
    </w:p>
    <w:p w14:paraId="13C9D67E" w14:textId="77777777" w:rsidR="00E25A6E" w:rsidRDefault="00E25A6E" w:rsidP="00E25A6E">
      <w:pPr>
        <w:spacing w:line="240" w:lineRule="auto"/>
        <w:rPr>
          <w:rFonts w:ascii="Arial" w:eastAsia="Arial" w:hAnsi="Arial" w:cs="Arial"/>
          <w:szCs w:val="24"/>
        </w:rPr>
      </w:pPr>
      <w:r w:rsidRPr="00E25A6E">
        <w:rPr>
          <w:rFonts w:ascii="Arial" w:eastAsia="Arial" w:hAnsi="Arial" w:cs="Arial"/>
        </w:rPr>
        <w:t>The consultation is about housing in the Local Plan Update. Specifically,</w:t>
      </w:r>
      <w:r w:rsidRPr="00E25A6E">
        <w:rPr>
          <w:rFonts w:ascii="Arial" w:eastAsia="Arial" w:hAnsi="Arial" w:cs="Arial"/>
          <w:color w:val="FF0000"/>
        </w:rPr>
        <w:t xml:space="preserve"> </w:t>
      </w:r>
      <w:r w:rsidRPr="00E25A6E">
        <w:rPr>
          <w:rFonts w:ascii="Arial" w:eastAsia="Arial" w:hAnsi="Arial" w:cs="Arial"/>
        </w:rPr>
        <w:t>it is a consultation on the level of growth, and options for sites which can potentially be developed on.  We published a previous growth option consultation in January 2022.  We have considered this feedback.  This further consultation provides more detailed proposals about where the housing growth should go, and we are asking for your input on this.</w:t>
      </w:r>
      <w:r w:rsidRPr="00E25A6E">
        <w:rPr>
          <w:rFonts w:ascii="Arial" w:eastAsia="Arial" w:hAnsi="Arial" w:cs="Arial"/>
          <w:color w:val="00B050"/>
        </w:rPr>
        <w:t xml:space="preserve">  </w:t>
      </w:r>
      <w:r w:rsidRPr="00E25A6E">
        <w:rPr>
          <w:rFonts w:ascii="Arial" w:eastAsia="Arial" w:hAnsi="Arial" w:cs="Arial"/>
        </w:rPr>
        <w:t>The updated plan period runs between 2022 and 2040 (for 18 years)</w:t>
      </w:r>
      <w:r w:rsidRPr="00E25A6E">
        <w:rPr>
          <w:rFonts w:ascii="Arial" w:eastAsia="Arial" w:hAnsi="Arial" w:cs="Arial"/>
          <w:vertAlign w:val="superscript"/>
        </w:rPr>
        <w:footnoteReference w:id="2"/>
      </w:r>
      <w:r w:rsidRPr="00E25A6E">
        <w:rPr>
          <w:rFonts w:ascii="Arial" w:eastAsia="Arial" w:hAnsi="Arial" w:cs="Arial"/>
          <w:szCs w:val="24"/>
        </w:rPr>
        <w:t>.</w:t>
      </w:r>
    </w:p>
    <w:p w14:paraId="4545B972" w14:textId="2EAAD34B" w:rsidR="006E324D" w:rsidRDefault="006E324D" w:rsidP="00E25A6E">
      <w:pPr>
        <w:spacing w:line="240" w:lineRule="auto"/>
        <w:rPr>
          <w:rFonts w:ascii="Arial" w:eastAsia="Arial" w:hAnsi="Arial" w:cs="Arial"/>
          <w:szCs w:val="24"/>
        </w:rPr>
      </w:pPr>
      <w:r>
        <w:rPr>
          <w:rFonts w:ascii="Arial" w:eastAsia="Arial" w:hAnsi="Arial" w:cs="Arial"/>
          <w:szCs w:val="24"/>
        </w:rPr>
        <w:t xml:space="preserve">This </w:t>
      </w:r>
      <w:r w:rsidR="00BD2BAC">
        <w:rPr>
          <w:rFonts w:ascii="Arial" w:eastAsia="Arial" w:hAnsi="Arial" w:cs="Arial"/>
          <w:szCs w:val="24"/>
        </w:rPr>
        <w:t xml:space="preserve">document </w:t>
      </w:r>
      <w:r w:rsidR="00116081">
        <w:rPr>
          <w:rFonts w:ascii="Arial" w:eastAsia="Arial" w:hAnsi="Arial" w:cs="Arial"/>
          <w:szCs w:val="24"/>
        </w:rPr>
        <w:t xml:space="preserve">is the </w:t>
      </w:r>
      <w:r w:rsidR="00DC6A50">
        <w:rPr>
          <w:rFonts w:ascii="Arial" w:eastAsia="Arial" w:hAnsi="Arial" w:cs="Arial"/>
          <w:szCs w:val="24"/>
        </w:rPr>
        <w:t xml:space="preserve">wording and questions which are set out in the online questionnaire that is available at </w:t>
      </w:r>
      <w:hyperlink r:id="rId18" w:history="1">
        <w:r w:rsidR="00E37933" w:rsidRPr="00E37933">
          <w:rPr>
            <w:color w:val="0000FF"/>
            <w:u w:val="single"/>
          </w:rPr>
          <w:t>Consultations - Torbay Council</w:t>
        </w:r>
      </w:hyperlink>
      <w:r w:rsidR="009E017C">
        <w:rPr>
          <w:color w:val="0000FF"/>
          <w:u w:val="single"/>
        </w:rPr>
        <w:t>.</w:t>
      </w:r>
      <w:r w:rsidR="000E5808">
        <w:t xml:space="preserve">  Please fill in the questions via the online questionnaire wherever possible. Thank you.  </w:t>
      </w:r>
    </w:p>
    <w:p w14:paraId="76037ADA" w14:textId="77777777" w:rsidR="00C21C10" w:rsidRDefault="00C21C10" w:rsidP="00E25A6E">
      <w:pPr>
        <w:spacing w:line="240" w:lineRule="auto"/>
        <w:rPr>
          <w:rFonts w:ascii="Arial" w:eastAsia="Arial" w:hAnsi="Arial" w:cs="Arial"/>
          <w:szCs w:val="24"/>
        </w:rPr>
      </w:pPr>
    </w:p>
    <w:p w14:paraId="65CA7EA5" w14:textId="77777777" w:rsidR="007C44FA" w:rsidRPr="00E25A6E" w:rsidRDefault="007C44FA" w:rsidP="007C44FA">
      <w:pPr>
        <w:spacing w:line="240" w:lineRule="auto"/>
        <w:rPr>
          <w:rFonts w:ascii="Arial" w:eastAsia="Arial" w:hAnsi="Arial" w:cs="Arial"/>
          <w:b/>
          <w:color w:val="76165C" w:themeColor="accent6" w:themeShade="80"/>
          <w:sz w:val="28"/>
          <w:szCs w:val="28"/>
        </w:rPr>
      </w:pPr>
      <w:r w:rsidRPr="55FE92D3">
        <w:rPr>
          <w:rFonts w:ascii="Arial" w:eastAsia="Arial" w:hAnsi="Arial" w:cs="Arial"/>
          <w:b/>
          <w:color w:val="76165C" w:themeColor="accent6" w:themeShade="80"/>
          <w:sz w:val="28"/>
          <w:szCs w:val="28"/>
        </w:rPr>
        <w:t>How to respond to this consultation</w:t>
      </w:r>
    </w:p>
    <w:p w14:paraId="0DB072D7" w14:textId="75AD4883" w:rsidR="007C44FA" w:rsidRPr="00E25A6E" w:rsidRDefault="007C44FA" w:rsidP="007C44FA">
      <w:pPr>
        <w:spacing w:line="240" w:lineRule="auto"/>
        <w:rPr>
          <w:rFonts w:ascii="Arial" w:eastAsia="Arial" w:hAnsi="Arial" w:cs="Arial"/>
          <w:szCs w:val="24"/>
        </w:rPr>
      </w:pPr>
      <w:r w:rsidRPr="00E25A6E">
        <w:rPr>
          <w:rFonts w:ascii="Arial" w:eastAsia="Arial" w:hAnsi="Arial" w:cs="Arial"/>
          <w:szCs w:val="24"/>
        </w:rPr>
        <w:t xml:space="preserve">Please let us know your thoughts on the Local Plan Update. </w:t>
      </w:r>
      <w:r w:rsidR="00636D30">
        <w:rPr>
          <w:rFonts w:ascii="Arial" w:eastAsia="Arial" w:hAnsi="Arial" w:cs="Arial"/>
          <w:szCs w:val="24"/>
        </w:rPr>
        <w:t xml:space="preserve"> </w:t>
      </w:r>
      <w:r w:rsidRPr="00E25A6E">
        <w:rPr>
          <w:rFonts w:ascii="Arial" w:eastAsia="Arial" w:hAnsi="Arial" w:cs="Arial"/>
          <w:szCs w:val="24"/>
        </w:rPr>
        <w:t>You can have your say by:</w:t>
      </w:r>
    </w:p>
    <w:p w14:paraId="658F1958" w14:textId="087E2E4F" w:rsidR="00636D30" w:rsidRPr="00A4252D" w:rsidRDefault="007C44FA" w:rsidP="00A4252D">
      <w:pPr>
        <w:numPr>
          <w:ilvl w:val="0"/>
          <w:numId w:val="38"/>
        </w:numPr>
        <w:spacing w:line="240" w:lineRule="auto"/>
        <w:contextualSpacing/>
        <w:rPr>
          <w:rFonts w:ascii="Arial" w:eastAsia="Arial" w:hAnsi="Arial" w:cs="Arial"/>
          <w:szCs w:val="24"/>
        </w:rPr>
      </w:pPr>
      <w:r w:rsidRPr="00E25A6E">
        <w:rPr>
          <w:rFonts w:ascii="Arial" w:eastAsia="Arial" w:hAnsi="Arial" w:cs="Arial"/>
          <w:szCs w:val="24"/>
        </w:rPr>
        <w:t>Completing the survey</w:t>
      </w:r>
      <w:r w:rsidR="00636D30" w:rsidRPr="002A57DF">
        <w:rPr>
          <w:rFonts w:ascii="Arial" w:eastAsia="Arial" w:hAnsi="Arial" w:cs="Arial"/>
          <w:szCs w:val="24"/>
        </w:rPr>
        <w:t xml:space="preserve"> via the council’s Engagement HQ consultation platform</w:t>
      </w:r>
      <w:r w:rsidR="002A57DF">
        <w:rPr>
          <w:rFonts w:ascii="Arial" w:eastAsia="Arial" w:hAnsi="Arial" w:cs="Arial"/>
          <w:szCs w:val="24"/>
        </w:rPr>
        <w:t xml:space="preserve">:  </w:t>
      </w:r>
      <w:hyperlink r:id="rId19" w:history="1">
        <w:r w:rsidR="00E37933" w:rsidRPr="00E37933">
          <w:rPr>
            <w:color w:val="0000FF"/>
            <w:u w:val="single"/>
          </w:rPr>
          <w:t>Consultations - Torbay Council</w:t>
        </w:r>
      </w:hyperlink>
    </w:p>
    <w:p w14:paraId="3028B327" w14:textId="60020B80" w:rsidR="005646BF" w:rsidRPr="00F95A06" w:rsidRDefault="007C44FA" w:rsidP="00F95A06">
      <w:pPr>
        <w:pStyle w:val="ListParagraph"/>
        <w:numPr>
          <w:ilvl w:val="0"/>
          <w:numId w:val="38"/>
        </w:numPr>
        <w:spacing w:line="240" w:lineRule="auto"/>
        <w:rPr>
          <w:rFonts w:ascii="Arial" w:eastAsia="Arial" w:hAnsi="Arial" w:cs="Arial"/>
        </w:rPr>
      </w:pPr>
      <w:r w:rsidRPr="68208236">
        <w:rPr>
          <w:rFonts w:ascii="Arial" w:eastAsia="Arial" w:hAnsi="Arial" w:cs="Arial"/>
        </w:rPr>
        <w:t>You can answer just the Quick Question, or you can complete the full survey which covers the key aspects of the Local Plan Update. The survey questions also include summaries of the policies in case you do not have time to read the Draft Policies document.</w:t>
      </w:r>
    </w:p>
    <w:p w14:paraId="049CD270" w14:textId="6A78B5EB" w:rsidR="007C44FA" w:rsidRDefault="007C44FA" w:rsidP="005646BF">
      <w:pPr>
        <w:pStyle w:val="ListParagraph"/>
        <w:numPr>
          <w:ilvl w:val="0"/>
          <w:numId w:val="38"/>
        </w:numPr>
        <w:spacing w:line="240" w:lineRule="auto"/>
        <w:rPr>
          <w:rFonts w:ascii="Arial" w:eastAsia="Arial" w:hAnsi="Arial" w:cs="Arial"/>
        </w:rPr>
      </w:pPr>
      <w:r w:rsidRPr="005646BF">
        <w:rPr>
          <w:rFonts w:ascii="Arial" w:eastAsia="Arial" w:hAnsi="Arial" w:cs="Arial"/>
        </w:rPr>
        <w:t>While our preference is for responses via the online survey and map, if you need to submit written responses</w:t>
      </w:r>
      <w:r w:rsidR="009E017C">
        <w:rPr>
          <w:rFonts w:ascii="Arial" w:eastAsia="Arial" w:hAnsi="Arial" w:cs="Arial"/>
        </w:rPr>
        <w:t>,</w:t>
      </w:r>
      <w:r w:rsidRPr="005646BF">
        <w:rPr>
          <w:rFonts w:ascii="Arial" w:eastAsia="Arial" w:hAnsi="Arial" w:cs="Arial"/>
        </w:rPr>
        <w:t xml:space="preserve"> these can be sent by email to </w:t>
      </w:r>
      <w:hyperlink r:id="rId20">
        <w:r w:rsidRPr="005646BF">
          <w:rPr>
            <w:rFonts w:ascii="Arial" w:eastAsia="Arial" w:hAnsi="Arial" w:cs="Arial"/>
            <w:color w:val="000000"/>
            <w:u w:val="single"/>
          </w:rPr>
          <w:t>future.planning@torbay.gov.uk</w:t>
        </w:r>
      </w:hyperlink>
      <w:r w:rsidRPr="005646BF">
        <w:rPr>
          <w:rFonts w:ascii="Arial" w:eastAsia="Arial" w:hAnsi="Arial" w:cs="Arial"/>
        </w:rPr>
        <w:t xml:space="preserve"> or by post to Strategy and Project Management, Spatial Planning, Tor Hill House, 2</w:t>
      </w:r>
      <w:r w:rsidRPr="005646BF">
        <w:rPr>
          <w:rFonts w:ascii="Arial" w:eastAsia="Arial" w:hAnsi="Arial" w:cs="Arial"/>
          <w:vertAlign w:val="superscript"/>
        </w:rPr>
        <w:t>nd</w:t>
      </w:r>
      <w:r w:rsidRPr="005646BF">
        <w:rPr>
          <w:rFonts w:ascii="Arial" w:eastAsia="Arial" w:hAnsi="Arial" w:cs="Arial"/>
        </w:rPr>
        <w:t xml:space="preserve"> Floor North, Castle Circus, Torquay, TQ1 3DR.  However, please could you respond via the online survey wherever possible.  </w:t>
      </w:r>
      <w:r w:rsidR="008A0DB4">
        <w:rPr>
          <w:rFonts w:ascii="Arial" w:eastAsia="Arial" w:hAnsi="Arial" w:cs="Arial"/>
        </w:rPr>
        <w:t xml:space="preserve">This will make it much easier for us to consider </w:t>
      </w:r>
      <w:r w:rsidR="00F95A06">
        <w:rPr>
          <w:rFonts w:ascii="Arial" w:eastAsia="Arial" w:hAnsi="Arial" w:cs="Arial"/>
        </w:rPr>
        <w:t xml:space="preserve">your comments. </w:t>
      </w:r>
    </w:p>
    <w:p w14:paraId="2D9A1813" w14:textId="2A98B2E3" w:rsidR="00F95A06" w:rsidRPr="00725F22" w:rsidRDefault="00F95A06" w:rsidP="005646BF">
      <w:pPr>
        <w:pStyle w:val="ListParagraph"/>
        <w:numPr>
          <w:ilvl w:val="0"/>
          <w:numId w:val="38"/>
        </w:numPr>
        <w:spacing w:line="240" w:lineRule="auto"/>
        <w:rPr>
          <w:rFonts w:ascii="Arial" w:eastAsia="Arial" w:hAnsi="Arial" w:cs="Arial"/>
          <w:b/>
          <w:bCs/>
        </w:rPr>
      </w:pPr>
      <w:r w:rsidRPr="00725F22">
        <w:rPr>
          <w:rFonts w:ascii="Arial" w:eastAsia="Arial" w:hAnsi="Arial" w:cs="Arial"/>
          <w:b/>
          <w:bCs/>
        </w:rPr>
        <w:t xml:space="preserve">Please submit comments by 12 Noon </w:t>
      </w:r>
      <w:r w:rsidR="00725F22" w:rsidRPr="00725F22">
        <w:rPr>
          <w:rFonts w:ascii="Arial" w:eastAsia="Arial" w:hAnsi="Arial" w:cs="Arial"/>
          <w:b/>
          <w:bCs/>
        </w:rPr>
        <w:t xml:space="preserve">on Monday 21 November 2022. </w:t>
      </w:r>
    </w:p>
    <w:p w14:paraId="41364DC8" w14:textId="77777777" w:rsidR="00E25A6E" w:rsidRPr="00E25A6E" w:rsidRDefault="00E25A6E" w:rsidP="00E25A6E">
      <w:pPr>
        <w:spacing w:line="240" w:lineRule="auto"/>
        <w:rPr>
          <w:rFonts w:ascii="Arial" w:eastAsia="Arial" w:hAnsi="Arial" w:cs="Arial"/>
          <w:b/>
          <w:bCs/>
          <w:color w:val="76165C"/>
          <w:szCs w:val="24"/>
        </w:rPr>
      </w:pPr>
    </w:p>
    <w:p w14:paraId="5B52B95C" w14:textId="77777777" w:rsidR="00E25A6E" w:rsidRPr="00E25A6E" w:rsidRDefault="00E25A6E" w:rsidP="00E25A6E">
      <w:pPr>
        <w:spacing w:line="240" w:lineRule="auto"/>
        <w:rPr>
          <w:rFonts w:ascii="Arial" w:eastAsia="Arial" w:hAnsi="Arial" w:cs="Arial"/>
          <w:b/>
          <w:bCs/>
          <w:color w:val="76165C"/>
          <w:sz w:val="28"/>
          <w:szCs w:val="28"/>
        </w:rPr>
      </w:pPr>
      <w:r w:rsidRPr="00E25A6E">
        <w:rPr>
          <w:rFonts w:ascii="Arial" w:eastAsia="Arial" w:hAnsi="Arial" w:cs="Arial"/>
          <w:b/>
          <w:bCs/>
          <w:color w:val="76165C"/>
          <w:sz w:val="28"/>
          <w:szCs w:val="28"/>
        </w:rPr>
        <w:t xml:space="preserve">Some key messages </w:t>
      </w:r>
    </w:p>
    <w:p w14:paraId="0F9DF81C" w14:textId="77777777" w:rsidR="00E25A6E" w:rsidRPr="00E25A6E" w:rsidRDefault="00E25A6E" w:rsidP="00E25A6E">
      <w:pPr>
        <w:spacing w:line="240" w:lineRule="auto"/>
        <w:rPr>
          <w:rFonts w:ascii="Arial" w:eastAsia="Arial" w:hAnsi="Arial" w:cs="Arial"/>
          <w:szCs w:val="24"/>
        </w:rPr>
      </w:pPr>
      <w:r w:rsidRPr="00E25A6E">
        <w:rPr>
          <w:rFonts w:ascii="Arial" w:eastAsia="Arial" w:hAnsi="Arial" w:cs="Arial"/>
          <w:szCs w:val="24"/>
        </w:rPr>
        <w:t>We do want to have a genuine debate about the housing sites put forward in this consultation.    Please let us know if there are other suitable alternatives.  However, please take into account the following:</w:t>
      </w:r>
    </w:p>
    <w:p w14:paraId="3A43FD0D" w14:textId="77777777" w:rsidR="00E25A6E" w:rsidRPr="00E25A6E" w:rsidRDefault="00E25A6E" w:rsidP="00E25A6E">
      <w:pPr>
        <w:numPr>
          <w:ilvl w:val="0"/>
          <w:numId w:val="20"/>
        </w:numPr>
        <w:spacing w:line="240" w:lineRule="auto"/>
        <w:contextualSpacing/>
        <w:rPr>
          <w:rFonts w:ascii="Arial" w:eastAsia="Arial" w:hAnsi="Arial" w:cs="Arial"/>
        </w:rPr>
      </w:pPr>
      <w:r w:rsidRPr="00E25A6E">
        <w:rPr>
          <w:rFonts w:ascii="Arial" w:eastAsia="Arial" w:hAnsi="Arial" w:cs="Arial"/>
        </w:rPr>
        <w:t xml:space="preserve">The Local Plan is already struggling to meet housing need. Providing less land will make the housing crisis, and affordability for local people, worse.  </w:t>
      </w:r>
    </w:p>
    <w:p w14:paraId="5D4F9C02" w14:textId="5C6CDA91" w:rsidR="00E25A6E" w:rsidRPr="00E25A6E" w:rsidRDefault="00E25A6E" w:rsidP="00E25A6E">
      <w:pPr>
        <w:numPr>
          <w:ilvl w:val="0"/>
          <w:numId w:val="20"/>
        </w:numPr>
        <w:spacing w:line="240" w:lineRule="auto"/>
        <w:contextualSpacing/>
        <w:rPr>
          <w:rFonts w:ascii="Arial" w:eastAsia="Arial" w:hAnsi="Arial" w:cs="Arial"/>
          <w:szCs w:val="24"/>
        </w:rPr>
      </w:pPr>
      <w:r w:rsidRPr="00E25A6E">
        <w:rPr>
          <w:rFonts w:ascii="Arial" w:eastAsia="Arial" w:hAnsi="Arial" w:cs="Arial"/>
        </w:rPr>
        <w:t>The Local Plan already sets out a strategy to make the most of brownfield regeneration sites that are available for development, so we are going to need to look at other, non</w:t>
      </w:r>
      <w:r w:rsidR="006E7E31">
        <w:rPr>
          <w:rFonts w:ascii="Arial" w:eastAsia="Arial" w:hAnsi="Arial" w:cs="Arial"/>
        </w:rPr>
        <w:t>-</w:t>
      </w:r>
      <w:r w:rsidRPr="00E25A6E">
        <w:rPr>
          <w:rFonts w:ascii="Arial" w:eastAsia="Arial" w:hAnsi="Arial" w:cs="Arial"/>
        </w:rPr>
        <w:t xml:space="preserve">brownfield sites to be able to deliver more housing. </w:t>
      </w:r>
      <w:r w:rsidRPr="00E25A6E">
        <w:rPr>
          <w:rFonts w:ascii="Arial" w:eastAsia="Arial" w:hAnsi="Arial" w:cs="Arial"/>
          <w:szCs w:val="24"/>
        </w:rPr>
        <w:t xml:space="preserve">It is important to emphasise that we are not proposing compulsory purchase of greenfield land. This would take significant resources away from urban regeneration efforts. Therefore, we need to ensure that appropriate development sites are available. </w:t>
      </w:r>
    </w:p>
    <w:p w14:paraId="5220F315" w14:textId="5709D0A1" w:rsidR="00E25A6E" w:rsidRPr="00E25A6E" w:rsidRDefault="00E25A6E" w:rsidP="00E25A6E">
      <w:pPr>
        <w:numPr>
          <w:ilvl w:val="0"/>
          <w:numId w:val="20"/>
        </w:numPr>
        <w:spacing w:line="240" w:lineRule="auto"/>
        <w:contextualSpacing/>
        <w:rPr>
          <w:rFonts w:ascii="Arial" w:eastAsia="Arial" w:hAnsi="Arial" w:cs="Arial"/>
        </w:rPr>
      </w:pPr>
      <w:r w:rsidRPr="00E25A6E">
        <w:rPr>
          <w:rFonts w:ascii="Arial" w:eastAsia="Arial" w:hAnsi="Arial" w:cs="Arial"/>
        </w:rPr>
        <w:t>We are committed to protecting the local environment as much as possible</w:t>
      </w:r>
      <w:r w:rsidR="006E7E31">
        <w:rPr>
          <w:rFonts w:ascii="Arial" w:eastAsia="Arial" w:hAnsi="Arial" w:cs="Arial"/>
        </w:rPr>
        <w:t>,</w:t>
      </w:r>
      <w:r w:rsidRPr="00E25A6E">
        <w:rPr>
          <w:rFonts w:ascii="Arial" w:eastAsia="Arial" w:hAnsi="Arial" w:cs="Arial"/>
        </w:rPr>
        <w:t xml:space="preserve"> but we know that we </w:t>
      </w:r>
      <w:proofErr w:type="gramStart"/>
      <w:r w:rsidRPr="00E25A6E">
        <w:rPr>
          <w:rFonts w:ascii="Arial" w:eastAsia="Arial" w:hAnsi="Arial" w:cs="Arial"/>
        </w:rPr>
        <w:t>have to</w:t>
      </w:r>
      <w:proofErr w:type="gramEnd"/>
      <w:r w:rsidRPr="00E25A6E">
        <w:rPr>
          <w:rFonts w:ascii="Arial" w:eastAsia="Arial" w:hAnsi="Arial" w:cs="Arial"/>
        </w:rPr>
        <w:t xml:space="preserve"> balance this need with addressing the housing shortage. There do not appear to be any easy housing options left. All remaining sites will have some environmental impact. The Local Plan seeks to avoid major development in the Area of Outstanding Natural Beauty (AONB), even though we know that sites in this area are being actively promoted by some landowners. </w:t>
      </w:r>
    </w:p>
    <w:p w14:paraId="551A5E38" w14:textId="4BDE3A14" w:rsidR="00E25A6E" w:rsidRPr="00E25A6E" w:rsidRDefault="00E25A6E" w:rsidP="00E25A6E">
      <w:pPr>
        <w:numPr>
          <w:ilvl w:val="0"/>
          <w:numId w:val="20"/>
        </w:numPr>
        <w:spacing w:line="240" w:lineRule="auto"/>
        <w:contextualSpacing/>
        <w:rPr>
          <w:rFonts w:ascii="Arial" w:eastAsia="Arial" w:hAnsi="Arial" w:cs="Arial"/>
        </w:rPr>
      </w:pPr>
      <w:r w:rsidRPr="70E2B24C">
        <w:rPr>
          <w:rFonts w:ascii="Arial" w:eastAsia="Arial" w:hAnsi="Arial" w:cs="Arial"/>
        </w:rPr>
        <w:t>There is an expectation that all development sites will be properly landscaped. The effects on wildlife etc. must be mitigated and development should achieve a biodiversity net gain.</w:t>
      </w:r>
    </w:p>
    <w:p w14:paraId="7E9375C2" w14:textId="29C49857" w:rsidR="00E25A6E" w:rsidRPr="00E25A6E" w:rsidRDefault="6F517866" w:rsidP="70E2B24C">
      <w:pPr>
        <w:numPr>
          <w:ilvl w:val="0"/>
          <w:numId w:val="20"/>
        </w:numPr>
        <w:spacing w:line="240" w:lineRule="auto"/>
        <w:contextualSpacing/>
        <w:rPr>
          <w:color w:val="414141"/>
          <w:sz w:val="21"/>
        </w:rPr>
      </w:pPr>
      <w:r w:rsidRPr="70E2B24C">
        <w:rPr>
          <w:rFonts w:ascii="Arial" w:eastAsia="Arial" w:hAnsi="Arial" w:cs="Arial"/>
          <w:szCs w:val="24"/>
        </w:rPr>
        <w:t xml:space="preserve">This </w:t>
      </w:r>
      <w:r w:rsidRPr="70E2B24C">
        <w:rPr>
          <w:rFonts w:ascii="Arial" w:eastAsia="Arial" w:hAnsi="Arial" w:cs="Arial"/>
          <w:b/>
          <w:bCs/>
          <w:szCs w:val="24"/>
        </w:rPr>
        <w:t>is</w:t>
      </w:r>
      <w:r w:rsidRPr="70E2B24C">
        <w:rPr>
          <w:rFonts w:ascii="Arial" w:eastAsia="Arial" w:hAnsi="Arial" w:cs="Arial"/>
          <w:szCs w:val="24"/>
        </w:rPr>
        <w:t xml:space="preserve"> a genuine consultation.  Whilst we know we need to provide as many homes as possible, if you strongly believe we have a site wrong and that it should not be included please do let us know.  It would however be appreciated if you can put forward an alternative that you feel has more opportunity. </w:t>
      </w:r>
      <w:r w:rsidRPr="70E2B24C">
        <w:rPr>
          <w:rFonts w:ascii="Arial" w:eastAsia="Arial" w:hAnsi="Arial" w:cs="Arial"/>
          <w:color w:val="414141"/>
          <w:sz w:val="21"/>
        </w:rPr>
        <w:t xml:space="preserve"> </w:t>
      </w:r>
    </w:p>
    <w:p w14:paraId="6F9D7244" w14:textId="1A94CF1B" w:rsidR="00E25A6E" w:rsidRPr="00E25A6E" w:rsidRDefault="6F517866" w:rsidP="70E2B24C">
      <w:pPr>
        <w:pStyle w:val="ListParagraph"/>
        <w:numPr>
          <w:ilvl w:val="0"/>
          <w:numId w:val="20"/>
        </w:numPr>
        <w:spacing w:line="240" w:lineRule="auto"/>
        <w:rPr>
          <w:color w:val="414141"/>
        </w:rPr>
      </w:pPr>
      <w:r w:rsidRPr="109B71D9">
        <w:rPr>
          <w:rFonts w:ascii="Arial" w:eastAsia="Arial" w:hAnsi="Arial" w:cs="Arial"/>
        </w:rPr>
        <w:t>Also</w:t>
      </w:r>
      <w:r w:rsidRPr="109B71D9">
        <w:rPr>
          <w:rFonts w:ascii="Arial" w:eastAsia="Arial" w:hAnsi="Arial" w:cs="Arial"/>
          <w:color w:val="414141"/>
        </w:rPr>
        <w:t xml:space="preserve">, </w:t>
      </w:r>
      <w:r w:rsidRPr="70E2B24C">
        <w:rPr>
          <w:rFonts w:ascii="Arial" w:eastAsia="Arial" w:hAnsi="Arial" w:cs="Arial"/>
          <w:color w:val="414141"/>
          <w:sz w:val="21"/>
        </w:rPr>
        <w:t>i</w:t>
      </w:r>
      <w:r w:rsidR="00E25A6E" w:rsidRPr="70E2B24C">
        <w:rPr>
          <w:rFonts w:ascii="Arial" w:eastAsia="Arial" w:hAnsi="Arial" w:cs="Arial"/>
        </w:rPr>
        <w:t xml:space="preserve">f you think we have missed any sites that have potential for development, please do let us know. </w:t>
      </w:r>
    </w:p>
    <w:p w14:paraId="06359870" w14:textId="77777777" w:rsidR="00E25A6E" w:rsidRPr="00E25A6E" w:rsidRDefault="00E25A6E" w:rsidP="00E25A6E">
      <w:pPr>
        <w:numPr>
          <w:ilvl w:val="0"/>
          <w:numId w:val="20"/>
        </w:numPr>
        <w:spacing w:line="240" w:lineRule="auto"/>
        <w:contextualSpacing/>
        <w:rPr>
          <w:rFonts w:ascii="Arial" w:eastAsia="Arial" w:hAnsi="Arial" w:cs="Arial"/>
        </w:rPr>
      </w:pPr>
      <w:r w:rsidRPr="00E25A6E">
        <w:rPr>
          <w:rFonts w:ascii="Arial" w:eastAsia="Arial" w:hAnsi="Arial" w:cs="Arial"/>
        </w:rPr>
        <w:t xml:space="preserve">There are no easy </w:t>
      </w:r>
      <w:proofErr w:type="gramStart"/>
      <w:r w:rsidRPr="00E25A6E">
        <w:rPr>
          <w:rFonts w:ascii="Arial" w:eastAsia="Arial" w:hAnsi="Arial" w:cs="Arial"/>
        </w:rPr>
        <w:t>answers</w:t>
      </w:r>
      <w:proofErr w:type="gramEnd"/>
      <w:r w:rsidRPr="00E25A6E">
        <w:rPr>
          <w:rFonts w:ascii="Arial" w:eastAsia="Arial" w:hAnsi="Arial" w:cs="Arial"/>
        </w:rPr>
        <w:t xml:space="preserve"> but we believe that what we are proposing is the best available option under the circumstances with the land that could be developed on. </w:t>
      </w:r>
    </w:p>
    <w:p w14:paraId="5125AC5F" w14:textId="77777777" w:rsidR="00E25A6E" w:rsidRPr="00E25A6E" w:rsidRDefault="00E25A6E" w:rsidP="00E25A6E">
      <w:pPr>
        <w:spacing w:line="240" w:lineRule="auto"/>
        <w:rPr>
          <w:rFonts w:ascii="Arial" w:eastAsia="Arial" w:hAnsi="Arial" w:cs="Arial"/>
          <w:b/>
          <w:bCs/>
          <w:color w:val="76165C"/>
          <w:szCs w:val="24"/>
        </w:rPr>
      </w:pPr>
    </w:p>
    <w:p w14:paraId="532CFF38" w14:textId="43912C26" w:rsidR="00E25A6E" w:rsidRPr="00E25A6E" w:rsidRDefault="00E25A6E" w:rsidP="00E25A6E">
      <w:pPr>
        <w:spacing w:line="240" w:lineRule="auto"/>
        <w:rPr>
          <w:rFonts w:ascii="Arial" w:eastAsia="Arial" w:hAnsi="Arial" w:cs="Arial"/>
          <w:b/>
          <w:bCs/>
          <w:color w:val="76165C"/>
          <w:sz w:val="28"/>
          <w:szCs w:val="28"/>
        </w:rPr>
      </w:pPr>
      <w:r w:rsidRPr="00E25A6E">
        <w:rPr>
          <w:rFonts w:ascii="Arial" w:eastAsia="Arial" w:hAnsi="Arial" w:cs="Arial"/>
          <w:b/>
          <w:bCs/>
          <w:color w:val="76165C"/>
          <w:sz w:val="28"/>
          <w:szCs w:val="28"/>
        </w:rPr>
        <w:t xml:space="preserve">Some </w:t>
      </w:r>
      <w:r w:rsidR="006E7E31">
        <w:rPr>
          <w:rFonts w:ascii="Arial" w:eastAsia="Arial" w:hAnsi="Arial" w:cs="Arial"/>
          <w:b/>
          <w:bCs/>
          <w:color w:val="76165C"/>
          <w:sz w:val="28"/>
          <w:szCs w:val="28"/>
        </w:rPr>
        <w:t>m</w:t>
      </w:r>
      <w:r w:rsidRPr="00E25A6E">
        <w:rPr>
          <w:rFonts w:ascii="Arial" w:eastAsia="Arial" w:hAnsi="Arial" w:cs="Arial"/>
          <w:b/>
          <w:bCs/>
          <w:color w:val="76165C"/>
          <w:sz w:val="28"/>
          <w:szCs w:val="28"/>
        </w:rPr>
        <w:t xml:space="preserve">ore </w:t>
      </w:r>
      <w:r w:rsidR="006E7E31">
        <w:rPr>
          <w:rFonts w:ascii="Arial" w:eastAsia="Arial" w:hAnsi="Arial" w:cs="Arial"/>
          <w:b/>
          <w:bCs/>
          <w:color w:val="76165C"/>
          <w:sz w:val="28"/>
          <w:szCs w:val="28"/>
        </w:rPr>
        <w:t>d</w:t>
      </w:r>
      <w:r w:rsidRPr="00E25A6E">
        <w:rPr>
          <w:rFonts w:ascii="Arial" w:eastAsia="Arial" w:hAnsi="Arial" w:cs="Arial"/>
          <w:b/>
          <w:bCs/>
          <w:color w:val="76165C"/>
          <w:sz w:val="28"/>
          <w:szCs w:val="28"/>
        </w:rPr>
        <w:t xml:space="preserve">etail on this consultation </w:t>
      </w:r>
    </w:p>
    <w:p w14:paraId="0047FB56"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The Local Plan is about much more than housing. This consultation also sets out an overarching strategic policy and suggests targets for employment land (which need to be subject to further assessment).  It then suggests more detailed policies for neighbourhood plan areas.  But the focus of this consultation is on growth levels, proposed development sites and housing policies.  We will carry out further consultation on non-housing policies early in 2023.  The last section of this consultation suggests a layout for the whole Local Plan.  It also suggests policy titles. </w:t>
      </w:r>
    </w:p>
    <w:p w14:paraId="6481CC9C" w14:textId="2AD1B711" w:rsidR="00E25A6E" w:rsidRPr="00E25A6E" w:rsidRDefault="00E25A6E" w:rsidP="00E25A6E">
      <w:pPr>
        <w:spacing w:line="240" w:lineRule="auto"/>
        <w:rPr>
          <w:rFonts w:ascii="Arial" w:eastAsia="Arial" w:hAnsi="Arial" w:cs="Arial"/>
          <w:szCs w:val="24"/>
        </w:rPr>
      </w:pPr>
      <w:r w:rsidRPr="00E25A6E">
        <w:rPr>
          <w:rFonts w:ascii="Arial" w:eastAsia="Arial" w:hAnsi="Arial" w:cs="Arial"/>
          <w:szCs w:val="24"/>
        </w:rPr>
        <w:t>This consultation proposes housing numbers and draft policies relating to housing. The Local Plan's priority is the regeneration of brownfield sites</w:t>
      </w:r>
      <w:r w:rsidR="006E7E31">
        <w:rPr>
          <w:rFonts w:ascii="Arial" w:eastAsia="Arial" w:hAnsi="Arial" w:cs="Arial"/>
          <w:szCs w:val="24"/>
        </w:rPr>
        <w:t>, p</w:t>
      </w:r>
      <w:r w:rsidRPr="00E25A6E">
        <w:rPr>
          <w:rFonts w:ascii="Arial" w:eastAsia="Arial" w:hAnsi="Arial" w:cs="Arial"/>
          <w:szCs w:val="24"/>
        </w:rPr>
        <w:t>articularly where these are in or around town centres</w:t>
      </w:r>
      <w:r w:rsidR="001E737A" w:rsidRPr="00795DE6">
        <w:rPr>
          <w:rFonts w:ascii="Arial" w:eastAsia="Arial" w:hAnsi="Arial" w:cs="Arial"/>
          <w:szCs w:val="24"/>
        </w:rPr>
        <w:t>.</w:t>
      </w:r>
      <w:r w:rsidR="001E737A">
        <w:rPr>
          <w:rFonts w:ascii="Arial" w:eastAsia="Arial" w:hAnsi="Arial" w:cs="Arial"/>
          <w:szCs w:val="24"/>
        </w:rPr>
        <w:t xml:space="preserve"> </w:t>
      </w:r>
      <w:r w:rsidRPr="00E25A6E">
        <w:rPr>
          <w:rFonts w:ascii="Arial" w:eastAsia="Arial" w:hAnsi="Arial" w:cs="Arial"/>
          <w:szCs w:val="24"/>
        </w:rPr>
        <w:t>The consultation does propose some greenfield sites for development. A key aim of the Plan is to protect the most important environment around Torbay. It resists major development in the Area of Outstanding Natural Beauty (AONB) and close to the most environmentally sensitive sites.</w:t>
      </w:r>
    </w:p>
    <w:p w14:paraId="6293699E" w14:textId="4921C31D" w:rsidR="00E25A6E" w:rsidRPr="00E25A6E" w:rsidRDefault="00E25A6E" w:rsidP="00E25A6E">
      <w:pPr>
        <w:spacing w:line="240" w:lineRule="auto"/>
        <w:rPr>
          <w:rFonts w:ascii="Arial" w:eastAsia="Arial" w:hAnsi="Arial" w:cs="Arial"/>
        </w:rPr>
      </w:pPr>
      <w:r w:rsidRPr="00E25A6E">
        <w:rPr>
          <w:rFonts w:ascii="Arial" w:eastAsia="Arial" w:hAnsi="Arial" w:cs="Arial"/>
        </w:rPr>
        <w:t>This consultation is at</w:t>
      </w:r>
      <w:r w:rsidRPr="00E25A6E">
        <w:rPr>
          <w:rFonts w:ascii="Arial" w:eastAsia="Arial" w:hAnsi="Arial" w:cs="Arial"/>
          <w:szCs w:val="24"/>
        </w:rPr>
        <w:t xml:space="preserve"> </w:t>
      </w:r>
      <w:r w:rsidRPr="00E25A6E">
        <w:rPr>
          <w:rFonts w:ascii="Arial" w:eastAsia="Arial" w:hAnsi="Arial" w:cs="Arial"/>
        </w:rPr>
        <w:t>Regulation 18 of the Local Planning Regulations</w:t>
      </w:r>
      <w:r w:rsidRPr="00E25A6E">
        <w:rPr>
          <w:rFonts w:ascii="Arial" w:eastAsia="Arial" w:hAnsi="Arial" w:cs="Arial"/>
          <w:vertAlign w:val="superscript"/>
        </w:rPr>
        <w:footnoteReference w:id="3"/>
      </w:r>
      <w:r w:rsidRPr="00E25A6E">
        <w:rPr>
          <w:rFonts w:ascii="Arial" w:eastAsia="Arial" w:hAnsi="Arial" w:cs="Arial"/>
          <w:szCs w:val="24"/>
        </w:rPr>
        <w:t xml:space="preserve">.  </w:t>
      </w:r>
      <w:r w:rsidRPr="00E25A6E">
        <w:rPr>
          <w:rFonts w:ascii="Arial" w:eastAsia="Arial" w:hAnsi="Arial" w:cs="Arial"/>
        </w:rPr>
        <w:t xml:space="preserve">This means it is at the </w:t>
      </w:r>
      <w:r w:rsidRPr="00E25A6E">
        <w:rPr>
          <w:rFonts w:ascii="Arial" w:eastAsia="Arial" w:hAnsi="Arial" w:cs="Arial"/>
          <w:color w:val="00B050"/>
        </w:rPr>
        <w:t>‘</w:t>
      </w:r>
      <w:r w:rsidRPr="00E25A6E">
        <w:rPr>
          <w:rFonts w:ascii="Arial" w:eastAsia="Arial" w:hAnsi="Arial" w:cs="Arial"/>
        </w:rPr>
        <w:t>issues and options stage</w:t>
      </w:r>
      <w:r w:rsidRPr="00E25A6E">
        <w:rPr>
          <w:rFonts w:ascii="Arial" w:eastAsia="Arial" w:hAnsi="Arial" w:cs="Arial"/>
          <w:color w:val="00B050"/>
        </w:rPr>
        <w:t>’</w:t>
      </w:r>
      <w:r w:rsidR="006E7E31">
        <w:rPr>
          <w:rFonts w:ascii="Arial" w:eastAsia="Arial" w:hAnsi="Arial" w:cs="Arial"/>
        </w:rPr>
        <w:t>,</w:t>
      </w:r>
      <w:r w:rsidRPr="00E25A6E">
        <w:rPr>
          <w:rFonts w:ascii="Arial" w:eastAsia="Arial" w:hAnsi="Arial" w:cs="Arial"/>
        </w:rPr>
        <w:t xml:space="preserve"> where decisions are not set in stone. It is a genuine consultation on options.  A “preferred option” will be published in 2023. </w:t>
      </w:r>
    </w:p>
    <w:p w14:paraId="776A9204" w14:textId="55AF2504" w:rsidR="00E25A6E" w:rsidRDefault="00E25A6E" w:rsidP="00E25A6E">
      <w:pPr>
        <w:spacing w:line="240" w:lineRule="auto"/>
        <w:rPr>
          <w:rFonts w:ascii="Arial" w:eastAsia="Arial" w:hAnsi="Arial" w:cs="Arial"/>
        </w:rPr>
      </w:pPr>
      <w:r w:rsidRPr="00E25A6E">
        <w:rPr>
          <w:rFonts w:ascii="Arial" w:eastAsia="Arial" w:hAnsi="Arial" w:cs="Arial"/>
        </w:rPr>
        <w:t xml:space="preserve">That said, the government does set clear rules for what Local Plans </w:t>
      </w:r>
      <w:r w:rsidRPr="00E25A6E">
        <w:rPr>
          <w:rFonts w:ascii="Arial" w:eastAsia="Arial" w:hAnsi="Arial" w:cs="Arial"/>
          <w:b/>
        </w:rPr>
        <w:t>must</w:t>
      </w:r>
      <w:r w:rsidRPr="00E25A6E">
        <w:rPr>
          <w:rFonts w:ascii="Arial" w:eastAsia="Arial" w:hAnsi="Arial" w:cs="Arial"/>
        </w:rPr>
        <w:t xml:space="preserve"> do. This includes the National Planning Policy Framework</w:t>
      </w:r>
      <w:r w:rsidRPr="00E25A6E">
        <w:rPr>
          <w:rFonts w:ascii="Arial" w:eastAsia="Arial" w:hAnsi="Arial" w:cs="Arial"/>
          <w:vertAlign w:val="superscript"/>
        </w:rPr>
        <w:footnoteReference w:id="4"/>
      </w:r>
      <w:r w:rsidRPr="00E25A6E">
        <w:rPr>
          <w:rFonts w:ascii="Arial" w:eastAsia="Arial" w:hAnsi="Arial" w:cs="Arial"/>
        </w:rPr>
        <w:t>, which sets out a “Presumption in favour of sustainable development”.  More detailed government advice is provided in the online Planning Practice Guidance</w:t>
      </w:r>
      <w:r w:rsidRPr="00E25A6E">
        <w:rPr>
          <w:rFonts w:ascii="Arial" w:eastAsia="Arial" w:hAnsi="Arial" w:cs="Arial"/>
          <w:vertAlign w:val="superscript"/>
        </w:rPr>
        <w:footnoteReference w:id="5"/>
      </w:r>
      <w:r w:rsidRPr="00E25A6E">
        <w:rPr>
          <w:rFonts w:ascii="Arial" w:eastAsia="Arial" w:hAnsi="Arial" w:cs="Arial"/>
          <w:szCs w:val="24"/>
        </w:rPr>
        <w:t xml:space="preserve">. </w:t>
      </w:r>
      <w:r w:rsidRPr="00E25A6E">
        <w:rPr>
          <w:rFonts w:ascii="Arial" w:eastAsia="Arial" w:hAnsi="Arial" w:cs="Arial"/>
        </w:rPr>
        <w:t xml:space="preserve"> The NPPF has a quasi-legal status in assessing the “soundness”</w:t>
      </w:r>
      <w:r w:rsidRPr="00E25A6E">
        <w:rPr>
          <w:rFonts w:ascii="Arial" w:eastAsia="Arial" w:hAnsi="Arial" w:cs="Arial"/>
          <w:vertAlign w:val="superscript"/>
        </w:rPr>
        <w:footnoteReference w:id="6"/>
      </w:r>
      <w:r w:rsidRPr="00E25A6E">
        <w:rPr>
          <w:rFonts w:ascii="Arial" w:eastAsia="Arial" w:hAnsi="Arial" w:cs="Arial"/>
        </w:rPr>
        <w:t xml:space="preserve"> of local plans. </w:t>
      </w:r>
    </w:p>
    <w:p w14:paraId="21825926" w14:textId="77777777" w:rsidR="00A42991" w:rsidRPr="00E25A6E" w:rsidRDefault="00A42991" w:rsidP="00E25A6E">
      <w:pPr>
        <w:spacing w:line="240" w:lineRule="auto"/>
        <w:rPr>
          <w:rFonts w:ascii="Arial" w:eastAsia="Arial" w:hAnsi="Arial" w:cs="Arial"/>
        </w:rPr>
      </w:pPr>
    </w:p>
    <w:p w14:paraId="4748FA7D" w14:textId="08D985A6" w:rsidR="00DA590D" w:rsidRPr="00DA590D" w:rsidRDefault="00953A55" w:rsidP="00DA590D">
      <w:pPr>
        <w:spacing w:line="240" w:lineRule="auto"/>
        <w:rPr>
          <w:b/>
          <w:bCs/>
          <w:color w:val="76165C" w:themeColor="accent6" w:themeShade="80"/>
          <w:sz w:val="28"/>
          <w:szCs w:val="28"/>
        </w:rPr>
      </w:pPr>
      <w:r>
        <w:rPr>
          <w:b/>
          <w:bCs/>
          <w:color w:val="76165C" w:themeColor="accent6" w:themeShade="80"/>
          <w:sz w:val="28"/>
          <w:szCs w:val="28"/>
        </w:rPr>
        <w:t xml:space="preserve">Consultation </w:t>
      </w:r>
      <w:r w:rsidR="007916F6">
        <w:rPr>
          <w:b/>
          <w:bCs/>
          <w:color w:val="76165C" w:themeColor="accent6" w:themeShade="80"/>
          <w:sz w:val="28"/>
          <w:szCs w:val="28"/>
        </w:rPr>
        <w:t>q</w:t>
      </w:r>
      <w:r w:rsidR="00A42991" w:rsidRPr="00A42991">
        <w:rPr>
          <w:b/>
          <w:bCs/>
          <w:color w:val="76165C" w:themeColor="accent6" w:themeShade="80"/>
          <w:sz w:val="28"/>
          <w:szCs w:val="28"/>
        </w:rPr>
        <w:t xml:space="preserve">uestions </w:t>
      </w:r>
    </w:p>
    <w:p w14:paraId="72A0EB50" w14:textId="723256E5" w:rsidR="00DA590D" w:rsidRPr="00DA590D" w:rsidRDefault="000E5808" w:rsidP="00DA590D">
      <w:pPr>
        <w:spacing w:line="240" w:lineRule="auto"/>
        <w:contextualSpacing/>
        <w:rPr>
          <w:rFonts w:ascii="Arial" w:eastAsia="Arial" w:hAnsi="Arial" w:cs="Arial"/>
          <w:szCs w:val="24"/>
        </w:rPr>
      </w:pPr>
      <w:r w:rsidRPr="00DA590D">
        <w:rPr>
          <w:szCs w:val="24"/>
        </w:rPr>
        <w:t>Please note that</w:t>
      </w:r>
      <w:r w:rsidR="00DA590D" w:rsidRPr="00DA590D">
        <w:rPr>
          <w:szCs w:val="24"/>
        </w:rPr>
        <w:t xml:space="preserve"> fuller options are provided in the online questionnaire </w:t>
      </w:r>
      <w:hyperlink r:id="rId21" w:history="1">
        <w:r w:rsidR="00DA590D" w:rsidRPr="00DA590D">
          <w:rPr>
            <w:szCs w:val="24"/>
            <w:u w:val="single"/>
          </w:rPr>
          <w:t>Consultations - Torbay Council</w:t>
        </w:r>
      </w:hyperlink>
      <w:r w:rsidR="000D2817">
        <w:rPr>
          <w:szCs w:val="24"/>
        </w:rPr>
        <w:t xml:space="preserve">. </w:t>
      </w:r>
      <w:r w:rsidR="0063557A">
        <w:rPr>
          <w:szCs w:val="24"/>
        </w:rPr>
        <w:t xml:space="preserve"> </w:t>
      </w:r>
      <w:r w:rsidR="00B7421E">
        <w:rPr>
          <w:szCs w:val="24"/>
        </w:rPr>
        <w:t>This also contains questions on equalities</w:t>
      </w:r>
      <w:r w:rsidR="00066EA7">
        <w:rPr>
          <w:szCs w:val="24"/>
        </w:rPr>
        <w:t xml:space="preserve"> and related matters that it is very important for us to collect.  </w:t>
      </w:r>
      <w:r w:rsidR="00867846">
        <w:rPr>
          <w:szCs w:val="24"/>
        </w:rPr>
        <w:t>Simplified versions of the questions are shown here for information.</w:t>
      </w:r>
      <w:r w:rsidR="0070280E">
        <w:rPr>
          <w:szCs w:val="24"/>
        </w:rPr>
        <w:t xml:space="preserve"> </w:t>
      </w:r>
      <w:r w:rsidR="00332F3E">
        <w:rPr>
          <w:szCs w:val="24"/>
        </w:rPr>
        <w:t xml:space="preserve"> </w:t>
      </w:r>
      <w:r w:rsidR="0070280E">
        <w:rPr>
          <w:szCs w:val="24"/>
        </w:rPr>
        <w:t xml:space="preserve">(They are not numbered in this document as the </w:t>
      </w:r>
      <w:r w:rsidR="00332F3E">
        <w:rPr>
          <w:szCs w:val="24"/>
        </w:rPr>
        <w:t>online Engagement Platform applies numbers automatically)</w:t>
      </w:r>
      <w:r w:rsidR="00867846">
        <w:rPr>
          <w:szCs w:val="24"/>
        </w:rPr>
        <w:t>.</w:t>
      </w:r>
    </w:p>
    <w:p w14:paraId="1F7D7A90" w14:textId="22705F30" w:rsidR="00A42991" w:rsidRDefault="00A42991" w:rsidP="00A42991">
      <w:pPr>
        <w:spacing w:line="240" w:lineRule="auto"/>
        <w:rPr>
          <w:b/>
          <w:bCs/>
          <w:color w:val="76165C" w:themeColor="accent6" w:themeShade="80"/>
          <w:sz w:val="28"/>
          <w:szCs w:val="28"/>
        </w:rPr>
      </w:pPr>
    </w:p>
    <w:p w14:paraId="3F056BB5" w14:textId="77777777" w:rsidR="00E25A6E" w:rsidRPr="00E25A6E" w:rsidRDefault="00E25A6E" w:rsidP="00E25A6E">
      <w:pPr>
        <w:spacing w:line="240" w:lineRule="auto"/>
        <w:rPr>
          <w:rFonts w:ascii="Arial" w:eastAsia="Arial" w:hAnsi="Arial" w:cs="Arial"/>
          <w:b/>
          <w:bCs/>
          <w:color w:val="C00000"/>
          <w:sz w:val="28"/>
          <w:szCs w:val="28"/>
        </w:rPr>
      </w:pPr>
    </w:p>
    <w:p w14:paraId="4E01C303" w14:textId="1F6F3777" w:rsidR="00E25A6E" w:rsidRPr="00E25A6E" w:rsidRDefault="00E25A6E" w:rsidP="00E25A6E">
      <w:pPr>
        <w:spacing w:line="240" w:lineRule="auto"/>
        <w:rPr>
          <w:rFonts w:ascii="Arial" w:eastAsia="Arial" w:hAnsi="Arial" w:cs="Arial"/>
          <w:b/>
          <w:bCs/>
          <w:color w:val="76165C"/>
          <w:sz w:val="28"/>
          <w:szCs w:val="28"/>
        </w:rPr>
      </w:pPr>
      <w:r w:rsidRPr="00E25A6E">
        <w:rPr>
          <w:rFonts w:ascii="Arial" w:eastAsia="Arial" w:hAnsi="Arial" w:cs="Arial"/>
          <w:b/>
          <w:bCs/>
          <w:color w:val="76165C"/>
          <w:sz w:val="28"/>
          <w:szCs w:val="28"/>
        </w:rPr>
        <w:t xml:space="preserve">Quick </w:t>
      </w:r>
      <w:r w:rsidR="00312A80">
        <w:rPr>
          <w:rFonts w:ascii="Arial" w:eastAsia="Arial" w:hAnsi="Arial" w:cs="Arial"/>
          <w:b/>
          <w:bCs/>
          <w:color w:val="76165C"/>
          <w:sz w:val="28"/>
          <w:szCs w:val="28"/>
        </w:rPr>
        <w:t>q</w:t>
      </w:r>
      <w:r w:rsidRPr="00E25A6E">
        <w:rPr>
          <w:rFonts w:ascii="Arial" w:eastAsia="Arial" w:hAnsi="Arial" w:cs="Arial"/>
          <w:b/>
          <w:bCs/>
          <w:color w:val="76165C"/>
          <w:sz w:val="28"/>
          <w:szCs w:val="28"/>
        </w:rPr>
        <w:t xml:space="preserve">uestion </w:t>
      </w:r>
    </w:p>
    <w:p w14:paraId="34A33623" w14:textId="26CCBD1F" w:rsidR="00E25A6E" w:rsidRPr="00E25A6E" w:rsidRDefault="00E25A6E" w:rsidP="00E25A6E">
      <w:pPr>
        <w:spacing w:line="240" w:lineRule="auto"/>
        <w:rPr>
          <w:rFonts w:ascii="Arial" w:eastAsia="Arial" w:hAnsi="Arial" w:cs="Arial"/>
          <w:szCs w:val="24"/>
        </w:rPr>
      </w:pPr>
      <w:r w:rsidRPr="00E25A6E">
        <w:rPr>
          <w:rFonts w:ascii="Arial" w:eastAsia="Arial" w:hAnsi="Arial" w:cs="Arial"/>
          <w:color w:val="000000"/>
          <w:szCs w:val="24"/>
          <w:shd w:val="clear" w:color="auto" w:fill="FFFFFF"/>
        </w:rPr>
        <w:t>The rest of the survey covers various aspects of the Local Plan Update in more detail.</w:t>
      </w:r>
      <w:r w:rsidRPr="00E25A6E">
        <w:rPr>
          <w:rFonts w:ascii="Open Sans" w:eastAsia="Arial" w:hAnsi="Open Sans" w:cs="Open Sans"/>
          <w:color w:val="000000"/>
          <w:sz w:val="27"/>
          <w:szCs w:val="27"/>
          <w:shd w:val="clear" w:color="auto" w:fill="FFFFFF"/>
        </w:rPr>
        <w:t> </w:t>
      </w:r>
      <w:r w:rsidRPr="00E25A6E">
        <w:rPr>
          <w:rFonts w:ascii="Arial" w:eastAsia="Arial" w:hAnsi="Arial" w:cs="Arial"/>
          <w:szCs w:val="24"/>
        </w:rPr>
        <w:t xml:space="preserve">However, if you would prefer to state one issue, please do so below.  If you are making an objection to a particular development site, please bear in mind that Torbay has no easy unallocated sites left, and that the Local Plan is already seeking to maximise urban regeneration opportunities.  If you wish to object to a particular site, please can you recommend an alternative development site (in addition to those that are already proposed) that you consider would be more suitable.  </w:t>
      </w:r>
    </w:p>
    <w:p w14:paraId="7460B3B4" w14:textId="77777777" w:rsidR="00E25A6E" w:rsidRPr="00E25A6E" w:rsidRDefault="00E25A6E" w:rsidP="00E25A6E">
      <w:pPr>
        <w:spacing w:line="240" w:lineRule="auto"/>
        <w:rPr>
          <w:rFonts w:ascii="Arial" w:eastAsia="Arial" w:hAnsi="Arial" w:cs="Arial"/>
          <w:b/>
          <w:bCs/>
          <w:color w:val="C00000"/>
          <w:szCs w:val="24"/>
        </w:rPr>
      </w:pPr>
    </w:p>
    <w:p w14:paraId="3CDAFC2C" w14:textId="77777777" w:rsidR="00E25A6E" w:rsidRPr="00E25A6E" w:rsidRDefault="00E25A6E" w:rsidP="00E25A6E">
      <w:pPr>
        <w:spacing w:line="240" w:lineRule="auto"/>
        <w:rPr>
          <w:rFonts w:ascii="Arial" w:eastAsia="Arial" w:hAnsi="Arial" w:cs="Arial"/>
          <w:color w:val="C00000"/>
          <w:szCs w:val="24"/>
        </w:rPr>
      </w:pPr>
      <w:r w:rsidRPr="00E25A6E">
        <w:rPr>
          <w:rFonts w:ascii="Arial" w:eastAsia="Arial" w:hAnsi="Arial" w:cs="Arial"/>
          <w:b/>
          <w:bCs/>
          <w:color w:val="C00000"/>
          <w:szCs w:val="24"/>
        </w:rPr>
        <w:t>Quick Question</w:t>
      </w:r>
      <w:r w:rsidRPr="00E25A6E">
        <w:rPr>
          <w:rFonts w:ascii="Arial" w:eastAsia="Arial" w:hAnsi="Arial" w:cs="Arial"/>
          <w:color w:val="C00000"/>
          <w:szCs w:val="24"/>
        </w:rPr>
        <w:t xml:space="preserve">:  Please make your comment on the Local Plan Site Options paper. </w:t>
      </w:r>
    </w:p>
    <w:p w14:paraId="5849B63E" w14:textId="77777777" w:rsidR="00E25A6E" w:rsidRPr="00E25A6E" w:rsidRDefault="00E25A6E" w:rsidP="00E25A6E">
      <w:pPr>
        <w:spacing w:line="240" w:lineRule="auto"/>
        <w:rPr>
          <w:rFonts w:ascii="Arial" w:eastAsia="Arial" w:hAnsi="Arial" w:cs="Arial"/>
          <w:b/>
          <w:bCs/>
          <w:color w:val="76165C"/>
          <w:sz w:val="28"/>
          <w:szCs w:val="28"/>
        </w:rPr>
      </w:pPr>
    </w:p>
    <w:p w14:paraId="1EE14DFB" w14:textId="2955FB9A" w:rsidR="00E25A6E" w:rsidRPr="00E25A6E" w:rsidRDefault="00E25A6E" w:rsidP="00E25A6E">
      <w:pPr>
        <w:spacing w:line="240" w:lineRule="auto"/>
        <w:rPr>
          <w:rFonts w:ascii="Arial" w:eastAsia="Arial" w:hAnsi="Arial" w:cs="Arial"/>
          <w:b/>
          <w:bCs/>
          <w:color w:val="76165C"/>
          <w:sz w:val="28"/>
          <w:szCs w:val="28"/>
        </w:rPr>
      </w:pPr>
      <w:r w:rsidRPr="00E25A6E">
        <w:rPr>
          <w:rFonts w:ascii="Arial" w:eastAsia="Arial" w:hAnsi="Arial" w:cs="Arial"/>
          <w:b/>
          <w:bCs/>
          <w:color w:val="76165C"/>
          <w:sz w:val="28"/>
          <w:szCs w:val="28"/>
        </w:rPr>
        <w:t xml:space="preserve">Key </w:t>
      </w:r>
      <w:r w:rsidR="00312A80">
        <w:rPr>
          <w:rFonts w:ascii="Arial" w:eastAsia="Arial" w:hAnsi="Arial" w:cs="Arial"/>
          <w:b/>
          <w:bCs/>
          <w:color w:val="76165C"/>
          <w:sz w:val="28"/>
          <w:szCs w:val="28"/>
        </w:rPr>
        <w:t>e</w:t>
      </w:r>
      <w:r w:rsidRPr="00E25A6E">
        <w:rPr>
          <w:rFonts w:ascii="Arial" w:eastAsia="Arial" w:hAnsi="Arial" w:cs="Arial"/>
          <w:b/>
          <w:bCs/>
          <w:color w:val="76165C"/>
          <w:sz w:val="28"/>
          <w:szCs w:val="28"/>
        </w:rPr>
        <w:t xml:space="preserve">lements of this consultation and more detailed questions.  </w:t>
      </w:r>
    </w:p>
    <w:p w14:paraId="44794769" w14:textId="77777777" w:rsidR="00E25A6E" w:rsidRPr="00E25A6E" w:rsidRDefault="00E25A6E" w:rsidP="00E25A6E">
      <w:pPr>
        <w:spacing w:line="240" w:lineRule="auto"/>
        <w:rPr>
          <w:rFonts w:ascii="Arial" w:eastAsia="Arial" w:hAnsi="Arial" w:cs="Arial"/>
          <w:szCs w:val="24"/>
        </w:rPr>
      </w:pPr>
    </w:p>
    <w:p w14:paraId="7A47BED8" w14:textId="7D09FEA6" w:rsidR="00E25A6E" w:rsidRDefault="00E25A6E" w:rsidP="00E25A6E">
      <w:pPr>
        <w:spacing w:line="240" w:lineRule="auto"/>
        <w:rPr>
          <w:rFonts w:ascii="Arial" w:eastAsia="Arial" w:hAnsi="Arial" w:cs="Arial"/>
          <w:b/>
          <w:bCs/>
          <w:color w:val="7030A0"/>
          <w:szCs w:val="24"/>
        </w:rPr>
      </w:pPr>
      <w:r w:rsidRPr="00E25A6E">
        <w:rPr>
          <w:rFonts w:ascii="Arial" w:eastAsia="Arial" w:hAnsi="Arial" w:cs="Arial"/>
          <w:b/>
          <w:bCs/>
          <w:color w:val="7030A0"/>
          <w:szCs w:val="24"/>
        </w:rPr>
        <w:t>Aspirations</w:t>
      </w:r>
    </w:p>
    <w:p w14:paraId="6EC6138B" w14:textId="577D6DFA" w:rsidR="00E25A6E" w:rsidRPr="00E25A6E" w:rsidRDefault="00E25A6E" w:rsidP="00E25A6E">
      <w:pPr>
        <w:spacing w:line="240" w:lineRule="auto"/>
        <w:rPr>
          <w:rFonts w:ascii="Arial" w:eastAsia="Arial" w:hAnsi="Arial" w:cs="Arial"/>
          <w:szCs w:val="24"/>
        </w:rPr>
      </w:pPr>
      <w:r w:rsidRPr="00E25A6E">
        <w:rPr>
          <w:rFonts w:ascii="Arial" w:eastAsia="Arial" w:hAnsi="Arial" w:cs="Arial"/>
          <w:szCs w:val="24"/>
        </w:rPr>
        <w:t xml:space="preserve">The main purpose of the Local Plan is to provide the legal starting point for determining planning applications. It should set a positive vision for the future and a framework for addressing housing needs and other economic, </w:t>
      </w:r>
      <w:proofErr w:type="gramStart"/>
      <w:r w:rsidRPr="00E25A6E">
        <w:rPr>
          <w:rFonts w:ascii="Arial" w:eastAsia="Arial" w:hAnsi="Arial" w:cs="Arial"/>
          <w:szCs w:val="24"/>
        </w:rPr>
        <w:t>social</w:t>
      </w:r>
      <w:proofErr w:type="gramEnd"/>
      <w:r w:rsidRPr="00E25A6E">
        <w:rPr>
          <w:rFonts w:ascii="Arial" w:eastAsia="Arial" w:hAnsi="Arial" w:cs="Arial"/>
          <w:szCs w:val="24"/>
        </w:rPr>
        <w:t xml:space="preserve"> and environmental priorities.  Plans should be succinct.  The existing Torbay Local Plan 2012-30 is over 250 pages long and contains a lot of text that doesn’t assist decision making.  We think that there is scope to reduce the amount of supporting text.  However, it is important that the Plan sets out aspirations and that these mirror the wider community and council’s aspirations</w:t>
      </w:r>
      <w:r w:rsidRPr="00E25A6E">
        <w:rPr>
          <w:rFonts w:ascii="Arial" w:eastAsia="Arial" w:hAnsi="Arial" w:cs="Arial"/>
          <w:szCs w:val="24"/>
          <w:vertAlign w:val="superscript"/>
        </w:rPr>
        <w:footnoteReference w:id="7"/>
      </w:r>
      <w:r w:rsidRPr="00E25A6E">
        <w:rPr>
          <w:rFonts w:ascii="Arial" w:eastAsia="Arial" w:hAnsi="Arial" w:cs="Arial"/>
          <w:szCs w:val="24"/>
        </w:rPr>
        <w:t>.</w:t>
      </w:r>
    </w:p>
    <w:p w14:paraId="3FE8B508" w14:textId="77777777" w:rsidR="00E25A6E" w:rsidRPr="00E25A6E" w:rsidRDefault="00E25A6E" w:rsidP="00E25A6E">
      <w:pPr>
        <w:shd w:val="clear" w:color="auto" w:fill="FFFFFF"/>
        <w:spacing w:after="150" w:line="240" w:lineRule="auto"/>
        <w:rPr>
          <w:rFonts w:ascii="Arial" w:eastAsia="Times New Roman" w:hAnsi="Arial" w:cs="Arial"/>
          <w:color w:val="000000"/>
          <w:szCs w:val="24"/>
          <w:lang w:eastAsia="en-GB"/>
        </w:rPr>
      </w:pPr>
      <w:r w:rsidRPr="00E25A6E">
        <w:rPr>
          <w:rFonts w:ascii="Arial" w:eastAsia="Times New Roman" w:hAnsi="Arial" w:cs="Arial"/>
          <w:color w:val="000000"/>
          <w:szCs w:val="24"/>
          <w:lang w:eastAsia="en-GB"/>
        </w:rPr>
        <w:t>The existing Torbay Local Plan 2012-2030 included the following aspirations:</w:t>
      </w:r>
    </w:p>
    <w:p w14:paraId="5D75BF5C" w14:textId="77777777" w:rsidR="00E25A6E" w:rsidRPr="00E25A6E" w:rsidRDefault="00E25A6E" w:rsidP="00E25A6E">
      <w:pPr>
        <w:numPr>
          <w:ilvl w:val="0"/>
          <w:numId w:val="34"/>
        </w:numPr>
        <w:shd w:val="clear" w:color="auto" w:fill="FFFFFF"/>
        <w:spacing w:before="100" w:beforeAutospacing="1" w:after="100" w:afterAutospacing="1" w:line="240" w:lineRule="auto"/>
        <w:rPr>
          <w:rFonts w:ascii="Arial" w:eastAsia="Times New Roman" w:hAnsi="Arial" w:cs="Arial"/>
          <w:color w:val="000000"/>
          <w:szCs w:val="24"/>
          <w:lang w:eastAsia="en-GB"/>
        </w:rPr>
      </w:pPr>
      <w:r w:rsidRPr="00E25A6E">
        <w:rPr>
          <w:rFonts w:ascii="Arial" w:eastAsia="Times New Roman" w:hAnsi="Arial" w:cs="Arial"/>
          <w:color w:val="000000"/>
          <w:szCs w:val="24"/>
          <w:lang w:eastAsia="en-GB"/>
        </w:rPr>
        <w:t>Aspiration 1: Secure economic recovery and success</w:t>
      </w:r>
    </w:p>
    <w:p w14:paraId="093B02E5" w14:textId="77777777" w:rsidR="00E25A6E" w:rsidRPr="00E25A6E" w:rsidRDefault="00E25A6E" w:rsidP="00E25A6E">
      <w:pPr>
        <w:numPr>
          <w:ilvl w:val="0"/>
          <w:numId w:val="34"/>
        </w:numPr>
        <w:shd w:val="clear" w:color="auto" w:fill="FFFFFF"/>
        <w:spacing w:before="100" w:beforeAutospacing="1" w:after="100" w:afterAutospacing="1" w:line="240" w:lineRule="auto"/>
        <w:rPr>
          <w:rFonts w:ascii="Arial" w:eastAsia="Times New Roman" w:hAnsi="Arial" w:cs="Arial"/>
          <w:color w:val="000000"/>
          <w:szCs w:val="24"/>
          <w:lang w:eastAsia="en-GB"/>
        </w:rPr>
      </w:pPr>
      <w:r w:rsidRPr="00E25A6E">
        <w:rPr>
          <w:rFonts w:ascii="Arial" w:eastAsia="Times New Roman" w:hAnsi="Arial" w:cs="Arial"/>
          <w:color w:val="000000"/>
          <w:szCs w:val="24"/>
          <w:lang w:eastAsia="en-GB"/>
        </w:rPr>
        <w:t>Aspiration 2: Achieve a better connected, accessible Torbay and essential infrastructure</w:t>
      </w:r>
    </w:p>
    <w:p w14:paraId="37EAAFD5" w14:textId="77777777" w:rsidR="00E25A6E" w:rsidRPr="00E25A6E" w:rsidRDefault="00E25A6E" w:rsidP="00E25A6E">
      <w:pPr>
        <w:numPr>
          <w:ilvl w:val="0"/>
          <w:numId w:val="34"/>
        </w:numPr>
        <w:shd w:val="clear" w:color="auto" w:fill="FFFFFF"/>
        <w:spacing w:before="100" w:beforeAutospacing="1" w:after="100" w:afterAutospacing="1" w:line="240" w:lineRule="auto"/>
        <w:rPr>
          <w:rFonts w:ascii="Arial" w:eastAsia="Times New Roman" w:hAnsi="Arial" w:cs="Arial"/>
          <w:color w:val="000000"/>
          <w:szCs w:val="24"/>
          <w:lang w:eastAsia="en-GB"/>
        </w:rPr>
      </w:pPr>
      <w:r w:rsidRPr="00E25A6E">
        <w:rPr>
          <w:rFonts w:ascii="Arial" w:eastAsia="Times New Roman" w:hAnsi="Arial" w:cs="Arial"/>
          <w:color w:val="000000"/>
          <w:szCs w:val="24"/>
          <w:lang w:eastAsia="en-GB"/>
        </w:rPr>
        <w:t>Aspiration 3: Protect and enhance a superb environment</w:t>
      </w:r>
    </w:p>
    <w:p w14:paraId="41685166" w14:textId="77777777" w:rsidR="00E25A6E" w:rsidRPr="00E25A6E" w:rsidRDefault="00E25A6E" w:rsidP="00E25A6E">
      <w:pPr>
        <w:numPr>
          <w:ilvl w:val="0"/>
          <w:numId w:val="34"/>
        </w:numPr>
        <w:shd w:val="clear" w:color="auto" w:fill="FFFFFF"/>
        <w:spacing w:before="100" w:beforeAutospacing="1" w:after="100" w:afterAutospacing="1" w:line="240" w:lineRule="auto"/>
        <w:rPr>
          <w:rFonts w:ascii="Arial" w:eastAsia="Times New Roman" w:hAnsi="Arial" w:cs="Arial"/>
          <w:color w:val="000000"/>
          <w:szCs w:val="24"/>
          <w:lang w:eastAsia="en-GB"/>
        </w:rPr>
      </w:pPr>
      <w:r w:rsidRPr="00E25A6E">
        <w:rPr>
          <w:rFonts w:ascii="Arial" w:eastAsia="Times New Roman" w:hAnsi="Arial" w:cs="Arial"/>
          <w:color w:val="000000"/>
          <w:szCs w:val="24"/>
          <w:lang w:eastAsia="en-GB"/>
        </w:rPr>
        <w:t xml:space="preserve">Aspiration 4: Create more sustainable </w:t>
      </w:r>
      <w:proofErr w:type="gramStart"/>
      <w:r w:rsidRPr="00E25A6E">
        <w:rPr>
          <w:rFonts w:ascii="Arial" w:eastAsia="Times New Roman" w:hAnsi="Arial" w:cs="Arial"/>
          <w:color w:val="000000"/>
          <w:szCs w:val="24"/>
          <w:lang w:eastAsia="en-GB"/>
        </w:rPr>
        <w:t>communities  and</w:t>
      </w:r>
      <w:proofErr w:type="gramEnd"/>
      <w:r w:rsidRPr="00E25A6E">
        <w:rPr>
          <w:rFonts w:ascii="Arial" w:eastAsia="Times New Roman" w:hAnsi="Arial" w:cs="Arial"/>
          <w:color w:val="000000"/>
          <w:szCs w:val="24"/>
          <w:lang w:eastAsia="en-GB"/>
        </w:rPr>
        <w:t xml:space="preserve"> better places</w:t>
      </w:r>
    </w:p>
    <w:p w14:paraId="70A384CA" w14:textId="0BAE2CF0" w:rsidR="00E25A6E" w:rsidRPr="00E25A6E" w:rsidRDefault="00E25A6E" w:rsidP="00E25A6E">
      <w:pPr>
        <w:numPr>
          <w:ilvl w:val="0"/>
          <w:numId w:val="34"/>
        </w:numPr>
        <w:shd w:val="clear" w:color="auto" w:fill="FFFFFF"/>
        <w:spacing w:before="100" w:beforeAutospacing="1" w:after="100" w:afterAutospacing="1" w:line="240" w:lineRule="auto"/>
        <w:rPr>
          <w:rFonts w:ascii="Arial" w:eastAsia="Times New Roman" w:hAnsi="Arial" w:cs="Arial"/>
          <w:color w:val="000000"/>
          <w:szCs w:val="24"/>
          <w:lang w:eastAsia="en-GB"/>
        </w:rPr>
      </w:pPr>
      <w:r w:rsidRPr="00E25A6E">
        <w:rPr>
          <w:rFonts w:ascii="Arial" w:eastAsia="Times New Roman" w:hAnsi="Arial" w:cs="Arial"/>
          <w:color w:val="000000"/>
          <w:szCs w:val="24"/>
          <w:lang w:eastAsia="en-GB"/>
        </w:rPr>
        <w:t>Aspiration 5: Respond to climate change</w:t>
      </w:r>
    </w:p>
    <w:p w14:paraId="4C2A323E"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On this basis, we are interested in views on whether the Local Plan’s aspirations should be updated. </w:t>
      </w:r>
    </w:p>
    <w:p w14:paraId="09D64DEB" w14:textId="77777777" w:rsidR="00E25A6E" w:rsidRPr="00E25A6E" w:rsidRDefault="00E25A6E" w:rsidP="00E25A6E">
      <w:pPr>
        <w:spacing w:line="240" w:lineRule="auto"/>
        <w:rPr>
          <w:rFonts w:ascii="Arial" w:eastAsia="Arial" w:hAnsi="Arial" w:cs="Arial"/>
          <w:b/>
          <w:bCs/>
          <w:color w:val="C00000"/>
          <w:szCs w:val="24"/>
        </w:rPr>
      </w:pPr>
    </w:p>
    <w:p w14:paraId="25C827E3" w14:textId="0596A01A" w:rsidR="00E25A6E" w:rsidRDefault="00E25A6E" w:rsidP="00E25A6E">
      <w:pPr>
        <w:spacing w:line="240" w:lineRule="auto"/>
        <w:rPr>
          <w:rFonts w:ascii="Arial" w:eastAsia="Arial" w:hAnsi="Arial" w:cs="Arial"/>
          <w:color w:val="C00000"/>
          <w:szCs w:val="24"/>
        </w:rPr>
      </w:pPr>
      <w:r w:rsidRPr="00E25A6E">
        <w:rPr>
          <w:rFonts w:ascii="Arial" w:eastAsia="Arial" w:hAnsi="Arial" w:cs="Arial"/>
          <w:b/>
          <w:bCs/>
          <w:color w:val="C00000"/>
          <w:szCs w:val="24"/>
        </w:rPr>
        <w:t>Question:</w:t>
      </w:r>
      <w:r w:rsidRPr="00E25A6E">
        <w:rPr>
          <w:rFonts w:ascii="Arial" w:eastAsia="Arial" w:hAnsi="Arial" w:cs="Arial"/>
          <w:color w:val="C00000"/>
          <w:szCs w:val="24"/>
        </w:rPr>
        <w:t xml:space="preserve"> Are the Local Plan’s Aspirations still appropriate?  </w:t>
      </w:r>
    </w:p>
    <w:p w14:paraId="0AAEF00E" w14:textId="77777777" w:rsidR="00E25A6E" w:rsidRPr="00E25A6E" w:rsidRDefault="00E25A6E" w:rsidP="00E25A6E">
      <w:pPr>
        <w:spacing w:line="240" w:lineRule="auto"/>
        <w:rPr>
          <w:rFonts w:ascii="Arial" w:eastAsia="Arial" w:hAnsi="Arial" w:cs="Arial"/>
          <w:color w:val="C00000"/>
          <w:sz w:val="22"/>
          <w:szCs w:val="22"/>
        </w:rPr>
      </w:pPr>
      <w:r w:rsidRPr="00E25A6E">
        <w:rPr>
          <w:rFonts w:ascii="Arial" w:eastAsia="Arial" w:hAnsi="Arial" w:cs="Arial"/>
          <w:b/>
          <w:bCs/>
          <w:color w:val="C00000"/>
          <w:szCs w:val="24"/>
          <w:shd w:val="clear" w:color="auto" w:fill="FFFFFF"/>
        </w:rPr>
        <w:t>Question:</w:t>
      </w:r>
      <w:r w:rsidRPr="00E25A6E">
        <w:rPr>
          <w:rFonts w:ascii="Arial" w:eastAsia="Arial" w:hAnsi="Arial" w:cs="Arial"/>
          <w:color w:val="C00000"/>
          <w:szCs w:val="24"/>
          <w:shd w:val="clear" w:color="auto" w:fill="FFFFFF"/>
        </w:rPr>
        <w:t xml:space="preserve"> While the order of the five aspirations is not intended to imply their level of importance, we intend to move 'Respond to climate change' to Aspiration 1 as this is an overarching aspiration for the Local Plan Update. Do you agree with this?</w:t>
      </w:r>
    </w:p>
    <w:p w14:paraId="13885FB9" w14:textId="77777777" w:rsidR="00E25A6E" w:rsidRPr="00E25A6E" w:rsidRDefault="00E25A6E" w:rsidP="00E25A6E">
      <w:pPr>
        <w:spacing w:line="240" w:lineRule="auto"/>
        <w:rPr>
          <w:rFonts w:ascii="Arial" w:eastAsia="Arial" w:hAnsi="Arial" w:cs="Arial"/>
          <w:color w:val="C00000"/>
          <w:szCs w:val="24"/>
        </w:rPr>
      </w:pPr>
      <w:r w:rsidRPr="00E25A6E">
        <w:rPr>
          <w:rFonts w:ascii="Arial" w:eastAsia="Arial" w:hAnsi="Arial" w:cs="Arial"/>
          <w:b/>
          <w:bCs/>
          <w:color w:val="C00000"/>
          <w:szCs w:val="24"/>
        </w:rPr>
        <w:t xml:space="preserve">Question: </w:t>
      </w:r>
      <w:r w:rsidRPr="00E25A6E">
        <w:rPr>
          <w:rFonts w:ascii="Arial" w:eastAsia="Arial" w:hAnsi="Arial" w:cs="Arial"/>
          <w:color w:val="C00000"/>
          <w:szCs w:val="24"/>
        </w:rPr>
        <w:t xml:space="preserve">Please say how they could be improved. </w:t>
      </w:r>
    </w:p>
    <w:p w14:paraId="71CCEC9C" w14:textId="77777777" w:rsidR="00E25A6E" w:rsidRPr="00E25A6E" w:rsidRDefault="00E25A6E" w:rsidP="00E25A6E">
      <w:pPr>
        <w:spacing w:line="240" w:lineRule="auto"/>
        <w:rPr>
          <w:rFonts w:ascii="Arial" w:eastAsia="Arial" w:hAnsi="Arial" w:cs="Arial"/>
          <w:b/>
          <w:bCs/>
          <w:sz w:val="28"/>
          <w:szCs w:val="28"/>
        </w:rPr>
      </w:pPr>
    </w:p>
    <w:p w14:paraId="38B83828" w14:textId="78C20DBE" w:rsidR="00212B82" w:rsidRPr="00C37BE9" w:rsidRDefault="00C37BE9" w:rsidP="00C37BE9">
      <w:pPr>
        <w:pStyle w:val="largeprinttext"/>
        <w:framePr w:wrap="around"/>
        <w:rPr>
          <w:rFonts w:eastAsia="Arial"/>
          <w:b/>
          <w:bCs/>
          <w:color w:val="76165C" w:themeColor="accent6" w:themeShade="80"/>
          <w:sz w:val="28"/>
          <w:szCs w:val="28"/>
        </w:rPr>
      </w:pPr>
      <w:r w:rsidRPr="00C37BE9">
        <w:rPr>
          <w:rFonts w:eastAsia="Arial"/>
          <w:b/>
          <w:bCs/>
          <w:color w:val="76165C" w:themeColor="accent6" w:themeShade="80"/>
          <w:sz w:val="28"/>
          <w:szCs w:val="28"/>
        </w:rPr>
        <w:t xml:space="preserve">Policy SS1 Growth Strategy and Responding to the Climate Emergency </w:t>
      </w:r>
    </w:p>
    <w:p w14:paraId="0C72FB8B" w14:textId="77777777" w:rsidR="00212B82" w:rsidRPr="00C37BE9" w:rsidRDefault="00212B82" w:rsidP="00E25A6E">
      <w:pPr>
        <w:spacing w:line="240" w:lineRule="auto"/>
        <w:rPr>
          <w:rFonts w:ascii="Arial" w:eastAsia="Arial" w:hAnsi="Arial" w:cs="Arial"/>
          <w:b/>
          <w:bCs/>
          <w:sz w:val="28"/>
          <w:szCs w:val="28"/>
        </w:rPr>
      </w:pPr>
    </w:p>
    <w:p w14:paraId="10C706A6" w14:textId="77777777" w:rsidR="004F4D73" w:rsidRDefault="004F4D73" w:rsidP="00E25A6E">
      <w:pPr>
        <w:spacing w:line="240" w:lineRule="auto"/>
        <w:rPr>
          <w:rFonts w:ascii="Arial" w:eastAsia="Arial" w:hAnsi="Arial" w:cs="Arial"/>
        </w:rPr>
      </w:pPr>
    </w:p>
    <w:p w14:paraId="11FAFAD6" w14:textId="2ABF87BC" w:rsidR="00E25A6E" w:rsidRDefault="00E25A6E" w:rsidP="00E25A6E">
      <w:pPr>
        <w:spacing w:line="240" w:lineRule="auto"/>
        <w:rPr>
          <w:rFonts w:ascii="Arial" w:eastAsia="Arial" w:hAnsi="Arial" w:cs="Arial"/>
          <w:b/>
          <w:bCs/>
          <w:color w:val="76165C"/>
          <w:sz w:val="28"/>
          <w:szCs w:val="28"/>
        </w:rPr>
      </w:pPr>
      <w:r w:rsidRPr="00E25A6E">
        <w:rPr>
          <w:rFonts w:ascii="Arial" w:eastAsia="Arial" w:hAnsi="Arial" w:cs="Arial"/>
        </w:rPr>
        <w:t>This consultation sets out draft policies on housing related matters</w:t>
      </w:r>
      <w:r w:rsidRPr="00E25A6E">
        <w:rPr>
          <w:rFonts w:ascii="Arial" w:eastAsia="Arial" w:hAnsi="Arial" w:cs="Arial"/>
          <w:szCs w:val="24"/>
        </w:rPr>
        <w:t xml:space="preserve">. </w:t>
      </w:r>
      <w:r w:rsidRPr="00E25A6E">
        <w:rPr>
          <w:rFonts w:ascii="Arial" w:eastAsia="Arial" w:hAnsi="Arial" w:cs="Arial"/>
        </w:rPr>
        <w:t>It also contains draft policies for Torbay’s four Neighbourhood Plan areas</w:t>
      </w:r>
      <w:r w:rsidRPr="00E25A6E">
        <w:rPr>
          <w:rFonts w:ascii="Arial" w:eastAsia="Arial" w:hAnsi="Arial" w:cs="Arial"/>
          <w:vertAlign w:val="superscript"/>
        </w:rPr>
        <w:footnoteReference w:id="8"/>
      </w:r>
      <w:r w:rsidRPr="00E25A6E">
        <w:rPr>
          <w:rFonts w:ascii="Arial" w:eastAsia="Arial" w:hAnsi="Arial" w:cs="Arial"/>
          <w:szCs w:val="24"/>
        </w:rPr>
        <w:t xml:space="preserve">.  </w:t>
      </w:r>
      <w:r w:rsidRPr="00E25A6E">
        <w:rPr>
          <w:rFonts w:ascii="Arial" w:eastAsia="Arial" w:hAnsi="Arial" w:cs="Arial"/>
        </w:rPr>
        <w:t>As noted above, the plan is at an early stage, and we welcome views on the proposals and ideas set out in this consultation</w:t>
      </w:r>
      <w:r w:rsidRPr="00E25A6E">
        <w:rPr>
          <w:rFonts w:ascii="Arial" w:eastAsia="Arial" w:hAnsi="Arial" w:cs="Arial"/>
          <w:szCs w:val="24"/>
        </w:rPr>
        <w:t>.</w:t>
      </w:r>
    </w:p>
    <w:p w14:paraId="27BBF0FF" w14:textId="77777777" w:rsidR="00FF22A0" w:rsidRPr="00E25A6E" w:rsidRDefault="00FF22A0" w:rsidP="00E25A6E">
      <w:pPr>
        <w:spacing w:line="240" w:lineRule="auto"/>
        <w:rPr>
          <w:rFonts w:ascii="Arial" w:eastAsia="Arial" w:hAnsi="Arial" w:cs="Arial"/>
          <w:b/>
          <w:bCs/>
          <w:color w:val="76165C"/>
          <w:sz w:val="28"/>
          <w:szCs w:val="28"/>
        </w:rPr>
      </w:pPr>
    </w:p>
    <w:p w14:paraId="6475A993" w14:textId="7F951353" w:rsidR="00E25A6E" w:rsidRPr="00E25A6E" w:rsidRDefault="00E25A6E" w:rsidP="00E25A6E">
      <w:pPr>
        <w:spacing w:line="240" w:lineRule="auto"/>
        <w:rPr>
          <w:rFonts w:ascii="Arial" w:eastAsia="Arial" w:hAnsi="Arial" w:cs="Arial"/>
        </w:rPr>
      </w:pPr>
      <w:r w:rsidRPr="00E25A6E">
        <w:rPr>
          <w:rFonts w:ascii="Arial" w:eastAsia="Arial" w:hAnsi="Arial" w:cs="Arial"/>
          <w:b/>
          <w:bCs/>
        </w:rPr>
        <w:t xml:space="preserve">Policy SS1 </w:t>
      </w:r>
      <w:r w:rsidRPr="00C152E3">
        <w:rPr>
          <w:rFonts w:ascii="Arial" w:eastAsia="Arial" w:hAnsi="Arial" w:cs="Arial"/>
          <w:b/>
          <w:bCs/>
        </w:rPr>
        <w:t xml:space="preserve">‘Growth Strategy and Responding to </w:t>
      </w:r>
      <w:r w:rsidR="00C37BE9" w:rsidRPr="00C152E3">
        <w:rPr>
          <w:rFonts w:ascii="Arial" w:eastAsia="Arial" w:hAnsi="Arial" w:cs="Arial"/>
          <w:b/>
          <w:bCs/>
        </w:rPr>
        <w:t xml:space="preserve">the </w:t>
      </w:r>
      <w:r w:rsidRPr="00C152E3">
        <w:rPr>
          <w:rFonts w:ascii="Arial" w:eastAsia="Arial" w:hAnsi="Arial" w:cs="Arial"/>
          <w:b/>
          <w:bCs/>
        </w:rPr>
        <w:t>Climate Emergency’</w:t>
      </w:r>
      <w:r w:rsidRPr="00C152E3">
        <w:rPr>
          <w:rFonts w:ascii="Arial" w:eastAsia="Arial" w:hAnsi="Arial" w:cs="Arial"/>
        </w:rPr>
        <w:t xml:space="preserve"> </w:t>
      </w:r>
      <w:r w:rsidRPr="00E25A6E">
        <w:rPr>
          <w:rFonts w:ascii="Arial" w:eastAsia="Arial" w:hAnsi="Arial" w:cs="Arial"/>
        </w:rPr>
        <w:t>is an overarching policy. It sets the minimum number of homes that Torbay must provide</w:t>
      </w:r>
      <w:r w:rsidR="008E635F">
        <w:rPr>
          <w:rFonts w:ascii="Arial" w:eastAsia="Arial" w:hAnsi="Arial" w:cs="Arial"/>
        </w:rPr>
        <w:t>,</w:t>
      </w:r>
      <w:r w:rsidRPr="00E25A6E">
        <w:rPr>
          <w:rFonts w:ascii="Arial" w:eastAsia="Arial" w:hAnsi="Arial" w:cs="Arial"/>
        </w:rPr>
        <w:t xml:space="preserve"> at least 5,400 new homes over the next 18 years (2022-40), equal to 300 dwellings a year.  </w:t>
      </w:r>
    </w:p>
    <w:p w14:paraId="10F75155"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These are minimum figures that may be exceeded. The proposed growth rate is fewer homes than we need, but reflects our capacity to deliver. It also reflects the number of homes that have been built in recent years. </w:t>
      </w:r>
    </w:p>
    <w:p w14:paraId="7AF7F70D"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The proposed growth rate is driven by the environmental constraints and shortage of suitable land in Torbay. Applications that exceed this number of homes will be supported where they are in sustainable locations such as brownfield sites in town centres and elsewhere in the built up area. </w:t>
      </w:r>
    </w:p>
    <w:p w14:paraId="15CDB160"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The Local Plan also seeks to promote affordable housing.  The strategy places a strong emphasis on brownfield regeneration.  However, there is also a pressing need to improve the environment in central areas and to build homes and environments where people want to live.  </w:t>
      </w:r>
    </w:p>
    <w:p w14:paraId="0F1A68E6" w14:textId="77777777" w:rsidR="00E25A6E" w:rsidRPr="00E25A6E" w:rsidRDefault="00E25A6E" w:rsidP="00E25A6E">
      <w:pPr>
        <w:spacing w:line="240" w:lineRule="auto"/>
        <w:rPr>
          <w:rFonts w:ascii="Arial" w:eastAsia="Arial" w:hAnsi="Arial" w:cs="Arial"/>
        </w:rPr>
      </w:pPr>
      <w:proofErr w:type="gramStart"/>
      <w:r w:rsidRPr="00E25A6E">
        <w:rPr>
          <w:rFonts w:ascii="Arial" w:eastAsia="Arial" w:hAnsi="Arial" w:cs="Arial"/>
        </w:rPr>
        <w:t>In order to</w:t>
      </w:r>
      <w:proofErr w:type="gramEnd"/>
      <w:r w:rsidRPr="00E25A6E">
        <w:rPr>
          <w:rFonts w:ascii="Arial" w:eastAsia="Arial" w:hAnsi="Arial" w:cs="Arial"/>
        </w:rPr>
        <w:t xml:space="preserve"> try and keep pace with the level of housing need, reluctantly, some additional greenfield sites are proposed for development. These include individual sites and extensions to broader </w:t>
      </w:r>
      <w:r w:rsidRPr="00E25A6E">
        <w:rPr>
          <w:rFonts w:ascii="Arial" w:eastAsia="Arial" w:hAnsi="Arial" w:cs="Arial"/>
          <w:color w:val="00B050"/>
        </w:rPr>
        <w:t>‘</w:t>
      </w:r>
      <w:r w:rsidRPr="00E25A6E">
        <w:rPr>
          <w:rFonts w:ascii="Arial" w:eastAsia="Arial" w:hAnsi="Arial" w:cs="Arial"/>
        </w:rPr>
        <w:t>Future Growth Areas</w:t>
      </w:r>
      <w:r w:rsidRPr="00E25A6E">
        <w:rPr>
          <w:rFonts w:ascii="Arial" w:eastAsia="Arial" w:hAnsi="Arial" w:cs="Arial"/>
          <w:color w:val="00B050"/>
        </w:rPr>
        <w:t>’</w:t>
      </w:r>
      <w:r w:rsidRPr="00E25A6E">
        <w:rPr>
          <w:rFonts w:ascii="Arial" w:eastAsia="Arial" w:hAnsi="Arial" w:cs="Arial"/>
        </w:rPr>
        <w:t xml:space="preserve">.  We are not intending to revisit the principle of development on land already proposed for development in the adopted Torbay Local Plan 2012-30.  </w:t>
      </w:r>
    </w:p>
    <w:p w14:paraId="0336FBCD"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However, the Plan resists greenfield development outside of the areas it allocates for development.  </w:t>
      </w:r>
      <w:proofErr w:type="gramStart"/>
      <w:r w:rsidRPr="00E25A6E">
        <w:rPr>
          <w:rFonts w:ascii="Arial" w:eastAsia="Arial" w:hAnsi="Arial" w:cs="Arial"/>
        </w:rPr>
        <w:t>In particular, it</w:t>
      </w:r>
      <w:proofErr w:type="gramEnd"/>
      <w:r w:rsidRPr="00E25A6E">
        <w:rPr>
          <w:rFonts w:ascii="Arial" w:eastAsia="Arial" w:hAnsi="Arial" w:cs="Arial"/>
        </w:rPr>
        <w:t xml:space="preserve"> resists major development in the AONB and its setting in the south of Torbay.  The south of Torbay is also closest to the South Hams Special Area of Conservation (SAC) which is designated for Greater Horseshoe bats, and rare grassland at Berry Head. </w:t>
      </w:r>
    </w:p>
    <w:p w14:paraId="6F669C72"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Policy SS1 also sets a framework for seeking low carbon development, and requiring developments to build in resilience to the effects of Climate Change. This is in recognition that the Climate Emergency is the most pressing challenge faced by Torbay. Further updates to planning policy on climate change will be included in a later consultation on updating non-housing policies.  </w:t>
      </w:r>
      <w:proofErr w:type="gramStart"/>
      <w:r w:rsidRPr="00E25A6E">
        <w:rPr>
          <w:rFonts w:ascii="Arial" w:eastAsia="Arial" w:hAnsi="Arial" w:cs="Arial"/>
        </w:rPr>
        <w:t>In particular, Polices</w:t>
      </w:r>
      <w:proofErr w:type="gramEnd"/>
      <w:r w:rsidRPr="00E25A6E">
        <w:rPr>
          <w:rFonts w:ascii="Arial" w:eastAsia="Arial" w:hAnsi="Arial" w:cs="Arial"/>
        </w:rPr>
        <w:t xml:space="preserve"> SS14 and ES1 of the current Torbay Local Plan (2012-30) will be refreshed. </w:t>
      </w:r>
    </w:p>
    <w:p w14:paraId="4E8CAB5D" w14:textId="77777777" w:rsidR="00E25A6E" w:rsidRPr="00E25A6E" w:rsidRDefault="00E25A6E" w:rsidP="00E25A6E">
      <w:pPr>
        <w:spacing w:line="240" w:lineRule="auto"/>
        <w:rPr>
          <w:rFonts w:ascii="Arial" w:eastAsia="Arial" w:hAnsi="Arial" w:cs="Arial"/>
          <w:szCs w:val="24"/>
        </w:rPr>
      </w:pPr>
    </w:p>
    <w:p w14:paraId="0B293F91" w14:textId="1901751B" w:rsidR="00E25A6E" w:rsidRDefault="00E25A6E" w:rsidP="00E25A6E">
      <w:pPr>
        <w:spacing w:line="240" w:lineRule="auto"/>
        <w:rPr>
          <w:rFonts w:ascii="Arial" w:eastAsia="Arial" w:hAnsi="Arial" w:cs="Arial"/>
          <w:color w:val="C00000"/>
          <w:szCs w:val="24"/>
        </w:rPr>
      </w:pPr>
      <w:r w:rsidRPr="00E25A6E">
        <w:rPr>
          <w:rFonts w:ascii="Arial" w:eastAsia="Arial" w:hAnsi="Arial" w:cs="Arial"/>
          <w:b/>
          <w:bCs/>
          <w:color w:val="C00000"/>
          <w:szCs w:val="24"/>
        </w:rPr>
        <w:t>Question:</w:t>
      </w:r>
      <w:r w:rsidRPr="00E25A6E">
        <w:rPr>
          <w:rFonts w:ascii="Arial" w:eastAsia="Arial" w:hAnsi="Arial" w:cs="Arial"/>
          <w:color w:val="C00000"/>
          <w:szCs w:val="24"/>
        </w:rPr>
        <w:t xml:space="preserve"> Do you agree with the growth strategy set out in Policy SS1? </w:t>
      </w:r>
      <w:r w:rsidR="007B0D22">
        <w:rPr>
          <w:rFonts w:ascii="Arial" w:eastAsia="Arial" w:hAnsi="Arial" w:cs="Arial"/>
          <w:color w:val="C00000"/>
          <w:szCs w:val="24"/>
        </w:rPr>
        <w:t xml:space="preserve">  </w:t>
      </w:r>
      <w:r w:rsidRPr="00E25A6E">
        <w:rPr>
          <w:rFonts w:ascii="Arial" w:eastAsia="Arial" w:hAnsi="Arial" w:cs="Arial"/>
          <w:color w:val="C00000"/>
          <w:szCs w:val="24"/>
        </w:rPr>
        <w:t>Is there anything you would like to add?</w:t>
      </w:r>
    </w:p>
    <w:p w14:paraId="37590D74" w14:textId="77777777" w:rsidR="00FF22A0" w:rsidRPr="00E25A6E" w:rsidRDefault="00FF22A0" w:rsidP="00E25A6E">
      <w:pPr>
        <w:spacing w:line="240" w:lineRule="auto"/>
        <w:rPr>
          <w:rFonts w:ascii="Arial" w:eastAsia="Arial" w:hAnsi="Arial" w:cs="Arial"/>
          <w:color w:val="C00000"/>
          <w:szCs w:val="24"/>
        </w:rPr>
      </w:pPr>
    </w:p>
    <w:p w14:paraId="491381C0" w14:textId="001C39C9" w:rsidR="00E25A6E" w:rsidRPr="00E25A6E" w:rsidRDefault="00E25A6E" w:rsidP="00E25A6E">
      <w:pPr>
        <w:spacing w:line="240" w:lineRule="auto"/>
        <w:rPr>
          <w:rFonts w:ascii="Arial" w:eastAsia="Arial" w:hAnsi="Arial" w:cs="Arial"/>
          <w:b/>
          <w:bCs/>
          <w:color w:val="7030A0"/>
          <w:sz w:val="28"/>
          <w:szCs w:val="28"/>
        </w:rPr>
      </w:pPr>
      <w:r w:rsidRPr="00E25A6E">
        <w:rPr>
          <w:rFonts w:ascii="Arial" w:eastAsia="Arial" w:hAnsi="Arial" w:cs="Arial"/>
          <w:b/>
          <w:bCs/>
          <w:color w:val="7030A0"/>
          <w:sz w:val="28"/>
          <w:szCs w:val="28"/>
        </w:rPr>
        <w:t xml:space="preserve">Challenging the Standard Method: </w:t>
      </w:r>
      <w:r w:rsidRPr="00E25A6E">
        <w:rPr>
          <w:rFonts w:ascii="Arial" w:eastAsia="Arial" w:hAnsi="Arial" w:cs="Arial"/>
          <w:color w:val="7030A0"/>
          <w:sz w:val="28"/>
          <w:szCs w:val="28"/>
        </w:rPr>
        <w:t xml:space="preserve"> </w:t>
      </w:r>
      <w:r w:rsidRPr="00E25A6E">
        <w:rPr>
          <w:rFonts w:ascii="Arial" w:eastAsia="Arial" w:hAnsi="Arial" w:cs="Arial"/>
          <w:b/>
          <w:bCs/>
          <w:color w:val="7030A0"/>
          <w:sz w:val="28"/>
          <w:szCs w:val="28"/>
        </w:rPr>
        <w:t xml:space="preserve">How can the council challenge the “Standard Method”? Should it do so? </w:t>
      </w:r>
    </w:p>
    <w:p w14:paraId="0C65789F" w14:textId="77777777" w:rsidR="00E25A6E" w:rsidRPr="00E25A6E" w:rsidRDefault="00E25A6E" w:rsidP="00E25A6E">
      <w:pPr>
        <w:spacing w:line="240" w:lineRule="auto"/>
        <w:rPr>
          <w:rFonts w:ascii="Arial" w:eastAsia="Arial" w:hAnsi="Arial" w:cs="Arial"/>
        </w:rPr>
      </w:pPr>
      <w:r w:rsidRPr="1ADFB27B">
        <w:rPr>
          <w:rFonts w:ascii="Arial" w:eastAsia="Arial" w:hAnsi="Arial" w:cs="Arial"/>
        </w:rPr>
        <w:t xml:space="preserve">This is a technical issue. The ‘Standard Method’ is a formula set out in government guidance that councils are required to follow </w:t>
      </w:r>
      <w:proofErr w:type="gramStart"/>
      <w:r w:rsidRPr="1ADFB27B">
        <w:rPr>
          <w:rFonts w:ascii="Arial" w:eastAsia="Arial" w:hAnsi="Arial" w:cs="Arial"/>
        </w:rPr>
        <w:t>in order to</w:t>
      </w:r>
      <w:proofErr w:type="gramEnd"/>
      <w:r w:rsidRPr="1ADFB27B">
        <w:rPr>
          <w:rFonts w:ascii="Arial" w:eastAsia="Arial" w:hAnsi="Arial" w:cs="Arial"/>
        </w:rPr>
        <w:t xml:space="preserve"> calculate the minimum number of homes needed in an area.  The Standard Method local housing need for Torbay in 2022 is 600 dwellings a year. A 20% buffer must be added to this to calculate what must be built over the next five years. This comes to 720 dwellings a year.  </w:t>
      </w:r>
    </w:p>
    <w:p w14:paraId="2BD12562" w14:textId="77777777" w:rsidR="00E25A6E" w:rsidRPr="00E25A6E" w:rsidRDefault="00E25A6E" w:rsidP="00E25A6E">
      <w:pPr>
        <w:spacing w:line="240" w:lineRule="auto"/>
        <w:rPr>
          <w:rFonts w:ascii="Arial" w:eastAsia="Arial" w:hAnsi="Arial" w:cs="Arial"/>
          <w:szCs w:val="24"/>
        </w:rPr>
      </w:pPr>
      <w:r w:rsidRPr="00E25A6E">
        <w:rPr>
          <w:rFonts w:ascii="Arial" w:eastAsia="Arial" w:hAnsi="Arial" w:cs="Arial"/>
          <w:szCs w:val="24"/>
        </w:rPr>
        <w:t xml:space="preserve">We welcome views on these matters: but for this </w:t>
      </w:r>
      <w:proofErr w:type="gramStart"/>
      <w:r w:rsidRPr="00E25A6E">
        <w:rPr>
          <w:rFonts w:ascii="Arial" w:eastAsia="Arial" w:hAnsi="Arial" w:cs="Arial"/>
          <w:szCs w:val="24"/>
        </w:rPr>
        <w:t>particular question</w:t>
      </w:r>
      <w:proofErr w:type="gramEnd"/>
      <w:r w:rsidRPr="00E25A6E">
        <w:rPr>
          <w:rFonts w:ascii="Arial" w:eastAsia="Arial" w:hAnsi="Arial" w:cs="Arial"/>
          <w:szCs w:val="24"/>
        </w:rPr>
        <w:t xml:space="preserve"> we do need clear demographic or market signals evidence.  Merely quoting the NPPF or PPG, or pointing out that there are environmental issues will not move us forward on this question.  </w:t>
      </w:r>
    </w:p>
    <w:p w14:paraId="1193EE3B"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The question about challenging the </w:t>
      </w:r>
      <w:r w:rsidRPr="1ADFB27B">
        <w:rPr>
          <w:rFonts w:ascii="Arial" w:eastAsia="Arial" w:hAnsi="Arial" w:cs="Arial"/>
        </w:rPr>
        <w:t>‘</w:t>
      </w:r>
      <w:r w:rsidRPr="00E25A6E">
        <w:rPr>
          <w:rFonts w:ascii="Arial" w:eastAsia="Arial" w:hAnsi="Arial" w:cs="Arial"/>
        </w:rPr>
        <w:t>Standard Method</w:t>
      </w:r>
      <w:r w:rsidRPr="1ADFB27B">
        <w:rPr>
          <w:rFonts w:ascii="Arial" w:eastAsia="Arial" w:hAnsi="Arial" w:cs="Arial"/>
        </w:rPr>
        <w:t>’</w:t>
      </w:r>
      <w:r w:rsidRPr="00E25A6E">
        <w:rPr>
          <w:rFonts w:ascii="Arial" w:eastAsia="Arial" w:hAnsi="Arial" w:cs="Arial"/>
        </w:rPr>
        <w:t xml:space="preserve"> is not about Torbay’s ability to meet the need.  It is about demographic projections and market signals</w:t>
      </w:r>
      <w:r w:rsidRPr="00E25A6E">
        <w:rPr>
          <w:rFonts w:ascii="Arial" w:eastAsia="Arial" w:hAnsi="Arial" w:cs="Arial"/>
          <w:vertAlign w:val="superscript"/>
        </w:rPr>
        <w:footnoteReference w:id="9"/>
      </w:r>
      <w:r w:rsidRPr="1ADFB27B">
        <w:rPr>
          <w:rFonts w:ascii="Arial" w:eastAsia="Arial" w:hAnsi="Arial" w:cs="Arial"/>
        </w:rPr>
        <w:t xml:space="preserve">. </w:t>
      </w:r>
      <w:r w:rsidRPr="00E25A6E">
        <w:rPr>
          <w:rFonts w:ascii="Arial" w:eastAsia="Arial" w:hAnsi="Arial" w:cs="Arial"/>
        </w:rPr>
        <w:t xml:space="preserve">This figure does not relate to an area’s environmental capacity.  </w:t>
      </w:r>
    </w:p>
    <w:p w14:paraId="732707CD" w14:textId="77777777" w:rsidR="00E25A6E" w:rsidRPr="00E25A6E" w:rsidRDefault="00E25A6E" w:rsidP="00E25A6E">
      <w:pPr>
        <w:spacing w:line="240" w:lineRule="auto"/>
        <w:rPr>
          <w:rFonts w:ascii="Arial" w:eastAsia="Arial" w:hAnsi="Arial" w:cs="Arial"/>
          <w:szCs w:val="24"/>
        </w:rPr>
      </w:pPr>
      <w:r w:rsidRPr="00E25A6E">
        <w:rPr>
          <w:rFonts w:ascii="Arial" w:eastAsia="Arial" w:hAnsi="Arial" w:cs="Arial"/>
          <w:szCs w:val="24"/>
        </w:rPr>
        <w:t xml:space="preserve">The NPPF indicates that the Standard Method should be used </w:t>
      </w:r>
      <w:r w:rsidRPr="00E25A6E">
        <w:rPr>
          <w:rFonts w:ascii="Arial" w:eastAsia="Arial" w:hAnsi="Arial" w:cs="Arial"/>
          <w:i/>
          <w:iCs/>
          <w:szCs w:val="24"/>
        </w:rPr>
        <w:t>“unless exceptional circumstances justify an alternative approach which also reflects current and future demographic trends and market signals”</w:t>
      </w:r>
      <w:r w:rsidRPr="00E25A6E">
        <w:rPr>
          <w:rFonts w:ascii="Arial" w:eastAsia="Arial" w:hAnsi="Arial" w:cs="Arial"/>
          <w:szCs w:val="24"/>
        </w:rPr>
        <w:t>.</w:t>
      </w:r>
    </w:p>
    <w:p w14:paraId="3B63306B" w14:textId="762FD07A"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Without prejudice to the outcome of this consultation, there is clear evidence of housing </w:t>
      </w:r>
      <w:r w:rsidRPr="00E25A6E">
        <w:rPr>
          <w:rFonts w:ascii="Arial" w:eastAsia="Arial" w:hAnsi="Arial" w:cs="Arial"/>
          <w:i/>
        </w:rPr>
        <w:t>need</w:t>
      </w:r>
      <w:r w:rsidRPr="00E25A6E">
        <w:rPr>
          <w:rFonts w:ascii="Arial" w:eastAsia="Arial" w:hAnsi="Arial" w:cs="Arial"/>
        </w:rPr>
        <w:t xml:space="preserve"> in Torbay.  The Government does not really define housing need, but it means households who require a roof over their heads.  It is different from </w:t>
      </w:r>
      <w:r w:rsidRPr="00E25A6E">
        <w:rPr>
          <w:rFonts w:ascii="Arial" w:eastAsia="Arial" w:hAnsi="Arial" w:cs="Arial"/>
          <w:color w:val="00B050"/>
        </w:rPr>
        <w:t>‘</w:t>
      </w:r>
      <w:r w:rsidRPr="00E25A6E">
        <w:rPr>
          <w:rFonts w:ascii="Arial" w:eastAsia="Arial" w:hAnsi="Arial" w:cs="Arial"/>
        </w:rPr>
        <w:t>demand</w:t>
      </w:r>
      <w:r w:rsidRPr="00E25A6E">
        <w:rPr>
          <w:rFonts w:ascii="Arial" w:eastAsia="Arial" w:hAnsi="Arial" w:cs="Arial"/>
          <w:color w:val="00B050"/>
        </w:rPr>
        <w:t>’</w:t>
      </w:r>
      <w:r w:rsidR="004F76FC">
        <w:rPr>
          <w:rFonts w:ascii="Arial" w:eastAsia="Arial" w:hAnsi="Arial" w:cs="Arial"/>
          <w:color w:val="00B050"/>
        </w:rPr>
        <w:t>,</w:t>
      </w:r>
      <w:r w:rsidRPr="00E25A6E">
        <w:rPr>
          <w:rFonts w:ascii="Arial" w:eastAsia="Arial" w:hAnsi="Arial" w:cs="Arial"/>
        </w:rPr>
        <w:t xml:space="preserve"> which refers to people wanting a home and being able to afford the market price or rent. </w:t>
      </w:r>
      <w:r w:rsidRPr="00E25A6E">
        <w:rPr>
          <w:rFonts w:ascii="Arial" w:eastAsia="Arial" w:hAnsi="Arial" w:cs="Arial"/>
          <w:color w:val="00B050"/>
        </w:rPr>
        <w:t>‘</w:t>
      </w:r>
      <w:r w:rsidRPr="00E25A6E">
        <w:rPr>
          <w:rFonts w:ascii="Arial" w:eastAsia="Arial" w:hAnsi="Arial" w:cs="Arial"/>
        </w:rPr>
        <w:t>Demand</w:t>
      </w:r>
      <w:r w:rsidRPr="00E25A6E">
        <w:rPr>
          <w:rFonts w:ascii="Arial" w:eastAsia="Arial" w:hAnsi="Arial" w:cs="Arial"/>
          <w:color w:val="00B050"/>
        </w:rPr>
        <w:t>’</w:t>
      </w:r>
      <w:r w:rsidRPr="00E25A6E">
        <w:rPr>
          <w:rFonts w:ascii="Arial" w:eastAsia="Arial" w:hAnsi="Arial" w:cs="Arial"/>
        </w:rPr>
        <w:t xml:space="preserve"> is also boosted by people wanting second homes, holiday homes or investment properties. </w:t>
      </w:r>
    </w:p>
    <w:p w14:paraId="674556E7" w14:textId="77777777" w:rsidR="00E25A6E" w:rsidRPr="00E25A6E" w:rsidRDefault="00E25A6E" w:rsidP="00E25A6E">
      <w:pPr>
        <w:spacing w:line="240" w:lineRule="auto"/>
        <w:rPr>
          <w:rFonts w:ascii="Arial" w:eastAsia="Arial" w:hAnsi="Arial" w:cs="Arial"/>
          <w:szCs w:val="24"/>
        </w:rPr>
      </w:pPr>
      <w:r w:rsidRPr="00E25A6E">
        <w:rPr>
          <w:rFonts w:ascii="Arial" w:eastAsia="Arial" w:hAnsi="Arial" w:cs="Arial"/>
          <w:szCs w:val="24"/>
        </w:rPr>
        <w:t xml:space="preserve">The market signals suggest that demand is somewhat sluggish in many parts of Torbay. Key coastal locations and greenfield developments particularly in the AONB, appear to be in demand; but there is evidence that there is an oversupply of small apartments and limited viability in town centres.  </w:t>
      </w:r>
    </w:p>
    <w:p w14:paraId="6A23DA8B" w14:textId="77777777" w:rsidR="00E25A6E" w:rsidRPr="00E25A6E" w:rsidRDefault="00E25A6E" w:rsidP="00E25A6E">
      <w:pPr>
        <w:spacing w:line="240" w:lineRule="auto"/>
        <w:rPr>
          <w:rFonts w:ascii="Arial" w:eastAsia="Arial" w:hAnsi="Arial" w:cs="Arial"/>
          <w:b/>
          <w:bCs/>
          <w:szCs w:val="24"/>
        </w:rPr>
      </w:pPr>
    </w:p>
    <w:p w14:paraId="7C8405A5" w14:textId="158D09C5" w:rsidR="00E25A6E" w:rsidRPr="00E25A6E" w:rsidRDefault="00E25A6E" w:rsidP="00E25A6E">
      <w:pPr>
        <w:spacing w:line="240" w:lineRule="auto"/>
        <w:rPr>
          <w:rFonts w:ascii="Arial" w:eastAsia="Arial" w:hAnsi="Arial" w:cs="Arial"/>
          <w:color w:val="C00000"/>
        </w:rPr>
      </w:pPr>
      <w:r w:rsidRPr="00E25A6E">
        <w:rPr>
          <w:rFonts w:ascii="Arial" w:eastAsia="Arial" w:hAnsi="Arial" w:cs="Arial"/>
          <w:b/>
          <w:color w:val="C00000"/>
        </w:rPr>
        <w:t xml:space="preserve">Question: </w:t>
      </w:r>
      <w:r w:rsidRPr="00E25A6E">
        <w:rPr>
          <w:rFonts w:ascii="Arial" w:eastAsia="Arial" w:hAnsi="Arial" w:cs="Arial"/>
          <w:color w:val="C00000"/>
        </w:rPr>
        <w:t xml:space="preserve">Are there demographic trends, market signals or other evidence of need that would point to a different level of need than the Standard Method? </w:t>
      </w:r>
    </w:p>
    <w:p w14:paraId="6FD99482" w14:textId="77777777" w:rsidR="00E25A6E" w:rsidRPr="00E25A6E" w:rsidRDefault="00E25A6E" w:rsidP="00E25A6E">
      <w:pPr>
        <w:spacing w:line="240" w:lineRule="auto"/>
        <w:rPr>
          <w:rFonts w:ascii="Arial" w:eastAsia="Arial" w:hAnsi="Arial" w:cs="Arial"/>
          <w:color w:val="C00000"/>
        </w:rPr>
      </w:pPr>
      <w:r w:rsidRPr="00E25A6E">
        <w:rPr>
          <w:rFonts w:ascii="Arial" w:eastAsia="Arial" w:hAnsi="Arial" w:cs="Arial"/>
          <w:color w:val="C00000"/>
        </w:rPr>
        <w:t xml:space="preserve">If yes, please point to this evidence.  (Please note, this question is not about Torbay’s environmental constraints). </w:t>
      </w:r>
    </w:p>
    <w:p w14:paraId="71CCF02F" w14:textId="77777777" w:rsidR="000078AD" w:rsidRDefault="000078AD" w:rsidP="00E25A6E">
      <w:pPr>
        <w:spacing w:line="240" w:lineRule="auto"/>
        <w:rPr>
          <w:rFonts w:ascii="Arial" w:eastAsia="Arial" w:hAnsi="Arial" w:cs="Arial"/>
          <w:b/>
          <w:bCs/>
          <w:color w:val="76165C" w:themeColor="accent6" w:themeShade="80"/>
          <w:sz w:val="28"/>
          <w:szCs w:val="28"/>
        </w:rPr>
      </w:pPr>
    </w:p>
    <w:p w14:paraId="11DA5DEC" w14:textId="55A338F5" w:rsidR="00E25A6E" w:rsidRDefault="00E25A6E" w:rsidP="00E25A6E">
      <w:pPr>
        <w:spacing w:line="240" w:lineRule="auto"/>
        <w:rPr>
          <w:rFonts w:ascii="Arial" w:eastAsia="Arial" w:hAnsi="Arial" w:cs="Arial"/>
          <w:b/>
          <w:bCs/>
          <w:color w:val="76165C" w:themeColor="accent6" w:themeShade="80"/>
          <w:sz w:val="28"/>
          <w:szCs w:val="28"/>
        </w:rPr>
      </w:pPr>
      <w:r w:rsidRPr="00E25A6E">
        <w:rPr>
          <w:rFonts w:ascii="Arial" w:eastAsia="Arial" w:hAnsi="Arial" w:cs="Arial"/>
          <w:b/>
          <w:bCs/>
          <w:color w:val="76165C" w:themeColor="accent6" w:themeShade="80"/>
          <w:sz w:val="28"/>
          <w:szCs w:val="28"/>
        </w:rPr>
        <w:t xml:space="preserve">Two issues we </w:t>
      </w:r>
      <w:proofErr w:type="gramStart"/>
      <w:r w:rsidRPr="00E25A6E">
        <w:rPr>
          <w:rFonts w:ascii="Arial" w:eastAsia="Arial" w:hAnsi="Arial" w:cs="Arial"/>
          <w:b/>
          <w:bCs/>
          <w:color w:val="76165C" w:themeColor="accent6" w:themeShade="80"/>
          <w:sz w:val="28"/>
          <w:szCs w:val="28"/>
        </w:rPr>
        <w:t>have to</w:t>
      </w:r>
      <w:proofErr w:type="gramEnd"/>
      <w:r w:rsidRPr="00E25A6E">
        <w:rPr>
          <w:rFonts w:ascii="Arial" w:eastAsia="Arial" w:hAnsi="Arial" w:cs="Arial"/>
          <w:b/>
          <w:bCs/>
          <w:color w:val="76165C" w:themeColor="accent6" w:themeShade="80"/>
          <w:sz w:val="28"/>
          <w:szCs w:val="28"/>
        </w:rPr>
        <w:t xml:space="preserve"> confront. </w:t>
      </w:r>
    </w:p>
    <w:p w14:paraId="0151EDC6" w14:textId="77777777" w:rsidR="00E25A6E" w:rsidRPr="00E25A6E" w:rsidRDefault="00E25A6E" w:rsidP="00E25A6E">
      <w:pPr>
        <w:spacing w:line="240" w:lineRule="auto"/>
        <w:rPr>
          <w:rFonts w:ascii="Arial" w:eastAsia="Arial" w:hAnsi="Arial" w:cs="Arial"/>
          <w:b/>
          <w:bCs/>
          <w:szCs w:val="24"/>
        </w:rPr>
      </w:pPr>
      <w:r w:rsidRPr="00E25A6E">
        <w:rPr>
          <w:rFonts w:ascii="Arial" w:eastAsia="Arial" w:hAnsi="Arial" w:cs="Arial"/>
          <w:b/>
          <w:bCs/>
          <w:szCs w:val="24"/>
        </w:rPr>
        <w:t xml:space="preserve">Issue 1: Why does the Local Plan promote housing on some greenfield sites when most previous consultation responses opposed more greenfield development? </w:t>
      </w:r>
    </w:p>
    <w:p w14:paraId="3F1B708A" w14:textId="6B6ED65C" w:rsidR="00E25A6E" w:rsidRPr="00E25A6E" w:rsidRDefault="00E25A6E" w:rsidP="00E25A6E">
      <w:pPr>
        <w:spacing w:line="240" w:lineRule="auto"/>
        <w:rPr>
          <w:rFonts w:ascii="Arial" w:eastAsia="Arial" w:hAnsi="Arial" w:cs="Arial"/>
          <w:szCs w:val="24"/>
        </w:rPr>
      </w:pPr>
      <w:r w:rsidRPr="00E25A6E">
        <w:rPr>
          <w:rFonts w:ascii="Arial" w:eastAsia="Arial" w:hAnsi="Arial" w:cs="Arial"/>
          <w:szCs w:val="24"/>
        </w:rPr>
        <w:t xml:space="preserve">In terms of the five growth options consulted on in January 2022, it is proposed to pursue a Growth Option </w:t>
      </w:r>
      <w:proofErr w:type="gramStart"/>
      <w:r w:rsidRPr="00E25A6E">
        <w:rPr>
          <w:rFonts w:ascii="Arial" w:eastAsia="Arial" w:hAnsi="Arial" w:cs="Arial"/>
          <w:szCs w:val="24"/>
        </w:rPr>
        <w:t>similar to</w:t>
      </w:r>
      <w:proofErr w:type="gramEnd"/>
      <w:r w:rsidRPr="00E25A6E">
        <w:rPr>
          <w:rFonts w:ascii="Arial" w:eastAsia="Arial" w:hAnsi="Arial" w:cs="Arial"/>
          <w:szCs w:val="24"/>
        </w:rPr>
        <w:t xml:space="preserve"> Option 3, but with an emphasis on brownfield regeneration, as per the </w:t>
      </w:r>
      <w:r w:rsidRPr="00E25A6E">
        <w:rPr>
          <w:rFonts w:ascii="Arial" w:eastAsia="Arial" w:hAnsi="Arial" w:cs="Arial"/>
          <w:color w:val="00B050"/>
          <w:szCs w:val="24"/>
        </w:rPr>
        <w:t>‘</w:t>
      </w:r>
      <w:r w:rsidRPr="00E25A6E">
        <w:rPr>
          <w:rFonts w:ascii="Arial" w:eastAsia="Arial" w:hAnsi="Arial" w:cs="Arial"/>
          <w:szCs w:val="24"/>
        </w:rPr>
        <w:t>Hybrid Option</w:t>
      </w:r>
      <w:r w:rsidRPr="00E25A6E">
        <w:rPr>
          <w:rFonts w:ascii="Arial" w:eastAsia="Arial" w:hAnsi="Arial" w:cs="Arial"/>
          <w:color w:val="00B050"/>
          <w:szCs w:val="24"/>
        </w:rPr>
        <w:t>’</w:t>
      </w:r>
      <w:r w:rsidRPr="00E25A6E">
        <w:rPr>
          <w:rFonts w:ascii="Arial" w:eastAsia="Arial" w:hAnsi="Arial" w:cs="Arial"/>
          <w:szCs w:val="24"/>
        </w:rPr>
        <w:t>.</w:t>
      </w:r>
    </w:p>
    <w:p w14:paraId="1AB92D09"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The Local Plan Growth Options consultation received around 1,500 responses, the vast majority of whom opposed more greenfield development.  However, Torbay has a very pressing need for more homes.  There are currently over 150 families in temporary accommodation,</w:t>
      </w:r>
      <w:r w:rsidRPr="00E25A6E">
        <w:rPr>
          <w:rFonts w:ascii="Arial" w:eastAsia="Arial" w:hAnsi="Arial" w:cs="Arial"/>
          <w:vertAlign w:val="superscript"/>
        </w:rPr>
        <w:footnoteReference w:id="10"/>
      </w:r>
      <w:r w:rsidRPr="00E25A6E">
        <w:rPr>
          <w:rFonts w:ascii="Arial" w:eastAsia="Arial" w:hAnsi="Arial" w:cs="Arial"/>
        </w:rPr>
        <w:t xml:space="preserve"> and over 1600 households on the waiting list for affordable housing.  The Housing and Economic Needs Assessment (HENA 2022) finds a need for over 720 affordable homes a year.  </w:t>
      </w:r>
    </w:p>
    <w:p w14:paraId="4D017B79" w14:textId="77777777" w:rsidR="00E25A6E" w:rsidRPr="00E25A6E" w:rsidRDefault="00E25A6E" w:rsidP="00E25A6E">
      <w:pPr>
        <w:spacing w:line="240" w:lineRule="auto"/>
        <w:rPr>
          <w:rFonts w:ascii="Arial" w:eastAsia="Arial" w:hAnsi="Arial" w:cs="Arial"/>
          <w:szCs w:val="24"/>
        </w:rPr>
      </w:pPr>
      <w:r w:rsidRPr="00E25A6E">
        <w:rPr>
          <w:rFonts w:ascii="Arial" w:eastAsia="Arial" w:hAnsi="Arial" w:cs="Arial"/>
          <w:szCs w:val="24"/>
        </w:rPr>
        <w:t>Torbay has an ageing population, with more deaths than birth</w:t>
      </w:r>
      <w:r w:rsidRPr="00E25A6E">
        <w:rPr>
          <w:rFonts w:ascii="Arial" w:eastAsia="Arial" w:hAnsi="Arial" w:cs="Arial"/>
        </w:rPr>
        <w:t>s</w:t>
      </w:r>
      <w:r w:rsidRPr="00E25A6E">
        <w:rPr>
          <w:rFonts w:ascii="Arial" w:eastAsia="Arial" w:hAnsi="Arial" w:cs="Arial"/>
          <w:szCs w:val="24"/>
        </w:rPr>
        <w:t xml:space="preserve">.  Population growth is driven by people moving into the area from elsewhere in the UK (“net domestic migration”).  Some of these people will have moved out of the area when they were younger and are now returning.  Inwards migration is a part of housing need and failing to provide for it is likely to push up house prices, making housing even less affordable for local people. It will also be likely to result in fewer people of working age in Torbay.  </w:t>
      </w:r>
    </w:p>
    <w:p w14:paraId="4CEABC8E"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The Local Plan does need to do all it can to boost housing. Some greenfield land is proposed for development. Greenfield sites often provide more affordable homes than brownfield ones. Whilst we recognise that this will be controversial, we need to try to accommodate people who need a home, as well as trying to protect the area’s most important environmental assets. </w:t>
      </w:r>
    </w:p>
    <w:p w14:paraId="64506721"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The previous Torbay Local Plan was bold in allocating significant land for development. Many of these areas, including Torquay Gateway and Collaton St Mary have not yet been built and will contribute to future supply. We are not recommending that land already earmarked for development should be de-allocated. It is proposed to make relatively minor extensions to these areas.  Allocating significantly more greenfield development (even if suitable sites could be identified) would take the focus off the important brownfield regeneration opportunities in Torbay. </w:t>
      </w:r>
    </w:p>
    <w:p w14:paraId="7B914B21"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In the January 2022 </w:t>
      </w:r>
      <w:r w:rsidRPr="00E25A6E">
        <w:rPr>
          <w:rFonts w:ascii="Arial" w:eastAsia="Arial" w:hAnsi="Arial" w:cs="Arial"/>
          <w:color w:val="00B050"/>
        </w:rPr>
        <w:t>c</w:t>
      </w:r>
      <w:r w:rsidRPr="00E25A6E">
        <w:rPr>
          <w:rFonts w:ascii="Arial" w:eastAsia="Arial" w:hAnsi="Arial" w:cs="Arial"/>
        </w:rPr>
        <w:t xml:space="preserve">onsultation, the sites that were most actively promoted for development were largely located in the south of Torbay, particularly in the South Devon Area of Outstanding Natural Beauty. This is a nationally important landscape, and the council is seeking to protect it from development.  However, we do need to consider the benefits that development could bring against the environmental cost.  </w:t>
      </w:r>
    </w:p>
    <w:p w14:paraId="0FFC31A5" w14:textId="77777777" w:rsidR="00E25A6E" w:rsidRPr="00E25A6E" w:rsidRDefault="00E25A6E" w:rsidP="00E25A6E">
      <w:pPr>
        <w:spacing w:line="240" w:lineRule="auto"/>
        <w:rPr>
          <w:rFonts w:ascii="Arial" w:eastAsia="Arial" w:hAnsi="Arial" w:cs="Arial"/>
          <w:color w:val="00B050"/>
          <w:szCs w:val="24"/>
        </w:rPr>
      </w:pPr>
    </w:p>
    <w:p w14:paraId="590935C5" w14:textId="77777777" w:rsidR="00E25A6E" w:rsidRPr="00E25A6E" w:rsidRDefault="00E25A6E" w:rsidP="00E25A6E">
      <w:pPr>
        <w:spacing w:line="240" w:lineRule="auto"/>
        <w:rPr>
          <w:rFonts w:ascii="Arial" w:eastAsia="Arial" w:hAnsi="Arial" w:cs="Arial"/>
          <w:b/>
          <w:bCs/>
          <w:szCs w:val="24"/>
        </w:rPr>
      </w:pPr>
      <w:r w:rsidRPr="00E25A6E">
        <w:rPr>
          <w:rFonts w:ascii="Arial" w:eastAsia="Arial" w:hAnsi="Arial" w:cs="Arial"/>
          <w:b/>
          <w:bCs/>
          <w:szCs w:val="24"/>
        </w:rPr>
        <w:t xml:space="preserve">Issue 2: If </w:t>
      </w:r>
      <w:proofErr w:type="gramStart"/>
      <w:r w:rsidRPr="00E25A6E">
        <w:rPr>
          <w:rFonts w:ascii="Arial" w:eastAsia="Arial" w:hAnsi="Arial" w:cs="Arial"/>
          <w:b/>
          <w:bCs/>
          <w:szCs w:val="24"/>
        </w:rPr>
        <w:t>so</w:t>
      </w:r>
      <w:proofErr w:type="gramEnd"/>
      <w:r w:rsidRPr="00E25A6E">
        <w:rPr>
          <w:rFonts w:ascii="Arial" w:eastAsia="Arial" w:hAnsi="Arial" w:cs="Arial"/>
          <w:b/>
          <w:bCs/>
          <w:szCs w:val="24"/>
        </w:rPr>
        <w:t xml:space="preserve"> many homes are needed why are you proposing so few? </w:t>
      </w:r>
    </w:p>
    <w:p w14:paraId="5160B48F"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As noted above, the council accepts that there is a pressing need for homes, but there is also a shortage of suitable land.</w:t>
      </w:r>
      <w:r w:rsidRPr="00E25A6E">
        <w:rPr>
          <w:rFonts w:ascii="Arial" w:eastAsia="Arial" w:hAnsi="Arial" w:cs="Arial"/>
          <w:szCs w:val="24"/>
        </w:rPr>
        <w:t xml:space="preserve"> </w:t>
      </w:r>
      <w:r w:rsidRPr="00E25A6E">
        <w:rPr>
          <w:rFonts w:ascii="Arial" w:eastAsia="Arial" w:hAnsi="Arial" w:cs="Arial"/>
        </w:rPr>
        <w:t xml:space="preserve"> We are aware</w:t>
      </w:r>
      <w:r w:rsidRPr="00E25A6E">
        <w:rPr>
          <w:rFonts w:ascii="Arial" w:eastAsia="Arial" w:hAnsi="Arial" w:cs="Arial"/>
          <w:szCs w:val="24"/>
        </w:rPr>
        <w:t xml:space="preserve"> </w:t>
      </w:r>
      <w:r w:rsidRPr="00E25A6E">
        <w:rPr>
          <w:rFonts w:ascii="Arial" w:eastAsia="Arial" w:hAnsi="Arial" w:cs="Arial"/>
        </w:rPr>
        <w:t>of the NPPF’s Presumption in Favour of Sustainable Development and Test of Soundness</w:t>
      </w:r>
      <w:r w:rsidRPr="00E25A6E">
        <w:rPr>
          <w:rFonts w:ascii="Arial" w:eastAsia="Arial" w:hAnsi="Arial" w:cs="Arial"/>
          <w:vertAlign w:val="superscript"/>
        </w:rPr>
        <w:footnoteReference w:id="11"/>
      </w:r>
      <w:r w:rsidRPr="00E25A6E">
        <w:rPr>
          <w:rFonts w:ascii="Arial" w:eastAsia="Arial" w:hAnsi="Arial" w:cs="Arial"/>
          <w:szCs w:val="24"/>
        </w:rPr>
        <w:t xml:space="preserve">.  The Local Plan seeks to promote urban regeneration and increase housing densities.  </w:t>
      </w:r>
      <w:r w:rsidRPr="00E25A6E">
        <w:rPr>
          <w:rFonts w:ascii="Arial" w:eastAsia="Arial" w:hAnsi="Arial" w:cs="Arial"/>
        </w:rPr>
        <w:t xml:space="preserve">However, Torbay has significant environmental limits. </w:t>
      </w:r>
    </w:p>
    <w:p w14:paraId="05FBC4AB"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These include the AONB in the south of Torbay, the South Hams Special Area of Conservation and Marine SAC, scheduled ancient monuments, listed buildings and conservation areas. Torbay has substantial infrastructure constraints including some of the oldest shared sewers in the South West, vulnerability to flooding and storm events. Whilst there is some scope to fund some infrastructure through developer contributions, these will not meet all of Torbay’s needs. </w:t>
      </w:r>
    </w:p>
    <w:p w14:paraId="26B48B1F" w14:textId="77777777" w:rsidR="00E25A6E" w:rsidRPr="00E25A6E" w:rsidRDefault="00E25A6E" w:rsidP="00E25A6E">
      <w:pPr>
        <w:spacing w:line="240" w:lineRule="auto"/>
        <w:rPr>
          <w:rFonts w:ascii="Arial" w:eastAsia="Arial" w:hAnsi="Arial" w:cs="Arial"/>
        </w:rPr>
      </w:pPr>
    </w:p>
    <w:p w14:paraId="7749E42C" w14:textId="7E91AB45" w:rsidR="00E25A6E" w:rsidRPr="00E25A6E" w:rsidRDefault="00E25A6E" w:rsidP="00E25A6E">
      <w:pPr>
        <w:spacing w:line="240" w:lineRule="auto"/>
        <w:rPr>
          <w:rFonts w:ascii="Arial" w:eastAsia="Arial" w:hAnsi="Arial" w:cs="Arial"/>
        </w:rPr>
      </w:pPr>
      <w:r w:rsidRPr="00E25A6E">
        <w:rPr>
          <w:rFonts w:ascii="Arial" w:eastAsia="Arial" w:hAnsi="Arial" w:cs="Arial"/>
        </w:rPr>
        <w:t>Several sites in the south of Torbay are being actively promoted for development</w:t>
      </w:r>
      <w:r w:rsidR="00C74068">
        <w:rPr>
          <w:rFonts w:ascii="Arial" w:eastAsia="Arial" w:hAnsi="Arial" w:cs="Arial"/>
        </w:rPr>
        <w:t>. T</w:t>
      </w:r>
      <w:r w:rsidRPr="00E25A6E">
        <w:rPr>
          <w:rFonts w:ascii="Arial" w:eastAsia="Arial" w:hAnsi="Arial" w:cs="Arial"/>
        </w:rPr>
        <w:t xml:space="preserve">he council needs to carefully weigh up the benefits that development of these sites could provide, as well as the environmental impact.  This current consultation is not promoting these sites due to the impact on the AONB and potential biodiversity impact.  However, we welcome views on this from all parties.  </w:t>
      </w:r>
    </w:p>
    <w:p w14:paraId="68C369DD" w14:textId="77777777" w:rsidR="00E25A6E" w:rsidRPr="00E25A6E" w:rsidRDefault="00E25A6E" w:rsidP="00E25A6E">
      <w:pPr>
        <w:spacing w:line="240" w:lineRule="auto"/>
        <w:rPr>
          <w:rFonts w:ascii="Arial" w:eastAsia="Arial" w:hAnsi="Arial" w:cs="Arial"/>
        </w:rPr>
      </w:pPr>
    </w:p>
    <w:p w14:paraId="2BC1231F" w14:textId="77777777" w:rsidR="00E25A6E" w:rsidRPr="00E25A6E" w:rsidRDefault="00E25A6E" w:rsidP="00E25A6E">
      <w:pPr>
        <w:spacing w:line="240" w:lineRule="auto"/>
        <w:rPr>
          <w:rFonts w:ascii="Arial" w:eastAsia="Arial" w:hAnsi="Arial" w:cs="Arial"/>
          <w:szCs w:val="24"/>
        </w:rPr>
      </w:pPr>
      <w:r w:rsidRPr="00E25A6E">
        <w:rPr>
          <w:rFonts w:ascii="Arial" w:eastAsia="Arial" w:hAnsi="Arial" w:cs="Arial"/>
          <w:szCs w:val="24"/>
        </w:rPr>
        <w:t xml:space="preserve">The Local Plan Site Options consultation draws on the findings of the Housing and Economic Land Availability Assessment (HELAA) and is also informed by a Sustainability Appraisal.  </w:t>
      </w:r>
      <w:proofErr w:type="gramStart"/>
      <w:r w:rsidRPr="00E25A6E">
        <w:rPr>
          <w:rFonts w:ascii="Arial" w:eastAsia="Arial" w:hAnsi="Arial" w:cs="Arial"/>
          <w:szCs w:val="24"/>
        </w:rPr>
        <w:t>Both of these</w:t>
      </w:r>
      <w:proofErr w:type="gramEnd"/>
      <w:r w:rsidRPr="00E25A6E">
        <w:rPr>
          <w:rFonts w:ascii="Arial" w:eastAsia="Arial" w:hAnsi="Arial" w:cs="Arial"/>
          <w:szCs w:val="24"/>
        </w:rPr>
        <w:t xml:space="preserve"> are on-going documents that assess possible development sites and strategies.  They do not make policy, but instead assist us in finding the most “sustainable” option.  </w:t>
      </w:r>
    </w:p>
    <w:p w14:paraId="2B6D1BF4"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The council recognises the government’s policy to boost housing supply.  However, the 2021 NPPF forces development into unsustainable locations.  The Housing Delivery Test penalises councils for not achieving housing targets, which are largely dictated by a centrally set formula. Councils can do very little to require builders to deliver the homes that they have planning permission for. </w:t>
      </w:r>
    </w:p>
    <w:p w14:paraId="13D62241" w14:textId="3564724C" w:rsidR="00E25A6E" w:rsidRPr="00E25A6E" w:rsidRDefault="00E25A6E" w:rsidP="00E25A6E">
      <w:pPr>
        <w:spacing w:line="240" w:lineRule="auto"/>
        <w:rPr>
          <w:rFonts w:ascii="Arial" w:eastAsia="Arial" w:hAnsi="Arial" w:cs="Arial"/>
        </w:rPr>
      </w:pPr>
      <w:r w:rsidRPr="00E25A6E">
        <w:rPr>
          <w:rFonts w:ascii="Arial" w:eastAsia="Arial" w:hAnsi="Arial" w:cs="Arial"/>
        </w:rPr>
        <w:t>Since the 2018 iteration of the NPPF</w:t>
      </w:r>
      <w:r w:rsidR="00BA5F77">
        <w:rPr>
          <w:rFonts w:ascii="Arial" w:eastAsia="Arial" w:hAnsi="Arial" w:cs="Arial"/>
        </w:rPr>
        <w:t>,</w:t>
      </w:r>
      <w:r w:rsidRPr="00E25A6E">
        <w:rPr>
          <w:rFonts w:ascii="Arial" w:eastAsia="Arial" w:hAnsi="Arial" w:cs="Arial"/>
        </w:rPr>
        <w:t xml:space="preserve"> councils face a very difficult test to show that housing sites are deliverable. Five Year Housing Supply considerations can (and are) used by the development industry to gain planning permission on unallocated greenfield sites, despite there being other sites allocated for development or brownfield regeneration opportunities.  </w:t>
      </w:r>
    </w:p>
    <w:p w14:paraId="18ECDD73"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If the government removed or modified significantly the five year supply and Housing Delivery Test penalties, it would allow the council to promote its urban regeneration objectives more strongly, and set more ambitious housing targets based on brownfield regeneration. </w:t>
      </w:r>
    </w:p>
    <w:p w14:paraId="51F84357" w14:textId="77777777" w:rsidR="00E25A6E" w:rsidRPr="00E25A6E" w:rsidRDefault="00E25A6E" w:rsidP="00E25A6E">
      <w:pPr>
        <w:spacing w:line="240" w:lineRule="auto"/>
        <w:rPr>
          <w:rFonts w:ascii="Arial" w:eastAsia="Arial" w:hAnsi="Arial" w:cs="Arial"/>
          <w:szCs w:val="24"/>
        </w:rPr>
      </w:pPr>
    </w:p>
    <w:p w14:paraId="08896D75" w14:textId="28BA0F4B" w:rsidR="00E25A6E" w:rsidRPr="00E25A6E" w:rsidRDefault="00E25A6E" w:rsidP="00E25A6E">
      <w:pPr>
        <w:spacing w:line="240" w:lineRule="auto"/>
        <w:rPr>
          <w:rFonts w:ascii="Arial" w:eastAsia="Arial" w:hAnsi="Arial" w:cs="Arial"/>
          <w:b/>
          <w:bCs/>
          <w:color w:val="C00000"/>
          <w:szCs w:val="24"/>
        </w:rPr>
      </w:pPr>
      <w:r w:rsidRPr="00E25A6E">
        <w:rPr>
          <w:rFonts w:ascii="Arial" w:eastAsia="Arial" w:hAnsi="Arial" w:cs="Arial"/>
          <w:b/>
          <w:bCs/>
          <w:color w:val="C00000"/>
          <w:szCs w:val="24"/>
        </w:rPr>
        <w:t xml:space="preserve">Question: </w:t>
      </w:r>
      <w:r w:rsidRPr="00E25A6E">
        <w:rPr>
          <w:rFonts w:ascii="Arial" w:eastAsia="Arial" w:hAnsi="Arial" w:cs="Arial"/>
          <w:color w:val="C00000"/>
          <w:szCs w:val="24"/>
        </w:rPr>
        <w:t>Are there other factors that affect Torbay’s ability to meet its housing needs in full?  (Please note that this question relates to environmental and other constraints)</w:t>
      </w:r>
    </w:p>
    <w:p w14:paraId="1B38E0BF" w14:textId="77777777" w:rsidR="00E25A6E" w:rsidRPr="00E25A6E" w:rsidRDefault="00E25A6E" w:rsidP="00E25A6E">
      <w:pPr>
        <w:spacing w:line="240" w:lineRule="auto"/>
        <w:rPr>
          <w:rFonts w:ascii="Arial" w:eastAsia="Arial" w:hAnsi="Arial" w:cs="Arial"/>
          <w:color w:val="C00000"/>
          <w:szCs w:val="24"/>
        </w:rPr>
      </w:pPr>
      <w:r w:rsidRPr="00E25A6E">
        <w:rPr>
          <w:rFonts w:ascii="Arial" w:eastAsia="Arial" w:hAnsi="Arial" w:cs="Arial"/>
          <w:color w:val="C00000"/>
          <w:szCs w:val="24"/>
        </w:rPr>
        <w:t xml:space="preserve">If “no”, please say how development can be accommodated within Torbay’s environmental capacity.  </w:t>
      </w:r>
    </w:p>
    <w:p w14:paraId="7012BE8C" w14:textId="77777777" w:rsidR="00E25A6E" w:rsidRPr="00E25A6E" w:rsidRDefault="00E25A6E" w:rsidP="00E25A6E">
      <w:pPr>
        <w:spacing w:line="240" w:lineRule="auto"/>
        <w:rPr>
          <w:rFonts w:ascii="Arial" w:eastAsia="Arial" w:hAnsi="Arial" w:cs="Arial"/>
          <w:color w:val="C00000"/>
          <w:szCs w:val="24"/>
        </w:rPr>
      </w:pPr>
    </w:p>
    <w:p w14:paraId="1A2505C9" w14:textId="77777777" w:rsidR="00E25A6E" w:rsidRPr="00E25A6E" w:rsidRDefault="00E25A6E" w:rsidP="00E25A6E">
      <w:pPr>
        <w:spacing w:line="240" w:lineRule="auto"/>
        <w:rPr>
          <w:rFonts w:ascii="Arial" w:eastAsia="Arial" w:hAnsi="Arial" w:cs="Arial"/>
          <w:b/>
          <w:bCs/>
          <w:color w:val="76165C" w:themeColor="accent6" w:themeShade="80"/>
          <w:sz w:val="28"/>
          <w:szCs w:val="28"/>
        </w:rPr>
      </w:pPr>
      <w:r w:rsidRPr="00E25A6E">
        <w:rPr>
          <w:rFonts w:ascii="Arial" w:eastAsia="Arial" w:hAnsi="Arial" w:cs="Arial"/>
          <w:b/>
          <w:bCs/>
          <w:color w:val="76165C" w:themeColor="accent6" w:themeShade="80"/>
          <w:sz w:val="28"/>
          <w:szCs w:val="28"/>
        </w:rPr>
        <w:t>Development constraints in the south of Torbay</w:t>
      </w:r>
    </w:p>
    <w:p w14:paraId="6CF50149"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As noted above, several sites are being actively promoted in the south of Torbay. This area is closest to the South Devon AONB and South Hams Special Area of Conservation.  The south of Torbay is also the least accessible part of the Bay. Development in this area is likely to be deliverable and would provide opportunities to provide facilities and services for the southern part of Torbay.  Nevertheless, the council’s recommended approach is to resist major development in the south of Torbay due to its environmental sensitivity. We welcome views on this approach.  </w:t>
      </w:r>
    </w:p>
    <w:p w14:paraId="0E3F5179" w14:textId="77777777" w:rsidR="00E25A6E" w:rsidRPr="00E25A6E" w:rsidRDefault="00E25A6E" w:rsidP="00E25A6E">
      <w:pPr>
        <w:spacing w:line="240" w:lineRule="auto"/>
        <w:rPr>
          <w:rFonts w:ascii="Arial" w:eastAsia="Arial" w:hAnsi="Arial" w:cs="Arial"/>
          <w:b/>
          <w:bCs/>
          <w:color w:val="C00000"/>
        </w:rPr>
      </w:pPr>
    </w:p>
    <w:p w14:paraId="2E253D7D" w14:textId="685BD701" w:rsidR="00E25A6E" w:rsidRPr="00E25A6E" w:rsidRDefault="00E25A6E" w:rsidP="00E25A6E">
      <w:pPr>
        <w:spacing w:line="240" w:lineRule="auto"/>
        <w:rPr>
          <w:rFonts w:ascii="Arial" w:eastAsia="Arial" w:hAnsi="Arial" w:cs="Arial"/>
          <w:b/>
          <w:bCs/>
          <w:color w:val="C00000"/>
        </w:rPr>
      </w:pPr>
      <w:r w:rsidRPr="00E25A6E">
        <w:rPr>
          <w:rFonts w:ascii="Arial" w:eastAsia="Arial" w:hAnsi="Arial" w:cs="Arial"/>
          <w:b/>
          <w:bCs/>
          <w:color w:val="C00000"/>
        </w:rPr>
        <w:t>Question</w:t>
      </w:r>
      <w:r w:rsidR="006D2836">
        <w:rPr>
          <w:rFonts w:ascii="Arial" w:eastAsia="Arial" w:hAnsi="Arial" w:cs="Arial"/>
          <w:b/>
          <w:bCs/>
          <w:color w:val="C00000"/>
        </w:rPr>
        <w:t>:</w:t>
      </w:r>
      <w:r w:rsidRPr="00E25A6E">
        <w:rPr>
          <w:rFonts w:ascii="Arial" w:eastAsia="Arial" w:hAnsi="Arial" w:cs="Arial"/>
          <w:b/>
          <w:bCs/>
          <w:color w:val="C00000"/>
        </w:rPr>
        <w:t xml:space="preserve"> </w:t>
      </w:r>
      <w:r w:rsidRPr="00E25A6E">
        <w:rPr>
          <w:rFonts w:ascii="Arial" w:eastAsia="Arial" w:hAnsi="Arial" w:cs="Arial"/>
          <w:color w:val="C00000"/>
        </w:rPr>
        <w:t xml:space="preserve">Do you agree with the proposed strategy of constrained development in the south of Torbay?  (Note that this includes housing as well as commercial development). </w:t>
      </w:r>
    </w:p>
    <w:p w14:paraId="412DC94D" w14:textId="6F3ED249" w:rsidR="00E25A6E" w:rsidRPr="00E25A6E" w:rsidRDefault="00E25A6E" w:rsidP="00E25A6E">
      <w:pPr>
        <w:spacing w:line="240" w:lineRule="auto"/>
        <w:rPr>
          <w:rFonts w:ascii="Arial" w:eastAsia="Arial" w:hAnsi="Arial" w:cs="Arial"/>
          <w:color w:val="C00000"/>
        </w:rPr>
      </w:pPr>
      <w:r w:rsidRPr="00E25A6E">
        <w:rPr>
          <w:rFonts w:ascii="Arial" w:eastAsia="Arial" w:hAnsi="Arial" w:cs="Arial"/>
          <w:b/>
          <w:color w:val="C00000"/>
        </w:rPr>
        <w:t>Question</w:t>
      </w:r>
      <w:r w:rsidR="006D2836">
        <w:rPr>
          <w:rFonts w:ascii="Arial" w:eastAsia="Arial" w:hAnsi="Arial" w:cs="Arial"/>
          <w:b/>
          <w:color w:val="C00000"/>
        </w:rPr>
        <w:t>:</w:t>
      </w:r>
      <w:r w:rsidRPr="00E25A6E">
        <w:rPr>
          <w:rFonts w:ascii="Arial" w:eastAsia="Arial" w:hAnsi="Arial" w:cs="Arial"/>
          <w:b/>
          <w:color w:val="C00000"/>
        </w:rPr>
        <w:t xml:space="preserve"> </w:t>
      </w:r>
      <w:r w:rsidRPr="00E25A6E">
        <w:rPr>
          <w:rFonts w:ascii="Arial" w:eastAsia="Arial" w:hAnsi="Arial" w:cs="Arial"/>
          <w:color w:val="C00000"/>
        </w:rPr>
        <w:t xml:space="preserve">Should development in </w:t>
      </w:r>
      <w:r w:rsidRPr="00E25A6E">
        <w:rPr>
          <w:rFonts w:ascii="Arial" w:eastAsia="Arial" w:hAnsi="Arial" w:cs="Arial"/>
          <w:b/>
          <w:color w:val="C00000"/>
        </w:rPr>
        <w:t>the setting</w:t>
      </w:r>
      <w:r w:rsidRPr="00E25A6E">
        <w:rPr>
          <w:rFonts w:ascii="Arial" w:eastAsia="Arial" w:hAnsi="Arial" w:cs="Arial"/>
          <w:color w:val="C00000"/>
        </w:rPr>
        <w:t xml:space="preserve"> of the AONB be resisted? (The setting of the AONB is the countryside around the AONB). (Note that this includes housing as well as commercial development).</w:t>
      </w:r>
    </w:p>
    <w:p w14:paraId="3870D37D" w14:textId="27C5EDC1" w:rsidR="00E25A6E" w:rsidRPr="00E25A6E" w:rsidRDefault="00E25A6E" w:rsidP="00E25A6E">
      <w:pPr>
        <w:spacing w:line="240" w:lineRule="auto"/>
        <w:rPr>
          <w:rFonts w:ascii="Arial" w:eastAsia="Arial" w:hAnsi="Arial" w:cs="Arial"/>
          <w:color w:val="C00000"/>
        </w:rPr>
      </w:pPr>
      <w:r w:rsidRPr="00E25A6E">
        <w:rPr>
          <w:rFonts w:ascii="Arial" w:eastAsia="Arial" w:hAnsi="Arial" w:cs="Arial"/>
          <w:b/>
          <w:color w:val="C00000"/>
        </w:rPr>
        <w:t>Question</w:t>
      </w:r>
      <w:r w:rsidRPr="00E25A6E">
        <w:rPr>
          <w:rFonts w:ascii="Arial" w:eastAsia="Arial" w:hAnsi="Arial" w:cs="Arial"/>
          <w:color w:val="C00000"/>
        </w:rPr>
        <w:t xml:space="preserve">: Are there other areas or locations within Torbay that development should be directed to? (Please be specific).  </w:t>
      </w:r>
    </w:p>
    <w:p w14:paraId="5B6E24CC" w14:textId="77777777" w:rsidR="00E25A6E" w:rsidRPr="00E25A6E" w:rsidRDefault="00E25A6E" w:rsidP="00E25A6E">
      <w:pPr>
        <w:spacing w:line="240" w:lineRule="auto"/>
        <w:rPr>
          <w:rFonts w:ascii="Arial" w:eastAsia="Arial" w:hAnsi="Arial" w:cs="Arial"/>
          <w:szCs w:val="24"/>
        </w:rPr>
      </w:pPr>
    </w:p>
    <w:p w14:paraId="2B867D67" w14:textId="77777777" w:rsidR="00E25A6E" w:rsidRPr="00E25A6E" w:rsidRDefault="00E25A6E" w:rsidP="00E25A6E">
      <w:pPr>
        <w:spacing w:line="240" w:lineRule="auto"/>
        <w:rPr>
          <w:rFonts w:ascii="Arial" w:eastAsia="Arial" w:hAnsi="Arial" w:cs="Arial"/>
          <w:b/>
          <w:bCs/>
          <w:color w:val="76165C"/>
          <w:sz w:val="28"/>
          <w:szCs w:val="28"/>
        </w:rPr>
      </w:pPr>
      <w:r w:rsidRPr="00E25A6E">
        <w:rPr>
          <w:rFonts w:ascii="Arial" w:eastAsia="Arial" w:hAnsi="Arial" w:cs="Arial"/>
          <w:b/>
          <w:bCs/>
          <w:color w:val="76165C"/>
          <w:sz w:val="28"/>
          <w:szCs w:val="28"/>
        </w:rPr>
        <w:t xml:space="preserve">Neighbourhood Plan Targets </w:t>
      </w:r>
    </w:p>
    <w:p w14:paraId="6185A358"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The next section of Policies sets a framework for strategic development in neighbourhood plans.  These relate to the four Neighbourhood Plan areas of Torquay (SDT), Paignton (SDP) Broadsands Churston and Galmpton Villages (SDBCG) and Brixham (SDB).  The former Brixham Peninsula policies have been divided to recognise the creation of the BCG Villages Forum in 2021.  The strategy put forward is </w:t>
      </w:r>
      <w:proofErr w:type="gramStart"/>
      <w:r w:rsidRPr="00E25A6E">
        <w:rPr>
          <w:rFonts w:ascii="Arial" w:eastAsia="Arial" w:hAnsi="Arial" w:cs="Arial"/>
        </w:rPr>
        <w:t>similar to</w:t>
      </w:r>
      <w:proofErr w:type="gramEnd"/>
      <w:r w:rsidRPr="00E25A6E">
        <w:rPr>
          <w:rFonts w:ascii="Arial" w:eastAsia="Arial" w:hAnsi="Arial" w:cs="Arial"/>
        </w:rPr>
        <w:t xml:space="preserve"> the Adopted Torbay Local Plan 2012-30.  However, the Plan period has been rolled forward to 2022-40 and housing targets adjusted in line with updated Policy SS1.  These policies provide more detail on the Future Growth Area requirements. </w:t>
      </w:r>
    </w:p>
    <w:p w14:paraId="5ED85962"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The Neighbourhood Plan targets are as follows.  These are </w:t>
      </w:r>
      <w:r w:rsidRPr="00E25A6E">
        <w:rPr>
          <w:rFonts w:ascii="Arial" w:eastAsia="Arial" w:hAnsi="Arial" w:cs="Arial"/>
          <w:b/>
        </w:rPr>
        <w:t>minimum</w:t>
      </w:r>
      <w:r w:rsidRPr="00E25A6E">
        <w:rPr>
          <w:rFonts w:ascii="Arial" w:eastAsia="Arial" w:hAnsi="Arial" w:cs="Arial"/>
        </w:rPr>
        <w:t xml:space="preserve"> numbers over the Plan period 2022-40 (18 years).</w:t>
      </w:r>
    </w:p>
    <w:p w14:paraId="2CE9EC74" w14:textId="77777777" w:rsidR="00E25A6E" w:rsidRPr="00E25A6E" w:rsidRDefault="00E25A6E" w:rsidP="00E25A6E">
      <w:pPr>
        <w:spacing w:line="240" w:lineRule="auto"/>
        <w:rPr>
          <w:rFonts w:ascii="Arial" w:eastAsia="Arial" w:hAnsi="Arial" w:cs="Arial"/>
        </w:rPr>
      </w:pPr>
    </w:p>
    <w:tbl>
      <w:tblPr>
        <w:tblStyle w:val="TableGrid1"/>
        <w:tblW w:w="0" w:type="auto"/>
        <w:tblLook w:val="04A0" w:firstRow="1" w:lastRow="0" w:firstColumn="1" w:lastColumn="0" w:noHBand="0" w:noVBand="1"/>
      </w:tblPr>
      <w:tblGrid>
        <w:gridCol w:w="2122"/>
        <w:gridCol w:w="1417"/>
        <w:gridCol w:w="1843"/>
        <w:gridCol w:w="3541"/>
      </w:tblGrid>
      <w:tr w:rsidR="00E25A6E" w:rsidRPr="00E25A6E" w14:paraId="5AE6C4FF" w14:textId="77777777">
        <w:trPr>
          <w:trHeight w:val="1301"/>
        </w:trPr>
        <w:tc>
          <w:tcPr>
            <w:tcW w:w="2122" w:type="dxa"/>
          </w:tcPr>
          <w:p w14:paraId="2520EE8A" w14:textId="77777777" w:rsidR="00E25A6E" w:rsidRPr="00E25A6E" w:rsidRDefault="00E25A6E" w:rsidP="00E25A6E">
            <w:pPr>
              <w:spacing w:line="240" w:lineRule="auto"/>
              <w:rPr>
                <w:rFonts w:ascii="Arial" w:hAnsi="Arial" w:cs="Arial"/>
                <w:bCs/>
                <w:szCs w:val="24"/>
              </w:rPr>
            </w:pPr>
            <w:r w:rsidRPr="00E25A6E">
              <w:rPr>
                <w:rFonts w:ascii="Arial" w:hAnsi="Arial" w:cs="Arial"/>
                <w:bCs/>
                <w:szCs w:val="24"/>
              </w:rPr>
              <w:t xml:space="preserve">Area </w:t>
            </w:r>
          </w:p>
        </w:tc>
        <w:tc>
          <w:tcPr>
            <w:tcW w:w="1417" w:type="dxa"/>
          </w:tcPr>
          <w:p w14:paraId="7B6BFA26" w14:textId="77777777" w:rsidR="00E25A6E" w:rsidRPr="00E25A6E" w:rsidRDefault="00E25A6E" w:rsidP="00E25A6E">
            <w:pPr>
              <w:spacing w:line="240" w:lineRule="auto"/>
              <w:rPr>
                <w:rFonts w:ascii="Arial" w:hAnsi="Arial" w:cs="Arial"/>
                <w:bCs/>
              </w:rPr>
            </w:pPr>
            <w:r w:rsidRPr="00E25A6E">
              <w:rPr>
                <w:rFonts w:ascii="Arial" w:hAnsi="Arial" w:cs="Arial"/>
              </w:rPr>
              <w:t xml:space="preserve">Total net new </w:t>
            </w:r>
            <w:r w:rsidRPr="00E25A6E">
              <w:rPr>
                <w:rFonts w:ascii="Arial" w:hAnsi="Arial" w:cs="Arial"/>
                <w:bCs/>
              </w:rPr>
              <w:t>Homes 2022</w:t>
            </w:r>
            <w:r w:rsidRPr="00E25A6E">
              <w:rPr>
                <w:rFonts w:ascii="Arial" w:hAnsi="Arial" w:cs="Arial"/>
              </w:rPr>
              <w:t xml:space="preserve">-40 (18 years) </w:t>
            </w:r>
          </w:p>
          <w:p w14:paraId="786871B9" w14:textId="77777777" w:rsidR="00E25A6E" w:rsidRPr="00E25A6E" w:rsidRDefault="00E25A6E" w:rsidP="00E25A6E">
            <w:pPr>
              <w:spacing w:line="240" w:lineRule="auto"/>
              <w:rPr>
                <w:rFonts w:ascii="Arial" w:hAnsi="Arial" w:cs="Arial"/>
                <w:bCs/>
                <w:szCs w:val="24"/>
              </w:rPr>
            </w:pPr>
            <w:r w:rsidRPr="00E25A6E">
              <w:rPr>
                <w:rFonts w:ascii="Arial" w:hAnsi="Arial" w:cs="Arial"/>
                <w:bCs/>
                <w:szCs w:val="24"/>
              </w:rPr>
              <w:t>(</w:t>
            </w:r>
            <w:proofErr w:type="gramStart"/>
            <w:r w:rsidRPr="00E25A6E">
              <w:rPr>
                <w:rFonts w:ascii="Arial" w:hAnsi="Arial" w:cs="Arial"/>
                <w:bCs/>
                <w:szCs w:val="24"/>
              </w:rPr>
              <w:t>total</w:t>
            </w:r>
            <w:proofErr w:type="gramEnd"/>
            <w:r w:rsidRPr="00E25A6E">
              <w:rPr>
                <w:rFonts w:ascii="Arial" w:hAnsi="Arial" w:cs="Arial"/>
                <w:bCs/>
                <w:szCs w:val="24"/>
              </w:rPr>
              <w:t xml:space="preserve"> 5,400)</w:t>
            </w:r>
          </w:p>
        </w:tc>
        <w:tc>
          <w:tcPr>
            <w:tcW w:w="1843" w:type="dxa"/>
          </w:tcPr>
          <w:p w14:paraId="59DFB207" w14:textId="77777777" w:rsidR="00E25A6E" w:rsidRPr="00E25A6E" w:rsidRDefault="00E25A6E" w:rsidP="00E25A6E">
            <w:pPr>
              <w:spacing w:line="240" w:lineRule="auto"/>
              <w:rPr>
                <w:rFonts w:ascii="Arial" w:hAnsi="Arial" w:cs="Arial"/>
                <w:bCs/>
              </w:rPr>
            </w:pPr>
            <w:r w:rsidRPr="00E25A6E">
              <w:rPr>
                <w:rFonts w:ascii="Arial" w:hAnsi="Arial" w:cs="Arial"/>
              </w:rPr>
              <w:t>New Homes Per year (net)</w:t>
            </w:r>
          </w:p>
          <w:p w14:paraId="75BD9F11" w14:textId="6A29E5C1" w:rsidR="00E25A6E" w:rsidRPr="00E25A6E" w:rsidRDefault="00E25A6E" w:rsidP="00E25A6E">
            <w:pPr>
              <w:spacing w:line="240" w:lineRule="auto"/>
              <w:rPr>
                <w:rFonts w:ascii="Arial" w:hAnsi="Arial" w:cs="Arial"/>
                <w:bCs/>
                <w:szCs w:val="24"/>
              </w:rPr>
            </w:pPr>
            <w:r w:rsidRPr="00E25A6E">
              <w:rPr>
                <w:rFonts w:ascii="Arial" w:hAnsi="Arial" w:cs="Arial"/>
                <w:bCs/>
                <w:szCs w:val="24"/>
              </w:rPr>
              <w:t>(</w:t>
            </w:r>
            <w:proofErr w:type="gramStart"/>
            <w:r w:rsidRPr="00E25A6E">
              <w:rPr>
                <w:rFonts w:ascii="Arial" w:hAnsi="Arial" w:cs="Arial"/>
                <w:bCs/>
                <w:szCs w:val="24"/>
              </w:rPr>
              <w:t>total</w:t>
            </w:r>
            <w:proofErr w:type="gramEnd"/>
            <w:r w:rsidRPr="00E25A6E">
              <w:rPr>
                <w:rFonts w:ascii="Arial" w:hAnsi="Arial" w:cs="Arial"/>
                <w:bCs/>
                <w:szCs w:val="24"/>
              </w:rPr>
              <w:t xml:space="preserve"> 300</w:t>
            </w:r>
            <w:r w:rsidR="00C944E6">
              <w:rPr>
                <w:rFonts w:ascii="Arial" w:hAnsi="Arial" w:cs="Arial"/>
                <w:bCs/>
                <w:szCs w:val="24"/>
              </w:rPr>
              <w:t xml:space="preserve"> </w:t>
            </w:r>
            <w:r w:rsidRPr="00E25A6E">
              <w:rPr>
                <w:rFonts w:ascii="Arial" w:hAnsi="Arial" w:cs="Arial"/>
                <w:bCs/>
                <w:szCs w:val="24"/>
              </w:rPr>
              <w:t>pa)</w:t>
            </w:r>
          </w:p>
        </w:tc>
        <w:tc>
          <w:tcPr>
            <w:tcW w:w="3541" w:type="dxa"/>
          </w:tcPr>
          <w:p w14:paraId="068C37EE" w14:textId="77777777" w:rsidR="00E25A6E" w:rsidRPr="00E25A6E" w:rsidRDefault="00E25A6E" w:rsidP="00E25A6E">
            <w:pPr>
              <w:spacing w:line="240" w:lineRule="auto"/>
              <w:rPr>
                <w:rFonts w:ascii="Arial" w:hAnsi="Arial" w:cs="Arial"/>
                <w:bCs/>
              </w:rPr>
            </w:pPr>
            <w:r w:rsidRPr="00E25A6E">
              <w:rPr>
                <w:rFonts w:ascii="Arial" w:hAnsi="Arial" w:cs="Arial"/>
                <w:bCs/>
                <w:szCs w:val="24"/>
              </w:rPr>
              <w:t xml:space="preserve">Target Amount of Employment Space (Class E(g), B1, B2. Sq. m net. </w:t>
            </w:r>
          </w:p>
          <w:p w14:paraId="4C4A568A" w14:textId="77777777" w:rsidR="00E25A6E" w:rsidRPr="00E25A6E" w:rsidRDefault="00E25A6E" w:rsidP="00E25A6E">
            <w:pPr>
              <w:spacing w:line="240" w:lineRule="auto"/>
              <w:rPr>
                <w:rFonts w:ascii="Arial" w:hAnsi="Arial" w:cs="Arial"/>
                <w:bCs/>
                <w:szCs w:val="24"/>
              </w:rPr>
            </w:pPr>
            <w:r w:rsidRPr="00E25A6E">
              <w:rPr>
                <w:rFonts w:ascii="Arial" w:hAnsi="Arial" w:cs="Arial"/>
                <w:bCs/>
                <w:szCs w:val="24"/>
              </w:rPr>
              <w:t>(total 70,000 sq. m</w:t>
            </w:r>
            <w:proofErr w:type="gramStart"/>
            <w:r w:rsidRPr="00E25A6E">
              <w:rPr>
                <w:rFonts w:ascii="Arial" w:hAnsi="Arial" w:cs="Arial"/>
                <w:bCs/>
                <w:szCs w:val="24"/>
              </w:rPr>
              <w:t xml:space="preserve">)  </w:t>
            </w:r>
            <w:r w:rsidRPr="00E25A6E">
              <w:rPr>
                <w:rFonts w:ascii="Arial" w:hAnsi="Arial" w:cs="Arial"/>
                <w:szCs w:val="24"/>
              </w:rPr>
              <w:t>Note</w:t>
            </w:r>
            <w:proofErr w:type="gramEnd"/>
            <w:r w:rsidRPr="00E25A6E">
              <w:rPr>
                <w:rFonts w:ascii="Arial" w:hAnsi="Arial" w:cs="Arial"/>
                <w:szCs w:val="24"/>
              </w:rPr>
              <w:t xml:space="preserve"> that these figures have been rolled forward from the current Local Plan and will be reassessed though an updated Employment Land Review. </w:t>
            </w:r>
          </w:p>
        </w:tc>
      </w:tr>
      <w:tr w:rsidR="00E25A6E" w:rsidRPr="00E25A6E" w14:paraId="1970B2BE" w14:textId="77777777">
        <w:tc>
          <w:tcPr>
            <w:tcW w:w="2122" w:type="dxa"/>
          </w:tcPr>
          <w:p w14:paraId="622054CF" w14:textId="77777777" w:rsidR="00E25A6E" w:rsidRPr="00E25A6E" w:rsidRDefault="00E25A6E" w:rsidP="00E25A6E">
            <w:pPr>
              <w:spacing w:line="240" w:lineRule="auto"/>
              <w:rPr>
                <w:rFonts w:ascii="Arial" w:hAnsi="Arial" w:cs="Arial"/>
                <w:szCs w:val="24"/>
              </w:rPr>
            </w:pPr>
            <w:r w:rsidRPr="00E25A6E">
              <w:rPr>
                <w:rFonts w:ascii="Arial" w:hAnsi="Arial" w:cs="Arial"/>
                <w:szCs w:val="24"/>
              </w:rPr>
              <w:t>Torquay</w:t>
            </w:r>
          </w:p>
        </w:tc>
        <w:tc>
          <w:tcPr>
            <w:tcW w:w="1417" w:type="dxa"/>
          </w:tcPr>
          <w:p w14:paraId="0D6271CD" w14:textId="77777777" w:rsidR="00E25A6E" w:rsidRPr="00E25A6E" w:rsidRDefault="00E25A6E" w:rsidP="00E25A6E">
            <w:pPr>
              <w:spacing w:line="240" w:lineRule="auto"/>
              <w:rPr>
                <w:rFonts w:ascii="Arial" w:hAnsi="Arial" w:cs="Arial"/>
                <w:szCs w:val="24"/>
              </w:rPr>
            </w:pPr>
            <w:r w:rsidRPr="00E25A6E">
              <w:rPr>
                <w:rFonts w:ascii="Arial" w:hAnsi="Arial" w:cs="Arial"/>
                <w:szCs w:val="24"/>
              </w:rPr>
              <w:t>2,400</w:t>
            </w:r>
          </w:p>
        </w:tc>
        <w:tc>
          <w:tcPr>
            <w:tcW w:w="1843" w:type="dxa"/>
          </w:tcPr>
          <w:p w14:paraId="14B48ED5" w14:textId="77777777" w:rsidR="00E25A6E" w:rsidRPr="00E25A6E" w:rsidRDefault="00E25A6E" w:rsidP="00E25A6E">
            <w:pPr>
              <w:spacing w:line="240" w:lineRule="auto"/>
              <w:rPr>
                <w:rFonts w:ascii="Arial" w:hAnsi="Arial" w:cs="Arial"/>
                <w:szCs w:val="24"/>
              </w:rPr>
            </w:pPr>
            <w:r w:rsidRPr="00E25A6E">
              <w:rPr>
                <w:rFonts w:ascii="Arial" w:hAnsi="Arial" w:cs="Arial"/>
                <w:szCs w:val="24"/>
              </w:rPr>
              <w:t>134</w:t>
            </w:r>
          </w:p>
        </w:tc>
        <w:tc>
          <w:tcPr>
            <w:tcW w:w="3541" w:type="dxa"/>
          </w:tcPr>
          <w:p w14:paraId="6DD82E2F" w14:textId="77777777" w:rsidR="00E25A6E" w:rsidRPr="00E25A6E" w:rsidRDefault="00E25A6E" w:rsidP="00E25A6E">
            <w:pPr>
              <w:spacing w:line="240" w:lineRule="auto"/>
              <w:rPr>
                <w:rFonts w:ascii="Arial" w:hAnsi="Arial" w:cs="Arial"/>
                <w:szCs w:val="24"/>
              </w:rPr>
            </w:pPr>
            <w:r w:rsidRPr="00E25A6E">
              <w:rPr>
                <w:rFonts w:ascii="Arial" w:hAnsi="Arial" w:cs="Arial"/>
              </w:rPr>
              <w:t>37,200</w:t>
            </w:r>
          </w:p>
        </w:tc>
      </w:tr>
      <w:tr w:rsidR="00E25A6E" w:rsidRPr="00E25A6E" w14:paraId="47132B68" w14:textId="77777777">
        <w:tc>
          <w:tcPr>
            <w:tcW w:w="2122" w:type="dxa"/>
          </w:tcPr>
          <w:p w14:paraId="1385EBA2" w14:textId="77777777" w:rsidR="00E25A6E" w:rsidRPr="00E25A6E" w:rsidRDefault="00E25A6E" w:rsidP="00E25A6E">
            <w:pPr>
              <w:spacing w:line="240" w:lineRule="auto"/>
              <w:rPr>
                <w:rFonts w:ascii="Arial" w:hAnsi="Arial" w:cs="Arial"/>
                <w:szCs w:val="24"/>
              </w:rPr>
            </w:pPr>
            <w:r w:rsidRPr="00E25A6E">
              <w:rPr>
                <w:rFonts w:ascii="Arial" w:hAnsi="Arial" w:cs="Arial"/>
                <w:szCs w:val="24"/>
              </w:rPr>
              <w:t>Paignton</w:t>
            </w:r>
          </w:p>
        </w:tc>
        <w:tc>
          <w:tcPr>
            <w:tcW w:w="1417" w:type="dxa"/>
          </w:tcPr>
          <w:p w14:paraId="13AD59B4" w14:textId="77777777" w:rsidR="00E25A6E" w:rsidRPr="00E25A6E" w:rsidRDefault="00E25A6E" w:rsidP="00E25A6E">
            <w:pPr>
              <w:spacing w:line="240" w:lineRule="auto"/>
              <w:rPr>
                <w:rFonts w:ascii="Arial" w:hAnsi="Arial" w:cs="Arial"/>
              </w:rPr>
            </w:pPr>
            <w:r w:rsidRPr="00E25A6E">
              <w:rPr>
                <w:rFonts w:ascii="Arial" w:hAnsi="Arial" w:cs="Arial"/>
              </w:rPr>
              <w:t>2,300</w:t>
            </w:r>
          </w:p>
        </w:tc>
        <w:tc>
          <w:tcPr>
            <w:tcW w:w="1843" w:type="dxa"/>
          </w:tcPr>
          <w:p w14:paraId="7C571C8A" w14:textId="77777777" w:rsidR="00E25A6E" w:rsidRPr="00E25A6E" w:rsidRDefault="00E25A6E" w:rsidP="00E25A6E">
            <w:pPr>
              <w:spacing w:line="240" w:lineRule="auto"/>
              <w:rPr>
                <w:rFonts w:ascii="Arial" w:hAnsi="Arial" w:cs="Arial"/>
                <w:szCs w:val="24"/>
              </w:rPr>
            </w:pPr>
            <w:r w:rsidRPr="00E25A6E">
              <w:rPr>
                <w:rFonts w:ascii="Arial" w:hAnsi="Arial" w:cs="Arial"/>
              </w:rPr>
              <w:t>128</w:t>
            </w:r>
          </w:p>
        </w:tc>
        <w:tc>
          <w:tcPr>
            <w:tcW w:w="3541" w:type="dxa"/>
          </w:tcPr>
          <w:p w14:paraId="34EEC548" w14:textId="77777777" w:rsidR="00E25A6E" w:rsidRPr="00E25A6E" w:rsidRDefault="00E25A6E" w:rsidP="00E25A6E">
            <w:pPr>
              <w:spacing w:line="240" w:lineRule="auto"/>
              <w:rPr>
                <w:rFonts w:ascii="Arial" w:hAnsi="Arial" w:cs="Arial"/>
                <w:szCs w:val="24"/>
              </w:rPr>
            </w:pPr>
            <w:r w:rsidRPr="00E25A6E">
              <w:rPr>
                <w:rFonts w:ascii="Arial" w:hAnsi="Arial" w:cs="Arial"/>
              </w:rPr>
              <w:t xml:space="preserve">30,100 </w:t>
            </w:r>
          </w:p>
        </w:tc>
      </w:tr>
      <w:tr w:rsidR="00E25A6E" w:rsidRPr="00E25A6E" w14:paraId="563FD50E" w14:textId="77777777">
        <w:tc>
          <w:tcPr>
            <w:tcW w:w="2122" w:type="dxa"/>
          </w:tcPr>
          <w:p w14:paraId="4574FCDD" w14:textId="77777777" w:rsidR="00E25A6E" w:rsidRPr="00E25A6E" w:rsidRDefault="00E25A6E" w:rsidP="00E25A6E">
            <w:pPr>
              <w:spacing w:line="240" w:lineRule="auto"/>
              <w:rPr>
                <w:rFonts w:ascii="Arial" w:hAnsi="Arial" w:cs="Arial"/>
                <w:szCs w:val="24"/>
              </w:rPr>
            </w:pPr>
            <w:r w:rsidRPr="00E25A6E">
              <w:rPr>
                <w:rFonts w:ascii="Arial" w:hAnsi="Arial" w:cs="Arial"/>
                <w:szCs w:val="24"/>
              </w:rPr>
              <w:t xml:space="preserve">BCG Villages </w:t>
            </w:r>
          </w:p>
        </w:tc>
        <w:tc>
          <w:tcPr>
            <w:tcW w:w="1417" w:type="dxa"/>
          </w:tcPr>
          <w:p w14:paraId="34157A16" w14:textId="77777777" w:rsidR="00E25A6E" w:rsidRPr="00E25A6E" w:rsidRDefault="00E25A6E" w:rsidP="00E25A6E">
            <w:pPr>
              <w:spacing w:line="240" w:lineRule="auto"/>
              <w:rPr>
                <w:rFonts w:ascii="Arial" w:hAnsi="Arial" w:cs="Arial"/>
              </w:rPr>
            </w:pPr>
            <w:r w:rsidRPr="00E25A6E">
              <w:rPr>
                <w:rFonts w:ascii="Arial" w:hAnsi="Arial" w:cs="Arial"/>
              </w:rPr>
              <w:t xml:space="preserve">   450</w:t>
            </w:r>
          </w:p>
        </w:tc>
        <w:tc>
          <w:tcPr>
            <w:tcW w:w="1843" w:type="dxa"/>
          </w:tcPr>
          <w:p w14:paraId="36F962A1" w14:textId="77777777" w:rsidR="00E25A6E" w:rsidRPr="00E25A6E" w:rsidRDefault="00E25A6E" w:rsidP="00E25A6E">
            <w:pPr>
              <w:spacing w:line="240" w:lineRule="auto"/>
              <w:rPr>
                <w:rFonts w:ascii="Arial" w:hAnsi="Arial" w:cs="Arial"/>
                <w:szCs w:val="24"/>
              </w:rPr>
            </w:pPr>
            <w:r w:rsidRPr="00E25A6E">
              <w:rPr>
                <w:rFonts w:ascii="Arial" w:hAnsi="Arial" w:cs="Arial"/>
              </w:rPr>
              <w:t xml:space="preserve">  25</w:t>
            </w:r>
          </w:p>
        </w:tc>
        <w:tc>
          <w:tcPr>
            <w:tcW w:w="3541" w:type="dxa"/>
          </w:tcPr>
          <w:p w14:paraId="18497CA7" w14:textId="77777777" w:rsidR="00E25A6E" w:rsidRPr="00E25A6E" w:rsidRDefault="00E25A6E" w:rsidP="00E25A6E">
            <w:pPr>
              <w:spacing w:line="264" w:lineRule="auto"/>
              <w:rPr>
                <w:rFonts w:ascii="Arial" w:hAnsi="Arial" w:cs="Arial"/>
                <w:szCs w:val="24"/>
              </w:rPr>
            </w:pPr>
            <w:r w:rsidRPr="00E25A6E">
              <w:rPr>
                <w:rFonts w:ascii="Arial" w:hAnsi="Arial" w:cs="Arial"/>
              </w:rPr>
              <w:t>No minimum target</w:t>
            </w:r>
            <w:r w:rsidRPr="00E25A6E">
              <w:rPr>
                <w:rFonts w:ascii="Arial" w:hAnsi="Arial" w:cs="Arial"/>
                <w:sz w:val="16"/>
                <w:szCs w:val="16"/>
              </w:rPr>
              <w:t xml:space="preserve"> </w:t>
            </w:r>
            <w:r w:rsidRPr="00E25A6E">
              <w:rPr>
                <w:rFonts w:ascii="Arial" w:hAnsi="Arial" w:cs="Arial"/>
              </w:rPr>
              <w:t xml:space="preserve">but opportunities to expand businesses suitable to a rural location should be explored. </w:t>
            </w:r>
          </w:p>
        </w:tc>
      </w:tr>
      <w:tr w:rsidR="00E25A6E" w:rsidRPr="00E25A6E" w14:paraId="658D93CA" w14:textId="77777777">
        <w:tc>
          <w:tcPr>
            <w:tcW w:w="2122" w:type="dxa"/>
          </w:tcPr>
          <w:p w14:paraId="69DD5160" w14:textId="77777777" w:rsidR="00E25A6E" w:rsidRPr="00E25A6E" w:rsidRDefault="00E25A6E" w:rsidP="00E25A6E">
            <w:pPr>
              <w:spacing w:line="240" w:lineRule="auto"/>
              <w:rPr>
                <w:rFonts w:ascii="Arial" w:hAnsi="Arial" w:cs="Arial"/>
                <w:szCs w:val="24"/>
              </w:rPr>
            </w:pPr>
            <w:r w:rsidRPr="00E25A6E">
              <w:rPr>
                <w:rFonts w:ascii="Arial" w:hAnsi="Arial" w:cs="Arial"/>
                <w:szCs w:val="24"/>
              </w:rPr>
              <w:t xml:space="preserve">Brixham </w:t>
            </w:r>
          </w:p>
        </w:tc>
        <w:tc>
          <w:tcPr>
            <w:tcW w:w="1417" w:type="dxa"/>
          </w:tcPr>
          <w:p w14:paraId="6A87C12A" w14:textId="77777777" w:rsidR="00E25A6E" w:rsidRPr="00E25A6E" w:rsidRDefault="00E25A6E" w:rsidP="00E25A6E">
            <w:pPr>
              <w:spacing w:line="240" w:lineRule="auto"/>
              <w:rPr>
                <w:rFonts w:ascii="Arial" w:hAnsi="Arial" w:cs="Arial"/>
                <w:szCs w:val="24"/>
              </w:rPr>
            </w:pPr>
            <w:r w:rsidRPr="00E25A6E">
              <w:rPr>
                <w:rFonts w:ascii="Arial" w:hAnsi="Arial" w:cs="Arial"/>
              </w:rPr>
              <w:t xml:space="preserve">   250</w:t>
            </w:r>
          </w:p>
        </w:tc>
        <w:tc>
          <w:tcPr>
            <w:tcW w:w="1843" w:type="dxa"/>
          </w:tcPr>
          <w:p w14:paraId="750A5AAC" w14:textId="77777777" w:rsidR="00E25A6E" w:rsidRPr="00E25A6E" w:rsidRDefault="00E25A6E" w:rsidP="00E25A6E">
            <w:pPr>
              <w:spacing w:line="240" w:lineRule="auto"/>
              <w:rPr>
                <w:rFonts w:ascii="Arial" w:hAnsi="Arial" w:cs="Arial"/>
                <w:szCs w:val="24"/>
              </w:rPr>
            </w:pPr>
            <w:r w:rsidRPr="00E25A6E">
              <w:rPr>
                <w:rFonts w:ascii="Arial" w:hAnsi="Arial" w:cs="Arial"/>
                <w:szCs w:val="24"/>
              </w:rPr>
              <w:t xml:space="preserve">  14</w:t>
            </w:r>
          </w:p>
        </w:tc>
        <w:tc>
          <w:tcPr>
            <w:tcW w:w="3541" w:type="dxa"/>
          </w:tcPr>
          <w:p w14:paraId="29456056" w14:textId="77777777" w:rsidR="00E25A6E" w:rsidRPr="00E25A6E" w:rsidRDefault="00E25A6E" w:rsidP="00E25A6E">
            <w:pPr>
              <w:spacing w:line="240" w:lineRule="auto"/>
              <w:rPr>
                <w:rFonts w:ascii="Arial" w:hAnsi="Arial" w:cs="Arial"/>
              </w:rPr>
            </w:pPr>
            <w:r w:rsidRPr="00E25A6E">
              <w:rPr>
                <w:rFonts w:ascii="Arial" w:hAnsi="Arial" w:cs="Arial"/>
              </w:rPr>
              <w:t xml:space="preserve">2,700 this includes development in and around Brixham Harbour. </w:t>
            </w:r>
          </w:p>
        </w:tc>
      </w:tr>
    </w:tbl>
    <w:p w14:paraId="036B9057" w14:textId="77777777" w:rsidR="00E25A6E" w:rsidRPr="00E25A6E" w:rsidRDefault="00E25A6E" w:rsidP="00E25A6E">
      <w:pPr>
        <w:spacing w:line="240" w:lineRule="auto"/>
        <w:rPr>
          <w:rFonts w:ascii="Arial" w:eastAsia="Arial" w:hAnsi="Arial" w:cs="Arial"/>
          <w:szCs w:val="24"/>
        </w:rPr>
      </w:pPr>
    </w:p>
    <w:p w14:paraId="7F7ECB7A" w14:textId="4C291BDF" w:rsidR="00E25A6E" w:rsidRPr="00E25A6E" w:rsidRDefault="00E25A6E" w:rsidP="00E25A6E">
      <w:pPr>
        <w:spacing w:line="240" w:lineRule="auto"/>
        <w:rPr>
          <w:rFonts w:ascii="Arial" w:eastAsia="Arial" w:hAnsi="Arial" w:cs="Arial"/>
          <w:color w:val="C00000"/>
        </w:rPr>
      </w:pPr>
      <w:r w:rsidRPr="00E25A6E">
        <w:rPr>
          <w:rFonts w:ascii="Arial" w:eastAsia="Arial" w:hAnsi="Arial" w:cs="Arial"/>
          <w:b/>
          <w:bCs/>
          <w:color w:val="C00000"/>
        </w:rPr>
        <w:t xml:space="preserve">Question: </w:t>
      </w:r>
      <w:r w:rsidRPr="00E25A6E">
        <w:rPr>
          <w:rFonts w:ascii="Arial" w:eastAsia="Arial" w:hAnsi="Arial" w:cs="Arial"/>
          <w:color w:val="C00000"/>
        </w:rPr>
        <w:t>Do you agree with the</w:t>
      </w:r>
      <w:r w:rsidRPr="00E25A6E">
        <w:rPr>
          <w:rFonts w:ascii="Arial" w:eastAsia="Arial" w:hAnsi="Arial" w:cs="Arial"/>
          <w:b/>
          <w:bCs/>
          <w:color w:val="C00000"/>
        </w:rPr>
        <w:t xml:space="preserve"> </w:t>
      </w:r>
      <w:r w:rsidRPr="00E25A6E">
        <w:rPr>
          <w:rFonts w:ascii="Arial" w:eastAsia="Arial" w:hAnsi="Arial" w:cs="Arial"/>
          <w:color w:val="C00000"/>
        </w:rPr>
        <w:t>broad distribution of</w:t>
      </w:r>
      <w:r w:rsidRPr="00E25A6E">
        <w:rPr>
          <w:rFonts w:ascii="Arial" w:eastAsia="Arial" w:hAnsi="Arial" w:cs="Arial"/>
          <w:b/>
          <w:bCs/>
          <w:color w:val="C00000"/>
        </w:rPr>
        <w:t xml:space="preserve"> </w:t>
      </w:r>
      <w:r w:rsidRPr="00E25A6E">
        <w:rPr>
          <w:rFonts w:ascii="Arial" w:eastAsia="Arial" w:hAnsi="Arial" w:cs="Arial"/>
          <w:color w:val="C00000"/>
        </w:rPr>
        <w:t xml:space="preserve">homes and employment space recommended for the neighbourhood plan areas? </w:t>
      </w:r>
    </w:p>
    <w:p w14:paraId="3E511576" w14:textId="77777777" w:rsidR="00E25A6E" w:rsidRPr="00E25A6E" w:rsidRDefault="00E25A6E" w:rsidP="00E25A6E">
      <w:pPr>
        <w:spacing w:line="240" w:lineRule="auto"/>
        <w:rPr>
          <w:rFonts w:ascii="Arial" w:eastAsia="Arial" w:hAnsi="Arial" w:cs="Arial"/>
          <w:color w:val="00B050"/>
        </w:rPr>
      </w:pPr>
      <w:r w:rsidRPr="00E25A6E">
        <w:rPr>
          <w:rFonts w:ascii="Arial" w:eastAsia="Arial" w:hAnsi="Arial" w:cs="Arial"/>
          <w:color w:val="C00000"/>
        </w:rPr>
        <w:t xml:space="preserve">If you disagree, please say how they could be changed, (To meet or exceed the totals)?  </w:t>
      </w:r>
      <w:r w:rsidRPr="00E25A6E">
        <w:rPr>
          <w:rFonts w:ascii="Arial" w:eastAsia="Arial" w:hAnsi="Arial" w:cs="Arial"/>
          <w:color w:val="00B050"/>
        </w:rPr>
        <w:t xml:space="preserve"> </w:t>
      </w:r>
    </w:p>
    <w:p w14:paraId="47B1195F" w14:textId="77777777" w:rsidR="00E25A6E" w:rsidRPr="00E25A6E" w:rsidRDefault="00E25A6E" w:rsidP="00E25A6E">
      <w:pPr>
        <w:spacing w:line="240" w:lineRule="auto"/>
        <w:rPr>
          <w:rFonts w:ascii="Arial" w:eastAsia="Arial" w:hAnsi="Arial" w:cs="Arial"/>
          <w:szCs w:val="24"/>
        </w:rPr>
      </w:pPr>
    </w:p>
    <w:p w14:paraId="7027329E" w14:textId="77777777" w:rsidR="00E25A6E" w:rsidRPr="00E25A6E" w:rsidRDefault="00E25A6E" w:rsidP="00E25A6E">
      <w:pPr>
        <w:spacing w:line="240" w:lineRule="auto"/>
        <w:rPr>
          <w:rFonts w:ascii="Arial" w:eastAsia="Arial" w:hAnsi="Arial" w:cs="Arial"/>
          <w:b/>
          <w:bCs/>
          <w:color w:val="76165C"/>
          <w:sz w:val="28"/>
          <w:szCs w:val="28"/>
        </w:rPr>
      </w:pPr>
      <w:r w:rsidRPr="00E25A6E">
        <w:rPr>
          <w:rFonts w:ascii="Arial" w:eastAsia="Arial" w:hAnsi="Arial" w:cs="Arial"/>
          <w:b/>
          <w:bCs/>
          <w:color w:val="76165C"/>
          <w:sz w:val="28"/>
          <w:szCs w:val="28"/>
        </w:rPr>
        <w:t xml:space="preserve">Housing and Regeneration Policies </w:t>
      </w:r>
    </w:p>
    <w:p w14:paraId="14D14EBC" w14:textId="7D228653" w:rsidR="00413EAE" w:rsidRDefault="00E25A6E" w:rsidP="00E25A6E">
      <w:pPr>
        <w:spacing w:line="240" w:lineRule="auto"/>
        <w:rPr>
          <w:rFonts w:ascii="Arial" w:eastAsia="Arial" w:hAnsi="Arial" w:cs="Arial"/>
        </w:rPr>
      </w:pPr>
      <w:r w:rsidRPr="00E25A6E">
        <w:rPr>
          <w:rFonts w:ascii="Arial" w:eastAsia="Arial" w:hAnsi="Arial" w:cs="Arial"/>
        </w:rPr>
        <w:t>The next section deals with housing and regeneration Policies</w:t>
      </w:r>
      <w:r w:rsidRPr="00E25A6E">
        <w:rPr>
          <w:rFonts w:ascii="Arial" w:eastAsia="Arial" w:hAnsi="Arial" w:cs="Arial"/>
          <w:b/>
          <w:bCs/>
        </w:rPr>
        <w:t>.  Policy SHS</w:t>
      </w:r>
      <w:r w:rsidRPr="00E25A6E">
        <w:rPr>
          <w:rFonts w:ascii="Arial" w:eastAsia="Arial" w:hAnsi="Arial" w:cs="Arial"/>
        </w:rPr>
        <w:t xml:space="preserve"> sets out a housing strategy. Key to this is a proposed </w:t>
      </w:r>
      <w:r w:rsidRPr="00E25A6E">
        <w:rPr>
          <w:rFonts w:ascii="Arial" w:eastAsia="Arial" w:hAnsi="Arial" w:cs="Arial"/>
          <w:b/>
        </w:rPr>
        <w:t>Presumption in Favour of Urban Regeneration</w:t>
      </w:r>
      <w:r w:rsidRPr="00E25A6E">
        <w:rPr>
          <w:rFonts w:ascii="Arial" w:eastAsia="Arial" w:hAnsi="Arial" w:cs="Arial"/>
        </w:rPr>
        <w:t xml:space="preserve">. This policy makes clear that the Local Plan seeks to focus development </w:t>
      </w:r>
      <w:proofErr w:type="gramStart"/>
      <w:r w:rsidRPr="00E25A6E">
        <w:rPr>
          <w:rFonts w:ascii="Arial" w:eastAsia="Arial" w:hAnsi="Arial" w:cs="Arial"/>
        </w:rPr>
        <w:t>in</w:t>
      </w:r>
      <w:proofErr w:type="gramEnd"/>
      <w:r w:rsidRPr="00E25A6E">
        <w:rPr>
          <w:rFonts w:ascii="Arial" w:eastAsia="Arial" w:hAnsi="Arial" w:cs="Arial"/>
        </w:rPr>
        <w:t xml:space="preserve"> town centres, waterfront areas and the built-up area. This is in accordance with the “Hybrid Option” in the previous consultation. This will require bold decisions about allowing taller buildings in these areas, and redeveloping parts of town centres or nearby areas that do not meet modern needs. However, the policy does acknowledge the need to protect and enhance the historic environment, provide a high quality of design and be resilient to the effects of climate change.  </w:t>
      </w:r>
    </w:p>
    <w:p w14:paraId="6E8BD70D" w14:textId="601F23BC" w:rsidR="00C21571" w:rsidRDefault="00785868" w:rsidP="00E25A6E">
      <w:pPr>
        <w:spacing w:line="240" w:lineRule="auto"/>
        <w:rPr>
          <w:rFonts w:ascii="Arial" w:eastAsia="Arial" w:hAnsi="Arial" w:cs="Arial"/>
          <w:bCs/>
          <w:color w:val="C00000"/>
        </w:rPr>
      </w:pPr>
      <w:r w:rsidRPr="00E25A6E">
        <w:rPr>
          <w:rFonts w:ascii="Arial" w:eastAsia="Arial" w:hAnsi="Arial" w:cs="Arial"/>
          <w:b/>
          <w:color w:val="C00000"/>
        </w:rPr>
        <w:t>Question:</w:t>
      </w:r>
      <w:r w:rsidRPr="00E25A6E">
        <w:rPr>
          <w:rFonts w:ascii="Arial" w:eastAsia="Arial" w:hAnsi="Arial" w:cs="Arial"/>
          <w:bCs/>
          <w:color w:val="C00000"/>
        </w:rPr>
        <w:t xml:space="preserve"> Do you have any comments relating to Policy SHS?  </w:t>
      </w:r>
    </w:p>
    <w:p w14:paraId="2471051E" w14:textId="77777777" w:rsidR="00EB6B75" w:rsidRPr="00EB6B75" w:rsidRDefault="00EB6B75" w:rsidP="00E25A6E">
      <w:pPr>
        <w:spacing w:line="240" w:lineRule="auto"/>
        <w:rPr>
          <w:rFonts w:ascii="Arial" w:eastAsia="Arial" w:hAnsi="Arial" w:cs="Arial"/>
          <w:bCs/>
          <w:color w:val="C00000"/>
        </w:rPr>
      </w:pPr>
    </w:p>
    <w:p w14:paraId="32DEDEA6" w14:textId="66DC9C2B" w:rsidR="00712409" w:rsidRPr="00EB6B75" w:rsidRDefault="00712409" w:rsidP="00E25A6E">
      <w:pPr>
        <w:spacing w:line="240" w:lineRule="auto"/>
        <w:rPr>
          <w:rFonts w:ascii="Arial" w:eastAsia="Arial" w:hAnsi="Arial" w:cs="Arial"/>
          <w:b/>
          <w:bCs/>
          <w:color w:val="76165C" w:themeColor="accent6" w:themeShade="80"/>
          <w:sz w:val="28"/>
          <w:szCs w:val="28"/>
        </w:rPr>
      </w:pPr>
      <w:r w:rsidRPr="00EB6B75">
        <w:rPr>
          <w:rFonts w:ascii="Arial" w:eastAsia="Arial" w:hAnsi="Arial" w:cs="Arial"/>
          <w:b/>
          <w:bCs/>
          <w:color w:val="76165C" w:themeColor="accent6" w:themeShade="80"/>
          <w:sz w:val="28"/>
          <w:szCs w:val="28"/>
        </w:rPr>
        <w:t xml:space="preserve">Investment Zones </w:t>
      </w:r>
    </w:p>
    <w:p w14:paraId="29148C05" w14:textId="659517EE" w:rsidR="003F38CE" w:rsidRDefault="00E24687" w:rsidP="00AA4A0A">
      <w:pPr>
        <w:spacing w:line="240" w:lineRule="auto"/>
      </w:pPr>
      <w:r w:rsidRPr="00EB6B75">
        <w:rPr>
          <w:rFonts w:ascii="Arial" w:eastAsia="Arial" w:hAnsi="Arial" w:cs="Arial"/>
          <w:szCs w:val="24"/>
        </w:rPr>
        <w:t xml:space="preserve">The Government has announced </w:t>
      </w:r>
      <w:r w:rsidR="00F538E5" w:rsidRPr="00EB6B75">
        <w:rPr>
          <w:rFonts w:ascii="Arial" w:eastAsia="Arial" w:hAnsi="Arial" w:cs="Arial"/>
          <w:szCs w:val="24"/>
        </w:rPr>
        <w:t xml:space="preserve">Investment Zones </w:t>
      </w:r>
      <w:r w:rsidR="002D38B8" w:rsidRPr="00EB6B75">
        <w:rPr>
          <w:rFonts w:ascii="Arial" w:eastAsia="Arial" w:hAnsi="Arial" w:cs="Arial"/>
          <w:szCs w:val="24"/>
        </w:rPr>
        <w:t xml:space="preserve">to </w:t>
      </w:r>
      <w:r w:rsidR="00712409" w:rsidRPr="00EB6B75">
        <w:rPr>
          <w:rFonts w:ascii="Arial" w:eastAsia="Arial" w:hAnsi="Arial" w:cs="Arial"/>
          <w:szCs w:val="24"/>
        </w:rPr>
        <w:t>“</w:t>
      </w:r>
      <w:r w:rsidR="002D38B8" w:rsidRPr="00EB6B75">
        <w:rPr>
          <w:rFonts w:ascii="Arial" w:eastAsia="Arial" w:hAnsi="Arial" w:cs="Arial"/>
          <w:szCs w:val="24"/>
        </w:rPr>
        <w:t xml:space="preserve">speed up development </w:t>
      </w:r>
      <w:r w:rsidR="003F38CE" w:rsidRPr="00EB6B75">
        <w:rPr>
          <w:rFonts w:ascii="Arial" w:hAnsi="Arial" w:cs="Arial"/>
          <w:color w:val="0B0C0C"/>
          <w:szCs w:val="24"/>
          <w:shd w:val="clear" w:color="auto" w:fill="FFFFFF"/>
        </w:rPr>
        <w:t>to streamline and accelerate delivery of high-quality development for jobs and homes</w:t>
      </w:r>
      <w:r w:rsidR="00712409" w:rsidRPr="00EB6B75">
        <w:rPr>
          <w:rFonts w:ascii="Arial" w:hAnsi="Arial" w:cs="Arial"/>
          <w:color w:val="0B0C0C"/>
          <w:szCs w:val="24"/>
          <w:shd w:val="clear" w:color="auto" w:fill="FFFFFF"/>
        </w:rPr>
        <w:t>”</w:t>
      </w:r>
      <w:r w:rsidR="00A34311" w:rsidRPr="00EB6B75">
        <w:rPr>
          <w:rFonts w:ascii="Arial" w:hAnsi="Arial" w:cs="Arial"/>
          <w:color w:val="0B0C0C"/>
          <w:szCs w:val="24"/>
          <w:shd w:val="clear" w:color="auto" w:fill="FFFFFF"/>
        </w:rPr>
        <w:t xml:space="preserve">. </w:t>
      </w:r>
      <w:r w:rsidR="00AA4A0A">
        <w:rPr>
          <w:rFonts w:ascii="Arial" w:hAnsi="Arial" w:cs="Arial"/>
          <w:color w:val="0B0C0C"/>
          <w:szCs w:val="24"/>
          <w:shd w:val="clear" w:color="auto" w:fill="FFFFFF"/>
        </w:rPr>
        <w:t xml:space="preserve"> Information on the government’s proposals is available at </w:t>
      </w:r>
      <w:r w:rsidR="00501F36" w:rsidRPr="00EB6B75">
        <w:rPr>
          <w:rFonts w:ascii="Arial" w:hAnsi="Arial" w:cs="Arial"/>
          <w:color w:val="0B0C0C"/>
          <w:szCs w:val="24"/>
          <w:shd w:val="clear" w:color="auto" w:fill="FFFFFF"/>
        </w:rPr>
        <w:t xml:space="preserve"> </w:t>
      </w:r>
      <w:hyperlink r:id="rId22" w:history="1">
        <w:r w:rsidR="00655D71" w:rsidRPr="00655D71">
          <w:rPr>
            <w:color w:val="0000FF"/>
            <w:u w:val="single"/>
          </w:rPr>
          <w:t>Investment Zones in England - GOV.UK (www.gov.uk)</w:t>
        </w:r>
      </w:hyperlink>
    </w:p>
    <w:p w14:paraId="566AB25E" w14:textId="77777777" w:rsidR="00655D71" w:rsidRDefault="00655D71" w:rsidP="00E25A6E">
      <w:pPr>
        <w:spacing w:line="240" w:lineRule="auto"/>
      </w:pPr>
    </w:p>
    <w:p w14:paraId="33F8C8E2" w14:textId="33D302E2" w:rsidR="002E6C1C" w:rsidRPr="00EB6B75" w:rsidRDefault="002E6C1C" w:rsidP="00E25A6E">
      <w:pPr>
        <w:spacing w:line="240" w:lineRule="auto"/>
        <w:rPr>
          <w:rFonts w:ascii="Arial" w:eastAsia="Arial" w:hAnsi="Arial" w:cs="Arial"/>
          <w:bCs/>
          <w:color w:val="C00000"/>
          <w:szCs w:val="24"/>
        </w:rPr>
      </w:pPr>
      <w:r w:rsidRPr="00EB6B75">
        <w:rPr>
          <w:rFonts w:ascii="Arial" w:eastAsia="Arial" w:hAnsi="Arial" w:cs="Arial"/>
          <w:b/>
          <w:color w:val="C00000"/>
          <w:szCs w:val="24"/>
        </w:rPr>
        <w:t>Question</w:t>
      </w:r>
      <w:r w:rsidR="00CE24F5" w:rsidRPr="00EB6B75">
        <w:rPr>
          <w:rFonts w:ascii="Arial" w:eastAsia="Arial" w:hAnsi="Arial" w:cs="Arial"/>
          <w:b/>
          <w:color w:val="C00000"/>
          <w:szCs w:val="24"/>
        </w:rPr>
        <w:t>:</w:t>
      </w:r>
      <w:r w:rsidR="00CE24F5" w:rsidRPr="00EB6B75">
        <w:rPr>
          <w:rFonts w:ascii="Arial" w:eastAsia="Arial" w:hAnsi="Arial" w:cs="Arial"/>
          <w:bCs/>
          <w:color w:val="C00000"/>
          <w:szCs w:val="24"/>
        </w:rPr>
        <w:t xml:space="preserve"> </w:t>
      </w:r>
      <w:r w:rsidR="00655D71">
        <w:rPr>
          <w:rFonts w:ascii="Arial" w:eastAsia="Arial" w:hAnsi="Arial" w:cs="Arial"/>
          <w:bCs/>
          <w:color w:val="C00000"/>
          <w:szCs w:val="24"/>
        </w:rPr>
        <w:t xml:space="preserve">The council is submitting </w:t>
      </w:r>
      <w:r w:rsidR="00A852ED">
        <w:rPr>
          <w:rFonts w:ascii="Arial" w:eastAsia="Arial" w:hAnsi="Arial" w:cs="Arial"/>
          <w:bCs/>
          <w:color w:val="C00000"/>
          <w:szCs w:val="24"/>
        </w:rPr>
        <w:t>an expression of interest for Investment Zones</w:t>
      </w:r>
      <w:r w:rsidR="00C446B1">
        <w:rPr>
          <w:rFonts w:ascii="Arial" w:eastAsia="Arial" w:hAnsi="Arial" w:cs="Arial"/>
          <w:bCs/>
          <w:color w:val="C00000"/>
          <w:szCs w:val="24"/>
        </w:rPr>
        <w:t xml:space="preserve">.   </w:t>
      </w:r>
      <w:r w:rsidR="00CE24F5" w:rsidRPr="00EB6B75">
        <w:rPr>
          <w:rFonts w:ascii="Arial" w:eastAsia="Arial" w:hAnsi="Arial" w:cs="Arial"/>
          <w:bCs/>
          <w:color w:val="C00000"/>
          <w:szCs w:val="24"/>
        </w:rPr>
        <w:t xml:space="preserve">Do you </w:t>
      </w:r>
      <w:r w:rsidR="008E1F46" w:rsidRPr="00EB6B75">
        <w:rPr>
          <w:rFonts w:ascii="Arial" w:eastAsia="Arial" w:hAnsi="Arial" w:cs="Arial"/>
          <w:bCs/>
          <w:color w:val="C00000"/>
          <w:szCs w:val="24"/>
        </w:rPr>
        <w:t xml:space="preserve">agree that </w:t>
      </w:r>
      <w:r w:rsidR="00CE24F5" w:rsidRPr="00EB6B75">
        <w:rPr>
          <w:rFonts w:ascii="Arial" w:eastAsia="Arial" w:hAnsi="Arial" w:cs="Arial"/>
          <w:bCs/>
          <w:color w:val="C00000"/>
          <w:szCs w:val="24"/>
        </w:rPr>
        <w:t>Investment Zones</w:t>
      </w:r>
      <w:r w:rsidR="00EB1F52">
        <w:rPr>
          <w:rFonts w:ascii="Arial" w:eastAsia="Arial" w:hAnsi="Arial" w:cs="Arial"/>
          <w:bCs/>
          <w:color w:val="C00000"/>
          <w:szCs w:val="24"/>
        </w:rPr>
        <w:t xml:space="preserve"> would</w:t>
      </w:r>
      <w:r w:rsidR="00CE24F5" w:rsidRPr="00EB6B75">
        <w:rPr>
          <w:rFonts w:ascii="Arial" w:eastAsia="Arial" w:hAnsi="Arial" w:cs="Arial"/>
          <w:bCs/>
          <w:color w:val="C00000"/>
          <w:szCs w:val="24"/>
        </w:rPr>
        <w:t xml:space="preserve"> help deliver urban regeneration </w:t>
      </w:r>
      <w:r w:rsidR="008E1F46" w:rsidRPr="00EB6B75">
        <w:rPr>
          <w:rFonts w:ascii="Arial" w:eastAsia="Arial" w:hAnsi="Arial" w:cs="Arial"/>
          <w:bCs/>
          <w:color w:val="C00000"/>
          <w:szCs w:val="24"/>
        </w:rPr>
        <w:t xml:space="preserve">in Torbay? </w:t>
      </w:r>
    </w:p>
    <w:p w14:paraId="5A1F0A62" w14:textId="2A73BD6E" w:rsidR="00E25A6E" w:rsidRPr="00E25A6E" w:rsidRDefault="009B0CD0" w:rsidP="00E25A6E">
      <w:pPr>
        <w:spacing w:line="240" w:lineRule="auto"/>
        <w:rPr>
          <w:rFonts w:ascii="Arial" w:eastAsia="Arial" w:hAnsi="Arial" w:cs="Arial"/>
          <w:color w:val="C00000"/>
        </w:rPr>
      </w:pPr>
      <w:r>
        <w:rPr>
          <w:rFonts w:ascii="Arial" w:eastAsia="Arial" w:hAnsi="Arial" w:cs="Arial"/>
          <w:bCs/>
          <w:color w:val="C00000"/>
          <w:szCs w:val="24"/>
        </w:rPr>
        <w:t xml:space="preserve">Please add any comments.  </w:t>
      </w:r>
    </w:p>
    <w:p w14:paraId="74FA8C70" w14:textId="77777777" w:rsidR="009B0CD0" w:rsidRPr="00E25A6E" w:rsidRDefault="009B0CD0" w:rsidP="00E25A6E">
      <w:pPr>
        <w:spacing w:line="240" w:lineRule="auto"/>
        <w:rPr>
          <w:rFonts w:ascii="Arial" w:eastAsia="Arial" w:hAnsi="Arial" w:cs="Arial"/>
          <w:bCs/>
          <w:color w:val="C00000"/>
        </w:rPr>
      </w:pPr>
    </w:p>
    <w:p w14:paraId="11770549" w14:textId="586E24F8" w:rsidR="00EB6B75" w:rsidRPr="00FF22A0" w:rsidRDefault="00EB6B75" w:rsidP="00E25A6E">
      <w:pPr>
        <w:spacing w:line="240" w:lineRule="auto"/>
        <w:rPr>
          <w:rFonts w:ascii="Arial" w:eastAsia="Arial" w:hAnsi="Arial" w:cs="Arial"/>
          <w:b/>
          <w:bCs/>
          <w:color w:val="76165C" w:themeColor="accent6" w:themeShade="80"/>
          <w:sz w:val="28"/>
          <w:szCs w:val="28"/>
        </w:rPr>
      </w:pPr>
      <w:r w:rsidRPr="00603BC3">
        <w:rPr>
          <w:rFonts w:ascii="Arial" w:eastAsia="Arial" w:hAnsi="Arial" w:cs="Arial"/>
          <w:b/>
          <w:bCs/>
          <w:color w:val="76165C" w:themeColor="accent6" w:themeShade="80"/>
          <w:sz w:val="28"/>
          <w:szCs w:val="28"/>
        </w:rPr>
        <w:t>Housing Allocation</w:t>
      </w:r>
      <w:r w:rsidR="00603BC3" w:rsidRPr="00603BC3">
        <w:rPr>
          <w:rFonts w:ascii="Arial" w:eastAsia="Arial" w:hAnsi="Arial" w:cs="Arial"/>
          <w:b/>
          <w:bCs/>
          <w:color w:val="76165C" w:themeColor="accent6" w:themeShade="80"/>
          <w:sz w:val="28"/>
          <w:szCs w:val="28"/>
        </w:rPr>
        <w:t>s</w:t>
      </w:r>
      <w:r w:rsidRPr="00603BC3">
        <w:rPr>
          <w:rFonts w:ascii="Arial" w:eastAsia="Arial" w:hAnsi="Arial" w:cs="Arial"/>
          <w:b/>
          <w:bCs/>
          <w:color w:val="76165C" w:themeColor="accent6" w:themeShade="80"/>
          <w:sz w:val="28"/>
          <w:szCs w:val="28"/>
        </w:rPr>
        <w:t xml:space="preserve"> </w:t>
      </w:r>
    </w:p>
    <w:p w14:paraId="73DE4A3C" w14:textId="4E476B3B" w:rsidR="00E25A6E" w:rsidRPr="00E25A6E" w:rsidRDefault="00E25A6E" w:rsidP="00E25A6E">
      <w:pPr>
        <w:spacing w:line="240" w:lineRule="auto"/>
        <w:rPr>
          <w:rFonts w:ascii="Arial" w:eastAsia="Arial" w:hAnsi="Arial" w:cs="Arial"/>
        </w:rPr>
      </w:pPr>
      <w:r w:rsidRPr="00E25A6E">
        <w:rPr>
          <w:rFonts w:ascii="Arial" w:eastAsia="Arial" w:hAnsi="Arial" w:cs="Arial"/>
          <w:b/>
          <w:bCs/>
        </w:rPr>
        <w:t>Policy SH1</w:t>
      </w:r>
      <w:r w:rsidRPr="00E25A6E">
        <w:rPr>
          <w:rFonts w:ascii="Arial" w:eastAsia="Arial" w:hAnsi="Arial" w:cs="Arial"/>
        </w:rPr>
        <w:t xml:space="preserve"> identifies areas in which development and regeneration will be promoted.  It suggests “clusters” of regeneration opportunities in the town centre and waterfront areas.  An indicative list of likely sites is included below. However, the list does not prevent other urban regeneration sites from coming forward. A key element of the plan is to view urban development a</w:t>
      </w:r>
      <w:r w:rsidR="00B22D3C">
        <w:rPr>
          <w:rFonts w:ascii="Arial" w:eastAsia="Arial" w:hAnsi="Arial" w:cs="Arial"/>
        </w:rPr>
        <w:t>s</w:t>
      </w:r>
      <w:r w:rsidRPr="00E25A6E">
        <w:rPr>
          <w:rFonts w:ascii="Arial" w:eastAsia="Arial" w:hAnsi="Arial" w:cs="Arial"/>
        </w:rPr>
        <w:t xml:space="preserve"> acceptable in principle, subject to detailed assessment of matters such as design, heritage, and flood risk.   </w:t>
      </w:r>
    </w:p>
    <w:p w14:paraId="56F7D196" w14:textId="4A150486" w:rsidR="00E25A6E" w:rsidRPr="00E25A6E" w:rsidRDefault="00E25A6E" w:rsidP="007B0D22">
      <w:pPr>
        <w:spacing w:line="264" w:lineRule="auto"/>
        <w:rPr>
          <w:rFonts w:ascii="Arial" w:eastAsia="Arial" w:hAnsi="Arial" w:cs="Arial"/>
        </w:rPr>
      </w:pPr>
    </w:p>
    <w:tbl>
      <w:tblPr>
        <w:tblStyle w:val="TableGrid1"/>
        <w:tblW w:w="10206" w:type="dxa"/>
        <w:tblInd w:w="-5" w:type="dxa"/>
        <w:tblLook w:val="04A0" w:firstRow="1" w:lastRow="0" w:firstColumn="1" w:lastColumn="0" w:noHBand="0" w:noVBand="1"/>
      </w:tblPr>
      <w:tblGrid>
        <w:gridCol w:w="1418"/>
        <w:gridCol w:w="5953"/>
        <w:gridCol w:w="2835"/>
      </w:tblGrid>
      <w:tr w:rsidR="008F7E08" w:rsidRPr="00E25A6E" w14:paraId="4138E35E" w14:textId="77777777" w:rsidTr="007B0D22">
        <w:trPr>
          <w:tblHeader/>
        </w:trPr>
        <w:tc>
          <w:tcPr>
            <w:tcW w:w="1418" w:type="dxa"/>
          </w:tcPr>
          <w:p w14:paraId="7EB216BB" w14:textId="77777777" w:rsidR="00E25A6E" w:rsidRPr="00E25A6E" w:rsidRDefault="00E25A6E" w:rsidP="00E25A6E">
            <w:pPr>
              <w:spacing w:line="240" w:lineRule="auto"/>
              <w:rPr>
                <w:rFonts w:ascii="Arial" w:hAnsi="Arial" w:cs="Arial"/>
                <w:b/>
                <w:bCs/>
                <w:color w:val="7030A0"/>
              </w:rPr>
            </w:pPr>
          </w:p>
        </w:tc>
        <w:tc>
          <w:tcPr>
            <w:tcW w:w="5953" w:type="dxa"/>
          </w:tcPr>
          <w:p w14:paraId="111F0005" w14:textId="67516F99" w:rsidR="00E25A6E" w:rsidRPr="00E25A6E" w:rsidRDefault="007B0D22" w:rsidP="00E25A6E">
            <w:pPr>
              <w:spacing w:line="240" w:lineRule="auto"/>
              <w:rPr>
                <w:rFonts w:ascii="Arial" w:hAnsi="Arial" w:cs="Arial"/>
                <w:b/>
                <w:bCs/>
                <w:color w:val="7030A0"/>
              </w:rPr>
            </w:pPr>
            <w:r>
              <w:rPr>
                <w:rFonts w:ascii="Arial" w:hAnsi="Arial" w:cs="Arial"/>
                <w:b/>
                <w:bCs/>
                <w:color w:val="7030A0"/>
              </w:rPr>
              <w:t xml:space="preserve">Town Centre Regeneration </w:t>
            </w:r>
            <w:r w:rsidR="00E25A6E" w:rsidRPr="00E25A6E">
              <w:rPr>
                <w:rFonts w:ascii="Arial" w:hAnsi="Arial" w:cs="Arial"/>
                <w:b/>
                <w:bCs/>
                <w:color w:val="7030A0"/>
              </w:rPr>
              <w:t>Area</w:t>
            </w:r>
            <w:r>
              <w:rPr>
                <w:rFonts w:ascii="Arial" w:hAnsi="Arial" w:cs="Arial"/>
                <w:b/>
                <w:bCs/>
                <w:color w:val="7030A0"/>
              </w:rPr>
              <w:t>/Site</w:t>
            </w:r>
            <w:r w:rsidR="00E25A6E" w:rsidRPr="00E25A6E">
              <w:rPr>
                <w:rFonts w:ascii="Arial" w:hAnsi="Arial" w:cs="Arial"/>
                <w:b/>
                <w:bCs/>
                <w:color w:val="7030A0"/>
              </w:rPr>
              <w:t xml:space="preserve"> </w:t>
            </w:r>
          </w:p>
        </w:tc>
        <w:tc>
          <w:tcPr>
            <w:tcW w:w="2835" w:type="dxa"/>
          </w:tcPr>
          <w:p w14:paraId="6D506B7F" w14:textId="77777777" w:rsidR="00E25A6E" w:rsidRPr="00E25A6E" w:rsidRDefault="00E25A6E" w:rsidP="00E25A6E">
            <w:pPr>
              <w:spacing w:line="240" w:lineRule="auto"/>
              <w:rPr>
                <w:rFonts w:ascii="Arial" w:hAnsi="Arial" w:cs="Arial"/>
                <w:b/>
                <w:bCs/>
                <w:color w:val="7030A0"/>
              </w:rPr>
            </w:pPr>
            <w:r w:rsidRPr="00E25A6E">
              <w:rPr>
                <w:rFonts w:ascii="Arial" w:hAnsi="Arial" w:cs="Arial"/>
                <w:b/>
                <w:bCs/>
                <w:color w:val="7030A0"/>
              </w:rPr>
              <w:t>Yield (Numbers are approximate and subject to further assessment)</w:t>
            </w:r>
          </w:p>
        </w:tc>
      </w:tr>
      <w:tr w:rsidR="00E25A6E" w:rsidRPr="00E25A6E" w14:paraId="2A893793" w14:textId="77777777">
        <w:tc>
          <w:tcPr>
            <w:tcW w:w="1418" w:type="dxa"/>
          </w:tcPr>
          <w:p w14:paraId="3E776D48" w14:textId="77777777" w:rsidR="00E25A6E" w:rsidRPr="00E25A6E" w:rsidRDefault="00E25A6E" w:rsidP="00E25A6E">
            <w:pPr>
              <w:spacing w:line="240" w:lineRule="auto"/>
              <w:rPr>
                <w:rFonts w:ascii="Arial" w:hAnsi="Arial" w:cs="Arial"/>
                <w:b/>
              </w:rPr>
            </w:pPr>
          </w:p>
        </w:tc>
        <w:tc>
          <w:tcPr>
            <w:tcW w:w="5953" w:type="dxa"/>
          </w:tcPr>
          <w:p w14:paraId="06A83EB9" w14:textId="77777777" w:rsidR="00E25A6E" w:rsidRPr="00E25A6E" w:rsidRDefault="00E25A6E" w:rsidP="00E25A6E">
            <w:pPr>
              <w:spacing w:line="240" w:lineRule="auto"/>
              <w:rPr>
                <w:rFonts w:ascii="Arial" w:hAnsi="Arial" w:cs="Arial"/>
                <w:b/>
              </w:rPr>
            </w:pPr>
            <w:r w:rsidRPr="00E25A6E">
              <w:rPr>
                <w:rFonts w:ascii="Arial" w:hAnsi="Arial" w:cs="Arial"/>
                <w:b/>
              </w:rPr>
              <w:t xml:space="preserve">Torquay </w:t>
            </w:r>
          </w:p>
        </w:tc>
        <w:tc>
          <w:tcPr>
            <w:tcW w:w="2835" w:type="dxa"/>
          </w:tcPr>
          <w:p w14:paraId="7F7AF155" w14:textId="77777777" w:rsidR="00E25A6E" w:rsidRPr="00E25A6E" w:rsidRDefault="00E25A6E" w:rsidP="00E25A6E">
            <w:pPr>
              <w:spacing w:line="240" w:lineRule="auto"/>
              <w:rPr>
                <w:rFonts w:ascii="Arial" w:hAnsi="Arial" w:cs="Arial"/>
                <w:bCs/>
              </w:rPr>
            </w:pPr>
          </w:p>
        </w:tc>
      </w:tr>
      <w:tr w:rsidR="00E25A6E" w:rsidRPr="00E25A6E" w14:paraId="772E3070" w14:textId="77777777">
        <w:tc>
          <w:tcPr>
            <w:tcW w:w="1418" w:type="dxa"/>
          </w:tcPr>
          <w:p w14:paraId="6D25D93E" w14:textId="77777777" w:rsidR="00E25A6E" w:rsidRPr="00E25A6E" w:rsidRDefault="00E25A6E" w:rsidP="00E25A6E">
            <w:pPr>
              <w:spacing w:line="240" w:lineRule="auto"/>
              <w:rPr>
                <w:rFonts w:ascii="Arial" w:hAnsi="Arial" w:cs="Arial"/>
                <w:bCs/>
              </w:rPr>
            </w:pPr>
          </w:p>
        </w:tc>
        <w:tc>
          <w:tcPr>
            <w:tcW w:w="5953" w:type="dxa"/>
          </w:tcPr>
          <w:p w14:paraId="600C0D5E" w14:textId="603C966C" w:rsidR="00E25A6E" w:rsidRPr="00E25A6E" w:rsidRDefault="00E25A6E" w:rsidP="00E25A6E">
            <w:pPr>
              <w:spacing w:line="240" w:lineRule="auto"/>
              <w:rPr>
                <w:rFonts w:ascii="Arial" w:hAnsi="Arial" w:cs="Arial"/>
                <w:bCs/>
              </w:rPr>
            </w:pPr>
            <w:r w:rsidRPr="00E25A6E">
              <w:rPr>
                <w:rFonts w:ascii="Arial" w:hAnsi="Arial" w:cs="Arial"/>
                <w:bCs/>
              </w:rPr>
              <w:t>Castle Circus Area</w:t>
            </w:r>
          </w:p>
        </w:tc>
        <w:tc>
          <w:tcPr>
            <w:tcW w:w="2835" w:type="dxa"/>
          </w:tcPr>
          <w:p w14:paraId="4969B414" w14:textId="77777777" w:rsidR="00E25A6E" w:rsidRPr="00E25A6E" w:rsidRDefault="00E25A6E" w:rsidP="00E25A6E">
            <w:pPr>
              <w:spacing w:line="240" w:lineRule="auto"/>
              <w:rPr>
                <w:rFonts w:ascii="Arial" w:hAnsi="Arial" w:cs="Arial"/>
              </w:rPr>
            </w:pPr>
          </w:p>
        </w:tc>
      </w:tr>
      <w:tr w:rsidR="00E25A6E" w:rsidRPr="00E25A6E" w14:paraId="4EA24B45" w14:textId="77777777">
        <w:tc>
          <w:tcPr>
            <w:tcW w:w="1418" w:type="dxa"/>
          </w:tcPr>
          <w:p w14:paraId="42053C56" w14:textId="77777777" w:rsidR="00E25A6E" w:rsidRPr="00E25A6E" w:rsidRDefault="00E25A6E" w:rsidP="00E25A6E">
            <w:pPr>
              <w:spacing w:line="240" w:lineRule="auto"/>
              <w:rPr>
                <w:rFonts w:ascii="Arial" w:hAnsi="Arial" w:cs="Arial"/>
              </w:rPr>
            </w:pPr>
            <w:r w:rsidRPr="00E25A6E">
              <w:rPr>
                <w:rFonts w:ascii="Arial" w:hAnsi="Arial" w:cs="Arial"/>
              </w:rPr>
              <w:t>TCR T01</w:t>
            </w:r>
          </w:p>
        </w:tc>
        <w:tc>
          <w:tcPr>
            <w:tcW w:w="5953" w:type="dxa"/>
          </w:tcPr>
          <w:p w14:paraId="5DE88EA0" w14:textId="77777777" w:rsidR="00E25A6E" w:rsidRPr="00E25A6E" w:rsidRDefault="00E25A6E" w:rsidP="00E25A6E">
            <w:pPr>
              <w:spacing w:line="240" w:lineRule="auto"/>
              <w:rPr>
                <w:rFonts w:ascii="Arial" w:hAnsi="Arial" w:cs="Arial"/>
              </w:rPr>
            </w:pPr>
            <w:r w:rsidRPr="00E25A6E">
              <w:rPr>
                <w:rFonts w:ascii="Arial" w:hAnsi="Arial" w:cs="Arial"/>
              </w:rPr>
              <w:t>Town Hall Car Park</w:t>
            </w:r>
          </w:p>
        </w:tc>
        <w:tc>
          <w:tcPr>
            <w:tcW w:w="2835" w:type="dxa"/>
          </w:tcPr>
          <w:p w14:paraId="3DB472BB" w14:textId="77777777" w:rsidR="00E25A6E" w:rsidRPr="00E25A6E" w:rsidRDefault="00E25A6E" w:rsidP="00E25A6E">
            <w:pPr>
              <w:spacing w:line="240" w:lineRule="auto"/>
              <w:rPr>
                <w:rFonts w:ascii="Arial" w:hAnsi="Arial" w:cs="Arial"/>
              </w:rPr>
            </w:pPr>
            <w:r w:rsidRPr="00E25A6E">
              <w:rPr>
                <w:rFonts w:ascii="Arial" w:hAnsi="Arial" w:cs="Arial"/>
              </w:rPr>
              <w:t>Subject to review of parking</w:t>
            </w:r>
          </w:p>
        </w:tc>
      </w:tr>
      <w:tr w:rsidR="00E25A6E" w:rsidRPr="00E25A6E" w14:paraId="4ED206BA" w14:textId="77777777">
        <w:tc>
          <w:tcPr>
            <w:tcW w:w="1418" w:type="dxa"/>
          </w:tcPr>
          <w:p w14:paraId="432E8004" w14:textId="77777777" w:rsidR="00E25A6E" w:rsidRPr="00E25A6E" w:rsidRDefault="00E25A6E" w:rsidP="00E25A6E">
            <w:pPr>
              <w:spacing w:line="240" w:lineRule="auto"/>
              <w:rPr>
                <w:rFonts w:ascii="Arial" w:hAnsi="Arial" w:cs="Arial"/>
              </w:rPr>
            </w:pPr>
            <w:r w:rsidRPr="00E25A6E">
              <w:rPr>
                <w:rFonts w:ascii="Arial" w:hAnsi="Arial" w:cs="Arial"/>
              </w:rPr>
              <w:t>TCRT02</w:t>
            </w:r>
          </w:p>
        </w:tc>
        <w:tc>
          <w:tcPr>
            <w:tcW w:w="5953" w:type="dxa"/>
          </w:tcPr>
          <w:p w14:paraId="69F1ED25" w14:textId="77777777" w:rsidR="00E25A6E" w:rsidRPr="00E25A6E" w:rsidRDefault="00E25A6E" w:rsidP="00E25A6E">
            <w:pPr>
              <w:spacing w:line="240" w:lineRule="auto"/>
              <w:rPr>
                <w:rFonts w:ascii="Arial" w:hAnsi="Arial" w:cs="Arial"/>
              </w:rPr>
            </w:pPr>
            <w:r w:rsidRPr="00E25A6E">
              <w:rPr>
                <w:rFonts w:ascii="Arial" w:hAnsi="Arial" w:cs="Arial"/>
              </w:rPr>
              <w:t>Magistrates Court</w:t>
            </w:r>
          </w:p>
        </w:tc>
        <w:tc>
          <w:tcPr>
            <w:tcW w:w="2835" w:type="dxa"/>
          </w:tcPr>
          <w:p w14:paraId="0123A087" w14:textId="77777777" w:rsidR="00E25A6E" w:rsidRPr="00E25A6E" w:rsidRDefault="00E25A6E" w:rsidP="00E25A6E">
            <w:pPr>
              <w:spacing w:line="240" w:lineRule="auto"/>
              <w:rPr>
                <w:rFonts w:ascii="Arial" w:hAnsi="Arial" w:cs="Arial"/>
              </w:rPr>
            </w:pPr>
            <w:r w:rsidRPr="00E25A6E">
              <w:rPr>
                <w:rFonts w:ascii="Arial" w:hAnsi="Arial" w:cs="Arial"/>
              </w:rPr>
              <w:t>10</w:t>
            </w:r>
          </w:p>
        </w:tc>
      </w:tr>
      <w:tr w:rsidR="00E25A6E" w:rsidRPr="00E25A6E" w14:paraId="3F877740" w14:textId="77777777">
        <w:tc>
          <w:tcPr>
            <w:tcW w:w="1418" w:type="dxa"/>
          </w:tcPr>
          <w:p w14:paraId="6A58E370" w14:textId="77777777" w:rsidR="00E25A6E" w:rsidRPr="00E25A6E" w:rsidRDefault="00E25A6E" w:rsidP="00E25A6E">
            <w:pPr>
              <w:spacing w:line="240" w:lineRule="auto"/>
              <w:rPr>
                <w:rFonts w:ascii="Arial" w:hAnsi="Arial" w:cs="Arial"/>
              </w:rPr>
            </w:pPr>
            <w:r w:rsidRPr="00E25A6E">
              <w:rPr>
                <w:rFonts w:ascii="Arial" w:hAnsi="Arial" w:cs="Arial"/>
              </w:rPr>
              <w:t>TCRT03</w:t>
            </w:r>
          </w:p>
        </w:tc>
        <w:tc>
          <w:tcPr>
            <w:tcW w:w="5953" w:type="dxa"/>
          </w:tcPr>
          <w:p w14:paraId="6F1A2B22" w14:textId="77777777" w:rsidR="00E25A6E" w:rsidRPr="00E25A6E" w:rsidRDefault="00E25A6E" w:rsidP="00E25A6E">
            <w:pPr>
              <w:spacing w:line="240" w:lineRule="auto"/>
              <w:rPr>
                <w:rFonts w:ascii="Arial" w:hAnsi="Arial" w:cs="Arial"/>
              </w:rPr>
            </w:pPr>
            <w:r w:rsidRPr="00E25A6E">
              <w:rPr>
                <w:rFonts w:ascii="Arial" w:hAnsi="Arial" w:cs="Arial"/>
              </w:rPr>
              <w:t xml:space="preserve">Municipal Chambers </w:t>
            </w:r>
          </w:p>
        </w:tc>
        <w:tc>
          <w:tcPr>
            <w:tcW w:w="2835" w:type="dxa"/>
          </w:tcPr>
          <w:p w14:paraId="59F5A352" w14:textId="77777777" w:rsidR="00E25A6E" w:rsidRPr="00E25A6E" w:rsidRDefault="00E25A6E" w:rsidP="00E25A6E">
            <w:pPr>
              <w:spacing w:line="240" w:lineRule="auto"/>
              <w:rPr>
                <w:rFonts w:ascii="Arial" w:hAnsi="Arial" w:cs="Arial"/>
              </w:rPr>
            </w:pPr>
            <w:r w:rsidRPr="00E25A6E">
              <w:rPr>
                <w:rFonts w:ascii="Arial" w:hAnsi="Arial" w:cs="Arial"/>
              </w:rPr>
              <w:t>12</w:t>
            </w:r>
          </w:p>
        </w:tc>
      </w:tr>
      <w:tr w:rsidR="00E25A6E" w:rsidRPr="00E25A6E" w14:paraId="13ED7240" w14:textId="77777777">
        <w:tc>
          <w:tcPr>
            <w:tcW w:w="1418" w:type="dxa"/>
          </w:tcPr>
          <w:p w14:paraId="4AF6B2C2" w14:textId="77777777" w:rsidR="00E25A6E" w:rsidRPr="00E25A6E" w:rsidRDefault="00E25A6E" w:rsidP="00E25A6E">
            <w:pPr>
              <w:spacing w:line="240" w:lineRule="auto"/>
              <w:rPr>
                <w:rFonts w:ascii="Arial" w:hAnsi="Arial" w:cs="Arial"/>
                <w:bCs/>
              </w:rPr>
            </w:pPr>
          </w:p>
        </w:tc>
        <w:tc>
          <w:tcPr>
            <w:tcW w:w="5953" w:type="dxa"/>
          </w:tcPr>
          <w:p w14:paraId="75349484" w14:textId="77777777" w:rsidR="00E25A6E" w:rsidRPr="00E25A6E" w:rsidRDefault="00E25A6E" w:rsidP="00E25A6E">
            <w:pPr>
              <w:spacing w:line="240" w:lineRule="auto"/>
              <w:rPr>
                <w:rFonts w:ascii="Arial" w:hAnsi="Arial" w:cs="Arial"/>
                <w:bCs/>
              </w:rPr>
            </w:pPr>
            <w:r w:rsidRPr="00E25A6E">
              <w:rPr>
                <w:rFonts w:ascii="Arial" w:hAnsi="Arial" w:cs="Arial"/>
                <w:bCs/>
              </w:rPr>
              <w:t xml:space="preserve">Union Street, Union Square, Lower Union Lane, Temperance Street, and Market Street, Pimlico </w:t>
            </w:r>
          </w:p>
        </w:tc>
        <w:tc>
          <w:tcPr>
            <w:tcW w:w="2835" w:type="dxa"/>
          </w:tcPr>
          <w:p w14:paraId="7D327633" w14:textId="77777777" w:rsidR="00E25A6E" w:rsidRPr="00E25A6E" w:rsidRDefault="00E25A6E" w:rsidP="00E25A6E">
            <w:pPr>
              <w:spacing w:line="240" w:lineRule="auto"/>
              <w:rPr>
                <w:rFonts w:ascii="Arial" w:hAnsi="Arial" w:cs="Arial"/>
              </w:rPr>
            </w:pPr>
          </w:p>
        </w:tc>
      </w:tr>
      <w:tr w:rsidR="00E25A6E" w:rsidRPr="00E25A6E" w14:paraId="02C88165" w14:textId="77777777">
        <w:tc>
          <w:tcPr>
            <w:tcW w:w="1418" w:type="dxa"/>
          </w:tcPr>
          <w:p w14:paraId="1744AE23" w14:textId="77777777" w:rsidR="00E25A6E" w:rsidRPr="00E25A6E" w:rsidRDefault="00E25A6E" w:rsidP="00E25A6E">
            <w:pPr>
              <w:spacing w:line="240" w:lineRule="auto"/>
              <w:rPr>
                <w:rFonts w:ascii="Arial" w:hAnsi="Arial" w:cs="Arial"/>
              </w:rPr>
            </w:pPr>
            <w:r w:rsidRPr="00E25A6E">
              <w:rPr>
                <w:rFonts w:ascii="Arial" w:hAnsi="Arial" w:cs="Arial"/>
              </w:rPr>
              <w:t>TCRT04</w:t>
            </w:r>
          </w:p>
        </w:tc>
        <w:tc>
          <w:tcPr>
            <w:tcW w:w="5953" w:type="dxa"/>
          </w:tcPr>
          <w:p w14:paraId="40D920A0" w14:textId="77777777" w:rsidR="00E25A6E" w:rsidRPr="00E25A6E" w:rsidRDefault="00E25A6E" w:rsidP="00E25A6E">
            <w:pPr>
              <w:spacing w:line="240" w:lineRule="auto"/>
              <w:rPr>
                <w:rFonts w:ascii="Arial" w:hAnsi="Arial" w:cs="Arial"/>
              </w:rPr>
            </w:pPr>
            <w:r w:rsidRPr="00E25A6E">
              <w:rPr>
                <w:rFonts w:ascii="Arial" w:hAnsi="Arial" w:cs="Arial"/>
              </w:rPr>
              <w:t>14 Market Street</w:t>
            </w:r>
          </w:p>
        </w:tc>
        <w:tc>
          <w:tcPr>
            <w:tcW w:w="2835" w:type="dxa"/>
          </w:tcPr>
          <w:p w14:paraId="64C55E88" w14:textId="77777777" w:rsidR="00E25A6E" w:rsidRPr="00E25A6E" w:rsidRDefault="00E25A6E" w:rsidP="00E25A6E">
            <w:pPr>
              <w:spacing w:line="240" w:lineRule="auto"/>
              <w:rPr>
                <w:rFonts w:ascii="Arial" w:hAnsi="Arial" w:cs="Arial"/>
              </w:rPr>
            </w:pPr>
            <w:r w:rsidRPr="00E25A6E">
              <w:rPr>
                <w:rFonts w:ascii="Arial" w:hAnsi="Arial" w:cs="Arial"/>
              </w:rPr>
              <w:t>30</w:t>
            </w:r>
          </w:p>
        </w:tc>
      </w:tr>
      <w:tr w:rsidR="00E25A6E" w:rsidRPr="00E25A6E" w14:paraId="53676DBA" w14:textId="77777777">
        <w:tc>
          <w:tcPr>
            <w:tcW w:w="1418" w:type="dxa"/>
          </w:tcPr>
          <w:p w14:paraId="6118A813" w14:textId="77777777" w:rsidR="00E25A6E" w:rsidRPr="00E25A6E" w:rsidRDefault="00E25A6E" w:rsidP="00E25A6E">
            <w:pPr>
              <w:spacing w:line="240" w:lineRule="auto"/>
              <w:rPr>
                <w:rFonts w:ascii="Arial" w:hAnsi="Arial" w:cs="Arial"/>
              </w:rPr>
            </w:pPr>
            <w:r w:rsidRPr="00E25A6E">
              <w:rPr>
                <w:rFonts w:ascii="Arial" w:hAnsi="Arial" w:cs="Arial"/>
              </w:rPr>
              <w:t>TCRT05</w:t>
            </w:r>
          </w:p>
        </w:tc>
        <w:tc>
          <w:tcPr>
            <w:tcW w:w="5953" w:type="dxa"/>
          </w:tcPr>
          <w:p w14:paraId="09F4DD70" w14:textId="77777777" w:rsidR="00E25A6E" w:rsidRPr="00E25A6E" w:rsidRDefault="00E25A6E" w:rsidP="00E25A6E">
            <w:pPr>
              <w:spacing w:line="240" w:lineRule="auto"/>
              <w:rPr>
                <w:rFonts w:ascii="Arial" w:hAnsi="Arial" w:cs="Arial"/>
              </w:rPr>
            </w:pPr>
            <w:r w:rsidRPr="00E25A6E">
              <w:rPr>
                <w:rFonts w:ascii="Arial" w:hAnsi="Arial" w:cs="Arial"/>
              </w:rPr>
              <w:t>Union Square</w:t>
            </w:r>
          </w:p>
        </w:tc>
        <w:tc>
          <w:tcPr>
            <w:tcW w:w="2835" w:type="dxa"/>
          </w:tcPr>
          <w:p w14:paraId="11DFD7D3" w14:textId="77777777" w:rsidR="00E25A6E" w:rsidRPr="00E25A6E" w:rsidRDefault="00E25A6E" w:rsidP="00E25A6E">
            <w:pPr>
              <w:spacing w:line="240" w:lineRule="auto"/>
              <w:rPr>
                <w:rFonts w:ascii="Arial" w:hAnsi="Arial" w:cs="Arial"/>
              </w:rPr>
            </w:pPr>
            <w:r w:rsidRPr="00E25A6E">
              <w:rPr>
                <w:rFonts w:ascii="Arial" w:hAnsi="Arial" w:cs="Arial"/>
              </w:rPr>
              <w:t>250</w:t>
            </w:r>
          </w:p>
        </w:tc>
      </w:tr>
      <w:tr w:rsidR="00E25A6E" w:rsidRPr="00E25A6E" w14:paraId="56536897" w14:textId="77777777">
        <w:tc>
          <w:tcPr>
            <w:tcW w:w="1418" w:type="dxa"/>
          </w:tcPr>
          <w:p w14:paraId="41E95BA0" w14:textId="77777777" w:rsidR="00E25A6E" w:rsidRPr="00E25A6E" w:rsidRDefault="00E25A6E" w:rsidP="00E25A6E">
            <w:pPr>
              <w:spacing w:line="240" w:lineRule="auto"/>
              <w:rPr>
                <w:rFonts w:ascii="Arial" w:hAnsi="Arial" w:cs="Arial"/>
              </w:rPr>
            </w:pPr>
            <w:r w:rsidRPr="00E25A6E">
              <w:rPr>
                <w:rFonts w:ascii="Arial" w:hAnsi="Arial" w:cs="Arial"/>
              </w:rPr>
              <w:t>TCRT06</w:t>
            </w:r>
          </w:p>
        </w:tc>
        <w:tc>
          <w:tcPr>
            <w:tcW w:w="5953" w:type="dxa"/>
          </w:tcPr>
          <w:p w14:paraId="306CE7E9" w14:textId="77777777" w:rsidR="00E25A6E" w:rsidRPr="00E25A6E" w:rsidRDefault="00E25A6E" w:rsidP="00E25A6E">
            <w:pPr>
              <w:spacing w:line="240" w:lineRule="auto"/>
              <w:rPr>
                <w:rFonts w:ascii="Arial" w:hAnsi="Arial" w:cs="Arial"/>
              </w:rPr>
            </w:pPr>
            <w:r w:rsidRPr="00E25A6E">
              <w:rPr>
                <w:rFonts w:ascii="Arial" w:hAnsi="Arial" w:cs="Arial"/>
              </w:rPr>
              <w:t xml:space="preserve">Land rear of Castle Circus House </w:t>
            </w:r>
          </w:p>
        </w:tc>
        <w:tc>
          <w:tcPr>
            <w:tcW w:w="2835" w:type="dxa"/>
          </w:tcPr>
          <w:p w14:paraId="5D09A6DE" w14:textId="77777777" w:rsidR="00E25A6E" w:rsidRPr="00E25A6E" w:rsidRDefault="00E25A6E" w:rsidP="00E25A6E">
            <w:pPr>
              <w:spacing w:line="240" w:lineRule="auto"/>
              <w:rPr>
                <w:rFonts w:ascii="Arial" w:hAnsi="Arial" w:cs="Arial"/>
              </w:rPr>
            </w:pPr>
            <w:r w:rsidRPr="00E25A6E">
              <w:rPr>
                <w:rFonts w:ascii="Arial" w:hAnsi="Arial" w:cs="Arial"/>
              </w:rPr>
              <w:t>30</w:t>
            </w:r>
          </w:p>
        </w:tc>
      </w:tr>
      <w:tr w:rsidR="00E25A6E" w:rsidRPr="00E25A6E" w14:paraId="588A6C8F" w14:textId="77777777">
        <w:tc>
          <w:tcPr>
            <w:tcW w:w="1418" w:type="dxa"/>
          </w:tcPr>
          <w:p w14:paraId="58E04FCE" w14:textId="77777777" w:rsidR="00E25A6E" w:rsidRPr="00E25A6E" w:rsidRDefault="00E25A6E" w:rsidP="00E25A6E">
            <w:pPr>
              <w:spacing w:line="240" w:lineRule="auto"/>
              <w:rPr>
                <w:rFonts w:ascii="Arial" w:hAnsi="Arial" w:cs="Arial"/>
              </w:rPr>
            </w:pPr>
            <w:r w:rsidRPr="00E25A6E">
              <w:rPr>
                <w:rFonts w:ascii="Arial" w:hAnsi="Arial" w:cs="Arial"/>
              </w:rPr>
              <w:t>TCRT07</w:t>
            </w:r>
          </w:p>
        </w:tc>
        <w:tc>
          <w:tcPr>
            <w:tcW w:w="5953" w:type="dxa"/>
          </w:tcPr>
          <w:p w14:paraId="306281B5" w14:textId="77777777" w:rsidR="00E25A6E" w:rsidRPr="00E25A6E" w:rsidRDefault="00E25A6E" w:rsidP="00E25A6E">
            <w:pPr>
              <w:spacing w:line="240" w:lineRule="auto"/>
              <w:rPr>
                <w:rFonts w:ascii="Arial" w:hAnsi="Arial" w:cs="Arial"/>
              </w:rPr>
            </w:pPr>
            <w:r w:rsidRPr="00E25A6E">
              <w:rPr>
                <w:rFonts w:ascii="Arial" w:hAnsi="Arial" w:cs="Arial"/>
              </w:rPr>
              <w:t>Former New Look Store</w:t>
            </w:r>
          </w:p>
        </w:tc>
        <w:tc>
          <w:tcPr>
            <w:tcW w:w="2835" w:type="dxa"/>
          </w:tcPr>
          <w:p w14:paraId="4E16B77F" w14:textId="77777777" w:rsidR="00E25A6E" w:rsidRPr="00E25A6E" w:rsidRDefault="00E25A6E" w:rsidP="00E25A6E">
            <w:pPr>
              <w:spacing w:line="240" w:lineRule="auto"/>
              <w:rPr>
                <w:rFonts w:ascii="Arial" w:hAnsi="Arial" w:cs="Arial"/>
              </w:rPr>
            </w:pPr>
            <w:r w:rsidRPr="00E25A6E">
              <w:rPr>
                <w:rFonts w:ascii="Arial" w:hAnsi="Arial" w:cs="Arial"/>
              </w:rPr>
              <w:t>20</w:t>
            </w:r>
          </w:p>
        </w:tc>
      </w:tr>
      <w:tr w:rsidR="00E25A6E" w:rsidRPr="00E25A6E" w14:paraId="03A1C98E" w14:textId="77777777">
        <w:tc>
          <w:tcPr>
            <w:tcW w:w="1418" w:type="dxa"/>
          </w:tcPr>
          <w:p w14:paraId="51739997" w14:textId="77777777" w:rsidR="00E25A6E" w:rsidRPr="00E25A6E" w:rsidRDefault="00E25A6E" w:rsidP="00E25A6E">
            <w:pPr>
              <w:spacing w:line="240" w:lineRule="auto"/>
              <w:rPr>
                <w:rFonts w:ascii="Arial" w:hAnsi="Arial" w:cs="Arial"/>
              </w:rPr>
            </w:pPr>
            <w:r w:rsidRPr="00E25A6E">
              <w:rPr>
                <w:rFonts w:ascii="Arial" w:hAnsi="Arial" w:cs="Arial"/>
              </w:rPr>
              <w:t>TCRT08</w:t>
            </w:r>
          </w:p>
        </w:tc>
        <w:tc>
          <w:tcPr>
            <w:tcW w:w="5953" w:type="dxa"/>
          </w:tcPr>
          <w:p w14:paraId="5AD8286B" w14:textId="77777777" w:rsidR="00E25A6E" w:rsidRPr="00E25A6E" w:rsidRDefault="00E25A6E" w:rsidP="00E25A6E">
            <w:pPr>
              <w:spacing w:line="240" w:lineRule="auto"/>
              <w:rPr>
                <w:rFonts w:ascii="Arial" w:hAnsi="Arial" w:cs="Arial"/>
              </w:rPr>
            </w:pPr>
            <w:r w:rsidRPr="00E25A6E">
              <w:rPr>
                <w:rFonts w:ascii="Arial" w:hAnsi="Arial" w:cs="Arial"/>
              </w:rPr>
              <w:t>Former Blockbuster/Morrisons, Pimlico</w:t>
            </w:r>
          </w:p>
        </w:tc>
        <w:tc>
          <w:tcPr>
            <w:tcW w:w="2835" w:type="dxa"/>
          </w:tcPr>
          <w:p w14:paraId="319386A9" w14:textId="77777777" w:rsidR="00E25A6E" w:rsidRPr="00E25A6E" w:rsidRDefault="00E25A6E" w:rsidP="00E25A6E">
            <w:pPr>
              <w:spacing w:line="240" w:lineRule="auto"/>
              <w:rPr>
                <w:rFonts w:ascii="Arial" w:hAnsi="Arial" w:cs="Arial"/>
              </w:rPr>
            </w:pPr>
            <w:r w:rsidRPr="00E25A6E">
              <w:rPr>
                <w:rFonts w:ascii="Arial" w:hAnsi="Arial" w:cs="Arial"/>
              </w:rPr>
              <w:t>40</w:t>
            </w:r>
          </w:p>
        </w:tc>
      </w:tr>
      <w:tr w:rsidR="00E25A6E" w:rsidRPr="00E25A6E" w14:paraId="3FE9C378" w14:textId="77777777">
        <w:tc>
          <w:tcPr>
            <w:tcW w:w="1418" w:type="dxa"/>
          </w:tcPr>
          <w:p w14:paraId="70BDFCFD" w14:textId="77777777" w:rsidR="00E25A6E" w:rsidRPr="00E25A6E" w:rsidRDefault="00E25A6E" w:rsidP="00E25A6E">
            <w:pPr>
              <w:spacing w:line="240" w:lineRule="auto"/>
              <w:rPr>
                <w:rFonts w:ascii="Arial" w:hAnsi="Arial" w:cs="Arial"/>
              </w:rPr>
            </w:pPr>
            <w:r w:rsidRPr="00E25A6E">
              <w:rPr>
                <w:rFonts w:ascii="Arial" w:hAnsi="Arial" w:cs="Arial"/>
              </w:rPr>
              <w:t>TCRT09</w:t>
            </w:r>
          </w:p>
        </w:tc>
        <w:tc>
          <w:tcPr>
            <w:tcW w:w="5953" w:type="dxa"/>
          </w:tcPr>
          <w:p w14:paraId="439F5CC9" w14:textId="77777777" w:rsidR="00E25A6E" w:rsidRPr="00E25A6E" w:rsidRDefault="00E25A6E" w:rsidP="00E25A6E">
            <w:pPr>
              <w:spacing w:line="240" w:lineRule="auto"/>
              <w:rPr>
                <w:rFonts w:ascii="Arial" w:hAnsi="Arial" w:cs="Arial"/>
              </w:rPr>
            </w:pPr>
            <w:r w:rsidRPr="00E25A6E">
              <w:rPr>
                <w:rFonts w:ascii="Arial" w:hAnsi="Arial" w:cs="Arial"/>
              </w:rPr>
              <w:t>3-9 Pimlico</w:t>
            </w:r>
          </w:p>
        </w:tc>
        <w:tc>
          <w:tcPr>
            <w:tcW w:w="2835" w:type="dxa"/>
          </w:tcPr>
          <w:p w14:paraId="53B773FE" w14:textId="77777777" w:rsidR="00E25A6E" w:rsidRPr="00E25A6E" w:rsidRDefault="00E25A6E" w:rsidP="00E25A6E">
            <w:pPr>
              <w:spacing w:line="240" w:lineRule="auto"/>
              <w:rPr>
                <w:rFonts w:ascii="Arial" w:hAnsi="Arial" w:cs="Arial"/>
              </w:rPr>
            </w:pPr>
            <w:r w:rsidRPr="00E25A6E">
              <w:rPr>
                <w:rFonts w:ascii="Arial" w:hAnsi="Arial" w:cs="Arial"/>
              </w:rPr>
              <w:t>20</w:t>
            </w:r>
          </w:p>
        </w:tc>
      </w:tr>
      <w:tr w:rsidR="00E25A6E" w:rsidRPr="00E25A6E" w14:paraId="166EAFC8" w14:textId="77777777">
        <w:tc>
          <w:tcPr>
            <w:tcW w:w="1418" w:type="dxa"/>
          </w:tcPr>
          <w:p w14:paraId="05FCB787" w14:textId="77777777" w:rsidR="00E25A6E" w:rsidRPr="00E25A6E" w:rsidRDefault="00E25A6E" w:rsidP="00E25A6E">
            <w:pPr>
              <w:spacing w:line="240" w:lineRule="auto"/>
              <w:rPr>
                <w:rFonts w:ascii="Arial" w:hAnsi="Arial" w:cs="Arial"/>
              </w:rPr>
            </w:pPr>
            <w:r w:rsidRPr="00E25A6E">
              <w:rPr>
                <w:rFonts w:ascii="Arial" w:hAnsi="Arial" w:cs="Arial"/>
              </w:rPr>
              <w:t>TCRT010</w:t>
            </w:r>
          </w:p>
        </w:tc>
        <w:tc>
          <w:tcPr>
            <w:tcW w:w="5953" w:type="dxa"/>
          </w:tcPr>
          <w:p w14:paraId="4B195CDB" w14:textId="77777777" w:rsidR="00E25A6E" w:rsidRPr="00E25A6E" w:rsidRDefault="00E25A6E" w:rsidP="00E25A6E">
            <w:pPr>
              <w:spacing w:line="240" w:lineRule="auto"/>
              <w:rPr>
                <w:rFonts w:ascii="Arial" w:hAnsi="Arial" w:cs="Arial"/>
              </w:rPr>
            </w:pPr>
            <w:r w:rsidRPr="00E25A6E">
              <w:rPr>
                <w:rFonts w:ascii="Arial" w:hAnsi="Arial" w:cs="Arial"/>
              </w:rPr>
              <w:t xml:space="preserve">Pimlico </w:t>
            </w:r>
          </w:p>
        </w:tc>
        <w:tc>
          <w:tcPr>
            <w:tcW w:w="2835" w:type="dxa"/>
          </w:tcPr>
          <w:p w14:paraId="270C1AD9" w14:textId="77777777" w:rsidR="00E25A6E" w:rsidRPr="00E25A6E" w:rsidRDefault="00E25A6E" w:rsidP="00E25A6E">
            <w:pPr>
              <w:spacing w:line="240" w:lineRule="auto"/>
              <w:rPr>
                <w:rFonts w:ascii="Arial" w:hAnsi="Arial" w:cs="Arial"/>
              </w:rPr>
            </w:pPr>
            <w:r w:rsidRPr="00E25A6E">
              <w:rPr>
                <w:rFonts w:ascii="Arial" w:hAnsi="Arial" w:cs="Arial"/>
              </w:rPr>
              <w:t>10</w:t>
            </w:r>
          </w:p>
        </w:tc>
      </w:tr>
      <w:tr w:rsidR="00E25A6E" w:rsidRPr="00E25A6E" w14:paraId="34708C22" w14:textId="77777777">
        <w:tc>
          <w:tcPr>
            <w:tcW w:w="1418" w:type="dxa"/>
          </w:tcPr>
          <w:p w14:paraId="2F5A40EE" w14:textId="77777777" w:rsidR="00E25A6E" w:rsidRPr="00E25A6E" w:rsidRDefault="00E25A6E" w:rsidP="00E25A6E">
            <w:pPr>
              <w:spacing w:line="240" w:lineRule="auto"/>
              <w:rPr>
                <w:rFonts w:ascii="Arial" w:hAnsi="Arial" w:cs="Arial"/>
                <w:bCs/>
              </w:rPr>
            </w:pPr>
            <w:r w:rsidRPr="00E25A6E">
              <w:rPr>
                <w:rFonts w:ascii="Arial" w:hAnsi="Arial" w:cs="Arial"/>
              </w:rPr>
              <w:t>TCRT011</w:t>
            </w:r>
          </w:p>
        </w:tc>
        <w:tc>
          <w:tcPr>
            <w:tcW w:w="5953" w:type="dxa"/>
          </w:tcPr>
          <w:p w14:paraId="3479C9EC" w14:textId="77777777" w:rsidR="00E25A6E" w:rsidRPr="00E25A6E" w:rsidRDefault="00E25A6E" w:rsidP="00E25A6E">
            <w:pPr>
              <w:spacing w:line="240" w:lineRule="auto"/>
              <w:rPr>
                <w:rFonts w:ascii="Arial" w:hAnsi="Arial" w:cs="Arial"/>
              </w:rPr>
            </w:pPr>
            <w:r w:rsidRPr="00E25A6E">
              <w:rPr>
                <w:rFonts w:ascii="Arial" w:hAnsi="Arial" w:cs="Arial"/>
              </w:rPr>
              <w:t xml:space="preserve">Telephone Exchange/Offices Lower Union Lane </w:t>
            </w:r>
          </w:p>
        </w:tc>
        <w:tc>
          <w:tcPr>
            <w:tcW w:w="2835" w:type="dxa"/>
          </w:tcPr>
          <w:p w14:paraId="3F4425F2" w14:textId="77777777" w:rsidR="00E25A6E" w:rsidRPr="00E25A6E" w:rsidRDefault="00E25A6E" w:rsidP="00E25A6E">
            <w:pPr>
              <w:spacing w:line="240" w:lineRule="auto"/>
              <w:rPr>
                <w:rFonts w:ascii="Arial" w:hAnsi="Arial" w:cs="Arial"/>
              </w:rPr>
            </w:pPr>
            <w:r w:rsidRPr="00E25A6E">
              <w:rPr>
                <w:rFonts w:ascii="Arial" w:hAnsi="Arial" w:cs="Arial"/>
              </w:rPr>
              <w:t>70</w:t>
            </w:r>
          </w:p>
        </w:tc>
      </w:tr>
      <w:tr w:rsidR="00E25A6E" w:rsidRPr="00E25A6E" w14:paraId="224B0F5A" w14:textId="77777777">
        <w:tc>
          <w:tcPr>
            <w:tcW w:w="1418" w:type="dxa"/>
          </w:tcPr>
          <w:p w14:paraId="5CBCB84F" w14:textId="77777777" w:rsidR="00E25A6E" w:rsidRPr="00E25A6E" w:rsidRDefault="00E25A6E" w:rsidP="00E25A6E">
            <w:pPr>
              <w:spacing w:line="240" w:lineRule="auto"/>
              <w:rPr>
                <w:rFonts w:ascii="Arial" w:hAnsi="Arial" w:cs="Arial"/>
                <w:bCs/>
              </w:rPr>
            </w:pPr>
          </w:p>
        </w:tc>
        <w:tc>
          <w:tcPr>
            <w:tcW w:w="5953" w:type="dxa"/>
          </w:tcPr>
          <w:p w14:paraId="4EF7A53C" w14:textId="77777777" w:rsidR="00E25A6E" w:rsidRPr="00E25A6E" w:rsidRDefault="00E25A6E" w:rsidP="00E25A6E">
            <w:pPr>
              <w:spacing w:line="240" w:lineRule="auto"/>
              <w:rPr>
                <w:rFonts w:ascii="Arial" w:hAnsi="Arial" w:cs="Arial"/>
                <w:bCs/>
              </w:rPr>
            </w:pPr>
            <w:r w:rsidRPr="00E25A6E">
              <w:rPr>
                <w:rFonts w:ascii="Arial" w:hAnsi="Arial" w:cs="Arial"/>
                <w:bCs/>
              </w:rPr>
              <w:t xml:space="preserve">Abbey Road, Rock Road, Roebuck House </w:t>
            </w:r>
          </w:p>
        </w:tc>
        <w:tc>
          <w:tcPr>
            <w:tcW w:w="2835" w:type="dxa"/>
          </w:tcPr>
          <w:p w14:paraId="0D8AD647" w14:textId="77777777" w:rsidR="00E25A6E" w:rsidRPr="00E25A6E" w:rsidRDefault="00E25A6E" w:rsidP="00E25A6E">
            <w:pPr>
              <w:spacing w:line="240" w:lineRule="auto"/>
              <w:rPr>
                <w:rFonts w:ascii="Arial" w:hAnsi="Arial" w:cs="Arial"/>
                <w:bCs/>
              </w:rPr>
            </w:pPr>
          </w:p>
        </w:tc>
      </w:tr>
      <w:tr w:rsidR="00E25A6E" w:rsidRPr="00E25A6E" w14:paraId="0CACF8E2" w14:textId="77777777">
        <w:tc>
          <w:tcPr>
            <w:tcW w:w="1418" w:type="dxa"/>
          </w:tcPr>
          <w:p w14:paraId="3498B3F5" w14:textId="77777777" w:rsidR="00E25A6E" w:rsidRPr="00E25A6E" w:rsidRDefault="00E25A6E" w:rsidP="00E25A6E">
            <w:pPr>
              <w:spacing w:line="240" w:lineRule="auto"/>
              <w:rPr>
                <w:rFonts w:ascii="Arial" w:hAnsi="Arial" w:cs="Arial"/>
                <w:bCs/>
              </w:rPr>
            </w:pPr>
            <w:r w:rsidRPr="00E25A6E">
              <w:rPr>
                <w:rFonts w:ascii="Arial" w:hAnsi="Arial" w:cs="Arial"/>
              </w:rPr>
              <w:t>TCRT012</w:t>
            </w:r>
          </w:p>
        </w:tc>
        <w:tc>
          <w:tcPr>
            <w:tcW w:w="5953" w:type="dxa"/>
          </w:tcPr>
          <w:p w14:paraId="613C83AF" w14:textId="77777777" w:rsidR="00E25A6E" w:rsidRPr="00E25A6E" w:rsidRDefault="00E25A6E" w:rsidP="00E25A6E">
            <w:pPr>
              <w:spacing w:line="240" w:lineRule="auto"/>
              <w:rPr>
                <w:rFonts w:ascii="Arial" w:hAnsi="Arial" w:cs="Arial"/>
              </w:rPr>
            </w:pPr>
            <w:r w:rsidRPr="00E25A6E">
              <w:rPr>
                <w:rFonts w:ascii="Arial" w:hAnsi="Arial" w:cs="Arial"/>
              </w:rPr>
              <w:t xml:space="preserve">Roebuck House </w:t>
            </w:r>
          </w:p>
        </w:tc>
        <w:tc>
          <w:tcPr>
            <w:tcW w:w="2835" w:type="dxa"/>
          </w:tcPr>
          <w:p w14:paraId="6994CDED" w14:textId="77777777" w:rsidR="00E25A6E" w:rsidRPr="00E25A6E" w:rsidRDefault="00E25A6E" w:rsidP="00E25A6E">
            <w:pPr>
              <w:spacing w:line="240" w:lineRule="auto"/>
              <w:rPr>
                <w:rFonts w:ascii="Arial" w:hAnsi="Arial" w:cs="Arial"/>
              </w:rPr>
            </w:pPr>
            <w:r w:rsidRPr="00E25A6E">
              <w:rPr>
                <w:rFonts w:ascii="Arial" w:hAnsi="Arial" w:cs="Arial"/>
              </w:rPr>
              <w:t>49</w:t>
            </w:r>
          </w:p>
        </w:tc>
      </w:tr>
      <w:tr w:rsidR="00E25A6E" w:rsidRPr="00E25A6E" w14:paraId="148772CB" w14:textId="77777777">
        <w:tc>
          <w:tcPr>
            <w:tcW w:w="1418" w:type="dxa"/>
          </w:tcPr>
          <w:p w14:paraId="62D4AC46" w14:textId="77777777" w:rsidR="00E25A6E" w:rsidRPr="00E25A6E" w:rsidRDefault="00E25A6E" w:rsidP="00E25A6E">
            <w:pPr>
              <w:spacing w:line="240" w:lineRule="auto"/>
              <w:rPr>
                <w:rFonts w:ascii="Arial" w:hAnsi="Arial" w:cs="Arial"/>
                <w:bCs/>
              </w:rPr>
            </w:pPr>
            <w:r w:rsidRPr="00E25A6E">
              <w:rPr>
                <w:rFonts w:ascii="Arial" w:hAnsi="Arial" w:cs="Arial"/>
              </w:rPr>
              <w:t>TCRT013</w:t>
            </w:r>
          </w:p>
        </w:tc>
        <w:tc>
          <w:tcPr>
            <w:tcW w:w="5953" w:type="dxa"/>
          </w:tcPr>
          <w:p w14:paraId="13E1DFC9" w14:textId="77777777" w:rsidR="00E25A6E" w:rsidRPr="00E25A6E" w:rsidRDefault="00E25A6E" w:rsidP="00E25A6E">
            <w:pPr>
              <w:spacing w:line="240" w:lineRule="auto"/>
              <w:rPr>
                <w:rFonts w:ascii="Arial" w:hAnsi="Arial" w:cs="Arial"/>
              </w:rPr>
            </w:pPr>
            <w:r w:rsidRPr="00E25A6E">
              <w:rPr>
                <w:rFonts w:ascii="Arial" w:hAnsi="Arial" w:cs="Arial"/>
              </w:rPr>
              <w:t xml:space="preserve">Adj. Abbey Hall (former Laundry Site) </w:t>
            </w:r>
          </w:p>
        </w:tc>
        <w:tc>
          <w:tcPr>
            <w:tcW w:w="2835" w:type="dxa"/>
          </w:tcPr>
          <w:p w14:paraId="5B52DA24" w14:textId="77777777" w:rsidR="00E25A6E" w:rsidRPr="00E25A6E" w:rsidRDefault="00E25A6E" w:rsidP="00E25A6E">
            <w:pPr>
              <w:spacing w:line="240" w:lineRule="auto"/>
              <w:rPr>
                <w:rFonts w:ascii="Arial" w:hAnsi="Arial" w:cs="Arial"/>
              </w:rPr>
            </w:pPr>
            <w:r w:rsidRPr="00E25A6E">
              <w:rPr>
                <w:rFonts w:ascii="Arial" w:hAnsi="Arial" w:cs="Arial"/>
              </w:rPr>
              <w:t>15</w:t>
            </w:r>
          </w:p>
        </w:tc>
      </w:tr>
      <w:tr w:rsidR="00E25A6E" w:rsidRPr="00E25A6E" w14:paraId="21EB13C8" w14:textId="77777777">
        <w:tc>
          <w:tcPr>
            <w:tcW w:w="1418" w:type="dxa"/>
          </w:tcPr>
          <w:p w14:paraId="2B4B95D0" w14:textId="77777777" w:rsidR="00E25A6E" w:rsidRPr="00E25A6E" w:rsidRDefault="00E25A6E" w:rsidP="00E25A6E">
            <w:pPr>
              <w:spacing w:line="240" w:lineRule="auto"/>
              <w:rPr>
                <w:rFonts w:ascii="Arial" w:hAnsi="Arial" w:cs="Arial"/>
                <w:bCs/>
              </w:rPr>
            </w:pPr>
          </w:p>
        </w:tc>
        <w:tc>
          <w:tcPr>
            <w:tcW w:w="5953" w:type="dxa"/>
          </w:tcPr>
          <w:p w14:paraId="0DBF0BA8" w14:textId="77777777" w:rsidR="00E25A6E" w:rsidRPr="00E25A6E" w:rsidRDefault="00E25A6E" w:rsidP="00E25A6E">
            <w:pPr>
              <w:spacing w:line="240" w:lineRule="auto"/>
              <w:rPr>
                <w:rFonts w:ascii="Arial" w:hAnsi="Arial" w:cs="Arial"/>
                <w:bCs/>
              </w:rPr>
            </w:pPr>
            <w:r w:rsidRPr="00E25A6E">
              <w:rPr>
                <w:rFonts w:ascii="Arial" w:hAnsi="Arial" w:cs="Arial"/>
                <w:bCs/>
              </w:rPr>
              <w:t xml:space="preserve">Fleet Street, Torquay Harbour: Living Coasts, Strand, and Marina Car Park </w:t>
            </w:r>
          </w:p>
        </w:tc>
        <w:tc>
          <w:tcPr>
            <w:tcW w:w="2835" w:type="dxa"/>
          </w:tcPr>
          <w:p w14:paraId="752EDD42" w14:textId="77777777" w:rsidR="00E25A6E" w:rsidRPr="00E25A6E" w:rsidRDefault="00E25A6E" w:rsidP="00E25A6E">
            <w:pPr>
              <w:spacing w:line="240" w:lineRule="auto"/>
              <w:rPr>
                <w:rFonts w:ascii="Arial" w:hAnsi="Arial" w:cs="Arial"/>
                <w:bCs/>
              </w:rPr>
            </w:pPr>
          </w:p>
        </w:tc>
      </w:tr>
      <w:tr w:rsidR="00E25A6E" w:rsidRPr="00E25A6E" w14:paraId="3644812A" w14:textId="77777777">
        <w:tc>
          <w:tcPr>
            <w:tcW w:w="1418" w:type="dxa"/>
          </w:tcPr>
          <w:p w14:paraId="52629B39" w14:textId="77777777" w:rsidR="00E25A6E" w:rsidRPr="00E25A6E" w:rsidRDefault="00E25A6E" w:rsidP="00E25A6E">
            <w:pPr>
              <w:spacing w:line="240" w:lineRule="auto"/>
              <w:rPr>
                <w:rFonts w:ascii="Arial" w:hAnsi="Arial" w:cs="Arial"/>
              </w:rPr>
            </w:pPr>
            <w:r w:rsidRPr="00E25A6E">
              <w:rPr>
                <w:rFonts w:ascii="Arial" w:hAnsi="Arial" w:cs="Arial"/>
              </w:rPr>
              <w:t>TCRT014</w:t>
            </w:r>
          </w:p>
        </w:tc>
        <w:tc>
          <w:tcPr>
            <w:tcW w:w="5953" w:type="dxa"/>
          </w:tcPr>
          <w:p w14:paraId="2BE9C30F" w14:textId="77777777" w:rsidR="00E25A6E" w:rsidRPr="00E25A6E" w:rsidRDefault="00E25A6E" w:rsidP="00E25A6E">
            <w:pPr>
              <w:spacing w:line="240" w:lineRule="auto"/>
              <w:rPr>
                <w:rFonts w:ascii="Arial" w:hAnsi="Arial" w:cs="Arial"/>
              </w:rPr>
            </w:pPr>
            <w:r w:rsidRPr="00E25A6E">
              <w:rPr>
                <w:rFonts w:ascii="Arial" w:hAnsi="Arial" w:cs="Arial"/>
              </w:rPr>
              <w:t>Swan Street</w:t>
            </w:r>
          </w:p>
        </w:tc>
        <w:tc>
          <w:tcPr>
            <w:tcW w:w="2835" w:type="dxa"/>
          </w:tcPr>
          <w:p w14:paraId="41ECD8C3" w14:textId="77777777" w:rsidR="00E25A6E" w:rsidRPr="00E25A6E" w:rsidRDefault="00E25A6E" w:rsidP="00E25A6E">
            <w:pPr>
              <w:spacing w:line="240" w:lineRule="auto"/>
              <w:rPr>
                <w:rFonts w:ascii="Arial" w:hAnsi="Arial" w:cs="Arial"/>
              </w:rPr>
            </w:pPr>
            <w:r w:rsidRPr="00E25A6E">
              <w:rPr>
                <w:rFonts w:ascii="Arial" w:hAnsi="Arial" w:cs="Arial"/>
              </w:rPr>
              <w:t>10</w:t>
            </w:r>
          </w:p>
        </w:tc>
      </w:tr>
      <w:tr w:rsidR="00E25A6E" w:rsidRPr="00E25A6E" w14:paraId="351070A2" w14:textId="77777777">
        <w:tc>
          <w:tcPr>
            <w:tcW w:w="1418" w:type="dxa"/>
          </w:tcPr>
          <w:p w14:paraId="7D1BF74E" w14:textId="77777777" w:rsidR="00E25A6E" w:rsidRPr="00E25A6E" w:rsidRDefault="00E25A6E" w:rsidP="00E25A6E">
            <w:pPr>
              <w:spacing w:line="240" w:lineRule="auto"/>
              <w:rPr>
                <w:rFonts w:ascii="Arial" w:hAnsi="Arial" w:cs="Arial"/>
              </w:rPr>
            </w:pPr>
            <w:r w:rsidRPr="00E25A6E">
              <w:rPr>
                <w:rFonts w:ascii="Arial" w:hAnsi="Arial" w:cs="Arial"/>
              </w:rPr>
              <w:t>TCRT015</w:t>
            </w:r>
          </w:p>
        </w:tc>
        <w:tc>
          <w:tcPr>
            <w:tcW w:w="5953" w:type="dxa"/>
          </w:tcPr>
          <w:p w14:paraId="34EB5D61" w14:textId="77777777" w:rsidR="00E25A6E" w:rsidRPr="00E25A6E" w:rsidRDefault="00E25A6E" w:rsidP="00E25A6E">
            <w:pPr>
              <w:spacing w:line="240" w:lineRule="auto"/>
              <w:rPr>
                <w:rFonts w:ascii="Arial" w:hAnsi="Arial" w:cs="Arial"/>
              </w:rPr>
            </w:pPr>
            <w:r w:rsidRPr="00E25A6E">
              <w:rPr>
                <w:rFonts w:ascii="Arial" w:hAnsi="Arial" w:cs="Arial"/>
              </w:rPr>
              <w:t>30-34 The Terrace</w:t>
            </w:r>
          </w:p>
        </w:tc>
        <w:tc>
          <w:tcPr>
            <w:tcW w:w="2835" w:type="dxa"/>
          </w:tcPr>
          <w:p w14:paraId="446A1766" w14:textId="77777777" w:rsidR="00E25A6E" w:rsidRPr="00E25A6E" w:rsidRDefault="00E25A6E" w:rsidP="00E25A6E">
            <w:pPr>
              <w:spacing w:line="240" w:lineRule="auto"/>
              <w:rPr>
                <w:rFonts w:ascii="Arial" w:hAnsi="Arial" w:cs="Arial"/>
              </w:rPr>
            </w:pPr>
            <w:r w:rsidRPr="00E25A6E">
              <w:rPr>
                <w:rFonts w:ascii="Arial" w:hAnsi="Arial" w:cs="Arial"/>
              </w:rPr>
              <w:t>12</w:t>
            </w:r>
          </w:p>
        </w:tc>
      </w:tr>
      <w:tr w:rsidR="00E25A6E" w:rsidRPr="00E25A6E" w14:paraId="275D5158" w14:textId="77777777">
        <w:tc>
          <w:tcPr>
            <w:tcW w:w="1418" w:type="dxa"/>
          </w:tcPr>
          <w:p w14:paraId="52BDC2C1" w14:textId="77777777" w:rsidR="00E25A6E" w:rsidRPr="00E25A6E" w:rsidRDefault="00E25A6E" w:rsidP="00E25A6E">
            <w:pPr>
              <w:spacing w:line="240" w:lineRule="auto"/>
              <w:rPr>
                <w:rFonts w:ascii="Arial" w:hAnsi="Arial" w:cs="Arial"/>
              </w:rPr>
            </w:pPr>
            <w:r w:rsidRPr="00E25A6E">
              <w:rPr>
                <w:rFonts w:ascii="Arial" w:hAnsi="Arial" w:cs="Arial"/>
              </w:rPr>
              <w:t>TCRT016</w:t>
            </w:r>
          </w:p>
        </w:tc>
        <w:tc>
          <w:tcPr>
            <w:tcW w:w="5953" w:type="dxa"/>
          </w:tcPr>
          <w:p w14:paraId="54E54007" w14:textId="77777777" w:rsidR="00E25A6E" w:rsidRPr="00E25A6E" w:rsidRDefault="00E25A6E" w:rsidP="00E25A6E">
            <w:pPr>
              <w:spacing w:line="240" w:lineRule="auto"/>
              <w:rPr>
                <w:rFonts w:ascii="Arial" w:hAnsi="Arial" w:cs="Arial"/>
              </w:rPr>
            </w:pPr>
            <w:r w:rsidRPr="00E25A6E">
              <w:rPr>
                <w:rFonts w:ascii="Arial" w:hAnsi="Arial" w:cs="Arial"/>
              </w:rPr>
              <w:t xml:space="preserve">Former Debenhams </w:t>
            </w:r>
          </w:p>
        </w:tc>
        <w:tc>
          <w:tcPr>
            <w:tcW w:w="2835" w:type="dxa"/>
          </w:tcPr>
          <w:p w14:paraId="79D6252E" w14:textId="77777777" w:rsidR="00E25A6E" w:rsidRPr="00E25A6E" w:rsidRDefault="00E25A6E" w:rsidP="00E25A6E">
            <w:pPr>
              <w:spacing w:line="240" w:lineRule="auto"/>
              <w:rPr>
                <w:rFonts w:ascii="Arial" w:hAnsi="Arial" w:cs="Arial"/>
              </w:rPr>
            </w:pPr>
            <w:r w:rsidRPr="00E25A6E">
              <w:rPr>
                <w:rFonts w:ascii="Arial" w:hAnsi="Arial" w:cs="Arial"/>
              </w:rPr>
              <w:t>15</w:t>
            </w:r>
          </w:p>
        </w:tc>
      </w:tr>
      <w:tr w:rsidR="00E25A6E" w:rsidRPr="00E25A6E" w14:paraId="659DE7A2" w14:textId="77777777">
        <w:tc>
          <w:tcPr>
            <w:tcW w:w="1418" w:type="dxa"/>
          </w:tcPr>
          <w:p w14:paraId="42066BB8" w14:textId="77777777" w:rsidR="00E25A6E" w:rsidRPr="00E25A6E" w:rsidRDefault="00E25A6E" w:rsidP="00E25A6E">
            <w:pPr>
              <w:spacing w:line="240" w:lineRule="auto"/>
              <w:rPr>
                <w:rFonts w:ascii="Arial" w:hAnsi="Arial" w:cs="Arial"/>
              </w:rPr>
            </w:pPr>
            <w:r w:rsidRPr="00E25A6E">
              <w:rPr>
                <w:rFonts w:ascii="Arial" w:hAnsi="Arial" w:cs="Arial"/>
              </w:rPr>
              <w:t>TCRT017</w:t>
            </w:r>
          </w:p>
        </w:tc>
        <w:tc>
          <w:tcPr>
            <w:tcW w:w="5953" w:type="dxa"/>
          </w:tcPr>
          <w:p w14:paraId="0B5F4804" w14:textId="77777777" w:rsidR="00E25A6E" w:rsidRPr="00E25A6E" w:rsidRDefault="00E25A6E" w:rsidP="00E25A6E">
            <w:pPr>
              <w:spacing w:line="240" w:lineRule="auto"/>
              <w:rPr>
                <w:rFonts w:ascii="Arial" w:hAnsi="Arial" w:cs="Arial"/>
              </w:rPr>
            </w:pPr>
            <w:r w:rsidRPr="00E25A6E">
              <w:rPr>
                <w:rFonts w:ascii="Arial" w:hAnsi="Arial" w:cs="Arial"/>
              </w:rPr>
              <w:t xml:space="preserve">The Marina Car Park (adj. The Pavilion) </w:t>
            </w:r>
          </w:p>
        </w:tc>
        <w:tc>
          <w:tcPr>
            <w:tcW w:w="2835" w:type="dxa"/>
          </w:tcPr>
          <w:p w14:paraId="615A7095" w14:textId="77777777" w:rsidR="00E25A6E" w:rsidRPr="00E25A6E" w:rsidRDefault="00E25A6E" w:rsidP="00E25A6E">
            <w:pPr>
              <w:spacing w:line="240" w:lineRule="auto"/>
              <w:rPr>
                <w:rFonts w:ascii="Arial" w:hAnsi="Arial" w:cs="Arial"/>
              </w:rPr>
            </w:pPr>
            <w:r w:rsidRPr="00E25A6E">
              <w:rPr>
                <w:rFonts w:ascii="Arial" w:hAnsi="Arial" w:cs="Arial"/>
              </w:rPr>
              <w:t>30</w:t>
            </w:r>
          </w:p>
        </w:tc>
      </w:tr>
      <w:tr w:rsidR="00E25A6E" w:rsidRPr="00E25A6E" w14:paraId="6C979482" w14:textId="77777777">
        <w:tc>
          <w:tcPr>
            <w:tcW w:w="1418" w:type="dxa"/>
          </w:tcPr>
          <w:p w14:paraId="75CC1414" w14:textId="77777777" w:rsidR="00E25A6E" w:rsidRPr="00E25A6E" w:rsidRDefault="00E25A6E" w:rsidP="00E25A6E">
            <w:pPr>
              <w:spacing w:line="240" w:lineRule="auto"/>
              <w:rPr>
                <w:rFonts w:ascii="Arial" w:hAnsi="Arial" w:cs="Arial"/>
              </w:rPr>
            </w:pPr>
            <w:r w:rsidRPr="00E25A6E">
              <w:rPr>
                <w:rFonts w:ascii="Arial" w:hAnsi="Arial" w:cs="Arial"/>
              </w:rPr>
              <w:t>TCRT018</w:t>
            </w:r>
          </w:p>
        </w:tc>
        <w:tc>
          <w:tcPr>
            <w:tcW w:w="5953" w:type="dxa"/>
          </w:tcPr>
          <w:p w14:paraId="312B487D" w14:textId="77777777" w:rsidR="00E25A6E" w:rsidRPr="00E25A6E" w:rsidRDefault="00E25A6E" w:rsidP="00E25A6E">
            <w:pPr>
              <w:spacing w:line="240" w:lineRule="auto"/>
              <w:rPr>
                <w:rFonts w:ascii="Arial" w:hAnsi="Arial" w:cs="Arial"/>
              </w:rPr>
            </w:pPr>
            <w:r w:rsidRPr="00E25A6E">
              <w:rPr>
                <w:rFonts w:ascii="Arial" w:hAnsi="Arial" w:cs="Arial"/>
              </w:rPr>
              <w:t xml:space="preserve">Living Coasts </w:t>
            </w:r>
          </w:p>
        </w:tc>
        <w:tc>
          <w:tcPr>
            <w:tcW w:w="2835" w:type="dxa"/>
          </w:tcPr>
          <w:p w14:paraId="6488BBC0" w14:textId="77777777" w:rsidR="00E25A6E" w:rsidRPr="00E25A6E" w:rsidRDefault="00E25A6E" w:rsidP="00E25A6E">
            <w:pPr>
              <w:spacing w:line="240" w:lineRule="auto"/>
              <w:rPr>
                <w:rFonts w:ascii="Arial" w:hAnsi="Arial" w:cs="Arial"/>
              </w:rPr>
            </w:pPr>
            <w:r w:rsidRPr="00E25A6E">
              <w:rPr>
                <w:rFonts w:ascii="Arial" w:hAnsi="Arial" w:cs="Arial"/>
              </w:rPr>
              <w:t>20</w:t>
            </w:r>
          </w:p>
        </w:tc>
      </w:tr>
      <w:tr w:rsidR="00E25A6E" w:rsidRPr="00E25A6E" w14:paraId="02B75905" w14:textId="77777777">
        <w:tc>
          <w:tcPr>
            <w:tcW w:w="1418" w:type="dxa"/>
          </w:tcPr>
          <w:p w14:paraId="0E291E50" w14:textId="77777777" w:rsidR="00E25A6E" w:rsidRPr="00E25A6E" w:rsidRDefault="00E25A6E" w:rsidP="00E25A6E">
            <w:pPr>
              <w:spacing w:line="240" w:lineRule="auto"/>
              <w:rPr>
                <w:rFonts w:ascii="Arial" w:hAnsi="Arial" w:cs="Arial"/>
              </w:rPr>
            </w:pPr>
            <w:r w:rsidRPr="00E25A6E">
              <w:rPr>
                <w:rFonts w:ascii="Arial" w:hAnsi="Arial" w:cs="Arial"/>
              </w:rPr>
              <w:t>TCRT019</w:t>
            </w:r>
          </w:p>
        </w:tc>
        <w:tc>
          <w:tcPr>
            <w:tcW w:w="5953" w:type="dxa"/>
          </w:tcPr>
          <w:p w14:paraId="5A7CA9DE" w14:textId="77777777" w:rsidR="00E25A6E" w:rsidRPr="00E25A6E" w:rsidRDefault="00E25A6E" w:rsidP="00E25A6E">
            <w:pPr>
              <w:spacing w:line="240" w:lineRule="auto"/>
              <w:rPr>
                <w:rFonts w:ascii="Arial" w:hAnsi="Arial" w:cs="Arial"/>
              </w:rPr>
            </w:pPr>
            <w:r w:rsidRPr="00E25A6E">
              <w:rPr>
                <w:rFonts w:ascii="Arial" w:hAnsi="Arial" w:cs="Arial"/>
              </w:rPr>
              <w:t xml:space="preserve">The Imperial Hotel </w:t>
            </w:r>
          </w:p>
        </w:tc>
        <w:tc>
          <w:tcPr>
            <w:tcW w:w="2835" w:type="dxa"/>
          </w:tcPr>
          <w:p w14:paraId="7B8D9C6F" w14:textId="77777777" w:rsidR="00E25A6E" w:rsidRPr="00E25A6E" w:rsidRDefault="00E25A6E" w:rsidP="00E25A6E">
            <w:pPr>
              <w:spacing w:line="240" w:lineRule="auto"/>
              <w:rPr>
                <w:rFonts w:ascii="Arial" w:hAnsi="Arial" w:cs="Arial"/>
              </w:rPr>
            </w:pPr>
            <w:r w:rsidRPr="00E25A6E">
              <w:rPr>
                <w:rFonts w:ascii="Arial" w:hAnsi="Arial" w:cs="Arial"/>
              </w:rPr>
              <w:t>50</w:t>
            </w:r>
          </w:p>
        </w:tc>
      </w:tr>
      <w:tr w:rsidR="00E25A6E" w:rsidRPr="00E25A6E" w14:paraId="7BA84C12" w14:textId="77777777">
        <w:trPr>
          <w:trHeight w:val="55"/>
        </w:trPr>
        <w:tc>
          <w:tcPr>
            <w:tcW w:w="1418" w:type="dxa"/>
          </w:tcPr>
          <w:p w14:paraId="4EDED0AF" w14:textId="77777777" w:rsidR="00E25A6E" w:rsidRPr="00E25A6E" w:rsidRDefault="00E25A6E" w:rsidP="00E25A6E">
            <w:pPr>
              <w:spacing w:line="240" w:lineRule="auto"/>
              <w:rPr>
                <w:rFonts w:ascii="Arial" w:hAnsi="Arial" w:cs="Arial"/>
              </w:rPr>
            </w:pPr>
          </w:p>
        </w:tc>
        <w:tc>
          <w:tcPr>
            <w:tcW w:w="5953" w:type="dxa"/>
          </w:tcPr>
          <w:p w14:paraId="54F8A86F" w14:textId="77777777" w:rsidR="00E25A6E" w:rsidRPr="00E25A6E" w:rsidRDefault="00E25A6E" w:rsidP="00E25A6E">
            <w:pPr>
              <w:spacing w:line="240" w:lineRule="auto"/>
              <w:rPr>
                <w:rFonts w:ascii="Arial" w:hAnsi="Arial" w:cs="Arial"/>
              </w:rPr>
            </w:pPr>
          </w:p>
        </w:tc>
        <w:tc>
          <w:tcPr>
            <w:tcW w:w="2835" w:type="dxa"/>
          </w:tcPr>
          <w:p w14:paraId="62629984" w14:textId="77777777" w:rsidR="00E25A6E" w:rsidRPr="00E25A6E" w:rsidRDefault="00E25A6E" w:rsidP="00E25A6E">
            <w:pPr>
              <w:spacing w:line="240" w:lineRule="auto"/>
              <w:rPr>
                <w:rFonts w:ascii="Arial" w:hAnsi="Arial" w:cs="Arial"/>
              </w:rPr>
            </w:pPr>
          </w:p>
        </w:tc>
      </w:tr>
      <w:tr w:rsidR="00E25A6E" w:rsidRPr="00E25A6E" w14:paraId="40908F02" w14:textId="77777777">
        <w:tc>
          <w:tcPr>
            <w:tcW w:w="1418" w:type="dxa"/>
          </w:tcPr>
          <w:p w14:paraId="027B36B2" w14:textId="77777777" w:rsidR="00E25A6E" w:rsidRPr="00E25A6E" w:rsidRDefault="00E25A6E" w:rsidP="00E25A6E">
            <w:pPr>
              <w:spacing w:line="240" w:lineRule="auto"/>
              <w:rPr>
                <w:rFonts w:ascii="Arial" w:hAnsi="Arial" w:cs="Arial"/>
                <w:b/>
              </w:rPr>
            </w:pPr>
          </w:p>
        </w:tc>
        <w:tc>
          <w:tcPr>
            <w:tcW w:w="5953" w:type="dxa"/>
          </w:tcPr>
          <w:p w14:paraId="4BEDEA5C" w14:textId="77777777" w:rsidR="00E25A6E" w:rsidRPr="00E25A6E" w:rsidRDefault="00E25A6E" w:rsidP="00E25A6E">
            <w:pPr>
              <w:spacing w:line="240" w:lineRule="auto"/>
              <w:rPr>
                <w:rFonts w:ascii="Arial" w:hAnsi="Arial" w:cs="Arial"/>
                <w:b/>
              </w:rPr>
            </w:pPr>
            <w:r w:rsidRPr="00E25A6E">
              <w:rPr>
                <w:rFonts w:ascii="Arial" w:hAnsi="Arial" w:cs="Arial"/>
                <w:b/>
              </w:rPr>
              <w:t xml:space="preserve">Paignton </w:t>
            </w:r>
          </w:p>
        </w:tc>
        <w:tc>
          <w:tcPr>
            <w:tcW w:w="2835" w:type="dxa"/>
          </w:tcPr>
          <w:p w14:paraId="01449EE6" w14:textId="77777777" w:rsidR="00E25A6E" w:rsidRPr="00E25A6E" w:rsidRDefault="00E25A6E" w:rsidP="00E25A6E">
            <w:pPr>
              <w:spacing w:line="240" w:lineRule="auto"/>
              <w:rPr>
                <w:rFonts w:ascii="Arial" w:hAnsi="Arial" w:cs="Arial"/>
                <w:b/>
              </w:rPr>
            </w:pPr>
          </w:p>
        </w:tc>
      </w:tr>
      <w:tr w:rsidR="00E25A6E" w:rsidRPr="00E25A6E" w14:paraId="1AD380B1" w14:textId="77777777">
        <w:tc>
          <w:tcPr>
            <w:tcW w:w="1418" w:type="dxa"/>
          </w:tcPr>
          <w:p w14:paraId="04CB1513" w14:textId="77777777" w:rsidR="00E25A6E" w:rsidRPr="00E25A6E" w:rsidRDefault="00E25A6E" w:rsidP="00E25A6E">
            <w:pPr>
              <w:spacing w:line="240" w:lineRule="auto"/>
              <w:rPr>
                <w:rFonts w:ascii="Arial" w:hAnsi="Arial" w:cs="Arial"/>
                <w:bCs/>
              </w:rPr>
            </w:pPr>
            <w:r w:rsidRPr="00E25A6E">
              <w:rPr>
                <w:rFonts w:ascii="Arial" w:hAnsi="Arial" w:cs="Arial"/>
              </w:rPr>
              <w:t>TCRP01</w:t>
            </w:r>
          </w:p>
        </w:tc>
        <w:tc>
          <w:tcPr>
            <w:tcW w:w="5953" w:type="dxa"/>
          </w:tcPr>
          <w:p w14:paraId="7DF43491" w14:textId="77777777" w:rsidR="00E25A6E" w:rsidRPr="00E25A6E" w:rsidRDefault="00E25A6E" w:rsidP="00E25A6E">
            <w:pPr>
              <w:spacing w:line="240" w:lineRule="auto"/>
              <w:rPr>
                <w:rFonts w:ascii="Arial" w:hAnsi="Arial" w:cs="Arial"/>
              </w:rPr>
            </w:pPr>
            <w:r w:rsidRPr="00E25A6E">
              <w:rPr>
                <w:rFonts w:ascii="Arial" w:hAnsi="Arial" w:cs="Arial"/>
              </w:rPr>
              <w:t>Paignton Harbour</w:t>
            </w:r>
          </w:p>
        </w:tc>
        <w:tc>
          <w:tcPr>
            <w:tcW w:w="2835" w:type="dxa"/>
          </w:tcPr>
          <w:p w14:paraId="1C91A77F" w14:textId="77777777" w:rsidR="00E25A6E" w:rsidRPr="00E25A6E" w:rsidRDefault="00E25A6E" w:rsidP="00E25A6E">
            <w:pPr>
              <w:spacing w:line="240" w:lineRule="auto"/>
              <w:rPr>
                <w:rFonts w:ascii="Arial" w:hAnsi="Arial" w:cs="Arial"/>
              </w:rPr>
            </w:pPr>
            <w:r w:rsidRPr="00E25A6E">
              <w:rPr>
                <w:rFonts w:ascii="Arial" w:hAnsi="Arial" w:cs="Arial"/>
              </w:rPr>
              <w:t xml:space="preserve">Subject to review of parking </w:t>
            </w:r>
          </w:p>
        </w:tc>
      </w:tr>
      <w:tr w:rsidR="00E25A6E" w:rsidRPr="00E25A6E" w14:paraId="71F90448" w14:textId="77777777">
        <w:tc>
          <w:tcPr>
            <w:tcW w:w="1418" w:type="dxa"/>
          </w:tcPr>
          <w:p w14:paraId="3EFCB9B4" w14:textId="77777777" w:rsidR="00E25A6E" w:rsidRPr="00E25A6E" w:rsidRDefault="00E25A6E" w:rsidP="00E25A6E">
            <w:pPr>
              <w:spacing w:line="240" w:lineRule="auto"/>
              <w:rPr>
                <w:rFonts w:ascii="Arial" w:hAnsi="Arial" w:cs="Arial"/>
                <w:bCs/>
              </w:rPr>
            </w:pPr>
            <w:r w:rsidRPr="00E25A6E">
              <w:rPr>
                <w:rFonts w:ascii="Arial" w:hAnsi="Arial" w:cs="Arial"/>
              </w:rPr>
              <w:t>TCRP02</w:t>
            </w:r>
          </w:p>
        </w:tc>
        <w:tc>
          <w:tcPr>
            <w:tcW w:w="5953" w:type="dxa"/>
          </w:tcPr>
          <w:p w14:paraId="006CF919" w14:textId="77777777" w:rsidR="00E25A6E" w:rsidRPr="00E25A6E" w:rsidRDefault="00E25A6E" w:rsidP="00E25A6E">
            <w:pPr>
              <w:spacing w:line="240" w:lineRule="auto"/>
              <w:rPr>
                <w:rFonts w:ascii="Arial" w:hAnsi="Arial" w:cs="Arial"/>
              </w:rPr>
            </w:pPr>
            <w:r w:rsidRPr="00E25A6E">
              <w:rPr>
                <w:rFonts w:ascii="Arial" w:hAnsi="Arial" w:cs="Arial"/>
              </w:rPr>
              <w:t xml:space="preserve">Crossways </w:t>
            </w:r>
          </w:p>
        </w:tc>
        <w:tc>
          <w:tcPr>
            <w:tcW w:w="2835" w:type="dxa"/>
          </w:tcPr>
          <w:p w14:paraId="6F9CEB3A" w14:textId="77777777" w:rsidR="00E25A6E" w:rsidRPr="00E25A6E" w:rsidRDefault="00E25A6E" w:rsidP="00E25A6E">
            <w:pPr>
              <w:spacing w:line="240" w:lineRule="auto"/>
              <w:rPr>
                <w:rFonts w:ascii="Arial" w:hAnsi="Arial" w:cs="Arial"/>
              </w:rPr>
            </w:pPr>
            <w:r w:rsidRPr="00E25A6E">
              <w:rPr>
                <w:rFonts w:ascii="Arial" w:hAnsi="Arial" w:cs="Arial"/>
              </w:rPr>
              <w:t>89</w:t>
            </w:r>
          </w:p>
        </w:tc>
      </w:tr>
      <w:tr w:rsidR="00E25A6E" w:rsidRPr="00E25A6E" w14:paraId="66EDFFFF" w14:textId="77777777">
        <w:tc>
          <w:tcPr>
            <w:tcW w:w="1418" w:type="dxa"/>
          </w:tcPr>
          <w:p w14:paraId="79263F68" w14:textId="77777777" w:rsidR="00E25A6E" w:rsidRPr="00E25A6E" w:rsidRDefault="00E25A6E" w:rsidP="00E25A6E">
            <w:pPr>
              <w:spacing w:line="240" w:lineRule="auto"/>
              <w:rPr>
                <w:rFonts w:ascii="Arial" w:hAnsi="Arial" w:cs="Arial"/>
                <w:bCs/>
              </w:rPr>
            </w:pPr>
            <w:r w:rsidRPr="00E25A6E">
              <w:rPr>
                <w:rFonts w:ascii="Arial" w:hAnsi="Arial" w:cs="Arial"/>
              </w:rPr>
              <w:t>TCRP03</w:t>
            </w:r>
          </w:p>
        </w:tc>
        <w:tc>
          <w:tcPr>
            <w:tcW w:w="5953" w:type="dxa"/>
          </w:tcPr>
          <w:p w14:paraId="4B5B5F5C" w14:textId="77777777" w:rsidR="00E25A6E" w:rsidRPr="00E25A6E" w:rsidRDefault="00E25A6E" w:rsidP="00E25A6E">
            <w:pPr>
              <w:spacing w:line="240" w:lineRule="auto"/>
              <w:rPr>
                <w:rFonts w:ascii="Arial" w:hAnsi="Arial" w:cs="Arial"/>
              </w:rPr>
            </w:pPr>
            <w:r w:rsidRPr="00E25A6E">
              <w:rPr>
                <w:rFonts w:ascii="Arial" w:hAnsi="Arial" w:cs="Arial"/>
              </w:rPr>
              <w:t xml:space="preserve">Victoria Square </w:t>
            </w:r>
          </w:p>
        </w:tc>
        <w:tc>
          <w:tcPr>
            <w:tcW w:w="2835" w:type="dxa"/>
          </w:tcPr>
          <w:p w14:paraId="0B661987" w14:textId="77777777" w:rsidR="00E25A6E" w:rsidRPr="00E25A6E" w:rsidRDefault="00E25A6E" w:rsidP="00E25A6E">
            <w:pPr>
              <w:spacing w:line="240" w:lineRule="auto"/>
              <w:rPr>
                <w:rFonts w:ascii="Arial" w:hAnsi="Arial" w:cs="Arial"/>
              </w:rPr>
            </w:pPr>
            <w:r w:rsidRPr="00E25A6E">
              <w:rPr>
                <w:rFonts w:ascii="Arial" w:hAnsi="Arial" w:cs="Arial"/>
              </w:rPr>
              <w:t>60</w:t>
            </w:r>
          </w:p>
        </w:tc>
      </w:tr>
      <w:tr w:rsidR="00E25A6E" w:rsidRPr="00E25A6E" w14:paraId="5FA826EF" w14:textId="77777777">
        <w:tc>
          <w:tcPr>
            <w:tcW w:w="1418" w:type="dxa"/>
          </w:tcPr>
          <w:p w14:paraId="5382BD11" w14:textId="77777777" w:rsidR="00E25A6E" w:rsidRPr="00E25A6E" w:rsidRDefault="00E25A6E" w:rsidP="00E25A6E">
            <w:pPr>
              <w:spacing w:line="240" w:lineRule="auto"/>
              <w:rPr>
                <w:rFonts w:ascii="Arial" w:hAnsi="Arial" w:cs="Arial"/>
                <w:bCs/>
              </w:rPr>
            </w:pPr>
            <w:r w:rsidRPr="00E25A6E">
              <w:rPr>
                <w:rFonts w:ascii="Arial" w:hAnsi="Arial" w:cs="Arial"/>
              </w:rPr>
              <w:t>TCRP04</w:t>
            </w:r>
          </w:p>
        </w:tc>
        <w:tc>
          <w:tcPr>
            <w:tcW w:w="5953" w:type="dxa"/>
          </w:tcPr>
          <w:p w14:paraId="599C1070" w14:textId="77777777" w:rsidR="00E25A6E" w:rsidRPr="00E25A6E" w:rsidRDefault="00E25A6E" w:rsidP="00E25A6E">
            <w:pPr>
              <w:spacing w:line="240" w:lineRule="auto"/>
              <w:rPr>
                <w:rFonts w:ascii="Arial" w:hAnsi="Arial" w:cs="Arial"/>
              </w:rPr>
            </w:pPr>
            <w:r w:rsidRPr="00E25A6E">
              <w:rPr>
                <w:rFonts w:ascii="Arial" w:hAnsi="Arial" w:cs="Arial"/>
              </w:rPr>
              <w:t xml:space="preserve">Station Lane, Great Western Road  </w:t>
            </w:r>
          </w:p>
        </w:tc>
        <w:tc>
          <w:tcPr>
            <w:tcW w:w="2835" w:type="dxa"/>
          </w:tcPr>
          <w:p w14:paraId="532F7BAB" w14:textId="77777777" w:rsidR="00E25A6E" w:rsidRPr="00E25A6E" w:rsidRDefault="00E25A6E" w:rsidP="00E25A6E">
            <w:pPr>
              <w:spacing w:line="240" w:lineRule="auto"/>
              <w:rPr>
                <w:rFonts w:ascii="Arial" w:hAnsi="Arial" w:cs="Arial"/>
              </w:rPr>
            </w:pPr>
            <w:r w:rsidRPr="00E25A6E">
              <w:rPr>
                <w:rFonts w:ascii="Arial" w:hAnsi="Arial" w:cs="Arial"/>
              </w:rPr>
              <w:t xml:space="preserve">30 Subject to review of parking </w:t>
            </w:r>
          </w:p>
        </w:tc>
      </w:tr>
      <w:tr w:rsidR="00E25A6E" w:rsidRPr="00E25A6E" w14:paraId="57E20292" w14:textId="77777777">
        <w:tc>
          <w:tcPr>
            <w:tcW w:w="1418" w:type="dxa"/>
          </w:tcPr>
          <w:p w14:paraId="50EA9A88" w14:textId="77777777" w:rsidR="00E25A6E" w:rsidRPr="00E25A6E" w:rsidRDefault="00E25A6E" w:rsidP="00E25A6E">
            <w:pPr>
              <w:spacing w:line="240" w:lineRule="auto"/>
              <w:rPr>
                <w:rFonts w:ascii="Arial" w:hAnsi="Arial" w:cs="Arial"/>
                <w:bCs/>
              </w:rPr>
            </w:pPr>
            <w:r w:rsidRPr="00E25A6E">
              <w:rPr>
                <w:rFonts w:ascii="Arial" w:hAnsi="Arial" w:cs="Arial"/>
              </w:rPr>
              <w:t>TCRP05</w:t>
            </w:r>
          </w:p>
        </w:tc>
        <w:tc>
          <w:tcPr>
            <w:tcW w:w="5953" w:type="dxa"/>
          </w:tcPr>
          <w:p w14:paraId="533728F9" w14:textId="77777777" w:rsidR="00E25A6E" w:rsidRPr="00E25A6E" w:rsidRDefault="00E25A6E" w:rsidP="00E25A6E">
            <w:pPr>
              <w:spacing w:line="240" w:lineRule="auto"/>
              <w:rPr>
                <w:rFonts w:ascii="Arial" w:hAnsi="Arial" w:cs="Arial"/>
              </w:rPr>
            </w:pPr>
            <w:r w:rsidRPr="00E25A6E">
              <w:rPr>
                <w:rFonts w:ascii="Arial" w:hAnsi="Arial" w:cs="Arial"/>
              </w:rPr>
              <w:t xml:space="preserve">Station Square, Opposite Railway Station. </w:t>
            </w:r>
          </w:p>
        </w:tc>
        <w:tc>
          <w:tcPr>
            <w:tcW w:w="2835" w:type="dxa"/>
          </w:tcPr>
          <w:p w14:paraId="062BC2EF" w14:textId="77777777" w:rsidR="00E25A6E" w:rsidRPr="00E25A6E" w:rsidRDefault="00E25A6E" w:rsidP="00E25A6E">
            <w:pPr>
              <w:spacing w:line="240" w:lineRule="auto"/>
              <w:rPr>
                <w:rFonts w:ascii="Arial" w:hAnsi="Arial" w:cs="Arial"/>
              </w:rPr>
            </w:pPr>
            <w:r w:rsidRPr="00E25A6E">
              <w:rPr>
                <w:rFonts w:ascii="Arial" w:hAnsi="Arial" w:cs="Arial"/>
              </w:rPr>
              <w:t>10 Subject to review of parking</w:t>
            </w:r>
          </w:p>
        </w:tc>
      </w:tr>
      <w:tr w:rsidR="00E25A6E" w:rsidRPr="00E25A6E" w14:paraId="6F15DAAB" w14:textId="77777777">
        <w:tc>
          <w:tcPr>
            <w:tcW w:w="1418" w:type="dxa"/>
          </w:tcPr>
          <w:p w14:paraId="14897A47" w14:textId="77777777" w:rsidR="00E25A6E" w:rsidRPr="00E25A6E" w:rsidRDefault="00E25A6E" w:rsidP="00E25A6E">
            <w:pPr>
              <w:spacing w:line="240" w:lineRule="auto"/>
              <w:rPr>
                <w:rFonts w:ascii="Arial" w:hAnsi="Arial" w:cs="Arial"/>
                <w:bCs/>
              </w:rPr>
            </w:pPr>
          </w:p>
        </w:tc>
        <w:tc>
          <w:tcPr>
            <w:tcW w:w="5953" w:type="dxa"/>
          </w:tcPr>
          <w:p w14:paraId="7924A418" w14:textId="77777777" w:rsidR="00E25A6E" w:rsidRPr="00E25A6E" w:rsidRDefault="00E25A6E" w:rsidP="00E25A6E">
            <w:pPr>
              <w:spacing w:line="240" w:lineRule="auto"/>
              <w:rPr>
                <w:rFonts w:ascii="Arial" w:hAnsi="Arial" w:cs="Arial"/>
              </w:rPr>
            </w:pPr>
          </w:p>
        </w:tc>
        <w:tc>
          <w:tcPr>
            <w:tcW w:w="2835" w:type="dxa"/>
          </w:tcPr>
          <w:p w14:paraId="0DB836AA" w14:textId="77777777" w:rsidR="00E25A6E" w:rsidRPr="00E25A6E" w:rsidRDefault="00E25A6E" w:rsidP="00E25A6E">
            <w:pPr>
              <w:spacing w:line="240" w:lineRule="auto"/>
              <w:rPr>
                <w:rFonts w:ascii="Arial" w:hAnsi="Arial" w:cs="Arial"/>
              </w:rPr>
            </w:pPr>
          </w:p>
        </w:tc>
      </w:tr>
      <w:tr w:rsidR="00E25A6E" w:rsidRPr="00E25A6E" w14:paraId="10D1ACB3" w14:textId="77777777">
        <w:tc>
          <w:tcPr>
            <w:tcW w:w="1418" w:type="dxa"/>
          </w:tcPr>
          <w:p w14:paraId="3472B3D4" w14:textId="77777777" w:rsidR="00E25A6E" w:rsidRPr="00E25A6E" w:rsidRDefault="00E25A6E" w:rsidP="00E25A6E">
            <w:pPr>
              <w:spacing w:line="240" w:lineRule="auto"/>
              <w:rPr>
                <w:rFonts w:ascii="Arial" w:hAnsi="Arial" w:cs="Arial"/>
                <w:b/>
              </w:rPr>
            </w:pPr>
          </w:p>
        </w:tc>
        <w:tc>
          <w:tcPr>
            <w:tcW w:w="5953" w:type="dxa"/>
          </w:tcPr>
          <w:p w14:paraId="2F69A076" w14:textId="77777777" w:rsidR="00E25A6E" w:rsidRPr="00E25A6E" w:rsidRDefault="00E25A6E" w:rsidP="00E25A6E">
            <w:pPr>
              <w:spacing w:line="240" w:lineRule="auto"/>
              <w:rPr>
                <w:rFonts w:ascii="Arial" w:hAnsi="Arial" w:cs="Arial"/>
                <w:b/>
              </w:rPr>
            </w:pPr>
            <w:r w:rsidRPr="00E25A6E">
              <w:rPr>
                <w:rFonts w:ascii="Arial" w:hAnsi="Arial" w:cs="Arial"/>
                <w:b/>
              </w:rPr>
              <w:t xml:space="preserve">Brixham </w:t>
            </w:r>
          </w:p>
        </w:tc>
        <w:tc>
          <w:tcPr>
            <w:tcW w:w="2835" w:type="dxa"/>
          </w:tcPr>
          <w:p w14:paraId="023D9D8C" w14:textId="77777777" w:rsidR="00E25A6E" w:rsidRPr="00E25A6E" w:rsidRDefault="00E25A6E" w:rsidP="00E25A6E">
            <w:pPr>
              <w:spacing w:line="240" w:lineRule="auto"/>
              <w:rPr>
                <w:rFonts w:ascii="Arial" w:hAnsi="Arial" w:cs="Arial"/>
                <w:b/>
              </w:rPr>
            </w:pPr>
          </w:p>
        </w:tc>
      </w:tr>
      <w:tr w:rsidR="00E25A6E" w:rsidRPr="00E25A6E" w14:paraId="73481BF1" w14:textId="77777777">
        <w:tc>
          <w:tcPr>
            <w:tcW w:w="1418" w:type="dxa"/>
          </w:tcPr>
          <w:p w14:paraId="56DB0248" w14:textId="77777777" w:rsidR="00E25A6E" w:rsidRPr="00E25A6E" w:rsidRDefault="00E25A6E" w:rsidP="00E25A6E">
            <w:pPr>
              <w:spacing w:line="240" w:lineRule="auto"/>
              <w:rPr>
                <w:rFonts w:ascii="Arial" w:hAnsi="Arial" w:cs="Arial"/>
                <w:bCs/>
              </w:rPr>
            </w:pPr>
            <w:r w:rsidRPr="00E25A6E">
              <w:rPr>
                <w:rFonts w:ascii="Arial" w:hAnsi="Arial" w:cs="Arial"/>
              </w:rPr>
              <w:t xml:space="preserve">TCRB01 </w:t>
            </w:r>
          </w:p>
        </w:tc>
        <w:tc>
          <w:tcPr>
            <w:tcW w:w="5953" w:type="dxa"/>
          </w:tcPr>
          <w:p w14:paraId="2AF357ED" w14:textId="77777777" w:rsidR="00E25A6E" w:rsidRPr="00E25A6E" w:rsidRDefault="00E25A6E" w:rsidP="00E25A6E">
            <w:pPr>
              <w:spacing w:line="240" w:lineRule="auto"/>
              <w:rPr>
                <w:rFonts w:ascii="Arial" w:hAnsi="Arial" w:cs="Arial"/>
              </w:rPr>
            </w:pPr>
            <w:r w:rsidRPr="00E25A6E">
              <w:rPr>
                <w:rFonts w:ascii="Arial" w:hAnsi="Arial" w:cs="Arial"/>
              </w:rPr>
              <w:t>Town Centre Car Park Middle Street</w:t>
            </w:r>
          </w:p>
        </w:tc>
        <w:tc>
          <w:tcPr>
            <w:tcW w:w="2835" w:type="dxa"/>
          </w:tcPr>
          <w:p w14:paraId="5480FBC8" w14:textId="77777777" w:rsidR="00E25A6E" w:rsidRPr="00E25A6E" w:rsidRDefault="00E25A6E" w:rsidP="00E25A6E">
            <w:pPr>
              <w:spacing w:line="240" w:lineRule="auto"/>
              <w:rPr>
                <w:rFonts w:ascii="Arial" w:hAnsi="Arial" w:cs="Arial"/>
              </w:rPr>
            </w:pPr>
            <w:r w:rsidRPr="00E25A6E">
              <w:rPr>
                <w:rFonts w:ascii="Arial" w:hAnsi="Arial" w:cs="Arial"/>
              </w:rPr>
              <w:t>25</w:t>
            </w:r>
          </w:p>
        </w:tc>
      </w:tr>
      <w:tr w:rsidR="00E25A6E" w:rsidRPr="00E25A6E" w14:paraId="20270388" w14:textId="77777777">
        <w:tc>
          <w:tcPr>
            <w:tcW w:w="1418" w:type="dxa"/>
          </w:tcPr>
          <w:p w14:paraId="3064E928" w14:textId="77777777" w:rsidR="00E25A6E" w:rsidRPr="00E25A6E" w:rsidRDefault="00E25A6E" w:rsidP="00E25A6E">
            <w:pPr>
              <w:spacing w:line="240" w:lineRule="auto"/>
              <w:rPr>
                <w:rFonts w:ascii="Arial" w:hAnsi="Arial" w:cs="Arial"/>
              </w:rPr>
            </w:pPr>
            <w:r w:rsidRPr="00E25A6E">
              <w:rPr>
                <w:rFonts w:ascii="Arial" w:hAnsi="Arial" w:cs="Arial"/>
              </w:rPr>
              <w:t>H03-10</w:t>
            </w:r>
          </w:p>
        </w:tc>
        <w:tc>
          <w:tcPr>
            <w:tcW w:w="5953" w:type="dxa"/>
          </w:tcPr>
          <w:p w14:paraId="2A518012" w14:textId="77777777" w:rsidR="00E25A6E" w:rsidRPr="00E25A6E" w:rsidRDefault="00E25A6E" w:rsidP="00E25A6E">
            <w:pPr>
              <w:spacing w:line="240" w:lineRule="auto"/>
              <w:rPr>
                <w:rFonts w:ascii="Arial" w:hAnsi="Arial" w:cs="Arial"/>
              </w:rPr>
            </w:pPr>
            <w:r w:rsidRPr="00E25A6E">
              <w:rPr>
                <w:rFonts w:ascii="Arial" w:hAnsi="Arial" w:cs="Arial"/>
              </w:rPr>
              <w:t xml:space="preserve">Oxen Cove (employment) </w:t>
            </w:r>
          </w:p>
        </w:tc>
        <w:tc>
          <w:tcPr>
            <w:tcW w:w="2835" w:type="dxa"/>
          </w:tcPr>
          <w:p w14:paraId="13AAF288" w14:textId="77777777" w:rsidR="00E25A6E" w:rsidRPr="00E25A6E" w:rsidRDefault="00E25A6E" w:rsidP="00E25A6E">
            <w:pPr>
              <w:spacing w:line="240" w:lineRule="auto"/>
              <w:rPr>
                <w:rFonts w:ascii="Arial" w:hAnsi="Arial" w:cs="Arial"/>
              </w:rPr>
            </w:pPr>
            <w:r w:rsidRPr="00E25A6E">
              <w:rPr>
                <w:rFonts w:ascii="Arial" w:hAnsi="Arial" w:cs="Arial"/>
              </w:rPr>
              <w:t xml:space="preserve">Employment </w:t>
            </w:r>
          </w:p>
        </w:tc>
      </w:tr>
    </w:tbl>
    <w:p w14:paraId="13BF2DC2" w14:textId="77777777" w:rsidR="00E25A6E" w:rsidRPr="00E25A6E" w:rsidRDefault="00E25A6E" w:rsidP="00E25A6E">
      <w:pPr>
        <w:spacing w:line="240" w:lineRule="auto"/>
        <w:rPr>
          <w:rFonts w:ascii="Arial" w:eastAsia="Arial" w:hAnsi="Arial" w:cs="Arial"/>
          <w:color w:val="FF0000"/>
          <w:szCs w:val="24"/>
        </w:rPr>
      </w:pPr>
    </w:p>
    <w:p w14:paraId="284B2B8B" w14:textId="30E95F04" w:rsidR="00E25A6E" w:rsidRPr="00E25A6E" w:rsidRDefault="00E25A6E" w:rsidP="00E25A6E">
      <w:pPr>
        <w:spacing w:line="240" w:lineRule="auto"/>
        <w:rPr>
          <w:rFonts w:ascii="Arial" w:eastAsia="Arial" w:hAnsi="Arial" w:cs="Arial"/>
          <w:color w:val="C00000"/>
        </w:rPr>
      </w:pPr>
      <w:r w:rsidRPr="00E25A6E">
        <w:rPr>
          <w:rFonts w:ascii="Arial" w:eastAsia="Arial" w:hAnsi="Arial" w:cs="Arial"/>
          <w:b/>
          <w:bCs/>
          <w:color w:val="C00000"/>
        </w:rPr>
        <w:t>Question</w:t>
      </w:r>
      <w:r w:rsidR="002877FF">
        <w:rPr>
          <w:rFonts w:ascii="Arial" w:eastAsia="Arial" w:hAnsi="Arial" w:cs="Arial"/>
          <w:b/>
          <w:bCs/>
          <w:color w:val="C00000"/>
        </w:rPr>
        <w:t>:</w:t>
      </w:r>
      <w:r w:rsidRPr="00E25A6E">
        <w:rPr>
          <w:rFonts w:ascii="Arial" w:eastAsia="Arial" w:hAnsi="Arial" w:cs="Arial"/>
          <w:color w:val="C00000"/>
        </w:rPr>
        <w:t xml:space="preserve"> Do you have any comments relating to Policy SH1</w:t>
      </w:r>
    </w:p>
    <w:p w14:paraId="66D23295" w14:textId="77777777" w:rsidR="00E25A6E" w:rsidRPr="00E25A6E" w:rsidRDefault="00E25A6E" w:rsidP="00E25A6E">
      <w:pPr>
        <w:spacing w:line="240" w:lineRule="auto"/>
        <w:rPr>
          <w:rFonts w:ascii="Arial" w:eastAsia="Arial" w:hAnsi="Arial" w:cs="Arial"/>
          <w:szCs w:val="24"/>
        </w:rPr>
      </w:pPr>
    </w:p>
    <w:p w14:paraId="6D04186E" w14:textId="57085AB7" w:rsidR="00E25A6E" w:rsidRPr="00E25A6E" w:rsidRDefault="00E25A6E" w:rsidP="00E25A6E">
      <w:pPr>
        <w:spacing w:line="240" w:lineRule="auto"/>
        <w:rPr>
          <w:rFonts w:ascii="Arial" w:eastAsia="Arial" w:hAnsi="Arial" w:cs="Arial"/>
          <w:b/>
          <w:bCs/>
          <w:color w:val="76165C"/>
          <w:sz w:val="28"/>
          <w:szCs w:val="28"/>
        </w:rPr>
      </w:pPr>
      <w:r w:rsidRPr="00E25A6E">
        <w:rPr>
          <w:rFonts w:ascii="Arial" w:eastAsia="Arial" w:hAnsi="Arial" w:cs="Arial"/>
          <w:b/>
          <w:bCs/>
          <w:color w:val="76165C"/>
          <w:sz w:val="28"/>
          <w:szCs w:val="28"/>
        </w:rPr>
        <w:t xml:space="preserve">Expanded Future Growth Areas at Collaton St Mary and Long Road Paignton </w:t>
      </w:r>
    </w:p>
    <w:p w14:paraId="512A15E4" w14:textId="0E23AF90" w:rsidR="00E25A6E" w:rsidRPr="00E25A6E" w:rsidRDefault="00E25A6E" w:rsidP="00E25A6E">
      <w:pPr>
        <w:spacing w:line="240" w:lineRule="auto"/>
        <w:rPr>
          <w:rFonts w:ascii="Arial" w:eastAsia="Arial" w:hAnsi="Arial" w:cs="Arial"/>
        </w:rPr>
      </w:pPr>
      <w:r w:rsidRPr="00E25A6E">
        <w:rPr>
          <w:rFonts w:ascii="Arial" w:eastAsia="Arial" w:hAnsi="Arial" w:cs="Arial"/>
          <w:b/>
          <w:bCs/>
        </w:rPr>
        <w:t>Policy SH2</w:t>
      </w:r>
      <w:r w:rsidRPr="00E25A6E">
        <w:rPr>
          <w:rFonts w:ascii="Arial" w:eastAsia="Arial" w:hAnsi="Arial" w:cs="Arial"/>
        </w:rPr>
        <w:t xml:space="preserve"> </w:t>
      </w:r>
      <w:r w:rsidR="00B22D3C">
        <w:rPr>
          <w:rFonts w:ascii="Arial" w:eastAsia="Arial" w:hAnsi="Arial" w:cs="Arial"/>
        </w:rPr>
        <w:t>p</w:t>
      </w:r>
      <w:r w:rsidRPr="00E25A6E">
        <w:rPr>
          <w:rFonts w:ascii="Arial" w:eastAsia="Arial" w:hAnsi="Arial" w:cs="Arial"/>
        </w:rPr>
        <w:t xml:space="preserve">roposes housing on sites outside of the town centres and central areas.  </w:t>
      </w:r>
      <w:r w:rsidRPr="00E25A6E">
        <w:rPr>
          <w:rFonts w:ascii="Arial" w:eastAsia="Arial" w:hAnsi="Arial" w:cs="Arial"/>
          <w:b/>
          <w:bCs/>
        </w:rPr>
        <w:t>Future Growth Areas</w:t>
      </w:r>
      <w:r w:rsidRPr="00E25A6E">
        <w:rPr>
          <w:rFonts w:ascii="Arial" w:eastAsia="Arial" w:hAnsi="Arial" w:cs="Arial"/>
        </w:rPr>
        <w:t xml:space="preserve"> are broad locations which are proposed for development in principle.  On the council’s assessment such areas (or clusters of sites) </w:t>
      </w:r>
      <w:proofErr w:type="gramStart"/>
      <w:r w:rsidRPr="00E25A6E">
        <w:rPr>
          <w:rFonts w:ascii="Arial" w:eastAsia="Arial" w:hAnsi="Arial" w:cs="Arial"/>
        </w:rPr>
        <w:t>are able to</w:t>
      </w:r>
      <w:proofErr w:type="gramEnd"/>
      <w:r w:rsidRPr="00E25A6E">
        <w:rPr>
          <w:rFonts w:ascii="Arial" w:eastAsia="Arial" w:hAnsi="Arial" w:cs="Arial"/>
        </w:rPr>
        <w:t xml:space="preserve"> provide more than about 200 dwellings.  </w:t>
      </w:r>
    </w:p>
    <w:p w14:paraId="5696B540"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The Future Growth Areas are already allocated in the existing Local Plan 2012-30 (Policy SS2). It is not proposed to re-consider the principle of development in the areas that are already allocated. This consultation is about the opportunity to expand the Future Growth Areas at Collaton St Mary (SH2.2/ SDP3) and White Rock, Paignton (SH3.3/ SDP4).  This does not mean that every part of Future Growth Areas can be built on. They will require landscaping, wildlife mitigation, public open space etc.  However, it appears that there is scope to develop areas beyond those currently shown in the masterplans for these areas.   Updated Masterplans will need to be prepared for these areas.  </w:t>
      </w:r>
    </w:p>
    <w:p w14:paraId="6EB447E4" w14:textId="3A5DF40B" w:rsidR="00E25A6E" w:rsidRPr="00E25A6E" w:rsidRDefault="00E25A6E" w:rsidP="00E25A6E">
      <w:pPr>
        <w:spacing w:line="240" w:lineRule="auto"/>
        <w:rPr>
          <w:rFonts w:ascii="Arial" w:eastAsia="Arial" w:hAnsi="Arial" w:cs="Arial"/>
          <w:szCs w:val="24"/>
        </w:rPr>
      </w:pPr>
      <w:r w:rsidRPr="00E25A6E">
        <w:rPr>
          <w:rFonts w:ascii="Arial" w:eastAsia="Arial" w:hAnsi="Arial" w:cs="Arial"/>
          <w:szCs w:val="24"/>
        </w:rPr>
        <w:t xml:space="preserve">As we have stressed, this consultation is carried out at the “Issues and Options Stage” because we are seeking views about the best ways to meet needs, rather than presenting a fait accompli.  The west of Paignton is being promoted for future growth based on evidence in the Housing and Economic Land Availability Assessment (HELAA) and Sustainability Appraisal.  Based on the HELAA, it appears that there are no easy development sites left in Torbay.  Expanding existing allocations to the </w:t>
      </w:r>
      <w:r w:rsidR="000D4A3E">
        <w:rPr>
          <w:rFonts w:ascii="Arial" w:eastAsia="Arial" w:hAnsi="Arial" w:cs="Arial"/>
          <w:szCs w:val="24"/>
        </w:rPr>
        <w:t>w</w:t>
      </w:r>
      <w:r w:rsidRPr="00E25A6E">
        <w:rPr>
          <w:rFonts w:ascii="Arial" w:eastAsia="Arial" w:hAnsi="Arial" w:cs="Arial"/>
          <w:szCs w:val="24"/>
        </w:rPr>
        <w:t xml:space="preserve">est of Paignton appears to be the least bad option for achieving relatively strategic development.  </w:t>
      </w:r>
    </w:p>
    <w:p w14:paraId="1536E865" w14:textId="77777777" w:rsidR="00E25A6E" w:rsidRPr="00E25A6E" w:rsidRDefault="00E25A6E" w:rsidP="00E25A6E">
      <w:pPr>
        <w:spacing w:line="240" w:lineRule="auto"/>
        <w:rPr>
          <w:rFonts w:ascii="Arial" w:eastAsia="Arial" w:hAnsi="Arial" w:cs="Arial"/>
          <w:szCs w:val="24"/>
        </w:rPr>
      </w:pPr>
    </w:p>
    <w:p w14:paraId="767E3A30" w14:textId="77777777" w:rsidR="00E25A6E" w:rsidRPr="00E25A6E" w:rsidRDefault="00E25A6E" w:rsidP="00E25A6E">
      <w:pPr>
        <w:spacing w:line="240" w:lineRule="auto"/>
        <w:rPr>
          <w:rFonts w:ascii="Arial" w:eastAsia="Arial" w:hAnsi="Arial" w:cs="Arial"/>
        </w:rPr>
      </w:pPr>
      <w:bookmarkStart w:id="0" w:name="_Hlk111896676"/>
      <w:r w:rsidRPr="00E25A6E">
        <w:rPr>
          <w:rFonts w:ascii="Arial" w:eastAsia="Arial" w:hAnsi="Arial" w:cs="Arial"/>
        </w:rPr>
        <w:t xml:space="preserve">Note that it is not proposed to change the boundaries to Torquay Gateway (TH1), although additional land within the current Future Growth Area may be considered for housing development. </w:t>
      </w:r>
    </w:p>
    <w:p w14:paraId="6F13AEBE" w14:textId="3A33370B" w:rsidR="00E25A6E" w:rsidRPr="00E25A6E" w:rsidRDefault="00E25A6E" w:rsidP="00E25A6E">
      <w:pPr>
        <w:spacing w:line="240" w:lineRule="auto"/>
        <w:rPr>
          <w:rFonts w:ascii="Arial" w:eastAsia="Arial" w:hAnsi="Arial" w:cs="Arial"/>
          <w:bCs/>
          <w:color w:val="C00000"/>
        </w:rPr>
      </w:pPr>
      <w:r w:rsidRPr="00E25A6E">
        <w:rPr>
          <w:rFonts w:ascii="Arial" w:eastAsia="Arial" w:hAnsi="Arial" w:cs="Arial"/>
          <w:b/>
          <w:bCs/>
          <w:color w:val="C00000"/>
        </w:rPr>
        <w:t>Question</w:t>
      </w:r>
      <w:r w:rsidR="00CF1D0C">
        <w:rPr>
          <w:rFonts w:ascii="Arial" w:eastAsia="Arial" w:hAnsi="Arial" w:cs="Arial"/>
          <w:b/>
          <w:bCs/>
          <w:color w:val="C00000"/>
        </w:rPr>
        <w:t>:</w:t>
      </w:r>
      <w:r w:rsidR="007B0D22">
        <w:rPr>
          <w:rFonts w:ascii="Arial" w:eastAsia="Arial" w:hAnsi="Arial" w:cs="Arial"/>
          <w:b/>
          <w:bCs/>
          <w:color w:val="C00000"/>
        </w:rPr>
        <w:t xml:space="preserve"> </w:t>
      </w:r>
      <w:r w:rsidRPr="00E25A6E">
        <w:rPr>
          <w:rFonts w:ascii="Arial" w:eastAsia="Arial" w:hAnsi="Arial" w:cs="Arial"/>
          <w:color w:val="C00000"/>
        </w:rPr>
        <w:t>The council is not proposing to change the overall Edginswell/Torquay Gateway Future Growth Area (SDT3).  However, do you have comments on this area?  Y/N</w:t>
      </w:r>
    </w:p>
    <w:p w14:paraId="2D48E0F6" w14:textId="44E5595A" w:rsidR="00E25A6E" w:rsidRPr="00E25A6E" w:rsidRDefault="00E25A6E" w:rsidP="00E25A6E">
      <w:pPr>
        <w:spacing w:line="240" w:lineRule="auto"/>
        <w:rPr>
          <w:rFonts w:ascii="Arial" w:eastAsia="Arial" w:hAnsi="Arial" w:cs="Arial"/>
          <w:color w:val="C00000"/>
        </w:rPr>
      </w:pPr>
      <w:r w:rsidRPr="00E25A6E">
        <w:rPr>
          <w:rFonts w:ascii="Arial" w:eastAsia="Arial" w:hAnsi="Arial" w:cs="Arial"/>
          <w:b/>
          <w:bCs/>
          <w:color w:val="C00000"/>
        </w:rPr>
        <w:t>Question</w:t>
      </w:r>
      <w:r w:rsidR="00CF1D0C">
        <w:rPr>
          <w:rFonts w:ascii="Arial" w:eastAsia="Arial" w:hAnsi="Arial" w:cs="Arial"/>
          <w:b/>
          <w:bCs/>
          <w:color w:val="C00000"/>
        </w:rPr>
        <w:t>:</w:t>
      </w:r>
      <w:r w:rsidRPr="00E25A6E">
        <w:rPr>
          <w:rFonts w:ascii="Arial" w:eastAsia="Arial" w:hAnsi="Arial" w:cs="Arial"/>
          <w:b/>
          <w:bCs/>
          <w:color w:val="C00000"/>
        </w:rPr>
        <w:t xml:space="preserve"> </w:t>
      </w:r>
      <w:r w:rsidRPr="00E25A6E">
        <w:rPr>
          <w:rFonts w:ascii="Arial" w:eastAsia="Arial" w:hAnsi="Arial" w:cs="Arial"/>
          <w:color w:val="C00000"/>
        </w:rPr>
        <w:t xml:space="preserve">Do you agree with extensions to the Future Growth Areas at Collaton St Mary and Long Road, Paignton as broad locations for development </w:t>
      </w:r>
    </w:p>
    <w:p w14:paraId="35642548" w14:textId="247059AE" w:rsidR="00E25A6E" w:rsidRPr="00E25A6E" w:rsidRDefault="00E25A6E" w:rsidP="00CF1D0C">
      <w:pPr>
        <w:spacing w:line="240" w:lineRule="auto"/>
        <w:ind w:left="993" w:hanging="284"/>
        <w:rPr>
          <w:rFonts w:ascii="Arial" w:eastAsia="Arial" w:hAnsi="Arial" w:cs="Arial"/>
          <w:b/>
          <w:bCs/>
          <w:color w:val="C00000"/>
        </w:rPr>
      </w:pPr>
      <w:bookmarkStart w:id="1" w:name="_Hlk114750796"/>
      <w:r w:rsidRPr="00E25A6E">
        <w:rPr>
          <w:rFonts w:ascii="Arial" w:eastAsia="Arial" w:hAnsi="Arial" w:cs="Arial"/>
          <w:b/>
          <w:bCs/>
          <w:color w:val="C00000"/>
        </w:rPr>
        <w:t>SDP3</w:t>
      </w:r>
      <w:bookmarkEnd w:id="1"/>
      <w:r w:rsidRPr="00E25A6E">
        <w:rPr>
          <w:rFonts w:ascii="Arial" w:eastAsia="Arial" w:hAnsi="Arial" w:cs="Arial"/>
          <w:b/>
          <w:bCs/>
        </w:rPr>
        <w:tab/>
      </w:r>
      <w:r w:rsidRPr="00E25A6E">
        <w:rPr>
          <w:rFonts w:ascii="Arial" w:eastAsia="Arial" w:hAnsi="Arial" w:cs="Arial"/>
          <w:b/>
          <w:bCs/>
          <w:color w:val="C00000"/>
        </w:rPr>
        <w:t>Collaton St Mary (extension to Masterplan area) Y/N</w:t>
      </w:r>
    </w:p>
    <w:p w14:paraId="5DF7099B" w14:textId="77777777" w:rsidR="00E25A6E" w:rsidRPr="00E25A6E" w:rsidRDefault="00E25A6E" w:rsidP="00E25A6E">
      <w:pPr>
        <w:spacing w:line="240" w:lineRule="auto"/>
        <w:ind w:left="993" w:hanging="284"/>
        <w:rPr>
          <w:rFonts w:ascii="Arial" w:eastAsia="Arial" w:hAnsi="Arial" w:cs="Arial"/>
          <w:b/>
          <w:bCs/>
          <w:color w:val="C00000"/>
        </w:rPr>
      </w:pPr>
      <w:r w:rsidRPr="00E25A6E">
        <w:rPr>
          <w:rFonts w:ascii="Arial" w:eastAsia="Arial" w:hAnsi="Arial" w:cs="Arial"/>
          <w:b/>
          <w:bCs/>
          <w:color w:val="C00000"/>
        </w:rPr>
        <w:t>SDP4</w:t>
      </w:r>
      <w:r w:rsidRPr="00E25A6E">
        <w:rPr>
          <w:rFonts w:ascii="Arial" w:eastAsia="Arial" w:hAnsi="Arial" w:cs="Arial"/>
          <w:b/>
          <w:bCs/>
        </w:rPr>
        <w:tab/>
      </w:r>
      <w:r w:rsidRPr="00E25A6E">
        <w:rPr>
          <w:rFonts w:ascii="Arial" w:eastAsia="Arial" w:hAnsi="Arial" w:cs="Arial"/>
          <w:b/>
          <w:bCs/>
          <w:color w:val="C00000"/>
        </w:rPr>
        <w:t>Long Road, White Rock, and Berry Acres, Yalberton, Paignton Y/N</w:t>
      </w:r>
    </w:p>
    <w:p w14:paraId="1598B73A" w14:textId="77777777" w:rsidR="00E25A6E" w:rsidRPr="00E25A6E" w:rsidRDefault="00E25A6E" w:rsidP="00E25A6E">
      <w:pPr>
        <w:spacing w:line="240" w:lineRule="auto"/>
        <w:rPr>
          <w:rFonts w:ascii="Arial" w:eastAsia="Arial" w:hAnsi="Arial" w:cs="Arial"/>
        </w:rPr>
      </w:pPr>
    </w:p>
    <w:p w14:paraId="1EB9F8CD" w14:textId="77777777" w:rsidR="00E25A6E" w:rsidRPr="00E25A6E" w:rsidRDefault="00E25A6E" w:rsidP="00E25A6E">
      <w:pPr>
        <w:spacing w:line="240" w:lineRule="auto"/>
        <w:rPr>
          <w:rFonts w:ascii="Arial" w:eastAsia="Arial" w:hAnsi="Arial" w:cs="Arial"/>
          <w:b/>
          <w:bCs/>
          <w:color w:val="76165C"/>
          <w:sz w:val="28"/>
          <w:szCs w:val="28"/>
        </w:rPr>
      </w:pPr>
      <w:r w:rsidRPr="00E25A6E">
        <w:rPr>
          <w:rFonts w:ascii="Arial" w:eastAsia="Arial" w:hAnsi="Arial" w:cs="Arial"/>
          <w:b/>
          <w:bCs/>
          <w:color w:val="76165C"/>
          <w:sz w:val="28"/>
          <w:szCs w:val="28"/>
        </w:rPr>
        <w:t xml:space="preserve">Standalone Housing Sites </w:t>
      </w:r>
    </w:p>
    <w:bookmarkEnd w:id="0"/>
    <w:p w14:paraId="5FF4D2F3" w14:textId="20367552"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Policy SH2 also proposes housing on several relatively standalone sites.  </w:t>
      </w:r>
      <w:proofErr w:type="gramStart"/>
      <w:r w:rsidRPr="00E25A6E">
        <w:rPr>
          <w:rFonts w:ascii="Arial" w:eastAsia="Arial" w:hAnsi="Arial" w:cs="Arial"/>
        </w:rPr>
        <w:t>As a general rule</w:t>
      </w:r>
      <w:proofErr w:type="gramEnd"/>
      <w:r w:rsidR="003A454F">
        <w:rPr>
          <w:rFonts w:ascii="Arial" w:eastAsia="Arial" w:hAnsi="Arial" w:cs="Arial"/>
        </w:rPr>
        <w:t>,</w:t>
      </w:r>
      <w:r w:rsidRPr="00E25A6E">
        <w:rPr>
          <w:rFonts w:ascii="Arial" w:eastAsia="Arial" w:hAnsi="Arial" w:cs="Arial"/>
        </w:rPr>
        <w:t xml:space="preserve"> the Local Plan only proposes sites likely to deliver major development.  This is defined by the NPPF as being 10 or more homes, or half a hectare in size (</w:t>
      </w:r>
      <w:r w:rsidR="003A454F">
        <w:rPr>
          <w:rFonts w:ascii="Arial" w:eastAsia="Arial" w:hAnsi="Arial" w:cs="Arial"/>
        </w:rPr>
        <w:t>f</w:t>
      </w:r>
      <w:r w:rsidRPr="00E25A6E">
        <w:rPr>
          <w:rFonts w:ascii="Arial" w:eastAsia="Arial" w:hAnsi="Arial" w:cs="Arial"/>
        </w:rPr>
        <w:t>or commercial development it means 1000 sq. m floorspace or 1 hectare).  Sites proposed for allocation under Policy SH2 have been assessed in the HELAA</w:t>
      </w:r>
      <w:r w:rsidRPr="00E25A6E" w:rsidDel="009742D9">
        <w:rPr>
          <w:rFonts w:ascii="Arial" w:eastAsia="Arial" w:hAnsi="Arial" w:cs="Arial"/>
        </w:rPr>
        <w:t xml:space="preserve"> </w:t>
      </w:r>
      <w:r w:rsidRPr="00E25A6E">
        <w:rPr>
          <w:rFonts w:ascii="Arial" w:eastAsia="Arial" w:hAnsi="Arial" w:cs="Arial"/>
        </w:rPr>
        <w:t xml:space="preserve">(2022) and Sustainability Appraisal as having relatively minor constraints.  As with the Future </w:t>
      </w:r>
      <w:r w:rsidR="008B1278">
        <w:rPr>
          <w:rFonts w:ascii="Arial" w:eastAsia="Arial" w:hAnsi="Arial" w:cs="Arial"/>
        </w:rPr>
        <w:t>G</w:t>
      </w:r>
      <w:r w:rsidRPr="00E25A6E">
        <w:rPr>
          <w:rFonts w:ascii="Arial" w:eastAsia="Arial" w:hAnsi="Arial" w:cs="Arial"/>
        </w:rPr>
        <w:t xml:space="preserve">rowth Areas, we recognise that some of these are sensitive in terms of landscape or other impact. </w:t>
      </w:r>
    </w:p>
    <w:p w14:paraId="4E4D8DAB" w14:textId="77777777" w:rsidR="00E25A6E" w:rsidRPr="00E25A6E" w:rsidRDefault="00E25A6E" w:rsidP="00E25A6E">
      <w:pPr>
        <w:spacing w:line="240" w:lineRule="auto"/>
        <w:rPr>
          <w:rFonts w:ascii="Arial" w:eastAsia="Arial" w:hAnsi="Arial" w:cs="Arial"/>
          <w:szCs w:val="24"/>
        </w:rPr>
      </w:pPr>
      <w:r w:rsidRPr="00E25A6E">
        <w:rPr>
          <w:rFonts w:ascii="Arial" w:eastAsia="Arial" w:hAnsi="Arial" w:cs="Arial"/>
          <w:szCs w:val="24"/>
        </w:rPr>
        <w:t xml:space="preserve">Sites need to be </w:t>
      </w:r>
      <w:r w:rsidRPr="00E25A6E">
        <w:rPr>
          <w:rFonts w:ascii="Arial" w:eastAsia="Arial" w:hAnsi="Arial" w:cs="Arial"/>
          <w:b/>
          <w:bCs/>
          <w:szCs w:val="24"/>
        </w:rPr>
        <w:t>suitable</w:t>
      </w:r>
      <w:r w:rsidRPr="00E25A6E">
        <w:rPr>
          <w:rFonts w:ascii="Arial" w:eastAsia="Arial" w:hAnsi="Arial" w:cs="Arial"/>
          <w:szCs w:val="24"/>
        </w:rPr>
        <w:t xml:space="preserve"> for development in terms of their environmental impact and being able to provide good quality living environments.  They also need to be </w:t>
      </w:r>
      <w:r w:rsidRPr="00E25A6E">
        <w:rPr>
          <w:rFonts w:ascii="Arial" w:eastAsia="Arial" w:hAnsi="Arial" w:cs="Arial"/>
          <w:b/>
          <w:bCs/>
          <w:szCs w:val="24"/>
        </w:rPr>
        <w:t>available</w:t>
      </w:r>
      <w:r w:rsidRPr="00E25A6E">
        <w:rPr>
          <w:rFonts w:ascii="Arial" w:eastAsia="Arial" w:hAnsi="Arial" w:cs="Arial"/>
          <w:szCs w:val="24"/>
        </w:rPr>
        <w:t xml:space="preserve">, in terms of having a landowner who is willing and able to see their land developed.  Lastly, they need to be </w:t>
      </w:r>
      <w:r w:rsidRPr="00E25A6E">
        <w:rPr>
          <w:rFonts w:ascii="Arial" w:eastAsia="Arial" w:hAnsi="Arial" w:cs="Arial"/>
          <w:b/>
          <w:bCs/>
          <w:szCs w:val="24"/>
        </w:rPr>
        <w:t>achievable</w:t>
      </w:r>
      <w:r w:rsidRPr="00E25A6E">
        <w:rPr>
          <w:rFonts w:ascii="Arial" w:eastAsia="Arial" w:hAnsi="Arial" w:cs="Arial"/>
          <w:szCs w:val="24"/>
        </w:rPr>
        <w:t xml:space="preserve">, which means that they will produce a profit after they have been developed and are relatively free from other development costs such as complicated land ownership, steep topography etc. </w:t>
      </w:r>
    </w:p>
    <w:p w14:paraId="1040A759"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As with Future Growth Areas, it is intended to roll existing allocations from previous plans and extant planning permissions forward.  These are shown in Policy SH2.  However, we have not brought forward allocations where sites are in use and there is no evidence of sites being promoted.  In addition, we have taken into account comments made at the previous consultation stage about the likely number of homes sites can achieve.  This has in some instances (e.g., Hollicombe) reduced the estimated number of homes that can be achieved.  </w:t>
      </w:r>
    </w:p>
    <w:p w14:paraId="1B60CD16"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The Local Plan usually only allocates sites for major development (as defined above).  However, non-major sites can remain allocated in the existing Neighbourhood Plans. Neighbourhood Forums/ Brixham Town Council are encouraged to allocate appropriate, </w:t>
      </w:r>
      <w:r w:rsidRPr="00E25A6E" w:rsidDel="10AB28FE">
        <w:rPr>
          <w:rFonts w:ascii="Arial" w:eastAsia="Arial" w:hAnsi="Arial" w:cs="Arial"/>
        </w:rPr>
        <w:t>additional</w:t>
      </w:r>
      <w:r w:rsidRPr="00E25A6E">
        <w:rPr>
          <w:rFonts w:ascii="Arial" w:eastAsia="Arial" w:hAnsi="Arial" w:cs="Arial"/>
        </w:rPr>
        <w:t xml:space="preserve"> sites in their updated plans.  </w:t>
      </w:r>
    </w:p>
    <w:p w14:paraId="6BA890F8" w14:textId="77777777" w:rsidR="00E25A6E" w:rsidRPr="00E25A6E" w:rsidRDefault="00E25A6E" w:rsidP="00E25A6E">
      <w:pPr>
        <w:spacing w:line="240" w:lineRule="auto"/>
        <w:rPr>
          <w:rFonts w:ascii="Arial" w:eastAsia="Arial" w:hAnsi="Arial" w:cs="Arial"/>
          <w:szCs w:val="24"/>
        </w:rPr>
      </w:pPr>
    </w:p>
    <w:tbl>
      <w:tblPr>
        <w:tblW w:w="11199"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68"/>
        <w:gridCol w:w="5242"/>
        <w:gridCol w:w="1526"/>
        <w:gridCol w:w="1934"/>
        <w:gridCol w:w="1529"/>
      </w:tblGrid>
      <w:tr w:rsidR="00E25A6E" w:rsidRPr="00E25A6E" w14:paraId="05A295D8" w14:textId="77777777" w:rsidTr="00E225E2">
        <w:trPr>
          <w:trHeight w:val="1200"/>
          <w:tblHeader/>
        </w:trPr>
        <w:tc>
          <w:tcPr>
            <w:tcW w:w="968" w:type="dxa"/>
            <w:tcBorders>
              <w:top w:val="single" w:sz="6" w:space="0" w:color="auto"/>
              <w:left w:val="single" w:sz="6" w:space="0" w:color="auto"/>
              <w:bottom w:val="single" w:sz="6" w:space="0" w:color="auto"/>
              <w:right w:val="single" w:sz="6" w:space="0" w:color="auto"/>
            </w:tcBorders>
          </w:tcPr>
          <w:p w14:paraId="3CCE5AFA" w14:textId="77777777" w:rsidR="00E25A6E" w:rsidRPr="0029664C" w:rsidRDefault="00E25A6E" w:rsidP="00E25A6E">
            <w:pPr>
              <w:spacing w:after="0" w:line="240" w:lineRule="auto"/>
              <w:textAlignment w:val="baseline"/>
              <w:rPr>
                <w:rFonts w:eastAsia="Times New Roman" w:cstheme="minorHAnsi"/>
                <w:b/>
                <w:color w:val="7030A0"/>
                <w:szCs w:val="24"/>
                <w:lang w:eastAsia="en-GB"/>
              </w:rPr>
            </w:pPr>
            <w:r w:rsidRPr="0029664C">
              <w:rPr>
                <w:rFonts w:eastAsia="Times New Roman" w:cstheme="minorHAnsi"/>
                <w:b/>
                <w:color w:val="7030A0"/>
                <w:szCs w:val="24"/>
                <w:lang w:eastAsia="en-GB"/>
              </w:rPr>
              <w:t xml:space="preserve">Ref. </w:t>
            </w:r>
          </w:p>
        </w:tc>
        <w:tc>
          <w:tcPr>
            <w:tcW w:w="5242" w:type="dxa"/>
            <w:tcBorders>
              <w:top w:val="single" w:sz="6" w:space="0" w:color="auto"/>
              <w:left w:val="single" w:sz="6" w:space="0" w:color="auto"/>
              <w:bottom w:val="single" w:sz="6" w:space="0" w:color="auto"/>
              <w:right w:val="single" w:sz="4" w:space="0" w:color="auto"/>
            </w:tcBorders>
            <w:shd w:val="clear" w:color="auto" w:fill="auto"/>
            <w:hideMark/>
          </w:tcPr>
          <w:p w14:paraId="5384FD6A" w14:textId="77777777" w:rsidR="00E25A6E" w:rsidRPr="0029664C" w:rsidRDefault="00E25A6E" w:rsidP="00E25A6E">
            <w:pPr>
              <w:spacing w:after="0" w:line="240" w:lineRule="auto"/>
              <w:textAlignment w:val="baseline"/>
              <w:rPr>
                <w:rFonts w:eastAsia="Times New Roman" w:cstheme="minorHAnsi"/>
                <w:b/>
                <w:color w:val="7030A0"/>
                <w:szCs w:val="24"/>
                <w:lang w:eastAsia="en-GB"/>
              </w:rPr>
            </w:pPr>
            <w:r w:rsidRPr="0029664C">
              <w:rPr>
                <w:rFonts w:eastAsia="Times New Roman" w:cstheme="minorHAnsi"/>
                <w:b/>
                <w:color w:val="7030A0"/>
                <w:szCs w:val="24"/>
                <w:lang w:eastAsia="en-GB"/>
              </w:rPr>
              <w:t>Site</w:t>
            </w:r>
          </w:p>
        </w:tc>
        <w:tc>
          <w:tcPr>
            <w:tcW w:w="1526" w:type="dxa"/>
            <w:tcBorders>
              <w:top w:val="single" w:sz="6" w:space="0" w:color="auto"/>
              <w:left w:val="single" w:sz="4" w:space="0" w:color="auto"/>
              <w:bottom w:val="single" w:sz="6" w:space="0" w:color="auto"/>
              <w:right w:val="single" w:sz="4" w:space="0" w:color="auto"/>
            </w:tcBorders>
          </w:tcPr>
          <w:p w14:paraId="2FFAA81F" w14:textId="77777777" w:rsidR="00E25A6E" w:rsidRPr="0029664C" w:rsidRDefault="00E25A6E" w:rsidP="00E25A6E">
            <w:pPr>
              <w:spacing w:after="0" w:line="240" w:lineRule="auto"/>
              <w:textAlignment w:val="baseline"/>
              <w:rPr>
                <w:rFonts w:eastAsia="Times New Roman" w:cstheme="minorHAnsi"/>
                <w:b/>
                <w:color w:val="7030A0"/>
                <w:szCs w:val="24"/>
                <w:lang w:eastAsia="en-GB"/>
              </w:rPr>
            </w:pPr>
            <w:r w:rsidRPr="0029664C">
              <w:rPr>
                <w:rFonts w:eastAsia="Times New Roman" w:cstheme="minorHAnsi"/>
                <w:b/>
                <w:color w:val="7030A0"/>
                <w:szCs w:val="24"/>
                <w:lang w:eastAsia="en-GB"/>
              </w:rPr>
              <w:t xml:space="preserve">Estimated number of homes already where the principle of development is established. </w:t>
            </w:r>
          </w:p>
        </w:tc>
        <w:tc>
          <w:tcPr>
            <w:tcW w:w="1934" w:type="dxa"/>
            <w:tcBorders>
              <w:top w:val="single" w:sz="6" w:space="0" w:color="auto"/>
              <w:left w:val="single" w:sz="4" w:space="0" w:color="auto"/>
              <w:bottom w:val="single" w:sz="6" w:space="0" w:color="auto"/>
              <w:right w:val="single" w:sz="6" w:space="0" w:color="auto"/>
            </w:tcBorders>
          </w:tcPr>
          <w:p w14:paraId="3E107438" w14:textId="7CFC2F5E" w:rsidR="00E25A6E" w:rsidRPr="0029664C" w:rsidRDefault="00E25A6E" w:rsidP="00E25A6E">
            <w:pPr>
              <w:spacing w:after="0" w:line="240" w:lineRule="auto"/>
              <w:textAlignment w:val="baseline"/>
              <w:rPr>
                <w:rFonts w:eastAsia="Times New Roman" w:cstheme="minorHAnsi"/>
                <w:b/>
                <w:color w:val="7030A0"/>
                <w:szCs w:val="24"/>
                <w:lang w:eastAsia="en-GB"/>
              </w:rPr>
            </w:pPr>
            <w:r w:rsidRPr="0029664C">
              <w:rPr>
                <w:rFonts w:eastAsia="Times New Roman" w:cstheme="minorHAnsi"/>
                <w:b/>
                <w:color w:val="7030A0"/>
                <w:szCs w:val="24"/>
                <w:lang w:eastAsia="en-GB"/>
              </w:rPr>
              <w:t xml:space="preserve">Estimated number of additional </w:t>
            </w:r>
            <w:r w:rsidR="00C111FF">
              <w:rPr>
                <w:rFonts w:eastAsia="Times New Roman" w:cstheme="minorHAnsi"/>
                <w:b/>
                <w:color w:val="7030A0"/>
                <w:szCs w:val="24"/>
                <w:lang w:eastAsia="en-GB"/>
              </w:rPr>
              <w:t>homes</w:t>
            </w:r>
            <w:r w:rsidRPr="0029664C">
              <w:rPr>
                <w:rFonts w:eastAsia="Times New Roman" w:cstheme="minorHAnsi"/>
                <w:b/>
                <w:color w:val="7030A0"/>
                <w:szCs w:val="24"/>
                <w:lang w:eastAsia="en-GB"/>
              </w:rPr>
              <w:t xml:space="preserve"> proposed in this Plan (Subject to further assessment) </w:t>
            </w:r>
          </w:p>
        </w:tc>
        <w:tc>
          <w:tcPr>
            <w:tcW w:w="1529" w:type="dxa"/>
            <w:tcBorders>
              <w:top w:val="single" w:sz="6" w:space="0" w:color="auto"/>
              <w:left w:val="single" w:sz="4" w:space="0" w:color="auto"/>
              <w:bottom w:val="single" w:sz="6" w:space="0" w:color="auto"/>
              <w:right w:val="single" w:sz="6" w:space="0" w:color="auto"/>
            </w:tcBorders>
          </w:tcPr>
          <w:p w14:paraId="184762B6" w14:textId="77777777" w:rsidR="00E25A6E" w:rsidRPr="0029664C" w:rsidRDefault="00E25A6E" w:rsidP="00E25A6E">
            <w:pPr>
              <w:spacing w:after="0" w:line="240" w:lineRule="auto"/>
              <w:textAlignment w:val="baseline"/>
              <w:rPr>
                <w:rFonts w:eastAsia="Times New Roman" w:cstheme="minorHAnsi"/>
                <w:b/>
                <w:color w:val="7030A0"/>
                <w:szCs w:val="24"/>
                <w:lang w:eastAsia="en-GB"/>
              </w:rPr>
            </w:pPr>
            <w:r w:rsidRPr="0029664C">
              <w:rPr>
                <w:rFonts w:eastAsia="Times New Roman" w:cstheme="minorHAnsi"/>
                <w:b/>
                <w:color w:val="7030A0"/>
                <w:szCs w:val="24"/>
                <w:lang w:eastAsia="en-GB"/>
              </w:rPr>
              <w:t xml:space="preserve">HELAA Reference </w:t>
            </w:r>
          </w:p>
        </w:tc>
      </w:tr>
      <w:tr w:rsidR="00E25A6E" w:rsidRPr="00E25A6E" w14:paraId="694A32DC"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495B3C03" w14:textId="77777777" w:rsidR="00E25A6E" w:rsidRPr="0029664C" w:rsidRDefault="00E25A6E" w:rsidP="00E25A6E">
            <w:pPr>
              <w:spacing w:after="0" w:line="240" w:lineRule="auto"/>
              <w:textAlignment w:val="baseline"/>
              <w:rPr>
                <w:rFonts w:eastAsia="Times New Roman" w:cstheme="minorHAnsi"/>
                <w:b/>
                <w:color w:val="B1218A"/>
                <w:szCs w:val="24"/>
                <w:lang w:eastAsia="en-GB"/>
              </w:rPr>
            </w:pPr>
          </w:p>
        </w:tc>
        <w:tc>
          <w:tcPr>
            <w:tcW w:w="8702" w:type="dxa"/>
            <w:gridSpan w:val="3"/>
            <w:tcBorders>
              <w:top w:val="single" w:sz="6" w:space="0" w:color="auto"/>
              <w:left w:val="single" w:sz="6" w:space="0" w:color="auto"/>
              <w:bottom w:val="single" w:sz="6" w:space="0" w:color="auto"/>
              <w:right w:val="single" w:sz="4" w:space="0" w:color="auto"/>
            </w:tcBorders>
            <w:shd w:val="clear" w:color="auto" w:fill="auto"/>
          </w:tcPr>
          <w:p w14:paraId="4C1A0FF0" w14:textId="77777777" w:rsidR="00E25A6E" w:rsidRPr="0029664C" w:rsidRDefault="00E25A6E" w:rsidP="00E25A6E">
            <w:pPr>
              <w:spacing w:after="0" w:line="240" w:lineRule="auto"/>
              <w:textAlignment w:val="baseline"/>
              <w:rPr>
                <w:rFonts w:eastAsia="Times New Roman" w:cstheme="minorHAnsi"/>
                <w:b/>
                <w:color w:val="B1218A"/>
                <w:szCs w:val="24"/>
                <w:lang w:eastAsia="en-GB"/>
              </w:rPr>
            </w:pPr>
            <w:r w:rsidRPr="0029664C">
              <w:rPr>
                <w:rFonts w:eastAsia="Times New Roman" w:cstheme="minorHAnsi"/>
                <w:b/>
                <w:color w:val="7030A0"/>
                <w:szCs w:val="24"/>
                <w:lang w:eastAsia="en-GB"/>
              </w:rPr>
              <w:t xml:space="preserve">Future Growth Areas:  The following broad locations are proposed for development.  They are in part currently proposed, but it is proposed to extend the areas of development.  </w:t>
            </w:r>
          </w:p>
        </w:tc>
        <w:tc>
          <w:tcPr>
            <w:tcW w:w="1529" w:type="dxa"/>
            <w:tcBorders>
              <w:top w:val="single" w:sz="6" w:space="0" w:color="auto"/>
              <w:left w:val="single" w:sz="6" w:space="0" w:color="auto"/>
              <w:bottom w:val="single" w:sz="6" w:space="0" w:color="auto"/>
              <w:right w:val="single" w:sz="4" w:space="0" w:color="auto"/>
            </w:tcBorders>
          </w:tcPr>
          <w:p w14:paraId="1EE243A7" w14:textId="77777777" w:rsidR="00E25A6E" w:rsidRPr="0029664C" w:rsidRDefault="00E25A6E" w:rsidP="00E25A6E">
            <w:pPr>
              <w:spacing w:after="0" w:line="240" w:lineRule="auto"/>
              <w:ind w:right="688"/>
              <w:textAlignment w:val="baseline"/>
              <w:rPr>
                <w:rFonts w:eastAsia="Times New Roman" w:cstheme="minorHAnsi"/>
                <w:b/>
                <w:color w:val="7030A0"/>
                <w:szCs w:val="24"/>
                <w:lang w:eastAsia="en-GB"/>
              </w:rPr>
            </w:pPr>
          </w:p>
        </w:tc>
      </w:tr>
      <w:tr w:rsidR="00E25A6E" w:rsidRPr="00E25A6E" w14:paraId="60B26A3C"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5E8E0FEA" w14:textId="77777777" w:rsidR="00E25A6E" w:rsidRPr="0029664C" w:rsidRDefault="00E25A6E" w:rsidP="00E25A6E">
            <w:pPr>
              <w:spacing w:after="0" w:line="240" w:lineRule="auto"/>
              <w:textAlignment w:val="baseline"/>
              <w:rPr>
                <w:rFonts w:eastAsia="Times New Roman" w:cstheme="minorHAnsi"/>
                <w:b/>
                <w:szCs w:val="24"/>
                <w:lang w:eastAsia="en-GB"/>
              </w:rPr>
            </w:pPr>
            <w:r w:rsidRPr="0029664C">
              <w:rPr>
                <w:rFonts w:eastAsia="Times New Roman" w:cstheme="minorHAnsi"/>
                <w:b/>
                <w:szCs w:val="24"/>
                <w:lang w:eastAsia="en-GB"/>
              </w:rPr>
              <w:t>SDT3</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0B0576BA" w14:textId="77777777" w:rsidR="00E25A6E" w:rsidRPr="0029664C" w:rsidRDefault="00E25A6E" w:rsidP="00E25A6E">
            <w:pPr>
              <w:spacing w:after="0" w:line="240" w:lineRule="auto"/>
              <w:textAlignment w:val="baseline"/>
              <w:rPr>
                <w:rFonts w:eastAsia="Times New Roman" w:cstheme="minorHAnsi"/>
                <w:b/>
                <w:szCs w:val="24"/>
                <w:lang w:eastAsia="en-GB"/>
              </w:rPr>
            </w:pPr>
            <w:r w:rsidRPr="0029664C">
              <w:rPr>
                <w:rFonts w:eastAsia="Times New Roman" w:cstheme="minorHAnsi"/>
                <w:b/>
                <w:szCs w:val="24"/>
                <w:lang w:eastAsia="en-GB"/>
              </w:rPr>
              <w:t xml:space="preserve">Torquay Gateway, Edginswell, Torquay </w:t>
            </w:r>
          </w:p>
        </w:tc>
        <w:tc>
          <w:tcPr>
            <w:tcW w:w="1526" w:type="dxa"/>
            <w:tcBorders>
              <w:top w:val="single" w:sz="6" w:space="0" w:color="auto"/>
              <w:left w:val="single" w:sz="6" w:space="0" w:color="auto"/>
              <w:bottom w:val="single" w:sz="6" w:space="0" w:color="auto"/>
              <w:right w:val="single" w:sz="6" w:space="0" w:color="auto"/>
            </w:tcBorders>
          </w:tcPr>
          <w:p w14:paraId="6BA87491" w14:textId="77777777" w:rsidR="00E25A6E" w:rsidRPr="0029664C" w:rsidRDefault="00E25A6E" w:rsidP="00E25A6E">
            <w:pPr>
              <w:spacing w:after="0" w:line="240" w:lineRule="auto"/>
              <w:textAlignment w:val="baseline"/>
              <w:rPr>
                <w:rFonts w:eastAsia="Times New Roman" w:cstheme="minorHAnsi"/>
                <w:b/>
                <w:szCs w:val="24"/>
                <w:lang w:eastAsia="en-GB"/>
              </w:rPr>
            </w:pPr>
            <w:r w:rsidRPr="0029664C">
              <w:rPr>
                <w:rFonts w:eastAsia="Times New Roman" w:cstheme="minorHAnsi"/>
                <w:b/>
                <w:szCs w:val="24"/>
                <w:lang w:eastAsia="en-GB"/>
              </w:rPr>
              <w:t>350</w:t>
            </w:r>
          </w:p>
        </w:tc>
        <w:tc>
          <w:tcPr>
            <w:tcW w:w="1934" w:type="dxa"/>
            <w:tcBorders>
              <w:top w:val="single" w:sz="6" w:space="0" w:color="auto"/>
              <w:left w:val="single" w:sz="6" w:space="0" w:color="auto"/>
              <w:bottom w:val="single" w:sz="6" w:space="0" w:color="auto"/>
              <w:right w:val="single" w:sz="6" w:space="0" w:color="auto"/>
            </w:tcBorders>
          </w:tcPr>
          <w:p w14:paraId="388CC4F4" w14:textId="77777777" w:rsidR="00E25A6E" w:rsidRPr="0029664C" w:rsidRDefault="00E25A6E" w:rsidP="00E25A6E">
            <w:pPr>
              <w:spacing w:after="0" w:line="240" w:lineRule="auto"/>
              <w:textAlignment w:val="baseline"/>
              <w:rPr>
                <w:rFonts w:eastAsia="Times New Roman" w:cstheme="minorHAnsi"/>
                <w:b/>
                <w:szCs w:val="24"/>
                <w:lang w:eastAsia="en-GB"/>
              </w:rPr>
            </w:pPr>
            <w:r w:rsidRPr="0029664C">
              <w:rPr>
                <w:rFonts w:eastAsia="Times New Roman" w:cstheme="minorHAnsi"/>
                <w:b/>
                <w:szCs w:val="24"/>
                <w:lang w:eastAsia="en-GB"/>
              </w:rPr>
              <w:t>0</w:t>
            </w:r>
          </w:p>
        </w:tc>
        <w:tc>
          <w:tcPr>
            <w:tcW w:w="1529" w:type="dxa"/>
            <w:tcBorders>
              <w:top w:val="single" w:sz="6" w:space="0" w:color="auto"/>
              <w:left w:val="single" w:sz="6" w:space="0" w:color="auto"/>
              <w:bottom w:val="single" w:sz="6" w:space="0" w:color="auto"/>
              <w:right w:val="single" w:sz="6" w:space="0" w:color="auto"/>
            </w:tcBorders>
          </w:tcPr>
          <w:p w14:paraId="0B6C9C3C" w14:textId="77777777" w:rsidR="00E25A6E" w:rsidRPr="0029664C" w:rsidRDefault="00E25A6E" w:rsidP="00E25A6E">
            <w:pPr>
              <w:spacing w:after="0" w:line="240" w:lineRule="auto"/>
              <w:ind w:right="688"/>
              <w:textAlignment w:val="baseline"/>
              <w:rPr>
                <w:rFonts w:eastAsia="Times New Roman" w:cstheme="minorHAnsi"/>
                <w:szCs w:val="24"/>
                <w:lang w:eastAsia="en-GB"/>
              </w:rPr>
            </w:pPr>
          </w:p>
        </w:tc>
      </w:tr>
      <w:tr w:rsidR="00E25A6E" w:rsidRPr="00E25A6E" w14:paraId="578503F0"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37A261BB" w14:textId="77777777" w:rsidR="00E25A6E" w:rsidRPr="0029664C" w:rsidRDefault="00E25A6E" w:rsidP="00E25A6E">
            <w:pPr>
              <w:spacing w:after="0" w:line="240" w:lineRule="auto"/>
              <w:textAlignment w:val="baseline"/>
              <w:rPr>
                <w:rFonts w:eastAsia="Times New Roman" w:cstheme="minorHAnsi"/>
                <w:b/>
                <w:szCs w:val="24"/>
                <w:lang w:eastAsia="en-GB"/>
              </w:rPr>
            </w:pPr>
            <w:r w:rsidRPr="0029664C">
              <w:rPr>
                <w:rFonts w:eastAsia="Times New Roman" w:cstheme="minorHAnsi"/>
                <w:b/>
                <w:szCs w:val="24"/>
                <w:lang w:eastAsia="en-GB"/>
              </w:rPr>
              <w:t>SDP3</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6B8C05EB" w14:textId="77777777" w:rsidR="00E25A6E" w:rsidRPr="0029664C" w:rsidRDefault="00E25A6E" w:rsidP="00E25A6E">
            <w:pPr>
              <w:spacing w:after="0" w:line="240" w:lineRule="auto"/>
              <w:textAlignment w:val="baseline"/>
              <w:rPr>
                <w:rFonts w:eastAsia="Times New Roman" w:cstheme="minorHAnsi"/>
                <w:b/>
                <w:szCs w:val="24"/>
                <w:lang w:eastAsia="en-GB"/>
              </w:rPr>
            </w:pPr>
            <w:r w:rsidRPr="0029664C">
              <w:rPr>
                <w:rFonts w:eastAsia="Times New Roman" w:cstheme="minorHAnsi"/>
                <w:b/>
                <w:szCs w:val="24"/>
                <w:lang w:eastAsia="en-GB"/>
              </w:rPr>
              <w:t>Collaton St Mary, Paignton (Extension</w:t>
            </w:r>
          </w:p>
          <w:p w14:paraId="75CBF10B" w14:textId="77777777" w:rsidR="00E25A6E" w:rsidRPr="0029664C" w:rsidRDefault="00E25A6E" w:rsidP="00E25A6E">
            <w:pPr>
              <w:spacing w:after="0" w:line="240" w:lineRule="auto"/>
              <w:textAlignment w:val="baseline"/>
              <w:rPr>
                <w:rFonts w:eastAsia="Times New Roman" w:cstheme="minorHAnsi"/>
                <w:b/>
                <w:szCs w:val="24"/>
                <w:lang w:eastAsia="en-GB"/>
              </w:rPr>
            </w:pPr>
          </w:p>
        </w:tc>
        <w:tc>
          <w:tcPr>
            <w:tcW w:w="1526" w:type="dxa"/>
            <w:tcBorders>
              <w:top w:val="single" w:sz="6" w:space="0" w:color="auto"/>
              <w:left w:val="single" w:sz="6" w:space="0" w:color="auto"/>
              <w:bottom w:val="single" w:sz="6" w:space="0" w:color="auto"/>
              <w:right w:val="single" w:sz="6" w:space="0" w:color="auto"/>
            </w:tcBorders>
          </w:tcPr>
          <w:p w14:paraId="2BEB29C2" w14:textId="77777777" w:rsidR="00E25A6E" w:rsidRPr="0029664C" w:rsidRDefault="00E25A6E" w:rsidP="00E25A6E">
            <w:pPr>
              <w:spacing w:after="0" w:line="240" w:lineRule="auto"/>
              <w:textAlignment w:val="baseline"/>
              <w:rPr>
                <w:rFonts w:eastAsia="Times New Roman" w:cstheme="minorHAnsi"/>
                <w:b/>
                <w:szCs w:val="24"/>
                <w:lang w:eastAsia="en-GB"/>
              </w:rPr>
            </w:pPr>
            <w:r w:rsidRPr="0029664C">
              <w:rPr>
                <w:rFonts w:eastAsia="Times New Roman" w:cstheme="minorHAnsi"/>
                <w:b/>
                <w:szCs w:val="24"/>
                <w:lang w:eastAsia="en-GB"/>
              </w:rPr>
              <w:t>460</w:t>
            </w:r>
          </w:p>
        </w:tc>
        <w:tc>
          <w:tcPr>
            <w:tcW w:w="1934" w:type="dxa"/>
            <w:tcBorders>
              <w:top w:val="single" w:sz="6" w:space="0" w:color="auto"/>
              <w:left w:val="single" w:sz="6" w:space="0" w:color="auto"/>
              <w:bottom w:val="single" w:sz="6" w:space="0" w:color="auto"/>
              <w:right w:val="single" w:sz="6" w:space="0" w:color="auto"/>
            </w:tcBorders>
          </w:tcPr>
          <w:p w14:paraId="77ADCD91" w14:textId="77777777" w:rsidR="00E25A6E" w:rsidRPr="0029664C" w:rsidRDefault="00E25A6E" w:rsidP="00E25A6E">
            <w:pPr>
              <w:spacing w:after="0" w:line="240" w:lineRule="auto"/>
              <w:textAlignment w:val="baseline"/>
              <w:rPr>
                <w:rFonts w:eastAsia="Times New Roman" w:cstheme="minorHAnsi"/>
                <w:b/>
                <w:szCs w:val="24"/>
                <w:lang w:eastAsia="en-GB"/>
              </w:rPr>
            </w:pPr>
            <w:r w:rsidRPr="0029664C">
              <w:rPr>
                <w:rFonts w:eastAsia="Times New Roman" w:cstheme="minorHAnsi"/>
                <w:b/>
                <w:szCs w:val="24"/>
                <w:lang w:eastAsia="en-GB"/>
              </w:rPr>
              <w:t>150</w:t>
            </w:r>
          </w:p>
        </w:tc>
        <w:tc>
          <w:tcPr>
            <w:tcW w:w="1529" w:type="dxa"/>
            <w:tcBorders>
              <w:top w:val="single" w:sz="6" w:space="0" w:color="auto"/>
              <w:left w:val="single" w:sz="6" w:space="0" w:color="auto"/>
              <w:bottom w:val="single" w:sz="6" w:space="0" w:color="auto"/>
              <w:right w:val="single" w:sz="6" w:space="0" w:color="auto"/>
            </w:tcBorders>
          </w:tcPr>
          <w:p w14:paraId="61B42890" w14:textId="77777777" w:rsidR="00E25A6E" w:rsidRPr="0029664C" w:rsidRDefault="00E25A6E" w:rsidP="00E25A6E">
            <w:pPr>
              <w:spacing w:after="0" w:line="240" w:lineRule="auto"/>
              <w:ind w:right="688"/>
              <w:textAlignment w:val="baseline"/>
              <w:rPr>
                <w:rFonts w:eastAsia="Times New Roman" w:cstheme="minorHAnsi"/>
                <w:szCs w:val="24"/>
                <w:lang w:eastAsia="en-GB"/>
              </w:rPr>
            </w:pPr>
          </w:p>
        </w:tc>
      </w:tr>
      <w:tr w:rsidR="00E25A6E" w:rsidRPr="00E25A6E" w14:paraId="2CFBE9F1"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24F4F00C"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SDP3a</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63A9B860"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color w:val="000000"/>
                <w:szCs w:val="24"/>
                <w:shd w:val="clear" w:color="auto" w:fill="FFFFFF"/>
              </w:rPr>
              <w:t>Land adj. Bona Vista Holiday Pk, Totnes Rd</w:t>
            </w:r>
          </w:p>
        </w:tc>
        <w:tc>
          <w:tcPr>
            <w:tcW w:w="1526" w:type="dxa"/>
            <w:tcBorders>
              <w:top w:val="single" w:sz="6" w:space="0" w:color="auto"/>
              <w:left w:val="single" w:sz="6" w:space="0" w:color="auto"/>
              <w:bottom w:val="single" w:sz="6" w:space="0" w:color="auto"/>
              <w:right w:val="single" w:sz="6" w:space="0" w:color="auto"/>
            </w:tcBorders>
          </w:tcPr>
          <w:p w14:paraId="011327AD"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56E5C16F"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(20)</w:t>
            </w:r>
          </w:p>
        </w:tc>
        <w:tc>
          <w:tcPr>
            <w:tcW w:w="1529" w:type="dxa"/>
            <w:tcBorders>
              <w:top w:val="single" w:sz="6" w:space="0" w:color="auto"/>
              <w:left w:val="single" w:sz="6" w:space="0" w:color="auto"/>
              <w:bottom w:val="single" w:sz="6" w:space="0" w:color="auto"/>
              <w:right w:val="single" w:sz="6" w:space="0" w:color="auto"/>
            </w:tcBorders>
          </w:tcPr>
          <w:p w14:paraId="473A91E5"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21P042</w:t>
            </w:r>
          </w:p>
        </w:tc>
      </w:tr>
      <w:tr w:rsidR="00E25A6E" w:rsidRPr="00E25A6E" w14:paraId="7E72A276"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574A7DAB"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SDP3b</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5FC3EF06" w14:textId="77777777" w:rsidR="00E25A6E" w:rsidRPr="0029664C" w:rsidRDefault="00E25A6E" w:rsidP="00E25A6E">
            <w:pPr>
              <w:spacing w:after="0" w:line="240" w:lineRule="auto"/>
              <w:rPr>
                <w:rFonts w:eastAsia="Times New Roman" w:cstheme="minorHAnsi"/>
                <w:color w:val="000000"/>
                <w:szCs w:val="24"/>
                <w:lang w:eastAsia="en-GB"/>
              </w:rPr>
            </w:pPr>
            <w:r w:rsidRPr="0029664C">
              <w:rPr>
                <w:rFonts w:eastAsia="Times New Roman" w:cstheme="minorHAnsi"/>
                <w:color w:val="000000"/>
                <w:szCs w:val="24"/>
                <w:lang w:eastAsia="en-GB"/>
              </w:rPr>
              <w:t>Land adj. Beechdown Farm Bungalow, Totnes Rd</w:t>
            </w:r>
          </w:p>
          <w:p w14:paraId="7AB59437"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6" w:type="dxa"/>
            <w:tcBorders>
              <w:top w:val="single" w:sz="6" w:space="0" w:color="auto"/>
              <w:left w:val="single" w:sz="6" w:space="0" w:color="auto"/>
              <w:bottom w:val="single" w:sz="6" w:space="0" w:color="auto"/>
              <w:right w:val="single" w:sz="6" w:space="0" w:color="auto"/>
            </w:tcBorders>
          </w:tcPr>
          <w:p w14:paraId="2303F66C"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6A114B33"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(10)</w:t>
            </w:r>
          </w:p>
        </w:tc>
        <w:tc>
          <w:tcPr>
            <w:tcW w:w="1529" w:type="dxa"/>
            <w:tcBorders>
              <w:top w:val="single" w:sz="6" w:space="0" w:color="auto"/>
              <w:left w:val="single" w:sz="6" w:space="0" w:color="auto"/>
              <w:bottom w:val="single" w:sz="6" w:space="0" w:color="auto"/>
              <w:right w:val="single" w:sz="6" w:space="0" w:color="auto"/>
            </w:tcBorders>
          </w:tcPr>
          <w:p w14:paraId="347EC5AF" w14:textId="77777777" w:rsidR="00E25A6E" w:rsidRPr="0029664C" w:rsidRDefault="00E25A6E" w:rsidP="00E25A6E">
            <w:pPr>
              <w:spacing w:after="0" w:line="240" w:lineRule="auto"/>
              <w:ind w:right="274"/>
              <w:textAlignment w:val="baseline"/>
              <w:rPr>
                <w:rFonts w:eastAsia="Times New Roman" w:cstheme="minorHAnsi"/>
                <w:szCs w:val="24"/>
                <w:lang w:eastAsia="en-GB"/>
              </w:rPr>
            </w:pPr>
            <w:r w:rsidRPr="0029664C">
              <w:rPr>
                <w:rFonts w:eastAsia="Times New Roman" w:cstheme="minorHAnsi"/>
                <w:szCs w:val="24"/>
                <w:lang w:eastAsia="en-GB"/>
              </w:rPr>
              <w:t>21P043</w:t>
            </w:r>
          </w:p>
        </w:tc>
      </w:tr>
      <w:tr w:rsidR="00E25A6E" w:rsidRPr="00E25A6E" w14:paraId="297CE71B"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0ECF8B8C"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SDP3c</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4B2924F1" w14:textId="77777777" w:rsidR="00E25A6E" w:rsidRPr="0029664C" w:rsidRDefault="00E25A6E" w:rsidP="00E25A6E">
            <w:pPr>
              <w:spacing w:after="0" w:line="240" w:lineRule="auto"/>
              <w:rPr>
                <w:rFonts w:eastAsia="Times New Roman" w:cstheme="minorHAnsi"/>
                <w:color w:val="000000"/>
                <w:szCs w:val="24"/>
                <w:lang w:eastAsia="en-GB"/>
              </w:rPr>
            </w:pPr>
            <w:r w:rsidRPr="0029664C">
              <w:rPr>
                <w:rFonts w:eastAsia="Times New Roman" w:cstheme="minorHAnsi"/>
                <w:color w:val="000000"/>
                <w:szCs w:val="24"/>
                <w:lang w:eastAsia="en-GB"/>
              </w:rPr>
              <w:t>Plot 1 &amp; 2, Totnes Road</w:t>
            </w:r>
          </w:p>
          <w:p w14:paraId="047B1C67"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6" w:type="dxa"/>
            <w:tcBorders>
              <w:top w:val="single" w:sz="6" w:space="0" w:color="auto"/>
              <w:left w:val="single" w:sz="6" w:space="0" w:color="auto"/>
              <w:bottom w:val="single" w:sz="6" w:space="0" w:color="auto"/>
              <w:right w:val="single" w:sz="6" w:space="0" w:color="auto"/>
            </w:tcBorders>
          </w:tcPr>
          <w:p w14:paraId="01FD4FA6"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6DE53791"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(8)</w:t>
            </w:r>
          </w:p>
        </w:tc>
        <w:tc>
          <w:tcPr>
            <w:tcW w:w="1529" w:type="dxa"/>
            <w:tcBorders>
              <w:top w:val="single" w:sz="6" w:space="0" w:color="auto"/>
              <w:left w:val="single" w:sz="6" w:space="0" w:color="auto"/>
              <w:bottom w:val="single" w:sz="6" w:space="0" w:color="auto"/>
              <w:right w:val="single" w:sz="6" w:space="0" w:color="auto"/>
            </w:tcBorders>
          </w:tcPr>
          <w:p w14:paraId="0D91B296" w14:textId="77777777" w:rsidR="00E25A6E" w:rsidRPr="0029664C" w:rsidRDefault="00E25A6E" w:rsidP="00E25A6E">
            <w:pPr>
              <w:spacing w:after="0" w:line="240" w:lineRule="auto"/>
              <w:ind w:right="274"/>
              <w:textAlignment w:val="baseline"/>
              <w:rPr>
                <w:rFonts w:eastAsia="Times New Roman" w:cstheme="minorHAnsi"/>
                <w:szCs w:val="24"/>
                <w:lang w:eastAsia="en-GB"/>
              </w:rPr>
            </w:pPr>
            <w:r w:rsidRPr="0029664C">
              <w:rPr>
                <w:rFonts w:eastAsia="Times New Roman" w:cstheme="minorHAnsi"/>
                <w:szCs w:val="24"/>
                <w:lang w:eastAsia="en-GB"/>
              </w:rPr>
              <w:t>21P041</w:t>
            </w:r>
          </w:p>
        </w:tc>
      </w:tr>
      <w:tr w:rsidR="00E25A6E" w:rsidRPr="00E25A6E" w14:paraId="1AB53EAB"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37BABCA5"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SDP3d</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11E3C482" w14:textId="799ABFDA" w:rsidR="00E25A6E" w:rsidRPr="0029664C" w:rsidRDefault="00E25A6E" w:rsidP="00E25A6E">
            <w:pPr>
              <w:spacing w:after="0" w:line="240" w:lineRule="auto"/>
              <w:rPr>
                <w:rFonts w:eastAsia="Times New Roman" w:cstheme="minorHAnsi"/>
                <w:color w:val="000000"/>
                <w:szCs w:val="24"/>
                <w:lang w:eastAsia="en-GB"/>
              </w:rPr>
            </w:pPr>
            <w:r w:rsidRPr="0029664C">
              <w:rPr>
                <w:rFonts w:eastAsia="Times New Roman" w:cstheme="minorHAnsi"/>
                <w:color w:val="000000"/>
                <w:szCs w:val="24"/>
                <w:lang w:eastAsia="en-GB"/>
              </w:rPr>
              <w:t>Western half of Taylor Wimpey Site, North of Totnes Rd</w:t>
            </w:r>
          </w:p>
        </w:tc>
        <w:tc>
          <w:tcPr>
            <w:tcW w:w="1526" w:type="dxa"/>
            <w:tcBorders>
              <w:top w:val="single" w:sz="6" w:space="0" w:color="auto"/>
              <w:left w:val="single" w:sz="6" w:space="0" w:color="auto"/>
              <w:bottom w:val="single" w:sz="6" w:space="0" w:color="auto"/>
              <w:right w:val="single" w:sz="6" w:space="0" w:color="auto"/>
            </w:tcBorders>
          </w:tcPr>
          <w:p w14:paraId="69F67C67"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300F58B4"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(75)</w:t>
            </w:r>
          </w:p>
        </w:tc>
        <w:tc>
          <w:tcPr>
            <w:tcW w:w="1529" w:type="dxa"/>
            <w:tcBorders>
              <w:top w:val="single" w:sz="6" w:space="0" w:color="auto"/>
              <w:left w:val="single" w:sz="6" w:space="0" w:color="auto"/>
              <w:bottom w:val="single" w:sz="6" w:space="0" w:color="auto"/>
              <w:right w:val="single" w:sz="6" w:space="0" w:color="auto"/>
            </w:tcBorders>
          </w:tcPr>
          <w:p w14:paraId="57CAD0B3"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21P041</w:t>
            </w:r>
          </w:p>
        </w:tc>
      </w:tr>
      <w:tr w:rsidR="00E25A6E" w:rsidRPr="00E25A6E" w14:paraId="7F0EE3C5"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3631DF38"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SDP3e</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324D2A8E" w14:textId="77777777" w:rsidR="00E25A6E" w:rsidRPr="0029664C" w:rsidRDefault="00E25A6E" w:rsidP="00E25A6E">
            <w:pPr>
              <w:spacing w:after="0" w:line="240" w:lineRule="auto"/>
              <w:rPr>
                <w:rFonts w:eastAsia="Times New Roman" w:cstheme="minorHAnsi"/>
                <w:color w:val="000000"/>
                <w:szCs w:val="24"/>
                <w:lang w:eastAsia="en-GB"/>
              </w:rPr>
            </w:pPr>
            <w:r w:rsidRPr="0029664C">
              <w:rPr>
                <w:rFonts w:eastAsia="Times New Roman" w:cstheme="minorHAnsi"/>
                <w:color w:val="000000"/>
                <w:szCs w:val="24"/>
                <w:lang w:eastAsia="en-GB"/>
              </w:rPr>
              <w:t>Land North of Totnes Road (Bloor now Cavanna Homes)</w:t>
            </w:r>
          </w:p>
          <w:p w14:paraId="556660CD"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6" w:type="dxa"/>
            <w:tcBorders>
              <w:top w:val="single" w:sz="6" w:space="0" w:color="auto"/>
              <w:left w:val="single" w:sz="6" w:space="0" w:color="auto"/>
              <w:bottom w:val="single" w:sz="6" w:space="0" w:color="auto"/>
              <w:right w:val="single" w:sz="6" w:space="0" w:color="auto"/>
            </w:tcBorders>
          </w:tcPr>
          <w:p w14:paraId="539C82CC"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36529C49"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(40)</w:t>
            </w:r>
          </w:p>
        </w:tc>
        <w:tc>
          <w:tcPr>
            <w:tcW w:w="1529" w:type="dxa"/>
            <w:tcBorders>
              <w:top w:val="single" w:sz="6" w:space="0" w:color="auto"/>
              <w:left w:val="single" w:sz="6" w:space="0" w:color="auto"/>
              <w:bottom w:val="single" w:sz="6" w:space="0" w:color="auto"/>
              <w:right w:val="single" w:sz="6" w:space="0" w:color="auto"/>
            </w:tcBorders>
          </w:tcPr>
          <w:p w14:paraId="1A425DA3"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21P077</w:t>
            </w:r>
          </w:p>
        </w:tc>
      </w:tr>
      <w:tr w:rsidR="00E25A6E" w:rsidRPr="00E25A6E" w14:paraId="36F7B547"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7944E730"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SDP3f*</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6366088F" w14:textId="77777777" w:rsidR="00E25A6E" w:rsidRPr="0029664C" w:rsidRDefault="00E25A6E" w:rsidP="00E25A6E">
            <w:pPr>
              <w:spacing w:after="0" w:line="240" w:lineRule="auto"/>
              <w:rPr>
                <w:rFonts w:eastAsia="Times New Roman" w:cstheme="minorHAnsi"/>
                <w:color w:val="000000"/>
                <w:szCs w:val="24"/>
                <w:lang w:eastAsia="en-GB"/>
              </w:rPr>
            </w:pPr>
            <w:r w:rsidRPr="0029664C">
              <w:rPr>
                <w:rFonts w:eastAsia="Times New Roman" w:cstheme="minorHAnsi"/>
                <w:color w:val="000000"/>
                <w:szCs w:val="24"/>
                <w:lang w:eastAsia="en-GB"/>
              </w:rPr>
              <w:t>Torbay Holiday Motel, Totnes Rd, Collaton St Mary</w:t>
            </w:r>
          </w:p>
          <w:p w14:paraId="5C6333FC" w14:textId="77777777" w:rsidR="00E25A6E" w:rsidRPr="0029664C" w:rsidRDefault="00E25A6E" w:rsidP="00E25A6E">
            <w:pPr>
              <w:spacing w:after="0" w:line="240" w:lineRule="auto"/>
              <w:rPr>
                <w:rFonts w:eastAsia="Times New Roman" w:cstheme="minorHAnsi"/>
                <w:color w:val="000000"/>
                <w:szCs w:val="24"/>
                <w:lang w:eastAsia="en-GB"/>
              </w:rPr>
            </w:pPr>
          </w:p>
        </w:tc>
        <w:tc>
          <w:tcPr>
            <w:tcW w:w="1526" w:type="dxa"/>
            <w:tcBorders>
              <w:top w:val="single" w:sz="6" w:space="0" w:color="auto"/>
              <w:left w:val="single" w:sz="6" w:space="0" w:color="auto"/>
              <w:bottom w:val="single" w:sz="6" w:space="0" w:color="auto"/>
              <w:right w:val="single" w:sz="6" w:space="0" w:color="auto"/>
            </w:tcBorders>
          </w:tcPr>
          <w:p w14:paraId="64CE22CF"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(39)</w:t>
            </w:r>
          </w:p>
        </w:tc>
        <w:tc>
          <w:tcPr>
            <w:tcW w:w="1934" w:type="dxa"/>
            <w:tcBorders>
              <w:top w:val="single" w:sz="6" w:space="0" w:color="auto"/>
              <w:left w:val="single" w:sz="6" w:space="0" w:color="auto"/>
              <w:bottom w:val="single" w:sz="6" w:space="0" w:color="auto"/>
              <w:right w:val="single" w:sz="6" w:space="0" w:color="auto"/>
            </w:tcBorders>
          </w:tcPr>
          <w:p w14:paraId="531A5E5A"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35A285E7"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21P080</w:t>
            </w:r>
          </w:p>
        </w:tc>
      </w:tr>
      <w:tr w:rsidR="00E25A6E" w:rsidRPr="00E25A6E" w14:paraId="29846192"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57F22DC6"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SDP3g*</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00D2DBA0" w14:textId="77777777" w:rsidR="00E25A6E" w:rsidRPr="0029664C" w:rsidRDefault="00E25A6E" w:rsidP="00E25A6E">
            <w:pPr>
              <w:spacing w:after="0" w:line="240" w:lineRule="auto"/>
              <w:rPr>
                <w:rFonts w:eastAsia="Times New Roman" w:cstheme="minorHAnsi"/>
                <w:color w:val="000000"/>
                <w:szCs w:val="24"/>
                <w:lang w:eastAsia="en-GB"/>
              </w:rPr>
            </w:pPr>
            <w:r w:rsidRPr="0029664C">
              <w:rPr>
                <w:rFonts w:eastAsia="Times New Roman" w:cstheme="minorHAnsi"/>
                <w:color w:val="000000"/>
                <w:szCs w:val="24"/>
                <w:lang w:eastAsia="en-GB"/>
              </w:rPr>
              <w:t>South of Totnes Rd, Collaton St Mary</w:t>
            </w:r>
          </w:p>
          <w:p w14:paraId="344042AC" w14:textId="77777777" w:rsidR="00E25A6E" w:rsidRPr="0029664C" w:rsidRDefault="00E25A6E" w:rsidP="00E25A6E">
            <w:pPr>
              <w:spacing w:after="0" w:line="240" w:lineRule="auto"/>
              <w:rPr>
                <w:rFonts w:eastAsia="Times New Roman" w:cstheme="minorHAnsi"/>
                <w:color w:val="000000"/>
                <w:szCs w:val="24"/>
                <w:lang w:eastAsia="en-GB"/>
              </w:rPr>
            </w:pPr>
          </w:p>
        </w:tc>
        <w:tc>
          <w:tcPr>
            <w:tcW w:w="1526" w:type="dxa"/>
            <w:tcBorders>
              <w:top w:val="single" w:sz="6" w:space="0" w:color="auto"/>
              <w:left w:val="single" w:sz="6" w:space="0" w:color="auto"/>
              <w:bottom w:val="single" w:sz="6" w:space="0" w:color="auto"/>
              <w:right w:val="single" w:sz="6" w:space="0" w:color="auto"/>
            </w:tcBorders>
          </w:tcPr>
          <w:p w14:paraId="204A8725"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(310)</w:t>
            </w:r>
          </w:p>
        </w:tc>
        <w:tc>
          <w:tcPr>
            <w:tcW w:w="1934" w:type="dxa"/>
            <w:tcBorders>
              <w:top w:val="single" w:sz="6" w:space="0" w:color="auto"/>
              <w:left w:val="single" w:sz="6" w:space="0" w:color="auto"/>
              <w:bottom w:val="single" w:sz="6" w:space="0" w:color="auto"/>
              <w:right w:val="single" w:sz="6" w:space="0" w:color="auto"/>
            </w:tcBorders>
          </w:tcPr>
          <w:p w14:paraId="662F606E"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4293572E"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21P015</w:t>
            </w:r>
          </w:p>
        </w:tc>
      </w:tr>
      <w:tr w:rsidR="00E25A6E" w:rsidRPr="00E25A6E" w14:paraId="547B4FBE"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569FDA0E"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SDP3h*</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4D7D37E2" w14:textId="77777777" w:rsidR="00E25A6E" w:rsidRPr="0029664C" w:rsidRDefault="00E25A6E" w:rsidP="00E25A6E">
            <w:pPr>
              <w:spacing w:after="0" w:line="240" w:lineRule="auto"/>
              <w:rPr>
                <w:rFonts w:eastAsia="Times New Roman" w:cstheme="minorHAnsi"/>
                <w:color w:val="000000"/>
                <w:szCs w:val="24"/>
                <w:lang w:eastAsia="en-GB"/>
              </w:rPr>
            </w:pPr>
            <w:r w:rsidRPr="0029664C">
              <w:rPr>
                <w:rFonts w:eastAsia="Times New Roman" w:cstheme="minorHAnsi"/>
                <w:color w:val="000000"/>
                <w:szCs w:val="24"/>
                <w:lang w:eastAsia="en-GB"/>
              </w:rPr>
              <w:t>Land to the North of Totnes Road (Taylor Wimpey)</w:t>
            </w:r>
          </w:p>
          <w:p w14:paraId="57D5A90D" w14:textId="77777777" w:rsidR="00E25A6E" w:rsidRPr="0029664C" w:rsidRDefault="00E25A6E" w:rsidP="00E25A6E">
            <w:pPr>
              <w:spacing w:after="0" w:line="240" w:lineRule="auto"/>
              <w:rPr>
                <w:rFonts w:eastAsia="Times New Roman" w:cstheme="minorHAnsi"/>
                <w:color w:val="000000"/>
                <w:szCs w:val="24"/>
                <w:lang w:eastAsia="en-GB"/>
              </w:rPr>
            </w:pPr>
          </w:p>
        </w:tc>
        <w:tc>
          <w:tcPr>
            <w:tcW w:w="1526" w:type="dxa"/>
            <w:tcBorders>
              <w:top w:val="single" w:sz="6" w:space="0" w:color="auto"/>
              <w:left w:val="single" w:sz="6" w:space="0" w:color="auto"/>
              <w:bottom w:val="single" w:sz="6" w:space="0" w:color="auto"/>
              <w:right w:val="single" w:sz="6" w:space="0" w:color="auto"/>
            </w:tcBorders>
          </w:tcPr>
          <w:p w14:paraId="3AC32A4B"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(73)</w:t>
            </w:r>
          </w:p>
        </w:tc>
        <w:tc>
          <w:tcPr>
            <w:tcW w:w="1934" w:type="dxa"/>
            <w:tcBorders>
              <w:top w:val="single" w:sz="6" w:space="0" w:color="auto"/>
              <w:left w:val="single" w:sz="6" w:space="0" w:color="auto"/>
              <w:bottom w:val="single" w:sz="6" w:space="0" w:color="auto"/>
              <w:right w:val="single" w:sz="6" w:space="0" w:color="auto"/>
            </w:tcBorders>
          </w:tcPr>
          <w:p w14:paraId="6C3A5F87"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166FA78B"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21P008</w:t>
            </w:r>
          </w:p>
        </w:tc>
      </w:tr>
      <w:tr w:rsidR="00E25A6E" w:rsidRPr="00E25A6E" w14:paraId="41C9954E"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19AF1A78"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SDP3i*</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6D973D64" w14:textId="1670E6B1" w:rsidR="00E25A6E" w:rsidRPr="0029664C" w:rsidRDefault="00E25A6E" w:rsidP="00E25A6E">
            <w:pPr>
              <w:spacing w:after="0" w:line="240" w:lineRule="auto"/>
              <w:rPr>
                <w:rFonts w:eastAsia="Times New Roman" w:cstheme="minorHAnsi"/>
                <w:color w:val="000000"/>
                <w:szCs w:val="24"/>
                <w:lang w:eastAsia="en-GB"/>
              </w:rPr>
            </w:pPr>
            <w:r w:rsidRPr="0029664C">
              <w:rPr>
                <w:rFonts w:eastAsia="Times New Roman" w:cstheme="minorHAnsi"/>
                <w:color w:val="000000"/>
                <w:szCs w:val="24"/>
                <w:lang w:eastAsia="en-GB"/>
              </w:rPr>
              <w:t>Land North of Totnes Road (Former Bloor</w:t>
            </w:r>
            <w:r w:rsidR="00EA5714" w:rsidRPr="0029664C">
              <w:rPr>
                <w:rFonts w:eastAsia="Times New Roman" w:cstheme="minorHAnsi"/>
                <w:color w:val="000000"/>
                <w:szCs w:val="24"/>
                <w:lang w:eastAsia="en-GB"/>
              </w:rPr>
              <w:t xml:space="preserve"> Homes</w:t>
            </w:r>
            <w:r w:rsidRPr="0029664C">
              <w:rPr>
                <w:rFonts w:eastAsia="Times New Roman" w:cstheme="minorHAnsi"/>
                <w:color w:val="000000"/>
                <w:szCs w:val="24"/>
                <w:lang w:eastAsia="en-GB"/>
              </w:rPr>
              <w:t xml:space="preserve"> now Cavanna)</w:t>
            </w:r>
          </w:p>
          <w:p w14:paraId="5E1B1053" w14:textId="77777777" w:rsidR="00E25A6E" w:rsidRPr="0029664C" w:rsidRDefault="00E25A6E" w:rsidP="00E25A6E">
            <w:pPr>
              <w:spacing w:after="0" w:line="240" w:lineRule="auto"/>
              <w:rPr>
                <w:rFonts w:eastAsia="Times New Roman" w:cstheme="minorHAnsi"/>
                <w:color w:val="000000"/>
                <w:szCs w:val="24"/>
                <w:lang w:eastAsia="en-GB"/>
              </w:rPr>
            </w:pPr>
          </w:p>
        </w:tc>
        <w:tc>
          <w:tcPr>
            <w:tcW w:w="1526" w:type="dxa"/>
            <w:tcBorders>
              <w:top w:val="single" w:sz="6" w:space="0" w:color="auto"/>
              <w:left w:val="single" w:sz="6" w:space="0" w:color="auto"/>
              <w:bottom w:val="single" w:sz="6" w:space="0" w:color="auto"/>
              <w:right w:val="single" w:sz="6" w:space="0" w:color="auto"/>
            </w:tcBorders>
          </w:tcPr>
          <w:p w14:paraId="4F4E28AD"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(100)</w:t>
            </w:r>
          </w:p>
        </w:tc>
        <w:tc>
          <w:tcPr>
            <w:tcW w:w="1934" w:type="dxa"/>
            <w:tcBorders>
              <w:top w:val="single" w:sz="6" w:space="0" w:color="auto"/>
              <w:left w:val="single" w:sz="6" w:space="0" w:color="auto"/>
              <w:bottom w:val="single" w:sz="6" w:space="0" w:color="auto"/>
              <w:right w:val="single" w:sz="6" w:space="0" w:color="auto"/>
            </w:tcBorders>
          </w:tcPr>
          <w:p w14:paraId="047B5D9A"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0BC28DE1"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21P010</w:t>
            </w:r>
          </w:p>
        </w:tc>
      </w:tr>
      <w:tr w:rsidR="00E25A6E" w:rsidRPr="00E25A6E" w14:paraId="6BFB0348"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6D719D63"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3AAFC6D1"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6" w:type="dxa"/>
            <w:tcBorders>
              <w:top w:val="single" w:sz="6" w:space="0" w:color="auto"/>
              <w:left w:val="single" w:sz="6" w:space="0" w:color="auto"/>
              <w:bottom w:val="single" w:sz="6" w:space="0" w:color="auto"/>
              <w:right w:val="single" w:sz="6" w:space="0" w:color="auto"/>
            </w:tcBorders>
          </w:tcPr>
          <w:p w14:paraId="046B107A"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1A63D5EA"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03123154" w14:textId="77777777" w:rsidR="00E25A6E" w:rsidRPr="0029664C" w:rsidRDefault="00E25A6E" w:rsidP="00E25A6E">
            <w:pPr>
              <w:spacing w:after="0" w:line="240" w:lineRule="auto"/>
              <w:ind w:right="133"/>
              <w:textAlignment w:val="baseline"/>
              <w:rPr>
                <w:rFonts w:eastAsia="Times New Roman" w:cstheme="minorHAnsi"/>
                <w:szCs w:val="24"/>
                <w:lang w:eastAsia="en-GB"/>
              </w:rPr>
            </w:pPr>
          </w:p>
        </w:tc>
      </w:tr>
      <w:tr w:rsidR="00E25A6E" w:rsidRPr="00E25A6E" w14:paraId="148D84DD"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17B9E1F7" w14:textId="77777777" w:rsidR="00E25A6E" w:rsidRPr="0029664C" w:rsidRDefault="00E25A6E" w:rsidP="00E25A6E">
            <w:pPr>
              <w:spacing w:after="0" w:line="240" w:lineRule="auto"/>
              <w:textAlignment w:val="baseline"/>
              <w:rPr>
                <w:rFonts w:eastAsia="Times New Roman" w:cstheme="minorHAnsi"/>
                <w:b/>
                <w:szCs w:val="24"/>
                <w:lang w:eastAsia="en-GB"/>
              </w:rPr>
            </w:pPr>
            <w:r w:rsidRPr="0029664C">
              <w:rPr>
                <w:rFonts w:eastAsia="Times New Roman" w:cstheme="minorHAnsi"/>
                <w:b/>
                <w:szCs w:val="24"/>
                <w:lang w:eastAsia="en-GB"/>
              </w:rPr>
              <w:t>SDP4</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511E6E10" w14:textId="77777777" w:rsidR="00E25A6E" w:rsidRPr="0029664C" w:rsidRDefault="00E25A6E" w:rsidP="00E25A6E">
            <w:pPr>
              <w:spacing w:after="0" w:line="240" w:lineRule="auto"/>
              <w:textAlignment w:val="baseline"/>
              <w:rPr>
                <w:rFonts w:eastAsia="Times New Roman" w:cstheme="minorHAnsi"/>
                <w:b/>
                <w:szCs w:val="24"/>
                <w:lang w:eastAsia="en-GB"/>
              </w:rPr>
            </w:pPr>
            <w:r w:rsidRPr="0029664C">
              <w:rPr>
                <w:rFonts w:eastAsia="Times New Roman" w:cstheme="minorHAnsi"/>
                <w:b/>
                <w:szCs w:val="24"/>
                <w:lang w:eastAsia="en-GB"/>
              </w:rPr>
              <w:t xml:space="preserve">Long Road, Yalberton (Extension) </w:t>
            </w:r>
          </w:p>
        </w:tc>
        <w:tc>
          <w:tcPr>
            <w:tcW w:w="1526" w:type="dxa"/>
            <w:tcBorders>
              <w:top w:val="single" w:sz="6" w:space="0" w:color="auto"/>
              <w:left w:val="single" w:sz="6" w:space="0" w:color="auto"/>
              <w:bottom w:val="single" w:sz="6" w:space="0" w:color="auto"/>
              <w:right w:val="single" w:sz="6" w:space="0" w:color="auto"/>
            </w:tcBorders>
          </w:tcPr>
          <w:p w14:paraId="17713189" w14:textId="77777777" w:rsidR="00E25A6E" w:rsidRPr="0029664C" w:rsidRDefault="00E25A6E" w:rsidP="00E25A6E">
            <w:pPr>
              <w:spacing w:after="0" w:line="240" w:lineRule="auto"/>
              <w:textAlignment w:val="baseline"/>
              <w:rPr>
                <w:rFonts w:eastAsia="Times New Roman" w:cstheme="minorHAnsi"/>
                <w:b/>
                <w:szCs w:val="24"/>
                <w:lang w:eastAsia="en-GB"/>
              </w:rPr>
            </w:pPr>
            <w:r w:rsidRPr="0029664C">
              <w:rPr>
                <w:rFonts w:eastAsia="Times New Roman" w:cstheme="minorHAnsi"/>
                <w:b/>
                <w:szCs w:val="24"/>
                <w:lang w:eastAsia="en-GB"/>
              </w:rPr>
              <w:t>450</w:t>
            </w:r>
          </w:p>
        </w:tc>
        <w:tc>
          <w:tcPr>
            <w:tcW w:w="1934" w:type="dxa"/>
            <w:tcBorders>
              <w:top w:val="single" w:sz="6" w:space="0" w:color="auto"/>
              <w:left w:val="single" w:sz="6" w:space="0" w:color="auto"/>
              <w:bottom w:val="single" w:sz="6" w:space="0" w:color="auto"/>
              <w:right w:val="single" w:sz="6" w:space="0" w:color="auto"/>
            </w:tcBorders>
          </w:tcPr>
          <w:p w14:paraId="6C860073" w14:textId="77777777" w:rsidR="00E25A6E" w:rsidRPr="0029664C" w:rsidRDefault="00E25A6E" w:rsidP="00E25A6E">
            <w:pPr>
              <w:spacing w:after="0" w:line="240" w:lineRule="auto"/>
              <w:textAlignment w:val="baseline"/>
              <w:rPr>
                <w:rFonts w:eastAsia="Times New Roman" w:cstheme="minorHAnsi"/>
                <w:b/>
                <w:szCs w:val="24"/>
                <w:lang w:eastAsia="en-GB"/>
              </w:rPr>
            </w:pPr>
            <w:r w:rsidRPr="0029664C">
              <w:rPr>
                <w:rFonts w:eastAsia="Times New Roman" w:cstheme="minorHAnsi"/>
                <w:b/>
                <w:szCs w:val="24"/>
                <w:lang w:eastAsia="en-GB"/>
              </w:rPr>
              <w:t>200</w:t>
            </w:r>
          </w:p>
        </w:tc>
        <w:tc>
          <w:tcPr>
            <w:tcW w:w="1529" w:type="dxa"/>
            <w:tcBorders>
              <w:top w:val="single" w:sz="6" w:space="0" w:color="auto"/>
              <w:left w:val="single" w:sz="6" w:space="0" w:color="auto"/>
              <w:bottom w:val="single" w:sz="6" w:space="0" w:color="auto"/>
              <w:right w:val="single" w:sz="6" w:space="0" w:color="auto"/>
            </w:tcBorders>
          </w:tcPr>
          <w:p w14:paraId="6BCC3802" w14:textId="77777777" w:rsidR="00E25A6E" w:rsidRPr="0029664C" w:rsidRDefault="00E25A6E" w:rsidP="00E25A6E">
            <w:pPr>
              <w:spacing w:after="0" w:line="240" w:lineRule="auto"/>
              <w:ind w:right="133"/>
              <w:textAlignment w:val="baseline"/>
              <w:rPr>
                <w:rFonts w:eastAsia="Times New Roman" w:cstheme="minorHAnsi"/>
                <w:b/>
                <w:szCs w:val="24"/>
                <w:lang w:eastAsia="en-GB"/>
              </w:rPr>
            </w:pPr>
          </w:p>
        </w:tc>
      </w:tr>
      <w:tr w:rsidR="00E25A6E" w:rsidRPr="00E25A6E" w14:paraId="1D04844A"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142EC790" w14:textId="77777777" w:rsidR="00E25A6E" w:rsidRPr="0029664C" w:rsidRDefault="00E25A6E" w:rsidP="00E25A6E">
            <w:pPr>
              <w:spacing w:after="0" w:line="240" w:lineRule="auto"/>
              <w:rPr>
                <w:rFonts w:eastAsia="Times New Roman" w:cstheme="minorHAnsi"/>
                <w:color w:val="000000"/>
                <w:szCs w:val="24"/>
                <w:lang w:eastAsia="en-GB"/>
              </w:rPr>
            </w:pPr>
            <w:r w:rsidRPr="0029664C">
              <w:rPr>
                <w:rFonts w:eastAsia="Times New Roman" w:cstheme="minorHAnsi"/>
                <w:color w:val="000000"/>
                <w:szCs w:val="24"/>
                <w:lang w:eastAsia="en-GB"/>
              </w:rPr>
              <w:t>SDP4a</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61AA9868" w14:textId="77777777" w:rsidR="00E25A6E" w:rsidRPr="0029664C" w:rsidRDefault="00E25A6E" w:rsidP="00E25A6E">
            <w:pPr>
              <w:spacing w:after="0" w:line="240" w:lineRule="auto"/>
              <w:rPr>
                <w:rFonts w:eastAsia="Times New Roman" w:cstheme="minorHAnsi"/>
                <w:color w:val="000000"/>
                <w:szCs w:val="24"/>
                <w:lang w:eastAsia="en-GB"/>
              </w:rPr>
            </w:pPr>
            <w:r w:rsidRPr="0029664C">
              <w:rPr>
                <w:rFonts w:eastAsia="Times New Roman" w:cstheme="minorHAnsi"/>
                <w:color w:val="000000"/>
                <w:szCs w:val="24"/>
                <w:lang w:eastAsia="en-GB"/>
              </w:rPr>
              <w:t>Yalberton Holiday Park/Berry Acres 'Link'</w:t>
            </w:r>
          </w:p>
        </w:tc>
        <w:tc>
          <w:tcPr>
            <w:tcW w:w="1526" w:type="dxa"/>
            <w:tcBorders>
              <w:top w:val="single" w:sz="6" w:space="0" w:color="auto"/>
              <w:left w:val="single" w:sz="6" w:space="0" w:color="auto"/>
              <w:bottom w:val="single" w:sz="6" w:space="0" w:color="auto"/>
              <w:right w:val="single" w:sz="6" w:space="0" w:color="auto"/>
            </w:tcBorders>
          </w:tcPr>
          <w:p w14:paraId="68A5B75A"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3877F547"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(50)</w:t>
            </w:r>
          </w:p>
        </w:tc>
        <w:tc>
          <w:tcPr>
            <w:tcW w:w="1529" w:type="dxa"/>
            <w:tcBorders>
              <w:top w:val="single" w:sz="6" w:space="0" w:color="auto"/>
              <w:left w:val="single" w:sz="6" w:space="0" w:color="auto"/>
              <w:bottom w:val="single" w:sz="6" w:space="0" w:color="auto"/>
              <w:right w:val="single" w:sz="6" w:space="0" w:color="auto"/>
            </w:tcBorders>
          </w:tcPr>
          <w:p w14:paraId="6D0968C0" w14:textId="3379714A" w:rsidR="00E25A6E" w:rsidRPr="0029664C" w:rsidRDefault="00925BEB" w:rsidP="00E25A6E">
            <w:pPr>
              <w:spacing w:after="0" w:line="240" w:lineRule="auto"/>
              <w:ind w:right="133"/>
              <w:textAlignment w:val="baseline"/>
              <w:rPr>
                <w:rFonts w:eastAsia="Times New Roman"/>
                <w:lang w:eastAsia="en-GB"/>
              </w:rPr>
            </w:pPr>
            <w:r w:rsidRPr="4B43702A">
              <w:rPr>
                <w:rFonts w:eastAsia="Times New Roman"/>
                <w:lang w:eastAsia="en-GB"/>
              </w:rPr>
              <w:t>22P001</w:t>
            </w:r>
          </w:p>
        </w:tc>
      </w:tr>
      <w:tr w:rsidR="00E25A6E" w:rsidRPr="00E25A6E" w14:paraId="6FB6D709"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5153CC25"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SDP4b*</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16CB894D" w14:textId="77777777" w:rsidR="00E25A6E" w:rsidRPr="0029664C" w:rsidRDefault="00E25A6E" w:rsidP="00E25A6E">
            <w:pPr>
              <w:spacing w:after="0" w:line="240" w:lineRule="auto"/>
              <w:rPr>
                <w:rFonts w:eastAsia="Times New Roman" w:cstheme="minorHAnsi"/>
                <w:color w:val="000000"/>
                <w:szCs w:val="24"/>
                <w:lang w:eastAsia="en-GB"/>
              </w:rPr>
            </w:pPr>
            <w:r w:rsidRPr="0029664C">
              <w:rPr>
                <w:rFonts w:eastAsia="Times New Roman" w:cstheme="minorHAnsi"/>
                <w:color w:val="000000"/>
                <w:szCs w:val="24"/>
                <w:lang w:eastAsia="en-GB"/>
              </w:rPr>
              <w:t>Land South of Yalberton Road (Berry Acres)</w:t>
            </w:r>
          </w:p>
        </w:tc>
        <w:tc>
          <w:tcPr>
            <w:tcW w:w="1526" w:type="dxa"/>
            <w:tcBorders>
              <w:top w:val="single" w:sz="6" w:space="0" w:color="auto"/>
              <w:left w:val="single" w:sz="6" w:space="0" w:color="auto"/>
              <w:bottom w:val="single" w:sz="6" w:space="0" w:color="auto"/>
              <w:right w:val="single" w:sz="6" w:space="0" w:color="auto"/>
            </w:tcBorders>
          </w:tcPr>
          <w:p w14:paraId="195F0AFE"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(137)</w:t>
            </w:r>
          </w:p>
        </w:tc>
        <w:tc>
          <w:tcPr>
            <w:tcW w:w="1934" w:type="dxa"/>
            <w:tcBorders>
              <w:top w:val="single" w:sz="6" w:space="0" w:color="auto"/>
              <w:left w:val="single" w:sz="6" w:space="0" w:color="auto"/>
              <w:bottom w:val="single" w:sz="6" w:space="0" w:color="auto"/>
              <w:right w:val="single" w:sz="6" w:space="0" w:color="auto"/>
            </w:tcBorders>
          </w:tcPr>
          <w:p w14:paraId="6E3578B4"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146487B5" w14:textId="77777777" w:rsidR="00E25A6E" w:rsidRPr="0029664C" w:rsidRDefault="00E25A6E" w:rsidP="00E25A6E">
            <w:pPr>
              <w:spacing w:after="0" w:line="240" w:lineRule="auto"/>
              <w:rPr>
                <w:rFonts w:eastAsia="Times New Roman" w:cstheme="minorHAnsi"/>
                <w:szCs w:val="24"/>
                <w:lang w:eastAsia="en-GB"/>
              </w:rPr>
            </w:pPr>
            <w:r w:rsidRPr="0029664C">
              <w:rPr>
                <w:rFonts w:eastAsia="Times New Roman" w:cstheme="minorHAnsi"/>
                <w:color w:val="000000"/>
                <w:szCs w:val="24"/>
                <w:lang w:eastAsia="en-GB"/>
              </w:rPr>
              <w:t>21P003</w:t>
            </w:r>
          </w:p>
        </w:tc>
      </w:tr>
      <w:tr w:rsidR="00E25A6E" w:rsidRPr="00E25A6E" w14:paraId="075F4BEC"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54645B85"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SDP4c</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2917E2D9" w14:textId="77777777" w:rsidR="00E25A6E" w:rsidRPr="0029664C" w:rsidRDefault="00E25A6E" w:rsidP="00E25A6E">
            <w:pPr>
              <w:spacing w:after="0" w:line="240" w:lineRule="auto"/>
              <w:rPr>
                <w:rFonts w:eastAsia="Times New Roman" w:cstheme="minorHAnsi"/>
                <w:color w:val="000000"/>
                <w:szCs w:val="24"/>
                <w:lang w:eastAsia="en-GB"/>
              </w:rPr>
            </w:pPr>
            <w:r w:rsidRPr="0029664C">
              <w:rPr>
                <w:rFonts w:eastAsia="Times New Roman" w:cstheme="minorHAnsi"/>
                <w:color w:val="000000"/>
                <w:szCs w:val="24"/>
                <w:lang w:eastAsia="en-GB"/>
              </w:rPr>
              <w:t>Land North of Lower Yalberton Holiday Park, Long Road</w:t>
            </w:r>
          </w:p>
        </w:tc>
        <w:tc>
          <w:tcPr>
            <w:tcW w:w="1526" w:type="dxa"/>
            <w:tcBorders>
              <w:top w:val="single" w:sz="6" w:space="0" w:color="auto"/>
              <w:left w:val="single" w:sz="6" w:space="0" w:color="auto"/>
              <w:bottom w:val="single" w:sz="6" w:space="0" w:color="auto"/>
              <w:right w:val="single" w:sz="6" w:space="0" w:color="auto"/>
            </w:tcBorders>
          </w:tcPr>
          <w:p w14:paraId="14665708"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35258A39"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(150)</w:t>
            </w:r>
          </w:p>
        </w:tc>
        <w:tc>
          <w:tcPr>
            <w:tcW w:w="1529" w:type="dxa"/>
            <w:tcBorders>
              <w:top w:val="single" w:sz="6" w:space="0" w:color="auto"/>
              <w:left w:val="single" w:sz="6" w:space="0" w:color="auto"/>
              <w:bottom w:val="single" w:sz="6" w:space="0" w:color="auto"/>
              <w:right w:val="single" w:sz="6" w:space="0" w:color="auto"/>
            </w:tcBorders>
          </w:tcPr>
          <w:p w14:paraId="7C348F02"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21P067</w:t>
            </w:r>
          </w:p>
        </w:tc>
      </w:tr>
      <w:tr w:rsidR="00E25A6E" w:rsidRPr="00E25A6E" w14:paraId="62AEA283"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6DF04A83"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SDP4d*</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3667831E" w14:textId="77777777" w:rsidR="00E25A6E" w:rsidRPr="0029664C" w:rsidRDefault="00E25A6E" w:rsidP="00E25A6E">
            <w:pPr>
              <w:spacing w:after="0" w:line="240" w:lineRule="auto"/>
              <w:rPr>
                <w:rFonts w:eastAsia="Times New Roman" w:cstheme="minorHAnsi"/>
                <w:color w:val="000000"/>
                <w:szCs w:val="24"/>
                <w:lang w:eastAsia="en-GB"/>
              </w:rPr>
            </w:pPr>
            <w:r w:rsidRPr="0029664C">
              <w:rPr>
                <w:rFonts w:eastAsia="Times New Roman" w:cstheme="minorHAnsi"/>
                <w:color w:val="000000"/>
                <w:szCs w:val="24"/>
                <w:lang w:eastAsia="en-GB"/>
              </w:rPr>
              <w:t xml:space="preserve">Land off </w:t>
            </w:r>
            <w:proofErr w:type="spellStart"/>
            <w:r w:rsidRPr="0029664C">
              <w:rPr>
                <w:rFonts w:eastAsia="Times New Roman" w:cstheme="minorHAnsi"/>
                <w:color w:val="000000"/>
                <w:szCs w:val="24"/>
                <w:lang w:eastAsia="en-GB"/>
              </w:rPr>
              <w:t>Bxm</w:t>
            </w:r>
            <w:proofErr w:type="spellEnd"/>
            <w:r w:rsidRPr="0029664C">
              <w:rPr>
                <w:rFonts w:eastAsia="Times New Roman" w:cstheme="minorHAnsi"/>
                <w:color w:val="000000"/>
                <w:szCs w:val="24"/>
                <w:lang w:eastAsia="en-GB"/>
              </w:rPr>
              <w:t xml:space="preserve"> Rd (Devonshire Park)</w:t>
            </w:r>
          </w:p>
        </w:tc>
        <w:tc>
          <w:tcPr>
            <w:tcW w:w="1526" w:type="dxa"/>
            <w:tcBorders>
              <w:top w:val="single" w:sz="6" w:space="0" w:color="auto"/>
              <w:left w:val="single" w:sz="6" w:space="0" w:color="auto"/>
              <w:bottom w:val="single" w:sz="6" w:space="0" w:color="auto"/>
              <w:right w:val="single" w:sz="6" w:space="0" w:color="auto"/>
            </w:tcBorders>
          </w:tcPr>
          <w:p w14:paraId="3C1DF5BB"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(255)</w:t>
            </w:r>
          </w:p>
        </w:tc>
        <w:tc>
          <w:tcPr>
            <w:tcW w:w="1934" w:type="dxa"/>
            <w:tcBorders>
              <w:top w:val="single" w:sz="6" w:space="0" w:color="auto"/>
              <w:left w:val="single" w:sz="6" w:space="0" w:color="auto"/>
              <w:bottom w:val="single" w:sz="6" w:space="0" w:color="auto"/>
              <w:right w:val="single" w:sz="6" w:space="0" w:color="auto"/>
            </w:tcBorders>
          </w:tcPr>
          <w:p w14:paraId="6468ECFC"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28586886" w14:textId="77777777" w:rsidR="00E25A6E" w:rsidRPr="0029664C" w:rsidRDefault="00E25A6E" w:rsidP="00E25A6E">
            <w:pPr>
              <w:spacing w:after="0" w:line="240" w:lineRule="auto"/>
              <w:rPr>
                <w:rFonts w:eastAsia="Times New Roman" w:cstheme="minorHAnsi"/>
                <w:color w:val="000000"/>
                <w:szCs w:val="24"/>
                <w:lang w:eastAsia="en-GB"/>
              </w:rPr>
            </w:pPr>
            <w:r w:rsidRPr="0029664C">
              <w:rPr>
                <w:rFonts w:eastAsia="Times New Roman" w:cstheme="minorHAnsi"/>
                <w:color w:val="000000"/>
                <w:szCs w:val="24"/>
                <w:lang w:eastAsia="en-GB"/>
              </w:rPr>
              <w:t>21P001</w:t>
            </w:r>
          </w:p>
        </w:tc>
      </w:tr>
      <w:tr w:rsidR="00E25A6E" w:rsidRPr="00E25A6E" w14:paraId="33A381FF"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609D6084"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108C9B7F" w14:textId="77777777" w:rsidR="00E25A6E" w:rsidRPr="0029664C" w:rsidRDefault="00E25A6E" w:rsidP="00E25A6E">
            <w:pPr>
              <w:spacing w:after="0" w:line="240" w:lineRule="auto"/>
              <w:textAlignment w:val="baseline"/>
              <w:rPr>
                <w:rFonts w:eastAsia="Times New Roman" w:cstheme="minorHAnsi"/>
                <w:b/>
                <w:color w:val="7030A0"/>
                <w:szCs w:val="24"/>
                <w:lang w:eastAsia="en-GB"/>
              </w:rPr>
            </w:pPr>
          </w:p>
        </w:tc>
        <w:tc>
          <w:tcPr>
            <w:tcW w:w="1526" w:type="dxa"/>
            <w:tcBorders>
              <w:top w:val="single" w:sz="6" w:space="0" w:color="auto"/>
              <w:left w:val="single" w:sz="6" w:space="0" w:color="auto"/>
              <w:bottom w:val="single" w:sz="6" w:space="0" w:color="auto"/>
              <w:right w:val="single" w:sz="6" w:space="0" w:color="auto"/>
            </w:tcBorders>
          </w:tcPr>
          <w:p w14:paraId="7D360E0E"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1DC634C3"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57E2D21D" w14:textId="77777777" w:rsidR="00E25A6E" w:rsidRPr="0029664C" w:rsidRDefault="00E25A6E" w:rsidP="00E25A6E">
            <w:pPr>
              <w:spacing w:after="0" w:line="240" w:lineRule="auto"/>
              <w:ind w:right="133"/>
              <w:textAlignment w:val="baseline"/>
              <w:rPr>
                <w:rFonts w:eastAsia="Times New Roman" w:cstheme="minorHAnsi"/>
                <w:szCs w:val="24"/>
                <w:lang w:eastAsia="en-GB"/>
              </w:rPr>
            </w:pPr>
          </w:p>
        </w:tc>
      </w:tr>
      <w:tr w:rsidR="00F96405" w:rsidRPr="0029664C" w14:paraId="052E11A1"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5970A26C" w14:textId="77777777" w:rsidR="00F96405" w:rsidRPr="0029664C" w:rsidRDefault="00F96405" w:rsidP="00E25A6E">
            <w:pPr>
              <w:spacing w:after="0" w:line="240" w:lineRule="auto"/>
              <w:textAlignment w:val="baseline"/>
              <w:rPr>
                <w:rFonts w:eastAsia="Times New Roman" w:cstheme="minorHAnsi"/>
                <w:szCs w:val="24"/>
                <w:lang w:eastAsia="en-GB"/>
              </w:rPr>
            </w:pP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5113FA4D" w14:textId="70194C9D" w:rsidR="00F96405" w:rsidRPr="00B85D7E" w:rsidRDefault="00F96405" w:rsidP="00E25A6E">
            <w:pPr>
              <w:spacing w:after="0" w:line="240" w:lineRule="auto"/>
              <w:textAlignment w:val="baseline"/>
              <w:rPr>
                <w:rFonts w:eastAsia="Times New Roman" w:cstheme="minorHAnsi"/>
                <w:b/>
                <w:bCs/>
                <w:color w:val="7030A0"/>
                <w:sz w:val="28"/>
                <w:szCs w:val="28"/>
                <w:lang w:eastAsia="en-GB"/>
              </w:rPr>
            </w:pPr>
            <w:r w:rsidRPr="00B85D7E">
              <w:rPr>
                <w:rFonts w:eastAsia="Times New Roman" w:cstheme="minorHAnsi"/>
                <w:b/>
                <w:bCs/>
                <w:color w:val="7030A0"/>
                <w:sz w:val="28"/>
                <w:szCs w:val="28"/>
                <w:lang w:eastAsia="en-GB"/>
              </w:rPr>
              <w:t>Standalone Housing Sites</w:t>
            </w:r>
          </w:p>
        </w:tc>
        <w:tc>
          <w:tcPr>
            <w:tcW w:w="1526" w:type="dxa"/>
            <w:tcBorders>
              <w:top w:val="single" w:sz="6" w:space="0" w:color="auto"/>
              <w:left w:val="single" w:sz="6" w:space="0" w:color="auto"/>
              <w:bottom w:val="single" w:sz="6" w:space="0" w:color="auto"/>
              <w:right w:val="single" w:sz="6" w:space="0" w:color="auto"/>
            </w:tcBorders>
          </w:tcPr>
          <w:p w14:paraId="067644F3" w14:textId="77777777" w:rsidR="00F96405" w:rsidRPr="0029664C" w:rsidRDefault="00F96405"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023FE41D" w14:textId="77777777" w:rsidR="00F96405" w:rsidRPr="0029664C" w:rsidRDefault="00F96405"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681EEB19" w14:textId="77777777" w:rsidR="00F96405" w:rsidRPr="0029664C" w:rsidRDefault="00F96405" w:rsidP="00E25A6E">
            <w:pPr>
              <w:spacing w:after="0" w:line="240" w:lineRule="auto"/>
              <w:ind w:right="133"/>
              <w:textAlignment w:val="baseline"/>
              <w:rPr>
                <w:rFonts w:eastAsia="Times New Roman" w:cstheme="minorHAnsi"/>
                <w:szCs w:val="24"/>
                <w:lang w:eastAsia="en-GB"/>
              </w:rPr>
            </w:pPr>
          </w:p>
        </w:tc>
      </w:tr>
      <w:tr w:rsidR="00F96405" w:rsidRPr="0029664C" w14:paraId="1DA59D53"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1FCE8F6C" w14:textId="77777777" w:rsidR="00F96405" w:rsidRPr="0029664C" w:rsidRDefault="00F96405" w:rsidP="00E25A6E">
            <w:pPr>
              <w:spacing w:after="0" w:line="240" w:lineRule="auto"/>
              <w:textAlignment w:val="baseline"/>
              <w:rPr>
                <w:rFonts w:eastAsia="Times New Roman" w:cstheme="minorHAnsi"/>
                <w:szCs w:val="24"/>
                <w:lang w:eastAsia="en-GB"/>
              </w:rPr>
            </w:pP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5260E1B3" w14:textId="77777777" w:rsidR="00F96405" w:rsidRPr="0029664C" w:rsidRDefault="00F96405" w:rsidP="00E25A6E">
            <w:pPr>
              <w:spacing w:after="0" w:line="240" w:lineRule="auto"/>
              <w:textAlignment w:val="baseline"/>
              <w:rPr>
                <w:rFonts w:eastAsia="Times New Roman" w:cstheme="minorHAnsi"/>
                <w:b/>
                <w:bCs/>
                <w:color w:val="7030A0"/>
                <w:szCs w:val="24"/>
                <w:lang w:eastAsia="en-GB"/>
              </w:rPr>
            </w:pPr>
          </w:p>
        </w:tc>
        <w:tc>
          <w:tcPr>
            <w:tcW w:w="1526" w:type="dxa"/>
            <w:tcBorders>
              <w:top w:val="single" w:sz="6" w:space="0" w:color="auto"/>
              <w:left w:val="single" w:sz="6" w:space="0" w:color="auto"/>
              <w:bottom w:val="single" w:sz="6" w:space="0" w:color="auto"/>
              <w:right w:val="single" w:sz="6" w:space="0" w:color="auto"/>
            </w:tcBorders>
          </w:tcPr>
          <w:p w14:paraId="69BF6418" w14:textId="77777777" w:rsidR="00F96405" w:rsidRPr="0029664C" w:rsidRDefault="00F96405"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6E6FE547" w14:textId="77777777" w:rsidR="00F96405" w:rsidRPr="0029664C" w:rsidRDefault="00F96405"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55BBB899" w14:textId="77777777" w:rsidR="00F96405" w:rsidRPr="0029664C" w:rsidRDefault="00F96405" w:rsidP="00E25A6E">
            <w:pPr>
              <w:spacing w:after="0" w:line="240" w:lineRule="auto"/>
              <w:ind w:right="133"/>
              <w:textAlignment w:val="baseline"/>
              <w:rPr>
                <w:rFonts w:eastAsia="Times New Roman" w:cstheme="minorHAnsi"/>
                <w:szCs w:val="24"/>
                <w:lang w:eastAsia="en-GB"/>
              </w:rPr>
            </w:pPr>
          </w:p>
        </w:tc>
      </w:tr>
      <w:tr w:rsidR="00E25A6E" w:rsidRPr="00E25A6E" w14:paraId="38CC7935"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22BED6D9"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0E451A0D"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b/>
                <w:color w:val="7030A0"/>
                <w:szCs w:val="24"/>
                <w:lang w:eastAsia="en-GB"/>
              </w:rPr>
              <w:t>Torquay</w:t>
            </w:r>
          </w:p>
        </w:tc>
        <w:tc>
          <w:tcPr>
            <w:tcW w:w="1526" w:type="dxa"/>
            <w:tcBorders>
              <w:top w:val="single" w:sz="6" w:space="0" w:color="auto"/>
              <w:left w:val="single" w:sz="6" w:space="0" w:color="auto"/>
              <w:bottom w:val="single" w:sz="6" w:space="0" w:color="auto"/>
              <w:right w:val="single" w:sz="6" w:space="0" w:color="auto"/>
            </w:tcBorders>
          </w:tcPr>
          <w:p w14:paraId="0C0528B0"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3CF691BF"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5A4233DD" w14:textId="77777777" w:rsidR="00E25A6E" w:rsidRPr="0029664C" w:rsidRDefault="00E25A6E" w:rsidP="00E25A6E">
            <w:pPr>
              <w:spacing w:after="0" w:line="240" w:lineRule="auto"/>
              <w:ind w:right="133"/>
              <w:textAlignment w:val="baseline"/>
              <w:rPr>
                <w:rFonts w:eastAsia="Times New Roman" w:cstheme="minorHAnsi"/>
                <w:szCs w:val="24"/>
                <w:lang w:eastAsia="en-GB"/>
              </w:rPr>
            </w:pPr>
          </w:p>
        </w:tc>
      </w:tr>
      <w:tr w:rsidR="00E25A6E" w:rsidRPr="00E25A6E" w14:paraId="2ECB81AC" w14:textId="77777777" w:rsidTr="00E225E2">
        <w:trPr>
          <w:trHeight w:val="300"/>
        </w:trPr>
        <w:tc>
          <w:tcPr>
            <w:tcW w:w="968" w:type="dxa"/>
            <w:tcBorders>
              <w:top w:val="single" w:sz="4" w:space="0" w:color="auto"/>
              <w:left w:val="single" w:sz="6" w:space="0" w:color="auto"/>
              <w:bottom w:val="single" w:sz="6" w:space="0" w:color="auto"/>
              <w:right w:val="single" w:sz="6" w:space="0" w:color="auto"/>
            </w:tcBorders>
          </w:tcPr>
          <w:p w14:paraId="1752AA84" w14:textId="77777777" w:rsidR="00E25A6E" w:rsidRPr="0029664C" w:rsidRDefault="00E25A6E" w:rsidP="00E25A6E">
            <w:pPr>
              <w:spacing w:after="0" w:line="240" w:lineRule="auto"/>
              <w:textAlignment w:val="baseline"/>
              <w:rPr>
                <w:rFonts w:eastAsia="Times New Roman" w:cstheme="minorHAnsi"/>
                <w:color w:val="76165C"/>
                <w:szCs w:val="24"/>
                <w:lang w:eastAsia="en-GB"/>
              </w:rPr>
            </w:pPr>
          </w:p>
        </w:tc>
        <w:tc>
          <w:tcPr>
            <w:tcW w:w="8702" w:type="dxa"/>
            <w:gridSpan w:val="3"/>
            <w:tcBorders>
              <w:top w:val="single" w:sz="6" w:space="0" w:color="auto"/>
              <w:left w:val="single" w:sz="6" w:space="0" w:color="auto"/>
              <w:bottom w:val="single" w:sz="6" w:space="0" w:color="auto"/>
              <w:right w:val="single" w:sz="6" w:space="0" w:color="auto"/>
            </w:tcBorders>
            <w:shd w:val="clear" w:color="auto" w:fill="auto"/>
          </w:tcPr>
          <w:p w14:paraId="59644FA3"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b/>
                <w:color w:val="7030A0"/>
                <w:szCs w:val="24"/>
                <w:lang w:eastAsia="en-GB"/>
              </w:rPr>
              <w:t xml:space="preserve">Housing Allocations:  The following sites are proposed for development. </w:t>
            </w:r>
          </w:p>
        </w:tc>
        <w:tc>
          <w:tcPr>
            <w:tcW w:w="1529" w:type="dxa"/>
            <w:tcBorders>
              <w:top w:val="single" w:sz="6" w:space="0" w:color="auto"/>
              <w:left w:val="single" w:sz="6" w:space="0" w:color="auto"/>
              <w:bottom w:val="single" w:sz="6" w:space="0" w:color="auto"/>
              <w:right w:val="single" w:sz="6" w:space="0" w:color="auto"/>
            </w:tcBorders>
          </w:tcPr>
          <w:p w14:paraId="784FF734" w14:textId="77777777" w:rsidR="00E25A6E" w:rsidRPr="0029664C" w:rsidRDefault="00E25A6E" w:rsidP="00E25A6E">
            <w:pPr>
              <w:spacing w:after="0" w:line="240" w:lineRule="auto"/>
              <w:ind w:right="133"/>
              <w:textAlignment w:val="baseline"/>
              <w:rPr>
                <w:rFonts w:eastAsia="Times New Roman" w:cstheme="minorHAnsi"/>
                <w:b/>
                <w:color w:val="7030A0"/>
                <w:szCs w:val="24"/>
                <w:lang w:eastAsia="en-GB"/>
              </w:rPr>
            </w:pPr>
          </w:p>
        </w:tc>
      </w:tr>
      <w:tr w:rsidR="00E25A6E" w:rsidRPr="00E25A6E" w14:paraId="759CC15D"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503A8005"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H2T1</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6F4E262A"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Sladnor Park, Maidencombe.  Due to High Court decision the principle of development has been established, see application P/2020/0315*</w:t>
            </w:r>
          </w:p>
        </w:tc>
        <w:tc>
          <w:tcPr>
            <w:tcW w:w="1526" w:type="dxa"/>
            <w:tcBorders>
              <w:top w:val="single" w:sz="6" w:space="0" w:color="auto"/>
              <w:left w:val="single" w:sz="6" w:space="0" w:color="auto"/>
              <w:bottom w:val="single" w:sz="6" w:space="0" w:color="auto"/>
              <w:right w:val="single" w:sz="6" w:space="0" w:color="auto"/>
            </w:tcBorders>
          </w:tcPr>
          <w:p w14:paraId="241B1E1C"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3F5ECD99"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120</w:t>
            </w:r>
          </w:p>
        </w:tc>
        <w:tc>
          <w:tcPr>
            <w:tcW w:w="1529" w:type="dxa"/>
            <w:tcBorders>
              <w:top w:val="single" w:sz="6" w:space="0" w:color="auto"/>
              <w:left w:val="single" w:sz="6" w:space="0" w:color="auto"/>
              <w:bottom w:val="single" w:sz="6" w:space="0" w:color="auto"/>
              <w:right w:val="single" w:sz="6" w:space="0" w:color="auto"/>
            </w:tcBorders>
          </w:tcPr>
          <w:p w14:paraId="33022D9D"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21T064</w:t>
            </w:r>
          </w:p>
        </w:tc>
      </w:tr>
      <w:tr w:rsidR="00E25A6E" w:rsidRPr="00E25A6E" w14:paraId="31E3ED4E"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19B30B1E"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H2T2</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04BE3AF8"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Brunel Manor, Conversion of buildings only</w:t>
            </w:r>
          </w:p>
        </w:tc>
        <w:tc>
          <w:tcPr>
            <w:tcW w:w="1526" w:type="dxa"/>
            <w:tcBorders>
              <w:top w:val="single" w:sz="6" w:space="0" w:color="auto"/>
              <w:left w:val="single" w:sz="6" w:space="0" w:color="auto"/>
              <w:bottom w:val="single" w:sz="6" w:space="0" w:color="auto"/>
              <w:right w:val="single" w:sz="6" w:space="0" w:color="auto"/>
            </w:tcBorders>
          </w:tcPr>
          <w:p w14:paraId="10E8F0FF"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53722341"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15</w:t>
            </w:r>
          </w:p>
        </w:tc>
        <w:tc>
          <w:tcPr>
            <w:tcW w:w="1529" w:type="dxa"/>
            <w:tcBorders>
              <w:top w:val="single" w:sz="6" w:space="0" w:color="auto"/>
              <w:left w:val="single" w:sz="6" w:space="0" w:color="auto"/>
              <w:bottom w:val="single" w:sz="6" w:space="0" w:color="auto"/>
              <w:right w:val="single" w:sz="6" w:space="0" w:color="auto"/>
            </w:tcBorders>
          </w:tcPr>
          <w:p w14:paraId="5CBF4C6E"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21T148</w:t>
            </w:r>
          </w:p>
        </w:tc>
      </w:tr>
      <w:tr w:rsidR="00E25A6E" w:rsidRPr="00E25A6E" w14:paraId="62302BFF"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10139EE8"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H2T3</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5BC3EE64"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 xml:space="preserve">Land at Kingskerswell Road and r/o Barton Hill Road </w:t>
            </w:r>
          </w:p>
        </w:tc>
        <w:tc>
          <w:tcPr>
            <w:tcW w:w="1526" w:type="dxa"/>
            <w:tcBorders>
              <w:top w:val="single" w:sz="6" w:space="0" w:color="auto"/>
              <w:left w:val="single" w:sz="6" w:space="0" w:color="auto"/>
              <w:bottom w:val="single" w:sz="6" w:space="0" w:color="auto"/>
              <w:right w:val="single" w:sz="6" w:space="0" w:color="auto"/>
            </w:tcBorders>
          </w:tcPr>
          <w:p w14:paraId="069D5071"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5C23B7EC"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10</w:t>
            </w:r>
          </w:p>
        </w:tc>
        <w:tc>
          <w:tcPr>
            <w:tcW w:w="1529" w:type="dxa"/>
            <w:tcBorders>
              <w:top w:val="single" w:sz="6" w:space="0" w:color="auto"/>
              <w:left w:val="single" w:sz="6" w:space="0" w:color="auto"/>
              <w:bottom w:val="single" w:sz="6" w:space="0" w:color="auto"/>
              <w:right w:val="single" w:sz="6" w:space="0" w:color="auto"/>
            </w:tcBorders>
          </w:tcPr>
          <w:p w14:paraId="6153AD67"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21T056</w:t>
            </w:r>
          </w:p>
        </w:tc>
      </w:tr>
      <w:tr w:rsidR="00E25A6E" w:rsidRPr="00E25A6E" w14:paraId="467BE4F9"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6D14BED5"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H2T4</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4FE9F27B"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 xml:space="preserve">Babbacombe Business Park, Babbacombe Rd, Torquay </w:t>
            </w:r>
          </w:p>
        </w:tc>
        <w:tc>
          <w:tcPr>
            <w:tcW w:w="1526" w:type="dxa"/>
            <w:tcBorders>
              <w:top w:val="single" w:sz="6" w:space="0" w:color="auto"/>
              <w:left w:val="single" w:sz="6" w:space="0" w:color="auto"/>
              <w:bottom w:val="single" w:sz="6" w:space="0" w:color="auto"/>
              <w:right w:val="single" w:sz="6" w:space="0" w:color="auto"/>
            </w:tcBorders>
          </w:tcPr>
          <w:p w14:paraId="5D083153"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1E59126C"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12</w:t>
            </w:r>
          </w:p>
        </w:tc>
        <w:tc>
          <w:tcPr>
            <w:tcW w:w="1529" w:type="dxa"/>
            <w:tcBorders>
              <w:top w:val="single" w:sz="6" w:space="0" w:color="auto"/>
              <w:left w:val="single" w:sz="6" w:space="0" w:color="auto"/>
              <w:bottom w:val="single" w:sz="6" w:space="0" w:color="auto"/>
              <w:right w:val="single" w:sz="6" w:space="0" w:color="auto"/>
            </w:tcBorders>
          </w:tcPr>
          <w:p w14:paraId="5A2487D5"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21T072</w:t>
            </w:r>
          </w:p>
        </w:tc>
      </w:tr>
      <w:tr w:rsidR="00E25A6E" w:rsidRPr="00E25A6E" w14:paraId="21A3C880"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1A0C0232"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H2T5</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59BCF48E" w14:textId="641D3B68"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Land North of Bottompark Lane, Barton Hill Road</w:t>
            </w:r>
          </w:p>
        </w:tc>
        <w:tc>
          <w:tcPr>
            <w:tcW w:w="1526" w:type="dxa"/>
            <w:tcBorders>
              <w:top w:val="single" w:sz="6" w:space="0" w:color="auto"/>
              <w:left w:val="single" w:sz="6" w:space="0" w:color="auto"/>
              <w:bottom w:val="single" w:sz="6" w:space="0" w:color="auto"/>
              <w:right w:val="single" w:sz="6" w:space="0" w:color="auto"/>
            </w:tcBorders>
          </w:tcPr>
          <w:p w14:paraId="40FED4DC"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0B38DDA2"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 xml:space="preserve">20 </w:t>
            </w:r>
          </w:p>
        </w:tc>
        <w:tc>
          <w:tcPr>
            <w:tcW w:w="1529" w:type="dxa"/>
            <w:tcBorders>
              <w:top w:val="single" w:sz="6" w:space="0" w:color="auto"/>
              <w:left w:val="single" w:sz="6" w:space="0" w:color="auto"/>
              <w:bottom w:val="single" w:sz="6" w:space="0" w:color="auto"/>
              <w:right w:val="single" w:sz="6" w:space="0" w:color="auto"/>
            </w:tcBorders>
          </w:tcPr>
          <w:p w14:paraId="1F9B3DEF"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21T145</w:t>
            </w:r>
          </w:p>
        </w:tc>
      </w:tr>
      <w:tr w:rsidR="00E25A6E" w:rsidRPr="00E25A6E" w14:paraId="5D10BC93"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234FA5B4"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H2T6</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41949DA4" w14:textId="732C854E"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Tor</w:t>
            </w:r>
            <w:r w:rsidR="00145B4C">
              <w:rPr>
                <w:rFonts w:eastAsia="Arial" w:cstheme="minorHAnsi"/>
                <w:szCs w:val="24"/>
              </w:rPr>
              <w:t>bay</w:t>
            </w:r>
            <w:r w:rsidRPr="0029664C">
              <w:rPr>
                <w:rFonts w:eastAsia="Arial" w:cstheme="minorHAnsi"/>
                <w:szCs w:val="24"/>
              </w:rPr>
              <w:t xml:space="preserve"> Hospital campus. (</w:t>
            </w:r>
            <w:proofErr w:type="gramStart"/>
            <w:r w:rsidRPr="0029664C">
              <w:rPr>
                <w:rFonts w:eastAsia="Arial" w:cstheme="minorHAnsi"/>
                <w:szCs w:val="24"/>
              </w:rPr>
              <w:t>or</w:t>
            </w:r>
            <w:proofErr w:type="gramEnd"/>
            <w:r w:rsidRPr="0029664C">
              <w:rPr>
                <w:rFonts w:eastAsia="Arial" w:cstheme="minorHAnsi"/>
                <w:szCs w:val="24"/>
              </w:rPr>
              <w:t xml:space="preserve"> directly adjoining) consistent with hospital masterplan and principal use of the site for healthcare.  Accommodation for key workers. </w:t>
            </w:r>
          </w:p>
        </w:tc>
        <w:tc>
          <w:tcPr>
            <w:tcW w:w="1526" w:type="dxa"/>
            <w:tcBorders>
              <w:top w:val="single" w:sz="6" w:space="0" w:color="auto"/>
              <w:left w:val="single" w:sz="6" w:space="0" w:color="auto"/>
              <w:bottom w:val="single" w:sz="6" w:space="0" w:color="auto"/>
              <w:right w:val="single" w:sz="6" w:space="0" w:color="auto"/>
            </w:tcBorders>
          </w:tcPr>
          <w:p w14:paraId="7D707FB4"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5FE02881"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 xml:space="preserve">50 </w:t>
            </w:r>
          </w:p>
        </w:tc>
        <w:tc>
          <w:tcPr>
            <w:tcW w:w="1529" w:type="dxa"/>
            <w:tcBorders>
              <w:top w:val="single" w:sz="6" w:space="0" w:color="auto"/>
              <w:left w:val="single" w:sz="6" w:space="0" w:color="auto"/>
              <w:bottom w:val="single" w:sz="6" w:space="0" w:color="auto"/>
              <w:right w:val="single" w:sz="6" w:space="0" w:color="auto"/>
            </w:tcBorders>
          </w:tcPr>
          <w:p w14:paraId="357ED07B" w14:textId="337D139C" w:rsidR="00E25A6E" w:rsidRPr="0029664C" w:rsidRDefault="00471A35" w:rsidP="00E25A6E">
            <w:pPr>
              <w:spacing w:after="0" w:line="240" w:lineRule="auto"/>
              <w:ind w:right="133"/>
              <w:textAlignment w:val="baseline"/>
              <w:rPr>
                <w:rFonts w:eastAsia="Times New Roman"/>
                <w:lang w:eastAsia="en-GB"/>
              </w:rPr>
            </w:pPr>
            <w:r w:rsidRPr="653A5875">
              <w:rPr>
                <w:rFonts w:eastAsia="Times New Roman"/>
                <w:lang w:eastAsia="en-GB"/>
              </w:rPr>
              <w:t>22T002</w:t>
            </w:r>
          </w:p>
        </w:tc>
      </w:tr>
      <w:tr w:rsidR="00E25A6E" w:rsidRPr="00E25A6E" w14:paraId="62C713B8" w14:textId="77777777" w:rsidTr="00E225E2">
        <w:trPr>
          <w:trHeight w:val="399"/>
        </w:trPr>
        <w:tc>
          <w:tcPr>
            <w:tcW w:w="968" w:type="dxa"/>
            <w:tcBorders>
              <w:top w:val="single" w:sz="6" w:space="0" w:color="auto"/>
              <w:left w:val="single" w:sz="6" w:space="0" w:color="auto"/>
              <w:bottom w:val="single" w:sz="6" w:space="0" w:color="auto"/>
              <w:right w:val="single" w:sz="6" w:space="0" w:color="auto"/>
            </w:tcBorders>
          </w:tcPr>
          <w:p w14:paraId="661F2E97"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H2T7</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554B32DE"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Hatfield House (site of), Hatfield Cross</w:t>
            </w:r>
          </w:p>
        </w:tc>
        <w:tc>
          <w:tcPr>
            <w:tcW w:w="1526" w:type="dxa"/>
            <w:tcBorders>
              <w:top w:val="single" w:sz="6" w:space="0" w:color="auto"/>
              <w:left w:val="single" w:sz="6" w:space="0" w:color="auto"/>
              <w:bottom w:val="single" w:sz="6" w:space="0" w:color="auto"/>
              <w:right w:val="single" w:sz="6" w:space="0" w:color="auto"/>
            </w:tcBorders>
          </w:tcPr>
          <w:p w14:paraId="40EB4A96"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1D993177"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12</w:t>
            </w:r>
          </w:p>
        </w:tc>
        <w:tc>
          <w:tcPr>
            <w:tcW w:w="1529" w:type="dxa"/>
            <w:tcBorders>
              <w:top w:val="single" w:sz="6" w:space="0" w:color="auto"/>
              <w:left w:val="single" w:sz="6" w:space="0" w:color="auto"/>
              <w:bottom w:val="single" w:sz="6" w:space="0" w:color="auto"/>
              <w:right w:val="single" w:sz="6" w:space="0" w:color="auto"/>
            </w:tcBorders>
          </w:tcPr>
          <w:p w14:paraId="190B54F6"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21T069</w:t>
            </w:r>
          </w:p>
        </w:tc>
      </w:tr>
      <w:tr w:rsidR="00E25A6E" w:rsidRPr="00E25A6E" w14:paraId="50344F06" w14:textId="77777777" w:rsidTr="00E225E2">
        <w:trPr>
          <w:trHeight w:val="315"/>
        </w:trPr>
        <w:tc>
          <w:tcPr>
            <w:tcW w:w="968" w:type="dxa"/>
            <w:tcBorders>
              <w:top w:val="single" w:sz="6" w:space="0" w:color="auto"/>
              <w:left w:val="single" w:sz="6" w:space="0" w:color="auto"/>
              <w:bottom w:val="single" w:sz="6" w:space="0" w:color="auto"/>
              <w:right w:val="single" w:sz="6" w:space="0" w:color="auto"/>
            </w:tcBorders>
          </w:tcPr>
          <w:p w14:paraId="0A4C5616"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H2T8</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2D8F2E1C"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 xml:space="preserve">Grand Hotel Garage Block </w:t>
            </w:r>
          </w:p>
        </w:tc>
        <w:tc>
          <w:tcPr>
            <w:tcW w:w="1526" w:type="dxa"/>
            <w:tcBorders>
              <w:top w:val="single" w:sz="6" w:space="0" w:color="auto"/>
              <w:left w:val="single" w:sz="6" w:space="0" w:color="auto"/>
              <w:bottom w:val="single" w:sz="6" w:space="0" w:color="auto"/>
              <w:right w:val="single" w:sz="6" w:space="0" w:color="auto"/>
            </w:tcBorders>
          </w:tcPr>
          <w:p w14:paraId="68E8B0C6"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41D29C82"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10</w:t>
            </w:r>
          </w:p>
        </w:tc>
        <w:tc>
          <w:tcPr>
            <w:tcW w:w="1529" w:type="dxa"/>
            <w:tcBorders>
              <w:top w:val="single" w:sz="6" w:space="0" w:color="auto"/>
              <w:left w:val="single" w:sz="6" w:space="0" w:color="auto"/>
              <w:bottom w:val="single" w:sz="6" w:space="0" w:color="auto"/>
              <w:right w:val="single" w:sz="6" w:space="0" w:color="auto"/>
            </w:tcBorders>
          </w:tcPr>
          <w:p w14:paraId="47CAF560"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21T138</w:t>
            </w:r>
          </w:p>
        </w:tc>
      </w:tr>
      <w:tr w:rsidR="00E25A6E" w:rsidRPr="00E25A6E" w14:paraId="1CB0F287"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01C86948"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H2T9</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007BA94E"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 xml:space="preserve">Land adjacent to Broadley Drive, Livermead, Torquay </w:t>
            </w:r>
          </w:p>
        </w:tc>
        <w:tc>
          <w:tcPr>
            <w:tcW w:w="1526" w:type="dxa"/>
            <w:tcBorders>
              <w:top w:val="single" w:sz="6" w:space="0" w:color="auto"/>
              <w:left w:val="single" w:sz="6" w:space="0" w:color="auto"/>
              <w:bottom w:val="single" w:sz="6" w:space="0" w:color="auto"/>
              <w:right w:val="single" w:sz="6" w:space="0" w:color="auto"/>
            </w:tcBorders>
          </w:tcPr>
          <w:p w14:paraId="231AC705"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5551BF56"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50</w:t>
            </w:r>
          </w:p>
        </w:tc>
        <w:tc>
          <w:tcPr>
            <w:tcW w:w="1529" w:type="dxa"/>
            <w:tcBorders>
              <w:top w:val="single" w:sz="6" w:space="0" w:color="auto"/>
              <w:left w:val="single" w:sz="6" w:space="0" w:color="auto"/>
              <w:bottom w:val="single" w:sz="6" w:space="0" w:color="auto"/>
              <w:right w:val="single" w:sz="6" w:space="0" w:color="auto"/>
            </w:tcBorders>
          </w:tcPr>
          <w:p w14:paraId="3C26199A"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21T050</w:t>
            </w:r>
          </w:p>
        </w:tc>
      </w:tr>
      <w:tr w:rsidR="00E25A6E" w:rsidRPr="00E25A6E" w14:paraId="1535BC5C"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4B54E6C1"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13255F6B"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6" w:type="dxa"/>
            <w:tcBorders>
              <w:top w:val="single" w:sz="6" w:space="0" w:color="auto"/>
              <w:left w:val="single" w:sz="6" w:space="0" w:color="auto"/>
              <w:bottom w:val="single" w:sz="6" w:space="0" w:color="auto"/>
              <w:right w:val="single" w:sz="6" w:space="0" w:color="auto"/>
            </w:tcBorders>
          </w:tcPr>
          <w:p w14:paraId="1BCA5587"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3C3FE4B9"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7A366E63" w14:textId="77777777" w:rsidR="00E25A6E" w:rsidRPr="0029664C" w:rsidRDefault="00E25A6E" w:rsidP="00E25A6E">
            <w:pPr>
              <w:spacing w:after="0" w:line="240" w:lineRule="auto"/>
              <w:ind w:right="133"/>
              <w:textAlignment w:val="baseline"/>
              <w:rPr>
                <w:rFonts w:eastAsia="Times New Roman" w:cstheme="minorHAnsi"/>
                <w:szCs w:val="24"/>
                <w:lang w:eastAsia="en-GB"/>
              </w:rPr>
            </w:pPr>
          </w:p>
        </w:tc>
      </w:tr>
      <w:tr w:rsidR="00E25A6E" w:rsidRPr="00E25A6E" w14:paraId="42B3C805"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4987DA95"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8702" w:type="dxa"/>
            <w:gridSpan w:val="3"/>
            <w:tcBorders>
              <w:top w:val="single" w:sz="6" w:space="0" w:color="auto"/>
              <w:left w:val="single" w:sz="6" w:space="0" w:color="auto"/>
              <w:bottom w:val="single" w:sz="6" w:space="0" w:color="auto"/>
              <w:right w:val="single" w:sz="6" w:space="0" w:color="auto"/>
            </w:tcBorders>
            <w:shd w:val="clear" w:color="auto" w:fill="auto"/>
          </w:tcPr>
          <w:p w14:paraId="7BD952B4" w14:textId="77777777" w:rsidR="00E25A6E" w:rsidRPr="0029664C" w:rsidRDefault="00E25A6E" w:rsidP="00E25A6E">
            <w:pPr>
              <w:spacing w:after="0" w:line="240" w:lineRule="auto"/>
              <w:textAlignment w:val="baseline"/>
              <w:rPr>
                <w:rFonts w:eastAsia="Times New Roman" w:cstheme="minorHAnsi"/>
                <w:b/>
                <w:szCs w:val="24"/>
                <w:lang w:eastAsia="en-GB"/>
              </w:rPr>
            </w:pPr>
            <w:r w:rsidRPr="0029664C">
              <w:rPr>
                <w:rFonts w:eastAsia="Times New Roman" w:cstheme="minorHAnsi"/>
                <w:b/>
                <w:color w:val="7030A0"/>
                <w:szCs w:val="24"/>
                <w:lang w:eastAsia="en-GB"/>
              </w:rPr>
              <w:t xml:space="preserve">Existing allocations brought forward: The principle of development has already been established on the following sites (either through planning permission or allocation in the previous Local Plan/Neighbourhood Plan).  It is proposed to roll forward their allocation to the new Plan.  </w:t>
            </w:r>
          </w:p>
        </w:tc>
        <w:tc>
          <w:tcPr>
            <w:tcW w:w="1529" w:type="dxa"/>
            <w:tcBorders>
              <w:top w:val="single" w:sz="6" w:space="0" w:color="auto"/>
              <w:left w:val="single" w:sz="6" w:space="0" w:color="auto"/>
              <w:bottom w:val="single" w:sz="6" w:space="0" w:color="auto"/>
              <w:right w:val="single" w:sz="6" w:space="0" w:color="auto"/>
            </w:tcBorders>
          </w:tcPr>
          <w:p w14:paraId="5B46B5A8" w14:textId="77777777" w:rsidR="00E25A6E" w:rsidRPr="0029664C" w:rsidRDefault="00E25A6E" w:rsidP="00E25A6E">
            <w:pPr>
              <w:spacing w:after="0" w:line="240" w:lineRule="auto"/>
              <w:ind w:right="688"/>
              <w:textAlignment w:val="baseline"/>
              <w:rPr>
                <w:rFonts w:eastAsia="Times New Roman" w:cstheme="minorHAnsi"/>
                <w:szCs w:val="24"/>
                <w:lang w:eastAsia="en-GB"/>
              </w:rPr>
            </w:pPr>
          </w:p>
        </w:tc>
      </w:tr>
      <w:tr w:rsidR="00E25A6E" w:rsidRPr="00E25A6E" w14:paraId="42CB3D55"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060D476E"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H2T10*</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4679F1BF"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Watcombe Hall, Watcombe Beach Road.</w:t>
            </w:r>
          </w:p>
        </w:tc>
        <w:tc>
          <w:tcPr>
            <w:tcW w:w="1526" w:type="dxa"/>
            <w:tcBorders>
              <w:top w:val="single" w:sz="6" w:space="0" w:color="auto"/>
              <w:left w:val="single" w:sz="6" w:space="0" w:color="auto"/>
              <w:bottom w:val="single" w:sz="6" w:space="0" w:color="auto"/>
              <w:right w:val="single" w:sz="6" w:space="0" w:color="auto"/>
            </w:tcBorders>
          </w:tcPr>
          <w:p w14:paraId="4F3BFB5C"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12</w:t>
            </w:r>
          </w:p>
        </w:tc>
        <w:tc>
          <w:tcPr>
            <w:tcW w:w="1934" w:type="dxa"/>
            <w:tcBorders>
              <w:top w:val="single" w:sz="6" w:space="0" w:color="auto"/>
              <w:left w:val="single" w:sz="6" w:space="0" w:color="auto"/>
              <w:bottom w:val="single" w:sz="6" w:space="0" w:color="auto"/>
              <w:right w:val="single" w:sz="6" w:space="0" w:color="auto"/>
            </w:tcBorders>
          </w:tcPr>
          <w:p w14:paraId="4B26E37E"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2DF24845"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21T159</w:t>
            </w:r>
          </w:p>
        </w:tc>
      </w:tr>
      <w:tr w:rsidR="00E25A6E" w:rsidRPr="00E25A6E" w14:paraId="0CA1DDF0"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09FCBD8C"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H2T11*</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40006B44"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 xml:space="preserve">Site 1 Higher Cadewell Lane </w:t>
            </w:r>
          </w:p>
        </w:tc>
        <w:tc>
          <w:tcPr>
            <w:tcW w:w="1526" w:type="dxa"/>
            <w:tcBorders>
              <w:top w:val="single" w:sz="6" w:space="0" w:color="auto"/>
              <w:left w:val="single" w:sz="6" w:space="0" w:color="auto"/>
              <w:bottom w:val="single" w:sz="6" w:space="0" w:color="auto"/>
              <w:right w:val="single" w:sz="6" w:space="0" w:color="auto"/>
            </w:tcBorders>
          </w:tcPr>
          <w:p w14:paraId="6B1FED83"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18</w:t>
            </w:r>
          </w:p>
        </w:tc>
        <w:tc>
          <w:tcPr>
            <w:tcW w:w="1934" w:type="dxa"/>
            <w:tcBorders>
              <w:top w:val="single" w:sz="6" w:space="0" w:color="auto"/>
              <w:left w:val="single" w:sz="6" w:space="0" w:color="auto"/>
              <w:bottom w:val="single" w:sz="6" w:space="0" w:color="auto"/>
              <w:right w:val="single" w:sz="6" w:space="0" w:color="auto"/>
            </w:tcBorders>
          </w:tcPr>
          <w:p w14:paraId="42E7A450"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4B97764A"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21T021</w:t>
            </w:r>
          </w:p>
        </w:tc>
      </w:tr>
      <w:tr w:rsidR="00E25A6E" w:rsidRPr="00E25A6E" w14:paraId="4CE123DA"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38CBE6A0"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H2T12*</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015B68F0"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Site 2 Higher Cadewell Lane</w:t>
            </w:r>
          </w:p>
        </w:tc>
        <w:tc>
          <w:tcPr>
            <w:tcW w:w="1526" w:type="dxa"/>
            <w:tcBorders>
              <w:top w:val="single" w:sz="6" w:space="0" w:color="auto"/>
              <w:left w:val="single" w:sz="6" w:space="0" w:color="auto"/>
              <w:bottom w:val="single" w:sz="6" w:space="0" w:color="auto"/>
              <w:right w:val="single" w:sz="6" w:space="0" w:color="auto"/>
            </w:tcBorders>
          </w:tcPr>
          <w:p w14:paraId="2AD56660"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12</w:t>
            </w:r>
          </w:p>
        </w:tc>
        <w:tc>
          <w:tcPr>
            <w:tcW w:w="1934" w:type="dxa"/>
            <w:tcBorders>
              <w:top w:val="single" w:sz="6" w:space="0" w:color="auto"/>
              <w:left w:val="single" w:sz="6" w:space="0" w:color="auto"/>
              <w:bottom w:val="single" w:sz="6" w:space="0" w:color="auto"/>
              <w:right w:val="single" w:sz="6" w:space="0" w:color="auto"/>
            </w:tcBorders>
          </w:tcPr>
          <w:p w14:paraId="57C54AA4"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46CD4BC8"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21T020</w:t>
            </w:r>
          </w:p>
        </w:tc>
      </w:tr>
      <w:tr w:rsidR="00E25A6E" w:rsidRPr="00E25A6E" w14:paraId="16BADDCA"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7429471F"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H2T13*</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6E9A63CC"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 xml:space="preserve">Hatchcombe Lane, </w:t>
            </w:r>
            <w:proofErr w:type="spellStart"/>
            <w:r w:rsidRPr="0029664C">
              <w:rPr>
                <w:rFonts w:eastAsia="Arial" w:cstheme="minorHAnsi"/>
                <w:szCs w:val="24"/>
              </w:rPr>
              <w:t>Scotts</w:t>
            </w:r>
            <w:proofErr w:type="spellEnd"/>
            <w:r w:rsidRPr="0029664C">
              <w:rPr>
                <w:rFonts w:eastAsia="Arial" w:cstheme="minorHAnsi"/>
                <w:szCs w:val="24"/>
              </w:rPr>
              <w:t xml:space="preserve"> Bridge/Barton </w:t>
            </w:r>
          </w:p>
        </w:tc>
        <w:tc>
          <w:tcPr>
            <w:tcW w:w="1526" w:type="dxa"/>
            <w:tcBorders>
              <w:top w:val="single" w:sz="6" w:space="0" w:color="auto"/>
              <w:left w:val="single" w:sz="6" w:space="0" w:color="auto"/>
              <w:bottom w:val="single" w:sz="6" w:space="0" w:color="auto"/>
              <w:right w:val="single" w:sz="6" w:space="0" w:color="auto"/>
            </w:tcBorders>
          </w:tcPr>
          <w:p w14:paraId="33F38CE9"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50</w:t>
            </w:r>
          </w:p>
        </w:tc>
        <w:tc>
          <w:tcPr>
            <w:tcW w:w="1934" w:type="dxa"/>
            <w:tcBorders>
              <w:top w:val="single" w:sz="6" w:space="0" w:color="auto"/>
              <w:left w:val="single" w:sz="6" w:space="0" w:color="auto"/>
              <w:bottom w:val="single" w:sz="6" w:space="0" w:color="auto"/>
              <w:right w:val="single" w:sz="6" w:space="0" w:color="auto"/>
            </w:tcBorders>
          </w:tcPr>
          <w:p w14:paraId="21718D9B"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1C522750"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21T129</w:t>
            </w:r>
          </w:p>
        </w:tc>
      </w:tr>
      <w:tr w:rsidR="00E25A6E" w:rsidRPr="00E25A6E" w14:paraId="29931D5C"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19DB4AED"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H2T14*</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0CD636F3"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 xml:space="preserve">Westhill Garage, Chatto Road </w:t>
            </w:r>
          </w:p>
        </w:tc>
        <w:tc>
          <w:tcPr>
            <w:tcW w:w="1526" w:type="dxa"/>
            <w:tcBorders>
              <w:top w:val="single" w:sz="6" w:space="0" w:color="auto"/>
              <w:left w:val="single" w:sz="6" w:space="0" w:color="auto"/>
              <w:bottom w:val="single" w:sz="6" w:space="0" w:color="auto"/>
              <w:right w:val="single" w:sz="6" w:space="0" w:color="auto"/>
            </w:tcBorders>
          </w:tcPr>
          <w:p w14:paraId="1106BB62"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15</w:t>
            </w:r>
          </w:p>
        </w:tc>
        <w:tc>
          <w:tcPr>
            <w:tcW w:w="1934" w:type="dxa"/>
            <w:tcBorders>
              <w:top w:val="single" w:sz="6" w:space="0" w:color="auto"/>
              <w:left w:val="single" w:sz="6" w:space="0" w:color="auto"/>
              <w:bottom w:val="single" w:sz="6" w:space="0" w:color="auto"/>
              <w:right w:val="single" w:sz="6" w:space="0" w:color="auto"/>
            </w:tcBorders>
          </w:tcPr>
          <w:p w14:paraId="4A4F4D6E"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5F5A62F4"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21T131</w:t>
            </w:r>
          </w:p>
        </w:tc>
      </w:tr>
      <w:tr w:rsidR="00E25A6E" w:rsidRPr="00E25A6E" w14:paraId="25A29B8A"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0BDA096C"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H2T15*</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46A83426"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Exmouth View Hotel, St Albans Road</w:t>
            </w:r>
          </w:p>
        </w:tc>
        <w:tc>
          <w:tcPr>
            <w:tcW w:w="1526" w:type="dxa"/>
            <w:tcBorders>
              <w:top w:val="single" w:sz="6" w:space="0" w:color="auto"/>
              <w:left w:val="single" w:sz="6" w:space="0" w:color="auto"/>
              <w:bottom w:val="single" w:sz="6" w:space="0" w:color="auto"/>
              <w:right w:val="single" w:sz="6" w:space="0" w:color="auto"/>
            </w:tcBorders>
          </w:tcPr>
          <w:p w14:paraId="3DE56D52"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12</w:t>
            </w:r>
          </w:p>
        </w:tc>
        <w:tc>
          <w:tcPr>
            <w:tcW w:w="1934" w:type="dxa"/>
            <w:tcBorders>
              <w:top w:val="single" w:sz="6" w:space="0" w:color="auto"/>
              <w:left w:val="single" w:sz="6" w:space="0" w:color="auto"/>
              <w:bottom w:val="single" w:sz="6" w:space="0" w:color="auto"/>
              <w:right w:val="single" w:sz="6" w:space="0" w:color="auto"/>
            </w:tcBorders>
          </w:tcPr>
          <w:p w14:paraId="259FC2A0"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7CFA33D0"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21T101</w:t>
            </w:r>
          </w:p>
        </w:tc>
      </w:tr>
      <w:tr w:rsidR="00E25A6E" w:rsidRPr="00E25A6E" w14:paraId="570F5069"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6A35C30A"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H2T16*</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2B884288"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Seabury Hotel, 11 Manor Road, Torquay</w:t>
            </w:r>
          </w:p>
        </w:tc>
        <w:tc>
          <w:tcPr>
            <w:tcW w:w="1526" w:type="dxa"/>
            <w:tcBorders>
              <w:top w:val="single" w:sz="6" w:space="0" w:color="auto"/>
              <w:left w:val="single" w:sz="6" w:space="0" w:color="auto"/>
              <w:bottom w:val="single" w:sz="6" w:space="0" w:color="auto"/>
              <w:right w:val="single" w:sz="6" w:space="0" w:color="auto"/>
            </w:tcBorders>
          </w:tcPr>
          <w:p w14:paraId="256D2477"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12</w:t>
            </w:r>
          </w:p>
        </w:tc>
        <w:tc>
          <w:tcPr>
            <w:tcW w:w="1934" w:type="dxa"/>
            <w:tcBorders>
              <w:top w:val="single" w:sz="6" w:space="0" w:color="auto"/>
              <w:left w:val="single" w:sz="6" w:space="0" w:color="auto"/>
              <w:bottom w:val="single" w:sz="6" w:space="0" w:color="auto"/>
              <w:right w:val="single" w:sz="6" w:space="0" w:color="auto"/>
            </w:tcBorders>
          </w:tcPr>
          <w:p w14:paraId="671CA087"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504736D4"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21T080</w:t>
            </w:r>
          </w:p>
        </w:tc>
      </w:tr>
      <w:tr w:rsidR="00E25A6E" w:rsidRPr="00E25A6E" w14:paraId="4AE7E03A"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018CAD7B"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H2T17*</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0CE7F94A" w14:textId="77777777" w:rsidR="00E25A6E" w:rsidRPr="0029664C" w:rsidRDefault="00E25A6E" w:rsidP="00E25A6E">
            <w:pPr>
              <w:spacing w:after="0" w:line="240" w:lineRule="auto"/>
              <w:textAlignment w:val="baseline"/>
              <w:rPr>
                <w:rFonts w:eastAsia="Arial" w:cstheme="minorHAnsi"/>
                <w:szCs w:val="24"/>
              </w:rPr>
            </w:pPr>
            <w:proofErr w:type="spellStart"/>
            <w:r w:rsidRPr="0029664C">
              <w:rPr>
                <w:rFonts w:eastAsia="Arial" w:cstheme="minorHAnsi"/>
                <w:szCs w:val="24"/>
              </w:rPr>
              <w:t>Quintaville</w:t>
            </w:r>
            <w:proofErr w:type="spellEnd"/>
            <w:r w:rsidRPr="0029664C">
              <w:rPr>
                <w:rFonts w:eastAsia="Arial" w:cstheme="minorHAnsi"/>
                <w:szCs w:val="24"/>
              </w:rPr>
              <w:t xml:space="preserve">, Junction of </w:t>
            </w:r>
            <w:proofErr w:type="spellStart"/>
            <w:r w:rsidRPr="0029664C">
              <w:rPr>
                <w:rFonts w:eastAsia="Arial" w:cstheme="minorHAnsi"/>
                <w:szCs w:val="24"/>
              </w:rPr>
              <w:t>Reddenhill</w:t>
            </w:r>
            <w:proofErr w:type="spellEnd"/>
            <w:r w:rsidRPr="0029664C">
              <w:rPr>
                <w:rFonts w:eastAsia="Arial" w:cstheme="minorHAnsi"/>
                <w:szCs w:val="24"/>
              </w:rPr>
              <w:t xml:space="preserve"> Road </w:t>
            </w:r>
          </w:p>
        </w:tc>
        <w:tc>
          <w:tcPr>
            <w:tcW w:w="1526" w:type="dxa"/>
            <w:tcBorders>
              <w:top w:val="single" w:sz="6" w:space="0" w:color="auto"/>
              <w:left w:val="single" w:sz="6" w:space="0" w:color="auto"/>
              <w:bottom w:val="single" w:sz="6" w:space="0" w:color="auto"/>
              <w:right w:val="single" w:sz="6" w:space="0" w:color="auto"/>
            </w:tcBorders>
          </w:tcPr>
          <w:p w14:paraId="3A5348CD"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10</w:t>
            </w:r>
          </w:p>
        </w:tc>
        <w:tc>
          <w:tcPr>
            <w:tcW w:w="1934" w:type="dxa"/>
            <w:tcBorders>
              <w:top w:val="single" w:sz="6" w:space="0" w:color="auto"/>
              <w:left w:val="single" w:sz="6" w:space="0" w:color="auto"/>
              <w:bottom w:val="single" w:sz="6" w:space="0" w:color="auto"/>
              <w:right w:val="single" w:sz="6" w:space="0" w:color="auto"/>
            </w:tcBorders>
          </w:tcPr>
          <w:p w14:paraId="281CB94D"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70FD9271"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21T023</w:t>
            </w:r>
          </w:p>
        </w:tc>
      </w:tr>
      <w:tr w:rsidR="00E25A6E" w:rsidRPr="00E25A6E" w14:paraId="7517BEE8"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3C91EF8E"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H2T18*</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459FF64C" w14:textId="77777777" w:rsidR="00E25A6E" w:rsidRPr="0029664C" w:rsidRDefault="00E25A6E" w:rsidP="00E25A6E">
            <w:pPr>
              <w:spacing w:after="0" w:line="240" w:lineRule="auto"/>
              <w:textAlignment w:val="baseline"/>
              <w:rPr>
                <w:rFonts w:eastAsia="Times New Roman" w:cstheme="minorHAnsi"/>
                <w:szCs w:val="24"/>
                <w:lang w:eastAsia="en-GB"/>
              </w:rPr>
            </w:pPr>
            <w:proofErr w:type="spellStart"/>
            <w:r w:rsidRPr="0029664C">
              <w:rPr>
                <w:rFonts w:eastAsia="Times New Roman" w:cstheme="minorHAnsi"/>
                <w:szCs w:val="24"/>
                <w:lang w:eastAsia="en-GB"/>
              </w:rPr>
              <w:t>Stoodley</w:t>
            </w:r>
            <w:proofErr w:type="spellEnd"/>
            <w:r w:rsidRPr="0029664C">
              <w:rPr>
                <w:rFonts w:eastAsia="Times New Roman" w:cstheme="minorHAnsi"/>
                <w:szCs w:val="24"/>
                <w:lang w:eastAsia="en-GB"/>
              </w:rPr>
              <w:t xml:space="preserve"> Knowle, </w:t>
            </w:r>
            <w:proofErr w:type="spellStart"/>
            <w:r w:rsidRPr="0029664C">
              <w:rPr>
                <w:rFonts w:eastAsia="Times New Roman" w:cstheme="minorHAnsi"/>
                <w:szCs w:val="24"/>
                <w:lang w:eastAsia="en-GB"/>
              </w:rPr>
              <w:t>Ansteys</w:t>
            </w:r>
            <w:proofErr w:type="spellEnd"/>
            <w:r w:rsidRPr="0029664C">
              <w:rPr>
                <w:rFonts w:eastAsia="Times New Roman" w:cstheme="minorHAnsi"/>
                <w:szCs w:val="24"/>
                <w:lang w:eastAsia="en-GB"/>
              </w:rPr>
              <w:t xml:space="preserve"> Cove Road, Torquay</w:t>
            </w:r>
          </w:p>
        </w:tc>
        <w:tc>
          <w:tcPr>
            <w:tcW w:w="1526" w:type="dxa"/>
            <w:tcBorders>
              <w:top w:val="single" w:sz="6" w:space="0" w:color="auto"/>
              <w:left w:val="single" w:sz="6" w:space="0" w:color="auto"/>
              <w:bottom w:val="single" w:sz="6" w:space="0" w:color="auto"/>
              <w:right w:val="single" w:sz="6" w:space="0" w:color="auto"/>
            </w:tcBorders>
          </w:tcPr>
          <w:p w14:paraId="24B8A80A"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90</w:t>
            </w:r>
          </w:p>
        </w:tc>
        <w:tc>
          <w:tcPr>
            <w:tcW w:w="1934" w:type="dxa"/>
            <w:tcBorders>
              <w:top w:val="single" w:sz="6" w:space="0" w:color="auto"/>
              <w:left w:val="single" w:sz="6" w:space="0" w:color="auto"/>
              <w:bottom w:val="single" w:sz="6" w:space="0" w:color="auto"/>
              <w:right w:val="single" w:sz="6" w:space="0" w:color="auto"/>
            </w:tcBorders>
          </w:tcPr>
          <w:p w14:paraId="5B1346B9"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0D8CFECD"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21T085</w:t>
            </w:r>
          </w:p>
        </w:tc>
      </w:tr>
      <w:tr w:rsidR="00E25A6E" w:rsidRPr="00E25A6E" w14:paraId="26A16AF0"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2B03D294"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H2T19*</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4CB23AD3"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Palace Hotel, Babbacombe Road*</w:t>
            </w:r>
          </w:p>
        </w:tc>
        <w:tc>
          <w:tcPr>
            <w:tcW w:w="1526" w:type="dxa"/>
            <w:tcBorders>
              <w:top w:val="single" w:sz="6" w:space="0" w:color="auto"/>
              <w:left w:val="single" w:sz="6" w:space="0" w:color="auto"/>
              <w:bottom w:val="single" w:sz="6" w:space="0" w:color="auto"/>
              <w:right w:val="single" w:sz="6" w:space="0" w:color="auto"/>
            </w:tcBorders>
          </w:tcPr>
          <w:p w14:paraId="6C87A04B"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38</w:t>
            </w:r>
          </w:p>
        </w:tc>
        <w:tc>
          <w:tcPr>
            <w:tcW w:w="1934" w:type="dxa"/>
            <w:tcBorders>
              <w:top w:val="single" w:sz="6" w:space="0" w:color="auto"/>
              <w:left w:val="single" w:sz="6" w:space="0" w:color="auto"/>
              <w:bottom w:val="single" w:sz="6" w:space="0" w:color="auto"/>
              <w:right w:val="single" w:sz="6" w:space="0" w:color="auto"/>
            </w:tcBorders>
          </w:tcPr>
          <w:p w14:paraId="2A1D4FD0"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418BAE10"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21T006</w:t>
            </w:r>
          </w:p>
        </w:tc>
      </w:tr>
      <w:tr w:rsidR="00E25A6E" w:rsidRPr="00E25A6E" w14:paraId="145ADF78"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19904BD6"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H2T20*</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4FBA11A1"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 xml:space="preserve">18 Babbacombe Road </w:t>
            </w:r>
          </w:p>
        </w:tc>
        <w:tc>
          <w:tcPr>
            <w:tcW w:w="1526" w:type="dxa"/>
            <w:tcBorders>
              <w:top w:val="single" w:sz="6" w:space="0" w:color="auto"/>
              <w:left w:val="single" w:sz="6" w:space="0" w:color="auto"/>
              <w:bottom w:val="single" w:sz="6" w:space="0" w:color="auto"/>
              <w:right w:val="single" w:sz="6" w:space="0" w:color="auto"/>
            </w:tcBorders>
          </w:tcPr>
          <w:p w14:paraId="304332DE"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10</w:t>
            </w:r>
          </w:p>
        </w:tc>
        <w:tc>
          <w:tcPr>
            <w:tcW w:w="1934" w:type="dxa"/>
            <w:tcBorders>
              <w:top w:val="single" w:sz="6" w:space="0" w:color="auto"/>
              <w:left w:val="single" w:sz="6" w:space="0" w:color="auto"/>
              <w:bottom w:val="single" w:sz="6" w:space="0" w:color="auto"/>
              <w:right w:val="single" w:sz="6" w:space="0" w:color="auto"/>
            </w:tcBorders>
          </w:tcPr>
          <w:p w14:paraId="1D033F46"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209F24FE"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21T096</w:t>
            </w:r>
          </w:p>
        </w:tc>
      </w:tr>
      <w:tr w:rsidR="00E25A6E" w:rsidRPr="00E25A6E" w14:paraId="025DD3CD"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7D3BC519"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H2T21*</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79054D5C"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 xml:space="preserve">Former </w:t>
            </w:r>
            <w:proofErr w:type="spellStart"/>
            <w:r w:rsidRPr="0029664C">
              <w:rPr>
                <w:rFonts w:eastAsia="Arial" w:cstheme="minorHAnsi"/>
                <w:szCs w:val="24"/>
              </w:rPr>
              <w:t>Dairycrest</w:t>
            </w:r>
            <w:proofErr w:type="spellEnd"/>
            <w:r w:rsidRPr="0029664C">
              <w:rPr>
                <w:rFonts w:eastAsia="Arial" w:cstheme="minorHAnsi"/>
                <w:szCs w:val="24"/>
              </w:rPr>
              <w:t>, Parkfield Road</w:t>
            </w:r>
          </w:p>
        </w:tc>
        <w:tc>
          <w:tcPr>
            <w:tcW w:w="1526" w:type="dxa"/>
            <w:tcBorders>
              <w:top w:val="single" w:sz="6" w:space="0" w:color="auto"/>
              <w:left w:val="single" w:sz="6" w:space="0" w:color="auto"/>
              <w:bottom w:val="single" w:sz="6" w:space="0" w:color="auto"/>
              <w:right w:val="single" w:sz="6" w:space="0" w:color="auto"/>
            </w:tcBorders>
          </w:tcPr>
          <w:p w14:paraId="5B75B73C" w14:textId="77777777" w:rsidR="00E25A6E" w:rsidRPr="0029664C" w:rsidRDefault="00E25A6E" w:rsidP="00E25A6E">
            <w:pPr>
              <w:spacing w:after="0" w:line="240" w:lineRule="auto"/>
              <w:textAlignment w:val="baseline"/>
              <w:rPr>
                <w:rFonts w:eastAsia="Arial" w:cstheme="minorHAnsi"/>
                <w:szCs w:val="24"/>
              </w:rPr>
            </w:pPr>
          </w:p>
        </w:tc>
        <w:tc>
          <w:tcPr>
            <w:tcW w:w="1934" w:type="dxa"/>
            <w:tcBorders>
              <w:top w:val="single" w:sz="6" w:space="0" w:color="auto"/>
              <w:left w:val="single" w:sz="6" w:space="0" w:color="auto"/>
              <w:bottom w:val="single" w:sz="6" w:space="0" w:color="auto"/>
              <w:right w:val="single" w:sz="6" w:space="0" w:color="auto"/>
            </w:tcBorders>
          </w:tcPr>
          <w:p w14:paraId="4E035987"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718E7CFC"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21T002</w:t>
            </w:r>
          </w:p>
        </w:tc>
      </w:tr>
      <w:tr w:rsidR="00E25A6E" w:rsidRPr="00E25A6E" w14:paraId="1E601F47"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64930383"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H2T22*</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76FAA097"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R/O Edinburgh Villas, McKay Avenue, Torre Marine (Specialist housing)</w:t>
            </w:r>
          </w:p>
        </w:tc>
        <w:tc>
          <w:tcPr>
            <w:tcW w:w="1526" w:type="dxa"/>
            <w:tcBorders>
              <w:top w:val="single" w:sz="6" w:space="0" w:color="auto"/>
              <w:left w:val="single" w:sz="6" w:space="0" w:color="auto"/>
              <w:bottom w:val="single" w:sz="6" w:space="0" w:color="auto"/>
              <w:right w:val="single" w:sz="6" w:space="0" w:color="auto"/>
            </w:tcBorders>
          </w:tcPr>
          <w:p w14:paraId="07EFB632"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75</w:t>
            </w:r>
          </w:p>
        </w:tc>
        <w:tc>
          <w:tcPr>
            <w:tcW w:w="1934" w:type="dxa"/>
            <w:tcBorders>
              <w:top w:val="single" w:sz="6" w:space="0" w:color="auto"/>
              <w:left w:val="single" w:sz="6" w:space="0" w:color="auto"/>
              <w:bottom w:val="single" w:sz="6" w:space="0" w:color="auto"/>
              <w:right w:val="single" w:sz="6" w:space="0" w:color="auto"/>
            </w:tcBorders>
          </w:tcPr>
          <w:p w14:paraId="122D6107"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71EFFA3E"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21T095</w:t>
            </w:r>
          </w:p>
        </w:tc>
      </w:tr>
      <w:tr w:rsidR="00E25A6E" w:rsidRPr="00E25A6E" w14:paraId="0056BE92"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689C98EB"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H2T23*</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5AA35D11"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Shelley Court Hotel, 29 Croft Road, Torquay</w:t>
            </w:r>
          </w:p>
        </w:tc>
        <w:tc>
          <w:tcPr>
            <w:tcW w:w="1526" w:type="dxa"/>
            <w:tcBorders>
              <w:top w:val="single" w:sz="6" w:space="0" w:color="auto"/>
              <w:left w:val="single" w:sz="6" w:space="0" w:color="auto"/>
              <w:bottom w:val="single" w:sz="6" w:space="0" w:color="auto"/>
              <w:right w:val="single" w:sz="6" w:space="0" w:color="auto"/>
            </w:tcBorders>
          </w:tcPr>
          <w:p w14:paraId="48362C04"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11</w:t>
            </w:r>
          </w:p>
        </w:tc>
        <w:tc>
          <w:tcPr>
            <w:tcW w:w="1934" w:type="dxa"/>
            <w:tcBorders>
              <w:top w:val="single" w:sz="6" w:space="0" w:color="auto"/>
              <w:left w:val="single" w:sz="6" w:space="0" w:color="auto"/>
              <w:bottom w:val="single" w:sz="6" w:space="0" w:color="auto"/>
              <w:right w:val="single" w:sz="6" w:space="0" w:color="auto"/>
            </w:tcBorders>
          </w:tcPr>
          <w:p w14:paraId="6143834C"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7610DF63"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21T003</w:t>
            </w:r>
          </w:p>
        </w:tc>
      </w:tr>
      <w:tr w:rsidR="00E25A6E" w:rsidRPr="00E25A6E" w14:paraId="278DDD9F"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1AD9A635"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H2T24*</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2AC9F774" w14:textId="5B9625CB"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 xml:space="preserve">Brampton Court Hotel, St </w:t>
            </w:r>
            <w:proofErr w:type="spellStart"/>
            <w:r w:rsidRPr="0029664C">
              <w:rPr>
                <w:rFonts w:eastAsia="Times New Roman" w:cstheme="minorHAnsi"/>
                <w:szCs w:val="24"/>
                <w:lang w:eastAsia="en-GB"/>
              </w:rPr>
              <w:t>Lukes</w:t>
            </w:r>
            <w:proofErr w:type="spellEnd"/>
            <w:r w:rsidRPr="0029664C">
              <w:rPr>
                <w:rFonts w:eastAsia="Times New Roman" w:cstheme="minorHAnsi"/>
                <w:szCs w:val="24"/>
                <w:lang w:eastAsia="en-GB"/>
              </w:rPr>
              <w:t xml:space="preserve"> Road South</w:t>
            </w:r>
          </w:p>
        </w:tc>
        <w:tc>
          <w:tcPr>
            <w:tcW w:w="1526" w:type="dxa"/>
            <w:tcBorders>
              <w:top w:val="single" w:sz="6" w:space="0" w:color="auto"/>
              <w:left w:val="single" w:sz="6" w:space="0" w:color="auto"/>
              <w:bottom w:val="single" w:sz="6" w:space="0" w:color="auto"/>
              <w:right w:val="single" w:sz="6" w:space="0" w:color="auto"/>
            </w:tcBorders>
          </w:tcPr>
          <w:p w14:paraId="2126E7D9"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14</w:t>
            </w:r>
          </w:p>
        </w:tc>
        <w:tc>
          <w:tcPr>
            <w:tcW w:w="1934" w:type="dxa"/>
            <w:tcBorders>
              <w:top w:val="single" w:sz="6" w:space="0" w:color="auto"/>
              <w:left w:val="single" w:sz="6" w:space="0" w:color="auto"/>
              <w:bottom w:val="single" w:sz="6" w:space="0" w:color="auto"/>
              <w:right w:val="single" w:sz="6" w:space="0" w:color="auto"/>
            </w:tcBorders>
          </w:tcPr>
          <w:p w14:paraId="6C9926FA"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4A793909" w14:textId="2AFC6B28"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22</w:t>
            </w:r>
            <w:r w:rsidR="00471A35">
              <w:rPr>
                <w:rFonts w:eastAsia="Times New Roman" w:cstheme="minorHAnsi"/>
                <w:szCs w:val="24"/>
                <w:lang w:eastAsia="en-GB"/>
              </w:rPr>
              <w:t>T003</w:t>
            </w:r>
          </w:p>
        </w:tc>
      </w:tr>
      <w:tr w:rsidR="00E25A6E" w:rsidRPr="00E25A6E" w14:paraId="6C785D5B" w14:textId="77777777" w:rsidTr="00E225E2">
        <w:trPr>
          <w:trHeight w:val="315"/>
        </w:trPr>
        <w:tc>
          <w:tcPr>
            <w:tcW w:w="968" w:type="dxa"/>
            <w:tcBorders>
              <w:top w:val="single" w:sz="6" w:space="0" w:color="auto"/>
              <w:left w:val="single" w:sz="6" w:space="0" w:color="auto"/>
              <w:bottom w:val="single" w:sz="6" w:space="0" w:color="auto"/>
              <w:right w:val="single" w:sz="6" w:space="0" w:color="auto"/>
            </w:tcBorders>
          </w:tcPr>
          <w:p w14:paraId="087BDDF4"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H2T25*</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12FE8E2B" w14:textId="77777777" w:rsidR="00E25A6E" w:rsidRPr="0029664C" w:rsidRDefault="00E25A6E" w:rsidP="00E25A6E">
            <w:pPr>
              <w:spacing w:line="264" w:lineRule="auto"/>
              <w:rPr>
                <w:rFonts w:eastAsia="Arial" w:cstheme="minorHAnsi"/>
                <w:szCs w:val="24"/>
              </w:rPr>
            </w:pPr>
            <w:r w:rsidRPr="0029664C">
              <w:rPr>
                <w:rFonts w:eastAsia="Arial" w:cstheme="minorHAnsi"/>
                <w:szCs w:val="24"/>
              </w:rPr>
              <w:t>Conway Court, Warren Road</w:t>
            </w:r>
          </w:p>
        </w:tc>
        <w:tc>
          <w:tcPr>
            <w:tcW w:w="1526" w:type="dxa"/>
            <w:tcBorders>
              <w:top w:val="single" w:sz="6" w:space="0" w:color="auto"/>
              <w:left w:val="single" w:sz="6" w:space="0" w:color="auto"/>
              <w:bottom w:val="single" w:sz="6" w:space="0" w:color="auto"/>
              <w:right w:val="single" w:sz="6" w:space="0" w:color="auto"/>
            </w:tcBorders>
          </w:tcPr>
          <w:p w14:paraId="4AA0C7C2"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14</w:t>
            </w:r>
          </w:p>
        </w:tc>
        <w:tc>
          <w:tcPr>
            <w:tcW w:w="1934" w:type="dxa"/>
            <w:tcBorders>
              <w:top w:val="single" w:sz="6" w:space="0" w:color="auto"/>
              <w:left w:val="single" w:sz="6" w:space="0" w:color="auto"/>
              <w:bottom w:val="single" w:sz="6" w:space="0" w:color="auto"/>
              <w:right w:val="single" w:sz="6" w:space="0" w:color="auto"/>
            </w:tcBorders>
          </w:tcPr>
          <w:p w14:paraId="151C49E7"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794BD006"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21T060</w:t>
            </w:r>
          </w:p>
        </w:tc>
      </w:tr>
      <w:tr w:rsidR="00E25A6E" w:rsidRPr="00E25A6E" w14:paraId="76A49E80" w14:textId="77777777" w:rsidTr="00E225E2">
        <w:trPr>
          <w:trHeight w:val="248"/>
        </w:trPr>
        <w:tc>
          <w:tcPr>
            <w:tcW w:w="968" w:type="dxa"/>
            <w:tcBorders>
              <w:top w:val="single" w:sz="6" w:space="0" w:color="auto"/>
              <w:left w:val="single" w:sz="6" w:space="0" w:color="auto"/>
              <w:bottom w:val="single" w:sz="6" w:space="0" w:color="auto"/>
              <w:right w:val="single" w:sz="6" w:space="0" w:color="auto"/>
            </w:tcBorders>
          </w:tcPr>
          <w:p w14:paraId="60A24A8B"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H2T26*</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4D129248" w14:textId="77777777" w:rsidR="00E25A6E" w:rsidRPr="0029664C" w:rsidRDefault="00E25A6E" w:rsidP="00E25A6E">
            <w:pPr>
              <w:spacing w:line="264" w:lineRule="auto"/>
              <w:rPr>
                <w:rFonts w:eastAsia="Arial" w:cstheme="minorHAnsi"/>
                <w:szCs w:val="24"/>
              </w:rPr>
            </w:pPr>
            <w:proofErr w:type="spellStart"/>
            <w:r w:rsidRPr="0029664C">
              <w:rPr>
                <w:rFonts w:eastAsia="Arial" w:cstheme="minorHAnsi"/>
                <w:szCs w:val="24"/>
              </w:rPr>
              <w:t>Sheddon</w:t>
            </w:r>
            <w:proofErr w:type="spellEnd"/>
            <w:r w:rsidRPr="0029664C">
              <w:rPr>
                <w:rFonts w:eastAsia="Arial" w:cstheme="minorHAnsi"/>
                <w:szCs w:val="24"/>
              </w:rPr>
              <w:t xml:space="preserve"> Hall Hotel Site, </w:t>
            </w:r>
            <w:proofErr w:type="spellStart"/>
            <w:r w:rsidRPr="0029664C">
              <w:rPr>
                <w:rFonts w:eastAsia="Arial" w:cstheme="minorHAnsi"/>
                <w:szCs w:val="24"/>
              </w:rPr>
              <w:t>Shedden</w:t>
            </w:r>
            <w:proofErr w:type="spellEnd"/>
            <w:r w:rsidRPr="0029664C">
              <w:rPr>
                <w:rFonts w:eastAsia="Arial" w:cstheme="minorHAnsi"/>
                <w:szCs w:val="24"/>
              </w:rPr>
              <w:t xml:space="preserve"> Hill </w:t>
            </w:r>
          </w:p>
        </w:tc>
        <w:tc>
          <w:tcPr>
            <w:tcW w:w="1526" w:type="dxa"/>
            <w:tcBorders>
              <w:top w:val="single" w:sz="6" w:space="0" w:color="auto"/>
              <w:left w:val="single" w:sz="6" w:space="0" w:color="auto"/>
              <w:bottom w:val="single" w:sz="6" w:space="0" w:color="auto"/>
              <w:right w:val="single" w:sz="6" w:space="0" w:color="auto"/>
            </w:tcBorders>
          </w:tcPr>
          <w:p w14:paraId="5C82C18D"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11</w:t>
            </w:r>
          </w:p>
        </w:tc>
        <w:tc>
          <w:tcPr>
            <w:tcW w:w="1934" w:type="dxa"/>
            <w:tcBorders>
              <w:top w:val="single" w:sz="6" w:space="0" w:color="auto"/>
              <w:left w:val="single" w:sz="6" w:space="0" w:color="auto"/>
              <w:bottom w:val="single" w:sz="6" w:space="0" w:color="auto"/>
              <w:right w:val="single" w:sz="6" w:space="0" w:color="auto"/>
            </w:tcBorders>
          </w:tcPr>
          <w:p w14:paraId="1F481F8F"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2CEF628E"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21T124</w:t>
            </w:r>
          </w:p>
        </w:tc>
      </w:tr>
      <w:tr w:rsidR="00E25A6E" w:rsidRPr="00E25A6E" w14:paraId="408C0A24" w14:textId="77777777" w:rsidTr="00E225E2">
        <w:trPr>
          <w:trHeight w:val="235"/>
        </w:trPr>
        <w:tc>
          <w:tcPr>
            <w:tcW w:w="968" w:type="dxa"/>
            <w:tcBorders>
              <w:top w:val="single" w:sz="6" w:space="0" w:color="auto"/>
              <w:left w:val="single" w:sz="6" w:space="0" w:color="auto"/>
              <w:bottom w:val="single" w:sz="6" w:space="0" w:color="auto"/>
              <w:right w:val="single" w:sz="6" w:space="0" w:color="auto"/>
            </w:tcBorders>
          </w:tcPr>
          <w:p w14:paraId="24618831"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H2T27*</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4CB284A9" w14:textId="77777777" w:rsidR="00E25A6E" w:rsidRPr="0029664C" w:rsidRDefault="00E25A6E" w:rsidP="00E25A6E">
            <w:pPr>
              <w:spacing w:line="264" w:lineRule="auto"/>
              <w:rPr>
                <w:rFonts w:eastAsia="Arial" w:cstheme="minorHAnsi"/>
                <w:szCs w:val="24"/>
              </w:rPr>
            </w:pPr>
            <w:r w:rsidRPr="0029664C">
              <w:rPr>
                <w:rFonts w:eastAsia="Arial" w:cstheme="minorHAnsi"/>
                <w:szCs w:val="24"/>
              </w:rPr>
              <w:t>21 Old Mill Road, Torquay</w:t>
            </w:r>
          </w:p>
        </w:tc>
        <w:tc>
          <w:tcPr>
            <w:tcW w:w="1526" w:type="dxa"/>
            <w:tcBorders>
              <w:top w:val="single" w:sz="6" w:space="0" w:color="auto"/>
              <w:left w:val="single" w:sz="6" w:space="0" w:color="auto"/>
              <w:bottom w:val="single" w:sz="6" w:space="0" w:color="auto"/>
              <w:right w:val="single" w:sz="6" w:space="0" w:color="auto"/>
            </w:tcBorders>
          </w:tcPr>
          <w:p w14:paraId="77981E75"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11</w:t>
            </w:r>
          </w:p>
        </w:tc>
        <w:tc>
          <w:tcPr>
            <w:tcW w:w="1934" w:type="dxa"/>
            <w:tcBorders>
              <w:top w:val="single" w:sz="6" w:space="0" w:color="auto"/>
              <w:left w:val="single" w:sz="6" w:space="0" w:color="auto"/>
              <w:bottom w:val="single" w:sz="6" w:space="0" w:color="auto"/>
              <w:right w:val="single" w:sz="6" w:space="0" w:color="auto"/>
            </w:tcBorders>
          </w:tcPr>
          <w:p w14:paraId="21D57142"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1466A31B"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21T004</w:t>
            </w:r>
          </w:p>
        </w:tc>
      </w:tr>
      <w:tr w:rsidR="00E25A6E" w:rsidRPr="00E25A6E" w14:paraId="3A014E4E"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576DDDEB"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H2T28*</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2CE76E38" w14:textId="77777777" w:rsidR="00E25A6E" w:rsidRPr="0029664C" w:rsidRDefault="00E25A6E" w:rsidP="00E25A6E">
            <w:pPr>
              <w:spacing w:after="0" w:line="240" w:lineRule="auto"/>
              <w:textAlignment w:val="baseline"/>
              <w:rPr>
                <w:rFonts w:eastAsia="Times New Roman" w:cstheme="minorHAnsi"/>
                <w:szCs w:val="24"/>
                <w:lang w:eastAsia="en-GB"/>
              </w:rPr>
            </w:pPr>
            <w:proofErr w:type="spellStart"/>
            <w:r w:rsidRPr="0029664C">
              <w:rPr>
                <w:rFonts w:eastAsia="Arial" w:cstheme="minorHAnsi"/>
                <w:szCs w:val="24"/>
              </w:rPr>
              <w:t>Bancourt</w:t>
            </w:r>
            <w:proofErr w:type="spellEnd"/>
            <w:r w:rsidRPr="0029664C">
              <w:rPr>
                <w:rFonts w:eastAsia="Arial" w:cstheme="minorHAnsi"/>
                <w:szCs w:val="24"/>
              </w:rPr>
              <w:t xml:space="preserve"> Hotel, Avenue Road</w:t>
            </w:r>
          </w:p>
        </w:tc>
        <w:tc>
          <w:tcPr>
            <w:tcW w:w="1526" w:type="dxa"/>
            <w:tcBorders>
              <w:top w:val="single" w:sz="6" w:space="0" w:color="auto"/>
              <w:left w:val="single" w:sz="6" w:space="0" w:color="auto"/>
              <w:bottom w:val="single" w:sz="6" w:space="0" w:color="auto"/>
              <w:right w:val="single" w:sz="6" w:space="0" w:color="auto"/>
            </w:tcBorders>
          </w:tcPr>
          <w:p w14:paraId="457C18C2"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10</w:t>
            </w:r>
          </w:p>
        </w:tc>
        <w:tc>
          <w:tcPr>
            <w:tcW w:w="1934" w:type="dxa"/>
            <w:tcBorders>
              <w:top w:val="single" w:sz="6" w:space="0" w:color="auto"/>
              <w:left w:val="single" w:sz="6" w:space="0" w:color="auto"/>
              <w:bottom w:val="single" w:sz="6" w:space="0" w:color="auto"/>
              <w:right w:val="single" w:sz="6" w:space="0" w:color="auto"/>
            </w:tcBorders>
          </w:tcPr>
          <w:p w14:paraId="44CEB014"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4845D4CB"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21T054</w:t>
            </w:r>
          </w:p>
        </w:tc>
      </w:tr>
      <w:tr w:rsidR="00E25A6E" w:rsidRPr="00E25A6E" w14:paraId="6ECC215D"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5F25E904"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H2T29*</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4C6920C2"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 xml:space="preserve">Hollicombe (former gas works) </w:t>
            </w:r>
          </w:p>
        </w:tc>
        <w:tc>
          <w:tcPr>
            <w:tcW w:w="1526" w:type="dxa"/>
            <w:tcBorders>
              <w:top w:val="single" w:sz="6" w:space="0" w:color="auto"/>
              <w:left w:val="single" w:sz="6" w:space="0" w:color="auto"/>
              <w:bottom w:val="single" w:sz="6" w:space="0" w:color="auto"/>
              <w:right w:val="single" w:sz="6" w:space="0" w:color="auto"/>
            </w:tcBorders>
          </w:tcPr>
          <w:p w14:paraId="781A984D"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50</w:t>
            </w:r>
          </w:p>
        </w:tc>
        <w:tc>
          <w:tcPr>
            <w:tcW w:w="1934" w:type="dxa"/>
            <w:tcBorders>
              <w:top w:val="single" w:sz="6" w:space="0" w:color="auto"/>
              <w:left w:val="single" w:sz="6" w:space="0" w:color="auto"/>
              <w:bottom w:val="single" w:sz="6" w:space="0" w:color="auto"/>
              <w:right w:val="single" w:sz="6" w:space="0" w:color="auto"/>
            </w:tcBorders>
          </w:tcPr>
          <w:p w14:paraId="2F51BC68"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6DB5B420"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21T015</w:t>
            </w:r>
          </w:p>
        </w:tc>
      </w:tr>
      <w:tr w:rsidR="00E25A6E" w:rsidRPr="00E25A6E" w14:paraId="7A8C7351" w14:textId="77777777" w:rsidTr="00E225E2">
        <w:trPr>
          <w:trHeight w:val="225"/>
        </w:trPr>
        <w:tc>
          <w:tcPr>
            <w:tcW w:w="968" w:type="dxa"/>
            <w:tcBorders>
              <w:top w:val="single" w:sz="6" w:space="0" w:color="auto"/>
              <w:left w:val="single" w:sz="6" w:space="0" w:color="auto"/>
              <w:bottom w:val="single" w:sz="6" w:space="0" w:color="auto"/>
              <w:right w:val="single" w:sz="6" w:space="0" w:color="auto"/>
            </w:tcBorders>
          </w:tcPr>
          <w:p w14:paraId="2828E2CD"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4391893F"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6" w:type="dxa"/>
            <w:tcBorders>
              <w:top w:val="single" w:sz="6" w:space="0" w:color="auto"/>
              <w:left w:val="single" w:sz="6" w:space="0" w:color="auto"/>
              <w:bottom w:val="single" w:sz="6" w:space="0" w:color="auto"/>
              <w:right w:val="single" w:sz="6" w:space="0" w:color="auto"/>
            </w:tcBorders>
          </w:tcPr>
          <w:p w14:paraId="414B0742"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766252DA"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35117A45" w14:textId="77777777" w:rsidR="00E25A6E" w:rsidRPr="0029664C" w:rsidRDefault="00E25A6E" w:rsidP="00E25A6E">
            <w:pPr>
              <w:spacing w:after="0" w:line="240" w:lineRule="auto"/>
              <w:ind w:right="133"/>
              <w:textAlignment w:val="baseline"/>
              <w:rPr>
                <w:rFonts w:eastAsia="Times New Roman" w:cstheme="minorHAnsi"/>
                <w:szCs w:val="24"/>
                <w:lang w:eastAsia="en-GB"/>
              </w:rPr>
            </w:pPr>
          </w:p>
        </w:tc>
      </w:tr>
      <w:tr w:rsidR="00E25A6E" w:rsidRPr="00E25A6E" w14:paraId="40973D01"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7930EADA"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8702" w:type="dxa"/>
            <w:gridSpan w:val="3"/>
            <w:tcBorders>
              <w:top w:val="single" w:sz="6" w:space="0" w:color="auto"/>
              <w:left w:val="single" w:sz="6" w:space="0" w:color="auto"/>
              <w:bottom w:val="single" w:sz="6" w:space="0" w:color="auto"/>
              <w:right w:val="single" w:sz="6" w:space="0" w:color="auto"/>
            </w:tcBorders>
          </w:tcPr>
          <w:p w14:paraId="64AE93EC"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 </w:t>
            </w:r>
            <w:r w:rsidRPr="0029664C">
              <w:rPr>
                <w:rFonts w:eastAsia="Times New Roman" w:cstheme="minorHAnsi"/>
                <w:b/>
                <w:color w:val="7030A0"/>
                <w:szCs w:val="24"/>
                <w:lang w:eastAsia="en-GB"/>
              </w:rPr>
              <w:t>Paignton</w:t>
            </w:r>
          </w:p>
        </w:tc>
        <w:tc>
          <w:tcPr>
            <w:tcW w:w="1529" w:type="dxa"/>
            <w:tcBorders>
              <w:top w:val="single" w:sz="6" w:space="0" w:color="auto"/>
              <w:left w:val="single" w:sz="6" w:space="0" w:color="auto"/>
              <w:bottom w:val="single" w:sz="6" w:space="0" w:color="auto"/>
              <w:right w:val="single" w:sz="6" w:space="0" w:color="auto"/>
            </w:tcBorders>
          </w:tcPr>
          <w:p w14:paraId="186D9FC6" w14:textId="77777777" w:rsidR="00E25A6E" w:rsidRPr="0029664C" w:rsidRDefault="00E25A6E" w:rsidP="00E25A6E">
            <w:pPr>
              <w:spacing w:after="0" w:line="240" w:lineRule="auto"/>
              <w:ind w:right="133"/>
              <w:textAlignment w:val="baseline"/>
              <w:rPr>
                <w:rFonts w:eastAsia="Times New Roman" w:cstheme="minorHAnsi"/>
                <w:szCs w:val="24"/>
                <w:lang w:eastAsia="en-GB"/>
              </w:rPr>
            </w:pPr>
          </w:p>
        </w:tc>
      </w:tr>
      <w:tr w:rsidR="00E25A6E" w:rsidRPr="00E25A6E" w14:paraId="1C99E59A"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050C338C"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8702" w:type="dxa"/>
            <w:gridSpan w:val="3"/>
            <w:tcBorders>
              <w:top w:val="single" w:sz="6" w:space="0" w:color="auto"/>
              <w:left w:val="single" w:sz="6" w:space="0" w:color="auto"/>
              <w:bottom w:val="single" w:sz="6" w:space="0" w:color="auto"/>
              <w:right w:val="single" w:sz="6" w:space="0" w:color="auto"/>
            </w:tcBorders>
          </w:tcPr>
          <w:p w14:paraId="40222FB7"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7A8D5F9C" w14:textId="77777777" w:rsidR="00E25A6E" w:rsidRPr="0029664C" w:rsidRDefault="00E25A6E" w:rsidP="00E25A6E">
            <w:pPr>
              <w:spacing w:after="0" w:line="240" w:lineRule="auto"/>
              <w:ind w:right="133"/>
              <w:textAlignment w:val="baseline"/>
              <w:rPr>
                <w:rFonts w:eastAsia="Times New Roman" w:cstheme="minorHAnsi"/>
                <w:szCs w:val="24"/>
                <w:lang w:eastAsia="en-GB"/>
              </w:rPr>
            </w:pPr>
          </w:p>
        </w:tc>
      </w:tr>
      <w:tr w:rsidR="00E25A6E" w:rsidRPr="00E25A6E" w14:paraId="6FB27276"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5709F739" w14:textId="77777777" w:rsidR="00E25A6E" w:rsidRPr="0029664C" w:rsidRDefault="00E25A6E" w:rsidP="00E25A6E">
            <w:pPr>
              <w:spacing w:after="0" w:line="240" w:lineRule="auto"/>
              <w:textAlignment w:val="baseline"/>
              <w:rPr>
                <w:rFonts w:eastAsia="Times New Roman" w:cstheme="minorHAnsi"/>
                <w:b/>
                <w:color w:val="B1218A"/>
                <w:szCs w:val="24"/>
                <w:lang w:eastAsia="en-GB"/>
              </w:rPr>
            </w:pPr>
          </w:p>
        </w:tc>
        <w:tc>
          <w:tcPr>
            <w:tcW w:w="8702" w:type="dxa"/>
            <w:gridSpan w:val="3"/>
            <w:tcBorders>
              <w:top w:val="single" w:sz="6" w:space="0" w:color="auto"/>
              <w:left w:val="single" w:sz="6" w:space="0" w:color="auto"/>
              <w:bottom w:val="single" w:sz="6" w:space="0" w:color="auto"/>
              <w:right w:val="single" w:sz="6" w:space="0" w:color="auto"/>
            </w:tcBorders>
          </w:tcPr>
          <w:p w14:paraId="345E1AFA" w14:textId="77777777" w:rsidR="00E25A6E" w:rsidRPr="0029664C" w:rsidRDefault="00E25A6E" w:rsidP="00E25A6E">
            <w:pPr>
              <w:spacing w:after="0" w:line="240" w:lineRule="auto"/>
              <w:textAlignment w:val="baseline"/>
              <w:rPr>
                <w:rFonts w:eastAsia="Times New Roman" w:cstheme="minorHAnsi"/>
                <w:b/>
                <w:color w:val="B1218A"/>
                <w:szCs w:val="24"/>
                <w:lang w:eastAsia="en-GB"/>
              </w:rPr>
            </w:pPr>
            <w:r w:rsidRPr="0029664C">
              <w:rPr>
                <w:rFonts w:eastAsia="Times New Roman" w:cstheme="minorHAnsi"/>
                <w:b/>
                <w:color w:val="7030A0"/>
                <w:szCs w:val="24"/>
                <w:lang w:eastAsia="en-GB"/>
              </w:rPr>
              <w:t>Housing Allocations:  The following sites are proposed for development.</w:t>
            </w:r>
          </w:p>
        </w:tc>
        <w:tc>
          <w:tcPr>
            <w:tcW w:w="1529" w:type="dxa"/>
            <w:tcBorders>
              <w:top w:val="single" w:sz="6" w:space="0" w:color="auto"/>
              <w:left w:val="single" w:sz="6" w:space="0" w:color="auto"/>
              <w:bottom w:val="single" w:sz="6" w:space="0" w:color="auto"/>
              <w:right w:val="single" w:sz="6" w:space="0" w:color="auto"/>
            </w:tcBorders>
          </w:tcPr>
          <w:p w14:paraId="193DB76C" w14:textId="77777777" w:rsidR="00E25A6E" w:rsidRPr="0029664C" w:rsidRDefault="00E25A6E" w:rsidP="00E25A6E">
            <w:pPr>
              <w:spacing w:after="0" w:line="240" w:lineRule="auto"/>
              <w:ind w:right="133"/>
              <w:textAlignment w:val="baseline"/>
              <w:rPr>
                <w:rFonts w:eastAsia="Times New Roman" w:cstheme="minorHAnsi"/>
                <w:b/>
                <w:color w:val="7030A0"/>
                <w:szCs w:val="24"/>
                <w:lang w:eastAsia="en-GB"/>
              </w:rPr>
            </w:pPr>
          </w:p>
        </w:tc>
      </w:tr>
      <w:tr w:rsidR="00E25A6E" w:rsidRPr="00E25A6E" w14:paraId="6F774978"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2BDE1CF8"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H2P1</w:t>
            </w:r>
          </w:p>
        </w:tc>
        <w:tc>
          <w:tcPr>
            <w:tcW w:w="5242" w:type="dxa"/>
            <w:tcBorders>
              <w:top w:val="single" w:sz="6" w:space="0" w:color="auto"/>
              <w:left w:val="single" w:sz="6" w:space="0" w:color="auto"/>
              <w:bottom w:val="single" w:sz="6" w:space="0" w:color="auto"/>
              <w:right w:val="single" w:sz="6" w:space="0" w:color="auto"/>
            </w:tcBorders>
            <w:shd w:val="clear" w:color="auto" w:fill="auto"/>
            <w:hideMark/>
          </w:tcPr>
          <w:p w14:paraId="030A1291"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Sandringham Gardens West of Preston Down Road, Paignton  </w:t>
            </w:r>
          </w:p>
        </w:tc>
        <w:tc>
          <w:tcPr>
            <w:tcW w:w="1526" w:type="dxa"/>
            <w:tcBorders>
              <w:top w:val="single" w:sz="6" w:space="0" w:color="auto"/>
              <w:left w:val="single" w:sz="6" w:space="0" w:color="auto"/>
              <w:bottom w:val="single" w:sz="6" w:space="0" w:color="auto"/>
              <w:right w:val="single" w:sz="6" w:space="0" w:color="auto"/>
            </w:tcBorders>
          </w:tcPr>
          <w:p w14:paraId="3476E831"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50B67D63"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20</w:t>
            </w:r>
          </w:p>
        </w:tc>
        <w:tc>
          <w:tcPr>
            <w:tcW w:w="1529" w:type="dxa"/>
            <w:tcBorders>
              <w:top w:val="single" w:sz="6" w:space="0" w:color="auto"/>
              <w:left w:val="single" w:sz="6" w:space="0" w:color="auto"/>
              <w:bottom w:val="single" w:sz="6" w:space="0" w:color="auto"/>
              <w:right w:val="single" w:sz="6" w:space="0" w:color="auto"/>
            </w:tcBorders>
          </w:tcPr>
          <w:p w14:paraId="03F52ACA"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21P009</w:t>
            </w:r>
          </w:p>
        </w:tc>
      </w:tr>
      <w:tr w:rsidR="00E25A6E" w:rsidRPr="00E25A6E" w14:paraId="1A089D2B"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4E4A6260"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H2P2</w:t>
            </w:r>
          </w:p>
        </w:tc>
        <w:tc>
          <w:tcPr>
            <w:tcW w:w="5242" w:type="dxa"/>
            <w:tcBorders>
              <w:top w:val="single" w:sz="6" w:space="0" w:color="auto"/>
              <w:left w:val="single" w:sz="6" w:space="0" w:color="auto"/>
              <w:bottom w:val="single" w:sz="6" w:space="0" w:color="auto"/>
              <w:right w:val="single" w:sz="6" w:space="0" w:color="auto"/>
            </w:tcBorders>
            <w:shd w:val="clear" w:color="auto" w:fill="auto"/>
            <w:hideMark/>
          </w:tcPr>
          <w:p w14:paraId="16ACD85E"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Land at Preston Down Road North, Paignton </w:t>
            </w:r>
          </w:p>
        </w:tc>
        <w:tc>
          <w:tcPr>
            <w:tcW w:w="1526" w:type="dxa"/>
            <w:tcBorders>
              <w:top w:val="single" w:sz="6" w:space="0" w:color="auto"/>
              <w:left w:val="single" w:sz="6" w:space="0" w:color="auto"/>
              <w:bottom w:val="single" w:sz="6" w:space="0" w:color="auto"/>
              <w:right w:val="single" w:sz="6" w:space="0" w:color="auto"/>
            </w:tcBorders>
          </w:tcPr>
          <w:p w14:paraId="7FF5394E"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7DA45726"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50</w:t>
            </w:r>
          </w:p>
        </w:tc>
        <w:tc>
          <w:tcPr>
            <w:tcW w:w="1529" w:type="dxa"/>
            <w:tcBorders>
              <w:top w:val="single" w:sz="6" w:space="0" w:color="auto"/>
              <w:left w:val="single" w:sz="6" w:space="0" w:color="auto"/>
              <w:bottom w:val="single" w:sz="6" w:space="0" w:color="auto"/>
              <w:right w:val="single" w:sz="6" w:space="0" w:color="auto"/>
            </w:tcBorders>
          </w:tcPr>
          <w:p w14:paraId="24B049B6"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21P017</w:t>
            </w:r>
          </w:p>
        </w:tc>
      </w:tr>
      <w:tr w:rsidR="00E25A6E" w:rsidRPr="00E25A6E" w14:paraId="2B8D241C"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57822A20"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H2P3</w:t>
            </w:r>
          </w:p>
        </w:tc>
        <w:tc>
          <w:tcPr>
            <w:tcW w:w="5242" w:type="dxa"/>
            <w:tcBorders>
              <w:top w:val="single" w:sz="6" w:space="0" w:color="auto"/>
              <w:left w:val="single" w:sz="6" w:space="0" w:color="auto"/>
              <w:bottom w:val="single" w:sz="6" w:space="0" w:color="auto"/>
              <w:right w:val="single" w:sz="6" w:space="0" w:color="auto"/>
            </w:tcBorders>
            <w:shd w:val="clear" w:color="auto" w:fill="auto"/>
            <w:hideMark/>
          </w:tcPr>
          <w:p w14:paraId="3796ED9C"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Land at Preston Down Road South, Paignton </w:t>
            </w:r>
          </w:p>
        </w:tc>
        <w:tc>
          <w:tcPr>
            <w:tcW w:w="1526" w:type="dxa"/>
            <w:tcBorders>
              <w:top w:val="single" w:sz="6" w:space="0" w:color="auto"/>
              <w:left w:val="single" w:sz="6" w:space="0" w:color="auto"/>
              <w:bottom w:val="single" w:sz="6" w:space="0" w:color="auto"/>
              <w:right w:val="single" w:sz="6" w:space="0" w:color="auto"/>
            </w:tcBorders>
          </w:tcPr>
          <w:p w14:paraId="3426474C"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3B8A0F58"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50</w:t>
            </w:r>
          </w:p>
        </w:tc>
        <w:tc>
          <w:tcPr>
            <w:tcW w:w="1529" w:type="dxa"/>
            <w:tcBorders>
              <w:top w:val="single" w:sz="6" w:space="0" w:color="auto"/>
              <w:left w:val="single" w:sz="6" w:space="0" w:color="auto"/>
              <w:bottom w:val="single" w:sz="6" w:space="0" w:color="auto"/>
              <w:right w:val="single" w:sz="6" w:space="0" w:color="auto"/>
            </w:tcBorders>
          </w:tcPr>
          <w:p w14:paraId="3A7B698D"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21P018</w:t>
            </w:r>
          </w:p>
        </w:tc>
      </w:tr>
      <w:tr w:rsidR="00E25A6E" w:rsidRPr="00E25A6E" w14:paraId="7558B225"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60AF1080"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H2P4</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3718DF88"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Hilltop Nursery, Kings Ash Road.</w:t>
            </w:r>
          </w:p>
        </w:tc>
        <w:tc>
          <w:tcPr>
            <w:tcW w:w="1526" w:type="dxa"/>
            <w:tcBorders>
              <w:top w:val="single" w:sz="6" w:space="0" w:color="auto"/>
              <w:left w:val="single" w:sz="6" w:space="0" w:color="auto"/>
              <w:bottom w:val="single" w:sz="6" w:space="0" w:color="auto"/>
              <w:right w:val="single" w:sz="6" w:space="0" w:color="auto"/>
            </w:tcBorders>
          </w:tcPr>
          <w:p w14:paraId="504446DD"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665F59AF"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10</w:t>
            </w:r>
          </w:p>
        </w:tc>
        <w:tc>
          <w:tcPr>
            <w:tcW w:w="1529" w:type="dxa"/>
            <w:tcBorders>
              <w:top w:val="single" w:sz="6" w:space="0" w:color="auto"/>
              <w:left w:val="single" w:sz="6" w:space="0" w:color="auto"/>
              <w:bottom w:val="single" w:sz="6" w:space="0" w:color="auto"/>
              <w:right w:val="single" w:sz="6" w:space="0" w:color="auto"/>
            </w:tcBorders>
          </w:tcPr>
          <w:p w14:paraId="730080C3"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21P051</w:t>
            </w:r>
          </w:p>
        </w:tc>
      </w:tr>
      <w:tr w:rsidR="00E25A6E" w:rsidRPr="00E25A6E" w14:paraId="321F1663"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66B738A4"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H2P5</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1E04C784" w14:textId="77777777" w:rsidR="00E25A6E" w:rsidRPr="0029664C" w:rsidRDefault="00E25A6E" w:rsidP="00E25A6E">
            <w:pPr>
              <w:spacing w:after="0" w:line="240" w:lineRule="auto"/>
              <w:textAlignment w:val="baseline"/>
              <w:rPr>
                <w:rFonts w:eastAsia="Arial" w:cstheme="minorHAnsi"/>
                <w:szCs w:val="24"/>
              </w:rPr>
            </w:pPr>
            <w:r w:rsidRPr="0029664C">
              <w:rPr>
                <w:rFonts w:eastAsia="Times New Roman" w:cstheme="minorHAnsi"/>
                <w:szCs w:val="24"/>
                <w:lang w:eastAsia="en-GB"/>
              </w:rPr>
              <w:t>Land off Fishacre Close, Great Parks, Paignton (former Local Centre)</w:t>
            </w:r>
          </w:p>
        </w:tc>
        <w:tc>
          <w:tcPr>
            <w:tcW w:w="1526" w:type="dxa"/>
            <w:tcBorders>
              <w:top w:val="single" w:sz="6" w:space="0" w:color="auto"/>
              <w:left w:val="single" w:sz="6" w:space="0" w:color="auto"/>
              <w:bottom w:val="single" w:sz="6" w:space="0" w:color="auto"/>
              <w:right w:val="single" w:sz="6" w:space="0" w:color="auto"/>
            </w:tcBorders>
          </w:tcPr>
          <w:p w14:paraId="3866E7EC"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5EDC21D3"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10</w:t>
            </w:r>
          </w:p>
        </w:tc>
        <w:tc>
          <w:tcPr>
            <w:tcW w:w="1529" w:type="dxa"/>
            <w:tcBorders>
              <w:top w:val="single" w:sz="6" w:space="0" w:color="auto"/>
              <w:left w:val="single" w:sz="6" w:space="0" w:color="auto"/>
              <w:bottom w:val="single" w:sz="6" w:space="0" w:color="auto"/>
              <w:right w:val="single" w:sz="6" w:space="0" w:color="auto"/>
            </w:tcBorders>
          </w:tcPr>
          <w:p w14:paraId="3E0A745E"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21P081</w:t>
            </w:r>
          </w:p>
        </w:tc>
      </w:tr>
      <w:tr w:rsidR="00E25A6E" w:rsidRPr="00E25A6E" w14:paraId="356EE119"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6DAA9E71"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H2P6</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458D4405"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Summerhill Hotel, Braeside Road</w:t>
            </w:r>
          </w:p>
        </w:tc>
        <w:tc>
          <w:tcPr>
            <w:tcW w:w="1526" w:type="dxa"/>
            <w:tcBorders>
              <w:top w:val="single" w:sz="6" w:space="0" w:color="auto"/>
              <w:left w:val="single" w:sz="6" w:space="0" w:color="auto"/>
              <w:bottom w:val="single" w:sz="6" w:space="0" w:color="auto"/>
              <w:right w:val="single" w:sz="6" w:space="0" w:color="auto"/>
            </w:tcBorders>
          </w:tcPr>
          <w:p w14:paraId="57774E1B"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16FC36EE"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10</w:t>
            </w:r>
          </w:p>
        </w:tc>
        <w:tc>
          <w:tcPr>
            <w:tcW w:w="1529" w:type="dxa"/>
            <w:tcBorders>
              <w:top w:val="single" w:sz="6" w:space="0" w:color="auto"/>
              <w:left w:val="single" w:sz="6" w:space="0" w:color="auto"/>
              <w:bottom w:val="single" w:sz="6" w:space="0" w:color="auto"/>
              <w:right w:val="single" w:sz="6" w:space="0" w:color="auto"/>
            </w:tcBorders>
          </w:tcPr>
          <w:p w14:paraId="64D4091F"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21P055</w:t>
            </w:r>
          </w:p>
        </w:tc>
      </w:tr>
      <w:tr w:rsidR="00E25A6E" w:rsidRPr="00E25A6E" w14:paraId="0CD9CA90"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79BE5911"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H2P7</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166BCAFA"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 xml:space="preserve">Former Kia Garage, Totnes Road </w:t>
            </w:r>
          </w:p>
        </w:tc>
        <w:tc>
          <w:tcPr>
            <w:tcW w:w="1526" w:type="dxa"/>
            <w:tcBorders>
              <w:top w:val="single" w:sz="6" w:space="0" w:color="auto"/>
              <w:left w:val="single" w:sz="6" w:space="0" w:color="auto"/>
              <w:bottom w:val="single" w:sz="6" w:space="0" w:color="auto"/>
              <w:right w:val="single" w:sz="6" w:space="0" w:color="auto"/>
            </w:tcBorders>
          </w:tcPr>
          <w:p w14:paraId="40569E94"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560E71BA"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25</w:t>
            </w:r>
          </w:p>
        </w:tc>
        <w:tc>
          <w:tcPr>
            <w:tcW w:w="1529" w:type="dxa"/>
            <w:tcBorders>
              <w:top w:val="single" w:sz="6" w:space="0" w:color="auto"/>
              <w:left w:val="single" w:sz="6" w:space="0" w:color="auto"/>
              <w:bottom w:val="single" w:sz="6" w:space="0" w:color="auto"/>
              <w:right w:val="single" w:sz="6" w:space="0" w:color="auto"/>
            </w:tcBorders>
          </w:tcPr>
          <w:p w14:paraId="032DBDDF"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21P088</w:t>
            </w:r>
          </w:p>
        </w:tc>
      </w:tr>
      <w:tr w:rsidR="00E25A6E" w:rsidRPr="00E25A6E" w14:paraId="37E88F36"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1A3CB2C9"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H2P8</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25A38388"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Land R/O 24 Grange Rd, Paignton</w:t>
            </w:r>
          </w:p>
        </w:tc>
        <w:tc>
          <w:tcPr>
            <w:tcW w:w="1526" w:type="dxa"/>
            <w:tcBorders>
              <w:top w:val="single" w:sz="6" w:space="0" w:color="auto"/>
              <w:left w:val="single" w:sz="6" w:space="0" w:color="auto"/>
              <w:bottom w:val="single" w:sz="6" w:space="0" w:color="auto"/>
              <w:right w:val="single" w:sz="6" w:space="0" w:color="auto"/>
            </w:tcBorders>
          </w:tcPr>
          <w:p w14:paraId="0CF9BDAE"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63EE800F" w14:textId="77777777" w:rsidR="00E25A6E" w:rsidRPr="0029664C" w:rsidRDefault="00E25A6E" w:rsidP="00E25A6E">
            <w:pPr>
              <w:spacing w:after="0" w:line="240" w:lineRule="auto"/>
              <w:textAlignment w:val="baseline"/>
              <w:rPr>
                <w:rFonts w:eastAsia="Arial" w:cstheme="minorHAnsi"/>
                <w:szCs w:val="24"/>
              </w:rPr>
            </w:pPr>
            <w:r w:rsidRPr="0029664C">
              <w:rPr>
                <w:rFonts w:eastAsia="Arial" w:cstheme="minorHAnsi"/>
                <w:szCs w:val="24"/>
              </w:rPr>
              <w:t>25</w:t>
            </w:r>
          </w:p>
        </w:tc>
        <w:tc>
          <w:tcPr>
            <w:tcW w:w="1529" w:type="dxa"/>
            <w:tcBorders>
              <w:top w:val="single" w:sz="6" w:space="0" w:color="auto"/>
              <w:left w:val="single" w:sz="6" w:space="0" w:color="auto"/>
              <w:bottom w:val="single" w:sz="6" w:space="0" w:color="auto"/>
              <w:right w:val="single" w:sz="6" w:space="0" w:color="auto"/>
            </w:tcBorders>
          </w:tcPr>
          <w:p w14:paraId="4FB3985A"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21P039</w:t>
            </w:r>
          </w:p>
        </w:tc>
      </w:tr>
      <w:tr w:rsidR="00E25A6E" w:rsidRPr="00E25A6E" w14:paraId="28D8A57F"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6FCACE46"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H2P9</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52585475"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 xml:space="preserve">Land rear of Local Centre, Waddeton Close, White Rock Paignton </w:t>
            </w:r>
          </w:p>
        </w:tc>
        <w:tc>
          <w:tcPr>
            <w:tcW w:w="1526" w:type="dxa"/>
            <w:tcBorders>
              <w:top w:val="single" w:sz="6" w:space="0" w:color="auto"/>
              <w:left w:val="single" w:sz="6" w:space="0" w:color="auto"/>
              <w:bottom w:val="single" w:sz="6" w:space="0" w:color="auto"/>
              <w:right w:val="single" w:sz="6" w:space="0" w:color="auto"/>
            </w:tcBorders>
          </w:tcPr>
          <w:p w14:paraId="21ACDE41"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7FD71D9B"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 xml:space="preserve">60 </w:t>
            </w:r>
          </w:p>
        </w:tc>
        <w:tc>
          <w:tcPr>
            <w:tcW w:w="1529" w:type="dxa"/>
            <w:tcBorders>
              <w:top w:val="single" w:sz="6" w:space="0" w:color="auto"/>
              <w:left w:val="single" w:sz="6" w:space="0" w:color="auto"/>
              <w:bottom w:val="single" w:sz="6" w:space="0" w:color="auto"/>
              <w:right w:val="single" w:sz="6" w:space="0" w:color="auto"/>
            </w:tcBorders>
          </w:tcPr>
          <w:p w14:paraId="7A97B3C6"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21P053</w:t>
            </w:r>
          </w:p>
        </w:tc>
      </w:tr>
      <w:tr w:rsidR="00E25A6E" w:rsidRPr="00E25A6E" w14:paraId="2AD7CD5D"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1A51C8A3"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H2P10</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4E8AE457"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 xml:space="preserve">Land off Limekiln Close, White Rock, Paignton </w:t>
            </w:r>
          </w:p>
        </w:tc>
        <w:tc>
          <w:tcPr>
            <w:tcW w:w="1526" w:type="dxa"/>
            <w:tcBorders>
              <w:top w:val="single" w:sz="6" w:space="0" w:color="auto"/>
              <w:left w:val="single" w:sz="6" w:space="0" w:color="auto"/>
              <w:bottom w:val="single" w:sz="6" w:space="0" w:color="auto"/>
              <w:right w:val="single" w:sz="6" w:space="0" w:color="auto"/>
            </w:tcBorders>
          </w:tcPr>
          <w:p w14:paraId="4166B040"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1B846E81"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 xml:space="preserve">20 </w:t>
            </w:r>
          </w:p>
        </w:tc>
        <w:tc>
          <w:tcPr>
            <w:tcW w:w="1529" w:type="dxa"/>
            <w:tcBorders>
              <w:top w:val="single" w:sz="6" w:space="0" w:color="auto"/>
              <w:left w:val="single" w:sz="6" w:space="0" w:color="auto"/>
              <w:bottom w:val="single" w:sz="6" w:space="0" w:color="auto"/>
              <w:right w:val="single" w:sz="6" w:space="0" w:color="auto"/>
            </w:tcBorders>
          </w:tcPr>
          <w:p w14:paraId="429009E1"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21P079</w:t>
            </w:r>
          </w:p>
        </w:tc>
      </w:tr>
      <w:tr w:rsidR="00E25A6E" w:rsidRPr="00E25A6E" w14:paraId="012B00B5"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33EE2D58"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534E6A86"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6" w:type="dxa"/>
            <w:tcBorders>
              <w:top w:val="single" w:sz="6" w:space="0" w:color="auto"/>
              <w:left w:val="single" w:sz="6" w:space="0" w:color="auto"/>
              <w:bottom w:val="single" w:sz="6" w:space="0" w:color="auto"/>
              <w:right w:val="single" w:sz="6" w:space="0" w:color="auto"/>
            </w:tcBorders>
          </w:tcPr>
          <w:p w14:paraId="0259838E" w14:textId="77777777" w:rsidR="00E25A6E" w:rsidRPr="0029664C" w:rsidRDefault="00E25A6E" w:rsidP="00E25A6E">
            <w:pPr>
              <w:spacing w:after="0" w:line="240" w:lineRule="auto"/>
              <w:textAlignment w:val="baseline"/>
              <w:rPr>
                <w:rFonts w:eastAsia="Arial" w:cstheme="minorHAnsi"/>
                <w:szCs w:val="24"/>
              </w:rPr>
            </w:pPr>
          </w:p>
        </w:tc>
        <w:tc>
          <w:tcPr>
            <w:tcW w:w="1934" w:type="dxa"/>
            <w:tcBorders>
              <w:top w:val="single" w:sz="6" w:space="0" w:color="auto"/>
              <w:left w:val="single" w:sz="6" w:space="0" w:color="auto"/>
              <w:bottom w:val="single" w:sz="6" w:space="0" w:color="auto"/>
              <w:right w:val="single" w:sz="6" w:space="0" w:color="auto"/>
            </w:tcBorders>
          </w:tcPr>
          <w:p w14:paraId="3F188F24" w14:textId="77777777" w:rsidR="00E25A6E" w:rsidRPr="0029664C" w:rsidRDefault="00E25A6E" w:rsidP="00E25A6E">
            <w:pPr>
              <w:spacing w:after="0" w:line="240" w:lineRule="auto"/>
              <w:textAlignment w:val="baseline"/>
              <w:rPr>
                <w:rFonts w:eastAsia="Arial" w:cstheme="minorHAnsi"/>
                <w:szCs w:val="24"/>
              </w:rPr>
            </w:pPr>
          </w:p>
        </w:tc>
        <w:tc>
          <w:tcPr>
            <w:tcW w:w="1529" w:type="dxa"/>
            <w:tcBorders>
              <w:top w:val="single" w:sz="6" w:space="0" w:color="auto"/>
              <w:left w:val="single" w:sz="6" w:space="0" w:color="auto"/>
              <w:bottom w:val="single" w:sz="6" w:space="0" w:color="auto"/>
              <w:right w:val="single" w:sz="6" w:space="0" w:color="auto"/>
            </w:tcBorders>
          </w:tcPr>
          <w:p w14:paraId="2C382688" w14:textId="77777777" w:rsidR="00E25A6E" w:rsidRPr="0029664C" w:rsidRDefault="00E25A6E" w:rsidP="00E25A6E">
            <w:pPr>
              <w:spacing w:after="0" w:line="240" w:lineRule="auto"/>
              <w:ind w:right="688"/>
              <w:textAlignment w:val="baseline"/>
              <w:rPr>
                <w:rFonts w:eastAsia="Times New Roman" w:cstheme="minorHAnsi"/>
                <w:szCs w:val="24"/>
                <w:lang w:eastAsia="en-GB"/>
              </w:rPr>
            </w:pPr>
          </w:p>
        </w:tc>
      </w:tr>
      <w:tr w:rsidR="00E25A6E" w:rsidRPr="00E25A6E" w14:paraId="22A71848"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69C6D64D"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8702" w:type="dxa"/>
            <w:gridSpan w:val="3"/>
            <w:tcBorders>
              <w:top w:val="single" w:sz="6" w:space="0" w:color="auto"/>
              <w:left w:val="single" w:sz="6" w:space="0" w:color="auto"/>
              <w:bottom w:val="single" w:sz="6" w:space="0" w:color="auto"/>
              <w:right w:val="single" w:sz="6" w:space="0" w:color="auto"/>
            </w:tcBorders>
            <w:shd w:val="clear" w:color="auto" w:fill="auto"/>
          </w:tcPr>
          <w:p w14:paraId="0C182ACF"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b/>
                <w:color w:val="7030A0"/>
                <w:szCs w:val="24"/>
                <w:lang w:eastAsia="en-GB"/>
              </w:rPr>
              <w:t xml:space="preserve">Existing allocations brought forward: The principle of development has already been established on the following sites (either through planning permission or allocation in the previous Local Plan or a Neighbourhood Plan).  It is proposed to roll forward their allocation to the new Plan.  </w:t>
            </w:r>
          </w:p>
        </w:tc>
        <w:tc>
          <w:tcPr>
            <w:tcW w:w="1529" w:type="dxa"/>
            <w:tcBorders>
              <w:top w:val="single" w:sz="6" w:space="0" w:color="auto"/>
              <w:left w:val="single" w:sz="6" w:space="0" w:color="auto"/>
              <w:bottom w:val="single" w:sz="6" w:space="0" w:color="auto"/>
              <w:right w:val="single" w:sz="6" w:space="0" w:color="auto"/>
            </w:tcBorders>
          </w:tcPr>
          <w:p w14:paraId="162EF62F" w14:textId="77777777" w:rsidR="00E25A6E" w:rsidRPr="0029664C" w:rsidRDefault="00E25A6E" w:rsidP="00E25A6E">
            <w:pPr>
              <w:spacing w:after="0" w:line="240" w:lineRule="auto"/>
              <w:textAlignment w:val="baseline"/>
              <w:rPr>
                <w:rFonts w:eastAsia="Times New Roman" w:cstheme="minorHAnsi"/>
                <w:szCs w:val="24"/>
                <w:lang w:eastAsia="en-GB"/>
              </w:rPr>
            </w:pPr>
          </w:p>
        </w:tc>
      </w:tr>
      <w:tr w:rsidR="00E25A6E" w:rsidRPr="00E25A6E" w14:paraId="0D42E2FA"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7F5B4643"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H2P11*</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6BA37CD0"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 xml:space="preserve">North of Luscombe Lane, Great Parks </w:t>
            </w:r>
          </w:p>
        </w:tc>
        <w:tc>
          <w:tcPr>
            <w:tcW w:w="1526" w:type="dxa"/>
            <w:tcBorders>
              <w:top w:val="single" w:sz="6" w:space="0" w:color="auto"/>
              <w:left w:val="single" w:sz="6" w:space="0" w:color="auto"/>
              <w:bottom w:val="single" w:sz="6" w:space="0" w:color="auto"/>
              <w:right w:val="single" w:sz="6" w:space="0" w:color="auto"/>
            </w:tcBorders>
          </w:tcPr>
          <w:p w14:paraId="79F816CB"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80</w:t>
            </w:r>
          </w:p>
        </w:tc>
        <w:tc>
          <w:tcPr>
            <w:tcW w:w="1934" w:type="dxa"/>
            <w:tcBorders>
              <w:top w:val="single" w:sz="6" w:space="0" w:color="auto"/>
              <w:left w:val="single" w:sz="6" w:space="0" w:color="auto"/>
              <w:bottom w:val="single" w:sz="6" w:space="0" w:color="auto"/>
              <w:right w:val="single" w:sz="6" w:space="0" w:color="auto"/>
            </w:tcBorders>
          </w:tcPr>
          <w:p w14:paraId="3D8F64DB"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411CE9D2"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21P014</w:t>
            </w:r>
          </w:p>
        </w:tc>
      </w:tr>
      <w:tr w:rsidR="00E25A6E" w:rsidRPr="00E25A6E" w14:paraId="3B7F10FF"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5A0A4173"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H2P12*</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567DAE32"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Great Parks Phase 2 (Allocation H1.12)</w:t>
            </w:r>
          </w:p>
        </w:tc>
        <w:tc>
          <w:tcPr>
            <w:tcW w:w="1526" w:type="dxa"/>
            <w:tcBorders>
              <w:top w:val="single" w:sz="6" w:space="0" w:color="auto"/>
              <w:left w:val="single" w:sz="6" w:space="0" w:color="auto"/>
              <w:bottom w:val="single" w:sz="6" w:space="0" w:color="auto"/>
              <w:right w:val="single" w:sz="6" w:space="0" w:color="auto"/>
            </w:tcBorders>
          </w:tcPr>
          <w:p w14:paraId="2E9090B4"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60</w:t>
            </w:r>
          </w:p>
        </w:tc>
        <w:tc>
          <w:tcPr>
            <w:tcW w:w="1934" w:type="dxa"/>
            <w:tcBorders>
              <w:top w:val="single" w:sz="6" w:space="0" w:color="auto"/>
              <w:left w:val="single" w:sz="6" w:space="0" w:color="auto"/>
              <w:bottom w:val="single" w:sz="6" w:space="0" w:color="auto"/>
              <w:right w:val="single" w:sz="6" w:space="0" w:color="auto"/>
            </w:tcBorders>
          </w:tcPr>
          <w:p w14:paraId="7B0C0960"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17D0ACBA"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21P068*</w:t>
            </w:r>
          </w:p>
        </w:tc>
      </w:tr>
      <w:tr w:rsidR="00E25A6E" w:rsidRPr="00E25A6E" w14:paraId="18CCC470"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14BBCDAC"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H2P13*</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03CDFA75"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38-40 Palace Avenue, Paignton*</w:t>
            </w:r>
          </w:p>
        </w:tc>
        <w:tc>
          <w:tcPr>
            <w:tcW w:w="1526" w:type="dxa"/>
            <w:tcBorders>
              <w:top w:val="single" w:sz="6" w:space="0" w:color="auto"/>
              <w:left w:val="single" w:sz="6" w:space="0" w:color="auto"/>
              <w:bottom w:val="single" w:sz="6" w:space="0" w:color="auto"/>
              <w:right w:val="single" w:sz="6" w:space="0" w:color="auto"/>
            </w:tcBorders>
          </w:tcPr>
          <w:p w14:paraId="100E0C1C"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11</w:t>
            </w:r>
          </w:p>
        </w:tc>
        <w:tc>
          <w:tcPr>
            <w:tcW w:w="1934" w:type="dxa"/>
            <w:tcBorders>
              <w:top w:val="single" w:sz="6" w:space="0" w:color="auto"/>
              <w:left w:val="single" w:sz="6" w:space="0" w:color="auto"/>
              <w:bottom w:val="single" w:sz="6" w:space="0" w:color="auto"/>
              <w:right w:val="single" w:sz="6" w:space="0" w:color="auto"/>
            </w:tcBorders>
          </w:tcPr>
          <w:p w14:paraId="05F34B18"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61947EAE"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21P007</w:t>
            </w:r>
          </w:p>
        </w:tc>
      </w:tr>
      <w:tr w:rsidR="00E25A6E" w:rsidRPr="00E25A6E" w14:paraId="1450F487"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0298AD65"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H2P14*</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3640B1B7"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White Rock (remaining development area)</w:t>
            </w:r>
          </w:p>
        </w:tc>
        <w:tc>
          <w:tcPr>
            <w:tcW w:w="1526" w:type="dxa"/>
            <w:tcBorders>
              <w:top w:val="single" w:sz="6" w:space="0" w:color="auto"/>
              <w:left w:val="single" w:sz="6" w:space="0" w:color="auto"/>
              <w:bottom w:val="single" w:sz="6" w:space="0" w:color="auto"/>
              <w:right w:val="single" w:sz="6" w:space="0" w:color="auto"/>
            </w:tcBorders>
          </w:tcPr>
          <w:p w14:paraId="6AEE91E5"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52</w:t>
            </w:r>
          </w:p>
        </w:tc>
        <w:tc>
          <w:tcPr>
            <w:tcW w:w="1934" w:type="dxa"/>
            <w:tcBorders>
              <w:top w:val="single" w:sz="6" w:space="0" w:color="auto"/>
              <w:left w:val="single" w:sz="6" w:space="0" w:color="auto"/>
              <w:bottom w:val="single" w:sz="6" w:space="0" w:color="auto"/>
              <w:right w:val="single" w:sz="6" w:space="0" w:color="auto"/>
            </w:tcBorders>
          </w:tcPr>
          <w:p w14:paraId="5D5FFBEB"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46505EC8"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21P060</w:t>
            </w:r>
          </w:p>
        </w:tc>
      </w:tr>
      <w:tr w:rsidR="00E25A6E" w:rsidRPr="00E25A6E" w14:paraId="638A32AD"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00C198AB"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1E0A7F63"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6" w:type="dxa"/>
            <w:tcBorders>
              <w:top w:val="single" w:sz="6" w:space="0" w:color="auto"/>
              <w:left w:val="single" w:sz="6" w:space="0" w:color="auto"/>
              <w:bottom w:val="single" w:sz="6" w:space="0" w:color="auto"/>
              <w:right w:val="single" w:sz="6" w:space="0" w:color="auto"/>
            </w:tcBorders>
          </w:tcPr>
          <w:p w14:paraId="13C5B357"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227DBC54"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4CAEA8AF" w14:textId="77777777" w:rsidR="00E25A6E" w:rsidRPr="0029664C" w:rsidRDefault="00E25A6E" w:rsidP="00E25A6E">
            <w:pPr>
              <w:spacing w:after="0" w:line="240" w:lineRule="auto"/>
              <w:ind w:right="688"/>
              <w:textAlignment w:val="baseline"/>
              <w:rPr>
                <w:rFonts w:eastAsia="Times New Roman" w:cstheme="minorHAnsi"/>
                <w:szCs w:val="24"/>
                <w:lang w:eastAsia="en-GB"/>
              </w:rPr>
            </w:pPr>
          </w:p>
        </w:tc>
      </w:tr>
      <w:tr w:rsidR="00E25A6E" w:rsidRPr="00E25A6E" w14:paraId="4FCB6635"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47C70AFD" w14:textId="77777777" w:rsidR="00E25A6E" w:rsidRPr="0029664C" w:rsidRDefault="00E25A6E" w:rsidP="00E25A6E">
            <w:pPr>
              <w:spacing w:after="0" w:line="240" w:lineRule="auto"/>
              <w:textAlignment w:val="baseline"/>
              <w:rPr>
                <w:rFonts w:eastAsia="Times New Roman" w:cstheme="minorHAnsi"/>
                <w:b/>
                <w:color w:val="B1218A"/>
                <w:szCs w:val="24"/>
                <w:lang w:eastAsia="en-GB"/>
              </w:rPr>
            </w:pPr>
          </w:p>
        </w:tc>
        <w:tc>
          <w:tcPr>
            <w:tcW w:w="8702" w:type="dxa"/>
            <w:gridSpan w:val="3"/>
            <w:tcBorders>
              <w:top w:val="single" w:sz="6" w:space="0" w:color="auto"/>
              <w:left w:val="single" w:sz="6" w:space="0" w:color="auto"/>
              <w:bottom w:val="single" w:sz="6" w:space="0" w:color="auto"/>
              <w:right w:val="single" w:sz="6" w:space="0" w:color="auto"/>
            </w:tcBorders>
          </w:tcPr>
          <w:p w14:paraId="39FD5437" w14:textId="3F4FC3A9" w:rsidR="00E25A6E" w:rsidRPr="0029664C" w:rsidRDefault="00E25A6E" w:rsidP="00E25A6E">
            <w:pPr>
              <w:spacing w:after="0" w:line="240" w:lineRule="auto"/>
              <w:textAlignment w:val="baseline"/>
              <w:rPr>
                <w:rFonts w:eastAsia="Times New Roman" w:cstheme="minorHAnsi"/>
                <w:b/>
                <w:szCs w:val="24"/>
                <w:lang w:eastAsia="en-GB"/>
              </w:rPr>
            </w:pPr>
            <w:r w:rsidRPr="0029664C">
              <w:rPr>
                <w:rFonts w:eastAsia="Times New Roman" w:cstheme="minorHAnsi"/>
                <w:b/>
                <w:color w:val="7030A0"/>
                <w:szCs w:val="24"/>
                <w:lang w:eastAsia="en-GB"/>
              </w:rPr>
              <w:t>B</w:t>
            </w:r>
            <w:r w:rsidR="00A20FE8" w:rsidRPr="0029664C">
              <w:rPr>
                <w:rFonts w:eastAsia="Times New Roman" w:cstheme="minorHAnsi"/>
                <w:b/>
                <w:color w:val="7030A0"/>
                <w:szCs w:val="24"/>
                <w:lang w:eastAsia="en-GB"/>
              </w:rPr>
              <w:t xml:space="preserve">roadsands, </w:t>
            </w:r>
            <w:r w:rsidRPr="0029664C">
              <w:rPr>
                <w:rFonts w:eastAsia="Times New Roman" w:cstheme="minorHAnsi"/>
                <w:b/>
                <w:color w:val="7030A0"/>
                <w:szCs w:val="24"/>
                <w:lang w:eastAsia="en-GB"/>
              </w:rPr>
              <w:t>G</w:t>
            </w:r>
            <w:r w:rsidR="00A20FE8" w:rsidRPr="0029664C">
              <w:rPr>
                <w:rFonts w:eastAsia="Times New Roman" w:cstheme="minorHAnsi"/>
                <w:b/>
                <w:color w:val="7030A0"/>
                <w:szCs w:val="24"/>
                <w:lang w:eastAsia="en-GB"/>
              </w:rPr>
              <w:t xml:space="preserve">almpton, </w:t>
            </w:r>
            <w:r w:rsidRPr="0029664C">
              <w:rPr>
                <w:rFonts w:eastAsia="Times New Roman" w:cstheme="minorHAnsi"/>
                <w:b/>
                <w:color w:val="7030A0"/>
                <w:szCs w:val="24"/>
                <w:lang w:eastAsia="en-GB"/>
              </w:rPr>
              <w:t>C</w:t>
            </w:r>
            <w:r w:rsidR="00A20FE8" w:rsidRPr="0029664C">
              <w:rPr>
                <w:rFonts w:eastAsia="Times New Roman" w:cstheme="minorHAnsi"/>
                <w:b/>
                <w:color w:val="7030A0"/>
                <w:szCs w:val="24"/>
                <w:lang w:eastAsia="en-GB"/>
              </w:rPr>
              <w:t>hurston (BCG)</w:t>
            </w:r>
            <w:r w:rsidRPr="0029664C">
              <w:rPr>
                <w:rFonts w:eastAsia="Times New Roman" w:cstheme="minorHAnsi"/>
                <w:b/>
                <w:color w:val="7030A0"/>
                <w:szCs w:val="24"/>
                <w:lang w:eastAsia="en-GB"/>
              </w:rPr>
              <w:t xml:space="preserve"> Villages  </w:t>
            </w:r>
          </w:p>
        </w:tc>
        <w:tc>
          <w:tcPr>
            <w:tcW w:w="1529" w:type="dxa"/>
            <w:tcBorders>
              <w:top w:val="single" w:sz="6" w:space="0" w:color="auto"/>
              <w:left w:val="single" w:sz="6" w:space="0" w:color="auto"/>
              <w:bottom w:val="single" w:sz="6" w:space="0" w:color="auto"/>
              <w:right w:val="single" w:sz="6" w:space="0" w:color="auto"/>
            </w:tcBorders>
          </w:tcPr>
          <w:p w14:paraId="4694A6AF" w14:textId="77777777" w:rsidR="00E25A6E" w:rsidRPr="0029664C" w:rsidRDefault="00E25A6E" w:rsidP="00E25A6E">
            <w:pPr>
              <w:spacing w:after="0" w:line="240" w:lineRule="auto"/>
              <w:ind w:right="688"/>
              <w:textAlignment w:val="baseline"/>
              <w:rPr>
                <w:rFonts w:eastAsia="Times New Roman" w:cstheme="minorHAnsi"/>
                <w:b/>
                <w:color w:val="7030A0"/>
                <w:szCs w:val="24"/>
                <w:lang w:eastAsia="en-GB"/>
              </w:rPr>
            </w:pPr>
          </w:p>
        </w:tc>
      </w:tr>
      <w:tr w:rsidR="00E25A6E" w:rsidRPr="00E25A6E" w14:paraId="140653DB"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491CE8E7"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8702" w:type="dxa"/>
            <w:gridSpan w:val="3"/>
            <w:tcBorders>
              <w:top w:val="single" w:sz="6" w:space="0" w:color="auto"/>
              <w:left w:val="single" w:sz="6" w:space="0" w:color="auto"/>
              <w:bottom w:val="single" w:sz="6" w:space="0" w:color="auto"/>
              <w:right w:val="single" w:sz="6" w:space="0" w:color="auto"/>
            </w:tcBorders>
            <w:shd w:val="clear" w:color="auto" w:fill="auto"/>
          </w:tcPr>
          <w:p w14:paraId="751FC41A" w14:textId="77777777" w:rsidR="00E25A6E" w:rsidRPr="0029664C" w:rsidRDefault="00E25A6E" w:rsidP="00E25A6E">
            <w:pPr>
              <w:spacing w:after="0" w:line="240" w:lineRule="auto"/>
              <w:textAlignment w:val="baseline"/>
              <w:rPr>
                <w:rFonts w:eastAsia="Times New Roman" w:cstheme="minorHAnsi"/>
                <w:b/>
                <w:color w:val="7030A0"/>
                <w:szCs w:val="24"/>
                <w:lang w:eastAsia="en-GB"/>
              </w:rPr>
            </w:pPr>
            <w:r w:rsidRPr="0029664C">
              <w:rPr>
                <w:rFonts w:eastAsia="Times New Roman" w:cstheme="minorHAnsi"/>
                <w:b/>
                <w:color w:val="7030A0"/>
                <w:szCs w:val="24"/>
                <w:lang w:eastAsia="en-GB"/>
              </w:rPr>
              <w:t xml:space="preserve"> </w:t>
            </w:r>
          </w:p>
        </w:tc>
        <w:tc>
          <w:tcPr>
            <w:tcW w:w="1529" w:type="dxa"/>
            <w:tcBorders>
              <w:top w:val="single" w:sz="6" w:space="0" w:color="auto"/>
              <w:left w:val="single" w:sz="6" w:space="0" w:color="auto"/>
              <w:bottom w:val="single" w:sz="6" w:space="0" w:color="auto"/>
              <w:right w:val="single" w:sz="6" w:space="0" w:color="auto"/>
            </w:tcBorders>
          </w:tcPr>
          <w:p w14:paraId="5EB2FFA5" w14:textId="77777777" w:rsidR="00E25A6E" w:rsidRPr="0029664C" w:rsidRDefault="00E25A6E" w:rsidP="00E25A6E">
            <w:pPr>
              <w:spacing w:after="0" w:line="240" w:lineRule="auto"/>
              <w:ind w:right="688"/>
              <w:textAlignment w:val="baseline"/>
              <w:rPr>
                <w:rFonts w:eastAsia="Times New Roman" w:cstheme="minorHAnsi"/>
                <w:szCs w:val="24"/>
                <w:lang w:eastAsia="en-GB"/>
              </w:rPr>
            </w:pPr>
          </w:p>
        </w:tc>
      </w:tr>
      <w:tr w:rsidR="00E25A6E" w:rsidRPr="00E25A6E" w14:paraId="0237EB27"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shd w:val="clear" w:color="auto" w:fill="auto"/>
          </w:tcPr>
          <w:p w14:paraId="51CBB626"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8702" w:type="dxa"/>
            <w:gridSpan w:val="3"/>
            <w:tcBorders>
              <w:top w:val="single" w:sz="6" w:space="0" w:color="auto"/>
              <w:left w:val="single" w:sz="6" w:space="0" w:color="auto"/>
              <w:bottom w:val="single" w:sz="6" w:space="0" w:color="auto"/>
              <w:right w:val="single" w:sz="6" w:space="0" w:color="auto"/>
            </w:tcBorders>
          </w:tcPr>
          <w:p w14:paraId="0F17B57C"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b/>
                <w:color w:val="7030A0"/>
                <w:szCs w:val="24"/>
                <w:lang w:eastAsia="en-GB"/>
              </w:rPr>
              <w:t>Housing Allocations:  The following sites are proposed for development.</w:t>
            </w:r>
          </w:p>
        </w:tc>
        <w:tc>
          <w:tcPr>
            <w:tcW w:w="1529" w:type="dxa"/>
            <w:tcBorders>
              <w:top w:val="single" w:sz="6" w:space="0" w:color="auto"/>
              <w:left w:val="single" w:sz="6" w:space="0" w:color="auto"/>
              <w:bottom w:val="single" w:sz="6" w:space="0" w:color="auto"/>
              <w:right w:val="single" w:sz="6" w:space="0" w:color="auto"/>
            </w:tcBorders>
          </w:tcPr>
          <w:p w14:paraId="1B9A1C2F" w14:textId="77777777" w:rsidR="00E25A6E" w:rsidRPr="0029664C" w:rsidRDefault="00E25A6E" w:rsidP="00E25A6E">
            <w:pPr>
              <w:spacing w:after="0" w:line="240" w:lineRule="auto"/>
              <w:ind w:right="688"/>
              <w:textAlignment w:val="baseline"/>
              <w:rPr>
                <w:rFonts w:eastAsia="Times New Roman" w:cstheme="minorHAnsi"/>
                <w:szCs w:val="24"/>
                <w:lang w:eastAsia="en-GB"/>
              </w:rPr>
            </w:pPr>
          </w:p>
        </w:tc>
      </w:tr>
      <w:tr w:rsidR="00E25A6E" w:rsidRPr="00E25A6E" w14:paraId="5646AF93"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3644F3DC"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H2BCG1</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0E4C1DB6"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Gliddon Ford Filling Station, Dartmouth Road, Churston Ferrers.  Access to the Archery Field</w:t>
            </w:r>
          </w:p>
        </w:tc>
        <w:tc>
          <w:tcPr>
            <w:tcW w:w="1526" w:type="dxa"/>
            <w:tcBorders>
              <w:top w:val="single" w:sz="6" w:space="0" w:color="auto"/>
              <w:left w:val="single" w:sz="6" w:space="0" w:color="auto"/>
              <w:bottom w:val="single" w:sz="6" w:space="0" w:color="auto"/>
              <w:right w:val="single" w:sz="6" w:space="0" w:color="auto"/>
            </w:tcBorders>
          </w:tcPr>
          <w:p w14:paraId="191C90FB"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77F2BA0F"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10</w:t>
            </w:r>
          </w:p>
        </w:tc>
        <w:tc>
          <w:tcPr>
            <w:tcW w:w="1529" w:type="dxa"/>
            <w:tcBorders>
              <w:top w:val="single" w:sz="6" w:space="0" w:color="auto"/>
              <w:left w:val="single" w:sz="6" w:space="0" w:color="auto"/>
              <w:bottom w:val="single" w:sz="6" w:space="0" w:color="auto"/>
              <w:right w:val="single" w:sz="6" w:space="0" w:color="auto"/>
            </w:tcBorders>
          </w:tcPr>
          <w:p w14:paraId="35D8B93A"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21B001</w:t>
            </w:r>
          </w:p>
        </w:tc>
      </w:tr>
      <w:tr w:rsidR="00E25A6E" w:rsidRPr="00E25A6E" w14:paraId="2856C488"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70CA7B82"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H2BCG2</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22F113A7"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 xml:space="preserve">Archery Field, Churston </w:t>
            </w:r>
          </w:p>
        </w:tc>
        <w:tc>
          <w:tcPr>
            <w:tcW w:w="1526" w:type="dxa"/>
            <w:tcBorders>
              <w:top w:val="single" w:sz="6" w:space="0" w:color="auto"/>
              <w:left w:val="single" w:sz="6" w:space="0" w:color="auto"/>
              <w:bottom w:val="single" w:sz="6" w:space="0" w:color="auto"/>
              <w:right w:val="single" w:sz="6" w:space="0" w:color="auto"/>
            </w:tcBorders>
          </w:tcPr>
          <w:p w14:paraId="158BB707"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2BF9345A"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50</w:t>
            </w:r>
          </w:p>
        </w:tc>
        <w:tc>
          <w:tcPr>
            <w:tcW w:w="1529" w:type="dxa"/>
            <w:tcBorders>
              <w:top w:val="single" w:sz="6" w:space="0" w:color="auto"/>
              <w:left w:val="single" w:sz="6" w:space="0" w:color="auto"/>
              <w:bottom w:val="single" w:sz="6" w:space="0" w:color="auto"/>
              <w:right w:val="single" w:sz="6" w:space="0" w:color="auto"/>
            </w:tcBorders>
          </w:tcPr>
          <w:p w14:paraId="125A2C00"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21B005</w:t>
            </w:r>
          </w:p>
        </w:tc>
      </w:tr>
      <w:tr w:rsidR="00E25A6E" w:rsidRPr="00E25A6E" w14:paraId="52800DFD"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shd w:val="clear" w:color="auto" w:fill="auto"/>
          </w:tcPr>
          <w:p w14:paraId="23BE68A7"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8702" w:type="dxa"/>
            <w:gridSpan w:val="3"/>
            <w:tcBorders>
              <w:top w:val="single" w:sz="6" w:space="0" w:color="auto"/>
              <w:left w:val="single" w:sz="6" w:space="0" w:color="auto"/>
              <w:bottom w:val="single" w:sz="6" w:space="0" w:color="auto"/>
              <w:right w:val="single" w:sz="6" w:space="0" w:color="auto"/>
            </w:tcBorders>
          </w:tcPr>
          <w:p w14:paraId="5AC1A0F0"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b/>
                <w:color w:val="7030A0"/>
                <w:szCs w:val="24"/>
                <w:lang w:eastAsia="en-GB"/>
              </w:rPr>
              <w:t xml:space="preserve">Existing allocations brought forward: The principle of development has already been established on the following sites (either through planning permission or allocation in the previous Local Plan or a Neighbourhood Plan).  It is proposed to roll forward their allocation to the new Plan.  </w:t>
            </w:r>
          </w:p>
        </w:tc>
        <w:tc>
          <w:tcPr>
            <w:tcW w:w="1529" w:type="dxa"/>
            <w:tcBorders>
              <w:top w:val="single" w:sz="6" w:space="0" w:color="auto"/>
              <w:left w:val="single" w:sz="6" w:space="0" w:color="auto"/>
              <w:bottom w:val="single" w:sz="6" w:space="0" w:color="auto"/>
              <w:right w:val="single" w:sz="6" w:space="0" w:color="auto"/>
            </w:tcBorders>
          </w:tcPr>
          <w:p w14:paraId="514801F6" w14:textId="77777777" w:rsidR="00E25A6E" w:rsidRPr="0029664C" w:rsidRDefault="00E25A6E" w:rsidP="00E25A6E">
            <w:pPr>
              <w:spacing w:after="0" w:line="240" w:lineRule="auto"/>
              <w:ind w:right="688"/>
              <w:textAlignment w:val="baseline"/>
              <w:rPr>
                <w:rFonts w:eastAsia="Times New Roman" w:cstheme="minorHAnsi"/>
                <w:szCs w:val="24"/>
                <w:lang w:eastAsia="en-GB"/>
              </w:rPr>
            </w:pPr>
          </w:p>
        </w:tc>
      </w:tr>
      <w:tr w:rsidR="00E25A6E" w:rsidRPr="00E25A6E" w14:paraId="1E8EC4AE"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15A571AA"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H2BCG3*</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07063691"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Inglewood (South of White Rock)</w:t>
            </w:r>
          </w:p>
        </w:tc>
        <w:tc>
          <w:tcPr>
            <w:tcW w:w="1526" w:type="dxa"/>
            <w:tcBorders>
              <w:top w:val="single" w:sz="6" w:space="0" w:color="auto"/>
              <w:left w:val="single" w:sz="6" w:space="0" w:color="auto"/>
              <w:bottom w:val="single" w:sz="6" w:space="0" w:color="auto"/>
              <w:right w:val="single" w:sz="6" w:space="0" w:color="auto"/>
            </w:tcBorders>
          </w:tcPr>
          <w:p w14:paraId="146807CF"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373</w:t>
            </w:r>
          </w:p>
        </w:tc>
        <w:tc>
          <w:tcPr>
            <w:tcW w:w="1934" w:type="dxa"/>
            <w:tcBorders>
              <w:top w:val="single" w:sz="6" w:space="0" w:color="auto"/>
              <w:left w:val="single" w:sz="6" w:space="0" w:color="auto"/>
              <w:bottom w:val="single" w:sz="6" w:space="0" w:color="auto"/>
              <w:right w:val="single" w:sz="6" w:space="0" w:color="auto"/>
            </w:tcBorders>
          </w:tcPr>
          <w:p w14:paraId="76004D56"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04A3E4D7"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21B002</w:t>
            </w:r>
          </w:p>
        </w:tc>
      </w:tr>
      <w:tr w:rsidR="00E25A6E" w:rsidRPr="00E25A6E" w14:paraId="1958D874"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661C0001"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5B391A6D"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6" w:type="dxa"/>
            <w:tcBorders>
              <w:top w:val="single" w:sz="6" w:space="0" w:color="auto"/>
              <w:left w:val="single" w:sz="6" w:space="0" w:color="auto"/>
              <w:bottom w:val="single" w:sz="6" w:space="0" w:color="auto"/>
              <w:right w:val="single" w:sz="6" w:space="0" w:color="auto"/>
            </w:tcBorders>
          </w:tcPr>
          <w:p w14:paraId="38B7AF4D"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79CCDF6E"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43A48396" w14:textId="77777777" w:rsidR="00E25A6E" w:rsidRPr="0029664C" w:rsidRDefault="00E25A6E" w:rsidP="00E25A6E">
            <w:pPr>
              <w:spacing w:after="0" w:line="240" w:lineRule="auto"/>
              <w:ind w:right="688"/>
              <w:textAlignment w:val="baseline"/>
              <w:rPr>
                <w:rFonts w:eastAsia="Times New Roman" w:cstheme="minorHAnsi"/>
                <w:szCs w:val="24"/>
                <w:lang w:eastAsia="en-GB"/>
              </w:rPr>
            </w:pPr>
          </w:p>
        </w:tc>
      </w:tr>
      <w:tr w:rsidR="00E25A6E" w:rsidRPr="00E25A6E" w14:paraId="5AAB7657"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00748E25"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127DD72B" w14:textId="77777777" w:rsidR="00E25A6E" w:rsidRPr="0029664C" w:rsidRDefault="00E25A6E" w:rsidP="00E25A6E">
            <w:pPr>
              <w:spacing w:after="0" w:line="240" w:lineRule="auto"/>
              <w:textAlignment w:val="baseline"/>
              <w:rPr>
                <w:rFonts w:eastAsia="Times New Roman" w:cstheme="minorHAnsi"/>
                <w:b/>
                <w:color w:val="7030A0"/>
                <w:szCs w:val="24"/>
                <w:lang w:eastAsia="en-GB"/>
              </w:rPr>
            </w:pPr>
            <w:r w:rsidRPr="0029664C">
              <w:rPr>
                <w:rFonts w:eastAsia="Times New Roman" w:cstheme="minorHAnsi"/>
                <w:b/>
                <w:color w:val="7030A0"/>
                <w:szCs w:val="24"/>
                <w:lang w:eastAsia="en-GB"/>
              </w:rPr>
              <w:t xml:space="preserve">Brixham </w:t>
            </w:r>
          </w:p>
        </w:tc>
        <w:tc>
          <w:tcPr>
            <w:tcW w:w="1526" w:type="dxa"/>
            <w:tcBorders>
              <w:top w:val="single" w:sz="6" w:space="0" w:color="auto"/>
              <w:left w:val="single" w:sz="6" w:space="0" w:color="auto"/>
              <w:bottom w:val="single" w:sz="6" w:space="0" w:color="auto"/>
              <w:right w:val="single" w:sz="6" w:space="0" w:color="auto"/>
            </w:tcBorders>
          </w:tcPr>
          <w:p w14:paraId="00B4492B"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1F67AC9C"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67559E6C" w14:textId="77777777" w:rsidR="00E25A6E" w:rsidRPr="0029664C" w:rsidRDefault="00E25A6E" w:rsidP="00E25A6E">
            <w:pPr>
              <w:spacing w:after="0" w:line="240" w:lineRule="auto"/>
              <w:ind w:right="688"/>
              <w:textAlignment w:val="baseline"/>
              <w:rPr>
                <w:rFonts w:eastAsia="Times New Roman" w:cstheme="minorHAnsi"/>
                <w:szCs w:val="24"/>
                <w:lang w:eastAsia="en-GB"/>
              </w:rPr>
            </w:pPr>
          </w:p>
        </w:tc>
      </w:tr>
      <w:tr w:rsidR="00E25A6E" w:rsidRPr="00E25A6E" w14:paraId="56D1FCBE"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shd w:val="clear" w:color="auto" w:fill="auto"/>
          </w:tcPr>
          <w:p w14:paraId="7EE7D107"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8702" w:type="dxa"/>
            <w:gridSpan w:val="3"/>
            <w:tcBorders>
              <w:top w:val="single" w:sz="6" w:space="0" w:color="auto"/>
              <w:left w:val="single" w:sz="6" w:space="0" w:color="auto"/>
              <w:bottom w:val="single" w:sz="6" w:space="0" w:color="auto"/>
              <w:right w:val="single" w:sz="6" w:space="0" w:color="auto"/>
            </w:tcBorders>
          </w:tcPr>
          <w:p w14:paraId="1E4AE930"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b/>
                <w:color w:val="7030A0"/>
                <w:szCs w:val="24"/>
                <w:lang w:eastAsia="en-GB"/>
              </w:rPr>
              <w:t>Housing Allocations:  The following site is proposed for development.</w:t>
            </w:r>
          </w:p>
        </w:tc>
        <w:tc>
          <w:tcPr>
            <w:tcW w:w="1529" w:type="dxa"/>
            <w:tcBorders>
              <w:top w:val="single" w:sz="6" w:space="0" w:color="auto"/>
              <w:left w:val="single" w:sz="6" w:space="0" w:color="auto"/>
              <w:bottom w:val="single" w:sz="6" w:space="0" w:color="auto"/>
              <w:right w:val="single" w:sz="6" w:space="0" w:color="auto"/>
            </w:tcBorders>
          </w:tcPr>
          <w:p w14:paraId="3AE0A2CA" w14:textId="77777777" w:rsidR="00E25A6E" w:rsidRPr="0029664C" w:rsidRDefault="00E25A6E" w:rsidP="00E25A6E">
            <w:pPr>
              <w:spacing w:after="0" w:line="240" w:lineRule="auto"/>
              <w:ind w:right="688"/>
              <w:textAlignment w:val="baseline"/>
              <w:rPr>
                <w:rFonts w:eastAsia="Times New Roman" w:cstheme="minorHAnsi"/>
                <w:szCs w:val="24"/>
                <w:lang w:eastAsia="en-GB"/>
              </w:rPr>
            </w:pPr>
          </w:p>
        </w:tc>
      </w:tr>
      <w:tr w:rsidR="00E25A6E" w:rsidRPr="00E25A6E" w14:paraId="403EF612"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50D9EB4D"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H2B1</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5324C07D"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Wall Park Extensions (R/O Wall Park Farm, 39 Wall Park Rd), Brixham  </w:t>
            </w:r>
          </w:p>
        </w:tc>
        <w:tc>
          <w:tcPr>
            <w:tcW w:w="1526" w:type="dxa"/>
            <w:tcBorders>
              <w:top w:val="single" w:sz="6" w:space="0" w:color="auto"/>
              <w:left w:val="single" w:sz="6" w:space="0" w:color="auto"/>
              <w:bottom w:val="single" w:sz="6" w:space="0" w:color="auto"/>
              <w:right w:val="single" w:sz="6" w:space="0" w:color="auto"/>
            </w:tcBorders>
          </w:tcPr>
          <w:p w14:paraId="43F95B3E"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502E3F93"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20 </w:t>
            </w:r>
          </w:p>
        </w:tc>
        <w:tc>
          <w:tcPr>
            <w:tcW w:w="1529" w:type="dxa"/>
            <w:tcBorders>
              <w:top w:val="single" w:sz="6" w:space="0" w:color="auto"/>
              <w:left w:val="single" w:sz="6" w:space="0" w:color="auto"/>
              <w:bottom w:val="single" w:sz="6" w:space="0" w:color="auto"/>
              <w:right w:val="single" w:sz="6" w:space="0" w:color="auto"/>
            </w:tcBorders>
          </w:tcPr>
          <w:p w14:paraId="1949D361"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21B026</w:t>
            </w:r>
          </w:p>
        </w:tc>
      </w:tr>
      <w:tr w:rsidR="00E25A6E" w:rsidRPr="00E25A6E" w14:paraId="77EADAF5"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4A72F578"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373FC9C5"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6" w:type="dxa"/>
            <w:tcBorders>
              <w:top w:val="single" w:sz="6" w:space="0" w:color="auto"/>
              <w:left w:val="single" w:sz="6" w:space="0" w:color="auto"/>
              <w:bottom w:val="single" w:sz="6" w:space="0" w:color="auto"/>
              <w:right w:val="single" w:sz="6" w:space="0" w:color="auto"/>
            </w:tcBorders>
          </w:tcPr>
          <w:p w14:paraId="252C67DB"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3398F581"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0E0F3181" w14:textId="77777777" w:rsidR="00E25A6E" w:rsidRPr="0029664C" w:rsidRDefault="00E25A6E" w:rsidP="00E25A6E">
            <w:pPr>
              <w:spacing w:after="0" w:line="240" w:lineRule="auto"/>
              <w:ind w:right="688"/>
              <w:textAlignment w:val="baseline"/>
              <w:rPr>
                <w:rFonts w:eastAsia="Times New Roman" w:cstheme="minorHAnsi"/>
                <w:szCs w:val="24"/>
                <w:lang w:eastAsia="en-GB"/>
              </w:rPr>
            </w:pPr>
          </w:p>
        </w:tc>
      </w:tr>
      <w:tr w:rsidR="00E25A6E" w:rsidRPr="00E25A6E" w14:paraId="60A7FE4A" w14:textId="77777777" w:rsidTr="00E225E2">
        <w:trPr>
          <w:trHeight w:val="1092"/>
        </w:trPr>
        <w:tc>
          <w:tcPr>
            <w:tcW w:w="968" w:type="dxa"/>
            <w:tcBorders>
              <w:top w:val="single" w:sz="6" w:space="0" w:color="auto"/>
              <w:left w:val="single" w:sz="6" w:space="0" w:color="auto"/>
              <w:bottom w:val="single" w:sz="6" w:space="0" w:color="auto"/>
              <w:right w:val="single" w:sz="6" w:space="0" w:color="auto"/>
            </w:tcBorders>
            <w:shd w:val="clear" w:color="auto" w:fill="auto"/>
          </w:tcPr>
          <w:p w14:paraId="07DED295"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8702" w:type="dxa"/>
            <w:gridSpan w:val="3"/>
            <w:tcBorders>
              <w:top w:val="single" w:sz="6" w:space="0" w:color="auto"/>
              <w:left w:val="single" w:sz="6" w:space="0" w:color="auto"/>
              <w:bottom w:val="single" w:sz="6" w:space="0" w:color="auto"/>
              <w:right w:val="single" w:sz="6" w:space="0" w:color="auto"/>
            </w:tcBorders>
          </w:tcPr>
          <w:p w14:paraId="0A414F10"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b/>
                <w:color w:val="7030A0"/>
                <w:szCs w:val="24"/>
                <w:lang w:eastAsia="en-GB"/>
              </w:rPr>
              <w:t xml:space="preserve">Existing allocations brought forward: The principle of development has already been established on the following sites (either through planning permission or allocation in the previous Local Plan or a Neighbourhood Plan).  It is proposed to roll forward their allocation to the new Plan.  </w:t>
            </w:r>
          </w:p>
        </w:tc>
        <w:tc>
          <w:tcPr>
            <w:tcW w:w="1529" w:type="dxa"/>
            <w:tcBorders>
              <w:top w:val="single" w:sz="6" w:space="0" w:color="auto"/>
              <w:left w:val="single" w:sz="6" w:space="0" w:color="auto"/>
              <w:bottom w:val="single" w:sz="6" w:space="0" w:color="auto"/>
              <w:right w:val="single" w:sz="6" w:space="0" w:color="auto"/>
            </w:tcBorders>
          </w:tcPr>
          <w:p w14:paraId="0682BD62" w14:textId="77777777" w:rsidR="00E25A6E" w:rsidRPr="0029664C" w:rsidRDefault="00E25A6E" w:rsidP="00E25A6E">
            <w:pPr>
              <w:spacing w:after="0" w:line="240" w:lineRule="auto"/>
              <w:ind w:right="688"/>
              <w:textAlignment w:val="baseline"/>
              <w:rPr>
                <w:rFonts w:eastAsia="Times New Roman" w:cstheme="minorHAnsi"/>
                <w:szCs w:val="24"/>
                <w:lang w:eastAsia="en-GB"/>
              </w:rPr>
            </w:pPr>
          </w:p>
        </w:tc>
      </w:tr>
      <w:tr w:rsidR="00E25A6E" w:rsidRPr="00E25A6E" w14:paraId="658659C7"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27D344BC"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H2B2*</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6F00B0B1"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Brixham Paint Station, Kings Drive</w:t>
            </w:r>
          </w:p>
        </w:tc>
        <w:tc>
          <w:tcPr>
            <w:tcW w:w="1526" w:type="dxa"/>
            <w:tcBorders>
              <w:top w:val="single" w:sz="6" w:space="0" w:color="auto"/>
              <w:left w:val="single" w:sz="6" w:space="0" w:color="auto"/>
              <w:bottom w:val="single" w:sz="6" w:space="0" w:color="auto"/>
              <w:right w:val="single" w:sz="6" w:space="0" w:color="auto"/>
            </w:tcBorders>
          </w:tcPr>
          <w:p w14:paraId="088772AF"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10</w:t>
            </w:r>
          </w:p>
        </w:tc>
        <w:tc>
          <w:tcPr>
            <w:tcW w:w="1934" w:type="dxa"/>
            <w:tcBorders>
              <w:top w:val="single" w:sz="6" w:space="0" w:color="auto"/>
              <w:left w:val="single" w:sz="6" w:space="0" w:color="auto"/>
              <w:bottom w:val="single" w:sz="6" w:space="0" w:color="auto"/>
              <w:right w:val="single" w:sz="6" w:space="0" w:color="auto"/>
            </w:tcBorders>
          </w:tcPr>
          <w:p w14:paraId="4F476B21"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01E5BCBD"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21B007</w:t>
            </w:r>
          </w:p>
        </w:tc>
      </w:tr>
      <w:tr w:rsidR="00E25A6E" w:rsidRPr="00E25A6E" w14:paraId="4CA1B3D9"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6E2F0D32"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H2B3*</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1E1A2935"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 xml:space="preserve">Site of Northcliff Hotel </w:t>
            </w:r>
          </w:p>
        </w:tc>
        <w:tc>
          <w:tcPr>
            <w:tcW w:w="1526" w:type="dxa"/>
            <w:tcBorders>
              <w:top w:val="single" w:sz="6" w:space="0" w:color="auto"/>
              <w:left w:val="single" w:sz="6" w:space="0" w:color="auto"/>
              <w:bottom w:val="single" w:sz="6" w:space="0" w:color="auto"/>
              <w:right w:val="single" w:sz="6" w:space="0" w:color="auto"/>
            </w:tcBorders>
          </w:tcPr>
          <w:p w14:paraId="6CAB9B69"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Arial" w:cstheme="minorHAnsi"/>
                <w:szCs w:val="24"/>
              </w:rPr>
              <w:t>15</w:t>
            </w:r>
          </w:p>
        </w:tc>
        <w:tc>
          <w:tcPr>
            <w:tcW w:w="1934" w:type="dxa"/>
            <w:tcBorders>
              <w:top w:val="single" w:sz="6" w:space="0" w:color="auto"/>
              <w:left w:val="single" w:sz="6" w:space="0" w:color="auto"/>
              <w:bottom w:val="single" w:sz="6" w:space="0" w:color="auto"/>
              <w:right w:val="single" w:sz="6" w:space="0" w:color="auto"/>
            </w:tcBorders>
          </w:tcPr>
          <w:p w14:paraId="0E75FE17"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5FA15E0B"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21B008</w:t>
            </w:r>
          </w:p>
        </w:tc>
      </w:tr>
      <w:tr w:rsidR="00E25A6E" w:rsidRPr="00E25A6E" w14:paraId="16B07708"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727D5C3A"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H2B4*</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4E481973"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 xml:space="preserve">St Kildas (Specialist housing) </w:t>
            </w:r>
          </w:p>
        </w:tc>
        <w:tc>
          <w:tcPr>
            <w:tcW w:w="1526" w:type="dxa"/>
            <w:tcBorders>
              <w:top w:val="single" w:sz="6" w:space="0" w:color="auto"/>
              <w:left w:val="single" w:sz="6" w:space="0" w:color="auto"/>
              <w:bottom w:val="single" w:sz="6" w:space="0" w:color="auto"/>
              <w:right w:val="single" w:sz="6" w:space="0" w:color="auto"/>
            </w:tcBorders>
          </w:tcPr>
          <w:p w14:paraId="3F053EB3"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20</w:t>
            </w:r>
          </w:p>
        </w:tc>
        <w:tc>
          <w:tcPr>
            <w:tcW w:w="1934" w:type="dxa"/>
            <w:tcBorders>
              <w:top w:val="single" w:sz="6" w:space="0" w:color="auto"/>
              <w:left w:val="single" w:sz="6" w:space="0" w:color="auto"/>
              <w:bottom w:val="single" w:sz="6" w:space="0" w:color="auto"/>
              <w:right w:val="single" w:sz="6" w:space="0" w:color="auto"/>
            </w:tcBorders>
          </w:tcPr>
          <w:p w14:paraId="47431E69"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74F283A0" w14:textId="6ED8D6B7" w:rsidR="00E25A6E" w:rsidRPr="00B81A19" w:rsidRDefault="001C4D93" w:rsidP="00E25A6E">
            <w:pPr>
              <w:spacing w:after="0" w:line="240" w:lineRule="auto"/>
              <w:ind w:right="133"/>
              <w:textAlignment w:val="baseline"/>
              <w:rPr>
                <w:rFonts w:eastAsia="Times New Roman"/>
                <w:lang w:eastAsia="en-GB"/>
              </w:rPr>
            </w:pPr>
            <w:r w:rsidRPr="4C2F4597">
              <w:rPr>
                <w:rFonts w:eastAsia="Times New Roman"/>
                <w:lang w:eastAsia="en-GB"/>
              </w:rPr>
              <w:t>21B011</w:t>
            </w:r>
          </w:p>
        </w:tc>
      </w:tr>
      <w:tr w:rsidR="00E25A6E" w:rsidRPr="00E25A6E" w14:paraId="07A64B7C"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66C6ED49"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H2B5*</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7889F736"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 xml:space="preserve">Torbay Industrial Estate Part 1 </w:t>
            </w:r>
          </w:p>
        </w:tc>
        <w:tc>
          <w:tcPr>
            <w:tcW w:w="1526" w:type="dxa"/>
            <w:tcBorders>
              <w:top w:val="single" w:sz="6" w:space="0" w:color="auto"/>
              <w:left w:val="single" w:sz="6" w:space="0" w:color="auto"/>
              <w:bottom w:val="single" w:sz="6" w:space="0" w:color="auto"/>
              <w:right w:val="single" w:sz="6" w:space="0" w:color="auto"/>
            </w:tcBorders>
          </w:tcPr>
          <w:p w14:paraId="5FDDCFD2"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10</w:t>
            </w:r>
          </w:p>
        </w:tc>
        <w:tc>
          <w:tcPr>
            <w:tcW w:w="1934" w:type="dxa"/>
            <w:tcBorders>
              <w:top w:val="single" w:sz="6" w:space="0" w:color="auto"/>
              <w:left w:val="single" w:sz="6" w:space="0" w:color="auto"/>
              <w:bottom w:val="single" w:sz="6" w:space="0" w:color="auto"/>
              <w:right w:val="single" w:sz="6" w:space="0" w:color="auto"/>
            </w:tcBorders>
          </w:tcPr>
          <w:p w14:paraId="5B7A9935"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09547201" w14:textId="77777777" w:rsidR="00E25A6E" w:rsidRPr="0029664C" w:rsidRDefault="00E25A6E" w:rsidP="00E25A6E">
            <w:pPr>
              <w:spacing w:after="0" w:line="240" w:lineRule="auto"/>
              <w:ind w:right="133"/>
              <w:textAlignment w:val="baseline"/>
              <w:rPr>
                <w:rFonts w:eastAsia="Times New Roman" w:cstheme="minorHAnsi"/>
                <w:szCs w:val="24"/>
                <w:lang w:eastAsia="en-GB"/>
              </w:rPr>
            </w:pPr>
            <w:r w:rsidRPr="0029664C">
              <w:rPr>
                <w:rFonts w:eastAsia="Times New Roman" w:cstheme="minorHAnsi"/>
                <w:szCs w:val="24"/>
                <w:lang w:eastAsia="en-GB"/>
              </w:rPr>
              <w:t>21B053</w:t>
            </w:r>
          </w:p>
        </w:tc>
      </w:tr>
      <w:tr w:rsidR="00E25A6E" w:rsidRPr="00E25A6E" w14:paraId="1F25E800"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11AA9397"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H2B6*</w:t>
            </w: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57ECBC87"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St Marys Road (Old Dairy Buildings)</w:t>
            </w:r>
          </w:p>
        </w:tc>
        <w:tc>
          <w:tcPr>
            <w:tcW w:w="1526" w:type="dxa"/>
            <w:tcBorders>
              <w:top w:val="single" w:sz="6" w:space="0" w:color="auto"/>
              <w:left w:val="single" w:sz="6" w:space="0" w:color="auto"/>
              <w:bottom w:val="single" w:sz="6" w:space="0" w:color="auto"/>
              <w:right w:val="single" w:sz="6" w:space="0" w:color="auto"/>
            </w:tcBorders>
          </w:tcPr>
          <w:p w14:paraId="30097B7C" w14:textId="77777777" w:rsidR="00E25A6E" w:rsidRPr="0029664C" w:rsidRDefault="00E25A6E" w:rsidP="00E25A6E">
            <w:pPr>
              <w:spacing w:after="0" w:line="240" w:lineRule="auto"/>
              <w:textAlignment w:val="baseline"/>
              <w:rPr>
                <w:rFonts w:eastAsia="Times New Roman" w:cstheme="minorHAnsi"/>
                <w:szCs w:val="24"/>
                <w:lang w:eastAsia="en-GB"/>
              </w:rPr>
            </w:pPr>
            <w:r w:rsidRPr="0029664C">
              <w:rPr>
                <w:rFonts w:eastAsia="Times New Roman" w:cstheme="minorHAnsi"/>
                <w:szCs w:val="24"/>
                <w:lang w:eastAsia="en-GB"/>
              </w:rPr>
              <w:t>15</w:t>
            </w:r>
          </w:p>
        </w:tc>
        <w:tc>
          <w:tcPr>
            <w:tcW w:w="1934" w:type="dxa"/>
            <w:tcBorders>
              <w:top w:val="single" w:sz="6" w:space="0" w:color="auto"/>
              <w:left w:val="single" w:sz="6" w:space="0" w:color="auto"/>
              <w:bottom w:val="single" w:sz="6" w:space="0" w:color="auto"/>
              <w:right w:val="single" w:sz="6" w:space="0" w:color="auto"/>
            </w:tcBorders>
          </w:tcPr>
          <w:p w14:paraId="76D301DC"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17FB4F82" w14:textId="4B7539FD" w:rsidR="00E25A6E" w:rsidRPr="0029664C" w:rsidRDefault="009C1507" w:rsidP="00E25A6E">
            <w:pPr>
              <w:spacing w:after="0" w:line="240" w:lineRule="auto"/>
              <w:ind w:right="133"/>
              <w:textAlignment w:val="baseline"/>
              <w:rPr>
                <w:rFonts w:eastAsia="Times New Roman"/>
                <w:lang w:eastAsia="en-GB"/>
              </w:rPr>
            </w:pPr>
            <w:r w:rsidRPr="4C2F4597">
              <w:rPr>
                <w:rFonts w:eastAsia="Times New Roman"/>
                <w:lang w:eastAsia="en-GB"/>
              </w:rPr>
              <w:t>22B001</w:t>
            </w:r>
          </w:p>
        </w:tc>
      </w:tr>
      <w:tr w:rsidR="00E25A6E" w:rsidRPr="00E25A6E" w14:paraId="133B5FCD" w14:textId="77777777" w:rsidTr="00E225E2">
        <w:trPr>
          <w:trHeight w:val="300"/>
        </w:trPr>
        <w:tc>
          <w:tcPr>
            <w:tcW w:w="968" w:type="dxa"/>
            <w:tcBorders>
              <w:top w:val="single" w:sz="6" w:space="0" w:color="auto"/>
              <w:left w:val="single" w:sz="6" w:space="0" w:color="auto"/>
              <w:bottom w:val="single" w:sz="6" w:space="0" w:color="auto"/>
              <w:right w:val="single" w:sz="6" w:space="0" w:color="auto"/>
            </w:tcBorders>
          </w:tcPr>
          <w:p w14:paraId="0C41FD34"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5242" w:type="dxa"/>
            <w:tcBorders>
              <w:top w:val="single" w:sz="6" w:space="0" w:color="auto"/>
              <w:left w:val="single" w:sz="6" w:space="0" w:color="auto"/>
              <w:bottom w:val="single" w:sz="6" w:space="0" w:color="auto"/>
              <w:right w:val="single" w:sz="6" w:space="0" w:color="auto"/>
            </w:tcBorders>
            <w:shd w:val="clear" w:color="auto" w:fill="auto"/>
          </w:tcPr>
          <w:p w14:paraId="5A9B6604"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6" w:type="dxa"/>
            <w:tcBorders>
              <w:top w:val="single" w:sz="6" w:space="0" w:color="auto"/>
              <w:left w:val="single" w:sz="6" w:space="0" w:color="auto"/>
              <w:bottom w:val="single" w:sz="6" w:space="0" w:color="auto"/>
              <w:right w:val="single" w:sz="6" w:space="0" w:color="auto"/>
            </w:tcBorders>
          </w:tcPr>
          <w:p w14:paraId="16A59527"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934" w:type="dxa"/>
            <w:tcBorders>
              <w:top w:val="single" w:sz="6" w:space="0" w:color="auto"/>
              <w:left w:val="single" w:sz="6" w:space="0" w:color="auto"/>
              <w:bottom w:val="single" w:sz="6" w:space="0" w:color="auto"/>
              <w:right w:val="single" w:sz="6" w:space="0" w:color="auto"/>
            </w:tcBorders>
          </w:tcPr>
          <w:p w14:paraId="6957A9A5" w14:textId="77777777" w:rsidR="00E25A6E" w:rsidRPr="0029664C" w:rsidRDefault="00E25A6E" w:rsidP="00E25A6E">
            <w:pPr>
              <w:spacing w:after="0" w:line="240" w:lineRule="auto"/>
              <w:textAlignment w:val="baseline"/>
              <w:rPr>
                <w:rFonts w:eastAsia="Times New Roman" w:cstheme="minorHAnsi"/>
                <w:szCs w:val="24"/>
                <w:lang w:eastAsia="en-GB"/>
              </w:rPr>
            </w:pPr>
          </w:p>
        </w:tc>
        <w:tc>
          <w:tcPr>
            <w:tcW w:w="1529" w:type="dxa"/>
            <w:tcBorders>
              <w:top w:val="single" w:sz="6" w:space="0" w:color="auto"/>
              <w:left w:val="single" w:sz="6" w:space="0" w:color="auto"/>
              <w:bottom w:val="single" w:sz="6" w:space="0" w:color="auto"/>
              <w:right w:val="single" w:sz="6" w:space="0" w:color="auto"/>
            </w:tcBorders>
          </w:tcPr>
          <w:p w14:paraId="63140CC9" w14:textId="77777777" w:rsidR="00E25A6E" w:rsidRPr="0029664C" w:rsidRDefault="00E25A6E" w:rsidP="00E25A6E">
            <w:pPr>
              <w:spacing w:after="0" w:line="240" w:lineRule="auto"/>
              <w:ind w:right="688"/>
              <w:textAlignment w:val="baseline"/>
              <w:rPr>
                <w:rFonts w:eastAsia="Times New Roman" w:cstheme="minorHAnsi"/>
                <w:szCs w:val="24"/>
                <w:lang w:eastAsia="en-GB"/>
              </w:rPr>
            </w:pPr>
          </w:p>
        </w:tc>
      </w:tr>
    </w:tbl>
    <w:p w14:paraId="67D6FAB6" w14:textId="77777777" w:rsidR="00E25A6E" w:rsidRPr="00E25A6E" w:rsidRDefault="00E25A6E" w:rsidP="00E25A6E">
      <w:pPr>
        <w:spacing w:line="264" w:lineRule="auto"/>
        <w:ind w:left="720"/>
        <w:contextualSpacing/>
        <w:rPr>
          <w:rFonts w:ascii="Arial" w:eastAsia="Arial" w:hAnsi="Arial" w:cs="Arial"/>
          <w:sz w:val="18"/>
          <w:szCs w:val="18"/>
        </w:rPr>
      </w:pPr>
      <w:r w:rsidRPr="00E25A6E">
        <w:rPr>
          <w:rFonts w:ascii="Arial" w:eastAsia="Arial" w:hAnsi="Arial" w:cs="Arial"/>
          <w:sz w:val="18"/>
          <w:szCs w:val="18"/>
        </w:rPr>
        <w:t xml:space="preserve">*Denotes sites where the principle of development has been established either through planning permission or allocation in the Local/Neighbourhood Plan. </w:t>
      </w:r>
    </w:p>
    <w:p w14:paraId="3D5CFDA5" w14:textId="77777777" w:rsidR="00E25A6E" w:rsidRPr="00E25A6E" w:rsidRDefault="00E25A6E" w:rsidP="00E25A6E">
      <w:pPr>
        <w:spacing w:line="240" w:lineRule="auto"/>
        <w:rPr>
          <w:rFonts w:ascii="Arial" w:eastAsia="Arial" w:hAnsi="Arial" w:cs="Arial"/>
          <w:szCs w:val="24"/>
        </w:rPr>
      </w:pPr>
    </w:p>
    <w:p w14:paraId="343C3788" w14:textId="09EE0116" w:rsidR="002775EA" w:rsidRDefault="002775EA" w:rsidP="00E25A6E">
      <w:pPr>
        <w:spacing w:line="240" w:lineRule="auto"/>
        <w:rPr>
          <w:rFonts w:ascii="Arial" w:eastAsia="Arial" w:hAnsi="Arial" w:cs="Arial"/>
          <w:szCs w:val="24"/>
        </w:rPr>
      </w:pPr>
      <w:r>
        <w:rPr>
          <w:rFonts w:ascii="Arial" w:eastAsia="Arial" w:hAnsi="Arial" w:cs="Arial"/>
          <w:szCs w:val="24"/>
        </w:rPr>
        <w:t xml:space="preserve">An interactive map showing these sites is available on the </w:t>
      </w:r>
      <w:r w:rsidR="0075196A">
        <w:rPr>
          <w:rFonts w:ascii="Arial" w:eastAsia="Arial" w:hAnsi="Arial" w:cs="Arial"/>
          <w:szCs w:val="24"/>
        </w:rPr>
        <w:t>council</w:t>
      </w:r>
      <w:r w:rsidR="005D5528">
        <w:rPr>
          <w:rFonts w:ascii="Arial" w:eastAsia="Arial" w:hAnsi="Arial" w:cs="Arial"/>
          <w:szCs w:val="24"/>
        </w:rPr>
        <w:t>’s consultations website.</w:t>
      </w:r>
    </w:p>
    <w:p w14:paraId="061C371D" w14:textId="77777777" w:rsidR="002775EA" w:rsidRPr="00E25A6E" w:rsidRDefault="002775EA" w:rsidP="00E25A6E">
      <w:pPr>
        <w:spacing w:line="240" w:lineRule="auto"/>
        <w:rPr>
          <w:rFonts w:ascii="Arial" w:eastAsia="Arial" w:hAnsi="Arial" w:cs="Arial"/>
          <w:szCs w:val="24"/>
        </w:rPr>
      </w:pPr>
    </w:p>
    <w:p w14:paraId="337B8181" w14:textId="3F4E87AC" w:rsidR="00E25A6E" w:rsidRPr="00E25A6E" w:rsidRDefault="00E25A6E" w:rsidP="00E25A6E">
      <w:pPr>
        <w:spacing w:line="240" w:lineRule="auto"/>
        <w:rPr>
          <w:rFonts w:ascii="Arial" w:eastAsia="Arial" w:hAnsi="Arial" w:cs="Arial"/>
          <w:b/>
          <w:bCs/>
          <w:color w:val="7030A0"/>
          <w:sz w:val="28"/>
          <w:szCs w:val="28"/>
        </w:rPr>
      </w:pPr>
      <w:r w:rsidRPr="00E25A6E">
        <w:rPr>
          <w:rFonts w:ascii="Arial" w:eastAsia="Arial" w:hAnsi="Arial" w:cs="Arial"/>
          <w:b/>
          <w:bCs/>
          <w:color w:val="7030A0"/>
          <w:sz w:val="28"/>
          <w:szCs w:val="28"/>
        </w:rPr>
        <w:t xml:space="preserve">Housing Allocations Policies in Summary </w:t>
      </w:r>
    </w:p>
    <w:p w14:paraId="2423EE2F"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In summary, the Local Plan makes housing allocations as follows: </w:t>
      </w:r>
    </w:p>
    <w:p w14:paraId="11753D05" w14:textId="77777777" w:rsidR="00E25A6E" w:rsidRPr="00E25A6E" w:rsidRDefault="00E25A6E" w:rsidP="00E25A6E">
      <w:pPr>
        <w:numPr>
          <w:ilvl w:val="0"/>
          <w:numId w:val="24"/>
        </w:numPr>
        <w:spacing w:line="240" w:lineRule="auto"/>
        <w:contextualSpacing/>
        <w:rPr>
          <w:rFonts w:ascii="Arial" w:eastAsia="Arial" w:hAnsi="Arial" w:cs="Arial"/>
        </w:rPr>
      </w:pPr>
      <w:r w:rsidRPr="00E25A6E">
        <w:rPr>
          <w:rFonts w:ascii="Arial" w:eastAsia="Arial" w:hAnsi="Arial" w:cs="Arial"/>
        </w:rPr>
        <w:t>Policy SHS and SH1 sets a broad “Presumption in Favour” of urban regeneration and allocates specific areas for redevelopment.  Proposals will need to maximise the use of land, and taller buildings should be encouraged.</w:t>
      </w:r>
    </w:p>
    <w:p w14:paraId="59B2A848" w14:textId="77777777" w:rsidR="00E25A6E" w:rsidRPr="00E25A6E" w:rsidRDefault="00E25A6E" w:rsidP="00E25A6E">
      <w:pPr>
        <w:numPr>
          <w:ilvl w:val="0"/>
          <w:numId w:val="24"/>
        </w:numPr>
        <w:spacing w:line="240" w:lineRule="auto"/>
        <w:contextualSpacing/>
        <w:rPr>
          <w:rFonts w:ascii="Arial" w:eastAsia="Arial" w:hAnsi="Arial" w:cs="Arial"/>
        </w:rPr>
      </w:pPr>
      <w:r w:rsidRPr="00E25A6E">
        <w:rPr>
          <w:rFonts w:ascii="Arial" w:eastAsia="Arial" w:hAnsi="Arial" w:cs="Arial"/>
        </w:rPr>
        <w:t xml:space="preserve">Policy SH2 proposes other housing sites. Where they are likely to provide more than around 200 dwellings, they are classed as Future Growth Areas.  Sites of between about 10-200 dwellings are also proposed in Policy SH2. </w:t>
      </w:r>
    </w:p>
    <w:p w14:paraId="35EEA63A" w14:textId="77777777" w:rsidR="00E25A6E" w:rsidRPr="00E25A6E" w:rsidRDefault="00E25A6E" w:rsidP="00E25A6E">
      <w:pPr>
        <w:numPr>
          <w:ilvl w:val="0"/>
          <w:numId w:val="24"/>
        </w:numPr>
        <w:spacing w:line="240" w:lineRule="auto"/>
        <w:contextualSpacing/>
        <w:rPr>
          <w:rFonts w:ascii="Arial" w:eastAsia="Arial" w:hAnsi="Arial" w:cs="Arial"/>
        </w:rPr>
      </w:pPr>
      <w:r w:rsidRPr="00E25A6E">
        <w:rPr>
          <w:rFonts w:ascii="Arial" w:eastAsia="Arial" w:hAnsi="Arial" w:cs="Arial"/>
        </w:rPr>
        <w:t xml:space="preserve">The Plan will “roll forward” existing allocations. </w:t>
      </w:r>
    </w:p>
    <w:p w14:paraId="1F6BD145" w14:textId="77777777" w:rsidR="00E25A6E" w:rsidRPr="00E25A6E" w:rsidRDefault="00E25A6E" w:rsidP="00E25A6E">
      <w:pPr>
        <w:numPr>
          <w:ilvl w:val="0"/>
          <w:numId w:val="24"/>
        </w:numPr>
        <w:spacing w:line="240" w:lineRule="auto"/>
        <w:contextualSpacing/>
        <w:rPr>
          <w:rFonts w:ascii="Arial" w:eastAsia="Arial" w:hAnsi="Arial" w:cs="Arial"/>
        </w:rPr>
      </w:pPr>
      <w:r w:rsidRPr="00E25A6E">
        <w:rPr>
          <w:rFonts w:ascii="Arial" w:eastAsia="Arial" w:hAnsi="Arial" w:cs="Arial"/>
        </w:rPr>
        <w:t>Non-major developments (</w:t>
      </w:r>
      <w:proofErr w:type="gramStart"/>
      <w:r w:rsidRPr="00E25A6E">
        <w:rPr>
          <w:rFonts w:ascii="Arial" w:eastAsia="Arial" w:hAnsi="Arial" w:cs="Arial"/>
        </w:rPr>
        <w:t>i.e.</w:t>
      </w:r>
      <w:proofErr w:type="gramEnd"/>
      <w:r w:rsidRPr="00E25A6E">
        <w:rPr>
          <w:rFonts w:ascii="Arial" w:eastAsia="Arial" w:hAnsi="Arial" w:cs="Arial"/>
        </w:rPr>
        <w:t xml:space="preserve"> broadly sites of fewer than 10 dwellings) are not allocated in the Local Plan.  They may be allocated in Neighbourhood Plans or come forward as “windfall” sites. </w:t>
      </w:r>
    </w:p>
    <w:p w14:paraId="06480183" w14:textId="4F30ACA1" w:rsidR="00E25A6E" w:rsidRPr="00E25A6E" w:rsidRDefault="00E25A6E" w:rsidP="00E25A6E">
      <w:pPr>
        <w:numPr>
          <w:ilvl w:val="0"/>
          <w:numId w:val="24"/>
        </w:numPr>
        <w:spacing w:line="240" w:lineRule="auto"/>
        <w:contextualSpacing/>
        <w:rPr>
          <w:rFonts w:ascii="Arial" w:eastAsia="Arial" w:hAnsi="Arial" w:cs="Arial"/>
        </w:rPr>
      </w:pPr>
      <w:r w:rsidRPr="00E25A6E">
        <w:rPr>
          <w:rFonts w:ascii="Arial" w:eastAsia="Arial" w:hAnsi="Arial" w:cs="Arial"/>
        </w:rPr>
        <w:t>The Local Plan does not support “major”</w:t>
      </w:r>
      <w:r w:rsidR="00163C34">
        <w:rPr>
          <w:rFonts w:ascii="Arial" w:eastAsia="Arial" w:hAnsi="Arial" w:cs="Arial"/>
        </w:rPr>
        <w:t xml:space="preserve"> </w:t>
      </w:r>
      <w:proofErr w:type="gramStart"/>
      <w:r w:rsidR="00EC779E">
        <w:rPr>
          <w:rFonts w:ascii="Arial" w:eastAsia="Arial" w:hAnsi="Arial" w:cs="Arial"/>
        </w:rPr>
        <w:t xml:space="preserve">development </w:t>
      </w:r>
      <w:r w:rsidRPr="00E25A6E">
        <w:rPr>
          <w:rFonts w:ascii="Arial" w:eastAsia="Arial" w:hAnsi="Arial" w:cs="Arial"/>
        </w:rPr>
        <w:t xml:space="preserve"> on</w:t>
      </w:r>
      <w:proofErr w:type="gramEnd"/>
      <w:r w:rsidRPr="00E25A6E">
        <w:rPr>
          <w:rFonts w:ascii="Arial" w:eastAsia="Arial" w:hAnsi="Arial" w:cs="Arial"/>
        </w:rPr>
        <w:t xml:space="preserve"> unallocated sites outside of the built up area unless these are promoted through Neighbourhood Planning. </w:t>
      </w:r>
    </w:p>
    <w:p w14:paraId="136EAFF8" w14:textId="77777777" w:rsidR="00E25A6E" w:rsidRPr="00E25A6E" w:rsidRDefault="00E25A6E" w:rsidP="00E25A6E">
      <w:pPr>
        <w:spacing w:line="240" w:lineRule="auto"/>
        <w:rPr>
          <w:rFonts w:ascii="Arial" w:eastAsia="Arial" w:hAnsi="Arial" w:cs="Arial"/>
          <w:color w:val="76165C"/>
          <w:szCs w:val="24"/>
        </w:rPr>
      </w:pPr>
    </w:p>
    <w:p w14:paraId="71305448" w14:textId="006BA68B" w:rsidR="00E25A6E" w:rsidRPr="00E25A6E" w:rsidRDefault="00E25A6E" w:rsidP="00E25A6E">
      <w:pPr>
        <w:spacing w:line="240" w:lineRule="auto"/>
        <w:rPr>
          <w:rFonts w:ascii="Arial" w:eastAsia="Arial" w:hAnsi="Arial" w:cs="Arial"/>
          <w:color w:val="C00000"/>
        </w:rPr>
      </w:pPr>
      <w:r w:rsidRPr="00E25A6E">
        <w:rPr>
          <w:rFonts w:ascii="Arial" w:eastAsia="Arial" w:hAnsi="Arial" w:cs="Arial"/>
          <w:b/>
          <w:color w:val="C00000"/>
        </w:rPr>
        <w:t>Question:</w:t>
      </w:r>
      <w:r w:rsidRPr="00E25A6E">
        <w:rPr>
          <w:rFonts w:ascii="Arial" w:eastAsia="Arial" w:hAnsi="Arial" w:cs="Arial"/>
          <w:color w:val="C00000"/>
        </w:rPr>
        <w:t xml:space="preserve">  Do you have any comments on the other sites proposed for development in Policy SH2? </w:t>
      </w:r>
      <w:r w:rsidR="00A20FE8">
        <w:rPr>
          <w:rFonts w:ascii="Arial" w:eastAsia="Arial" w:hAnsi="Arial" w:cs="Arial"/>
          <w:color w:val="C00000"/>
        </w:rPr>
        <w:t xml:space="preserve"> </w:t>
      </w:r>
      <w:r w:rsidRPr="00E25A6E">
        <w:rPr>
          <w:rFonts w:ascii="Arial" w:eastAsia="Arial" w:hAnsi="Arial" w:cs="Arial"/>
          <w:color w:val="C00000"/>
        </w:rPr>
        <w:t>Please quote the reference number</w:t>
      </w:r>
    </w:p>
    <w:p w14:paraId="3060F73F" w14:textId="3CE0CB7B" w:rsidR="00E25A6E" w:rsidRPr="00E25A6E" w:rsidRDefault="00E25A6E" w:rsidP="00E25A6E">
      <w:pPr>
        <w:spacing w:line="240" w:lineRule="auto"/>
        <w:rPr>
          <w:rFonts w:ascii="Arial" w:eastAsia="Arial" w:hAnsi="Arial" w:cs="Arial"/>
          <w:color w:val="C00000"/>
        </w:rPr>
      </w:pPr>
      <w:r w:rsidRPr="00E25A6E">
        <w:rPr>
          <w:rFonts w:ascii="Arial" w:eastAsia="Arial" w:hAnsi="Arial" w:cs="Arial"/>
          <w:b/>
          <w:bCs/>
          <w:color w:val="C00000"/>
        </w:rPr>
        <w:t>Question:</w:t>
      </w:r>
      <w:r w:rsidRPr="00E25A6E">
        <w:rPr>
          <w:rFonts w:ascii="Arial" w:eastAsia="Arial" w:hAnsi="Arial" w:cs="Arial"/>
          <w:color w:val="C00000"/>
        </w:rPr>
        <w:t xml:space="preserve"> Are there other sites or broad locations that should be included? (Please note that urban regeneration sites are already proposed in Policy SH1). </w:t>
      </w:r>
    </w:p>
    <w:p w14:paraId="48B716B9" w14:textId="77777777" w:rsidR="00A20FE8" w:rsidRDefault="00A20FE8" w:rsidP="00E25A6E">
      <w:pPr>
        <w:spacing w:line="240" w:lineRule="auto"/>
        <w:rPr>
          <w:rFonts w:ascii="Arial" w:eastAsia="Arial" w:hAnsi="Arial" w:cs="Arial"/>
          <w:b/>
          <w:bCs/>
          <w:color w:val="76165C"/>
          <w:szCs w:val="24"/>
        </w:rPr>
      </w:pPr>
    </w:p>
    <w:p w14:paraId="3ADC1790" w14:textId="77777777" w:rsidR="00767416" w:rsidRDefault="00767416" w:rsidP="00E25A6E">
      <w:pPr>
        <w:spacing w:line="240" w:lineRule="auto"/>
        <w:rPr>
          <w:rFonts w:ascii="Arial" w:eastAsia="Arial" w:hAnsi="Arial" w:cs="Arial"/>
          <w:b/>
          <w:bCs/>
          <w:color w:val="76165C"/>
          <w:sz w:val="28"/>
          <w:szCs w:val="28"/>
        </w:rPr>
      </w:pPr>
    </w:p>
    <w:p w14:paraId="70CB792B" w14:textId="77777777" w:rsidR="00767416" w:rsidRDefault="00767416" w:rsidP="00E25A6E">
      <w:pPr>
        <w:spacing w:line="240" w:lineRule="auto"/>
        <w:rPr>
          <w:rFonts w:ascii="Arial" w:eastAsia="Arial" w:hAnsi="Arial" w:cs="Arial"/>
          <w:b/>
          <w:bCs/>
          <w:color w:val="76165C"/>
          <w:sz w:val="28"/>
          <w:szCs w:val="28"/>
        </w:rPr>
      </w:pPr>
    </w:p>
    <w:p w14:paraId="08A29BDD" w14:textId="48F44914" w:rsidR="00A20FE8" w:rsidRDefault="00E25A6E" w:rsidP="00E25A6E">
      <w:pPr>
        <w:spacing w:line="240" w:lineRule="auto"/>
        <w:rPr>
          <w:rFonts w:ascii="Arial" w:eastAsia="Arial" w:hAnsi="Arial" w:cs="Arial"/>
          <w:b/>
          <w:bCs/>
          <w:color w:val="76165C"/>
          <w:sz w:val="28"/>
          <w:szCs w:val="28"/>
        </w:rPr>
      </w:pPr>
      <w:r w:rsidRPr="00E25A6E">
        <w:rPr>
          <w:rFonts w:ascii="Arial" w:eastAsia="Arial" w:hAnsi="Arial" w:cs="Arial"/>
          <w:b/>
          <w:bCs/>
          <w:color w:val="76165C"/>
          <w:sz w:val="28"/>
          <w:szCs w:val="28"/>
        </w:rPr>
        <w:t xml:space="preserve">Other Housing Policies </w:t>
      </w:r>
    </w:p>
    <w:p w14:paraId="1AE03795" w14:textId="03A268FE" w:rsidR="00E25A6E" w:rsidRPr="00E25A6E" w:rsidRDefault="00E25A6E" w:rsidP="00E25A6E">
      <w:pPr>
        <w:spacing w:line="240" w:lineRule="auto"/>
        <w:rPr>
          <w:rFonts w:ascii="Arial" w:eastAsia="Arial" w:hAnsi="Arial" w:cs="Arial"/>
        </w:rPr>
      </w:pPr>
      <w:r w:rsidRPr="00E25A6E">
        <w:rPr>
          <w:rFonts w:ascii="Arial" w:eastAsia="Arial" w:hAnsi="Arial" w:cs="Arial"/>
        </w:rPr>
        <w:t>The consultation goes on to consider draft policies relating to other aspects of housing.  A particular theme of this section relates to developer contributions to infrastructure.  This includes (but is not limited to):</w:t>
      </w:r>
    </w:p>
    <w:p w14:paraId="26C11DF5" w14:textId="77777777" w:rsidR="00E25A6E" w:rsidRPr="00E25A6E" w:rsidRDefault="00E25A6E" w:rsidP="00E25A6E">
      <w:pPr>
        <w:numPr>
          <w:ilvl w:val="0"/>
          <w:numId w:val="30"/>
        </w:numPr>
        <w:spacing w:line="240" w:lineRule="auto"/>
        <w:contextualSpacing/>
        <w:rPr>
          <w:rFonts w:ascii="Arial" w:eastAsia="Arial" w:hAnsi="Arial" w:cs="Arial"/>
        </w:rPr>
      </w:pPr>
      <w:r w:rsidRPr="00E25A6E">
        <w:rPr>
          <w:rFonts w:ascii="Arial" w:eastAsia="Arial" w:hAnsi="Arial" w:cs="Arial"/>
        </w:rPr>
        <w:t>Physical infrastructure such as roads, cycle paths, flood defences and drainage.</w:t>
      </w:r>
    </w:p>
    <w:p w14:paraId="59A6F6C6" w14:textId="77777777" w:rsidR="00E25A6E" w:rsidRPr="00E25A6E" w:rsidRDefault="00E25A6E" w:rsidP="00E25A6E">
      <w:pPr>
        <w:numPr>
          <w:ilvl w:val="0"/>
          <w:numId w:val="30"/>
        </w:numPr>
        <w:spacing w:line="240" w:lineRule="auto"/>
        <w:contextualSpacing/>
        <w:rPr>
          <w:rFonts w:ascii="Arial" w:eastAsia="Arial" w:hAnsi="Arial" w:cs="Arial"/>
        </w:rPr>
      </w:pPr>
      <w:r w:rsidRPr="00E25A6E">
        <w:rPr>
          <w:rFonts w:ascii="Arial" w:eastAsia="Arial" w:hAnsi="Arial" w:cs="Arial"/>
        </w:rPr>
        <w:t xml:space="preserve">Social infrastructure such as affordable housing, self-build plots, healthcare. </w:t>
      </w:r>
    </w:p>
    <w:p w14:paraId="755601AA" w14:textId="77777777" w:rsidR="00E25A6E" w:rsidRPr="00E25A6E" w:rsidRDefault="00E25A6E" w:rsidP="00E25A6E">
      <w:pPr>
        <w:numPr>
          <w:ilvl w:val="0"/>
          <w:numId w:val="30"/>
        </w:numPr>
        <w:spacing w:line="240" w:lineRule="auto"/>
        <w:contextualSpacing/>
        <w:rPr>
          <w:rFonts w:ascii="Arial" w:eastAsia="Arial" w:hAnsi="Arial" w:cs="Arial"/>
        </w:rPr>
      </w:pPr>
      <w:r w:rsidRPr="00E25A6E">
        <w:rPr>
          <w:rFonts w:ascii="Arial" w:eastAsia="Arial" w:hAnsi="Arial" w:cs="Arial"/>
        </w:rPr>
        <w:t xml:space="preserve">Environmental Infrastructure such as open space, landscape planting and habitats for wildlife. </w:t>
      </w:r>
    </w:p>
    <w:p w14:paraId="7F8ABAA2"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There is an expectation that developers contribute towards the infrastructure needed by developments. This can either be through onsite provision or contributions to provide elsewhere.  Such contributions are often called Section 106 Planning Obligations. There are legal restrictions governing what the council can seek from S106 Obligations</w:t>
      </w:r>
      <w:r w:rsidRPr="00E25A6E">
        <w:rPr>
          <w:rFonts w:ascii="Arial" w:eastAsia="Arial" w:hAnsi="Arial" w:cs="Arial"/>
          <w:vertAlign w:val="superscript"/>
        </w:rPr>
        <w:footnoteReference w:id="12"/>
      </w:r>
      <w:r w:rsidRPr="00E25A6E">
        <w:rPr>
          <w:rFonts w:ascii="Arial" w:eastAsia="Arial" w:hAnsi="Arial" w:cs="Arial"/>
        </w:rPr>
        <w:t>. A similar, but legally different, source of funding is Community Infrastructure Levy (CIL), although there are current proposals from government to change the system of developer contributions.</w:t>
      </w:r>
    </w:p>
    <w:p w14:paraId="0826DE01"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Developer contributions will not be able to fund all the needs generated by development.  Detailed policies on developer contributions will be the subject of later consultation.  However, it is useful to seek views about what developer contributions should help fund.  </w:t>
      </w:r>
    </w:p>
    <w:p w14:paraId="561F774C" w14:textId="77777777" w:rsidR="00E25A6E" w:rsidRPr="00E25A6E" w:rsidRDefault="00E25A6E" w:rsidP="00E25A6E">
      <w:pPr>
        <w:spacing w:line="240" w:lineRule="auto"/>
        <w:rPr>
          <w:rFonts w:ascii="Arial" w:eastAsia="Arial" w:hAnsi="Arial" w:cs="Arial"/>
          <w:szCs w:val="24"/>
        </w:rPr>
      </w:pPr>
    </w:p>
    <w:p w14:paraId="10307B86" w14:textId="77777777" w:rsidR="00E25A6E" w:rsidRPr="00E25A6E" w:rsidRDefault="00E25A6E" w:rsidP="00E25A6E">
      <w:pPr>
        <w:spacing w:line="240" w:lineRule="auto"/>
        <w:rPr>
          <w:rFonts w:ascii="Arial" w:eastAsia="Arial" w:hAnsi="Arial" w:cs="Arial"/>
          <w:szCs w:val="24"/>
        </w:rPr>
      </w:pPr>
      <w:r w:rsidRPr="00E25A6E">
        <w:rPr>
          <w:rFonts w:ascii="Arial" w:eastAsia="Arial" w:hAnsi="Arial" w:cs="Arial"/>
          <w:szCs w:val="24"/>
        </w:rPr>
        <w:t xml:space="preserve">We are aware that we have asked similar questions in the January 2022 consultation and on the Planning Contributions and Affordable Housing Supplementary Planning Document.  The results of all these consultations will be taken into account when considering infrastructure priorities.  </w:t>
      </w:r>
    </w:p>
    <w:p w14:paraId="2EFF8026" w14:textId="77777777" w:rsidR="00E25A6E" w:rsidRPr="00E25A6E" w:rsidRDefault="00E25A6E" w:rsidP="00E25A6E">
      <w:pPr>
        <w:spacing w:line="240" w:lineRule="auto"/>
        <w:rPr>
          <w:rFonts w:ascii="Arial" w:eastAsia="Arial" w:hAnsi="Arial" w:cs="Arial"/>
          <w:szCs w:val="24"/>
        </w:rPr>
      </w:pPr>
    </w:p>
    <w:p w14:paraId="1AE3FBB0" w14:textId="61091919" w:rsidR="00E25A6E" w:rsidRPr="00E25A6E" w:rsidRDefault="00E25A6E" w:rsidP="00E25A6E">
      <w:pPr>
        <w:spacing w:line="264" w:lineRule="auto"/>
        <w:rPr>
          <w:rFonts w:ascii="Arial" w:eastAsia="Arial" w:hAnsi="Arial" w:cs="Arial"/>
          <w:color w:val="C00000"/>
        </w:rPr>
      </w:pPr>
      <w:r w:rsidRPr="00E25A6E">
        <w:rPr>
          <w:rFonts w:ascii="Arial" w:eastAsia="Arial" w:hAnsi="Arial" w:cs="Arial"/>
          <w:b/>
          <w:bCs/>
          <w:color w:val="C00000"/>
        </w:rPr>
        <w:t>Question</w:t>
      </w:r>
      <w:r w:rsidR="009C5906">
        <w:rPr>
          <w:rFonts w:ascii="Arial" w:eastAsia="Arial" w:hAnsi="Arial" w:cs="Arial"/>
          <w:b/>
          <w:bCs/>
          <w:color w:val="C00000"/>
        </w:rPr>
        <w:t xml:space="preserve">: </w:t>
      </w:r>
      <w:r w:rsidRPr="00E25A6E">
        <w:rPr>
          <w:rFonts w:ascii="Arial" w:eastAsia="Arial" w:hAnsi="Arial" w:cs="Arial"/>
          <w:color w:val="C00000"/>
        </w:rPr>
        <w:t xml:space="preserve"> Out of the following types of infrastructure and services, please list in order of priority the most important infrastructure that developer contributions should contribute towards in Torbay.  (With 1 being the highest priority, 2 the second highest and so on</w:t>
      </w:r>
      <w:r w:rsidR="009C5906">
        <w:rPr>
          <w:rFonts w:ascii="Arial" w:eastAsia="Arial" w:hAnsi="Arial" w:cs="Arial"/>
          <w:color w:val="C00000"/>
        </w:rPr>
        <w:t>)</w:t>
      </w:r>
      <w:r w:rsidRPr="00E25A6E">
        <w:rPr>
          <w:rFonts w:ascii="Arial" w:eastAsia="Arial" w:hAnsi="Arial" w:cs="Arial"/>
          <w:color w:val="C00000"/>
        </w:rPr>
        <w:t xml:space="preserve">.   You do not need to count in every item.  Please note that the question is asking what the highest priority </w:t>
      </w:r>
      <w:r w:rsidRPr="00E25A6E">
        <w:rPr>
          <w:rFonts w:ascii="Arial" w:eastAsia="Arial" w:hAnsi="Arial" w:cs="Arial"/>
          <w:i/>
          <w:iCs/>
          <w:color w:val="C00000"/>
        </w:rPr>
        <w:t>for developer contributions</w:t>
      </w:r>
      <w:r w:rsidRPr="00E25A6E">
        <w:rPr>
          <w:rFonts w:ascii="Arial" w:eastAsia="Arial" w:hAnsi="Arial" w:cs="Arial"/>
          <w:color w:val="C00000"/>
        </w:rPr>
        <w:t xml:space="preserve"> should be.  Not (necessarily) what is the most important infrastructure to fund by any means (such as direct taxation) </w:t>
      </w:r>
    </w:p>
    <w:p w14:paraId="77FF67B6"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Affordable housing</w:t>
      </w:r>
    </w:p>
    <w:p w14:paraId="1C3AA2A3"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Biodiversity enhancement</w:t>
      </w:r>
    </w:p>
    <w:p w14:paraId="107E01E3"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Communication infrastructure / broadband</w:t>
      </w:r>
    </w:p>
    <w:p w14:paraId="4D1B1D8F"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Drainage and flood prevention measures</w:t>
      </w:r>
    </w:p>
    <w:p w14:paraId="2449C45A"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 xml:space="preserve">Employment Land </w:t>
      </w:r>
    </w:p>
    <w:p w14:paraId="3CFE7C86"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Education</w:t>
      </w:r>
    </w:p>
    <w:p w14:paraId="09FBF3A1"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Fire and rescue</w:t>
      </w:r>
    </w:p>
    <w:p w14:paraId="21BE1DE3"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Healthcare</w:t>
      </w:r>
    </w:p>
    <w:p w14:paraId="158D625D"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Libraries, Museums, and community centres</w:t>
      </w:r>
    </w:p>
    <w:p w14:paraId="6C03358A"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Police</w:t>
      </w:r>
    </w:p>
    <w:p w14:paraId="5229F255"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Public open space</w:t>
      </w:r>
    </w:p>
    <w:p w14:paraId="2E4282D1"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Public transport</w:t>
      </w:r>
    </w:p>
    <w:p w14:paraId="48A160E5"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Road infrastructure</w:t>
      </w:r>
    </w:p>
    <w:p w14:paraId="720F0A47"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Self-Build Housing plots</w:t>
      </w:r>
    </w:p>
    <w:p w14:paraId="460A44DF"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Specialist Housing for older people</w:t>
      </w:r>
    </w:p>
    <w:p w14:paraId="1300FB40"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Sports and recreation facilities</w:t>
      </w:r>
    </w:p>
    <w:p w14:paraId="27B390BB"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Stopping Places for Travellers</w:t>
      </w:r>
    </w:p>
    <w:p w14:paraId="2EC41E8A" w14:textId="77777777" w:rsidR="00E25A6E" w:rsidRPr="00E25A6E" w:rsidRDefault="00E25A6E" w:rsidP="00E25A6E">
      <w:pPr>
        <w:spacing w:line="264" w:lineRule="auto"/>
        <w:rPr>
          <w:rFonts w:ascii="Arial" w:eastAsia="Arial" w:hAnsi="Arial" w:cs="Arial"/>
          <w:strike/>
          <w:color w:val="C00000"/>
          <w:highlight w:val="yellow"/>
        </w:rPr>
      </w:pPr>
      <w:r w:rsidRPr="00E25A6E">
        <w:rPr>
          <w:rFonts w:ascii="Arial" w:eastAsia="Arial" w:hAnsi="Arial" w:cs="Arial"/>
          <w:color w:val="C00000"/>
        </w:rPr>
        <w:t>Theatres and cultural events</w:t>
      </w:r>
    </w:p>
    <w:p w14:paraId="34D46E59"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Town centre and public realm improvements</w:t>
      </w:r>
    </w:p>
    <w:p w14:paraId="549A1A7B"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Walking and cycling infrastructure</w:t>
      </w:r>
    </w:p>
    <w:p w14:paraId="36F6CBD5"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Waste and recycling collection</w:t>
      </w:r>
    </w:p>
    <w:p w14:paraId="34F67A7A" w14:textId="77777777" w:rsidR="00E25A6E" w:rsidRPr="00E25A6E" w:rsidRDefault="00E25A6E" w:rsidP="00E25A6E">
      <w:pPr>
        <w:spacing w:line="264" w:lineRule="auto"/>
        <w:rPr>
          <w:rFonts w:ascii="Arial" w:eastAsia="Arial" w:hAnsi="Arial" w:cs="Arial"/>
          <w:color w:val="C00000"/>
        </w:rPr>
      </w:pPr>
      <w:r w:rsidRPr="00E25A6E">
        <w:rPr>
          <w:rFonts w:ascii="Arial" w:eastAsia="Arial" w:hAnsi="Arial" w:cs="Arial"/>
          <w:color w:val="C00000"/>
        </w:rPr>
        <w:t xml:space="preserve">Other (please specify) </w:t>
      </w:r>
    </w:p>
    <w:p w14:paraId="6EC57AD3" w14:textId="77777777" w:rsidR="00E25A6E" w:rsidRPr="00E25A6E" w:rsidRDefault="00E25A6E" w:rsidP="00E25A6E">
      <w:pPr>
        <w:spacing w:line="240" w:lineRule="auto"/>
        <w:rPr>
          <w:rFonts w:ascii="Arial" w:eastAsia="Arial" w:hAnsi="Arial" w:cs="Arial"/>
          <w:color w:val="FF0000"/>
          <w:szCs w:val="24"/>
        </w:rPr>
      </w:pPr>
    </w:p>
    <w:p w14:paraId="63B0D668" w14:textId="62EE6E4B" w:rsidR="00E25A6E" w:rsidRDefault="00E25A6E" w:rsidP="00E25A6E">
      <w:pPr>
        <w:spacing w:line="240" w:lineRule="auto"/>
        <w:rPr>
          <w:rFonts w:ascii="Arial" w:eastAsia="Arial" w:hAnsi="Arial" w:cs="Arial"/>
          <w:color w:val="C00000"/>
        </w:rPr>
      </w:pPr>
      <w:r w:rsidRPr="00E25A6E">
        <w:rPr>
          <w:rFonts w:ascii="Arial" w:eastAsia="Arial" w:hAnsi="Arial" w:cs="Arial"/>
          <w:b/>
          <w:color w:val="C00000"/>
          <w:shd w:val="clear" w:color="auto" w:fill="FFFFFF"/>
        </w:rPr>
        <w:t xml:space="preserve">Question: </w:t>
      </w:r>
      <w:r w:rsidRPr="00E25A6E">
        <w:rPr>
          <w:rFonts w:ascii="Arial" w:eastAsia="Arial" w:hAnsi="Arial" w:cs="Arial"/>
          <w:color w:val="C00000"/>
          <w:shd w:val="clear" w:color="auto" w:fill="FFFFFF"/>
        </w:rPr>
        <w:t>Are there any other types of infrastructure not listed above that developers should also contribute towards?</w:t>
      </w:r>
    </w:p>
    <w:p w14:paraId="2BFC957C" w14:textId="77777777" w:rsidR="00EB58BB" w:rsidRDefault="00EB58BB" w:rsidP="00E25A6E">
      <w:pPr>
        <w:spacing w:line="240" w:lineRule="auto"/>
        <w:rPr>
          <w:rFonts w:ascii="Arial" w:eastAsia="Arial" w:hAnsi="Arial" w:cs="Arial"/>
          <w:color w:val="C00000"/>
        </w:rPr>
      </w:pPr>
    </w:p>
    <w:p w14:paraId="40129009" w14:textId="31981003" w:rsidR="00EB58BB" w:rsidRPr="000018C4" w:rsidRDefault="00EB58BB" w:rsidP="00E25A6E">
      <w:pPr>
        <w:spacing w:line="240" w:lineRule="auto"/>
        <w:rPr>
          <w:rFonts w:ascii="Arial" w:eastAsia="Arial" w:hAnsi="Arial" w:cs="Arial"/>
          <w:b/>
          <w:color w:val="7030A0"/>
          <w:sz w:val="28"/>
          <w:szCs w:val="28"/>
        </w:rPr>
      </w:pPr>
      <w:r w:rsidRPr="00EB58BB">
        <w:rPr>
          <w:rFonts w:ascii="Arial" w:eastAsia="Arial" w:hAnsi="Arial" w:cs="Arial"/>
          <w:b/>
          <w:bCs/>
          <w:color w:val="7030A0"/>
          <w:sz w:val="28"/>
          <w:szCs w:val="28"/>
        </w:rPr>
        <w:t xml:space="preserve">Primary Residence Policy </w:t>
      </w:r>
    </w:p>
    <w:p w14:paraId="121E4A52" w14:textId="77777777" w:rsidR="00E25A6E" w:rsidRPr="00E25A6E" w:rsidRDefault="00E25A6E" w:rsidP="00E25A6E">
      <w:pPr>
        <w:spacing w:line="240" w:lineRule="auto"/>
        <w:rPr>
          <w:rFonts w:ascii="Arial" w:eastAsia="Arial" w:hAnsi="Arial" w:cs="Arial"/>
        </w:rPr>
      </w:pPr>
      <w:r w:rsidRPr="00E25A6E">
        <w:rPr>
          <w:rFonts w:ascii="Arial" w:eastAsia="Arial" w:hAnsi="Arial" w:cs="Arial"/>
          <w:b/>
        </w:rPr>
        <w:t>Policy SH3</w:t>
      </w:r>
      <w:r w:rsidRPr="00E25A6E">
        <w:rPr>
          <w:rFonts w:ascii="Arial" w:eastAsia="Arial" w:hAnsi="Arial" w:cs="Arial"/>
        </w:rPr>
        <w:t xml:space="preserve"> proposes a primary residence policy for new homes.  This does not restrict who buys or owns homes, but they must be occupied as a main (‘principal’) home, rather than as a second or holiday home.  </w:t>
      </w:r>
    </w:p>
    <w:p w14:paraId="2F15ECE7"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About 2.3% of Torbay’s housing stock is second homes. Whilst less than the South Hams (where it is 9%), the figure is considerably higher than the national average (about 1%) and the other urban centres of Plymouth (0.5%) and Exeter (0.9%).  Moreover, some of the areas where housing is proposed may be attractive to second homeowners. Given the severe difficulties that the council faces in meeting its housing needs, it considers that there is a case to restrict new homes to being primary residences.  </w:t>
      </w:r>
    </w:p>
    <w:p w14:paraId="772E2DD6"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The rise of un-regulated (by planning) holiday letting though online agencies can cause significant shortages in rented accommodation, but also creates uncertainty and unfair competition in the tourism industry.  Moreover, the infrastructure and other needs of tourist and residential accommodation are very different. </w:t>
      </w:r>
    </w:p>
    <w:p w14:paraId="41A1555E"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Torbay is a holiday resort, and it is likely that some holiday apartments will need to be provided.  Under this proposal, planning permission would need to be sought.  There would be an expectation that holiday apartments would be approved in </w:t>
      </w:r>
      <w:r w:rsidRPr="1943E21A">
        <w:rPr>
          <w:rFonts w:ascii="Arial" w:eastAsia="Arial" w:hAnsi="Arial" w:cs="Arial"/>
        </w:rPr>
        <w:t>‘</w:t>
      </w:r>
      <w:r w:rsidRPr="00E25A6E">
        <w:rPr>
          <w:rFonts w:ascii="Arial" w:eastAsia="Arial" w:hAnsi="Arial" w:cs="Arial"/>
        </w:rPr>
        <w:t>tourist</w:t>
      </w:r>
      <w:r w:rsidRPr="1943E21A">
        <w:rPr>
          <w:rFonts w:ascii="Arial" w:eastAsia="Arial" w:hAnsi="Arial" w:cs="Arial"/>
        </w:rPr>
        <w:t>’</w:t>
      </w:r>
      <w:r w:rsidRPr="00E25A6E">
        <w:rPr>
          <w:rFonts w:ascii="Arial" w:eastAsia="Arial" w:hAnsi="Arial" w:cs="Arial"/>
        </w:rPr>
        <w:t xml:space="preserve"> locations such as Harbourside and Waterfront areas and other “Core Tourism Investment Areas”. </w:t>
      </w:r>
    </w:p>
    <w:p w14:paraId="6554BCE8"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We are aware that this is a policy which could have </w:t>
      </w:r>
      <w:r w:rsidRPr="1943E21A">
        <w:rPr>
          <w:rFonts w:ascii="Arial" w:eastAsia="Arial" w:hAnsi="Arial" w:cs="Arial"/>
        </w:rPr>
        <w:t>‘</w:t>
      </w:r>
      <w:r w:rsidRPr="00E25A6E">
        <w:rPr>
          <w:rFonts w:ascii="Arial" w:eastAsia="Arial" w:hAnsi="Arial" w:cs="Arial"/>
        </w:rPr>
        <w:t>unintended consequences</w:t>
      </w:r>
      <w:r w:rsidRPr="1943E21A">
        <w:rPr>
          <w:rFonts w:ascii="Arial" w:eastAsia="Arial" w:hAnsi="Arial" w:cs="Arial"/>
        </w:rPr>
        <w:t>’</w:t>
      </w:r>
      <w:r w:rsidRPr="00E25A6E">
        <w:rPr>
          <w:rFonts w:ascii="Arial" w:eastAsia="Arial" w:hAnsi="Arial" w:cs="Arial"/>
        </w:rPr>
        <w:t xml:space="preserve"> which is why it is being floated at “issues and options” stage. </w:t>
      </w:r>
      <w:proofErr w:type="gramStart"/>
      <w:r w:rsidRPr="00E25A6E">
        <w:rPr>
          <w:rFonts w:ascii="Arial" w:eastAsia="Arial" w:hAnsi="Arial" w:cs="Arial"/>
        </w:rPr>
        <w:t>In particular, it</w:t>
      </w:r>
      <w:proofErr w:type="gramEnd"/>
      <w:r w:rsidRPr="00E25A6E">
        <w:rPr>
          <w:rFonts w:ascii="Arial" w:eastAsia="Arial" w:hAnsi="Arial" w:cs="Arial"/>
        </w:rPr>
        <w:t xml:space="preserve"> could affect viability, and could therefore reduce the other planning obligations that may be secured through development. An alternative could be to leave the matter for Neighbourhood Plans on a more targeted basis. </w:t>
      </w:r>
    </w:p>
    <w:p w14:paraId="6FC391D1" w14:textId="498C3377" w:rsidR="00E25A6E" w:rsidRDefault="00E25A6E" w:rsidP="00E25A6E">
      <w:pPr>
        <w:spacing w:line="240" w:lineRule="auto"/>
        <w:rPr>
          <w:rFonts w:ascii="Arial" w:eastAsia="Arial" w:hAnsi="Arial" w:cs="Arial"/>
          <w:szCs w:val="24"/>
        </w:rPr>
      </w:pPr>
      <w:r w:rsidRPr="00E25A6E">
        <w:rPr>
          <w:rFonts w:ascii="Arial" w:eastAsia="Arial" w:hAnsi="Arial" w:cs="Arial"/>
        </w:rPr>
        <w:t>It is worth noting that affordable housing will effectively be let to local people and as primary residences though Devon Home Choice, so this question relat</w:t>
      </w:r>
      <w:r w:rsidRPr="00E25A6E">
        <w:rPr>
          <w:rFonts w:ascii="Arial" w:eastAsia="Arial" w:hAnsi="Arial" w:cs="Arial"/>
          <w:szCs w:val="24"/>
        </w:rPr>
        <w:t xml:space="preserve">es primarily to market housing.   </w:t>
      </w:r>
    </w:p>
    <w:p w14:paraId="711FACE8" w14:textId="77777777" w:rsidR="00E51FC9" w:rsidRPr="00E25A6E" w:rsidRDefault="00E51FC9" w:rsidP="00E25A6E">
      <w:pPr>
        <w:spacing w:line="240" w:lineRule="auto"/>
        <w:rPr>
          <w:rFonts w:ascii="Arial" w:eastAsia="Arial" w:hAnsi="Arial" w:cs="Arial"/>
          <w:szCs w:val="24"/>
        </w:rPr>
      </w:pPr>
    </w:p>
    <w:p w14:paraId="3CBE0247" w14:textId="260AFA84" w:rsidR="00E25A6E" w:rsidRPr="00E25A6E" w:rsidRDefault="00E25A6E" w:rsidP="00E25A6E">
      <w:pPr>
        <w:spacing w:line="240" w:lineRule="auto"/>
        <w:rPr>
          <w:rFonts w:ascii="Arial" w:eastAsia="Arial" w:hAnsi="Arial" w:cs="Arial"/>
          <w:color w:val="C00000"/>
        </w:rPr>
      </w:pPr>
      <w:r w:rsidRPr="00E25A6E">
        <w:rPr>
          <w:rFonts w:ascii="Arial" w:eastAsia="Arial" w:hAnsi="Arial" w:cs="Arial"/>
          <w:b/>
          <w:bCs/>
          <w:color w:val="C00000"/>
        </w:rPr>
        <w:t>Question</w:t>
      </w:r>
      <w:r w:rsidR="009C5906">
        <w:rPr>
          <w:rFonts w:ascii="Arial" w:eastAsia="Arial" w:hAnsi="Arial" w:cs="Arial"/>
          <w:b/>
          <w:bCs/>
          <w:color w:val="C00000"/>
        </w:rPr>
        <w:t>:</w:t>
      </w:r>
      <w:r w:rsidRPr="00E25A6E">
        <w:rPr>
          <w:rFonts w:ascii="Arial" w:eastAsia="Arial" w:hAnsi="Arial" w:cs="Arial"/>
          <w:b/>
          <w:bCs/>
          <w:color w:val="C00000"/>
        </w:rPr>
        <w:t xml:space="preserve"> </w:t>
      </w:r>
      <w:r w:rsidRPr="00E25A6E">
        <w:rPr>
          <w:rFonts w:ascii="Arial" w:eastAsia="Arial" w:hAnsi="Arial" w:cs="Arial"/>
          <w:color w:val="C00000"/>
        </w:rPr>
        <w:t>Should the local plan contain a primary/principal occupancy requirement as per Policy SH3 that prevents new housing being used as second or holiday homes unless permission is expressly granted for holiday use?</w:t>
      </w:r>
    </w:p>
    <w:p w14:paraId="1C68690A" w14:textId="464F44E3" w:rsidR="00E25A6E" w:rsidRPr="00E25A6E" w:rsidRDefault="00E25A6E" w:rsidP="00E25A6E">
      <w:pPr>
        <w:spacing w:line="240" w:lineRule="auto"/>
        <w:rPr>
          <w:rFonts w:ascii="Arial" w:eastAsia="Arial" w:hAnsi="Arial" w:cs="Arial"/>
          <w:color w:val="C00000"/>
          <w:szCs w:val="24"/>
        </w:rPr>
      </w:pPr>
      <w:r w:rsidRPr="00E25A6E">
        <w:rPr>
          <w:rFonts w:ascii="Arial" w:eastAsia="Arial" w:hAnsi="Arial" w:cs="Arial"/>
          <w:b/>
          <w:bCs/>
          <w:color w:val="C00000"/>
          <w:szCs w:val="24"/>
          <w:shd w:val="clear" w:color="auto" w:fill="FFFFFF"/>
        </w:rPr>
        <w:t xml:space="preserve">Question: </w:t>
      </w:r>
      <w:r w:rsidRPr="00E25A6E">
        <w:rPr>
          <w:rFonts w:ascii="Arial" w:eastAsia="Arial" w:hAnsi="Arial" w:cs="Arial"/>
          <w:color w:val="C00000"/>
          <w:szCs w:val="24"/>
          <w:shd w:val="clear" w:color="auto" w:fill="FFFFFF"/>
        </w:rPr>
        <w:t>Do you have any comments on this primary/principal occupancy requirement, including any views on how this should be enforced?</w:t>
      </w:r>
    </w:p>
    <w:p w14:paraId="0CD49A5C" w14:textId="33DFD59F" w:rsidR="00E25A6E" w:rsidRDefault="00E25A6E" w:rsidP="00E25A6E">
      <w:pPr>
        <w:spacing w:line="240" w:lineRule="auto"/>
        <w:rPr>
          <w:rFonts w:ascii="Arial" w:eastAsia="Arial" w:hAnsi="Arial" w:cs="Arial"/>
          <w:color w:val="C00000"/>
        </w:rPr>
      </w:pPr>
      <w:r w:rsidRPr="00E25A6E">
        <w:rPr>
          <w:rFonts w:ascii="Arial" w:eastAsia="Arial" w:hAnsi="Arial" w:cs="Arial"/>
          <w:b/>
          <w:color w:val="C00000"/>
        </w:rPr>
        <w:t>Question</w:t>
      </w:r>
      <w:r w:rsidR="00E51FC9">
        <w:rPr>
          <w:rFonts w:ascii="Arial" w:eastAsia="Arial" w:hAnsi="Arial" w:cs="Arial"/>
          <w:b/>
          <w:color w:val="C00000"/>
        </w:rPr>
        <w:t>:</w:t>
      </w:r>
      <w:r w:rsidRPr="00E25A6E">
        <w:rPr>
          <w:rFonts w:ascii="Arial" w:eastAsia="Arial" w:hAnsi="Arial" w:cs="Arial"/>
          <w:color w:val="C00000"/>
        </w:rPr>
        <w:t xml:space="preserve"> Would you support a primary occupancy requirement if it reduced the level of affordable housing or other developer contributions that can be secured on a site? </w:t>
      </w:r>
    </w:p>
    <w:p w14:paraId="4C0A9F50" w14:textId="77777777" w:rsidR="00EB58BB" w:rsidRDefault="00EB58BB" w:rsidP="00E25A6E">
      <w:pPr>
        <w:spacing w:line="240" w:lineRule="auto"/>
        <w:rPr>
          <w:rFonts w:ascii="Arial" w:eastAsia="Arial" w:hAnsi="Arial" w:cs="Arial"/>
          <w:color w:val="C00000"/>
        </w:rPr>
      </w:pPr>
    </w:p>
    <w:p w14:paraId="4D9C5CA5" w14:textId="32612E5C" w:rsidR="00EB58BB" w:rsidRPr="00EB58BB" w:rsidRDefault="00EB58BB" w:rsidP="00E25A6E">
      <w:pPr>
        <w:spacing w:line="240" w:lineRule="auto"/>
        <w:rPr>
          <w:rFonts w:ascii="Arial" w:eastAsia="Arial" w:hAnsi="Arial" w:cs="Arial"/>
          <w:b/>
          <w:bCs/>
          <w:color w:val="7030A0"/>
          <w:sz w:val="28"/>
          <w:szCs w:val="28"/>
        </w:rPr>
      </w:pPr>
      <w:r w:rsidRPr="00EB58BB">
        <w:rPr>
          <w:rFonts w:ascii="Arial" w:eastAsia="Arial" w:hAnsi="Arial" w:cs="Arial"/>
          <w:b/>
          <w:bCs/>
          <w:color w:val="7030A0"/>
          <w:sz w:val="28"/>
          <w:szCs w:val="28"/>
        </w:rPr>
        <w:t xml:space="preserve">Affordable Housing </w:t>
      </w:r>
    </w:p>
    <w:p w14:paraId="53326648" w14:textId="7D002E8F" w:rsidR="00E25A6E" w:rsidRPr="00E25A6E" w:rsidRDefault="00E25A6E" w:rsidP="00E25A6E">
      <w:pPr>
        <w:spacing w:line="240" w:lineRule="auto"/>
        <w:rPr>
          <w:rFonts w:ascii="Arial" w:eastAsia="Arial" w:hAnsi="Arial" w:cs="Arial"/>
        </w:rPr>
      </w:pPr>
      <w:r w:rsidRPr="00E25A6E">
        <w:rPr>
          <w:rFonts w:ascii="Arial" w:eastAsia="Arial" w:hAnsi="Arial" w:cs="Arial"/>
          <w:b/>
        </w:rPr>
        <w:t>Policy SH4</w:t>
      </w:r>
      <w:r w:rsidRPr="00E25A6E">
        <w:rPr>
          <w:rFonts w:ascii="Arial" w:eastAsia="Arial" w:hAnsi="Arial" w:cs="Arial"/>
        </w:rPr>
        <w:t xml:space="preserve"> sets a proposed policy on affordable housing. Torbay has a very pressing need for affordable housing.  However, the NPPF only allows affordable housing to be required on major sites (except in the AONB).  The proposed wording of Policy SH4 has been simplified from the Adopted Local Plan 2012-2030 (Policy H2) and seeks 30% of dwellings on all major housing developments to be provided as affordable housing. Affordable housing should be provided on site wherever possible.</w:t>
      </w:r>
    </w:p>
    <w:p w14:paraId="4F8AC518" w14:textId="16155F70"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Policy SH4 recommends a threshold of 10 dwellings (“major development” and 1 dwelling in the AONB). It seeks 30% of homes on sites providing 10 </w:t>
      </w:r>
      <w:r w:rsidR="000B13BA">
        <w:rPr>
          <w:rFonts w:ascii="Arial" w:eastAsia="Arial" w:hAnsi="Arial" w:cs="Arial"/>
        </w:rPr>
        <w:t xml:space="preserve">or more </w:t>
      </w:r>
      <w:r w:rsidRPr="00E25A6E">
        <w:rPr>
          <w:rFonts w:ascii="Arial" w:eastAsia="Arial" w:hAnsi="Arial" w:cs="Arial"/>
        </w:rPr>
        <w:t xml:space="preserve">dwellings to be provided as affordable housing. Councils are permitted to set lower thresholds in specified “rural” areas, which in Torbay means the AONB. Due to the very pressing need for affordable housing a threshold of 1 dwelling is proposed for housing in the AONB (which is lower than the current Local Plan).  </w:t>
      </w:r>
    </w:p>
    <w:p w14:paraId="19B7F852" w14:textId="222DC673" w:rsidR="00E25A6E" w:rsidRPr="00E25A6E" w:rsidRDefault="00E25A6E" w:rsidP="00E25A6E">
      <w:pPr>
        <w:spacing w:line="240" w:lineRule="auto"/>
        <w:rPr>
          <w:rFonts w:ascii="Arial" w:eastAsia="Arial" w:hAnsi="Arial" w:cs="Arial"/>
          <w:szCs w:val="24"/>
        </w:rPr>
      </w:pPr>
      <w:r w:rsidRPr="00E25A6E">
        <w:rPr>
          <w:rFonts w:ascii="Arial" w:eastAsia="Arial" w:hAnsi="Arial" w:cs="Arial"/>
          <w:szCs w:val="24"/>
        </w:rPr>
        <w:t xml:space="preserve">The policy also sets out criteria for supporting affordable homes in the countryside as “rural exception sites”. These should be to meet the needs of local people in need of affordable housing, although the policy would allow a small percentage of market homes if it can be shown that these are necessary to support the viable delivery of affordable housing. </w:t>
      </w:r>
    </w:p>
    <w:p w14:paraId="41BE2A05"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This is a conventional approach but means that liability raises from zero on a site of 9 dwellings to 30% on a site of 10 dwellings.  We have considered whether it would be practical to seek affordable housing for the number of homes above 9 dwellings (except for in the AONB).  This would effectively provide a free allowance of 9 dwellings </w:t>
      </w:r>
      <w:proofErr w:type="gramStart"/>
      <w:r w:rsidRPr="00E25A6E">
        <w:rPr>
          <w:rFonts w:ascii="Arial" w:eastAsia="Arial" w:hAnsi="Arial" w:cs="Arial"/>
        </w:rPr>
        <w:t>similar to</w:t>
      </w:r>
      <w:proofErr w:type="gramEnd"/>
      <w:r w:rsidRPr="00E25A6E">
        <w:rPr>
          <w:rFonts w:ascii="Arial" w:eastAsia="Arial" w:hAnsi="Arial" w:cs="Arial"/>
        </w:rPr>
        <w:t xml:space="preserve"> the way an income tax allowance works.  It would result in a lower affordable housing impact on smaller sites. But it would be necessary to increase the headline rate of affordable housing (for example to 40%) to make up for the loss on small sites. Whilst this is not a recommended approach, we are interested in views about whether this would help deliver smaller sites.  </w:t>
      </w:r>
    </w:p>
    <w:p w14:paraId="375EDF8D"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The NPPF requires that for major developments, at least 10% of all homes on site should be for affordable home ownership, unless this would exceed the total affordable housing requirement on site.  “Affordable home ownership" refers to a range of products such as “First Homes” sold to local people at a discount, and “shared ownership” when households part rent and part buy their </w:t>
      </w:r>
      <w:r w:rsidRPr="00E25A6E">
        <w:rPr>
          <w:rFonts w:ascii="Arial" w:eastAsia="Arial" w:hAnsi="Arial" w:cs="Arial"/>
          <w:szCs w:val="24"/>
        </w:rPr>
        <w:t xml:space="preserve">home (with the option to buy fully </w:t>
      </w:r>
      <w:proofErr w:type="gramStart"/>
      <w:r w:rsidRPr="00E25A6E">
        <w:rPr>
          <w:rFonts w:ascii="Arial" w:eastAsia="Arial" w:hAnsi="Arial" w:cs="Arial"/>
          <w:szCs w:val="24"/>
        </w:rPr>
        <w:t>at a later date</w:t>
      </w:r>
      <w:proofErr w:type="gramEnd"/>
      <w:r w:rsidRPr="00E25A6E">
        <w:rPr>
          <w:rFonts w:ascii="Arial" w:eastAsia="Arial" w:hAnsi="Arial" w:cs="Arial"/>
          <w:szCs w:val="24"/>
        </w:rPr>
        <w:t xml:space="preserve">). In Torbay, </w:t>
      </w:r>
      <w:r w:rsidRPr="00E25A6E">
        <w:rPr>
          <w:rFonts w:ascii="Arial" w:eastAsia="Arial" w:hAnsi="Arial" w:cs="Arial"/>
          <w:color w:val="000000"/>
          <w:szCs w:val="24"/>
        </w:rPr>
        <w:t xml:space="preserve">First Homes will be subject to local connection/key worker eligibility criteria. Due to low incomes in Torbay, the council is proposing to apply a 40 per cent or 50 per cent discount to First Homes, </w:t>
      </w:r>
      <w:proofErr w:type="gramStart"/>
      <w:r w:rsidRPr="00E25A6E">
        <w:rPr>
          <w:rFonts w:ascii="Arial" w:eastAsia="Arial" w:hAnsi="Arial" w:cs="Arial"/>
          <w:color w:val="000000"/>
          <w:szCs w:val="24"/>
        </w:rPr>
        <w:t>in order to</w:t>
      </w:r>
      <w:proofErr w:type="gramEnd"/>
      <w:r w:rsidRPr="00E25A6E">
        <w:rPr>
          <w:rFonts w:ascii="Arial" w:eastAsia="Arial" w:hAnsi="Arial" w:cs="Arial"/>
          <w:color w:val="000000"/>
          <w:szCs w:val="24"/>
        </w:rPr>
        <w:t xml:space="preserve"> make them affordable to local people. This will be subject to further viability assessment.</w:t>
      </w:r>
    </w:p>
    <w:p w14:paraId="4DB306FA"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The most pressing need in Torbay is for affordable homes for rent, particularly social rent.  Therefore, Policy SH4 seeks at least one third of affordable homes to be for social rent, one third for affordable rent, and for one third affordable home ownership. (One third of 30% equals 10% of all homes on a site).  </w:t>
      </w:r>
    </w:p>
    <w:p w14:paraId="681F8E18" w14:textId="30EE6833" w:rsidR="00E25A6E" w:rsidRPr="00E25A6E" w:rsidRDefault="00E25A6E" w:rsidP="00E25A6E">
      <w:pPr>
        <w:spacing w:line="240" w:lineRule="auto"/>
        <w:rPr>
          <w:rFonts w:ascii="Arial" w:eastAsia="Arial" w:hAnsi="Arial" w:cs="Arial"/>
          <w:szCs w:val="24"/>
        </w:rPr>
      </w:pPr>
      <w:r w:rsidRPr="00E25A6E">
        <w:rPr>
          <w:rFonts w:ascii="Arial" w:eastAsia="Arial" w:hAnsi="Arial" w:cs="Arial"/>
          <w:szCs w:val="24"/>
        </w:rPr>
        <w:t xml:space="preserve">Policy SH4 deals with affordable housing provided through the planning system (currently through Section 106 Planning Agreements).  However, the council will support registered providers and others providing a higher level of affordable housing, subject to other Policies in the Local Plan.  This policy provides a basis for allowing “exception sites” where they provide 100% affordable housing. </w:t>
      </w:r>
    </w:p>
    <w:p w14:paraId="1D9B106D" w14:textId="77777777" w:rsidR="00E25A6E" w:rsidRPr="00E25A6E" w:rsidRDefault="00E25A6E" w:rsidP="00E25A6E">
      <w:pPr>
        <w:spacing w:line="240" w:lineRule="auto"/>
        <w:rPr>
          <w:rFonts w:ascii="Arial" w:eastAsia="Arial" w:hAnsi="Arial" w:cs="Arial"/>
          <w:szCs w:val="24"/>
        </w:rPr>
      </w:pPr>
    </w:p>
    <w:p w14:paraId="60D1FA0A" w14:textId="09C34557" w:rsidR="00E25A6E" w:rsidRPr="00E25A6E" w:rsidRDefault="00E25A6E" w:rsidP="00E25A6E">
      <w:pPr>
        <w:spacing w:line="240" w:lineRule="auto"/>
        <w:rPr>
          <w:rFonts w:ascii="Arial" w:eastAsia="Arial" w:hAnsi="Arial" w:cs="Arial"/>
          <w:color w:val="C00000"/>
          <w:szCs w:val="24"/>
        </w:rPr>
      </w:pPr>
      <w:r w:rsidRPr="00E25A6E">
        <w:rPr>
          <w:rFonts w:ascii="Arial" w:eastAsia="Arial" w:hAnsi="Arial" w:cs="Arial"/>
          <w:b/>
          <w:bCs/>
          <w:color w:val="C00000"/>
          <w:szCs w:val="24"/>
        </w:rPr>
        <w:t xml:space="preserve">Question:  </w:t>
      </w:r>
      <w:r w:rsidRPr="00E25A6E">
        <w:rPr>
          <w:rFonts w:ascii="Arial" w:eastAsia="Arial" w:hAnsi="Arial" w:cs="Arial"/>
          <w:color w:val="C00000"/>
          <w:szCs w:val="24"/>
        </w:rPr>
        <w:t>Do you agree with the proposals in Policy SH4?</w:t>
      </w:r>
    </w:p>
    <w:p w14:paraId="0AB21C7F" w14:textId="1401D595" w:rsidR="00E25A6E" w:rsidRPr="00E25A6E" w:rsidRDefault="00E25A6E" w:rsidP="00E25A6E">
      <w:pPr>
        <w:spacing w:line="240" w:lineRule="auto"/>
        <w:rPr>
          <w:rFonts w:ascii="Arial" w:eastAsia="Arial" w:hAnsi="Arial" w:cs="Arial"/>
          <w:color w:val="C00000"/>
          <w:szCs w:val="24"/>
        </w:rPr>
      </w:pPr>
      <w:r w:rsidRPr="00E25A6E">
        <w:rPr>
          <w:rFonts w:ascii="Arial" w:eastAsia="Arial" w:hAnsi="Arial" w:cs="Arial"/>
          <w:b/>
          <w:color w:val="C00000"/>
        </w:rPr>
        <w:t>Question</w:t>
      </w:r>
      <w:r w:rsidR="00EB58BB">
        <w:rPr>
          <w:rFonts w:ascii="Arial" w:eastAsia="Arial" w:hAnsi="Arial" w:cs="Arial"/>
          <w:b/>
          <w:color w:val="C00000"/>
        </w:rPr>
        <w:t>:</w:t>
      </w:r>
      <w:r w:rsidRPr="00E25A6E">
        <w:rPr>
          <w:rFonts w:ascii="Arial" w:eastAsia="Arial" w:hAnsi="Arial" w:cs="Arial"/>
          <w:color w:val="C00000"/>
        </w:rPr>
        <w:t xml:space="preserve"> </w:t>
      </w:r>
      <w:r w:rsidRPr="00E25A6E">
        <w:rPr>
          <w:rFonts w:ascii="Arial" w:eastAsia="MS PGothic" w:hAnsi="Arial" w:cs="Arial"/>
          <w:color w:val="C00000"/>
          <w:szCs w:val="24"/>
        </w:rPr>
        <w:t>Would you support an approach where affordable housing is only sought on the number of homes above the threshold (10 in most cases, 1 in the AONB), but with a higher headline affordable housing rate (</w:t>
      </w:r>
      <w:proofErr w:type="gramStart"/>
      <w:r w:rsidRPr="00E25A6E">
        <w:rPr>
          <w:rFonts w:ascii="Arial" w:eastAsia="MS PGothic" w:hAnsi="Arial" w:cs="Arial"/>
          <w:color w:val="C00000"/>
          <w:szCs w:val="24"/>
        </w:rPr>
        <w:t>e.g.</w:t>
      </w:r>
      <w:proofErr w:type="gramEnd"/>
      <w:r w:rsidRPr="00E25A6E">
        <w:rPr>
          <w:rFonts w:ascii="Arial" w:eastAsia="MS PGothic" w:hAnsi="Arial" w:cs="Arial"/>
          <w:color w:val="C00000"/>
          <w:szCs w:val="24"/>
        </w:rPr>
        <w:t xml:space="preserve"> 40%)?</w:t>
      </w:r>
    </w:p>
    <w:p w14:paraId="1DBD21CA" w14:textId="77777777" w:rsidR="00E25A6E" w:rsidRPr="00E25A6E" w:rsidRDefault="00E25A6E" w:rsidP="00E25A6E">
      <w:pPr>
        <w:spacing w:line="240" w:lineRule="auto"/>
        <w:rPr>
          <w:rFonts w:ascii="Arial" w:eastAsia="Arial" w:hAnsi="Arial" w:cs="Arial"/>
          <w:szCs w:val="24"/>
        </w:rPr>
      </w:pPr>
    </w:p>
    <w:p w14:paraId="31DCAEA7" w14:textId="70AF8432" w:rsidR="00EB58BB" w:rsidRPr="00F663E3" w:rsidRDefault="00EB58BB" w:rsidP="00E25A6E">
      <w:pPr>
        <w:spacing w:line="240" w:lineRule="auto"/>
        <w:rPr>
          <w:rFonts w:ascii="Arial" w:eastAsia="Arial" w:hAnsi="Arial" w:cs="Arial"/>
          <w:b/>
          <w:bCs/>
          <w:color w:val="7030A0"/>
          <w:sz w:val="28"/>
          <w:szCs w:val="28"/>
        </w:rPr>
      </w:pPr>
      <w:r w:rsidRPr="00F663E3">
        <w:rPr>
          <w:rFonts w:ascii="Arial" w:eastAsia="Arial" w:hAnsi="Arial" w:cs="Arial"/>
          <w:b/>
          <w:bCs/>
          <w:color w:val="7030A0"/>
          <w:sz w:val="28"/>
          <w:szCs w:val="28"/>
        </w:rPr>
        <w:t>Self</w:t>
      </w:r>
      <w:r w:rsidR="00F663E3" w:rsidRPr="00F663E3">
        <w:rPr>
          <w:rFonts w:ascii="Arial" w:eastAsia="Arial" w:hAnsi="Arial" w:cs="Arial"/>
          <w:b/>
          <w:bCs/>
          <w:color w:val="7030A0"/>
          <w:sz w:val="28"/>
          <w:szCs w:val="28"/>
        </w:rPr>
        <w:t xml:space="preserve">-build housing </w:t>
      </w:r>
    </w:p>
    <w:p w14:paraId="7BC60909" w14:textId="7A250293" w:rsidR="00E25A6E" w:rsidRPr="00E25A6E" w:rsidRDefault="00E25A6E" w:rsidP="00E25A6E">
      <w:pPr>
        <w:spacing w:line="240" w:lineRule="auto"/>
        <w:rPr>
          <w:rFonts w:ascii="Arial" w:eastAsia="Arial" w:hAnsi="Arial" w:cs="Arial"/>
        </w:rPr>
      </w:pPr>
      <w:r w:rsidRPr="00E25A6E">
        <w:rPr>
          <w:rFonts w:ascii="Arial" w:eastAsia="Arial" w:hAnsi="Arial" w:cs="Arial"/>
          <w:b/>
          <w:bCs/>
        </w:rPr>
        <w:t>Policy SH5</w:t>
      </w:r>
      <w:r w:rsidRPr="00E25A6E">
        <w:rPr>
          <w:rFonts w:ascii="Arial" w:eastAsia="Arial" w:hAnsi="Arial" w:cs="Arial"/>
        </w:rPr>
        <w:t xml:space="preserve"> sets out considerations for dealing with self-build housing.  This is </w:t>
      </w:r>
      <w:proofErr w:type="gramStart"/>
      <w:r w:rsidRPr="00E25A6E">
        <w:rPr>
          <w:rFonts w:ascii="Arial" w:eastAsia="Arial" w:hAnsi="Arial" w:cs="Arial"/>
        </w:rPr>
        <w:t>similar to</w:t>
      </w:r>
      <w:proofErr w:type="gramEnd"/>
      <w:r w:rsidRPr="00E25A6E">
        <w:rPr>
          <w:rFonts w:ascii="Arial" w:eastAsia="Arial" w:hAnsi="Arial" w:cs="Arial"/>
        </w:rPr>
        <w:t xml:space="preserve"> Policy H3 of the Adopted Local Plan 2012-2030, but we have tried to draw a clearer distinction between self and custom build housing and affordable housing.  The Policy sets a target of 2% of homes in Future Growth Areas to be provided as self-build plots. </w:t>
      </w:r>
    </w:p>
    <w:p w14:paraId="7755A97C" w14:textId="77777777" w:rsidR="00E25A6E" w:rsidRPr="00E25A6E" w:rsidRDefault="00E25A6E" w:rsidP="00E25A6E">
      <w:pPr>
        <w:spacing w:line="240" w:lineRule="auto"/>
        <w:rPr>
          <w:rFonts w:ascii="Arial" w:eastAsia="Arial" w:hAnsi="Arial" w:cs="Arial"/>
        </w:rPr>
      </w:pPr>
    </w:p>
    <w:p w14:paraId="2C53E6C5" w14:textId="77777777" w:rsidR="00E25A6E" w:rsidRPr="00E25A6E" w:rsidRDefault="00E25A6E" w:rsidP="00E25A6E">
      <w:pPr>
        <w:spacing w:line="240" w:lineRule="auto"/>
        <w:rPr>
          <w:rFonts w:ascii="Arial" w:eastAsia="Arial" w:hAnsi="Arial" w:cs="Arial"/>
          <w:b/>
          <w:bCs/>
          <w:color w:val="C00000"/>
          <w:szCs w:val="24"/>
        </w:rPr>
      </w:pPr>
      <w:r w:rsidRPr="00E25A6E">
        <w:rPr>
          <w:rFonts w:ascii="Arial" w:eastAsia="Arial" w:hAnsi="Arial" w:cs="Arial"/>
          <w:b/>
          <w:bCs/>
          <w:color w:val="C00000"/>
          <w:szCs w:val="24"/>
        </w:rPr>
        <w:t xml:space="preserve">Question 17:  </w:t>
      </w:r>
      <w:r w:rsidRPr="00E25A6E">
        <w:rPr>
          <w:rFonts w:ascii="Arial" w:eastAsia="Arial" w:hAnsi="Arial" w:cs="Arial"/>
          <w:color w:val="C00000"/>
          <w:szCs w:val="24"/>
        </w:rPr>
        <w:t>Do you agree with the proposals in Policy SH5?</w:t>
      </w:r>
      <w:r w:rsidRPr="00E25A6E">
        <w:rPr>
          <w:rFonts w:ascii="Arial" w:eastAsia="Arial" w:hAnsi="Arial" w:cs="Arial"/>
          <w:b/>
          <w:bCs/>
          <w:color w:val="C00000"/>
          <w:szCs w:val="24"/>
        </w:rPr>
        <w:t xml:space="preserve"> </w:t>
      </w:r>
    </w:p>
    <w:p w14:paraId="76F77029" w14:textId="77777777" w:rsidR="00E25A6E" w:rsidRPr="00E25A6E" w:rsidRDefault="00E25A6E" w:rsidP="00E25A6E">
      <w:pPr>
        <w:spacing w:line="240" w:lineRule="auto"/>
        <w:rPr>
          <w:rFonts w:ascii="Arial" w:eastAsia="Arial" w:hAnsi="Arial" w:cs="Arial"/>
          <w:szCs w:val="24"/>
        </w:rPr>
      </w:pPr>
    </w:p>
    <w:p w14:paraId="0D96C01F" w14:textId="0A461936" w:rsidR="00E25A6E" w:rsidRPr="00E25A6E" w:rsidRDefault="00F663E3" w:rsidP="00E25A6E">
      <w:pPr>
        <w:spacing w:line="240" w:lineRule="auto"/>
        <w:rPr>
          <w:rFonts w:ascii="Arial" w:eastAsia="Arial" w:hAnsi="Arial" w:cs="Arial"/>
          <w:b/>
          <w:bCs/>
          <w:color w:val="7030A0"/>
          <w:sz w:val="28"/>
          <w:szCs w:val="28"/>
        </w:rPr>
      </w:pPr>
      <w:r w:rsidRPr="001668C6">
        <w:rPr>
          <w:rFonts w:ascii="Arial" w:eastAsia="Arial" w:hAnsi="Arial" w:cs="Arial"/>
          <w:b/>
          <w:bCs/>
          <w:color w:val="7030A0"/>
          <w:sz w:val="28"/>
          <w:szCs w:val="28"/>
        </w:rPr>
        <w:t>Hou</w:t>
      </w:r>
      <w:r w:rsidR="001668C6" w:rsidRPr="001668C6">
        <w:rPr>
          <w:rFonts w:ascii="Arial" w:eastAsia="Arial" w:hAnsi="Arial" w:cs="Arial"/>
          <w:b/>
          <w:bCs/>
          <w:color w:val="7030A0"/>
          <w:sz w:val="28"/>
          <w:szCs w:val="28"/>
        </w:rPr>
        <w:t xml:space="preserve">ses in Multiple Occupation (HMOs) </w:t>
      </w:r>
    </w:p>
    <w:p w14:paraId="6B55160A" w14:textId="77777777" w:rsidR="00E25A6E" w:rsidRPr="00E25A6E" w:rsidRDefault="00E25A6E" w:rsidP="00E25A6E">
      <w:pPr>
        <w:spacing w:line="240" w:lineRule="auto"/>
        <w:rPr>
          <w:rFonts w:ascii="Arial" w:eastAsia="Arial" w:hAnsi="Arial" w:cs="Arial"/>
          <w:szCs w:val="24"/>
        </w:rPr>
      </w:pPr>
      <w:r w:rsidRPr="00E25A6E">
        <w:rPr>
          <w:rFonts w:ascii="Arial" w:eastAsia="Arial" w:hAnsi="Arial" w:cs="Arial"/>
          <w:b/>
          <w:bCs/>
          <w:szCs w:val="24"/>
        </w:rPr>
        <w:t>Policy SH6</w:t>
      </w:r>
      <w:r w:rsidRPr="00E25A6E">
        <w:rPr>
          <w:rFonts w:ascii="Arial" w:eastAsia="Arial" w:hAnsi="Arial" w:cs="Arial"/>
          <w:szCs w:val="24"/>
        </w:rPr>
        <w:t xml:space="preserve"> deals with Houses in Multiple Occupation (HMOs).  This also includes “hostels” in sui generis use (that is, in a use class of their own).  This policy is </w:t>
      </w:r>
      <w:proofErr w:type="gramStart"/>
      <w:r w:rsidRPr="00E25A6E">
        <w:rPr>
          <w:rFonts w:ascii="Arial" w:eastAsia="Arial" w:hAnsi="Arial" w:cs="Arial"/>
          <w:szCs w:val="24"/>
        </w:rPr>
        <w:t>similar to</w:t>
      </w:r>
      <w:proofErr w:type="gramEnd"/>
      <w:r w:rsidRPr="00E25A6E">
        <w:rPr>
          <w:rFonts w:ascii="Arial" w:eastAsia="Arial" w:hAnsi="Arial" w:cs="Arial"/>
          <w:szCs w:val="24"/>
        </w:rPr>
        <w:t xml:space="preserve"> the existing policy H4 in the Adopted Local Plan 2012-30, but we are proposing to make the policy stronger in resisting HMOs in the poorest areas, as well as in the most important tourism locations.  We have tried to provide more measurable criteria against which an application would be considered. </w:t>
      </w:r>
    </w:p>
    <w:p w14:paraId="3A3B60FD" w14:textId="77777777" w:rsidR="00E25A6E" w:rsidRPr="00E25A6E" w:rsidRDefault="00E25A6E" w:rsidP="00E25A6E">
      <w:pPr>
        <w:spacing w:line="240" w:lineRule="auto"/>
        <w:rPr>
          <w:rFonts w:ascii="Arial" w:eastAsia="Arial" w:hAnsi="Arial" w:cs="Arial"/>
          <w:szCs w:val="24"/>
        </w:rPr>
      </w:pPr>
    </w:p>
    <w:p w14:paraId="5B76F96F" w14:textId="702C73E1" w:rsidR="00E25A6E" w:rsidRPr="00E25A6E" w:rsidRDefault="00E25A6E" w:rsidP="00E25A6E">
      <w:pPr>
        <w:spacing w:line="240" w:lineRule="auto"/>
        <w:rPr>
          <w:rFonts w:ascii="Arial" w:eastAsia="Arial" w:hAnsi="Arial" w:cs="Arial"/>
          <w:b/>
          <w:bCs/>
          <w:color w:val="C00000"/>
          <w:szCs w:val="24"/>
        </w:rPr>
      </w:pPr>
      <w:r w:rsidRPr="00E25A6E">
        <w:rPr>
          <w:rFonts w:ascii="Arial" w:eastAsia="Arial" w:hAnsi="Arial" w:cs="Arial"/>
          <w:b/>
          <w:bCs/>
          <w:color w:val="C00000"/>
          <w:szCs w:val="24"/>
        </w:rPr>
        <w:t xml:space="preserve">Question 18:  </w:t>
      </w:r>
      <w:r w:rsidRPr="00E25A6E">
        <w:rPr>
          <w:rFonts w:ascii="Arial" w:eastAsia="Arial" w:hAnsi="Arial" w:cs="Arial"/>
          <w:color w:val="C00000"/>
          <w:szCs w:val="24"/>
        </w:rPr>
        <w:t>Do you agree with the proposals in Policy SH6?</w:t>
      </w:r>
      <w:r w:rsidRPr="00E25A6E">
        <w:rPr>
          <w:rFonts w:ascii="Arial" w:eastAsia="Arial" w:hAnsi="Arial" w:cs="Arial"/>
          <w:b/>
          <w:bCs/>
          <w:color w:val="C00000"/>
          <w:szCs w:val="24"/>
        </w:rPr>
        <w:t xml:space="preserve"> </w:t>
      </w:r>
      <w:r w:rsidR="007372B9">
        <w:rPr>
          <w:rFonts w:ascii="Arial" w:eastAsia="Arial" w:hAnsi="Arial" w:cs="Arial"/>
          <w:b/>
          <w:bCs/>
          <w:color w:val="C00000"/>
          <w:szCs w:val="24"/>
        </w:rPr>
        <w:t xml:space="preserve"> </w:t>
      </w:r>
    </w:p>
    <w:p w14:paraId="7E4BF282" w14:textId="77777777" w:rsidR="00E25A6E" w:rsidRPr="00E25A6E" w:rsidRDefault="00E25A6E" w:rsidP="00E25A6E">
      <w:pPr>
        <w:spacing w:line="240" w:lineRule="auto"/>
        <w:rPr>
          <w:rFonts w:ascii="Arial" w:eastAsia="Arial" w:hAnsi="Arial" w:cs="Arial"/>
          <w:szCs w:val="24"/>
        </w:rPr>
      </w:pPr>
    </w:p>
    <w:p w14:paraId="62AFB2B4" w14:textId="1C1F7D2F" w:rsidR="00436389" w:rsidRPr="00436389" w:rsidRDefault="00436389" w:rsidP="00E25A6E">
      <w:pPr>
        <w:spacing w:line="240" w:lineRule="auto"/>
        <w:rPr>
          <w:rFonts w:ascii="Arial" w:eastAsia="Arial" w:hAnsi="Arial" w:cs="Arial"/>
          <w:b/>
          <w:color w:val="7030A0"/>
          <w:sz w:val="28"/>
          <w:szCs w:val="28"/>
        </w:rPr>
      </w:pPr>
      <w:r w:rsidRPr="00436389">
        <w:rPr>
          <w:rFonts w:ascii="Arial" w:eastAsia="Arial" w:hAnsi="Arial" w:cs="Arial"/>
          <w:b/>
          <w:color w:val="7030A0"/>
          <w:sz w:val="28"/>
          <w:szCs w:val="28"/>
        </w:rPr>
        <w:t xml:space="preserve">Sites for Travellers </w:t>
      </w:r>
    </w:p>
    <w:p w14:paraId="42A3679A" w14:textId="445BFAA3" w:rsidR="00E25A6E" w:rsidRPr="00E25A6E" w:rsidRDefault="00E25A6E" w:rsidP="00E25A6E">
      <w:pPr>
        <w:spacing w:line="240" w:lineRule="auto"/>
        <w:rPr>
          <w:rFonts w:ascii="Arial" w:eastAsia="Arial" w:hAnsi="Arial" w:cs="Arial"/>
        </w:rPr>
      </w:pPr>
      <w:r w:rsidRPr="00E25A6E">
        <w:rPr>
          <w:rFonts w:ascii="Arial" w:eastAsia="Arial" w:hAnsi="Arial" w:cs="Arial"/>
          <w:b/>
        </w:rPr>
        <w:t>Policy SH7</w:t>
      </w:r>
      <w:r w:rsidRPr="00E25A6E">
        <w:rPr>
          <w:rFonts w:ascii="Arial" w:eastAsia="Arial" w:hAnsi="Arial" w:cs="Arial"/>
        </w:rPr>
        <w:t xml:space="preserve"> deals with the requirement to provide pitches for </w:t>
      </w:r>
      <w:r w:rsidRPr="00951899">
        <w:rPr>
          <w:rFonts w:eastAsia="Arial" w:cstheme="minorHAnsi"/>
          <w:szCs w:val="24"/>
        </w:rPr>
        <w:t>travellers.</w:t>
      </w:r>
      <w:r w:rsidR="00951899" w:rsidRPr="00951899">
        <w:rPr>
          <w:rFonts w:eastAsia="Arial" w:cstheme="minorHAnsi"/>
          <w:szCs w:val="24"/>
        </w:rPr>
        <w:t xml:space="preserve"> </w:t>
      </w:r>
      <w:r w:rsidR="006E3A63" w:rsidRPr="00951899">
        <w:rPr>
          <w:rStyle w:val="cf01"/>
          <w:rFonts w:asciiTheme="minorHAnsi" w:hAnsiTheme="minorHAnsi" w:cstheme="minorHAnsi"/>
          <w:sz w:val="24"/>
          <w:szCs w:val="24"/>
        </w:rPr>
        <w:t>Two temporary stopping sites for travellers will be provided in Torbay. These should be provided as part of the Future Growth Areas, unless a better site can be identified elsewhere.</w:t>
      </w:r>
      <w:r w:rsidR="00951899" w:rsidRPr="00951899">
        <w:rPr>
          <w:rStyle w:val="cf01"/>
          <w:rFonts w:asciiTheme="minorHAnsi" w:hAnsiTheme="minorHAnsi" w:cstheme="minorHAnsi"/>
          <w:sz w:val="24"/>
          <w:szCs w:val="24"/>
        </w:rPr>
        <w:t xml:space="preserve"> </w:t>
      </w:r>
      <w:r w:rsidRPr="00951899">
        <w:rPr>
          <w:rFonts w:eastAsia="Arial" w:cstheme="minorHAnsi"/>
          <w:szCs w:val="24"/>
        </w:rPr>
        <w:t>The po</w:t>
      </w:r>
      <w:r w:rsidRPr="00E25A6E">
        <w:rPr>
          <w:rFonts w:ascii="Arial" w:eastAsia="Arial" w:hAnsi="Arial" w:cs="Arial"/>
        </w:rPr>
        <w:t xml:space="preserve">licy also sets out criteria for considering the provision of sites elsewhere. These are </w:t>
      </w:r>
      <w:proofErr w:type="gramStart"/>
      <w:r w:rsidRPr="00E25A6E">
        <w:rPr>
          <w:rFonts w:ascii="Arial" w:eastAsia="Arial" w:hAnsi="Arial" w:cs="Arial"/>
        </w:rPr>
        <w:t>similar to</w:t>
      </w:r>
      <w:proofErr w:type="gramEnd"/>
      <w:r w:rsidRPr="00E25A6E">
        <w:rPr>
          <w:rFonts w:ascii="Arial" w:eastAsia="Arial" w:hAnsi="Arial" w:cs="Arial"/>
        </w:rPr>
        <w:t xml:space="preserve"> the criteria in Policy H5 of the Adopted Torbay Local Plan 2012-30.  </w:t>
      </w:r>
    </w:p>
    <w:p w14:paraId="11CA5AE3" w14:textId="77777777" w:rsidR="00E25A6E" w:rsidRPr="00E25A6E" w:rsidRDefault="00E25A6E" w:rsidP="00E25A6E">
      <w:pPr>
        <w:spacing w:line="240" w:lineRule="auto"/>
        <w:rPr>
          <w:rFonts w:ascii="Arial" w:eastAsia="Arial" w:hAnsi="Arial" w:cs="Arial"/>
          <w:szCs w:val="24"/>
        </w:rPr>
      </w:pPr>
    </w:p>
    <w:p w14:paraId="1B0D6513" w14:textId="04B7CCCE" w:rsidR="00E25A6E" w:rsidRPr="00E25A6E" w:rsidRDefault="00E25A6E" w:rsidP="00E25A6E">
      <w:pPr>
        <w:spacing w:line="240" w:lineRule="auto"/>
        <w:rPr>
          <w:rFonts w:ascii="Arial" w:eastAsia="Arial" w:hAnsi="Arial" w:cs="Arial"/>
          <w:b/>
          <w:bCs/>
          <w:color w:val="C00000"/>
          <w:szCs w:val="24"/>
        </w:rPr>
      </w:pPr>
      <w:r w:rsidRPr="00E25A6E">
        <w:rPr>
          <w:rFonts w:ascii="Arial" w:eastAsia="Arial" w:hAnsi="Arial" w:cs="Arial"/>
          <w:b/>
          <w:bCs/>
          <w:color w:val="C00000"/>
          <w:szCs w:val="24"/>
        </w:rPr>
        <w:t xml:space="preserve">Question:  </w:t>
      </w:r>
      <w:r w:rsidRPr="00E25A6E">
        <w:rPr>
          <w:rFonts w:ascii="Arial" w:eastAsia="Arial" w:hAnsi="Arial" w:cs="Arial"/>
          <w:color w:val="C00000"/>
          <w:szCs w:val="24"/>
        </w:rPr>
        <w:t>Do you agree with the proposals in Policy SH7 to provide two stopping sites for Travellers?</w:t>
      </w:r>
      <w:r w:rsidRPr="00E25A6E">
        <w:rPr>
          <w:rFonts w:ascii="Arial" w:eastAsia="Arial" w:hAnsi="Arial" w:cs="Arial"/>
          <w:b/>
          <w:bCs/>
          <w:color w:val="C00000"/>
          <w:szCs w:val="24"/>
          <w:highlight w:val="yellow"/>
        </w:rPr>
        <w:t xml:space="preserve"> </w:t>
      </w:r>
    </w:p>
    <w:p w14:paraId="17106422" w14:textId="1A389CEE" w:rsidR="00E25A6E" w:rsidRPr="00E25A6E" w:rsidRDefault="00E25A6E" w:rsidP="00E25A6E">
      <w:pPr>
        <w:spacing w:line="240" w:lineRule="auto"/>
        <w:rPr>
          <w:rFonts w:ascii="Arial" w:eastAsia="Arial" w:hAnsi="Arial" w:cs="Arial"/>
          <w:b/>
          <w:bCs/>
          <w:color w:val="C00000"/>
          <w:szCs w:val="24"/>
        </w:rPr>
      </w:pPr>
      <w:r w:rsidRPr="00E25A6E">
        <w:rPr>
          <w:rFonts w:ascii="Arial" w:eastAsia="Arial" w:hAnsi="Arial" w:cs="Arial"/>
          <w:b/>
          <w:bCs/>
          <w:color w:val="C00000"/>
          <w:szCs w:val="24"/>
        </w:rPr>
        <w:t>Question</w:t>
      </w:r>
      <w:r w:rsidRPr="00E25A6E">
        <w:rPr>
          <w:rFonts w:ascii="Arial" w:eastAsia="Arial" w:hAnsi="Arial" w:cs="Arial"/>
          <w:color w:val="C00000"/>
          <w:szCs w:val="24"/>
        </w:rPr>
        <w:t xml:space="preserve">: Should pitches/stopping places be provided as part of Future Growth Areas?  If not, where should they be located (please be specific)?  </w:t>
      </w:r>
      <w:r w:rsidRPr="00E25A6E">
        <w:rPr>
          <w:rFonts w:ascii="Arial" w:eastAsia="Arial" w:hAnsi="Arial" w:cs="Arial"/>
          <w:b/>
          <w:bCs/>
          <w:color w:val="C00000"/>
          <w:szCs w:val="24"/>
        </w:rPr>
        <w:t xml:space="preserve"> </w:t>
      </w:r>
    </w:p>
    <w:p w14:paraId="0CFD2833" w14:textId="77777777" w:rsidR="00E25A6E" w:rsidRDefault="00E25A6E" w:rsidP="00E25A6E">
      <w:pPr>
        <w:spacing w:line="240" w:lineRule="auto"/>
        <w:rPr>
          <w:rFonts w:ascii="Arial" w:eastAsia="Arial" w:hAnsi="Arial" w:cs="Arial"/>
          <w:szCs w:val="24"/>
        </w:rPr>
      </w:pPr>
    </w:p>
    <w:p w14:paraId="055E816C" w14:textId="169A110D" w:rsidR="007E23D6" w:rsidRPr="000018C4" w:rsidRDefault="007E23D6" w:rsidP="00E25A6E">
      <w:pPr>
        <w:spacing w:line="240" w:lineRule="auto"/>
        <w:rPr>
          <w:rFonts w:ascii="Arial" w:eastAsia="Arial" w:hAnsi="Arial" w:cs="Arial"/>
          <w:b/>
          <w:color w:val="7030A0"/>
          <w:sz w:val="28"/>
          <w:szCs w:val="28"/>
        </w:rPr>
      </w:pPr>
      <w:r w:rsidRPr="007E23D6">
        <w:rPr>
          <w:rFonts w:ascii="Arial" w:eastAsia="Arial" w:hAnsi="Arial" w:cs="Arial"/>
          <w:b/>
          <w:bCs/>
          <w:color w:val="7030A0"/>
          <w:sz w:val="28"/>
          <w:szCs w:val="28"/>
        </w:rPr>
        <w:t xml:space="preserve">Accommodation for People in need of care </w:t>
      </w:r>
    </w:p>
    <w:p w14:paraId="66FBF5BB" w14:textId="10E48526" w:rsidR="00E25A6E" w:rsidRPr="00E25A6E" w:rsidRDefault="00E25A6E" w:rsidP="00E25A6E">
      <w:pPr>
        <w:spacing w:line="240" w:lineRule="auto"/>
        <w:rPr>
          <w:rFonts w:ascii="Arial" w:eastAsia="Arial" w:hAnsi="Arial" w:cs="Arial"/>
        </w:rPr>
      </w:pPr>
      <w:r w:rsidRPr="00E25A6E">
        <w:rPr>
          <w:rFonts w:ascii="Arial" w:eastAsia="Arial" w:hAnsi="Arial" w:cs="Arial"/>
          <w:b/>
        </w:rPr>
        <w:t>Policy SH8</w:t>
      </w:r>
      <w:r w:rsidRPr="00E25A6E">
        <w:rPr>
          <w:rFonts w:ascii="Arial" w:eastAsia="Arial" w:hAnsi="Arial" w:cs="Arial"/>
        </w:rPr>
        <w:t xml:space="preserve"> deals with specialist accommodation, including domestic adaptations and annexes, and the provision of specialist accommodation such as extra-care apartments.  Again, this policy is an evolution of Policy H6 in the Adopted Local Plan</w:t>
      </w:r>
      <w:r w:rsidR="00CB05E8">
        <w:rPr>
          <w:rFonts w:ascii="Arial" w:eastAsia="Arial" w:hAnsi="Arial" w:cs="Arial"/>
        </w:rPr>
        <w:t xml:space="preserve"> 2012-2030</w:t>
      </w:r>
      <w:r w:rsidRPr="00E25A6E">
        <w:rPr>
          <w:rFonts w:ascii="Arial" w:eastAsia="Arial" w:hAnsi="Arial" w:cs="Arial"/>
        </w:rPr>
        <w:t xml:space="preserve">.  However, the requirement for dwellings designed to meet the needs of less mobile people has been increased to reflect the needs of Torbay’s ageing population.  The wording of the policy has been strengthened to ensure provision is made for local people and to seek contributions from specialist accommodation towards their impact on local healthcare and social services.  </w:t>
      </w:r>
    </w:p>
    <w:p w14:paraId="6B0EF287"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This policy raises the issue of NHS contributions. There is a bay wide shortage of GP capacity and other healthcare services. New housing development will place extra demands on these.  It may be appropriate to put this part of the Policy into a separate Healthy Bay policy (currently SC1 of the Adopted Local Plan).   </w:t>
      </w:r>
    </w:p>
    <w:p w14:paraId="377B1EF4" w14:textId="77777777" w:rsidR="00E25A6E" w:rsidRPr="00E25A6E" w:rsidRDefault="00E25A6E" w:rsidP="00E25A6E">
      <w:pPr>
        <w:spacing w:line="240" w:lineRule="auto"/>
        <w:rPr>
          <w:rFonts w:ascii="Arial" w:eastAsia="Arial" w:hAnsi="Arial" w:cs="Arial"/>
          <w:szCs w:val="24"/>
        </w:rPr>
      </w:pPr>
    </w:p>
    <w:p w14:paraId="768EADDF" w14:textId="5105C4DC" w:rsidR="00E25A6E" w:rsidRPr="00E25A6E" w:rsidRDefault="00E25A6E" w:rsidP="00E25A6E">
      <w:pPr>
        <w:spacing w:line="240" w:lineRule="auto"/>
        <w:rPr>
          <w:rFonts w:ascii="Arial" w:eastAsia="Arial" w:hAnsi="Arial" w:cs="Arial"/>
          <w:b/>
          <w:bCs/>
          <w:color w:val="C00000"/>
          <w:szCs w:val="24"/>
        </w:rPr>
      </w:pPr>
      <w:r w:rsidRPr="00E25A6E">
        <w:rPr>
          <w:rFonts w:ascii="Arial" w:eastAsia="Arial" w:hAnsi="Arial" w:cs="Arial"/>
          <w:b/>
          <w:bCs/>
          <w:color w:val="C00000"/>
          <w:szCs w:val="24"/>
        </w:rPr>
        <w:t xml:space="preserve">Question:  </w:t>
      </w:r>
      <w:r w:rsidRPr="00E25A6E">
        <w:rPr>
          <w:rFonts w:ascii="Arial" w:eastAsia="Arial" w:hAnsi="Arial" w:cs="Arial"/>
          <w:color w:val="C00000"/>
          <w:szCs w:val="24"/>
        </w:rPr>
        <w:t>Do you agree with the proposals in Policy SH8?</w:t>
      </w:r>
      <w:r w:rsidRPr="00E25A6E">
        <w:rPr>
          <w:rFonts w:ascii="Arial" w:eastAsia="Arial" w:hAnsi="Arial" w:cs="Arial"/>
          <w:b/>
          <w:bCs/>
          <w:color w:val="C00000"/>
          <w:szCs w:val="24"/>
        </w:rPr>
        <w:t xml:space="preserve"> </w:t>
      </w:r>
    </w:p>
    <w:p w14:paraId="2868035F" w14:textId="0BBA3059" w:rsidR="00E25A6E" w:rsidRPr="007B0D22" w:rsidRDefault="00E25A6E" w:rsidP="00E25A6E">
      <w:pPr>
        <w:spacing w:line="240" w:lineRule="auto"/>
        <w:rPr>
          <w:rFonts w:ascii="Arial" w:eastAsia="Arial" w:hAnsi="Arial" w:cs="Arial"/>
          <w:color w:val="C00000"/>
          <w:szCs w:val="24"/>
        </w:rPr>
      </w:pPr>
      <w:r w:rsidRPr="00E25A6E">
        <w:rPr>
          <w:rFonts w:ascii="Arial" w:eastAsia="Arial" w:hAnsi="Arial" w:cs="Arial"/>
          <w:b/>
          <w:bCs/>
          <w:color w:val="C00000"/>
          <w:szCs w:val="24"/>
        </w:rPr>
        <w:t xml:space="preserve">Question: </w:t>
      </w:r>
      <w:r w:rsidRPr="00E25A6E">
        <w:rPr>
          <w:rFonts w:ascii="Arial" w:eastAsia="Arial" w:hAnsi="Arial" w:cs="Arial"/>
          <w:color w:val="C00000"/>
          <w:szCs w:val="24"/>
        </w:rPr>
        <w:t>Should the Local Plan</w:t>
      </w:r>
      <w:r w:rsidRPr="00E25A6E">
        <w:rPr>
          <w:rFonts w:ascii="Arial" w:eastAsia="Arial" w:hAnsi="Arial" w:cs="Arial"/>
          <w:b/>
          <w:bCs/>
          <w:color w:val="C00000"/>
          <w:szCs w:val="24"/>
        </w:rPr>
        <w:t xml:space="preserve"> </w:t>
      </w:r>
      <w:r w:rsidRPr="00E25A6E">
        <w:rPr>
          <w:rFonts w:ascii="Arial" w:eastAsia="Arial" w:hAnsi="Arial" w:cs="Arial"/>
          <w:color w:val="C00000"/>
          <w:szCs w:val="24"/>
        </w:rPr>
        <w:t xml:space="preserve">make specific allocations for specialist accommodation for older people?  If yes, please indicate where it should be located. </w:t>
      </w:r>
    </w:p>
    <w:p w14:paraId="01451BEF" w14:textId="77777777" w:rsidR="007B0D22" w:rsidRDefault="007B0D22" w:rsidP="007B0D22">
      <w:pPr>
        <w:spacing w:line="264" w:lineRule="auto"/>
        <w:rPr>
          <w:rFonts w:eastAsia="Arial"/>
          <w:b/>
          <w:bCs/>
          <w:color w:val="7030A0"/>
          <w:sz w:val="28"/>
          <w:szCs w:val="28"/>
        </w:rPr>
      </w:pPr>
    </w:p>
    <w:p w14:paraId="3956288E" w14:textId="2F91A3C9" w:rsidR="00E25A6E" w:rsidRDefault="00E25A6E" w:rsidP="007E23D6">
      <w:pPr>
        <w:pStyle w:val="contentsheading"/>
        <w:rPr>
          <w:rFonts w:eastAsia="Arial"/>
        </w:rPr>
      </w:pPr>
      <w:r w:rsidRPr="007B0D22">
        <w:rPr>
          <w:rFonts w:eastAsia="Arial"/>
        </w:rPr>
        <w:t xml:space="preserve">Other Policies in this Plan </w:t>
      </w:r>
    </w:p>
    <w:p w14:paraId="0085218A" w14:textId="71674472" w:rsidR="00E25A6E" w:rsidRPr="00E25A6E" w:rsidRDefault="00E25A6E" w:rsidP="00E25A6E">
      <w:pPr>
        <w:spacing w:line="240" w:lineRule="auto"/>
        <w:rPr>
          <w:rFonts w:ascii="Arial" w:eastAsia="Arial" w:hAnsi="Arial" w:cs="Arial"/>
          <w:szCs w:val="24"/>
        </w:rPr>
      </w:pPr>
      <w:r w:rsidRPr="00E25A6E">
        <w:rPr>
          <w:rFonts w:ascii="Arial" w:eastAsia="Arial" w:hAnsi="Arial" w:cs="Arial"/>
          <w:szCs w:val="24"/>
        </w:rPr>
        <w:t>The Local Plan will cover a range of strategic policies.  The final section of this consultation makes suggestions about the proposed policy titles and running order of the Plan.  We have amended the policy order so that the Local Plan contains an overarching policy, followed by neighbourhood area policies.  The rem</w:t>
      </w:r>
      <w:r w:rsidR="000123CC">
        <w:rPr>
          <w:rFonts w:ascii="Arial" w:eastAsia="Arial" w:hAnsi="Arial" w:cs="Arial"/>
          <w:szCs w:val="24"/>
        </w:rPr>
        <w:t>a</w:t>
      </w:r>
      <w:r w:rsidRPr="00E25A6E">
        <w:rPr>
          <w:rFonts w:ascii="Arial" w:eastAsia="Arial" w:hAnsi="Arial" w:cs="Arial"/>
          <w:szCs w:val="24"/>
        </w:rPr>
        <w:t xml:space="preserve">ining policies are then grouped into broad topic areas, starting with housing. </w:t>
      </w:r>
    </w:p>
    <w:p w14:paraId="0E646162" w14:textId="77777777" w:rsidR="00E25A6E" w:rsidRPr="00E25A6E" w:rsidRDefault="00E25A6E" w:rsidP="00E25A6E">
      <w:pPr>
        <w:spacing w:line="240" w:lineRule="auto"/>
        <w:rPr>
          <w:rFonts w:ascii="Arial" w:eastAsia="Arial" w:hAnsi="Arial" w:cs="Arial"/>
        </w:rPr>
      </w:pPr>
      <w:r w:rsidRPr="00E25A6E">
        <w:rPr>
          <w:rFonts w:ascii="Arial" w:eastAsia="Arial" w:hAnsi="Arial" w:cs="Arial"/>
        </w:rPr>
        <w:t>Government policy clearly expects Local Plans to focus on more strategic matters</w:t>
      </w:r>
      <w:r w:rsidRPr="00E25A6E">
        <w:rPr>
          <w:rFonts w:ascii="Arial" w:eastAsia="Arial" w:hAnsi="Arial" w:cs="Arial"/>
          <w:vertAlign w:val="superscript"/>
        </w:rPr>
        <w:footnoteReference w:id="13"/>
      </w:r>
      <w:r w:rsidRPr="00E25A6E">
        <w:rPr>
          <w:rFonts w:ascii="Arial" w:eastAsia="Arial" w:hAnsi="Arial" w:cs="Arial"/>
          <w:szCs w:val="24"/>
        </w:rPr>
        <w:t xml:space="preserve">. </w:t>
      </w:r>
      <w:r w:rsidRPr="00E25A6E">
        <w:rPr>
          <w:rFonts w:ascii="Arial" w:eastAsia="Arial" w:hAnsi="Arial" w:cs="Arial"/>
        </w:rPr>
        <w:t xml:space="preserve"> Detailed local policies should be contained in neighbourhood development plans, which can also contain design codes.  Local Plans should not repeat general development management policies set out in national guidance.  However, in practice there may be a case for retaining development management policies in the Local Plan, particularly where the matters are of particular importance to Torbay, or where the NPPF policy does not meet local planning requirements.  </w:t>
      </w:r>
    </w:p>
    <w:p w14:paraId="3BF8B38F" w14:textId="77777777" w:rsidR="00E25A6E" w:rsidRPr="00E25A6E" w:rsidRDefault="00E25A6E" w:rsidP="00E25A6E">
      <w:pPr>
        <w:spacing w:line="240" w:lineRule="auto"/>
        <w:rPr>
          <w:rFonts w:ascii="Arial" w:eastAsia="Arial" w:hAnsi="Arial" w:cs="Arial"/>
          <w:szCs w:val="24"/>
        </w:rPr>
      </w:pPr>
      <w:r w:rsidRPr="00E25A6E">
        <w:rPr>
          <w:rFonts w:ascii="Arial" w:eastAsia="Arial" w:hAnsi="Arial" w:cs="Arial"/>
          <w:szCs w:val="24"/>
        </w:rPr>
        <w:t xml:space="preserve">The wording and content of the later policies will be the subject of further public consultation.  The intention is for all the policies in the Local Plan to be strategic policies.  This will mean reducing the level of detail in policies, where possible.  But we welcome views on the need for the policies, what they should say, and what they should </w:t>
      </w:r>
      <w:r w:rsidRPr="00E25A6E">
        <w:rPr>
          <w:rFonts w:ascii="Arial" w:eastAsia="Arial" w:hAnsi="Arial" w:cs="Arial"/>
          <w:i/>
          <w:iCs/>
          <w:szCs w:val="24"/>
        </w:rPr>
        <w:t>not</w:t>
      </w:r>
      <w:r w:rsidRPr="00E25A6E">
        <w:rPr>
          <w:rFonts w:ascii="Arial" w:eastAsia="Arial" w:hAnsi="Arial" w:cs="Arial"/>
          <w:szCs w:val="24"/>
        </w:rPr>
        <w:t xml:space="preserve"> say. </w:t>
      </w:r>
    </w:p>
    <w:p w14:paraId="4F0D5AD0" w14:textId="77777777" w:rsidR="00E25A6E" w:rsidRPr="00E25A6E" w:rsidRDefault="00E25A6E" w:rsidP="00E25A6E">
      <w:pPr>
        <w:spacing w:line="240" w:lineRule="auto"/>
        <w:rPr>
          <w:rFonts w:ascii="Arial" w:eastAsia="Arial" w:hAnsi="Arial" w:cs="Arial"/>
          <w:i/>
          <w:iCs/>
          <w:szCs w:val="24"/>
        </w:rPr>
      </w:pPr>
    </w:p>
    <w:p w14:paraId="4E61C843" w14:textId="7169F84E" w:rsidR="00E25A6E" w:rsidRPr="00E25A6E" w:rsidRDefault="00E25A6E" w:rsidP="00E25A6E">
      <w:pPr>
        <w:spacing w:line="240" w:lineRule="auto"/>
        <w:rPr>
          <w:rFonts w:ascii="Arial" w:eastAsia="Arial" w:hAnsi="Arial" w:cs="Arial"/>
          <w:color w:val="C00000"/>
        </w:rPr>
      </w:pPr>
      <w:proofErr w:type="gramStart"/>
      <w:r w:rsidRPr="00E25A6E">
        <w:rPr>
          <w:rFonts w:ascii="Arial" w:eastAsia="Arial" w:hAnsi="Arial" w:cs="Arial"/>
          <w:b/>
          <w:color w:val="C00000"/>
        </w:rPr>
        <w:t xml:space="preserve">Question  </w:t>
      </w:r>
      <w:r w:rsidRPr="00E25A6E">
        <w:rPr>
          <w:rFonts w:ascii="Arial" w:eastAsia="Arial" w:hAnsi="Arial" w:cs="Arial"/>
          <w:color w:val="C00000"/>
        </w:rPr>
        <w:t>Do</w:t>
      </w:r>
      <w:proofErr w:type="gramEnd"/>
      <w:r w:rsidRPr="00E25A6E">
        <w:rPr>
          <w:rFonts w:ascii="Arial" w:eastAsia="Arial" w:hAnsi="Arial" w:cs="Arial"/>
          <w:color w:val="C00000"/>
        </w:rPr>
        <w:t xml:space="preserve"> you have any comments on the proposed content or order of the other Local Plan policies? (Please note that these will be the subject of further consultation.)</w:t>
      </w:r>
    </w:p>
    <w:p w14:paraId="0AA2C4D1" w14:textId="4B267D64" w:rsidR="00E25A6E" w:rsidRPr="00E25A6E" w:rsidRDefault="00E25A6E" w:rsidP="00E25A6E">
      <w:pPr>
        <w:spacing w:line="240" w:lineRule="auto"/>
        <w:rPr>
          <w:rFonts w:ascii="Arial" w:eastAsia="Arial" w:hAnsi="Arial" w:cs="Arial"/>
          <w:color w:val="C00000"/>
          <w:szCs w:val="24"/>
        </w:rPr>
      </w:pPr>
      <w:r w:rsidRPr="00E25A6E">
        <w:rPr>
          <w:rFonts w:ascii="Arial" w:eastAsia="Arial" w:hAnsi="Arial" w:cs="Arial"/>
          <w:b/>
          <w:bCs/>
          <w:color w:val="C00000"/>
          <w:szCs w:val="24"/>
        </w:rPr>
        <w:t xml:space="preserve">Question: </w:t>
      </w:r>
      <w:r w:rsidRPr="00E25A6E">
        <w:rPr>
          <w:rFonts w:ascii="Arial" w:eastAsia="Arial" w:hAnsi="Arial" w:cs="Arial"/>
          <w:color w:val="C00000"/>
          <w:szCs w:val="24"/>
        </w:rPr>
        <w:t xml:space="preserve">Is there a need for policies on other planning issues, other than those listed? </w:t>
      </w:r>
    </w:p>
    <w:p w14:paraId="51B2FCB6" w14:textId="327FBFE3" w:rsidR="00E25A6E" w:rsidRPr="00E25A6E" w:rsidRDefault="00E25A6E" w:rsidP="00E25A6E">
      <w:pPr>
        <w:spacing w:line="240" w:lineRule="auto"/>
        <w:rPr>
          <w:rFonts w:ascii="Arial" w:eastAsia="Arial" w:hAnsi="Arial" w:cs="Arial"/>
          <w:color w:val="C00000"/>
          <w:szCs w:val="24"/>
        </w:rPr>
      </w:pPr>
      <w:r w:rsidRPr="00E25A6E">
        <w:rPr>
          <w:rFonts w:ascii="Arial" w:eastAsia="Arial" w:hAnsi="Arial" w:cs="Arial"/>
          <w:b/>
          <w:bCs/>
          <w:color w:val="C00000"/>
          <w:szCs w:val="24"/>
        </w:rPr>
        <w:t xml:space="preserve">Question 25:  </w:t>
      </w:r>
      <w:r w:rsidRPr="00E25A6E">
        <w:rPr>
          <w:rFonts w:ascii="Arial" w:eastAsia="Arial" w:hAnsi="Arial" w:cs="Arial"/>
          <w:color w:val="C00000"/>
          <w:szCs w:val="24"/>
        </w:rPr>
        <w:t>On detailed development management matters, how far should we rely on government guidance such as the NPPF?</w:t>
      </w:r>
    </w:p>
    <w:p w14:paraId="6993409F" w14:textId="77777777" w:rsidR="00E25A6E" w:rsidRPr="00E25A6E" w:rsidRDefault="00E25A6E" w:rsidP="00E25A6E">
      <w:pPr>
        <w:spacing w:line="240" w:lineRule="auto"/>
        <w:rPr>
          <w:rFonts w:ascii="Arial" w:eastAsia="Arial" w:hAnsi="Arial" w:cs="Arial"/>
          <w:color w:val="C00000"/>
          <w:szCs w:val="24"/>
        </w:rPr>
      </w:pPr>
    </w:p>
    <w:p w14:paraId="51230E92" w14:textId="77777777" w:rsidR="00E25A6E" w:rsidRPr="00E25A6E" w:rsidRDefault="00E25A6E" w:rsidP="00E25A6E">
      <w:pPr>
        <w:spacing w:line="240" w:lineRule="auto"/>
        <w:rPr>
          <w:rFonts w:ascii="Arial" w:eastAsia="Arial" w:hAnsi="Arial" w:cs="Arial"/>
          <w:b/>
          <w:bCs/>
          <w:color w:val="7030A0"/>
          <w:sz w:val="28"/>
          <w:szCs w:val="28"/>
        </w:rPr>
      </w:pPr>
      <w:r w:rsidRPr="00E25A6E">
        <w:rPr>
          <w:rFonts w:ascii="Arial" w:eastAsia="Arial" w:hAnsi="Arial" w:cs="Arial"/>
          <w:b/>
          <w:bCs/>
          <w:color w:val="7030A0"/>
          <w:sz w:val="28"/>
          <w:szCs w:val="28"/>
        </w:rPr>
        <w:t xml:space="preserve">Sustainability Appraisal </w:t>
      </w:r>
    </w:p>
    <w:p w14:paraId="48F2C5B7" w14:textId="77777777" w:rsidR="00E25A6E" w:rsidRPr="00E25A6E" w:rsidRDefault="00E25A6E" w:rsidP="00E25A6E">
      <w:pPr>
        <w:spacing w:line="240" w:lineRule="auto"/>
        <w:rPr>
          <w:rFonts w:ascii="Arial" w:eastAsia="Arial" w:hAnsi="Arial" w:cs="Arial"/>
          <w:szCs w:val="24"/>
        </w:rPr>
      </w:pPr>
      <w:r w:rsidRPr="00E25A6E">
        <w:rPr>
          <w:rFonts w:ascii="Arial" w:eastAsia="Arial" w:hAnsi="Arial" w:cs="Arial"/>
          <w:szCs w:val="24"/>
        </w:rPr>
        <w:t xml:space="preserve">The Local Plan is supported by Sustainability Appraisal. This assesses the proposed growth strategy, and recommended sites and policies against a range of considerations (“SA Objectives”) such as climate change, waste, biodiversity, </w:t>
      </w:r>
      <w:proofErr w:type="gramStart"/>
      <w:r w:rsidRPr="00E25A6E">
        <w:rPr>
          <w:rFonts w:ascii="Arial" w:eastAsia="Arial" w:hAnsi="Arial" w:cs="Arial"/>
          <w:szCs w:val="24"/>
        </w:rPr>
        <w:t>poverty</w:t>
      </w:r>
      <w:proofErr w:type="gramEnd"/>
      <w:r w:rsidRPr="00E25A6E">
        <w:rPr>
          <w:rFonts w:ascii="Arial" w:eastAsia="Arial" w:hAnsi="Arial" w:cs="Arial"/>
          <w:szCs w:val="24"/>
        </w:rPr>
        <w:t xml:space="preserve"> and health.  The current proposals are based on Sustainability Appraisal of the five broad growth options we consulted on in January 2022.    </w:t>
      </w:r>
    </w:p>
    <w:p w14:paraId="2497CCAF" w14:textId="77777777" w:rsidR="00E25A6E" w:rsidRPr="00E25A6E" w:rsidRDefault="00E25A6E" w:rsidP="00E25A6E">
      <w:pPr>
        <w:spacing w:line="240" w:lineRule="auto"/>
        <w:rPr>
          <w:rFonts w:ascii="Arial" w:eastAsia="Arial" w:hAnsi="Arial" w:cs="Arial"/>
        </w:rPr>
      </w:pPr>
      <w:r w:rsidRPr="30467947">
        <w:rPr>
          <w:rFonts w:ascii="Arial" w:eastAsia="Arial" w:hAnsi="Arial" w:cs="Arial"/>
        </w:rPr>
        <w:t xml:space="preserve">A further sustainability appraisal of possible broad locations is included in this consultation. Whilst this is a tool to help point us to the “least bad” option, the SA does not bind the council or others to a particular area or strategy. </w:t>
      </w:r>
      <w:proofErr w:type="gramStart"/>
      <w:r w:rsidRPr="30467947">
        <w:rPr>
          <w:rFonts w:ascii="Arial" w:eastAsia="Arial" w:hAnsi="Arial" w:cs="Arial"/>
        </w:rPr>
        <w:t>In particular, we</w:t>
      </w:r>
      <w:proofErr w:type="gramEnd"/>
      <w:r w:rsidRPr="30467947">
        <w:rPr>
          <w:rFonts w:ascii="Arial" w:eastAsia="Arial" w:hAnsi="Arial" w:cs="Arial"/>
        </w:rPr>
        <w:t xml:space="preserve"> need to consider how far different sites and approaches are achievable. </w:t>
      </w:r>
    </w:p>
    <w:p w14:paraId="68290B3B" w14:textId="6F801992" w:rsidR="00E25A6E" w:rsidRDefault="00E25A6E" w:rsidP="00E25A6E">
      <w:pPr>
        <w:spacing w:line="240" w:lineRule="auto"/>
        <w:rPr>
          <w:rFonts w:ascii="Arial" w:eastAsia="Arial" w:hAnsi="Arial" w:cs="Arial"/>
          <w:szCs w:val="24"/>
        </w:rPr>
      </w:pPr>
    </w:p>
    <w:p w14:paraId="166DE69A" w14:textId="72F22C3E" w:rsidR="00E41B43" w:rsidRDefault="00E41B43" w:rsidP="00E25A6E">
      <w:pPr>
        <w:spacing w:line="240" w:lineRule="auto"/>
        <w:rPr>
          <w:rFonts w:ascii="Arial" w:eastAsia="Arial" w:hAnsi="Arial" w:cs="Arial"/>
          <w:b/>
          <w:bCs/>
          <w:color w:val="7030A0"/>
          <w:sz w:val="28"/>
          <w:szCs w:val="28"/>
        </w:rPr>
      </w:pPr>
      <w:r>
        <w:rPr>
          <w:rFonts w:ascii="Arial" w:eastAsia="Arial" w:hAnsi="Arial" w:cs="Arial"/>
          <w:b/>
          <w:bCs/>
          <w:color w:val="7030A0"/>
          <w:sz w:val="28"/>
          <w:szCs w:val="28"/>
        </w:rPr>
        <w:t>Habitat</w:t>
      </w:r>
      <w:r w:rsidR="006B2CBC">
        <w:rPr>
          <w:rFonts w:ascii="Arial" w:eastAsia="Arial" w:hAnsi="Arial" w:cs="Arial"/>
          <w:b/>
          <w:bCs/>
          <w:color w:val="7030A0"/>
          <w:sz w:val="28"/>
          <w:szCs w:val="28"/>
        </w:rPr>
        <w:t>s</w:t>
      </w:r>
      <w:r>
        <w:rPr>
          <w:rFonts w:ascii="Arial" w:eastAsia="Arial" w:hAnsi="Arial" w:cs="Arial"/>
          <w:b/>
          <w:bCs/>
          <w:color w:val="7030A0"/>
          <w:sz w:val="28"/>
          <w:szCs w:val="28"/>
        </w:rPr>
        <w:t xml:space="preserve"> Regulations Assessment </w:t>
      </w:r>
    </w:p>
    <w:p w14:paraId="0B2B7738" w14:textId="20F9F518" w:rsidR="00E41B43" w:rsidRDefault="008905ED" w:rsidP="00E25A6E">
      <w:pPr>
        <w:spacing w:line="240" w:lineRule="auto"/>
        <w:rPr>
          <w:rFonts w:ascii="Arial" w:eastAsia="Arial" w:hAnsi="Arial" w:cs="Arial"/>
          <w:szCs w:val="24"/>
        </w:rPr>
      </w:pPr>
      <w:r>
        <w:rPr>
          <w:rFonts w:ascii="Arial" w:eastAsia="Arial" w:hAnsi="Arial" w:cs="Arial"/>
          <w:szCs w:val="24"/>
        </w:rPr>
        <w:t>The Local Plan will be supported by a Habitat</w:t>
      </w:r>
      <w:r w:rsidR="006B2CBC">
        <w:rPr>
          <w:rFonts w:ascii="Arial" w:eastAsia="Arial" w:hAnsi="Arial" w:cs="Arial"/>
          <w:szCs w:val="24"/>
        </w:rPr>
        <w:t>s</w:t>
      </w:r>
      <w:r>
        <w:rPr>
          <w:rFonts w:ascii="Arial" w:eastAsia="Arial" w:hAnsi="Arial" w:cs="Arial"/>
          <w:szCs w:val="24"/>
        </w:rPr>
        <w:t xml:space="preserve"> Regulation</w:t>
      </w:r>
      <w:r w:rsidR="00C95CAF">
        <w:rPr>
          <w:rFonts w:ascii="Arial" w:eastAsia="Arial" w:hAnsi="Arial" w:cs="Arial"/>
          <w:szCs w:val="24"/>
        </w:rPr>
        <w:t>s</w:t>
      </w:r>
      <w:r>
        <w:rPr>
          <w:rFonts w:ascii="Arial" w:eastAsia="Arial" w:hAnsi="Arial" w:cs="Arial"/>
          <w:szCs w:val="24"/>
        </w:rPr>
        <w:t xml:space="preserve"> Assessment (HRA).</w:t>
      </w:r>
      <w:r w:rsidR="00EF1718">
        <w:rPr>
          <w:rFonts w:ascii="Arial" w:eastAsia="Arial" w:hAnsi="Arial" w:cs="Arial"/>
          <w:szCs w:val="24"/>
        </w:rPr>
        <w:t xml:space="preserve"> A </w:t>
      </w:r>
      <w:r w:rsidR="007A0F22">
        <w:rPr>
          <w:rFonts w:ascii="Arial" w:eastAsia="Arial" w:hAnsi="Arial" w:cs="Arial"/>
          <w:szCs w:val="24"/>
        </w:rPr>
        <w:t>high-level</w:t>
      </w:r>
      <w:r w:rsidR="00EF1718">
        <w:rPr>
          <w:rFonts w:ascii="Arial" w:eastAsia="Arial" w:hAnsi="Arial" w:cs="Arial"/>
          <w:szCs w:val="24"/>
        </w:rPr>
        <w:t xml:space="preserve"> </w:t>
      </w:r>
      <w:r w:rsidR="00A94E6D">
        <w:rPr>
          <w:rFonts w:ascii="Arial" w:eastAsia="Arial" w:hAnsi="Arial" w:cs="Arial"/>
          <w:szCs w:val="24"/>
        </w:rPr>
        <w:t xml:space="preserve">HRA </w:t>
      </w:r>
      <w:r w:rsidR="00EF1718">
        <w:rPr>
          <w:rFonts w:ascii="Arial" w:eastAsia="Arial" w:hAnsi="Arial" w:cs="Arial"/>
          <w:szCs w:val="24"/>
        </w:rPr>
        <w:t xml:space="preserve">screening </w:t>
      </w:r>
      <w:r w:rsidR="00BD72F6">
        <w:rPr>
          <w:rFonts w:ascii="Arial" w:eastAsia="Arial" w:hAnsi="Arial" w:cs="Arial"/>
          <w:szCs w:val="24"/>
        </w:rPr>
        <w:t xml:space="preserve">of the sites </w:t>
      </w:r>
      <w:r w:rsidR="00EF1718">
        <w:rPr>
          <w:rFonts w:ascii="Arial" w:eastAsia="Arial" w:hAnsi="Arial" w:cs="Arial"/>
          <w:szCs w:val="24"/>
        </w:rPr>
        <w:t xml:space="preserve">has been </w:t>
      </w:r>
      <w:r w:rsidR="00BD72F6">
        <w:rPr>
          <w:rFonts w:ascii="Arial" w:eastAsia="Arial" w:hAnsi="Arial" w:cs="Arial"/>
          <w:szCs w:val="24"/>
        </w:rPr>
        <w:t>completed</w:t>
      </w:r>
      <w:r w:rsidR="00A03A69">
        <w:rPr>
          <w:rFonts w:ascii="Arial" w:eastAsia="Arial" w:hAnsi="Arial" w:cs="Arial"/>
          <w:szCs w:val="24"/>
        </w:rPr>
        <w:t>,</w:t>
      </w:r>
      <w:r w:rsidR="00BD72F6">
        <w:rPr>
          <w:rFonts w:ascii="Arial" w:eastAsia="Arial" w:hAnsi="Arial" w:cs="Arial"/>
          <w:szCs w:val="24"/>
        </w:rPr>
        <w:t xml:space="preserve"> </w:t>
      </w:r>
      <w:r w:rsidR="00AD0A62">
        <w:rPr>
          <w:rFonts w:ascii="Arial" w:eastAsia="Arial" w:hAnsi="Arial" w:cs="Arial"/>
          <w:szCs w:val="24"/>
        </w:rPr>
        <w:t>and work is underway to carry out d</w:t>
      </w:r>
      <w:r w:rsidR="00B03F34">
        <w:rPr>
          <w:rFonts w:ascii="Arial" w:eastAsia="Arial" w:hAnsi="Arial" w:cs="Arial"/>
          <w:szCs w:val="24"/>
        </w:rPr>
        <w:t xml:space="preserve">etailed </w:t>
      </w:r>
      <w:r w:rsidR="00652D43">
        <w:rPr>
          <w:rFonts w:ascii="Arial" w:eastAsia="Arial" w:hAnsi="Arial" w:cs="Arial"/>
          <w:szCs w:val="24"/>
        </w:rPr>
        <w:t xml:space="preserve">wildlife </w:t>
      </w:r>
      <w:r w:rsidR="00EF1718">
        <w:rPr>
          <w:rFonts w:ascii="Arial" w:eastAsia="Arial" w:hAnsi="Arial" w:cs="Arial"/>
          <w:szCs w:val="24"/>
        </w:rPr>
        <w:t xml:space="preserve">screening </w:t>
      </w:r>
      <w:r w:rsidR="00652D43">
        <w:rPr>
          <w:rFonts w:ascii="Arial" w:eastAsia="Arial" w:hAnsi="Arial" w:cs="Arial"/>
          <w:szCs w:val="24"/>
        </w:rPr>
        <w:t>a</w:t>
      </w:r>
      <w:r w:rsidR="00622B6D" w:rsidRPr="00622B6D">
        <w:rPr>
          <w:rFonts w:ascii="Arial" w:eastAsia="Arial" w:hAnsi="Arial" w:cs="Arial"/>
          <w:szCs w:val="24"/>
        </w:rPr>
        <w:t xml:space="preserve">ssessments </w:t>
      </w:r>
      <w:r w:rsidR="00A94E6D">
        <w:rPr>
          <w:rFonts w:ascii="Arial" w:eastAsia="Arial" w:hAnsi="Arial" w:cs="Arial"/>
          <w:szCs w:val="24"/>
        </w:rPr>
        <w:t>of</w:t>
      </w:r>
      <w:r w:rsidR="00652D43">
        <w:rPr>
          <w:rFonts w:ascii="Arial" w:eastAsia="Arial" w:hAnsi="Arial" w:cs="Arial"/>
          <w:szCs w:val="24"/>
        </w:rPr>
        <w:t xml:space="preserve"> each of the </w:t>
      </w:r>
      <w:r w:rsidR="004F123D">
        <w:rPr>
          <w:rFonts w:ascii="Arial" w:eastAsia="Arial" w:hAnsi="Arial" w:cs="Arial"/>
          <w:szCs w:val="24"/>
        </w:rPr>
        <w:t>sites</w:t>
      </w:r>
      <w:r w:rsidR="00910BF8">
        <w:rPr>
          <w:rFonts w:ascii="Arial" w:eastAsia="Arial" w:hAnsi="Arial" w:cs="Arial"/>
          <w:szCs w:val="24"/>
        </w:rPr>
        <w:t xml:space="preserve">. </w:t>
      </w:r>
      <w:r w:rsidR="00416B0A">
        <w:rPr>
          <w:rFonts w:ascii="Arial" w:eastAsia="Arial" w:hAnsi="Arial" w:cs="Arial"/>
          <w:szCs w:val="24"/>
        </w:rPr>
        <w:t xml:space="preserve">These assessments </w:t>
      </w:r>
      <w:r w:rsidR="0098544E">
        <w:rPr>
          <w:rFonts w:ascii="Arial" w:eastAsia="Arial" w:hAnsi="Arial" w:cs="Arial"/>
          <w:szCs w:val="24"/>
        </w:rPr>
        <w:t xml:space="preserve">will be </w:t>
      </w:r>
      <w:r w:rsidR="002B5966">
        <w:rPr>
          <w:rFonts w:ascii="Arial" w:eastAsia="Arial" w:hAnsi="Arial" w:cs="Arial"/>
          <w:szCs w:val="24"/>
        </w:rPr>
        <w:t xml:space="preserve">used to inform the </w:t>
      </w:r>
      <w:r w:rsidR="001A75F8">
        <w:rPr>
          <w:rFonts w:ascii="Arial" w:eastAsia="Arial" w:hAnsi="Arial" w:cs="Arial"/>
          <w:szCs w:val="24"/>
        </w:rPr>
        <w:t>Local Plan HRA</w:t>
      </w:r>
      <w:r w:rsidR="00416B0A">
        <w:rPr>
          <w:rFonts w:ascii="Arial" w:eastAsia="Arial" w:hAnsi="Arial" w:cs="Arial"/>
          <w:szCs w:val="24"/>
        </w:rPr>
        <w:t xml:space="preserve"> and</w:t>
      </w:r>
      <w:r w:rsidR="006B3D24">
        <w:rPr>
          <w:rFonts w:ascii="Arial" w:eastAsia="Arial" w:hAnsi="Arial" w:cs="Arial"/>
          <w:szCs w:val="24"/>
        </w:rPr>
        <w:t xml:space="preserve"> </w:t>
      </w:r>
      <w:r w:rsidR="004F123D">
        <w:rPr>
          <w:rFonts w:ascii="Arial" w:eastAsia="Arial" w:hAnsi="Arial" w:cs="Arial"/>
          <w:szCs w:val="24"/>
        </w:rPr>
        <w:t xml:space="preserve">can be viewed on the </w:t>
      </w:r>
      <w:hyperlink r:id="rId23" w:history="1">
        <w:r w:rsidR="002E74A5" w:rsidRPr="000246D1">
          <w:rPr>
            <w:rStyle w:val="Hyperlink"/>
            <w:rFonts w:ascii="Arial" w:eastAsia="Arial" w:hAnsi="Arial" w:cs="Arial"/>
            <w:szCs w:val="24"/>
          </w:rPr>
          <w:t xml:space="preserve">Torbay </w:t>
        </w:r>
        <w:r w:rsidR="004F123D" w:rsidRPr="000246D1">
          <w:rPr>
            <w:rStyle w:val="Hyperlink"/>
            <w:rFonts w:ascii="Arial" w:eastAsia="Arial" w:hAnsi="Arial" w:cs="Arial"/>
            <w:szCs w:val="24"/>
          </w:rPr>
          <w:t xml:space="preserve">Local Plan Update </w:t>
        </w:r>
        <w:r w:rsidR="002E74A5" w:rsidRPr="000246D1">
          <w:rPr>
            <w:rStyle w:val="Hyperlink"/>
            <w:rFonts w:ascii="Arial" w:eastAsia="Arial" w:hAnsi="Arial" w:cs="Arial"/>
            <w:szCs w:val="24"/>
          </w:rPr>
          <w:t>webpage</w:t>
        </w:r>
      </w:hyperlink>
      <w:r w:rsidR="00E9791E">
        <w:rPr>
          <w:rFonts w:ascii="Arial" w:eastAsia="Arial" w:hAnsi="Arial" w:cs="Arial"/>
          <w:szCs w:val="24"/>
        </w:rPr>
        <w:t xml:space="preserve">. </w:t>
      </w:r>
      <w:r w:rsidR="00622B6D" w:rsidRPr="00622B6D">
        <w:rPr>
          <w:rFonts w:ascii="Arial" w:eastAsia="Arial" w:hAnsi="Arial" w:cs="Arial"/>
          <w:szCs w:val="24"/>
        </w:rPr>
        <w:t xml:space="preserve">For the purposes of this consultation, </w:t>
      </w:r>
      <w:r w:rsidR="00E75E1A">
        <w:rPr>
          <w:rFonts w:ascii="Arial" w:eastAsia="Arial" w:hAnsi="Arial" w:cs="Arial"/>
          <w:szCs w:val="24"/>
        </w:rPr>
        <w:t xml:space="preserve">proposed </w:t>
      </w:r>
      <w:r w:rsidR="00622B6D" w:rsidRPr="00622B6D">
        <w:rPr>
          <w:rFonts w:ascii="Arial" w:eastAsia="Arial" w:hAnsi="Arial" w:cs="Arial"/>
          <w:szCs w:val="24"/>
        </w:rPr>
        <w:t xml:space="preserve">greenfield sites where the principle of development has not been established have been assessed as a priority. </w:t>
      </w:r>
      <w:r w:rsidR="00A94E6D">
        <w:rPr>
          <w:rFonts w:ascii="Arial" w:eastAsia="Arial" w:hAnsi="Arial" w:cs="Arial"/>
          <w:szCs w:val="24"/>
        </w:rPr>
        <w:t>W</w:t>
      </w:r>
      <w:r w:rsidR="00A94E6D" w:rsidRPr="00622B6D">
        <w:rPr>
          <w:rFonts w:ascii="Arial" w:eastAsia="Arial" w:hAnsi="Arial" w:cs="Arial"/>
          <w:szCs w:val="24"/>
        </w:rPr>
        <w:t>ork is ongoing to assess the full list of sites</w:t>
      </w:r>
      <w:r w:rsidR="005C1F9E">
        <w:rPr>
          <w:rFonts w:ascii="Arial" w:eastAsia="Arial" w:hAnsi="Arial" w:cs="Arial"/>
          <w:szCs w:val="24"/>
        </w:rPr>
        <w:t xml:space="preserve"> in detail</w:t>
      </w:r>
      <w:r w:rsidR="00A94E6D" w:rsidRPr="00622B6D">
        <w:rPr>
          <w:rFonts w:ascii="Arial" w:eastAsia="Arial" w:hAnsi="Arial" w:cs="Arial"/>
          <w:szCs w:val="24"/>
        </w:rPr>
        <w:t>, including those which have been rejected</w:t>
      </w:r>
      <w:r w:rsidR="00E75E1A">
        <w:rPr>
          <w:rFonts w:ascii="Arial" w:eastAsia="Arial" w:hAnsi="Arial" w:cs="Arial"/>
          <w:szCs w:val="24"/>
        </w:rPr>
        <w:t xml:space="preserve"> at this stage</w:t>
      </w:r>
      <w:r w:rsidR="00A94E6D" w:rsidRPr="00622B6D">
        <w:rPr>
          <w:rFonts w:ascii="Arial" w:eastAsia="Arial" w:hAnsi="Arial" w:cs="Arial"/>
          <w:szCs w:val="24"/>
        </w:rPr>
        <w:t>.</w:t>
      </w:r>
    </w:p>
    <w:p w14:paraId="6F9ABC3F" w14:textId="77777777" w:rsidR="00622B6D" w:rsidRDefault="00622B6D" w:rsidP="00E25A6E">
      <w:pPr>
        <w:spacing w:line="240" w:lineRule="auto"/>
        <w:rPr>
          <w:rFonts w:ascii="Arial" w:eastAsia="Arial" w:hAnsi="Arial" w:cs="Arial"/>
          <w:b/>
          <w:bCs/>
          <w:color w:val="7030A0"/>
          <w:sz w:val="28"/>
          <w:szCs w:val="28"/>
        </w:rPr>
      </w:pPr>
    </w:p>
    <w:p w14:paraId="402369C8" w14:textId="0AA927F0" w:rsidR="00E25A6E" w:rsidRPr="00E25A6E" w:rsidRDefault="00E25A6E" w:rsidP="00E25A6E">
      <w:pPr>
        <w:spacing w:line="240" w:lineRule="auto"/>
        <w:rPr>
          <w:rFonts w:ascii="Arial" w:eastAsia="Arial" w:hAnsi="Arial" w:cs="Arial"/>
          <w:b/>
          <w:bCs/>
          <w:color w:val="7030A0"/>
          <w:sz w:val="28"/>
          <w:szCs w:val="28"/>
        </w:rPr>
      </w:pPr>
      <w:r w:rsidRPr="00E25A6E">
        <w:rPr>
          <w:rFonts w:ascii="Arial" w:eastAsia="Arial" w:hAnsi="Arial" w:cs="Arial"/>
          <w:b/>
          <w:bCs/>
          <w:color w:val="7030A0"/>
          <w:sz w:val="28"/>
          <w:szCs w:val="28"/>
        </w:rPr>
        <w:t>Neighbouring authorities/Duty to cooperate</w:t>
      </w:r>
    </w:p>
    <w:p w14:paraId="299E037C" w14:textId="77777777" w:rsidR="00E25A6E" w:rsidRPr="00E25A6E" w:rsidRDefault="00E25A6E" w:rsidP="00E25A6E">
      <w:pPr>
        <w:spacing w:line="240" w:lineRule="auto"/>
        <w:rPr>
          <w:rFonts w:ascii="Arial" w:eastAsia="Arial" w:hAnsi="Arial" w:cs="Arial"/>
          <w:color w:val="0B0C0C"/>
          <w:szCs w:val="24"/>
          <w:shd w:val="clear" w:color="auto" w:fill="FFFFFF"/>
        </w:rPr>
      </w:pPr>
      <w:r w:rsidRPr="00E25A6E">
        <w:rPr>
          <w:rFonts w:ascii="Arial" w:eastAsia="Arial" w:hAnsi="Arial" w:cs="Arial"/>
          <w:color w:val="0B0C0C"/>
          <w:szCs w:val="24"/>
          <w:shd w:val="clear" w:color="auto" w:fill="FFFFFF"/>
        </w:rPr>
        <w:t xml:space="preserve">Torbay must demonstrate effective and on-going joint working with neighbouring authorities, under the legal Duty to Cooperate.  This is particularly relevant given that Torbay has indicated that it is unable to meet its housing needs within Torbay.  </w:t>
      </w:r>
    </w:p>
    <w:p w14:paraId="2DF8801E" w14:textId="77777777" w:rsidR="00E25A6E" w:rsidRPr="00E25A6E" w:rsidRDefault="00E25A6E" w:rsidP="00E25A6E">
      <w:pPr>
        <w:spacing w:line="240" w:lineRule="auto"/>
        <w:rPr>
          <w:rFonts w:ascii="Arial" w:eastAsia="Arial" w:hAnsi="Arial" w:cs="Arial"/>
          <w:color w:val="0B0C0C"/>
          <w:szCs w:val="24"/>
          <w:shd w:val="clear" w:color="auto" w:fill="FFFFFF"/>
        </w:rPr>
      </w:pPr>
      <w:r w:rsidRPr="00E25A6E">
        <w:rPr>
          <w:rFonts w:ascii="Arial" w:eastAsia="Arial" w:hAnsi="Arial" w:cs="Arial"/>
          <w:color w:val="0B0C0C"/>
          <w:szCs w:val="24"/>
          <w:shd w:val="clear" w:color="auto" w:fill="FFFFFF"/>
        </w:rPr>
        <w:t xml:space="preserve">Population growth in Torbay, and Devon </w:t>
      </w:r>
      <w:proofErr w:type="gramStart"/>
      <w:r w:rsidRPr="00E25A6E">
        <w:rPr>
          <w:rFonts w:ascii="Arial" w:eastAsia="Arial" w:hAnsi="Arial" w:cs="Arial"/>
          <w:color w:val="0B0C0C"/>
          <w:szCs w:val="24"/>
          <w:shd w:val="clear" w:color="auto" w:fill="FFFFFF"/>
        </w:rPr>
        <w:t>as a whole is</w:t>
      </w:r>
      <w:proofErr w:type="gramEnd"/>
      <w:r w:rsidRPr="00E25A6E">
        <w:rPr>
          <w:rFonts w:ascii="Arial" w:eastAsia="Arial" w:hAnsi="Arial" w:cs="Arial"/>
          <w:color w:val="0B0C0C"/>
          <w:szCs w:val="24"/>
          <w:shd w:val="clear" w:color="auto" w:fill="FFFFFF"/>
        </w:rPr>
        <w:t xml:space="preserve"> driven by domestic inwards migration from other parts of the UK.  The council considers that it needs to be addressed on a sub-regional basis rather than just by our direct neighbours.   The council has therefore contacted councils within the Greater Exeter and Plymouth Joint Local Plan areas.</w:t>
      </w:r>
    </w:p>
    <w:p w14:paraId="3157D119" w14:textId="59A6D489" w:rsidR="00E25A6E" w:rsidRPr="00E25A6E" w:rsidRDefault="00E25A6E" w:rsidP="00E25A6E">
      <w:pPr>
        <w:spacing w:line="240" w:lineRule="auto"/>
        <w:rPr>
          <w:rFonts w:ascii="Arial" w:eastAsia="Arial" w:hAnsi="Arial" w:cs="Arial"/>
          <w:color w:val="0B0C0C"/>
          <w:shd w:val="clear" w:color="auto" w:fill="FFFFFF"/>
        </w:rPr>
      </w:pPr>
      <w:r w:rsidRPr="00E25A6E">
        <w:rPr>
          <w:rFonts w:ascii="Arial" w:eastAsia="Arial" w:hAnsi="Arial" w:cs="Arial"/>
          <w:color w:val="0B0C0C"/>
          <w:shd w:val="clear" w:color="auto" w:fill="FFFFFF"/>
        </w:rPr>
        <w:t xml:space="preserve">Neighbouring </w:t>
      </w:r>
      <w:r w:rsidR="003E3C95">
        <w:rPr>
          <w:rFonts w:ascii="Arial" w:eastAsia="Arial" w:hAnsi="Arial" w:cs="Arial"/>
          <w:color w:val="0B0C0C"/>
          <w:shd w:val="clear" w:color="auto" w:fill="FFFFFF"/>
        </w:rPr>
        <w:t>a</w:t>
      </w:r>
      <w:r w:rsidRPr="00E25A6E">
        <w:rPr>
          <w:rFonts w:ascii="Arial" w:eastAsia="Arial" w:hAnsi="Arial" w:cs="Arial"/>
          <w:color w:val="0B0C0C"/>
          <w:shd w:val="clear" w:color="auto" w:fill="FFFFFF"/>
        </w:rPr>
        <w:t xml:space="preserve">uthorities quite naturally need to know that Torbay is </w:t>
      </w:r>
      <w:r w:rsidR="003E3C95">
        <w:rPr>
          <w:rFonts w:ascii="Arial" w:eastAsia="Arial" w:hAnsi="Arial" w:cs="Arial"/>
          <w:color w:val="0B0C0C"/>
          <w:shd w:val="clear" w:color="auto" w:fill="FFFFFF"/>
        </w:rPr>
        <w:t>d</w:t>
      </w:r>
      <w:r w:rsidRPr="00E25A6E">
        <w:rPr>
          <w:rFonts w:ascii="Arial" w:eastAsia="Arial" w:hAnsi="Arial" w:cs="Arial"/>
          <w:color w:val="0B0C0C"/>
          <w:shd w:val="clear" w:color="auto" w:fill="FFFFFF"/>
        </w:rPr>
        <w:t xml:space="preserve">oing all it can to meet its needs in-house.  More evidence will be published on landscape and ecological issues in due course.  However, because Torbay is proposing a strategy of avoiding major development in the AONB, it recognises that it would not be appropriate to expect neighbours to accommodate Torbay’s need within AONB, National Parks or areas with the same level of protection.  </w:t>
      </w:r>
    </w:p>
    <w:p w14:paraId="10FD6987" w14:textId="77777777" w:rsidR="00E25A6E" w:rsidRPr="00E25A6E" w:rsidRDefault="00E25A6E" w:rsidP="00E25A6E">
      <w:pPr>
        <w:spacing w:line="240" w:lineRule="auto"/>
        <w:rPr>
          <w:rFonts w:ascii="Arial" w:eastAsia="Arial" w:hAnsi="Arial" w:cs="Arial"/>
          <w:color w:val="0B0C0C"/>
          <w:szCs w:val="24"/>
          <w:shd w:val="clear" w:color="auto" w:fill="FFFFFF"/>
        </w:rPr>
      </w:pPr>
    </w:p>
    <w:p w14:paraId="64C6116B" w14:textId="6E776E75" w:rsidR="00E25A6E" w:rsidRPr="00E25A6E" w:rsidRDefault="00E25A6E" w:rsidP="00E25A6E">
      <w:pPr>
        <w:spacing w:line="240" w:lineRule="auto"/>
        <w:rPr>
          <w:rFonts w:ascii="Arial" w:eastAsia="Arial" w:hAnsi="Arial" w:cs="Arial"/>
          <w:color w:val="C00000"/>
          <w:szCs w:val="24"/>
        </w:rPr>
      </w:pPr>
      <w:r w:rsidRPr="00E25A6E">
        <w:rPr>
          <w:rFonts w:ascii="Arial" w:eastAsia="Arial" w:hAnsi="Arial" w:cs="Arial"/>
          <w:b/>
          <w:color w:val="C00000"/>
        </w:rPr>
        <w:t xml:space="preserve">Question: </w:t>
      </w:r>
      <w:r w:rsidRPr="00E25A6E">
        <w:rPr>
          <w:rFonts w:ascii="Arial" w:eastAsia="Arial" w:hAnsi="Arial" w:cs="Arial"/>
          <w:color w:val="C00000"/>
        </w:rPr>
        <w:t xml:space="preserve">Do you have any comments about how Torbay should address Duty to Cooperate matters with our neighbours?  </w:t>
      </w:r>
    </w:p>
    <w:p w14:paraId="096D32F4" w14:textId="391EA70F" w:rsidR="00E25A6E" w:rsidRPr="00E25A6E" w:rsidRDefault="00E25A6E" w:rsidP="00E25A6E">
      <w:pPr>
        <w:spacing w:line="240" w:lineRule="auto"/>
        <w:rPr>
          <w:rFonts w:ascii="Arial" w:eastAsia="Arial" w:hAnsi="Arial" w:cs="Arial"/>
          <w:color w:val="C00000"/>
        </w:rPr>
      </w:pPr>
      <w:r w:rsidRPr="00E25A6E">
        <w:rPr>
          <w:rFonts w:ascii="Arial" w:eastAsia="Arial" w:hAnsi="Arial" w:cs="Arial"/>
          <w:b/>
          <w:bCs/>
          <w:color w:val="C00000"/>
        </w:rPr>
        <w:t>Question</w:t>
      </w:r>
      <w:r w:rsidR="00206254" w:rsidRPr="00C56490">
        <w:rPr>
          <w:rFonts w:ascii="Arial" w:eastAsia="Arial" w:hAnsi="Arial" w:cs="Arial"/>
          <w:b/>
          <w:bCs/>
          <w:color w:val="C00000"/>
        </w:rPr>
        <w:t xml:space="preserve">: </w:t>
      </w:r>
      <w:r w:rsidRPr="00E25A6E">
        <w:rPr>
          <w:rFonts w:ascii="Arial" w:eastAsia="Arial" w:hAnsi="Arial" w:cs="Arial"/>
          <w:color w:val="C00000"/>
        </w:rPr>
        <w:t>Do you have any other general comments to make in relation to the Local Plan Update?</w:t>
      </w:r>
    </w:p>
    <w:p w14:paraId="770BD138" w14:textId="77777777" w:rsidR="00C56490" w:rsidRDefault="00C56490" w:rsidP="00E25A6E">
      <w:pPr>
        <w:spacing w:line="240" w:lineRule="auto"/>
        <w:rPr>
          <w:rFonts w:ascii="Arial" w:eastAsia="Arial" w:hAnsi="Arial" w:cs="Arial"/>
          <w:szCs w:val="24"/>
        </w:rPr>
      </w:pPr>
    </w:p>
    <w:p w14:paraId="292920BB" w14:textId="71918798" w:rsidR="00E25A6E" w:rsidRPr="00E25A6E" w:rsidRDefault="00E25A6E" w:rsidP="00E25A6E">
      <w:pPr>
        <w:spacing w:line="240" w:lineRule="auto"/>
        <w:rPr>
          <w:rFonts w:ascii="Arial" w:eastAsia="Arial" w:hAnsi="Arial" w:cs="Arial"/>
          <w:b/>
          <w:bCs/>
          <w:color w:val="7030A0"/>
          <w:sz w:val="28"/>
          <w:szCs w:val="28"/>
        </w:rPr>
      </w:pPr>
      <w:r w:rsidRPr="00E25A6E">
        <w:rPr>
          <w:rFonts w:ascii="Arial" w:eastAsia="Arial" w:hAnsi="Arial" w:cs="Arial"/>
          <w:b/>
          <w:bCs/>
          <w:color w:val="7030A0"/>
          <w:sz w:val="28"/>
          <w:szCs w:val="28"/>
        </w:rPr>
        <w:t xml:space="preserve">Closing comments </w:t>
      </w:r>
    </w:p>
    <w:p w14:paraId="29D9774F" w14:textId="11BE55D7" w:rsidR="00E25A6E" w:rsidRPr="00E25A6E" w:rsidRDefault="00E25A6E" w:rsidP="00E25A6E">
      <w:pPr>
        <w:spacing w:line="240" w:lineRule="auto"/>
        <w:rPr>
          <w:rFonts w:ascii="Arial" w:eastAsia="Arial" w:hAnsi="Arial" w:cs="Arial"/>
        </w:rPr>
      </w:pPr>
      <w:r w:rsidRPr="00E25A6E">
        <w:rPr>
          <w:rFonts w:ascii="Arial" w:eastAsia="Arial" w:hAnsi="Arial" w:cs="Arial"/>
        </w:rPr>
        <w:t xml:space="preserve">This consultation is open for </w:t>
      </w:r>
      <w:r w:rsidRPr="001544E5">
        <w:rPr>
          <w:rFonts w:ascii="Arial" w:eastAsia="Arial" w:hAnsi="Arial" w:cs="Arial"/>
        </w:rPr>
        <w:t>comments between 7</w:t>
      </w:r>
      <w:r w:rsidRPr="001544E5">
        <w:rPr>
          <w:rFonts w:ascii="Arial" w:eastAsia="Arial" w:hAnsi="Arial" w:cs="Arial"/>
          <w:vertAlign w:val="superscript"/>
        </w:rPr>
        <w:t>th</w:t>
      </w:r>
      <w:r w:rsidRPr="001544E5">
        <w:rPr>
          <w:rFonts w:ascii="Arial" w:eastAsia="Arial" w:hAnsi="Arial" w:cs="Arial"/>
        </w:rPr>
        <w:t xml:space="preserve"> October and 12 Noon on Monday 21</w:t>
      </w:r>
      <w:r w:rsidRPr="001544E5">
        <w:rPr>
          <w:rFonts w:ascii="Arial" w:eastAsia="Arial" w:hAnsi="Arial" w:cs="Arial"/>
          <w:vertAlign w:val="superscript"/>
        </w:rPr>
        <w:t>st</w:t>
      </w:r>
      <w:r w:rsidRPr="001544E5">
        <w:rPr>
          <w:rFonts w:ascii="Arial" w:eastAsia="Arial" w:hAnsi="Arial" w:cs="Arial"/>
        </w:rPr>
        <w:t xml:space="preserve"> November 2022</w:t>
      </w:r>
      <w:r w:rsidRPr="00E25A6E">
        <w:rPr>
          <w:rFonts w:ascii="Arial" w:eastAsia="Arial" w:hAnsi="Arial" w:cs="Arial"/>
        </w:rPr>
        <w:t>.  If possible, please submit your comments via this online platform.</w:t>
      </w:r>
    </w:p>
    <w:p w14:paraId="16C2CF38" w14:textId="77777777" w:rsidR="00E25A6E" w:rsidRPr="00E25A6E" w:rsidRDefault="00E25A6E" w:rsidP="00E25A6E">
      <w:pPr>
        <w:spacing w:line="240" w:lineRule="auto"/>
        <w:rPr>
          <w:rFonts w:ascii="Arial" w:eastAsia="Arial" w:hAnsi="Arial" w:cs="Arial"/>
        </w:rPr>
      </w:pPr>
    </w:p>
    <w:p w14:paraId="4A944FB1" w14:textId="77777777" w:rsidR="00E25A6E" w:rsidRPr="00E25A6E" w:rsidRDefault="00E25A6E" w:rsidP="00E25A6E">
      <w:pPr>
        <w:spacing w:line="240" w:lineRule="auto"/>
        <w:rPr>
          <w:rFonts w:ascii="Arial" w:eastAsia="Arial" w:hAnsi="Arial" w:cs="Arial"/>
        </w:rPr>
      </w:pPr>
      <w:r w:rsidRPr="007B0D22">
        <w:rPr>
          <w:rFonts w:ascii="Arial" w:eastAsia="Arial" w:hAnsi="Arial" w:cs="Arial"/>
          <w:b/>
        </w:rPr>
        <w:t>Thank you for taking the time to make comments on the Local Plan.</w:t>
      </w:r>
      <w:r w:rsidRPr="00E25A6E">
        <w:rPr>
          <w:rFonts w:ascii="Arial" w:eastAsia="Arial" w:hAnsi="Arial" w:cs="Arial"/>
        </w:rPr>
        <w:t xml:space="preserve">   We will consider all responses in drafting a Regulation 19 “Preferred Options” draft of the Local Plan for consultation, expected in 2023. </w:t>
      </w:r>
    </w:p>
    <w:p w14:paraId="4C0F38A6" w14:textId="77777777" w:rsidR="00E25A6E" w:rsidRPr="00E25A6E" w:rsidRDefault="00E25A6E" w:rsidP="00E25A6E">
      <w:pPr>
        <w:spacing w:line="240" w:lineRule="auto"/>
        <w:rPr>
          <w:rFonts w:ascii="Arial" w:eastAsia="Arial" w:hAnsi="Arial" w:cs="Arial"/>
        </w:rPr>
      </w:pPr>
    </w:p>
    <w:p w14:paraId="7EFD1EE1" w14:textId="77777777" w:rsidR="00E25A6E" w:rsidRPr="00E25A6E" w:rsidRDefault="00E25A6E" w:rsidP="00E25A6E">
      <w:pPr>
        <w:spacing w:line="240" w:lineRule="auto"/>
        <w:rPr>
          <w:rFonts w:ascii="Arial" w:eastAsia="Arial" w:hAnsi="Arial" w:cs="Arial"/>
          <w:color w:val="C00000"/>
        </w:rPr>
      </w:pPr>
      <w:r w:rsidRPr="00E25A6E">
        <w:rPr>
          <w:rFonts w:ascii="Arial" w:eastAsia="Arial" w:hAnsi="Arial" w:cs="Arial"/>
          <w:b/>
          <w:bCs/>
        </w:rPr>
        <w:t>Would you like to be kept informed about the Local Plan Update?</w:t>
      </w:r>
      <w:r w:rsidRPr="00E25A6E">
        <w:rPr>
          <w:rFonts w:ascii="Arial" w:eastAsia="Arial" w:hAnsi="Arial" w:cs="Arial"/>
          <w:szCs w:val="24"/>
        </w:rPr>
        <w:t xml:space="preserve"> </w:t>
      </w:r>
      <w:r w:rsidRPr="00E25A6E">
        <w:rPr>
          <w:rFonts w:ascii="Arial" w:eastAsia="Arial" w:hAnsi="Arial" w:cs="Arial"/>
          <w:color w:val="000000"/>
          <w:szCs w:val="24"/>
          <w:shd w:val="clear" w:color="auto" w:fill="FFFFFF"/>
        </w:rPr>
        <w:t>(If so, please ensure that you have provided your contact details in the first part of this survey.)</w:t>
      </w:r>
    </w:p>
    <w:sectPr w:rsidR="00E25A6E" w:rsidRPr="00E25A6E" w:rsidSect="00BF40B6">
      <w:headerReference w:type="first" r:id="rId24"/>
      <w:footerReference w:type="first" r:id="rId25"/>
      <w:pgSz w:w="11906" w:h="16838" w:code="9"/>
      <w:pgMar w:top="720" w:right="720" w:bottom="720" w:left="72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08AEA" w14:textId="77777777" w:rsidR="00B10FB0" w:rsidRDefault="00B10FB0" w:rsidP="008952DF">
      <w:r>
        <w:separator/>
      </w:r>
    </w:p>
    <w:p w14:paraId="48FE0FD8" w14:textId="77777777" w:rsidR="00B10FB0" w:rsidRDefault="00B10FB0"/>
  </w:endnote>
  <w:endnote w:type="continuationSeparator" w:id="0">
    <w:p w14:paraId="42B063E1" w14:textId="77777777" w:rsidR="00B10FB0" w:rsidRDefault="00B10FB0" w:rsidP="008952DF">
      <w:r>
        <w:continuationSeparator/>
      </w:r>
    </w:p>
    <w:p w14:paraId="03F48BF4" w14:textId="77777777" w:rsidR="00B10FB0" w:rsidRDefault="00B10FB0"/>
  </w:endnote>
  <w:endnote w:type="continuationNotice" w:id="1">
    <w:p w14:paraId="2675AA29" w14:textId="77777777" w:rsidR="00B10FB0" w:rsidRDefault="00B10F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CAFD1" w14:textId="7C133237" w:rsidR="009A64FE" w:rsidRDefault="009A64FE">
    <w:pPr>
      <w:spacing w:after="0" w:line="240" w:lineRule="auto"/>
    </w:pPr>
  </w:p>
  <w:p w14:paraId="2E41976E" w14:textId="77777777" w:rsidR="009A64FE" w:rsidRDefault="009A64FE"/>
  <w:p w14:paraId="255B1AC6" w14:textId="77777777" w:rsidR="009A64FE" w:rsidRDefault="009A64FE"/>
  <w:p w14:paraId="331EE02B" w14:textId="77777777" w:rsidR="009A64FE" w:rsidRDefault="009A64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793169552"/>
      <w:docPartObj>
        <w:docPartGallery w:val="Page Numbers (Bottom of Page)"/>
        <w:docPartUnique/>
      </w:docPartObj>
    </w:sdtPr>
    <w:sdtEndPr/>
    <w:sdtContent>
      <w:p w14:paraId="5A683BFD" w14:textId="2337EC62" w:rsidR="009A64FE" w:rsidRPr="0014491E" w:rsidRDefault="0014491E" w:rsidP="0014491E">
        <w:pPr>
          <w:pStyle w:val="Footer"/>
          <w:pBdr>
            <w:top w:val="single" w:sz="24" w:space="4" w:color="FFBF3F" w:themeColor="accent4"/>
          </w:pBdr>
          <w:spacing w:before="120"/>
          <w:rPr>
            <w:sz w:val="20"/>
            <w:szCs w:val="20"/>
          </w:rPr>
        </w:pPr>
        <w:r w:rsidRPr="0014491E">
          <w:rPr>
            <w:sz w:val="20"/>
            <w:szCs w:val="20"/>
          </w:rPr>
          <w:t>Torbay Local Plan 2022-40: Regulation 18 Site Options Consultation.</w:t>
        </w:r>
        <w:r w:rsidR="0012562F">
          <w:rPr>
            <w:sz w:val="20"/>
            <w:szCs w:val="20"/>
          </w:rPr>
          <w:t xml:space="preserve">  </w:t>
        </w:r>
        <w:r w:rsidRPr="0014491E">
          <w:rPr>
            <w:sz w:val="20"/>
            <w:szCs w:val="20"/>
          </w:rPr>
          <w:t xml:space="preserve"> October 2022 </w:t>
        </w:r>
        <w:r w:rsidRPr="0014491E">
          <w:rPr>
            <w:sz w:val="20"/>
            <w:szCs w:val="20"/>
          </w:rPr>
          <w:tab/>
        </w:r>
        <w:r w:rsidRPr="0014491E">
          <w:rPr>
            <w:sz w:val="20"/>
            <w:szCs w:val="20"/>
          </w:rPr>
          <w:tab/>
        </w:r>
        <w:r w:rsidR="009A64FE" w:rsidRPr="0014491E">
          <w:rPr>
            <w:sz w:val="20"/>
            <w:szCs w:val="20"/>
          </w:rPr>
          <w:fldChar w:fldCharType="begin"/>
        </w:r>
        <w:r w:rsidR="009A64FE" w:rsidRPr="0014491E">
          <w:rPr>
            <w:sz w:val="20"/>
            <w:szCs w:val="20"/>
          </w:rPr>
          <w:instrText xml:space="preserve"> PAGE   \* MERGEFORMAT </w:instrText>
        </w:r>
        <w:r w:rsidR="009A64FE" w:rsidRPr="0014491E">
          <w:rPr>
            <w:sz w:val="20"/>
            <w:szCs w:val="20"/>
          </w:rPr>
          <w:fldChar w:fldCharType="separate"/>
        </w:r>
        <w:r w:rsidR="009A64FE" w:rsidRPr="0014491E">
          <w:rPr>
            <w:sz w:val="20"/>
            <w:szCs w:val="20"/>
          </w:rPr>
          <w:t>3</w:t>
        </w:r>
        <w:r w:rsidR="009A64FE" w:rsidRPr="0014491E">
          <w:rPr>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6D6FD" w14:textId="29F3055A" w:rsidR="003B257F" w:rsidRDefault="0014491E">
    <w:pPr>
      <w:pStyle w:val="Footer"/>
    </w:pPr>
    <w:r>
      <w:rPr>
        <w:noProof/>
        <w:color w:val="808080" w:themeColor="background1" w:themeShade="80"/>
      </w:rPr>
      <mc:AlternateContent>
        <mc:Choice Requires="wpg">
          <w:drawing>
            <wp:anchor distT="0" distB="0" distL="0" distR="0" simplePos="0" relativeHeight="251658243" behindDoc="0" locked="0" layoutInCell="1" allowOverlap="1" wp14:anchorId="6B211360" wp14:editId="6EF1473A">
              <wp:simplePos x="0" y="0"/>
              <wp:positionH relativeFrom="margin">
                <wp:align>right</wp:align>
              </wp:positionH>
              <mc:AlternateContent>
                <mc:Choice Requires="wp14">
                  <wp:positionV relativeFrom="bottomMargin">
                    <wp14:pctPosVOffset>20000</wp14:pctPosVOffset>
                  </wp:positionV>
                </mc:Choice>
                <mc:Fallback>
                  <wp:positionV relativeFrom="page">
                    <wp:posOffset>10326370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641A5" w14:textId="77777777" w:rsidR="0014491E" w:rsidRDefault="0014491E">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6B211360" id="Group 37" o:spid="_x0000_s1026" style="position:absolute;margin-left:416.8pt;margin-top:0;width:468pt;height:25.2pt;z-index:251658243;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0zYAMAAGk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002f6c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3FF641A5" w14:textId="77777777" w:rsidR="0014491E" w:rsidRDefault="0014491E">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8242" behindDoc="0" locked="0" layoutInCell="1" allowOverlap="1" wp14:anchorId="394677ED" wp14:editId="5F73A2AD">
              <wp:simplePos x="0" y="0"/>
              <wp:positionH relativeFrom="rightMargin">
                <wp:align>left</wp:align>
              </wp:positionH>
              <mc:AlternateContent>
                <mc:Choice Requires="wp14">
                  <wp:positionV relativeFrom="bottomMargin">
                    <wp14:pctPosVOffset>20000</wp14:pctPosVOffset>
                  </wp:positionV>
                </mc:Choice>
                <mc:Fallback>
                  <wp:positionV relativeFrom="page">
                    <wp:posOffset>10326370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866B04" w14:textId="62484AFD" w:rsidR="0014491E" w:rsidRPr="0012562F" w:rsidRDefault="0014491E">
                          <w:pPr>
                            <w:jc w:val="right"/>
                            <w:rPr>
                              <w:color w:val="002060"/>
                              <w:sz w:val="28"/>
                              <w:szCs w:val="2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677ED" id="Rectangle 40" o:spid="_x0000_s1029" style="position:absolute;margin-left:0;margin-top:0;width:36pt;height:25.2pt;z-index:25165824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002f6c [3213]" stroked="f" strokeweight="3pt">
              <v:textbox>
                <w:txbxContent>
                  <w:p w14:paraId="0F866B04" w14:textId="62484AFD" w:rsidR="0014491E" w:rsidRPr="0012562F" w:rsidRDefault="0014491E">
                    <w:pPr>
                      <w:jc w:val="right"/>
                      <w:rPr>
                        <w:color w:val="002060"/>
                        <w:sz w:val="28"/>
                        <w:szCs w:val="28"/>
                      </w:rPr>
                    </w:pPr>
                  </w:p>
                </w:txbxContent>
              </v:textbox>
              <w10:wrap type="square"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95D0D" w14:textId="23E32F0B" w:rsidR="00652D30" w:rsidRDefault="00652D30" w:rsidP="00652D30">
    <w:pPr>
      <w:pStyle w:val="Footer"/>
      <w:pBdr>
        <w:top w:val="single" w:sz="24" w:space="4" w:color="FFBF3F" w:themeColor="accent4"/>
      </w:pBdr>
      <w:spacing w:before="120"/>
      <w:jc w:val="center"/>
    </w:pPr>
    <w:r>
      <w:fldChar w:fldCharType="begin"/>
    </w:r>
    <w:r>
      <w:instrText xml:space="preserve"> PAGE   \* MERGEFORMAT </w:instrText>
    </w:r>
    <w:r>
      <w:fldChar w:fldCharType="separate"/>
    </w:r>
    <w:r w:rsidR="00C14217">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D10A2" w14:textId="77777777" w:rsidR="00B10FB0" w:rsidRDefault="00B10FB0" w:rsidP="008952DF">
      <w:r>
        <w:separator/>
      </w:r>
    </w:p>
    <w:p w14:paraId="5DD3D185" w14:textId="77777777" w:rsidR="00B10FB0" w:rsidRDefault="00B10FB0"/>
  </w:footnote>
  <w:footnote w:type="continuationSeparator" w:id="0">
    <w:p w14:paraId="50922254" w14:textId="77777777" w:rsidR="00B10FB0" w:rsidRDefault="00B10FB0" w:rsidP="008952DF">
      <w:r>
        <w:continuationSeparator/>
      </w:r>
    </w:p>
    <w:p w14:paraId="113BE2B6" w14:textId="77777777" w:rsidR="00B10FB0" w:rsidRDefault="00B10FB0"/>
  </w:footnote>
  <w:footnote w:type="continuationNotice" w:id="1">
    <w:p w14:paraId="42750BCA" w14:textId="77777777" w:rsidR="00B10FB0" w:rsidRDefault="00B10FB0">
      <w:pPr>
        <w:spacing w:after="0" w:line="240" w:lineRule="auto"/>
      </w:pPr>
    </w:p>
  </w:footnote>
  <w:footnote w:id="2">
    <w:p w14:paraId="5ABB41D5" w14:textId="77777777" w:rsidR="00E25A6E" w:rsidRPr="0091739D" w:rsidRDefault="00E25A6E" w:rsidP="00E25A6E">
      <w:pPr>
        <w:spacing w:line="240" w:lineRule="auto"/>
        <w:rPr>
          <w:sz w:val="20"/>
          <w:szCs w:val="20"/>
        </w:rPr>
      </w:pPr>
      <w:r w:rsidRPr="00696DBD">
        <w:rPr>
          <w:rStyle w:val="FootnoteReference"/>
          <w:sz w:val="20"/>
          <w:szCs w:val="20"/>
        </w:rPr>
        <w:footnoteRef/>
      </w:r>
      <w:r w:rsidRPr="00696DBD">
        <w:rPr>
          <w:sz w:val="20"/>
          <w:szCs w:val="20"/>
        </w:rPr>
        <w:t>.  The report to Cabinet of 12</w:t>
      </w:r>
      <w:r w:rsidRPr="00696DBD">
        <w:rPr>
          <w:sz w:val="20"/>
          <w:szCs w:val="20"/>
          <w:vertAlign w:val="superscript"/>
        </w:rPr>
        <w:t>th</w:t>
      </w:r>
      <w:r w:rsidRPr="00696DBD">
        <w:rPr>
          <w:sz w:val="20"/>
          <w:szCs w:val="20"/>
        </w:rPr>
        <w:t xml:space="preserve"> July 2022 and detailed responses to the </w:t>
      </w:r>
      <w:r>
        <w:rPr>
          <w:sz w:val="20"/>
          <w:szCs w:val="20"/>
        </w:rPr>
        <w:t xml:space="preserve">January 2022 Growth Options </w:t>
      </w:r>
      <w:r w:rsidRPr="00696DBD">
        <w:rPr>
          <w:sz w:val="20"/>
          <w:szCs w:val="20"/>
        </w:rPr>
        <w:t xml:space="preserve">consultation are available at:  </w:t>
      </w:r>
      <w:hyperlink r:id="rId1" w:history="1">
        <w:r w:rsidRPr="0091739D">
          <w:rPr>
            <w:color w:val="0000FF"/>
            <w:sz w:val="20"/>
            <w:szCs w:val="20"/>
            <w:u w:val="single"/>
          </w:rPr>
          <w:t>Agenda for Cabinet on Tuesday, 12 July 2022, 5.30 pm (torbay.gov.uk)</w:t>
        </w:r>
      </w:hyperlink>
      <w:r>
        <w:rPr>
          <w:sz w:val="20"/>
          <w:szCs w:val="20"/>
        </w:rPr>
        <w:t xml:space="preserve">  </w:t>
      </w:r>
    </w:p>
  </w:footnote>
  <w:footnote w:id="3">
    <w:p w14:paraId="5CD97745" w14:textId="77777777" w:rsidR="00E25A6E" w:rsidRDefault="00E25A6E" w:rsidP="00E25A6E">
      <w:pPr>
        <w:pStyle w:val="FootnoteText"/>
      </w:pPr>
      <w:r>
        <w:rPr>
          <w:rStyle w:val="FootnoteReference"/>
        </w:rPr>
        <w:footnoteRef/>
      </w:r>
      <w:r>
        <w:t xml:space="preserve"> </w:t>
      </w:r>
      <w:hyperlink r:id="rId2" w:history="1">
        <w:r w:rsidRPr="00B50550">
          <w:rPr>
            <w:color w:val="0000FF"/>
            <w:u w:val="single"/>
          </w:rPr>
          <w:t>The Town and Country Planning (Local Planning) (England) Regulations 2012 (legislation.gov.uk)</w:t>
        </w:r>
      </w:hyperlink>
    </w:p>
  </w:footnote>
  <w:footnote w:id="4">
    <w:p w14:paraId="1DC18BAD" w14:textId="77777777" w:rsidR="00E25A6E" w:rsidRPr="008C381A" w:rsidRDefault="00E25A6E" w:rsidP="00E25A6E">
      <w:pPr>
        <w:pStyle w:val="FootnoteText"/>
      </w:pPr>
      <w:r w:rsidRPr="008C381A">
        <w:rPr>
          <w:rStyle w:val="FootnoteReference"/>
        </w:rPr>
        <w:footnoteRef/>
      </w:r>
      <w:r w:rsidRPr="008C381A">
        <w:t xml:space="preserve"> </w:t>
      </w:r>
      <w:hyperlink r:id="rId3" w:history="1">
        <w:r w:rsidRPr="00696DBD">
          <w:rPr>
            <w:color w:val="0000FF"/>
            <w:u w:val="single"/>
          </w:rPr>
          <w:t>National Planning Policy Framework - Guidance - GOV.UK (www.gov.uk)</w:t>
        </w:r>
      </w:hyperlink>
      <w:r>
        <w:t xml:space="preserve"> July 2021</w:t>
      </w:r>
    </w:p>
  </w:footnote>
  <w:footnote w:id="5">
    <w:p w14:paraId="25183E1F" w14:textId="77777777" w:rsidR="00E25A6E" w:rsidRPr="008C381A" w:rsidRDefault="00E25A6E" w:rsidP="00E25A6E">
      <w:pPr>
        <w:pStyle w:val="FootnoteText"/>
      </w:pPr>
      <w:r w:rsidRPr="008C381A">
        <w:rPr>
          <w:rStyle w:val="FootnoteReference"/>
        </w:rPr>
        <w:footnoteRef/>
      </w:r>
      <w:r w:rsidRPr="008C381A">
        <w:t xml:space="preserve"> </w:t>
      </w:r>
      <w:hyperlink r:id="rId4" w:history="1">
        <w:r w:rsidRPr="00696DBD">
          <w:rPr>
            <w:color w:val="0000FF"/>
            <w:u w:val="single"/>
          </w:rPr>
          <w:t>Planning practice guidance - GOV.UK (www.gov.uk)</w:t>
        </w:r>
      </w:hyperlink>
    </w:p>
  </w:footnote>
  <w:footnote w:id="6">
    <w:p w14:paraId="2E13EFAC" w14:textId="77777777" w:rsidR="00E25A6E" w:rsidRDefault="00E25A6E" w:rsidP="00E25A6E">
      <w:pPr>
        <w:pStyle w:val="FootnoteText"/>
      </w:pPr>
      <w:r w:rsidRPr="1F02C5AE">
        <w:rPr>
          <w:rStyle w:val="FootnoteReference"/>
        </w:rPr>
        <w:footnoteRef/>
      </w:r>
      <w:r w:rsidRPr="1F02C5AE">
        <w:t xml:space="preserve"> </w:t>
      </w:r>
      <w:hyperlink r:id="rId5" w:history="1">
        <w:r>
          <w:rPr>
            <w:rStyle w:val="Hyperlink"/>
          </w:rPr>
          <w:t>National Planning Policy Framework - 3. Plan-making - Guidance - GOV.UK (www.gov.uk)</w:t>
        </w:r>
      </w:hyperlink>
    </w:p>
  </w:footnote>
  <w:footnote w:id="7">
    <w:p w14:paraId="4DDE6D1B" w14:textId="77777777" w:rsidR="00E25A6E" w:rsidRDefault="00E25A6E" w:rsidP="00E25A6E">
      <w:pPr>
        <w:pStyle w:val="FootnoteText"/>
      </w:pPr>
      <w:r>
        <w:rPr>
          <w:rStyle w:val="FootnoteReference"/>
        </w:rPr>
        <w:footnoteRef/>
      </w:r>
      <w:r>
        <w:t xml:space="preserve"> </w:t>
      </w:r>
      <w:hyperlink r:id="rId6" w:history="1">
        <w:r w:rsidRPr="004B38B7">
          <w:rPr>
            <w:color w:val="0000FF"/>
            <w:sz w:val="24"/>
            <w:szCs w:val="21"/>
            <w:u w:val="single"/>
          </w:rPr>
          <w:t>Community and Corporate Plan - Torbay Council</w:t>
        </w:r>
      </w:hyperlink>
    </w:p>
  </w:footnote>
  <w:footnote w:id="8">
    <w:p w14:paraId="690C738E" w14:textId="77777777" w:rsidR="00E25A6E" w:rsidRDefault="00E25A6E" w:rsidP="00E25A6E">
      <w:pPr>
        <w:pStyle w:val="FootnoteText"/>
      </w:pPr>
      <w:r w:rsidRPr="008C381A">
        <w:rPr>
          <w:rStyle w:val="FootnoteReference"/>
        </w:rPr>
        <w:footnoteRef/>
      </w:r>
      <w:r w:rsidRPr="008C381A">
        <w:t xml:space="preserve"> These are Torquay, Paignton, Broadsands Churston and Galmpton Villages and Brixham.  These areas all have Neighbourhood Plans in place which are being updated. Neighbourhood Plans are prepared by Neighbourho</w:t>
      </w:r>
      <w:r>
        <w:t>o</w:t>
      </w:r>
      <w:r w:rsidRPr="008C381A">
        <w:t>d Forums, except Brixham which is prepared by the Town Council.</w:t>
      </w:r>
      <w:r>
        <w:t xml:space="preserve"> </w:t>
      </w:r>
    </w:p>
  </w:footnote>
  <w:footnote w:id="9">
    <w:p w14:paraId="1DBA0B1F" w14:textId="77777777" w:rsidR="00E25A6E" w:rsidRDefault="00E25A6E" w:rsidP="00E25A6E">
      <w:pPr>
        <w:pStyle w:val="FootnoteText"/>
      </w:pPr>
      <w:r>
        <w:rPr>
          <w:rStyle w:val="FootnoteReference"/>
        </w:rPr>
        <w:footnoteRef/>
      </w:r>
      <w:r>
        <w:t xml:space="preserve"> The Standard Method is currently based on the 2014 based Sub National Household Projections. These are in turn based on the previous 5 years of demographic data i.e., going back to 2009.  The age of this data and availability of later information is relevant when considering the robustness of the Standard Method. </w:t>
      </w:r>
    </w:p>
  </w:footnote>
  <w:footnote w:id="10">
    <w:p w14:paraId="05495365" w14:textId="77777777" w:rsidR="00E25A6E" w:rsidRDefault="00E25A6E" w:rsidP="00E25A6E">
      <w:pPr>
        <w:pStyle w:val="FootnoteText"/>
        <w:rPr>
          <w:rStyle w:val="Hyperlink"/>
        </w:rPr>
      </w:pPr>
      <w:r>
        <w:rPr>
          <w:rStyle w:val="FootnoteReference"/>
        </w:rPr>
        <w:footnoteRef/>
      </w:r>
      <w:r>
        <w:t xml:space="preserve"> The Devon Home Choice Register is available at </w:t>
      </w:r>
      <w:hyperlink r:id="rId7" w:history="1">
        <w:r w:rsidRPr="00D21C49">
          <w:rPr>
            <w:rStyle w:val="Hyperlink"/>
          </w:rPr>
          <w:t>https://www.devonhomechoice.com/sites/default/files/DHC/monitoring_report_july_2022.pdf</w:t>
        </w:r>
      </w:hyperlink>
    </w:p>
    <w:p w14:paraId="691106D5" w14:textId="77777777" w:rsidR="00E25A6E" w:rsidRDefault="00E25A6E" w:rsidP="00E25A6E">
      <w:pPr>
        <w:pStyle w:val="FootnoteText"/>
      </w:pPr>
    </w:p>
  </w:footnote>
  <w:footnote w:id="11">
    <w:p w14:paraId="4D3FFB9C" w14:textId="77777777" w:rsidR="00E25A6E" w:rsidRDefault="00E25A6E" w:rsidP="00E25A6E">
      <w:pPr>
        <w:pStyle w:val="FootnoteText"/>
      </w:pPr>
      <w:r>
        <w:rPr>
          <w:rStyle w:val="FootnoteReference"/>
        </w:rPr>
        <w:footnoteRef/>
      </w:r>
      <w:r>
        <w:t xml:space="preserve"> Paragraphs 11 and 35, respectively. </w:t>
      </w:r>
    </w:p>
  </w:footnote>
  <w:footnote w:id="12">
    <w:p w14:paraId="2AA46E88" w14:textId="77777777" w:rsidR="00E25A6E" w:rsidRDefault="00E25A6E" w:rsidP="00E25A6E">
      <w:pPr>
        <w:pStyle w:val="FootnoteText"/>
      </w:pPr>
      <w:r>
        <w:rPr>
          <w:rStyle w:val="FootnoteReference"/>
        </w:rPr>
        <w:footnoteRef/>
      </w:r>
      <w:r>
        <w:t xml:space="preserve"> Regulation 122 of the CIL Regulations 2010 (as amended in 2011 and 2019) sets out that they must be: </w:t>
      </w:r>
    </w:p>
    <w:p w14:paraId="01312F9A" w14:textId="77777777" w:rsidR="00E25A6E" w:rsidRDefault="00E25A6E" w:rsidP="00E25A6E">
      <w:pPr>
        <w:pStyle w:val="FootnoteText"/>
        <w:numPr>
          <w:ilvl w:val="0"/>
          <w:numId w:val="25"/>
        </w:numPr>
      </w:pPr>
      <w:r>
        <w:t>Necessary to make the development acceptable in planning terms;</w:t>
      </w:r>
    </w:p>
    <w:p w14:paraId="56FBD267" w14:textId="77777777" w:rsidR="00E25A6E" w:rsidRDefault="00E25A6E" w:rsidP="00E25A6E">
      <w:pPr>
        <w:pStyle w:val="FootnoteText"/>
        <w:numPr>
          <w:ilvl w:val="0"/>
          <w:numId w:val="25"/>
        </w:numPr>
      </w:pPr>
      <w:r>
        <w:t xml:space="preserve">directly related to the development; </w:t>
      </w:r>
    </w:p>
    <w:p w14:paraId="15C3A0C0" w14:textId="77777777" w:rsidR="00E25A6E" w:rsidRDefault="00E25A6E" w:rsidP="00E25A6E">
      <w:pPr>
        <w:pStyle w:val="FootnoteText"/>
        <w:numPr>
          <w:ilvl w:val="0"/>
          <w:numId w:val="25"/>
        </w:numPr>
      </w:pPr>
      <w:r>
        <w:t>and fairly and reasonably related in scale and kind to the development.</w:t>
      </w:r>
    </w:p>
  </w:footnote>
  <w:footnote w:id="13">
    <w:p w14:paraId="0CFA90D6" w14:textId="77777777" w:rsidR="00E25A6E" w:rsidRPr="0072180B" w:rsidRDefault="00E25A6E" w:rsidP="00E25A6E">
      <w:pPr>
        <w:pStyle w:val="FootnoteText"/>
        <w:rPr>
          <w:sz w:val="22"/>
          <w:szCs w:val="22"/>
        </w:rPr>
      </w:pPr>
      <w:r>
        <w:rPr>
          <w:rStyle w:val="FootnoteReference"/>
        </w:rPr>
        <w:footnoteRef/>
      </w:r>
      <w:r>
        <w:t xml:space="preserve"> See paragraph 20 et seq. of the NPPF. </w:t>
      </w:r>
      <w:hyperlink r:id="rId8" w:history="1">
        <w:r w:rsidRPr="0072180B">
          <w:rPr>
            <w:color w:val="0000FF"/>
            <w:sz w:val="22"/>
            <w:szCs w:val="22"/>
            <w:u w:val="single"/>
          </w:rPr>
          <w:t>National Planning Policy Framework - 3. Plan-making - Guidance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06938" w14:textId="2E4D3E1E" w:rsidR="009A64FE" w:rsidRDefault="009A64FE">
    <w:pPr>
      <w:spacing w:after="0" w:line="240" w:lineRule="auto"/>
    </w:pPr>
  </w:p>
  <w:p w14:paraId="73518619" w14:textId="77777777" w:rsidR="009A64FE" w:rsidRDefault="009A64FE"/>
  <w:p w14:paraId="1992577C" w14:textId="77777777" w:rsidR="009A64FE" w:rsidRDefault="009A64FE"/>
  <w:p w14:paraId="1E32E0D4" w14:textId="77777777" w:rsidR="009A64FE" w:rsidRDefault="009A64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3D84B" w14:textId="06AC1DEF" w:rsidR="009A64FE" w:rsidRDefault="009A64FE">
    <w:pPr>
      <w:pStyle w:val="Header"/>
    </w:pPr>
    <w:r>
      <w:rPr>
        <w:noProof/>
      </w:rPr>
      <w:drawing>
        <wp:anchor distT="0" distB="0" distL="114300" distR="114300" simplePos="0" relativeHeight="251658241" behindDoc="0" locked="0" layoutInCell="1" allowOverlap="1" wp14:anchorId="15F9D9E8" wp14:editId="2D2964A9">
          <wp:simplePos x="0" y="0"/>
          <wp:positionH relativeFrom="margin">
            <wp:align>left</wp:align>
          </wp:positionH>
          <wp:positionV relativeFrom="paragraph">
            <wp:posOffset>2928554</wp:posOffset>
          </wp:positionV>
          <wp:extent cx="6645910" cy="5247640"/>
          <wp:effectExtent l="0" t="0" r="2540" b="0"/>
          <wp:wrapNone/>
          <wp:docPr id="6" name="Picture 6" descr="three images, showing Beechfields housing development, Torquay, Epic centre, Paignton, Berry Head, Brix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ree images, showing Beechfields housing development, Torquay, Epic centre, Paignton, Berry Head, Brixham"/>
                  <pic:cNvPicPr/>
                </pic:nvPicPr>
                <pic:blipFill>
                  <a:blip r:embed="rId1">
                    <a:extLst>
                      <a:ext uri="{28A0092B-C50C-407E-A947-70E740481C1C}">
                        <a14:useLocalDpi xmlns:a14="http://schemas.microsoft.com/office/drawing/2010/main" val="0"/>
                      </a:ext>
                    </a:extLst>
                  </a:blip>
                  <a:stretch>
                    <a:fillRect/>
                  </a:stretch>
                </pic:blipFill>
                <pic:spPr>
                  <a:xfrm>
                    <a:off x="0" y="0"/>
                    <a:ext cx="6645910" cy="52476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280776E5" wp14:editId="23ED1638">
              <wp:simplePos x="0" y="0"/>
              <wp:positionH relativeFrom="page">
                <wp:align>left</wp:align>
              </wp:positionH>
              <wp:positionV relativeFrom="paragraph">
                <wp:posOffset>-360045</wp:posOffset>
              </wp:positionV>
              <wp:extent cx="7533564" cy="10672549"/>
              <wp:effectExtent l="0" t="0" r="0" b="0"/>
              <wp:wrapNone/>
              <wp:docPr id="2" name="Rectangle 2"/>
              <wp:cNvGraphicFramePr/>
              <a:graphic xmlns:a="http://schemas.openxmlformats.org/drawingml/2006/main">
                <a:graphicData uri="http://schemas.microsoft.com/office/word/2010/wordprocessingShape">
                  <wps:wsp>
                    <wps:cNvSpPr/>
                    <wps:spPr>
                      <a:xfrm>
                        <a:off x="0" y="0"/>
                        <a:ext cx="7533564" cy="1067254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568D1F" id="Rectangle 2" o:spid="_x0000_s1026" style="position:absolute;margin-left:0;margin-top:-28.35pt;width:593.2pt;height:840.35pt;z-index:-25165824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" fillcolor="#002f6c [3213]"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C51A" w14:textId="55E5416B" w:rsidR="00652D30" w:rsidRDefault="00652D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7EE4308"/>
    <w:lvl w:ilvl="0">
      <w:start w:val="1"/>
      <w:numFmt w:val="bullet"/>
      <w:pStyle w:val="ListBullet1"/>
      <w:lvlText w:val=""/>
      <w:lvlJc w:val="left"/>
      <w:pPr>
        <w:tabs>
          <w:tab w:val="num" w:pos="360"/>
        </w:tabs>
        <w:ind w:left="360" w:hanging="360"/>
      </w:pPr>
      <w:rPr>
        <w:rFonts w:ascii="Symbol" w:hAnsi="Symbol" w:hint="default"/>
      </w:rPr>
    </w:lvl>
  </w:abstractNum>
  <w:abstractNum w:abstractNumId="1" w15:restartNumberingAfterBreak="0">
    <w:nsid w:val="00DD5EF2"/>
    <w:multiLevelType w:val="hybridMultilevel"/>
    <w:tmpl w:val="C5748778"/>
    <w:lvl w:ilvl="0" w:tplc="F75E5B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44500F"/>
    <w:multiLevelType w:val="hybridMultilevel"/>
    <w:tmpl w:val="2AF8DDE0"/>
    <w:lvl w:ilvl="0" w:tplc="712AD3B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511CB0"/>
    <w:multiLevelType w:val="hybridMultilevel"/>
    <w:tmpl w:val="0A968C16"/>
    <w:lvl w:ilvl="0" w:tplc="79AC4C28">
      <w:start w:val="1"/>
      <w:numFmt w:val="bullet"/>
      <w:lvlText w:val=""/>
      <w:lvlJc w:val="left"/>
      <w:pPr>
        <w:ind w:left="360" w:hanging="360"/>
      </w:pPr>
      <w:rPr>
        <w:rFonts w:ascii="Wingdings" w:hAnsi="Wingdings" w:hint="default"/>
        <w:color w:val="006AF8"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465627"/>
    <w:multiLevelType w:val="multilevel"/>
    <w:tmpl w:val="1FA8B95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strike/>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B1508D"/>
    <w:multiLevelType w:val="hybridMultilevel"/>
    <w:tmpl w:val="2230F466"/>
    <w:lvl w:ilvl="0" w:tplc="B248F9E4">
      <w:start w:val="1"/>
      <w:numFmt w:val="bullet"/>
      <w:lvlText w:val=""/>
      <w:lvlJc w:val="left"/>
      <w:pPr>
        <w:ind w:left="360" w:hanging="360"/>
      </w:pPr>
      <w:rPr>
        <w:rFonts w:ascii="Wingdings" w:hAnsi="Wingdings" w:hint="default"/>
        <w:color w:val="DB3EB1"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7C2762"/>
    <w:multiLevelType w:val="hybridMultilevel"/>
    <w:tmpl w:val="282460E6"/>
    <w:lvl w:ilvl="0" w:tplc="08090001">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F1B03AE"/>
    <w:multiLevelType w:val="hybridMultilevel"/>
    <w:tmpl w:val="4CEA03D4"/>
    <w:lvl w:ilvl="0" w:tplc="A60488F2">
      <w:start w:val="1"/>
      <w:numFmt w:val="lowerLetter"/>
      <w:lvlText w:val="%1)"/>
      <w:lvlJc w:val="left"/>
      <w:pPr>
        <w:ind w:left="720" w:hanging="360"/>
      </w:pPr>
      <w:rPr>
        <w:rFonts w:ascii="Open Sans" w:hAnsi="Open Sans" w:cs="Open Sans" w:hint="default"/>
        <w:b w:val="0"/>
        <w:color w:val="000000"/>
        <w:sz w:val="2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2A4BDF"/>
    <w:multiLevelType w:val="hybridMultilevel"/>
    <w:tmpl w:val="C6264D7C"/>
    <w:lvl w:ilvl="0" w:tplc="A792FEB6">
      <w:start w:val="1"/>
      <w:numFmt w:val="bullet"/>
      <w:lvlText w:val=""/>
      <w:lvlJc w:val="left"/>
      <w:pPr>
        <w:ind w:left="360" w:hanging="360"/>
      </w:pPr>
      <w:rPr>
        <w:rFonts w:ascii="Wingdings" w:hAnsi="Wingdings" w:hint="default"/>
        <w:color w:val="00A74A" w:themeColor="accent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9C80812"/>
    <w:multiLevelType w:val="hybridMultilevel"/>
    <w:tmpl w:val="B3344D44"/>
    <w:lvl w:ilvl="0" w:tplc="CAE0A96E">
      <w:start w:val="1"/>
      <w:numFmt w:val="bullet"/>
      <w:lvlText w:val=""/>
      <w:lvlJc w:val="left"/>
      <w:pPr>
        <w:ind w:left="3600" w:hanging="360"/>
      </w:pPr>
      <w:rPr>
        <w:rFonts w:ascii="Symbol" w:hAnsi="Symbol" w:hint="default"/>
        <w:color w:val="DB3EB1"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731DB0"/>
    <w:multiLevelType w:val="hybridMultilevel"/>
    <w:tmpl w:val="4A7E35C8"/>
    <w:lvl w:ilvl="0" w:tplc="A77CB8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A411DA"/>
    <w:multiLevelType w:val="hybridMultilevel"/>
    <w:tmpl w:val="BB0A0B5E"/>
    <w:lvl w:ilvl="0" w:tplc="4350D5D4">
      <w:start w:val="1"/>
      <w:numFmt w:val="bullet"/>
      <w:pStyle w:val="squarebullets"/>
      <w:lvlText w:val=""/>
      <w:lvlJc w:val="left"/>
      <w:pPr>
        <w:ind w:left="360" w:hanging="360"/>
      </w:pPr>
      <w:rPr>
        <w:rFonts w:ascii="Wingdings" w:hAnsi="Wingdings" w:hint="default"/>
        <w:color w:val="FFBF3F" w:themeColor="accent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486E68"/>
    <w:multiLevelType w:val="hybridMultilevel"/>
    <w:tmpl w:val="D02A53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072D47"/>
    <w:multiLevelType w:val="hybridMultilevel"/>
    <w:tmpl w:val="975C19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47850284"/>
    <w:multiLevelType w:val="hybridMultilevel"/>
    <w:tmpl w:val="3D487FFC"/>
    <w:lvl w:ilvl="0" w:tplc="E1F864E0">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487A9A"/>
    <w:multiLevelType w:val="hybridMultilevel"/>
    <w:tmpl w:val="6AF82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795AC8"/>
    <w:multiLevelType w:val="multilevel"/>
    <w:tmpl w:val="C79E7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E72EDE"/>
    <w:multiLevelType w:val="hybridMultilevel"/>
    <w:tmpl w:val="51B26D68"/>
    <w:lvl w:ilvl="0" w:tplc="E1F864E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57629D"/>
    <w:multiLevelType w:val="hybridMultilevel"/>
    <w:tmpl w:val="C9C04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2E7B8E"/>
    <w:multiLevelType w:val="hybridMultilevel"/>
    <w:tmpl w:val="8C703082"/>
    <w:lvl w:ilvl="0" w:tplc="72CA1818">
      <w:start w:val="1"/>
      <w:numFmt w:val="decimal"/>
      <w:lvlText w:val="%1."/>
      <w:lvlJc w:val="left"/>
      <w:pPr>
        <w:ind w:left="933" w:hanging="360"/>
      </w:pPr>
      <w:rPr>
        <w:rFonts w:ascii="Arial" w:eastAsia="Arial" w:hAnsi="Arial" w:cs="Arial" w:hint="default"/>
        <w:color w:val="000080"/>
        <w:spacing w:val="-1"/>
        <w:w w:val="100"/>
        <w:sz w:val="22"/>
        <w:szCs w:val="22"/>
        <w:lang w:val="en-GB" w:eastAsia="en-GB" w:bidi="en-GB"/>
      </w:rPr>
    </w:lvl>
    <w:lvl w:ilvl="1" w:tplc="B86443F8">
      <w:numFmt w:val="bullet"/>
      <w:lvlText w:val="•"/>
      <w:lvlJc w:val="left"/>
      <w:pPr>
        <w:ind w:left="1864" w:hanging="360"/>
      </w:pPr>
      <w:rPr>
        <w:rFonts w:hint="default"/>
        <w:lang w:val="en-GB" w:eastAsia="en-GB" w:bidi="en-GB"/>
      </w:rPr>
    </w:lvl>
    <w:lvl w:ilvl="2" w:tplc="F0F8F858">
      <w:numFmt w:val="bullet"/>
      <w:lvlText w:val="•"/>
      <w:lvlJc w:val="left"/>
      <w:pPr>
        <w:ind w:left="2789" w:hanging="360"/>
      </w:pPr>
      <w:rPr>
        <w:rFonts w:hint="default"/>
        <w:lang w:val="en-GB" w:eastAsia="en-GB" w:bidi="en-GB"/>
      </w:rPr>
    </w:lvl>
    <w:lvl w:ilvl="3" w:tplc="D7068D16">
      <w:numFmt w:val="bullet"/>
      <w:lvlText w:val="•"/>
      <w:lvlJc w:val="left"/>
      <w:pPr>
        <w:ind w:left="3713" w:hanging="360"/>
      </w:pPr>
      <w:rPr>
        <w:rFonts w:hint="default"/>
        <w:lang w:val="en-GB" w:eastAsia="en-GB" w:bidi="en-GB"/>
      </w:rPr>
    </w:lvl>
    <w:lvl w:ilvl="4" w:tplc="F4A4DDD4">
      <w:numFmt w:val="bullet"/>
      <w:lvlText w:val="•"/>
      <w:lvlJc w:val="left"/>
      <w:pPr>
        <w:ind w:left="4638" w:hanging="360"/>
      </w:pPr>
      <w:rPr>
        <w:rFonts w:hint="default"/>
        <w:lang w:val="en-GB" w:eastAsia="en-GB" w:bidi="en-GB"/>
      </w:rPr>
    </w:lvl>
    <w:lvl w:ilvl="5" w:tplc="C35886F2">
      <w:numFmt w:val="bullet"/>
      <w:lvlText w:val="•"/>
      <w:lvlJc w:val="left"/>
      <w:pPr>
        <w:ind w:left="5563" w:hanging="360"/>
      </w:pPr>
      <w:rPr>
        <w:rFonts w:hint="default"/>
        <w:lang w:val="en-GB" w:eastAsia="en-GB" w:bidi="en-GB"/>
      </w:rPr>
    </w:lvl>
    <w:lvl w:ilvl="6" w:tplc="7DBE7214">
      <w:numFmt w:val="bullet"/>
      <w:lvlText w:val="•"/>
      <w:lvlJc w:val="left"/>
      <w:pPr>
        <w:ind w:left="6487" w:hanging="360"/>
      </w:pPr>
      <w:rPr>
        <w:rFonts w:hint="default"/>
        <w:lang w:val="en-GB" w:eastAsia="en-GB" w:bidi="en-GB"/>
      </w:rPr>
    </w:lvl>
    <w:lvl w:ilvl="7" w:tplc="084A5318">
      <w:numFmt w:val="bullet"/>
      <w:lvlText w:val="•"/>
      <w:lvlJc w:val="left"/>
      <w:pPr>
        <w:ind w:left="7412" w:hanging="360"/>
      </w:pPr>
      <w:rPr>
        <w:rFonts w:hint="default"/>
        <w:lang w:val="en-GB" w:eastAsia="en-GB" w:bidi="en-GB"/>
      </w:rPr>
    </w:lvl>
    <w:lvl w:ilvl="8" w:tplc="2B048F8E">
      <w:numFmt w:val="bullet"/>
      <w:lvlText w:val="•"/>
      <w:lvlJc w:val="left"/>
      <w:pPr>
        <w:ind w:left="8337" w:hanging="360"/>
      </w:pPr>
      <w:rPr>
        <w:rFonts w:hint="default"/>
        <w:lang w:val="en-GB" w:eastAsia="en-GB" w:bidi="en-GB"/>
      </w:rPr>
    </w:lvl>
  </w:abstractNum>
  <w:abstractNum w:abstractNumId="23" w15:restartNumberingAfterBreak="0">
    <w:nsid w:val="4FB22E28"/>
    <w:multiLevelType w:val="hybridMultilevel"/>
    <w:tmpl w:val="C6BED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017CD0"/>
    <w:multiLevelType w:val="hybridMultilevel"/>
    <w:tmpl w:val="D1B463F4"/>
    <w:lvl w:ilvl="0" w:tplc="CA56C972">
      <w:start w:val="1"/>
      <w:numFmt w:val="decimal"/>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5" w15:restartNumberingAfterBreak="0">
    <w:nsid w:val="561E1204"/>
    <w:multiLevelType w:val="hybridMultilevel"/>
    <w:tmpl w:val="965E0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870D56"/>
    <w:multiLevelType w:val="hybridMultilevel"/>
    <w:tmpl w:val="C1FEC2FC"/>
    <w:lvl w:ilvl="0" w:tplc="40AEDA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EB0E4C"/>
    <w:multiLevelType w:val="multilevel"/>
    <w:tmpl w:val="6198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C20172"/>
    <w:multiLevelType w:val="hybridMultilevel"/>
    <w:tmpl w:val="F04C1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F186CB5"/>
    <w:multiLevelType w:val="hybridMultilevel"/>
    <w:tmpl w:val="8616677C"/>
    <w:lvl w:ilvl="0" w:tplc="CD7EDCA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A933BA"/>
    <w:multiLevelType w:val="multilevel"/>
    <w:tmpl w:val="42EC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2F2C0B"/>
    <w:multiLevelType w:val="hybridMultilevel"/>
    <w:tmpl w:val="75FA6FC8"/>
    <w:lvl w:ilvl="0" w:tplc="F77A8484">
      <w:start w:val="1"/>
      <w:numFmt w:val="bullet"/>
      <w:lvlText w:val=""/>
      <w:lvlJc w:val="left"/>
      <w:pPr>
        <w:ind w:left="360" w:hanging="360"/>
      </w:pPr>
      <w:rPr>
        <w:rFonts w:ascii="Wingdings" w:hAnsi="Wingdings" w:hint="default"/>
        <w:color w:val="0074A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61D42C5"/>
    <w:multiLevelType w:val="hybridMultilevel"/>
    <w:tmpl w:val="60D06414"/>
    <w:lvl w:ilvl="0" w:tplc="F1D4FB74">
      <w:numFmt w:val="bullet"/>
      <w:lvlText w:val=""/>
      <w:lvlJc w:val="left"/>
      <w:pPr>
        <w:ind w:left="110" w:hanging="238"/>
      </w:pPr>
      <w:rPr>
        <w:rFonts w:ascii="Wingdings" w:eastAsia="Wingdings" w:hAnsi="Wingdings" w:cs="Wingdings" w:hint="default"/>
        <w:color w:val="000080"/>
        <w:w w:val="100"/>
        <w:sz w:val="22"/>
        <w:szCs w:val="22"/>
        <w:lang w:val="en-GB" w:eastAsia="en-GB" w:bidi="en-GB"/>
      </w:rPr>
    </w:lvl>
    <w:lvl w:ilvl="1" w:tplc="42BEF33A">
      <w:numFmt w:val="bullet"/>
      <w:lvlText w:val="•"/>
      <w:lvlJc w:val="left"/>
      <w:pPr>
        <w:ind w:left="263" w:hanging="238"/>
      </w:pPr>
      <w:rPr>
        <w:rFonts w:hint="default"/>
        <w:lang w:val="en-GB" w:eastAsia="en-GB" w:bidi="en-GB"/>
      </w:rPr>
    </w:lvl>
    <w:lvl w:ilvl="2" w:tplc="C0DC4DB8">
      <w:numFmt w:val="bullet"/>
      <w:lvlText w:val="•"/>
      <w:lvlJc w:val="left"/>
      <w:pPr>
        <w:ind w:left="406" w:hanging="238"/>
      </w:pPr>
      <w:rPr>
        <w:rFonts w:hint="default"/>
        <w:lang w:val="en-GB" w:eastAsia="en-GB" w:bidi="en-GB"/>
      </w:rPr>
    </w:lvl>
    <w:lvl w:ilvl="3" w:tplc="FF223FAE">
      <w:numFmt w:val="bullet"/>
      <w:lvlText w:val="•"/>
      <w:lvlJc w:val="left"/>
      <w:pPr>
        <w:ind w:left="549" w:hanging="238"/>
      </w:pPr>
      <w:rPr>
        <w:rFonts w:hint="default"/>
        <w:lang w:val="en-GB" w:eastAsia="en-GB" w:bidi="en-GB"/>
      </w:rPr>
    </w:lvl>
    <w:lvl w:ilvl="4" w:tplc="77B4A606">
      <w:numFmt w:val="bullet"/>
      <w:lvlText w:val="•"/>
      <w:lvlJc w:val="left"/>
      <w:pPr>
        <w:ind w:left="692" w:hanging="238"/>
      </w:pPr>
      <w:rPr>
        <w:rFonts w:hint="default"/>
        <w:lang w:val="en-GB" w:eastAsia="en-GB" w:bidi="en-GB"/>
      </w:rPr>
    </w:lvl>
    <w:lvl w:ilvl="5" w:tplc="C3F29504">
      <w:numFmt w:val="bullet"/>
      <w:lvlText w:val="•"/>
      <w:lvlJc w:val="left"/>
      <w:pPr>
        <w:ind w:left="835" w:hanging="238"/>
      </w:pPr>
      <w:rPr>
        <w:rFonts w:hint="default"/>
        <w:lang w:val="en-GB" w:eastAsia="en-GB" w:bidi="en-GB"/>
      </w:rPr>
    </w:lvl>
    <w:lvl w:ilvl="6" w:tplc="56F66DEC">
      <w:numFmt w:val="bullet"/>
      <w:lvlText w:val="•"/>
      <w:lvlJc w:val="left"/>
      <w:pPr>
        <w:ind w:left="978" w:hanging="238"/>
      </w:pPr>
      <w:rPr>
        <w:rFonts w:hint="default"/>
        <w:lang w:val="en-GB" w:eastAsia="en-GB" w:bidi="en-GB"/>
      </w:rPr>
    </w:lvl>
    <w:lvl w:ilvl="7" w:tplc="700CF792">
      <w:numFmt w:val="bullet"/>
      <w:lvlText w:val="•"/>
      <w:lvlJc w:val="left"/>
      <w:pPr>
        <w:ind w:left="1121" w:hanging="238"/>
      </w:pPr>
      <w:rPr>
        <w:rFonts w:hint="default"/>
        <w:lang w:val="en-GB" w:eastAsia="en-GB" w:bidi="en-GB"/>
      </w:rPr>
    </w:lvl>
    <w:lvl w:ilvl="8" w:tplc="37703782">
      <w:numFmt w:val="bullet"/>
      <w:lvlText w:val="•"/>
      <w:lvlJc w:val="left"/>
      <w:pPr>
        <w:ind w:left="1264" w:hanging="238"/>
      </w:pPr>
      <w:rPr>
        <w:rFonts w:hint="default"/>
        <w:lang w:val="en-GB" w:eastAsia="en-GB" w:bidi="en-GB"/>
      </w:rPr>
    </w:lvl>
  </w:abstractNum>
  <w:abstractNum w:abstractNumId="34" w15:restartNumberingAfterBreak="0">
    <w:nsid w:val="66285B71"/>
    <w:multiLevelType w:val="hybridMultilevel"/>
    <w:tmpl w:val="C298CEB8"/>
    <w:lvl w:ilvl="0" w:tplc="28A0D220">
      <w:start w:val="2"/>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7DA69AC"/>
    <w:multiLevelType w:val="hybridMultilevel"/>
    <w:tmpl w:val="0852AF02"/>
    <w:lvl w:ilvl="0" w:tplc="9A26403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B65E7C"/>
    <w:multiLevelType w:val="hybridMultilevel"/>
    <w:tmpl w:val="EBF82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FF585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01725471">
    <w:abstractNumId w:val="32"/>
  </w:num>
  <w:num w:numId="2" w16cid:durableId="1787121019">
    <w:abstractNumId w:val="4"/>
  </w:num>
  <w:num w:numId="3" w16cid:durableId="548615331">
    <w:abstractNumId w:val="37"/>
  </w:num>
  <w:num w:numId="4" w16cid:durableId="2131126487">
    <w:abstractNumId w:val="13"/>
  </w:num>
  <w:num w:numId="5" w16cid:durableId="1650330981">
    <w:abstractNumId w:val="31"/>
  </w:num>
  <w:num w:numId="6" w16cid:durableId="1866551201">
    <w:abstractNumId w:val="8"/>
  </w:num>
  <w:num w:numId="7" w16cid:durableId="877813174">
    <w:abstractNumId w:val="33"/>
  </w:num>
  <w:num w:numId="8" w16cid:durableId="1856922420">
    <w:abstractNumId w:val="22"/>
  </w:num>
  <w:num w:numId="9" w16cid:durableId="2042239894">
    <w:abstractNumId w:val="3"/>
  </w:num>
  <w:num w:numId="10" w16cid:durableId="2011132432">
    <w:abstractNumId w:val="11"/>
  </w:num>
  <w:num w:numId="11" w16cid:durableId="1035929439">
    <w:abstractNumId w:val="6"/>
  </w:num>
  <w:num w:numId="12" w16cid:durableId="729503305">
    <w:abstractNumId w:val="10"/>
  </w:num>
  <w:num w:numId="13" w16cid:durableId="1745566845">
    <w:abstractNumId w:val="14"/>
  </w:num>
  <w:num w:numId="14" w16cid:durableId="1653368784">
    <w:abstractNumId w:val="14"/>
  </w:num>
  <w:num w:numId="15" w16cid:durableId="405687236">
    <w:abstractNumId w:val="7"/>
  </w:num>
  <w:num w:numId="16" w16cid:durableId="1940136518">
    <w:abstractNumId w:val="5"/>
  </w:num>
  <w:num w:numId="17" w16cid:durableId="273367073">
    <w:abstractNumId w:val="19"/>
  </w:num>
  <w:num w:numId="18" w16cid:durableId="1932351733">
    <w:abstractNumId w:val="21"/>
  </w:num>
  <w:num w:numId="19" w16cid:durableId="1999113985">
    <w:abstractNumId w:val="1"/>
  </w:num>
  <w:num w:numId="20" w16cid:durableId="971053880">
    <w:abstractNumId w:val="16"/>
  </w:num>
  <w:num w:numId="21" w16cid:durableId="2004579881">
    <w:abstractNumId w:val="24"/>
  </w:num>
  <w:num w:numId="22" w16cid:durableId="1223369254">
    <w:abstractNumId w:val="34"/>
  </w:num>
  <w:num w:numId="23" w16cid:durableId="1071004319">
    <w:abstractNumId w:val="35"/>
  </w:num>
  <w:num w:numId="24" w16cid:durableId="381056214">
    <w:abstractNumId w:val="23"/>
  </w:num>
  <w:num w:numId="25" w16cid:durableId="2052530860">
    <w:abstractNumId w:val="36"/>
  </w:num>
  <w:num w:numId="26" w16cid:durableId="1688633146">
    <w:abstractNumId w:val="15"/>
  </w:num>
  <w:num w:numId="27" w16cid:durableId="912734731">
    <w:abstractNumId w:val="26"/>
  </w:num>
  <w:num w:numId="28" w16cid:durableId="2107531077">
    <w:abstractNumId w:val="12"/>
  </w:num>
  <w:num w:numId="29" w16cid:durableId="479881928">
    <w:abstractNumId w:val="0"/>
  </w:num>
  <w:num w:numId="30" w16cid:durableId="1356494354">
    <w:abstractNumId w:val="25"/>
  </w:num>
  <w:num w:numId="31" w16cid:durableId="1784227680">
    <w:abstractNumId w:val="29"/>
  </w:num>
  <w:num w:numId="32" w16cid:durableId="884757740">
    <w:abstractNumId w:val="18"/>
  </w:num>
  <w:num w:numId="33" w16cid:durableId="385952854">
    <w:abstractNumId w:val="2"/>
  </w:num>
  <w:num w:numId="34" w16cid:durableId="155845049">
    <w:abstractNumId w:val="30"/>
  </w:num>
  <w:num w:numId="35" w16cid:durableId="927009058">
    <w:abstractNumId w:val="9"/>
  </w:num>
  <w:num w:numId="36" w16cid:durableId="309755482">
    <w:abstractNumId w:val="20"/>
  </w:num>
  <w:num w:numId="37" w16cid:durableId="608704752">
    <w:abstractNumId w:val="17"/>
  </w:num>
  <w:num w:numId="38" w16cid:durableId="1816990635">
    <w:abstractNumId w:val="28"/>
  </w:num>
  <w:num w:numId="39" w16cid:durableId="97688092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A8D"/>
    <w:rsid w:val="000018C4"/>
    <w:rsid w:val="000078AD"/>
    <w:rsid w:val="00010F69"/>
    <w:rsid w:val="000123CC"/>
    <w:rsid w:val="000139CB"/>
    <w:rsid w:val="0002446C"/>
    <w:rsid w:val="000246D1"/>
    <w:rsid w:val="00034CD8"/>
    <w:rsid w:val="00053071"/>
    <w:rsid w:val="00066EA7"/>
    <w:rsid w:val="00071CCE"/>
    <w:rsid w:val="0008287F"/>
    <w:rsid w:val="00095FA1"/>
    <w:rsid w:val="00097171"/>
    <w:rsid w:val="000B13BA"/>
    <w:rsid w:val="000B5E93"/>
    <w:rsid w:val="000C1361"/>
    <w:rsid w:val="000C3353"/>
    <w:rsid w:val="000D2817"/>
    <w:rsid w:val="000D4A3E"/>
    <w:rsid w:val="000E5808"/>
    <w:rsid w:val="000F2B60"/>
    <w:rsid w:val="00102369"/>
    <w:rsid w:val="001153CD"/>
    <w:rsid w:val="00116081"/>
    <w:rsid w:val="0012562F"/>
    <w:rsid w:val="0013166C"/>
    <w:rsid w:val="0014491E"/>
    <w:rsid w:val="00145B4C"/>
    <w:rsid w:val="001524DF"/>
    <w:rsid w:val="00152B22"/>
    <w:rsid w:val="001544E5"/>
    <w:rsid w:val="00156EF0"/>
    <w:rsid w:val="00163C34"/>
    <w:rsid w:val="001668C6"/>
    <w:rsid w:val="001748AE"/>
    <w:rsid w:val="00177378"/>
    <w:rsid w:val="001A0538"/>
    <w:rsid w:val="001A75F8"/>
    <w:rsid w:val="001B3ED0"/>
    <w:rsid w:val="001B58DB"/>
    <w:rsid w:val="001C4D93"/>
    <w:rsid w:val="001D2598"/>
    <w:rsid w:val="001E05EC"/>
    <w:rsid w:val="001E3376"/>
    <w:rsid w:val="001E737A"/>
    <w:rsid w:val="001F3806"/>
    <w:rsid w:val="001F6697"/>
    <w:rsid w:val="00206254"/>
    <w:rsid w:val="00212B82"/>
    <w:rsid w:val="00217BAD"/>
    <w:rsid w:val="00227431"/>
    <w:rsid w:val="002406B3"/>
    <w:rsid w:val="00244142"/>
    <w:rsid w:val="0024763E"/>
    <w:rsid w:val="0025032F"/>
    <w:rsid w:val="0025623B"/>
    <w:rsid w:val="00261975"/>
    <w:rsid w:val="00261A0D"/>
    <w:rsid w:val="00273630"/>
    <w:rsid w:val="00276B56"/>
    <w:rsid w:val="002775EA"/>
    <w:rsid w:val="00280464"/>
    <w:rsid w:val="00282693"/>
    <w:rsid w:val="002827D2"/>
    <w:rsid w:val="002873E1"/>
    <w:rsid w:val="002877FF"/>
    <w:rsid w:val="00292D59"/>
    <w:rsid w:val="002958AD"/>
    <w:rsid w:val="0029664C"/>
    <w:rsid w:val="002A1C8E"/>
    <w:rsid w:val="002A4AED"/>
    <w:rsid w:val="002A57DF"/>
    <w:rsid w:val="002B5966"/>
    <w:rsid w:val="002C4BD6"/>
    <w:rsid w:val="002C4D6A"/>
    <w:rsid w:val="002D32E9"/>
    <w:rsid w:val="002D38B8"/>
    <w:rsid w:val="002D64C4"/>
    <w:rsid w:val="002E0D54"/>
    <w:rsid w:val="002E6C1C"/>
    <w:rsid w:val="002E74A5"/>
    <w:rsid w:val="00304F37"/>
    <w:rsid w:val="00312A80"/>
    <w:rsid w:val="00315A66"/>
    <w:rsid w:val="00321229"/>
    <w:rsid w:val="00324433"/>
    <w:rsid w:val="003268B8"/>
    <w:rsid w:val="00332F3E"/>
    <w:rsid w:val="003614A7"/>
    <w:rsid w:val="0037406A"/>
    <w:rsid w:val="0039378D"/>
    <w:rsid w:val="003A176F"/>
    <w:rsid w:val="003A454F"/>
    <w:rsid w:val="003A4D49"/>
    <w:rsid w:val="003A4FC8"/>
    <w:rsid w:val="003B257F"/>
    <w:rsid w:val="003B4756"/>
    <w:rsid w:val="003E1658"/>
    <w:rsid w:val="003E2684"/>
    <w:rsid w:val="003E293C"/>
    <w:rsid w:val="003E3C95"/>
    <w:rsid w:val="003E72CE"/>
    <w:rsid w:val="003F38CE"/>
    <w:rsid w:val="004065F3"/>
    <w:rsid w:val="00413EAE"/>
    <w:rsid w:val="00416B0A"/>
    <w:rsid w:val="00436274"/>
    <w:rsid w:val="00436389"/>
    <w:rsid w:val="004370F5"/>
    <w:rsid w:val="004474C6"/>
    <w:rsid w:val="00451DA6"/>
    <w:rsid w:val="004533ED"/>
    <w:rsid w:val="0046333C"/>
    <w:rsid w:val="00467E60"/>
    <w:rsid w:val="00470838"/>
    <w:rsid w:val="00471A35"/>
    <w:rsid w:val="004766BB"/>
    <w:rsid w:val="0048287B"/>
    <w:rsid w:val="00492E76"/>
    <w:rsid w:val="004C442E"/>
    <w:rsid w:val="004D0F26"/>
    <w:rsid w:val="004D6092"/>
    <w:rsid w:val="004E0C26"/>
    <w:rsid w:val="004F123D"/>
    <w:rsid w:val="004F4D73"/>
    <w:rsid w:val="004F76FC"/>
    <w:rsid w:val="00501F36"/>
    <w:rsid w:val="00504652"/>
    <w:rsid w:val="00506510"/>
    <w:rsid w:val="00535E8E"/>
    <w:rsid w:val="00540A48"/>
    <w:rsid w:val="00546F61"/>
    <w:rsid w:val="005646BF"/>
    <w:rsid w:val="00565562"/>
    <w:rsid w:val="00581D80"/>
    <w:rsid w:val="005945BC"/>
    <w:rsid w:val="005B7D84"/>
    <w:rsid w:val="005C1F9E"/>
    <w:rsid w:val="005C7271"/>
    <w:rsid w:val="005D3E2A"/>
    <w:rsid w:val="005D5528"/>
    <w:rsid w:val="005E2D99"/>
    <w:rsid w:val="005E43FA"/>
    <w:rsid w:val="006014DD"/>
    <w:rsid w:val="00603BC3"/>
    <w:rsid w:val="006104B2"/>
    <w:rsid w:val="00612536"/>
    <w:rsid w:val="006168E5"/>
    <w:rsid w:val="00622B6D"/>
    <w:rsid w:val="006337C3"/>
    <w:rsid w:val="0063557A"/>
    <w:rsid w:val="006358CA"/>
    <w:rsid w:val="00636D30"/>
    <w:rsid w:val="006418C5"/>
    <w:rsid w:val="00652C65"/>
    <w:rsid w:val="00652D30"/>
    <w:rsid w:val="00652D43"/>
    <w:rsid w:val="0065459C"/>
    <w:rsid w:val="00655D71"/>
    <w:rsid w:val="00670935"/>
    <w:rsid w:val="00681DAA"/>
    <w:rsid w:val="00696E2E"/>
    <w:rsid w:val="006A6520"/>
    <w:rsid w:val="006A6573"/>
    <w:rsid w:val="006B0166"/>
    <w:rsid w:val="006B14C1"/>
    <w:rsid w:val="006B152B"/>
    <w:rsid w:val="006B2CBC"/>
    <w:rsid w:val="006B3D24"/>
    <w:rsid w:val="006B4577"/>
    <w:rsid w:val="006C0818"/>
    <w:rsid w:val="006C2894"/>
    <w:rsid w:val="006D278F"/>
    <w:rsid w:val="006D2836"/>
    <w:rsid w:val="006E18C1"/>
    <w:rsid w:val="006E324D"/>
    <w:rsid w:val="006E3A63"/>
    <w:rsid w:val="006E7E31"/>
    <w:rsid w:val="006F77AE"/>
    <w:rsid w:val="0070280E"/>
    <w:rsid w:val="00712409"/>
    <w:rsid w:val="00715FDC"/>
    <w:rsid w:val="00720D03"/>
    <w:rsid w:val="00725F22"/>
    <w:rsid w:val="00726EA3"/>
    <w:rsid w:val="007372B9"/>
    <w:rsid w:val="00740539"/>
    <w:rsid w:val="0074488A"/>
    <w:rsid w:val="00751485"/>
    <w:rsid w:val="0075196A"/>
    <w:rsid w:val="00760E40"/>
    <w:rsid w:val="00767416"/>
    <w:rsid w:val="00773A55"/>
    <w:rsid w:val="00773BE6"/>
    <w:rsid w:val="00785868"/>
    <w:rsid w:val="007916F6"/>
    <w:rsid w:val="00795DE6"/>
    <w:rsid w:val="00797AB3"/>
    <w:rsid w:val="007A0F22"/>
    <w:rsid w:val="007A11FE"/>
    <w:rsid w:val="007A2E1B"/>
    <w:rsid w:val="007B0D22"/>
    <w:rsid w:val="007B2D73"/>
    <w:rsid w:val="007C339D"/>
    <w:rsid w:val="007C44FA"/>
    <w:rsid w:val="007E23D6"/>
    <w:rsid w:val="007E4F21"/>
    <w:rsid w:val="007F5494"/>
    <w:rsid w:val="00847C5B"/>
    <w:rsid w:val="00867846"/>
    <w:rsid w:val="00867F63"/>
    <w:rsid w:val="00886463"/>
    <w:rsid w:val="008905ED"/>
    <w:rsid w:val="008952DF"/>
    <w:rsid w:val="008A0DB4"/>
    <w:rsid w:val="008B10C7"/>
    <w:rsid w:val="008B1278"/>
    <w:rsid w:val="008B1509"/>
    <w:rsid w:val="008B5C05"/>
    <w:rsid w:val="008D1946"/>
    <w:rsid w:val="008D5AED"/>
    <w:rsid w:val="008E1F46"/>
    <w:rsid w:val="008E5C91"/>
    <w:rsid w:val="008E635F"/>
    <w:rsid w:val="008F0D85"/>
    <w:rsid w:val="008F16F1"/>
    <w:rsid w:val="008F7E08"/>
    <w:rsid w:val="00905311"/>
    <w:rsid w:val="00910BF8"/>
    <w:rsid w:val="00916D97"/>
    <w:rsid w:val="00922CB4"/>
    <w:rsid w:val="009230AC"/>
    <w:rsid w:val="00925BEB"/>
    <w:rsid w:val="00951899"/>
    <w:rsid w:val="00953A55"/>
    <w:rsid w:val="00963AA8"/>
    <w:rsid w:val="0097336C"/>
    <w:rsid w:val="00980A6C"/>
    <w:rsid w:val="0098544E"/>
    <w:rsid w:val="00993593"/>
    <w:rsid w:val="00994F8F"/>
    <w:rsid w:val="009A64FE"/>
    <w:rsid w:val="009B0CD0"/>
    <w:rsid w:val="009B41EF"/>
    <w:rsid w:val="009B512F"/>
    <w:rsid w:val="009B7227"/>
    <w:rsid w:val="009C000C"/>
    <w:rsid w:val="009C1507"/>
    <w:rsid w:val="009C5906"/>
    <w:rsid w:val="009E017C"/>
    <w:rsid w:val="00A03A69"/>
    <w:rsid w:val="00A20DCC"/>
    <w:rsid w:val="00A20FE8"/>
    <w:rsid w:val="00A34311"/>
    <w:rsid w:val="00A34B41"/>
    <w:rsid w:val="00A4252D"/>
    <w:rsid w:val="00A42991"/>
    <w:rsid w:val="00A528D1"/>
    <w:rsid w:val="00A6405D"/>
    <w:rsid w:val="00A71A5D"/>
    <w:rsid w:val="00A852ED"/>
    <w:rsid w:val="00A94E6D"/>
    <w:rsid w:val="00AA4A0A"/>
    <w:rsid w:val="00AB4962"/>
    <w:rsid w:val="00AD0A62"/>
    <w:rsid w:val="00AE17E2"/>
    <w:rsid w:val="00AF0D47"/>
    <w:rsid w:val="00AF3B5F"/>
    <w:rsid w:val="00B03F34"/>
    <w:rsid w:val="00B06082"/>
    <w:rsid w:val="00B108E3"/>
    <w:rsid w:val="00B10FB0"/>
    <w:rsid w:val="00B22D3C"/>
    <w:rsid w:val="00B30DE4"/>
    <w:rsid w:val="00B3412B"/>
    <w:rsid w:val="00B377FC"/>
    <w:rsid w:val="00B42D56"/>
    <w:rsid w:val="00B7421E"/>
    <w:rsid w:val="00B75951"/>
    <w:rsid w:val="00B771D2"/>
    <w:rsid w:val="00B7722C"/>
    <w:rsid w:val="00B81A19"/>
    <w:rsid w:val="00B85D7E"/>
    <w:rsid w:val="00BA5F77"/>
    <w:rsid w:val="00BB085B"/>
    <w:rsid w:val="00BB6A01"/>
    <w:rsid w:val="00BB7C03"/>
    <w:rsid w:val="00BC72C8"/>
    <w:rsid w:val="00BD2BAC"/>
    <w:rsid w:val="00BD41A7"/>
    <w:rsid w:val="00BD72F6"/>
    <w:rsid w:val="00BE671E"/>
    <w:rsid w:val="00BF40B6"/>
    <w:rsid w:val="00BF6374"/>
    <w:rsid w:val="00C00AB0"/>
    <w:rsid w:val="00C010D5"/>
    <w:rsid w:val="00C07178"/>
    <w:rsid w:val="00C111FF"/>
    <w:rsid w:val="00C14217"/>
    <w:rsid w:val="00C152E3"/>
    <w:rsid w:val="00C20906"/>
    <w:rsid w:val="00C20FED"/>
    <w:rsid w:val="00C21571"/>
    <w:rsid w:val="00C21C10"/>
    <w:rsid w:val="00C25C14"/>
    <w:rsid w:val="00C32F51"/>
    <w:rsid w:val="00C37BE9"/>
    <w:rsid w:val="00C43AB0"/>
    <w:rsid w:val="00C446B1"/>
    <w:rsid w:val="00C45A5F"/>
    <w:rsid w:val="00C520E4"/>
    <w:rsid w:val="00C56490"/>
    <w:rsid w:val="00C56E33"/>
    <w:rsid w:val="00C74068"/>
    <w:rsid w:val="00C7619B"/>
    <w:rsid w:val="00C8181E"/>
    <w:rsid w:val="00C81C93"/>
    <w:rsid w:val="00C944E6"/>
    <w:rsid w:val="00C94C20"/>
    <w:rsid w:val="00C95CAF"/>
    <w:rsid w:val="00CB05E8"/>
    <w:rsid w:val="00CB0DA7"/>
    <w:rsid w:val="00CB11B5"/>
    <w:rsid w:val="00CB15E4"/>
    <w:rsid w:val="00CC102C"/>
    <w:rsid w:val="00CC10AF"/>
    <w:rsid w:val="00CD71B1"/>
    <w:rsid w:val="00CE24F5"/>
    <w:rsid w:val="00CE4F63"/>
    <w:rsid w:val="00CF1D0C"/>
    <w:rsid w:val="00D04B17"/>
    <w:rsid w:val="00D10C32"/>
    <w:rsid w:val="00D10E1F"/>
    <w:rsid w:val="00D209BA"/>
    <w:rsid w:val="00D2649D"/>
    <w:rsid w:val="00D5220A"/>
    <w:rsid w:val="00D60C63"/>
    <w:rsid w:val="00DA590D"/>
    <w:rsid w:val="00DC169F"/>
    <w:rsid w:val="00DC6A50"/>
    <w:rsid w:val="00DD096C"/>
    <w:rsid w:val="00DF79DC"/>
    <w:rsid w:val="00E078E6"/>
    <w:rsid w:val="00E16B37"/>
    <w:rsid w:val="00E225E2"/>
    <w:rsid w:val="00E24687"/>
    <w:rsid w:val="00E25A46"/>
    <w:rsid w:val="00E25A6E"/>
    <w:rsid w:val="00E3380A"/>
    <w:rsid w:val="00E35F4D"/>
    <w:rsid w:val="00E37933"/>
    <w:rsid w:val="00E41A43"/>
    <w:rsid w:val="00E41B43"/>
    <w:rsid w:val="00E45DCE"/>
    <w:rsid w:val="00E51FC9"/>
    <w:rsid w:val="00E56507"/>
    <w:rsid w:val="00E65E6E"/>
    <w:rsid w:val="00E661F0"/>
    <w:rsid w:val="00E67361"/>
    <w:rsid w:val="00E73785"/>
    <w:rsid w:val="00E75E1A"/>
    <w:rsid w:val="00E8218D"/>
    <w:rsid w:val="00E9270F"/>
    <w:rsid w:val="00E93C76"/>
    <w:rsid w:val="00E9791E"/>
    <w:rsid w:val="00EA5714"/>
    <w:rsid w:val="00EB1F52"/>
    <w:rsid w:val="00EB58BB"/>
    <w:rsid w:val="00EB6B75"/>
    <w:rsid w:val="00EB6BD0"/>
    <w:rsid w:val="00EC779E"/>
    <w:rsid w:val="00EF1718"/>
    <w:rsid w:val="00EF6B68"/>
    <w:rsid w:val="00F01A8D"/>
    <w:rsid w:val="00F1352F"/>
    <w:rsid w:val="00F15490"/>
    <w:rsid w:val="00F228DC"/>
    <w:rsid w:val="00F23620"/>
    <w:rsid w:val="00F25C65"/>
    <w:rsid w:val="00F538E5"/>
    <w:rsid w:val="00F663E3"/>
    <w:rsid w:val="00F679CE"/>
    <w:rsid w:val="00F72F9C"/>
    <w:rsid w:val="00F76409"/>
    <w:rsid w:val="00F77D6D"/>
    <w:rsid w:val="00F8159D"/>
    <w:rsid w:val="00F87B8D"/>
    <w:rsid w:val="00F95A06"/>
    <w:rsid w:val="00F96405"/>
    <w:rsid w:val="00FB23DF"/>
    <w:rsid w:val="00FC25EB"/>
    <w:rsid w:val="00FC4920"/>
    <w:rsid w:val="00FD00D1"/>
    <w:rsid w:val="00FD3775"/>
    <w:rsid w:val="00FD6387"/>
    <w:rsid w:val="00FF22A0"/>
    <w:rsid w:val="00FF46E2"/>
    <w:rsid w:val="00FF5EA6"/>
    <w:rsid w:val="0322C23B"/>
    <w:rsid w:val="08067E91"/>
    <w:rsid w:val="0943124F"/>
    <w:rsid w:val="0B93F665"/>
    <w:rsid w:val="109B71D9"/>
    <w:rsid w:val="14F33B98"/>
    <w:rsid w:val="17925FDE"/>
    <w:rsid w:val="1943E21A"/>
    <w:rsid w:val="19F455C5"/>
    <w:rsid w:val="1A1DB1E3"/>
    <w:rsid w:val="1A468204"/>
    <w:rsid w:val="1ADFB27B"/>
    <w:rsid w:val="218FDED0"/>
    <w:rsid w:val="299D366B"/>
    <w:rsid w:val="30467947"/>
    <w:rsid w:val="38CCAECC"/>
    <w:rsid w:val="3974EF0B"/>
    <w:rsid w:val="3E0BBB6C"/>
    <w:rsid w:val="44F5DB06"/>
    <w:rsid w:val="4B43702A"/>
    <w:rsid w:val="4B5CFD2E"/>
    <w:rsid w:val="4BF6BA59"/>
    <w:rsid w:val="4C2F4597"/>
    <w:rsid w:val="4DF34E1D"/>
    <w:rsid w:val="53B92072"/>
    <w:rsid w:val="55DB9088"/>
    <w:rsid w:val="55FE92D3"/>
    <w:rsid w:val="5901B014"/>
    <w:rsid w:val="5A57F029"/>
    <w:rsid w:val="5D1F7855"/>
    <w:rsid w:val="6055766A"/>
    <w:rsid w:val="626F308E"/>
    <w:rsid w:val="63D08B22"/>
    <w:rsid w:val="653A5875"/>
    <w:rsid w:val="65A0644C"/>
    <w:rsid w:val="68208236"/>
    <w:rsid w:val="6F517866"/>
    <w:rsid w:val="70E2B24C"/>
    <w:rsid w:val="74857672"/>
    <w:rsid w:val="7A4CEFD0"/>
    <w:rsid w:val="7B4D31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AAED3"/>
  <w15:chartTrackingRefBased/>
  <w15:docId w15:val="{B3D95F20-FC9D-4EFC-86E0-837CBEC7E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0"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locked="0"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82693"/>
    <w:pPr>
      <w:spacing w:line="312" w:lineRule="auto"/>
    </w:pPr>
    <w:rPr>
      <w:sz w:val="24"/>
    </w:rPr>
  </w:style>
  <w:style w:type="paragraph" w:styleId="Heading1">
    <w:name w:val="heading 1"/>
    <w:basedOn w:val="Normal"/>
    <w:next w:val="Normal"/>
    <w:link w:val="Heading1Char"/>
    <w:uiPriority w:val="9"/>
    <w:qFormat/>
    <w:rsid w:val="006A6520"/>
    <w:pPr>
      <w:keepNext/>
      <w:keepLines/>
      <w:pBdr>
        <w:bottom w:val="single" w:sz="4" w:space="1" w:color="FFBF3F" w:themeColor="accent4"/>
      </w:pBdr>
      <w:spacing w:before="360" w:after="240" w:line="276" w:lineRule="auto"/>
      <w:outlineLvl w:val="0"/>
    </w:pPr>
    <w:rPr>
      <w:rFonts w:asciiTheme="majorHAnsi" w:eastAsiaTheme="majorEastAsia" w:hAnsiTheme="majorHAnsi" w:cstheme="majorBidi"/>
      <w:color w:val="002F6C" w:themeColor="text1"/>
      <w:sz w:val="40"/>
      <w:szCs w:val="36"/>
    </w:rPr>
  </w:style>
  <w:style w:type="paragraph" w:styleId="Heading2">
    <w:name w:val="heading 2"/>
    <w:basedOn w:val="Normal"/>
    <w:next w:val="Normal"/>
    <w:link w:val="Heading2Char"/>
    <w:uiPriority w:val="9"/>
    <w:qFormat/>
    <w:rsid w:val="00095FA1"/>
    <w:pPr>
      <w:keepNext/>
      <w:keepLines/>
      <w:spacing w:before="240" w:line="276" w:lineRule="auto"/>
      <w:outlineLvl w:val="1"/>
    </w:pPr>
    <w:rPr>
      <w:rFonts w:asciiTheme="majorHAnsi" w:eastAsiaTheme="majorEastAsia" w:hAnsiTheme="majorHAnsi" w:cstheme="majorBidi"/>
      <w:color w:val="000000" w:themeColor="text2"/>
      <w:sz w:val="32"/>
      <w:szCs w:val="28"/>
    </w:rPr>
  </w:style>
  <w:style w:type="paragraph" w:styleId="Heading3">
    <w:name w:val="heading 3"/>
    <w:basedOn w:val="Normal"/>
    <w:next w:val="Normal"/>
    <w:link w:val="Heading3Char"/>
    <w:uiPriority w:val="9"/>
    <w:qFormat/>
    <w:rsid w:val="00095FA1"/>
    <w:pPr>
      <w:spacing w:before="240" w:after="0"/>
      <w:outlineLvl w:val="2"/>
    </w:pPr>
    <w:rPr>
      <w:b/>
      <w:color w:val="000000" w:themeColor="text2"/>
      <w:sz w:val="28"/>
    </w:rPr>
  </w:style>
  <w:style w:type="paragraph" w:styleId="Heading4">
    <w:name w:val="heading 4"/>
    <w:basedOn w:val="Normal"/>
    <w:next w:val="Normal"/>
    <w:link w:val="Heading4Char"/>
    <w:uiPriority w:val="9"/>
    <w:semiHidden/>
    <w:unhideWhenUsed/>
    <w:qFormat/>
    <w:rsid w:val="008952DF"/>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006AF8"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006AF8"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006AF8"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006AF8"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qFormat/>
    <w:rsid w:val="006A6520"/>
    <w:pPr>
      <w:numPr>
        <w:numId w:val="13"/>
      </w:numPr>
      <w:spacing w:line="276" w:lineRule="auto"/>
    </w:pPr>
  </w:style>
  <w:style w:type="paragraph" w:customStyle="1" w:styleId="numberedlist">
    <w:name w:val="numbered list"/>
    <w:basedOn w:val="squarebullets"/>
    <w:qFormat/>
    <w:rsid w:val="00F87B8D"/>
    <w:pPr>
      <w:numPr>
        <w:numId w:val="6"/>
      </w:numPr>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6A6520"/>
    <w:rPr>
      <w:rFonts w:asciiTheme="majorHAnsi" w:eastAsiaTheme="majorEastAsia" w:hAnsiTheme="majorHAnsi" w:cstheme="majorBidi"/>
      <w:color w:val="002F6C" w:themeColor="text1"/>
      <w:sz w:val="40"/>
      <w:szCs w:val="36"/>
    </w:rPr>
  </w:style>
  <w:style w:type="character" w:customStyle="1" w:styleId="Heading2Char">
    <w:name w:val="Heading 2 Char"/>
    <w:basedOn w:val="DefaultParagraphFont"/>
    <w:link w:val="Heading2"/>
    <w:uiPriority w:val="9"/>
    <w:rsid w:val="00095FA1"/>
    <w:rPr>
      <w:rFonts w:asciiTheme="majorHAnsi" w:eastAsiaTheme="majorEastAsia" w:hAnsiTheme="majorHAnsi" w:cstheme="majorBidi"/>
      <w:color w:val="000000" w:themeColor="text2"/>
      <w:sz w:val="32"/>
      <w:szCs w:val="28"/>
    </w:rPr>
  </w:style>
  <w:style w:type="character" w:customStyle="1" w:styleId="Heading3Char">
    <w:name w:val="Heading 3 Char"/>
    <w:basedOn w:val="DefaultParagraphFont"/>
    <w:link w:val="Heading3"/>
    <w:uiPriority w:val="9"/>
    <w:rsid w:val="00095FA1"/>
    <w:rPr>
      <w:b/>
      <w:color w:val="000000" w:themeColor="text2"/>
      <w:sz w:val="28"/>
    </w:rPr>
  </w:style>
  <w:style w:type="character" w:customStyle="1" w:styleId="Heading4Char">
    <w:name w:val="Heading 4 Char"/>
    <w:basedOn w:val="DefaultParagraphFont"/>
    <w:link w:val="Heading4"/>
    <w:uiPriority w:val="9"/>
    <w:semiHidden/>
    <w:rsid w:val="008952DF"/>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006AF8"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006AF8"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006AF8"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006AF8"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005AD0"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rFonts w:ascii="Arial" w:hAnsi="Arial"/>
        <w:b/>
        <w:bCs/>
        <w:color w:val="002F6C"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6A6520"/>
    <w:pPr>
      <w:pBdr>
        <w:left w:val="single" w:sz="36" w:space="12" w:color="FFBF3F" w:themeColor="accent4"/>
      </w:pBdr>
      <w:spacing w:before="240" w:after="240" w:line="252" w:lineRule="auto"/>
      <w:ind w:left="340" w:right="862"/>
    </w:pPr>
    <w:rPr>
      <w:iCs/>
    </w:rPr>
  </w:style>
  <w:style w:type="character" w:customStyle="1" w:styleId="QuoteChar">
    <w:name w:val="Quote Char"/>
    <w:basedOn w:val="DefaultParagraphFont"/>
    <w:link w:val="Quote"/>
    <w:uiPriority w:val="29"/>
    <w:rsid w:val="006A6520"/>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358CFF" w:themeColor="text1" w:themeTint="80"/>
        <w:bottom w:val="single" w:sz="4" w:space="0" w:color="358CFF" w:themeColor="text1" w:themeTint="80"/>
      </w:tblBorders>
      <w:tblCellMar>
        <w:top w:w="113" w:type="dxa"/>
        <w:bottom w:w="113" w:type="dxa"/>
      </w:tblCellMar>
    </w:tblPr>
    <w:tblStylePr w:type="firstRow">
      <w:rPr>
        <w:b/>
        <w:bCs/>
      </w:rPr>
      <w:tblPr/>
      <w:tcPr>
        <w:tcBorders>
          <w:bottom w:val="single" w:sz="4" w:space="0" w:color="358CFF" w:themeColor="text1" w:themeTint="80"/>
        </w:tcBorders>
      </w:tcPr>
    </w:tblStylePr>
    <w:tblStylePr w:type="lastRow">
      <w:rPr>
        <w:b/>
        <w:bCs/>
      </w:rPr>
      <w:tblPr/>
      <w:tcPr>
        <w:tcBorders>
          <w:top w:val="single" w:sz="4" w:space="0" w:color="358CFF" w:themeColor="text1" w:themeTint="80"/>
        </w:tcBorders>
      </w:tcPr>
    </w:tblStylePr>
    <w:tblStylePr w:type="firstCol">
      <w:rPr>
        <w:b/>
        <w:bCs/>
      </w:rPr>
    </w:tblStylePr>
    <w:tblStylePr w:type="lastCol">
      <w:rPr>
        <w:b/>
        <w:bCs/>
      </w:rPr>
    </w:tblStylePr>
    <w:tblStylePr w:type="band1Vert">
      <w:tblPr/>
      <w:tcPr>
        <w:tcBorders>
          <w:left w:val="single" w:sz="4" w:space="0" w:color="358CFF" w:themeColor="text1" w:themeTint="80"/>
          <w:right w:val="single" w:sz="4" w:space="0" w:color="358CFF" w:themeColor="text1" w:themeTint="80"/>
        </w:tcBorders>
      </w:tcPr>
    </w:tblStylePr>
    <w:tblStylePr w:type="band2Vert">
      <w:tblPr/>
      <w:tcPr>
        <w:tcBorders>
          <w:left w:val="single" w:sz="4" w:space="0" w:color="358CFF" w:themeColor="text1" w:themeTint="80"/>
          <w:right w:val="single" w:sz="4" w:space="0" w:color="358CFF" w:themeColor="text1" w:themeTint="80"/>
        </w:tcBorders>
      </w:tcPr>
    </w:tblStylePr>
    <w:tblStylePr w:type="band1Horz">
      <w:tblPr/>
      <w:tcPr>
        <w:tcBorders>
          <w:top w:val="single" w:sz="4" w:space="0" w:color="358CFF" w:themeColor="text1" w:themeTint="80"/>
          <w:bottom w:val="single" w:sz="4" w:space="0" w:color="358CF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0D75FF" w:themeColor="text1" w:themeTint="99"/>
        <w:left w:val="single" w:sz="4" w:space="0" w:color="0D75FF" w:themeColor="text1" w:themeTint="99"/>
        <w:bottom w:val="single" w:sz="4" w:space="0" w:color="0D75FF" w:themeColor="text1" w:themeTint="99"/>
        <w:right w:val="single" w:sz="4" w:space="0" w:color="0D75FF" w:themeColor="text1" w:themeTint="99"/>
        <w:insideH w:val="single" w:sz="4" w:space="0" w:color="0D75FF" w:themeColor="text1" w:themeTint="99"/>
        <w:insideV w:val="single" w:sz="4" w:space="0" w:color="0D75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D1FF" w:themeFill="text1" w:themeFillTint="33"/>
      </w:tcPr>
    </w:tblStylePr>
    <w:tblStylePr w:type="band1Horz">
      <w:tblPr/>
      <w:tcPr>
        <w:shd w:val="clear" w:color="auto" w:fill="AED1FF" w:themeFill="text1" w:themeFillTint="33"/>
      </w:tcPr>
    </w:tblStylePr>
    <w:tblStylePr w:type="neCell">
      <w:tblPr/>
      <w:tcPr>
        <w:tcBorders>
          <w:bottom w:val="single" w:sz="4" w:space="0" w:color="0D75FF" w:themeColor="text1" w:themeTint="99"/>
        </w:tcBorders>
      </w:tcPr>
    </w:tblStylePr>
    <w:tblStylePr w:type="nwCell">
      <w:tblPr/>
      <w:tcPr>
        <w:tcBorders>
          <w:bottom w:val="single" w:sz="4" w:space="0" w:color="0D75FF" w:themeColor="text1" w:themeTint="99"/>
        </w:tcBorders>
      </w:tcPr>
    </w:tblStylePr>
    <w:tblStylePr w:type="seCell">
      <w:tblPr/>
      <w:tcPr>
        <w:tcBorders>
          <w:top w:val="single" w:sz="4" w:space="0" w:color="0D75FF" w:themeColor="text1" w:themeTint="99"/>
        </w:tcBorders>
      </w:tcPr>
    </w:tblStylePr>
    <w:tblStylePr w:type="swCell">
      <w:tblPr/>
      <w:tcPr>
        <w:tcBorders>
          <w:top w:val="single" w:sz="4" w:space="0" w:color="0D75FF"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paragraph" w:customStyle="1" w:styleId="Boldtext">
    <w:name w:val="Bold text"/>
    <w:basedOn w:val="Normal"/>
    <w:qFormat/>
    <w:rsid w:val="0002446C"/>
    <w:pPr>
      <w:spacing w:line="276" w:lineRule="auto"/>
    </w:pPr>
    <w:rPr>
      <w:b/>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Title">
    <w:name w:val="Title"/>
    <w:basedOn w:val="Normal"/>
    <w:next w:val="Normal"/>
    <w:link w:val="TitleChar"/>
    <w:uiPriority w:val="10"/>
    <w:qFormat/>
    <w:locked/>
    <w:rsid w:val="00CC10AF"/>
    <w:pPr>
      <w:spacing w:after="0" w:line="240" w:lineRule="auto"/>
      <w:contextualSpacing/>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CC10AF"/>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Normal"/>
    <w:link w:val="SubtitleChar"/>
    <w:uiPriority w:val="11"/>
    <w:qFormat/>
    <w:locked/>
    <w:rsid w:val="003A4D49"/>
    <w:pPr>
      <w:framePr w:hSpace="181" w:wrap="around" w:vAnchor="text" w:hAnchor="text" w:y="1"/>
      <w:numPr>
        <w:ilvl w:val="1"/>
      </w:numPr>
      <w:spacing w:after="160"/>
      <w:suppressOverlap/>
    </w:pPr>
    <w:rPr>
      <w:color w:val="FFBF3F" w:themeColor="accent4"/>
      <w:spacing w:val="15"/>
      <w:sz w:val="36"/>
      <w:szCs w:val="36"/>
    </w:rPr>
  </w:style>
  <w:style w:type="character" w:customStyle="1" w:styleId="SubtitleChar">
    <w:name w:val="Subtitle Char"/>
    <w:basedOn w:val="DefaultParagraphFont"/>
    <w:link w:val="Subtitle"/>
    <w:uiPriority w:val="11"/>
    <w:rsid w:val="003A4D49"/>
    <w:rPr>
      <w:color w:val="FFBF3F" w:themeColor="accent4"/>
      <w:spacing w:val="15"/>
      <w:sz w:val="36"/>
      <w:szCs w:val="36"/>
    </w:rPr>
  </w:style>
  <w:style w:type="character" w:styleId="Hyperlink">
    <w:name w:val="Hyperlink"/>
    <w:basedOn w:val="DefaultParagraphFont"/>
    <w:uiPriority w:val="99"/>
    <w:rsid w:val="001D2598"/>
    <w:rPr>
      <w:color w:val="000000" w:themeColor="text2"/>
      <w:u w:val="single"/>
    </w:rPr>
  </w:style>
  <w:style w:type="paragraph" w:customStyle="1" w:styleId="largeprinttext">
    <w:name w:val="large print text"/>
    <w:basedOn w:val="Normal"/>
    <w:qFormat/>
    <w:rsid w:val="005E2D99"/>
    <w:pPr>
      <w:framePr w:hSpace="181" w:wrap="around" w:vAnchor="text" w:hAnchor="text" w:y="1"/>
      <w:spacing w:before="120" w:after="0" w:line="360" w:lineRule="auto"/>
      <w:suppressOverlap/>
    </w:pPr>
    <w:rPr>
      <w:sz w:val="32"/>
    </w:rPr>
  </w:style>
  <w:style w:type="paragraph" w:styleId="TOC1">
    <w:name w:val="toc 1"/>
    <w:basedOn w:val="Normal"/>
    <w:next w:val="Normal"/>
    <w:autoRedefine/>
    <w:uiPriority w:val="39"/>
    <w:unhideWhenUsed/>
    <w:rsid w:val="003E72CE"/>
    <w:pPr>
      <w:tabs>
        <w:tab w:val="right" w:leader="dot" w:pos="10466"/>
      </w:tabs>
      <w:spacing w:after="100"/>
    </w:pPr>
    <w:rPr>
      <w:b/>
      <w:noProof/>
    </w:rPr>
  </w:style>
  <w:style w:type="paragraph" w:customStyle="1" w:styleId="contentsheading">
    <w:name w:val="contents heading"/>
    <w:basedOn w:val="Normal"/>
    <w:qFormat/>
    <w:rsid w:val="00282693"/>
    <w:pPr>
      <w:pBdr>
        <w:bottom w:val="single" w:sz="4" w:space="1" w:color="009CDE" w:themeColor="accent1"/>
      </w:pBdr>
      <w:spacing w:after="240"/>
    </w:pPr>
    <w:rPr>
      <w:color w:val="009CDE" w:themeColor="accent1"/>
      <w:sz w:val="40"/>
      <w:szCs w:val="40"/>
    </w:rPr>
  </w:style>
  <w:style w:type="paragraph" w:styleId="TOC2">
    <w:name w:val="toc 2"/>
    <w:basedOn w:val="Normal"/>
    <w:next w:val="Normal"/>
    <w:autoRedefine/>
    <w:uiPriority w:val="39"/>
    <w:unhideWhenUsed/>
    <w:rsid w:val="00BD41A7"/>
    <w:pPr>
      <w:spacing w:after="100"/>
      <w:ind w:left="240"/>
    </w:pPr>
  </w:style>
  <w:style w:type="paragraph" w:styleId="TOC3">
    <w:name w:val="toc 3"/>
    <w:basedOn w:val="Normal"/>
    <w:next w:val="Normal"/>
    <w:autoRedefine/>
    <w:uiPriority w:val="39"/>
    <w:unhideWhenUsed/>
    <w:rsid w:val="00BD41A7"/>
    <w:pPr>
      <w:spacing w:after="100"/>
      <w:ind w:left="480"/>
    </w:pPr>
  </w:style>
  <w:style w:type="paragraph" w:styleId="BodyText">
    <w:name w:val="Body Text"/>
    <w:basedOn w:val="Normal"/>
    <w:link w:val="BodyTextChar"/>
    <w:uiPriority w:val="99"/>
    <w:semiHidden/>
    <w:unhideWhenUsed/>
    <w:locked/>
    <w:rsid w:val="00C20906"/>
  </w:style>
  <w:style w:type="character" w:customStyle="1" w:styleId="BodyTextChar">
    <w:name w:val="Body Text Char"/>
    <w:basedOn w:val="DefaultParagraphFont"/>
    <w:link w:val="BodyText"/>
    <w:uiPriority w:val="99"/>
    <w:semiHidden/>
    <w:rsid w:val="00C20906"/>
    <w:rPr>
      <w:sz w:val="24"/>
    </w:rPr>
  </w:style>
  <w:style w:type="table" w:styleId="ListTable4-Accent4">
    <w:name w:val="List Table 4 Accent 4"/>
    <w:basedOn w:val="TableNormal"/>
    <w:uiPriority w:val="49"/>
    <w:locked/>
    <w:rsid w:val="00FC492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3">
    <w:name w:val="List Table 4 Accent 3"/>
    <w:basedOn w:val="TableNormal"/>
    <w:uiPriority w:val="49"/>
    <w:locked/>
    <w:rsid w:val="00D209BA"/>
    <w:pPr>
      <w:spacing w:after="0" w:line="240" w:lineRule="auto"/>
    </w:pPr>
    <w:tblPr>
      <w:tblStyleRowBandSize w:val="1"/>
      <w:tblStyleColBandSize w:val="1"/>
      <w:tblBorders>
        <w:top w:val="single" w:sz="4" w:space="0" w:color="31FF8B" w:themeColor="accent3" w:themeTint="99"/>
        <w:left w:val="single" w:sz="4" w:space="0" w:color="31FF8B" w:themeColor="accent3" w:themeTint="99"/>
        <w:bottom w:val="single" w:sz="4" w:space="0" w:color="31FF8B" w:themeColor="accent3" w:themeTint="99"/>
        <w:right w:val="single" w:sz="4" w:space="0" w:color="31FF8B" w:themeColor="accent3" w:themeTint="99"/>
        <w:insideH w:val="single" w:sz="4" w:space="0" w:color="31FF8B" w:themeColor="accent3" w:themeTint="99"/>
      </w:tblBorders>
      <w:tblCellMar>
        <w:top w:w="57" w:type="dxa"/>
        <w:bottom w:w="57" w:type="dxa"/>
      </w:tblCellMar>
    </w:tblPr>
    <w:tblStylePr w:type="firstRow">
      <w:rPr>
        <w:b/>
        <w:bCs/>
        <w:color w:val="FFFFFF" w:themeColor="background1"/>
      </w:rPr>
      <w:tblPr/>
      <w:tcPr>
        <w:tcBorders>
          <w:top w:val="single" w:sz="4" w:space="0" w:color="00A74A" w:themeColor="accent3"/>
          <w:left w:val="single" w:sz="4" w:space="0" w:color="00A74A" w:themeColor="accent3"/>
          <w:bottom w:val="single" w:sz="4" w:space="0" w:color="00A74A" w:themeColor="accent3"/>
          <w:right w:val="single" w:sz="4" w:space="0" w:color="00A74A" w:themeColor="accent3"/>
          <w:insideH w:val="nil"/>
        </w:tcBorders>
        <w:shd w:val="clear" w:color="auto" w:fill="00A74A" w:themeFill="accent3"/>
      </w:tcPr>
    </w:tblStylePr>
    <w:tblStylePr w:type="lastRow">
      <w:rPr>
        <w:b/>
        <w:bCs/>
      </w:rPr>
      <w:tblPr/>
      <w:tcPr>
        <w:tcBorders>
          <w:top w:val="double" w:sz="4" w:space="0" w:color="31FF8B" w:themeColor="accent3" w:themeTint="99"/>
        </w:tcBorders>
      </w:tcPr>
    </w:tblStylePr>
    <w:tblStylePr w:type="firstCol">
      <w:rPr>
        <w:b/>
        <w:bCs/>
      </w:rPr>
    </w:tblStylePr>
    <w:tblStylePr w:type="lastCol">
      <w:rPr>
        <w:b/>
        <w:bCs/>
      </w:rPr>
    </w:tblStylePr>
    <w:tblStylePr w:type="band1Vert">
      <w:tblPr/>
      <w:tcPr>
        <w:shd w:val="clear" w:color="auto" w:fill="BAFFD8" w:themeFill="accent3" w:themeFillTint="33"/>
      </w:tcPr>
    </w:tblStylePr>
    <w:tblStylePr w:type="band1Horz">
      <w:tblPr/>
      <w:tcPr>
        <w:shd w:val="clear" w:color="auto" w:fill="BAFFD8" w:themeFill="accent3" w:themeFillTint="33"/>
      </w:tcPr>
    </w:tblStylePr>
  </w:style>
  <w:style w:type="paragraph" w:styleId="NormalWeb">
    <w:name w:val="Normal (Web)"/>
    <w:basedOn w:val="Normal"/>
    <w:uiPriority w:val="99"/>
    <w:semiHidden/>
    <w:unhideWhenUsed/>
    <w:locked/>
    <w:rsid w:val="00E65E6E"/>
    <w:rPr>
      <w:rFonts w:ascii="Times New Roman" w:hAnsi="Times New Roman" w:cs="Times New Roman"/>
      <w:szCs w:val="24"/>
    </w:rPr>
  </w:style>
  <w:style w:type="table" w:styleId="ListTable4-Accent6">
    <w:name w:val="List Table 4 Accent 6"/>
    <w:basedOn w:val="TableNormal"/>
    <w:uiPriority w:val="49"/>
    <w:locked/>
    <w:rsid w:val="00095FA1"/>
    <w:pPr>
      <w:spacing w:after="0" w:line="240" w:lineRule="auto"/>
    </w:pPr>
    <w:tblPr>
      <w:tblStyleRowBandSize w:val="1"/>
      <w:tblStyleColBandSize w:val="1"/>
      <w:tblBorders>
        <w:top w:val="single" w:sz="4" w:space="0" w:color="E98BCF" w:themeColor="accent6" w:themeTint="99"/>
        <w:left w:val="single" w:sz="4" w:space="0" w:color="E98BCF" w:themeColor="accent6" w:themeTint="99"/>
        <w:bottom w:val="single" w:sz="4" w:space="0" w:color="E98BCF" w:themeColor="accent6" w:themeTint="99"/>
        <w:right w:val="single" w:sz="4" w:space="0" w:color="E98BCF" w:themeColor="accent6" w:themeTint="99"/>
        <w:insideH w:val="single" w:sz="4" w:space="0" w:color="E98BCF" w:themeColor="accent6" w:themeTint="99"/>
      </w:tblBorders>
      <w:tblCellMar>
        <w:top w:w="57" w:type="dxa"/>
        <w:bottom w:w="57" w:type="dxa"/>
      </w:tblCellMar>
    </w:tblPr>
    <w:tblStylePr w:type="firstRow">
      <w:rPr>
        <w:b/>
        <w:bCs/>
        <w:color w:val="FFFFFF" w:themeColor="background1"/>
      </w:rPr>
      <w:tblPr/>
      <w:tcPr>
        <w:tcBorders>
          <w:top w:val="single" w:sz="4" w:space="0" w:color="DB3EB1" w:themeColor="accent6"/>
          <w:left w:val="single" w:sz="4" w:space="0" w:color="DB3EB1" w:themeColor="accent6"/>
          <w:bottom w:val="single" w:sz="4" w:space="0" w:color="DB3EB1" w:themeColor="accent6"/>
          <w:right w:val="single" w:sz="4" w:space="0" w:color="DB3EB1" w:themeColor="accent6"/>
          <w:insideH w:val="nil"/>
        </w:tcBorders>
        <w:shd w:val="clear" w:color="auto" w:fill="DB3EB1" w:themeFill="accent6"/>
      </w:tcPr>
    </w:tblStylePr>
    <w:tblStylePr w:type="lastRow">
      <w:rPr>
        <w:b/>
        <w:bCs/>
      </w:rPr>
      <w:tblPr/>
      <w:tcPr>
        <w:tcBorders>
          <w:top w:val="double" w:sz="4" w:space="0" w:color="E98BCF" w:themeColor="accent6" w:themeTint="99"/>
        </w:tcBorders>
      </w:tcPr>
    </w:tblStylePr>
    <w:tblStylePr w:type="firstCol">
      <w:rPr>
        <w:b/>
        <w:bCs/>
      </w:rPr>
    </w:tblStylePr>
    <w:tblStylePr w:type="lastCol">
      <w:rPr>
        <w:b/>
        <w:bCs/>
      </w:rPr>
    </w:tblStylePr>
    <w:tblStylePr w:type="band1Vert">
      <w:tblPr/>
      <w:tcPr>
        <w:shd w:val="clear" w:color="auto" w:fill="F7D8EF" w:themeFill="accent6" w:themeFillTint="33"/>
      </w:tcPr>
    </w:tblStylePr>
    <w:tblStylePr w:type="band1Horz">
      <w:tblPr/>
      <w:tcPr>
        <w:shd w:val="clear" w:color="auto" w:fill="F7D8EF" w:themeFill="accent6" w:themeFillTint="33"/>
      </w:tcPr>
    </w:tblStylePr>
  </w:style>
  <w:style w:type="character" w:styleId="FollowedHyperlink">
    <w:name w:val="FollowedHyperlink"/>
    <w:basedOn w:val="DefaultParagraphFont"/>
    <w:uiPriority w:val="99"/>
    <w:rsid w:val="001D2598"/>
    <w:rPr>
      <w:color w:val="000000" w:themeColor="text2"/>
      <w:u w:val="single"/>
    </w:rPr>
  </w:style>
  <w:style w:type="table" w:styleId="GridTable1Light-Accent6">
    <w:name w:val="Grid Table 1 Light Accent 6"/>
    <w:basedOn w:val="TableNormal"/>
    <w:uiPriority w:val="46"/>
    <w:locked/>
    <w:rsid w:val="001D2598"/>
    <w:pPr>
      <w:spacing w:after="0" w:line="240" w:lineRule="auto"/>
    </w:pPr>
    <w:tblPr>
      <w:tblStyleRowBandSize w:val="1"/>
      <w:tblStyleColBandSize w:val="1"/>
      <w:tblBorders>
        <w:top w:val="single" w:sz="4" w:space="0" w:color="F0B1DF" w:themeColor="accent6" w:themeTint="66"/>
        <w:left w:val="single" w:sz="4" w:space="0" w:color="F0B1DF" w:themeColor="accent6" w:themeTint="66"/>
        <w:bottom w:val="single" w:sz="4" w:space="0" w:color="F0B1DF" w:themeColor="accent6" w:themeTint="66"/>
        <w:right w:val="single" w:sz="4" w:space="0" w:color="F0B1DF" w:themeColor="accent6" w:themeTint="66"/>
        <w:insideH w:val="single" w:sz="4" w:space="0" w:color="F0B1DF" w:themeColor="accent6" w:themeTint="66"/>
        <w:insideV w:val="single" w:sz="4" w:space="0" w:color="F0B1DF" w:themeColor="accent6" w:themeTint="66"/>
      </w:tblBorders>
    </w:tblPr>
    <w:tblStylePr w:type="firstRow">
      <w:rPr>
        <w:b/>
        <w:bCs/>
      </w:rPr>
      <w:tblPr/>
      <w:tcPr>
        <w:tcBorders>
          <w:bottom w:val="single" w:sz="12" w:space="0" w:color="E98BCF" w:themeColor="accent6" w:themeTint="99"/>
        </w:tcBorders>
      </w:tcPr>
    </w:tblStylePr>
    <w:tblStylePr w:type="lastRow">
      <w:rPr>
        <w:b/>
        <w:bCs/>
      </w:rPr>
      <w:tblPr/>
      <w:tcPr>
        <w:tcBorders>
          <w:top w:val="double" w:sz="2" w:space="0" w:color="E98BC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209BA"/>
    <w:pPr>
      <w:spacing w:after="0" w:line="240" w:lineRule="auto"/>
    </w:pPr>
    <w:tblPr>
      <w:tblStyleRowBandSize w:val="1"/>
      <w:tblStyleColBandSize w:val="1"/>
      <w:tblBorders>
        <w:top w:val="single" w:sz="4" w:space="0" w:color="75FFB1" w:themeColor="accent3" w:themeTint="66"/>
        <w:left w:val="single" w:sz="4" w:space="0" w:color="75FFB1" w:themeColor="accent3" w:themeTint="66"/>
        <w:bottom w:val="single" w:sz="4" w:space="0" w:color="75FFB1" w:themeColor="accent3" w:themeTint="66"/>
        <w:right w:val="single" w:sz="4" w:space="0" w:color="75FFB1" w:themeColor="accent3" w:themeTint="66"/>
        <w:insideH w:val="single" w:sz="4" w:space="0" w:color="75FFB1" w:themeColor="accent3" w:themeTint="66"/>
        <w:insideV w:val="single" w:sz="4" w:space="0" w:color="75FFB1" w:themeColor="accent3" w:themeTint="66"/>
      </w:tblBorders>
      <w:tblCellMar>
        <w:top w:w="57" w:type="dxa"/>
        <w:bottom w:w="57" w:type="dxa"/>
      </w:tblCellMar>
    </w:tblPr>
    <w:tblStylePr w:type="firstRow">
      <w:rPr>
        <w:b/>
        <w:bCs/>
      </w:rPr>
      <w:tblPr/>
      <w:tcPr>
        <w:tcBorders>
          <w:bottom w:val="single" w:sz="12" w:space="0" w:color="31FF8B" w:themeColor="accent3" w:themeTint="99"/>
        </w:tcBorders>
      </w:tcPr>
    </w:tblStylePr>
    <w:tblStylePr w:type="lastRow">
      <w:rPr>
        <w:b/>
        <w:bCs/>
      </w:rPr>
      <w:tblPr/>
      <w:tcPr>
        <w:tcBorders>
          <w:top w:val="double" w:sz="2" w:space="0" w:color="31FF8B"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82693"/>
    <w:pPr>
      <w:spacing w:after="0" w:line="240" w:lineRule="auto"/>
    </w:pPr>
    <w:tblPr>
      <w:tblStyleRowBandSize w:val="1"/>
      <w:tblStyleColBandSize w:val="1"/>
      <w:tblBorders>
        <w:top w:val="single" w:sz="4" w:space="0" w:color="8BDCFF" w:themeColor="accent1" w:themeTint="66"/>
        <w:left w:val="single" w:sz="4" w:space="0" w:color="8BDCFF" w:themeColor="accent1" w:themeTint="66"/>
        <w:bottom w:val="single" w:sz="4" w:space="0" w:color="8BDCFF" w:themeColor="accent1" w:themeTint="66"/>
        <w:right w:val="single" w:sz="4" w:space="0" w:color="8BDCFF" w:themeColor="accent1" w:themeTint="66"/>
        <w:insideH w:val="single" w:sz="4" w:space="0" w:color="8BDCFF" w:themeColor="accent1" w:themeTint="66"/>
        <w:insideV w:val="single" w:sz="4" w:space="0" w:color="8BDCFF" w:themeColor="accent1" w:themeTint="66"/>
      </w:tblBorders>
      <w:tblCellMar>
        <w:top w:w="57" w:type="dxa"/>
        <w:bottom w:w="57" w:type="dxa"/>
      </w:tblCellMar>
    </w:tblPr>
    <w:tblStylePr w:type="firstRow">
      <w:rPr>
        <w:b/>
        <w:bCs/>
      </w:rPr>
      <w:tblPr/>
      <w:tcPr>
        <w:tcBorders>
          <w:bottom w:val="single" w:sz="12" w:space="0" w:color="52CBFF" w:themeColor="accent1" w:themeTint="99"/>
        </w:tcBorders>
      </w:tcPr>
    </w:tblStylePr>
    <w:tblStylePr w:type="lastRow">
      <w:rPr>
        <w:b/>
        <w:bCs/>
      </w:rPr>
      <w:tblPr/>
      <w:tcPr>
        <w:tcBorders>
          <w:top w:val="double" w:sz="2" w:space="0" w:color="52CBFF" w:themeColor="accen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282693"/>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tblBorders>
      <w:tblCellMar>
        <w:top w:w="57" w:type="dxa"/>
        <w:bottom w:w="57" w:type="dxa"/>
      </w:tblCellMar>
    </w:tblPr>
    <w:tblStylePr w:type="firstRow">
      <w:rPr>
        <w:b/>
        <w:bCs/>
        <w:color w:val="FFFFFF" w:themeColor="background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tcBorders>
        <w:shd w:val="clear" w:color="auto" w:fill="009CDE" w:themeFill="accent1"/>
      </w:tcPr>
    </w:tblStylePr>
    <w:tblStylePr w:type="lastRow">
      <w:rPr>
        <w:b/>
        <w:bCs/>
      </w:rPr>
      <w:tblPr/>
      <w:tcPr>
        <w:tcBorders>
          <w:top w:val="double" w:sz="4" w:space="0" w:color="52CBFF" w:themeColor="accent1" w:themeTint="99"/>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table" w:styleId="ListTable4">
    <w:name w:val="List Table 4"/>
    <w:basedOn w:val="TableNormal"/>
    <w:uiPriority w:val="49"/>
    <w:locked/>
    <w:rsid w:val="002958AD"/>
    <w:pPr>
      <w:spacing w:after="0" w:line="240" w:lineRule="auto"/>
    </w:pPr>
    <w:tblPr>
      <w:tblStyleRowBandSize w:val="1"/>
      <w:tblStyleColBandSize w:val="1"/>
      <w:tblBorders>
        <w:top w:val="single" w:sz="4" w:space="0" w:color="0D75FF" w:themeColor="text1" w:themeTint="99"/>
        <w:left w:val="single" w:sz="4" w:space="0" w:color="0D75FF" w:themeColor="text1" w:themeTint="99"/>
        <w:bottom w:val="single" w:sz="4" w:space="0" w:color="0D75FF" w:themeColor="text1" w:themeTint="99"/>
        <w:right w:val="single" w:sz="4" w:space="0" w:color="0D75FF" w:themeColor="text1" w:themeTint="99"/>
        <w:insideH w:val="single" w:sz="4" w:space="0" w:color="0D75FF" w:themeColor="text1" w:themeTint="99"/>
      </w:tblBorders>
      <w:tblCellMar>
        <w:top w:w="57" w:type="dxa"/>
        <w:bottom w:w="57" w:type="dxa"/>
      </w:tblCellMar>
    </w:tblPr>
    <w:tblStylePr w:type="firstRow">
      <w:rPr>
        <w:b/>
        <w:bCs/>
        <w:color w:val="FFFFFF" w:themeColor="background1"/>
      </w:rPr>
      <w:tblPr/>
      <w:tcPr>
        <w:tcBorders>
          <w:top w:val="single" w:sz="4" w:space="0" w:color="002F6C" w:themeColor="text1"/>
          <w:left w:val="single" w:sz="4" w:space="0" w:color="002F6C" w:themeColor="text1"/>
          <w:bottom w:val="single" w:sz="4" w:space="0" w:color="002F6C" w:themeColor="text1"/>
          <w:right w:val="single" w:sz="4" w:space="0" w:color="002F6C" w:themeColor="text1"/>
          <w:insideH w:val="nil"/>
        </w:tcBorders>
        <w:shd w:val="clear" w:color="auto" w:fill="002F6C" w:themeFill="text1"/>
      </w:tcPr>
    </w:tblStylePr>
    <w:tblStylePr w:type="lastRow">
      <w:rPr>
        <w:b/>
        <w:bCs/>
      </w:rPr>
      <w:tblPr/>
      <w:tcPr>
        <w:tcBorders>
          <w:top w:val="double" w:sz="4" w:space="0" w:color="0D75FF" w:themeColor="text1" w:themeTint="99"/>
        </w:tcBorders>
      </w:tcPr>
    </w:tblStylePr>
    <w:tblStylePr w:type="firstCol">
      <w:rPr>
        <w:b/>
        <w:bCs/>
      </w:rPr>
    </w:tblStylePr>
    <w:tblStylePr w:type="lastCol">
      <w:rPr>
        <w:b/>
        <w:bCs/>
      </w:rPr>
    </w:tblStylePr>
    <w:tblStylePr w:type="band1Vert">
      <w:tblPr/>
      <w:tcPr>
        <w:shd w:val="clear" w:color="auto" w:fill="AED1FF" w:themeFill="text1" w:themeFillTint="33"/>
      </w:tcPr>
    </w:tblStylePr>
    <w:tblStylePr w:type="band1Horz">
      <w:tblPr/>
      <w:tcPr>
        <w:shd w:val="clear" w:color="auto" w:fill="AED1FF" w:themeFill="text1" w:themeFillTint="33"/>
      </w:tcPr>
    </w:tblStylePr>
  </w:style>
  <w:style w:type="table" w:styleId="PlainTable5">
    <w:name w:val="Plain Table 5"/>
    <w:basedOn w:val="TableNormal"/>
    <w:uiPriority w:val="45"/>
    <w:locked/>
    <w:rsid w:val="00E737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58C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8C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8C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8C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locked/>
    <w:rsid w:val="00E73785"/>
    <w:pPr>
      <w:spacing w:after="0" w:line="240" w:lineRule="auto"/>
    </w:pPr>
    <w:tblPr>
      <w:tblStyleRowBandSize w:val="1"/>
      <w:tblStyleColBandSize w:val="1"/>
      <w:tblBorders>
        <w:top w:val="single" w:sz="4" w:space="0" w:color="002F6C" w:themeColor="text1"/>
        <w:left w:val="single" w:sz="4" w:space="0" w:color="002F6C" w:themeColor="text1"/>
        <w:bottom w:val="single" w:sz="4" w:space="0" w:color="002F6C" w:themeColor="text1"/>
        <w:right w:val="single" w:sz="4" w:space="0" w:color="002F6C" w:themeColor="text1"/>
        <w:insideH w:val="single" w:sz="4" w:space="0" w:color="002F6C" w:themeColor="text1"/>
        <w:insideV w:val="single" w:sz="4" w:space="0" w:color="002F6C" w:themeColor="text1"/>
      </w:tblBorders>
      <w:tblCellMar>
        <w:top w:w="57" w:type="dxa"/>
        <w:bottom w:w="57" w:type="dxa"/>
      </w:tblCellMar>
    </w:tblPr>
    <w:tblStylePr w:type="firstRow">
      <w:rPr>
        <w:b/>
        <w:bCs/>
      </w:rPr>
      <w:tblPr/>
      <w:tcPr>
        <w:tcBorders>
          <w:bottom w:val="single" w:sz="12" w:space="0" w:color="002F6C" w:themeColor="text1"/>
        </w:tcBorders>
      </w:tcPr>
    </w:tblStylePr>
    <w:tblStylePr w:type="lastRow">
      <w:rPr>
        <w:b/>
        <w:bCs/>
      </w:rPr>
      <w:tblPr/>
      <w:tcPr>
        <w:tcBorders>
          <w:top w:val="double" w:sz="2" w:space="0" w:color="002F6C" w:themeColor="text1"/>
        </w:tcBorders>
      </w:tcPr>
    </w:tblStylePr>
    <w:tblStylePr w:type="firstCol">
      <w:rPr>
        <w:b/>
        <w:bCs/>
      </w:rPr>
    </w:tblStylePr>
    <w:tblStylePr w:type="lastCol">
      <w:rPr>
        <w:b/>
        <w:bCs/>
      </w:rPr>
    </w:tblStylePr>
  </w:style>
  <w:style w:type="character" w:customStyle="1" w:styleId="cf01">
    <w:name w:val="cf01"/>
    <w:basedOn w:val="DefaultParagraphFont"/>
    <w:rsid w:val="006E3A63"/>
    <w:rPr>
      <w:rFonts w:ascii="Segoe UI" w:hAnsi="Segoe UI" w:cs="Segoe UI" w:hint="default"/>
      <w:sz w:val="18"/>
      <w:szCs w:val="18"/>
    </w:rPr>
  </w:style>
  <w:style w:type="table" w:customStyle="1" w:styleId="GridTable1Light-Accent21">
    <w:name w:val="Grid Table 1 Light - Accent 21"/>
    <w:basedOn w:val="TableNormal"/>
    <w:next w:val="GridTable1Light-Accent2"/>
    <w:uiPriority w:val="46"/>
    <w:locked/>
    <w:rsid w:val="00E25A6E"/>
    <w:pPr>
      <w:spacing w:after="0" w:line="240" w:lineRule="auto"/>
    </w:pPr>
    <w:rPr>
      <w:rFonts w:eastAsia="Arial"/>
    </w:rPr>
    <w:tblPr>
      <w:tblStyleRowBandSize w:val="1"/>
      <w:tblStyleColBandSize w:val="1"/>
      <w:tblBorders>
        <w:top w:val="single" w:sz="4" w:space="0" w:color="FFBCBD"/>
        <w:left w:val="single" w:sz="4" w:space="0" w:color="FFBCBD"/>
        <w:bottom w:val="single" w:sz="4" w:space="0" w:color="FFBCBD"/>
        <w:right w:val="single" w:sz="4" w:space="0" w:color="FFBCBD"/>
        <w:insideH w:val="single" w:sz="4" w:space="0" w:color="FFBCBD"/>
        <w:insideV w:val="single" w:sz="4" w:space="0" w:color="FFBCBD"/>
      </w:tblBorders>
    </w:tblPr>
    <w:tblStylePr w:type="firstRow">
      <w:rPr>
        <w:b/>
        <w:bCs/>
      </w:rPr>
      <w:tblPr/>
      <w:tcPr>
        <w:tcBorders>
          <w:bottom w:val="single" w:sz="12" w:space="0" w:color="FF9A9D"/>
        </w:tcBorders>
      </w:tcPr>
    </w:tblStylePr>
    <w:tblStylePr w:type="lastRow">
      <w:rPr>
        <w:b/>
        <w:bCs/>
      </w:rPr>
      <w:tblPr/>
      <w:tcPr>
        <w:tcBorders>
          <w:top w:val="double" w:sz="2" w:space="0" w:color="FF9A9D"/>
        </w:tcBorders>
      </w:tcPr>
    </w:tblStylePr>
    <w:tblStylePr w:type="firstCol">
      <w:rPr>
        <w:b/>
        <w:bCs/>
      </w:rPr>
    </w:tblStylePr>
    <w:tblStylePr w:type="lastCol">
      <w:rPr>
        <w:b/>
        <w:bCs/>
      </w:rPr>
    </w:tblStylePr>
  </w:style>
  <w:style w:type="table" w:customStyle="1" w:styleId="GridTable4-Accent41">
    <w:name w:val="Grid Table 4 - Accent 41"/>
    <w:basedOn w:val="TableNormal"/>
    <w:next w:val="GridTable4-Accent4"/>
    <w:uiPriority w:val="49"/>
    <w:locked/>
    <w:rsid w:val="00E25A6E"/>
    <w:pPr>
      <w:spacing w:after="0" w:line="240" w:lineRule="auto"/>
    </w:pPr>
    <w:rPr>
      <w:rFonts w:eastAsia="Arial"/>
    </w:rPr>
    <w:tblPr>
      <w:tblStyleRowBandSize w:val="1"/>
      <w:tblStyleColBandSize w:val="1"/>
      <w:tblBorders>
        <w:top w:val="single" w:sz="4" w:space="0" w:color="FFD88B"/>
        <w:left w:val="single" w:sz="4" w:space="0" w:color="FFD88B"/>
        <w:bottom w:val="single" w:sz="4" w:space="0" w:color="FFD88B"/>
        <w:right w:val="single" w:sz="4" w:space="0" w:color="FFD88B"/>
        <w:insideH w:val="single" w:sz="4" w:space="0" w:color="FFD88B"/>
        <w:insideV w:val="single" w:sz="4" w:space="0" w:color="FFD88B"/>
      </w:tblBorders>
      <w:tblCellMar>
        <w:top w:w="113" w:type="dxa"/>
        <w:bottom w:w="113" w:type="dxa"/>
      </w:tblCellMar>
    </w:tblPr>
    <w:tblStylePr w:type="firstRow">
      <w:rPr>
        <w:b/>
        <w:bCs/>
        <w:color w:val="FFFFFF"/>
      </w:rPr>
      <w:tblPr/>
      <w:tcPr>
        <w:tcBorders>
          <w:top w:val="single" w:sz="24" w:space="0" w:color="FFBF3F"/>
          <w:left w:val="single" w:sz="24" w:space="0" w:color="FFBF3F"/>
          <w:bottom w:val="single" w:sz="24" w:space="0" w:color="FFBF3F"/>
          <w:right w:val="single" w:sz="24" w:space="0" w:color="FFBF3F"/>
          <w:insideH w:val="nil"/>
          <w:insideV w:val="nil"/>
        </w:tcBorders>
        <w:shd w:val="clear" w:color="auto" w:fill="FFBF3F"/>
      </w:tcPr>
    </w:tblStylePr>
    <w:tblStylePr w:type="lastRow">
      <w:rPr>
        <w:b/>
        <w:bCs/>
      </w:rPr>
      <w:tblPr/>
      <w:tcPr>
        <w:tcBorders>
          <w:top w:val="double" w:sz="4" w:space="0" w:color="FFBF3F"/>
        </w:tcBorders>
      </w:tcPr>
    </w:tblStylePr>
    <w:tblStylePr w:type="firstCol">
      <w:rPr>
        <w:b/>
        <w:bCs/>
      </w:rPr>
    </w:tblStylePr>
    <w:tblStylePr w:type="lastCol">
      <w:rPr>
        <w:b/>
        <w:bCs/>
      </w:rPr>
    </w:tblStylePr>
    <w:tblStylePr w:type="band1Vert">
      <w:tblPr/>
      <w:tcPr>
        <w:shd w:val="clear" w:color="auto" w:fill="FFF2D8"/>
      </w:tcPr>
    </w:tblStylePr>
    <w:tblStylePr w:type="band1Horz">
      <w:tblPr/>
      <w:tcPr>
        <w:shd w:val="clear" w:color="auto" w:fill="FFF2D8"/>
      </w:tcPr>
    </w:tblStylePr>
  </w:style>
  <w:style w:type="table" w:customStyle="1" w:styleId="GridTable4-Accent21">
    <w:name w:val="Grid Table 4 - Accent 21"/>
    <w:basedOn w:val="TableNormal"/>
    <w:next w:val="GridTable4-Accent2"/>
    <w:uiPriority w:val="49"/>
    <w:locked/>
    <w:rsid w:val="00E25A6E"/>
    <w:pPr>
      <w:spacing w:after="0" w:line="240" w:lineRule="auto"/>
    </w:pPr>
    <w:rPr>
      <w:rFonts w:eastAsia="Arial"/>
    </w:rPr>
    <w:tblPr>
      <w:tblStyleRowBandSize w:val="1"/>
      <w:tblStyleColBandSize w:val="1"/>
      <w:tblBorders>
        <w:top w:val="single" w:sz="4" w:space="0" w:color="FF9A9D"/>
        <w:left w:val="single" w:sz="4" w:space="0" w:color="FF9A9D"/>
        <w:bottom w:val="single" w:sz="4" w:space="0" w:color="FF9A9D"/>
        <w:right w:val="single" w:sz="4" w:space="0" w:color="FF9A9D"/>
        <w:insideH w:val="single" w:sz="4" w:space="0" w:color="FF9A9D"/>
        <w:insideV w:val="single" w:sz="4" w:space="0" w:color="FF9A9D"/>
      </w:tblBorders>
      <w:tblCellMar>
        <w:top w:w="113" w:type="dxa"/>
        <w:bottom w:w="113" w:type="dxa"/>
      </w:tblCellMar>
    </w:tblPr>
    <w:tblStylePr w:type="firstRow">
      <w:rPr>
        <w:b/>
        <w:bCs/>
        <w:color w:val="FFFFFF"/>
      </w:rPr>
      <w:tblPr/>
      <w:tcPr>
        <w:tcBorders>
          <w:top w:val="single" w:sz="4" w:space="0" w:color="FF585D"/>
          <w:left w:val="single" w:sz="4" w:space="0" w:color="FF585D"/>
          <w:bottom w:val="single" w:sz="4" w:space="0" w:color="FF585D"/>
          <w:right w:val="single" w:sz="4" w:space="0" w:color="FF585D"/>
          <w:insideH w:val="nil"/>
          <w:insideV w:val="nil"/>
        </w:tcBorders>
        <w:shd w:val="clear" w:color="auto" w:fill="FF585D"/>
      </w:tcPr>
    </w:tblStylePr>
    <w:tblStylePr w:type="lastRow">
      <w:rPr>
        <w:b/>
        <w:bCs/>
      </w:rPr>
      <w:tblPr/>
      <w:tcPr>
        <w:tcBorders>
          <w:top w:val="double" w:sz="4" w:space="0" w:color="FF585D"/>
        </w:tcBorders>
      </w:tcPr>
    </w:tblStylePr>
    <w:tblStylePr w:type="firstCol">
      <w:rPr>
        <w:b/>
        <w:bCs/>
      </w:rPr>
    </w:tblStylePr>
    <w:tblStylePr w:type="lastCol">
      <w:rPr>
        <w:b/>
        <w:bCs/>
      </w:rPr>
    </w:tblStylePr>
    <w:tblStylePr w:type="band1Vert">
      <w:tblPr/>
      <w:tcPr>
        <w:shd w:val="clear" w:color="auto" w:fill="FFDDDE"/>
      </w:tcPr>
    </w:tblStylePr>
    <w:tblStylePr w:type="band1Horz">
      <w:tblPr/>
      <w:tcPr>
        <w:shd w:val="clear" w:color="auto" w:fill="FFDDDE"/>
      </w:tcPr>
    </w:tblStylePr>
  </w:style>
  <w:style w:type="table" w:customStyle="1" w:styleId="GridTable4-Accent11">
    <w:name w:val="Grid Table 4 - Accent 11"/>
    <w:basedOn w:val="TableNormal"/>
    <w:next w:val="GridTable4-Accent1"/>
    <w:uiPriority w:val="49"/>
    <w:locked/>
    <w:rsid w:val="00E25A6E"/>
    <w:pPr>
      <w:spacing w:after="0" w:line="240" w:lineRule="auto"/>
    </w:pPr>
    <w:rPr>
      <w:rFonts w:eastAsia="Arial"/>
    </w:rPr>
    <w:tblPr>
      <w:tblStyleRowBandSize w:val="1"/>
      <w:tblStyleColBandSize w:val="1"/>
      <w:tblBorders>
        <w:top w:val="single" w:sz="4" w:space="0" w:color="52CBFF"/>
        <w:left w:val="single" w:sz="4" w:space="0" w:color="52CBFF"/>
        <w:bottom w:val="single" w:sz="4" w:space="0" w:color="52CBFF"/>
        <w:right w:val="single" w:sz="4" w:space="0" w:color="52CBFF"/>
        <w:insideH w:val="single" w:sz="4" w:space="0" w:color="52CBFF"/>
        <w:insideV w:val="single" w:sz="4" w:space="0" w:color="52CBFF"/>
      </w:tblBorders>
      <w:tblCellMar>
        <w:top w:w="113" w:type="dxa"/>
        <w:bottom w:w="113" w:type="dxa"/>
      </w:tblCellMar>
    </w:tblPr>
    <w:tblStylePr w:type="firstRow">
      <w:rPr>
        <w:rFonts w:ascii="Arial" w:hAnsi="Arial"/>
        <w:b/>
        <w:bCs/>
        <w:color w:val="000000"/>
      </w:rPr>
      <w:tblPr/>
      <w:tcPr>
        <w:tcBorders>
          <w:top w:val="single" w:sz="4" w:space="0" w:color="009CDE"/>
          <w:left w:val="single" w:sz="4" w:space="0" w:color="009CDE"/>
          <w:bottom w:val="single" w:sz="4" w:space="0" w:color="009CDE"/>
          <w:right w:val="single" w:sz="4" w:space="0" w:color="009CDE"/>
          <w:insideH w:val="nil"/>
          <w:insideV w:val="nil"/>
        </w:tcBorders>
        <w:shd w:val="clear" w:color="auto" w:fill="009CDE"/>
      </w:tcPr>
    </w:tblStylePr>
    <w:tblStylePr w:type="lastRow">
      <w:rPr>
        <w:b/>
        <w:bCs/>
      </w:rPr>
      <w:tblPr/>
      <w:tcPr>
        <w:tcBorders>
          <w:top w:val="double" w:sz="4" w:space="0" w:color="009CDE"/>
        </w:tcBorders>
      </w:tcPr>
    </w:tblStylePr>
    <w:tblStylePr w:type="firstCol">
      <w:rPr>
        <w:b/>
        <w:bCs/>
      </w:rPr>
    </w:tblStylePr>
    <w:tblStylePr w:type="lastCol">
      <w:rPr>
        <w:b/>
        <w:bCs/>
      </w:rPr>
    </w:tblStylePr>
    <w:tblStylePr w:type="band1Vert">
      <w:tblPr/>
      <w:tcPr>
        <w:shd w:val="clear" w:color="auto" w:fill="C5EDFF"/>
      </w:tcPr>
    </w:tblStylePr>
    <w:tblStylePr w:type="band1Horz">
      <w:tblPr/>
      <w:tcPr>
        <w:shd w:val="clear" w:color="auto" w:fill="C5EDFF"/>
      </w:tcPr>
    </w:tblStylePr>
  </w:style>
  <w:style w:type="table" w:customStyle="1" w:styleId="TableGridLight1">
    <w:name w:val="Table Grid Light1"/>
    <w:basedOn w:val="TableNormal"/>
    <w:next w:val="TableGridLight"/>
    <w:uiPriority w:val="40"/>
    <w:rsid w:val="00E25A6E"/>
    <w:pPr>
      <w:spacing w:after="0" w:line="240" w:lineRule="auto"/>
    </w:pPr>
    <w:rPr>
      <w:rFonts w:eastAsia="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113" w:type="dxa"/>
        <w:bottom w:w="113" w:type="dxa"/>
      </w:tblCellMar>
    </w:tblPr>
  </w:style>
  <w:style w:type="table" w:customStyle="1" w:styleId="PlainTable11">
    <w:name w:val="Plain Table 11"/>
    <w:basedOn w:val="TableNormal"/>
    <w:next w:val="PlainTable1"/>
    <w:uiPriority w:val="41"/>
    <w:rsid w:val="00E25A6E"/>
    <w:pPr>
      <w:spacing w:after="0" w:line="240" w:lineRule="auto"/>
    </w:pPr>
    <w:rPr>
      <w:rFonts w:eastAsia="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113" w:type="dxa"/>
        <w:bottom w:w="113"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next w:val="PlainTable2"/>
    <w:uiPriority w:val="42"/>
    <w:locked/>
    <w:rsid w:val="00E25A6E"/>
    <w:pPr>
      <w:spacing w:after="0" w:line="240" w:lineRule="auto"/>
    </w:pPr>
    <w:rPr>
      <w:rFonts w:eastAsia="Arial"/>
    </w:rPr>
    <w:tblPr>
      <w:tblStyleRowBandSize w:val="1"/>
      <w:tblStyleColBandSize w:val="1"/>
      <w:tblBorders>
        <w:top w:val="single" w:sz="4" w:space="0" w:color="7F7F7F"/>
        <w:bottom w:val="single" w:sz="4" w:space="0" w:color="7F7F7F"/>
      </w:tblBorders>
      <w:tblCellMar>
        <w:top w:w="113" w:type="dxa"/>
        <w:bottom w:w="113"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31">
    <w:name w:val="Grid Table 31"/>
    <w:basedOn w:val="TableNormal"/>
    <w:next w:val="GridTable3"/>
    <w:uiPriority w:val="48"/>
    <w:locked/>
    <w:rsid w:val="00E25A6E"/>
    <w:pPr>
      <w:spacing w:after="0" w:line="240" w:lineRule="auto"/>
    </w:pPr>
    <w:rPr>
      <w:rFonts w:eastAsia="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eGrid1">
    <w:name w:val="Table Grid1"/>
    <w:basedOn w:val="TableNormal"/>
    <w:next w:val="TableGrid"/>
    <w:uiPriority w:val="39"/>
    <w:rsid w:val="00E25A6E"/>
    <w:pPr>
      <w:spacing w:after="0" w:line="240" w:lineRule="auto"/>
    </w:pPr>
    <w:rPr>
      <w:rFonts w:eastAsia="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table" w:customStyle="1" w:styleId="ListTable4-Accent41">
    <w:name w:val="List Table 4 - Accent 41"/>
    <w:basedOn w:val="TableNormal"/>
    <w:next w:val="ListTable4-Accent4"/>
    <w:uiPriority w:val="49"/>
    <w:rsid w:val="00E25A6E"/>
    <w:pPr>
      <w:spacing w:after="0" w:line="240" w:lineRule="auto"/>
    </w:pPr>
    <w:rPr>
      <w:rFonts w:eastAsia="Arial"/>
      <w:sz w:val="24"/>
    </w:rPr>
    <w:tblPr>
      <w:tblStyleRowBandSize w:val="1"/>
      <w:tblStyleColBandSize w:val="1"/>
      <w:tblBorders>
        <w:top w:val="single" w:sz="4" w:space="0" w:color="FFD88B"/>
        <w:left w:val="single" w:sz="4" w:space="0" w:color="FFD88B"/>
        <w:bottom w:val="single" w:sz="4" w:space="0" w:color="FFD88B"/>
        <w:right w:val="single" w:sz="4" w:space="0" w:color="FFD88B"/>
        <w:insideH w:val="single" w:sz="4" w:space="0" w:color="FFD88B"/>
      </w:tblBorders>
      <w:tblCellMar>
        <w:top w:w="113" w:type="dxa"/>
        <w:bottom w:w="113" w:type="dxa"/>
      </w:tblCellMar>
    </w:tblPr>
    <w:tblStylePr w:type="firstRow">
      <w:rPr>
        <w:rFonts w:ascii="Arial" w:hAnsi="Arial"/>
        <w:b/>
        <w:bCs/>
        <w:color w:val="FFFFFF"/>
        <w:sz w:val="24"/>
      </w:rPr>
      <w:tblPr/>
      <w:tcPr>
        <w:tcBorders>
          <w:top w:val="single" w:sz="4" w:space="0" w:color="FFBF3F"/>
          <w:left w:val="single" w:sz="4" w:space="0" w:color="FFBF3F"/>
          <w:bottom w:val="single" w:sz="4" w:space="0" w:color="FFBF3F"/>
          <w:right w:val="single" w:sz="4" w:space="0" w:color="FFBF3F"/>
          <w:insideH w:val="nil"/>
        </w:tcBorders>
        <w:shd w:val="clear" w:color="auto" w:fill="FFBF3F"/>
      </w:tcPr>
    </w:tblStylePr>
    <w:tblStylePr w:type="lastRow">
      <w:rPr>
        <w:b/>
        <w:bCs/>
      </w:rPr>
      <w:tblPr/>
      <w:tcPr>
        <w:tcBorders>
          <w:top w:val="double" w:sz="4" w:space="0" w:color="FFD88B"/>
        </w:tcBorders>
      </w:tcPr>
    </w:tblStylePr>
    <w:tblStylePr w:type="firstCol">
      <w:rPr>
        <w:b w:val="0"/>
        <w:bCs/>
      </w:rPr>
    </w:tblStylePr>
    <w:tblStylePr w:type="lastCol">
      <w:rPr>
        <w:b w:val="0"/>
        <w:bCs/>
      </w:rPr>
    </w:tblStylePr>
    <w:tblStylePr w:type="band1Vert">
      <w:tblPr/>
      <w:tcPr>
        <w:shd w:val="clear" w:color="auto" w:fill="FFF2D8"/>
      </w:tcPr>
    </w:tblStylePr>
    <w:tblStylePr w:type="band1Horz">
      <w:tblPr/>
      <w:tcPr>
        <w:shd w:val="clear" w:color="auto" w:fill="FFF2D8"/>
      </w:tcPr>
    </w:tblStylePr>
  </w:style>
  <w:style w:type="paragraph" w:styleId="Revision">
    <w:name w:val="Revision"/>
    <w:hidden/>
    <w:uiPriority w:val="99"/>
    <w:semiHidden/>
    <w:rsid w:val="00E25A6E"/>
    <w:pPr>
      <w:spacing w:after="0" w:line="240" w:lineRule="auto"/>
    </w:pPr>
    <w:rPr>
      <w:rFonts w:eastAsia="Arial"/>
      <w:sz w:val="24"/>
    </w:rPr>
  </w:style>
  <w:style w:type="character" w:customStyle="1" w:styleId="normaltextrun">
    <w:name w:val="normaltextrun"/>
    <w:basedOn w:val="DefaultParagraphFont"/>
    <w:rsid w:val="00E25A6E"/>
  </w:style>
  <w:style w:type="paragraph" w:customStyle="1" w:styleId="paragraph">
    <w:name w:val="paragraph"/>
    <w:basedOn w:val="Normal"/>
    <w:rsid w:val="00E25A6E"/>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op">
    <w:name w:val="eop"/>
    <w:basedOn w:val="DefaultParagraphFont"/>
    <w:rsid w:val="00E25A6E"/>
  </w:style>
  <w:style w:type="paragraph" w:styleId="FootnoteText">
    <w:name w:val="footnote text"/>
    <w:basedOn w:val="Normal"/>
    <w:link w:val="FootnoteTextChar"/>
    <w:uiPriority w:val="99"/>
    <w:semiHidden/>
    <w:unhideWhenUsed/>
    <w:locked/>
    <w:rsid w:val="00E25A6E"/>
    <w:pPr>
      <w:spacing w:after="0" w:line="240" w:lineRule="auto"/>
    </w:pPr>
    <w:rPr>
      <w:rFonts w:eastAsia="Arial"/>
      <w:sz w:val="20"/>
      <w:szCs w:val="20"/>
    </w:rPr>
  </w:style>
  <w:style w:type="character" w:customStyle="1" w:styleId="FootnoteTextChar">
    <w:name w:val="Footnote Text Char"/>
    <w:basedOn w:val="DefaultParagraphFont"/>
    <w:link w:val="FootnoteText"/>
    <w:uiPriority w:val="99"/>
    <w:semiHidden/>
    <w:rsid w:val="00E25A6E"/>
    <w:rPr>
      <w:rFonts w:eastAsia="Arial"/>
      <w:sz w:val="20"/>
      <w:szCs w:val="20"/>
    </w:rPr>
  </w:style>
  <w:style w:type="character" w:styleId="FootnoteReference">
    <w:name w:val="footnote reference"/>
    <w:basedOn w:val="DefaultParagraphFont"/>
    <w:uiPriority w:val="99"/>
    <w:locked/>
    <w:rsid w:val="00E25A6E"/>
    <w:rPr>
      <w:vertAlign w:val="superscript"/>
    </w:rPr>
  </w:style>
  <w:style w:type="character" w:styleId="CommentReference">
    <w:name w:val="annotation reference"/>
    <w:basedOn w:val="DefaultParagraphFont"/>
    <w:uiPriority w:val="99"/>
    <w:semiHidden/>
    <w:unhideWhenUsed/>
    <w:locked/>
    <w:rsid w:val="00E25A6E"/>
    <w:rPr>
      <w:sz w:val="16"/>
      <w:szCs w:val="16"/>
    </w:rPr>
  </w:style>
  <w:style w:type="paragraph" w:styleId="CommentText">
    <w:name w:val="annotation text"/>
    <w:basedOn w:val="Normal"/>
    <w:link w:val="CommentTextChar"/>
    <w:uiPriority w:val="99"/>
    <w:unhideWhenUsed/>
    <w:locked/>
    <w:rsid w:val="00E25A6E"/>
    <w:pPr>
      <w:spacing w:line="240" w:lineRule="auto"/>
    </w:pPr>
    <w:rPr>
      <w:rFonts w:eastAsia="Arial"/>
      <w:sz w:val="20"/>
      <w:szCs w:val="20"/>
    </w:rPr>
  </w:style>
  <w:style w:type="character" w:customStyle="1" w:styleId="CommentTextChar">
    <w:name w:val="Comment Text Char"/>
    <w:basedOn w:val="DefaultParagraphFont"/>
    <w:link w:val="CommentText"/>
    <w:uiPriority w:val="99"/>
    <w:rsid w:val="00E25A6E"/>
    <w:rPr>
      <w:rFonts w:eastAsia="Arial"/>
      <w:sz w:val="20"/>
      <w:szCs w:val="20"/>
    </w:rPr>
  </w:style>
  <w:style w:type="paragraph" w:styleId="CommentSubject">
    <w:name w:val="annotation subject"/>
    <w:basedOn w:val="CommentText"/>
    <w:next w:val="CommentText"/>
    <w:link w:val="CommentSubjectChar"/>
    <w:uiPriority w:val="99"/>
    <w:semiHidden/>
    <w:unhideWhenUsed/>
    <w:locked/>
    <w:rsid w:val="00E25A6E"/>
    <w:rPr>
      <w:b/>
      <w:bCs/>
    </w:rPr>
  </w:style>
  <w:style w:type="character" w:customStyle="1" w:styleId="CommentSubjectChar">
    <w:name w:val="Comment Subject Char"/>
    <w:basedOn w:val="CommentTextChar"/>
    <w:link w:val="CommentSubject"/>
    <w:uiPriority w:val="99"/>
    <w:semiHidden/>
    <w:rsid w:val="00E25A6E"/>
    <w:rPr>
      <w:rFonts w:eastAsia="Arial"/>
      <w:b/>
      <w:bCs/>
      <w:sz w:val="20"/>
      <w:szCs w:val="20"/>
    </w:rPr>
  </w:style>
  <w:style w:type="character" w:styleId="Strong">
    <w:name w:val="Strong"/>
    <w:basedOn w:val="DefaultParagraphFont"/>
    <w:uiPriority w:val="22"/>
    <w:qFormat/>
    <w:locked/>
    <w:rsid w:val="00E25A6E"/>
    <w:rPr>
      <w:b/>
      <w:bCs/>
    </w:rPr>
  </w:style>
  <w:style w:type="paragraph" w:customStyle="1" w:styleId="ListBullet1">
    <w:name w:val="List Bullet1"/>
    <w:basedOn w:val="Normal"/>
    <w:next w:val="ListBullet"/>
    <w:uiPriority w:val="99"/>
    <w:unhideWhenUsed/>
    <w:locked/>
    <w:rsid w:val="00E25A6E"/>
    <w:pPr>
      <w:numPr>
        <w:numId w:val="29"/>
      </w:numPr>
      <w:tabs>
        <w:tab w:val="clear" w:pos="360"/>
      </w:tabs>
      <w:spacing w:line="264" w:lineRule="auto"/>
      <w:contextualSpacing/>
    </w:pPr>
    <w:rPr>
      <w:rFonts w:eastAsia="Arial"/>
    </w:rPr>
  </w:style>
  <w:style w:type="character" w:styleId="UnresolvedMention">
    <w:name w:val="Unresolved Mention"/>
    <w:basedOn w:val="DefaultParagraphFont"/>
    <w:uiPriority w:val="99"/>
    <w:unhideWhenUsed/>
    <w:rsid w:val="00E25A6E"/>
    <w:rPr>
      <w:color w:val="605E5C"/>
      <w:shd w:val="clear" w:color="auto" w:fill="E1DFDD"/>
    </w:rPr>
  </w:style>
  <w:style w:type="character" w:styleId="Mention">
    <w:name w:val="Mention"/>
    <w:basedOn w:val="DefaultParagraphFont"/>
    <w:uiPriority w:val="99"/>
    <w:unhideWhenUsed/>
    <w:rsid w:val="00E25A6E"/>
    <w:rPr>
      <w:color w:val="2B579A"/>
      <w:shd w:val="clear" w:color="auto" w:fill="E1DFDD"/>
    </w:rPr>
  </w:style>
  <w:style w:type="paragraph" w:styleId="ListBullet">
    <w:name w:val="List Bullet"/>
    <w:basedOn w:val="Normal"/>
    <w:uiPriority w:val="99"/>
    <w:semiHidden/>
    <w:unhideWhenUsed/>
    <w:locked/>
    <w:rsid w:val="00E25A6E"/>
    <w:pPr>
      <w:numPr>
        <w:numId w:val="1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413593">
      <w:bodyDiv w:val="1"/>
      <w:marLeft w:val="0"/>
      <w:marRight w:val="0"/>
      <w:marTop w:val="0"/>
      <w:marBottom w:val="0"/>
      <w:divBdr>
        <w:top w:val="none" w:sz="0" w:space="0" w:color="auto"/>
        <w:left w:val="none" w:sz="0" w:space="0" w:color="auto"/>
        <w:bottom w:val="none" w:sz="0" w:space="0" w:color="auto"/>
        <w:right w:val="none" w:sz="0" w:space="0" w:color="auto"/>
      </w:divBdr>
    </w:div>
    <w:div w:id="1348485255">
      <w:bodyDiv w:val="1"/>
      <w:marLeft w:val="0"/>
      <w:marRight w:val="0"/>
      <w:marTop w:val="0"/>
      <w:marBottom w:val="0"/>
      <w:divBdr>
        <w:top w:val="none" w:sz="0" w:space="0" w:color="auto"/>
        <w:left w:val="none" w:sz="0" w:space="0" w:color="auto"/>
        <w:bottom w:val="none" w:sz="0" w:space="0" w:color="auto"/>
        <w:right w:val="none" w:sz="0" w:space="0" w:color="auto"/>
      </w:divBdr>
    </w:div>
    <w:div w:id="174151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torbay.gov.uk/council/consultation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torbay.gov.uk/council/consultations/" TargetMode="External"/><Relationship Id="rId7" Type="http://schemas.openxmlformats.org/officeDocument/2006/relationships/settings" Target="settings.xml"/><Relationship Id="rId12" Type="http://schemas.openxmlformats.org/officeDocument/2006/relationships/hyperlink" Target="mailto:hrpolicy@torbay.gov.uk" TargetMode="External"/><Relationship Id="rId17" Type="http://schemas.openxmlformats.org/officeDocument/2006/relationships/footer" Target="foot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future.planning@torbay.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torbay.gov.uk/council/policies/planning-policies/local-plan-update/" TargetMode="External"/><Relationship Id="rId10" Type="http://schemas.openxmlformats.org/officeDocument/2006/relationships/endnotes" Target="endnotes.xml"/><Relationship Id="rId19" Type="http://schemas.openxmlformats.org/officeDocument/2006/relationships/hyperlink" Target="https://www.torbay.gov.uk/council/consult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uk/government/publications/investment-zones-in-england/investment-zones-in-england"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uidance/national-planning-policy-framework/3-plan-making" TargetMode="External"/><Relationship Id="rId3" Type="http://schemas.openxmlformats.org/officeDocument/2006/relationships/hyperlink" Target="https://www.gov.uk/guidance/national-planning-policy-framework" TargetMode="External"/><Relationship Id="rId7" Type="http://schemas.openxmlformats.org/officeDocument/2006/relationships/hyperlink" Target="https://www.devonhomechoice.com/sites/default/files/DHC/monitoring_report_july_2022.pdf" TargetMode="External"/><Relationship Id="rId2" Type="http://schemas.openxmlformats.org/officeDocument/2006/relationships/hyperlink" Target="https://www.legislation.gov.uk/uksi/2012/767/regulation/18/made" TargetMode="External"/><Relationship Id="rId1" Type="http://schemas.openxmlformats.org/officeDocument/2006/relationships/hyperlink" Target="https://www.torbay.gov.uk/DemocraticServices/ieListDocuments.aspx?CId=741&amp;MId=18609" TargetMode="External"/><Relationship Id="rId6" Type="http://schemas.openxmlformats.org/officeDocument/2006/relationships/hyperlink" Target="https://www.torbay.gov.uk/council/policies/corporate/corporate-plan/" TargetMode="External"/><Relationship Id="rId5" Type="http://schemas.openxmlformats.org/officeDocument/2006/relationships/hyperlink" Target="https://www.gov.uk/guidance/national-planning-policy-framework/3-plan-making" TargetMode="External"/><Relationship Id="rId4" Type="http://schemas.openxmlformats.org/officeDocument/2006/relationships/hyperlink" Target="https://www.gov.uk/government/collections/planning-practice-guidan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DPC039\AppData\Local\Microsoft\Windows\INetCache\Content.Outlook\FFLRMA8B\TC_policy_darkblue.dotx" TargetMode="External"/></Relationships>
</file>

<file path=word/theme/theme1.xml><?xml version="1.0" encoding="utf-8"?>
<a:theme xmlns:a="http://schemas.openxmlformats.org/drawingml/2006/main" name="Office Theme">
  <a:themeElements>
    <a:clrScheme name="council 2020">
      <a:dk1>
        <a:srgbClr val="002F6C"/>
      </a:dk1>
      <a:lt1>
        <a:sysClr val="window" lastClr="FFFFFF"/>
      </a:lt1>
      <a:dk2>
        <a:srgbClr val="000000"/>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6" ma:contentTypeDescription="Create a new document." ma:contentTypeScope="" ma:versionID="982636dce358ddca565b8f70628f5290">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74421b57a185321728b8728afeb3db0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16be0e3-fb59-44d6-9a08-5c3bad261b2e">
      <Terms xmlns="http://schemas.microsoft.com/office/infopath/2007/PartnerControls"/>
    </lcf76f155ced4ddcb4097134ff3c332f>
    <SharedWithUsers xmlns="21e08795-e594-43a2-9ea7-16e3644ae68e">
      <UserInfo>
        <DisplayName>Pickhaver, David</DisplayName>
        <AccountId>1892</AccountId>
        <AccountType/>
      </UserInfo>
    </SharedWithUsers>
    <TaxCatchAll xmlns="21e08795-e594-43a2-9ea7-16e3644ae68e" xsi:nil="true"/>
  </documentManagement>
</p:properties>
</file>

<file path=customXml/itemProps1.xml><?xml version="1.0" encoding="utf-8"?>
<ds:datastoreItem xmlns:ds="http://schemas.openxmlformats.org/officeDocument/2006/customXml" ds:itemID="{13AE1506-33DE-458F-AD73-9D981873473C}">
  <ds:schemaRefs>
    <ds:schemaRef ds:uri="http://schemas.openxmlformats.org/officeDocument/2006/bibliography"/>
  </ds:schemaRefs>
</ds:datastoreItem>
</file>

<file path=customXml/itemProps2.xml><?xml version="1.0" encoding="utf-8"?>
<ds:datastoreItem xmlns:ds="http://schemas.openxmlformats.org/officeDocument/2006/customXml" ds:itemID="{697E3AFB-F45D-4633-87B9-D2E78D1AD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CB9FE2-BC5C-4D9B-AD7B-A45029319AF6}">
  <ds:schemaRefs>
    <ds:schemaRef ds:uri="http://schemas.microsoft.com/sharepoint/v3/contenttype/forms"/>
  </ds:schemaRefs>
</ds:datastoreItem>
</file>

<file path=customXml/itemProps4.xml><?xml version="1.0" encoding="utf-8"?>
<ds:datastoreItem xmlns:ds="http://schemas.openxmlformats.org/officeDocument/2006/customXml" ds:itemID="{49D7D490-F769-4C08-90C6-1E69BC6BC548}">
  <ds:schemaRefs>
    <ds:schemaRef ds:uri="http://schemas.microsoft.com/office/2006/metadata/properties"/>
    <ds:schemaRef ds:uri="http://schemas.microsoft.com/office/infopath/2007/PartnerControls"/>
    <ds:schemaRef ds:uri="216be0e3-fb59-44d6-9a08-5c3bad261b2e"/>
    <ds:schemaRef ds:uri="21e08795-e594-43a2-9ea7-16e3644ae68e"/>
  </ds:schemaRefs>
</ds:datastoreItem>
</file>

<file path=docProps/app.xml><?xml version="1.0" encoding="utf-8"?>
<Properties xmlns="http://schemas.openxmlformats.org/officeDocument/2006/extended-properties" xmlns:vt="http://schemas.openxmlformats.org/officeDocument/2006/docPropsVTypes">
  <Template>TC_policy_darkblue</Template>
  <TotalTime>1251</TotalTime>
  <Pages>1</Pages>
  <Words>8380</Words>
  <Characters>47772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56040</CharactersWithSpaces>
  <SharedDoc>false</SharedDoc>
  <HLinks>
    <vt:vector size="162" baseType="variant">
      <vt:variant>
        <vt:i4>2556018</vt:i4>
      </vt:variant>
      <vt:variant>
        <vt:i4>18</vt:i4>
      </vt:variant>
      <vt:variant>
        <vt:i4>0</vt:i4>
      </vt:variant>
      <vt:variant>
        <vt:i4>5</vt:i4>
      </vt:variant>
      <vt:variant>
        <vt:lpwstr>https://www.torbay.gov.uk/council/policies/planning-policies/local-plan-update/</vt:lpwstr>
      </vt:variant>
      <vt:variant>
        <vt:lpwstr/>
      </vt:variant>
      <vt:variant>
        <vt:i4>4128867</vt:i4>
      </vt:variant>
      <vt:variant>
        <vt:i4>15</vt:i4>
      </vt:variant>
      <vt:variant>
        <vt:i4>0</vt:i4>
      </vt:variant>
      <vt:variant>
        <vt:i4>5</vt:i4>
      </vt:variant>
      <vt:variant>
        <vt:lpwstr>https://www.gov.uk/government/publications/investment-zones-in-england/investment-zones-in-england</vt:lpwstr>
      </vt:variant>
      <vt:variant>
        <vt:lpwstr/>
      </vt:variant>
      <vt:variant>
        <vt:i4>589918</vt:i4>
      </vt:variant>
      <vt:variant>
        <vt:i4>12</vt:i4>
      </vt:variant>
      <vt:variant>
        <vt:i4>0</vt:i4>
      </vt:variant>
      <vt:variant>
        <vt:i4>5</vt:i4>
      </vt:variant>
      <vt:variant>
        <vt:lpwstr>https://www.torbay.gov.uk/council/consultations/</vt:lpwstr>
      </vt:variant>
      <vt:variant>
        <vt:lpwstr/>
      </vt:variant>
      <vt:variant>
        <vt:i4>4391022</vt:i4>
      </vt:variant>
      <vt:variant>
        <vt:i4>9</vt:i4>
      </vt:variant>
      <vt:variant>
        <vt:i4>0</vt:i4>
      </vt:variant>
      <vt:variant>
        <vt:i4>5</vt:i4>
      </vt:variant>
      <vt:variant>
        <vt:lpwstr>mailto:future.planning@torbay.gov.uk</vt:lpwstr>
      </vt:variant>
      <vt:variant>
        <vt:lpwstr/>
      </vt:variant>
      <vt:variant>
        <vt:i4>589918</vt:i4>
      </vt:variant>
      <vt:variant>
        <vt:i4>6</vt:i4>
      </vt:variant>
      <vt:variant>
        <vt:i4>0</vt:i4>
      </vt:variant>
      <vt:variant>
        <vt:i4>5</vt:i4>
      </vt:variant>
      <vt:variant>
        <vt:lpwstr>https://www.torbay.gov.uk/council/consultations/</vt:lpwstr>
      </vt:variant>
      <vt:variant>
        <vt:lpwstr/>
      </vt:variant>
      <vt:variant>
        <vt:i4>589918</vt:i4>
      </vt:variant>
      <vt:variant>
        <vt:i4>3</vt:i4>
      </vt:variant>
      <vt:variant>
        <vt:i4>0</vt:i4>
      </vt:variant>
      <vt:variant>
        <vt:i4>5</vt:i4>
      </vt:variant>
      <vt:variant>
        <vt:lpwstr>https://www.torbay.gov.uk/council/consultations/</vt:lpwstr>
      </vt:variant>
      <vt:variant>
        <vt:lpwstr/>
      </vt:variant>
      <vt:variant>
        <vt:i4>2424911</vt:i4>
      </vt:variant>
      <vt:variant>
        <vt:i4>0</vt:i4>
      </vt:variant>
      <vt:variant>
        <vt:i4>0</vt:i4>
      </vt:variant>
      <vt:variant>
        <vt:i4>5</vt:i4>
      </vt:variant>
      <vt:variant>
        <vt:lpwstr>mailto:hrpolicy@torbay.gov.uk</vt:lpwstr>
      </vt:variant>
      <vt:variant>
        <vt:lpwstr/>
      </vt:variant>
      <vt:variant>
        <vt:i4>917508</vt:i4>
      </vt:variant>
      <vt:variant>
        <vt:i4>21</vt:i4>
      </vt:variant>
      <vt:variant>
        <vt:i4>0</vt:i4>
      </vt:variant>
      <vt:variant>
        <vt:i4>5</vt:i4>
      </vt:variant>
      <vt:variant>
        <vt:lpwstr>https://www.gov.uk/guidance/national-planning-policy-framework/3-plan-making</vt:lpwstr>
      </vt:variant>
      <vt:variant>
        <vt:lpwstr/>
      </vt:variant>
      <vt:variant>
        <vt:i4>4718644</vt:i4>
      </vt:variant>
      <vt:variant>
        <vt:i4>18</vt:i4>
      </vt:variant>
      <vt:variant>
        <vt:i4>0</vt:i4>
      </vt:variant>
      <vt:variant>
        <vt:i4>5</vt:i4>
      </vt:variant>
      <vt:variant>
        <vt:lpwstr>https://www.devonhomechoice.com/sites/default/files/DHC/monitoring_report_july_2022.pdf</vt:lpwstr>
      </vt:variant>
      <vt:variant>
        <vt:lpwstr/>
      </vt:variant>
      <vt:variant>
        <vt:i4>1179663</vt:i4>
      </vt:variant>
      <vt:variant>
        <vt:i4>15</vt:i4>
      </vt:variant>
      <vt:variant>
        <vt:i4>0</vt:i4>
      </vt:variant>
      <vt:variant>
        <vt:i4>5</vt:i4>
      </vt:variant>
      <vt:variant>
        <vt:lpwstr>https://www.torbay.gov.uk/council/policies/corporate/corporate-plan/</vt:lpwstr>
      </vt:variant>
      <vt:variant>
        <vt:lpwstr/>
      </vt:variant>
      <vt:variant>
        <vt:i4>917508</vt:i4>
      </vt:variant>
      <vt:variant>
        <vt:i4>12</vt:i4>
      </vt:variant>
      <vt:variant>
        <vt:i4>0</vt:i4>
      </vt:variant>
      <vt:variant>
        <vt:i4>5</vt:i4>
      </vt:variant>
      <vt:variant>
        <vt:lpwstr>https://www.gov.uk/guidance/national-planning-policy-framework/3-plan-making</vt:lpwstr>
      </vt:variant>
      <vt:variant>
        <vt:lpwstr/>
      </vt:variant>
      <vt:variant>
        <vt:i4>5767249</vt:i4>
      </vt:variant>
      <vt:variant>
        <vt:i4>9</vt:i4>
      </vt:variant>
      <vt:variant>
        <vt:i4>0</vt:i4>
      </vt:variant>
      <vt:variant>
        <vt:i4>5</vt:i4>
      </vt:variant>
      <vt:variant>
        <vt:lpwstr>https://www.gov.uk/government/collections/planning-practice-guidance</vt:lpwstr>
      </vt:variant>
      <vt:variant>
        <vt:lpwstr/>
      </vt:variant>
      <vt:variant>
        <vt:i4>7209068</vt:i4>
      </vt:variant>
      <vt:variant>
        <vt:i4>6</vt:i4>
      </vt:variant>
      <vt:variant>
        <vt:i4>0</vt:i4>
      </vt:variant>
      <vt:variant>
        <vt:i4>5</vt:i4>
      </vt:variant>
      <vt:variant>
        <vt:lpwstr>https://www.gov.uk/guidance/national-planning-policy-framework</vt:lpwstr>
      </vt:variant>
      <vt:variant>
        <vt:lpwstr/>
      </vt:variant>
      <vt:variant>
        <vt:i4>6291499</vt:i4>
      </vt:variant>
      <vt:variant>
        <vt:i4>3</vt:i4>
      </vt:variant>
      <vt:variant>
        <vt:i4>0</vt:i4>
      </vt:variant>
      <vt:variant>
        <vt:i4>5</vt:i4>
      </vt:variant>
      <vt:variant>
        <vt:lpwstr>https://www.legislation.gov.uk/uksi/2012/767/regulation/18/made</vt:lpwstr>
      </vt:variant>
      <vt:variant>
        <vt:lpwstr/>
      </vt:variant>
      <vt:variant>
        <vt:i4>3014714</vt:i4>
      </vt:variant>
      <vt:variant>
        <vt:i4>0</vt:i4>
      </vt:variant>
      <vt:variant>
        <vt:i4>0</vt:i4>
      </vt:variant>
      <vt:variant>
        <vt:i4>5</vt:i4>
      </vt:variant>
      <vt:variant>
        <vt:lpwstr>https://www.torbay.gov.uk/DemocraticServices/ieListDocuments.aspx?CId=741&amp;MId=18609</vt:lpwstr>
      </vt:variant>
      <vt:variant>
        <vt:lpwstr/>
      </vt:variant>
      <vt:variant>
        <vt:i4>524346</vt:i4>
      </vt:variant>
      <vt:variant>
        <vt:i4>33</vt:i4>
      </vt:variant>
      <vt:variant>
        <vt:i4>0</vt:i4>
      </vt:variant>
      <vt:variant>
        <vt:i4>5</vt:i4>
      </vt:variant>
      <vt:variant>
        <vt:lpwstr>mailto:David.Pickhaver@torbay.gov.uk</vt:lpwstr>
      </vt:variant>
      <vt:variant>
        <vt:lpwstr/>
      </vt:variant>
      <vt:variant>
        <vt:i4>524346</vt:i4>
      </vt:variant>
      <vt:variant>
        <vt:i4>30</vt:i4>
      </vt:variant>
      <vt:variant>
        <vt:i4>0</vt:i4>
      </vt:variant>
      <vt:variant>
        <vt:i4>5</vt:i4>
      </vt:variant>
      <vt:variant>
        <vt:lpwstr>mailto:David.Pickhaver@torbay.gov.uk</vt:lpwstr>
      </vt:variant>
      <vt:variant>
        <vt:lpwstr/>
      </vt:variant>
      <vt:variant>
        <vt:i4>2097164</vt:i4>
      </vt:variant>
      <vt:variant>
        <vt:i4>27</vt:i4>
      </vt:variant>
      <vt:variant>
        <vt:i4>0</vt:i4>
      </vt:variant>
      <vt:variant>
        <vt:i4>5</vt:i4>
      </vt:variant>
      <vt:variant>
        <vt:lpwstr>mailto:Craig.Davies@torbay.gov.uk</vt:lpwstr>
      </vt:variant>
      <vt:variant>
        <vt:lpwstr/>
      </vt:variant>
      <vt:variant>
        <vt:i4>524346</vt:i4>
      </vt:variant>
      <vt:variant>
        <vt:i4>24</vt:i4>
      </vt:variant>
      <vt:variant>
        <vt:i4>0</vt:i4>
      </vt:variant>
      <vt:variant>
        <vt:i4>5</vt:i4>
      </vt:variant>
      <vt:variant>
        <vt:lpwstr>mailto:David.Pickhaver@torbay.gov.uk</vt:lpwstr>
      </vt:variant>
      <vt:variant>
        <vt:lpwstr/>
      </vt:variant>
      <vt:variant>
        <vt:i4>2097164</vt:i4>
      </vt:variant>
      <vt:variant>
        <vt:i4>21</vt:i4>
      </vt:variant>
      <vt:variant>
        <vt:i4>0</vt:i4>
      </vt:variant>
      <vt:variant>
        <vt:i4>5</vt:i4>
      </vt:variant>
      <vt:variant>
        <vt:lpwstr>mailto:Craig.Davies@torbay.gov.uk</vt:lpwstr>
      </vt:variant>
      <vt:variant>
        <vt:lpwstr/>
      </vt:variant>
      <vt:variant>
        <vt:i4>2097164</vt:i4>
      </vt:variant>
      <vt:variant>
        <vt:i4>18</vt:i4>
      </vt:variant>
      <vt:variant>
        <vt:i4>0</vt:i4>
      </vt:variant>
      <vt:variant>
        <vt:i4>5</vt:i4>
      </vt:variant>
      <vt:variant>
        <vt:lpwstr>mailto:Craig.Davies@torbay.gov.uk</vt:lpwstr>
      </vt:variant>
      <vt:variant>
        <vt:lpwstr/>
      </vt:variant>
      <vt:variant>
        <vt:i4>2097164</vt:i4>
      </vt:variant>
      <vt:variant>
        <vt:i4>15</vt:i4>
      </vt:variant>
      <vt:variant>
        <vt:i4>0</vt:i4>
      </vt:variant>
      <vt:variant>
        <vt:i4>5</vt:i4>
      </vt:variant>
      <vt:variant>
        <vt:lpwstr>mailto:Craig.Davies@torbay.gov.uk</vt:lpwstr>
      </vt:variant>
      <vt:variant>
        <vt:lpwstr/>
      </vt:variant>
      <vt:variant>
        <vt:i4>2097164</vt:i4>
      </vt:variant>
      <vt:variant>
        <vt:i4>12</vt:i4>
      </vt:variant>
      <vt:variant>
        <vt:i4>0</vt:i4>
      </vt:variant>
      <vt:variant>
        <vt:i4>5</vt:i4>
      </vt:variant>
      <vt:variant>
        <vt:lpwstr>mailto:Craig.Davies@torbay.gov.uk</vt:lpwstr>
      </vt:variant>
      <vt:variant>
        <vt:lpwstr/>
      </vt:variant>
      <vt:variant>
        <vt:i4>524346</vt:i4>
      </vt:variant>
      <vt:variant>
        <vt:i4>9</vt:i4>
      </vt:variant>
      <vt:variant>
        <vt:i4>0</vt:i4>
      </vt:variant>
      <vt:variant>
        <vt:i4>5</vt:i4>
      </vt:variant>
      <vt:variant>
        <vt:lpwstr>mailto:David.Pickhaver@torbay.gov.uk</vt:lpwstr>
      </vt:variant>
      <vt:variant>
        <vt:lpwstr/>
      </vt:variant>
      <vt:variant>
        <vt:i4>524346</vt:i4>
      </vt:variant>
      <vt:variant>
        <vt:i4>6</vt:i4>
      </vt:variant>
      <vt:variant>
        <vt:i4>0</vt:i4>
      </vt:variant>
      <vt:variant>
        <vt:i4>5</vt:i4>
      </vt:variant>
      <vt:variant>
        <vt:lpwstr>mailto:David.Pickhaver@torbay.gov.uk</vt:lpwstr>
      </vt:variant>
      <vt:variant>
        <vt:lpwstr/>
      </vt:variant>
      <vt:variant>
        <vt:i4>524346</vt:i4>
      </vt:variant>
      <vt:variant>
        <vt:i4>3</vt:i4>
      </vt:variant>
      <vt:variant>
        <vt:i4>0</vt:i4>
      </vt:variant>
      <vt:variant>
        <vt:i4>5</vt:i4>
      </vt:variant>
      <vt:variant>
        <vt:lpwstr>mailto:David.Pickhaver@torbay.gov.uk</vt:lpwstr>
      </vt:variant>
      <vt:variant>
        <vt:lpwstr/>
      </vt:variant>
      <vt:variant>
        <vt:i4>2097164</vt:i4>
      </vt:variant>
      <vt:variant>
        <vt:i4>0</vt:i4>
      </vt:variant>
      <vt:variant>
        <vt:i4>0</vt:i4>
      </vt:variant>
      <vt:variant>
        <vt:i4>5</vt:i4>
      </vt:variant>
      <vt:variant>
        <vt:lpwstr>mailto:Craig.Davies@torbay.gov.uk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Beth</dc:creator>
  <cp:keywords/>
  <dc:description/>
  <cp:lastModifiedBy>Pickhaver, David</cp:lastModifiedBy>
  <cp:revision>65</cp:revision>
  <dcterms:created xsi:type="dcterms:W3CDTF">2022-10-04T09:53:00Z</dcterms:created>
  <dcterms:modified xsi:type="dcterms:W3CDTF">2022-10-07T12:09:00Z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Order">
    <vt:r8>1357800</vt:r8>
  </property>
  <property fmtid="{D5CDD505-2E9C-101B-9397-08002B2CF9AE}" pid="4" name="MediaServiceImageTags">
    <vt:lpwstr/>
  </property>
</Properties>
</file>