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246F6" w14:textId="6E9BD79E" w:rsidR="005A41A9" w:rsidRDefault="005A41A9" w:rsidP="00704EC0">
      <w:pPr>
        <w:tabs>
          <w:tab w:val="left" w:pos="720"/>
          <w:tab w:val="center" w:pos="4153"/>
          <w:tab w:val="right" w:pos="8306"/>
        </w:tabs>
        <w:spacing w:after="60"/>
        <w:jc w:val="center"/>
        <w:rPr>
          <w:b/>
          <w:sz w:val="24"/>
          <w:szCs w:val="24"/>
        </w:rPr>
      </w:pPr>
      <w:r>
        <w:rPr>
          <w:b/>
          <w:sz w:val="24"/>
          <w:szCs w:val="24"/>
        </w:rPr>
        <w:t>Early Help</w:t>
      </w:r>
      <w:r w:rsidR="00704EC0">
        <w:rPr>
          <w:b/>
          <w:sz w:val="24"/>
          <w:szCs w:val="24"/>
        </w:rPr>
        <w:t xml:space="preserve"> Locality </w:t>
      </w:r>
      <w:r>
        <w:rPr>
          <w:b/>
          <w:sz w:val="24"/>
          <w:szCs w:val="24"/>
        </w:rPr>
        <w:t>Network –</w:t>
      </w:r>
      <w:r w:rsidR="00704EC0">
        <w:rPr>
          <w:b/>
          <w:sz w:val="24"/>
          <w:szCs w:val="24"/>
        </w:rPr>
        <w:t xml:space="preserve"> Torquay</w:t>
      </w:r>
    </w:p>
    <w:p w14:paraId="4900CEA4" w14:textId="40A9F776" w:rsidR="00704EC0" w:rsidRPr="00F564F0" w:rsidRDefault="00704EC0" w:rsidP="00704EC0">
      <w:pPr>
        <w:tabs>
          <w:tab w:val="left" w:pos="720"/>
          <w:tab w:val="center" w:pos="4153"/>
          <w:tab w:val="right" w:pos="8306"/>
        </w:tabs>
        <w:spacing w:after="60"/>
        <w:jc w:val="center"/>
        <w:rPr>
          <w:b/>
          <w:sz w:val="24"/>
          <w:szCs w:val="24"/>
        </w:rPr>
      </w:pPr>
      <w:r w:rsidRPr="00F564F0">
        <w:rPr>
          <w:b/>
          <w:sz w:val="24"/>
          <w:szCs w:val="24"/>
        </w:rPr>
        <w:t xml:space="preserve">Monday </w:t>
      </w:r>
      <w:r w:rsidR="00B225B4">
        <w:rPr>
          <w:b/>
          <w:sz w:val="24"/>
          <w:szCs w:val="24"/>
        </w:rPr>
        <w:t>13</w:t>
      </w:r>
      <w:r w:rsidR="00B225B4" w:rsidRPr="00B225B4">
        <w:rPr>
          <w:b/>
          <w:sz w:val="24"/>
          <w:szCs w:val="24"/>
          <w:vertAlign w:val="superscript"/>
        </w:rPr>
        <w:t>th</w:t>
      </w:r>
      <w:r w:rsidR="00B225B4">
        <w:rPr>
          <w:b/>
          <w:sz w:val="24"/>
          <w:szCs w:val="24"/>
        </w:rPr>
        <w:t xml:space="preserve"> September</w:t>
      </w:r>
      <w:r w:rsidRPr="00F564F0">
        <w:rPr>
          <w:b/>
          <w:sz w:val="24"/>
          <w:szCs w:val="24"/>
        </w:rPr>
        <w:t xml:space="preserve"> 2021</w:t>
      </w:r>
    </w:p>
    <w:p w14:paraId="3F043315" w14:textId="4FC6F343" w:rsidR="00704EC0" w:rsidRDefault="00704EC0" w:rsidP="00704EC0">
      <w:pPr>
        <w:tabs>
          <w:tab w:val="left" w:pos="720"/>
          <w:tab w:val="center" w:pos="4153"/>
          <w:tab w:val="right" w:pos="8306"/>
        </w:tabs>
        <w:spacing w:after="60"/>
        <w:jc w:val="center"/>
        <w:rPr>
          <w:b/>
          <w:sz w:val="24"/>
          <w:szCs w:val="24"/>
        </w:rPr>
      </w:pPr>
      <w:r>
        <w:rPr>
          <w:b/>
          <w:sz w:val="24"/>
          <w:szCs w:val="24"/>
        </w:rPr>
        <w:t xml:space="preserve">15.00 – </w:t>
      </w:r>
      <w:r w:rsidRPr="00F564F0">
        <w:rPr>
          <w:b/>
          <w:sz w:val="24"/>
          <w:szCs w:val="24"/>
        </w:rPr>
        <w:t>1</w:t>
      </w:r>
      <w:r>
        <w:rPr>
          <w:b/>
          <w:sz w:val="24"/>
          <w:szCs w:val="24"/>
        </w:rPr>
        <w:t xml:space="preserve">7.00 </w:t>
      </w:r>
      <w:r w:rsidRPr="00F564F0">
        <w:rPr>
          <w:b/>
          <w:sz w:val="24"/>
          <w:szCs w:val="24"/>
        </w:rPr>
        <w:t>via MS Teams</w:t>
      </w:r>
    </w:p>
    <w:p w14:paraId="61AC74F8" w14:textId="4BEEFC98" w:rsidR="00704EC0" w:rsidRPr="00F564F0" w:rsidRDefault="00704EC0" w:rsidP="00704EC0">
      <w:pPr>
        <w:tabs>
          <w:tab w:val="left" w:pos="720"/>
          <w:tab w:val="center" w:pos="4153"/>
          <w:tab w:val="right" w:pos="8306"/>
        </w:tabs>
        <w:spacing w:after="60"/>
        <w:rPr>
          <w:b/>
          <w:sz w:val="24"/>
          <w:szCs w:val="24"/>
        </w:rPr>
      </w:pPr>
      <w:r>
        <w:rPr>
          <w:b/>
          <w:sz w:val="24"/>
          <w:szCs w:val="24"/>
        </w:rPr>
        <w:t>Present:</w:t>
      </w:r>
    </w:p>
    <w:tbl>
      <w:tblPr>
        <w:tblStyle w:val="TableGrid"/>
        <w:tblW w:w="0" w:type="auto"/>
        <w:tblLook w:val="04A0" w:firstRow="1" w:lastRow="0" w:firstColumn="1" w:lastColumn="0" w:noHBand="0" w:noVBand="1"/>
      </w:tblPr>
      <w:tblGrid>
        <w:gridCol w:w="2405"/>
        <w:gridCol w:w="567"/>
        <w:gridCol w:w="6044"/>
      </w:tblGrid>
      <w:tr w:rsidR="00704EC0" w14:paraId="726AC9F0" w14:textId="6E3EA122" w:rsidTr="00D574FE">
        <w:tc>
          <w:tcPr>
            <w:tcW w:w="2405" w:type="dxa"/>
          </w:tcPr>
          <w:p w14:paraId="40938191" w14:textId="365DCC02" w:rsidR="00704EC0" w:rsidRDefault="00704EC0" w:rsidP="00704EC0">
            <w:r>
              <w:t>Angela Urquhart</w:t>
            </w:r>
          </w:p>
        </w:tc>
        <w:tc>
          <w:tcPr>
            <w:tcW w:w="567" w:type="dxa"/>
          </w:tcPr>
          <w:p w14:paraId="75DE763C" w14:textId="306BC244" w:rsidR="00704EC0" w:rsidRDefault="00704EC0" w:rsidP="00704EC0">
            <w:r>
              <w:t>AU</w:t>
            </w:r>
          </w:p>
        </w:tc>
        <w:tc>
          <w:tcPr>
            <w:tcW w:w="6044" w:type="dxa"/>
          </w:tcPr>
          <w:p w14:paraId="73B89AA5" w14:textId="0B3F7334" w:rsidR="00704EC0" w:rsidRDefault="00704EC0" w:rsidP="00704EC0">
            <w:r>
              <w:t>Homelands Primary</w:t>
            </w:r>
          </w:p>
        </w:tc>
      </w:tr>
      <w:tr w:rsidR="00704EC0" w14:paraId="23DBBA63" w14:textId="0C11B18B" w:rsidTr="00D574FE">
        <w:tc>
          <w:tcPr>
            <w:tcW w:w="2405" w:type="dxa"/>
          </w:tcPr>
          <w:p w14:paraId="05D1FCFE" w14:textId="35999321" w:rsidR="00704EC0" w:rsidRDefault="00704EC0" w:rsidP="00704EC0">
            <w:r>
              <w:t>Alison Wesley</w:t>
            </w:r>
          </w:p>
        </w:tc>
        <w:tc>
          <w:tcPr>
            <w:tcW w:w="567" w:type="dxa"/>
          </w:tcPr>
          <w:p w14:paraId="63E3590A" w14:textId="5626C5C3" w:rsidR="00704EC0" w:rsidRDefault="00704EC0" w:rsidP="00704EC0">
            <w:r>
              <w:t>AW</w:t>
            </w:r>
          </w:p>
        </w:tc>
        <w:tc>
          <w:tcPr>
            <w:tcW w:w="6044" w:type="dxa"/>
          </w:tcPr>
          <w:p w14:paraId="1DD4CFE1" w14:textId="719A0307" w:rsidR="00704EC0" w:rsidRDefault="00C66F25" w:rsidP="00704EC0">
            <w:r>
              <w:t xml:space="preserve">Devon Sexual Health </w:t>
            </w:r>
          </w:p>
        </w:tc>
      </w:tr>
      <w:tr w:rsidR="00704EC0" w14:paraId="2FE6FC34" w14:textId="0837AEED" w:rsidTr="00D574FE">
        <w:tc>
          <w:tcPr>
            <w:tcW w:w="2405" w:type="dxa"/>
          </w:tcPr>
          <w:p w14:paraId="3F8A3511" w14:textId="173E2A66" w:rsidR="00704EC0" w:rsidRDefault="00704EC0" w:rsidP="00704EC0">
            <w:r>
              <w:t>Claire Jones</w:t>
            </w:r>
          </w:p>
        </w:tc>
        <w:tc>
          <w:tcPr>
            <w:tcW w:w="567" w:type="dxa"/>
          </w:tcPr>
          <w:p w14:paraId="3422A37F" w14:textId="767BC1B3" w:rsidR="00704EC0" w:rsidRDefault="00704EC0" w:rsidP="00704EC0">
            <w:r>
              <w:t>CJ</w:t>
            </w:r>
          </w:p>
        </w:tc>
        <w:tc>
          <w:tcPr>
            <w:tcW w:w="6044" w:type="dxa"/>
          </w:tcPr>
          <w:p w14:paraId="5B3E78D0" w14:textId="1C333915" w:rsidR="00704EC0" w:rsidRDefault="00704EC0" w:rsidP="00704EC0">
            <w:r>
              <w:t>Sherwell Valley School</w:t>
            </w:r>
          </w:p>
        </w:tc>
      </w:tr>
      <w:tr w:rsidR="00704EC0" w14:paraId="2CC9BA9F" w14:textId="06AD9EAE" w:rsidTr="00D574FE">
        <w:tc>
          <w:tcPr>
            <w:tcW w:w="2405" w:type="dxa"/>
          </w:tcPr>
          <w:p w14:paraId="4B663227" w14:textId="6C05A95E" w:rsidR="00704EC0" w:rsidRDefault="00704EC0" w:rsidP="00704EC0">
            <w:r>
              <w:t>Claudia O’Neill</w:t>
            </w:r>
          </w:p>
        </w:tc>
        <w:tc>
          <w:tcPr>
            <w:tcW w:w="567" w:type="dxa"/>
          </w:tcPr>
          <w:p w14:paraId="2A9EE526" w14:textId="448144E0" w:rsidR="00704EC0" w:rsidRDefault="00704EC0" w:rsidP="00704EC0">
            <w:r>
              <w:t>CO</w:t>
            </w:r>
          </w:p>
        </w:tc>
        <w:tc>
          <w:tcPr>
            <w:tcW w:w="6044" w:type="dxa"/>
          </w:tcPr>
          <w:p w14:paraId="4DAD27E4" w14:textId="74218E07" w:rsidR="00704EC0" w:rsidRDefault="00704EC0" w:rsidP="00704EC0">
            <w:r>
              <w:t>TDAS</w:t>
            </w:r>
          </w:p>
        </w:tc>
      </w:tr>
      <w:tr w:rsidR="00704EC0" w14:paraId="30715D59" w14:textId="06E035E4" w:rsidTr="00D574FE">
        <w:tc>
          <w:tcPr>
            <w:tcW w:w="2405" w:type="dxa"/>
          </w:tcPr>
          <w:p w14:paraId="52093B1B" w14:textId="2E619977" w:rsidR="00704EC0" w:rsidRDefault="00D574FE" w:rsidP="00704EC0">
            <w:r>
              <w:t>Daniel Hamer</w:t>
            </w:r>
          </w:p>
        </w:tc>
        <w:tc>
          <w:tcPr>
            <w:tcW w:w="567" w:type="dxa"/>
          </w:tcPr>
          <w:p w14:paraId="472D5060" w14:textId="1DF12FD3" w:rsidR="00704EC0" w:rsidRDefault="00D574FE" w:rsidP="00704EC0">
            <w:r>
              <w:t>DH</w:t>
            </w:r>
          </w:p>
        </w:tc>
        <w:tc>
          <w:tcPr>
            <w:tcW w:w="6044" w:type="dxa"/>
          </w:tcPr>
          <w:p w14:paraId="62801A0F" w14:textId="1C53A369" w:rsidR="00704EC0" w:rsidRDefault="00D574FE" w:rsidP="00704EC0">
            <w:r>
              <w:t>Torbay Council</w:t>
            </w:r>
          </w:p>
        </w:tc>
      </w:tr>
      <w:tr w:rsidR="00704EC0" w14:paraId="7755402F" w14:textId="67748E0F" w:rsidTr="00D574FE">
        <w:tc>
          <w:tcPr>
            <w:tcW w:w="2405" w:type="dxa"/>
          </w:tcPr>
          <w:p w14:paraId="0816FD72" w14:textId="449D20BC" w:rsidR="00704EC0" w:rsidRDefault="00D574FE" w:rsidP="00704EC0">
            <w:r>
              <w:t>Felicity Thomas</w:t>
            </w:r>
          </w:p>
        </w:tc>
        <w:tc>
          <w:tcPr>
            <w:tcW w:w="567" w:type="dxa"/>
          </w:tcPr>
          <w:p w14:paraId="7505B748" w14:textId="50095C51" w:rsidR="00704EC0" w:rsidRDefault="00D574FE" w:rsidP="00704EC0">
            <w:r>
              <w:t>FT</w:t>
            </w:r>
          </w:p>
        </w:tc>
        <w:tc>
          <w:tcPr>
            <w:tcW w:w="6044" w:type="dxa"/>
          </w:tcPr>
          <w:p w14:paraId="7D7AC2C4" w14:textId="6A235C35" w:rsidR="00704EC0" w:rsidRDefault="00D574FE" w:rsidP="00704EC0">
            <w:r>
              <w:t>TMRF</w:t>
            </w:r>
          </w:p>
        </w:tc>
      </w:tr>
      <w:tr w:rsidR="00704EC0" w14:paraId="3CD98C0F" w14:textId="698ED9ED" w:rsidTr="00D574FE">
        <w:tc>
          <w:tcPr>
            <w:tcW w:w="2405" w:type="dxa"/>
          </w:tcPr>
          <w:p w14:paraId="1C8C552B" w14:textId="72792388" w:rsidR="00704EC0" w:rsidRDefault="00D574FE" w:rsidP="00704EC0">
            <w:r>
              <w:t>Isobel Rose</w:t>
            </w:r>
          </w:p>
        </w:tc>
        <w:tc>
          <w:tcPr>
            <w:tcW w:w="567" w:type="dxa"/>
          </w:tcPr>
          <w:p w14:paraId="4EAC2378" w14:textId="5678B79C" w:rsidR="00704EC0" w:rsidRDefault="00D574FE" w:rsidP="00704EC0">
            <w:r>
              <w:t>IR</w:t>
            </w:r>
          </w:p>
        </w:tc>
        <w:tc>
          <w:tcPr>
            <w:tcW w:w="6044" w:type="dxa"/>
          </w:tcPr>
          <w:p w14:paraId="284B5BB3" w14:textId="32341B06" w:rsidR="00704EC0" w:rsidRDefault="00D574FE" w:rsidP="00704EC0">
            <w:r>
              <w:t>Ellacombe Academy</w:t>
            </w:r>
          </w:p>
        </w:tc>
      </w:tr>
      <w:tr w:rsidR="00D574FE" w14:paraId="59EF1644" w14:textId="77777777" w:rsidTr="00D574FE">
        <w:tc>
          <w:tcPr>
            <w:tcW w:w="2405" w:type="dxa"/>
          </w:tcPr>
          <w:p w14:paraId="3C42CBD8" w14:textId="6F9170A1" w:rsidR="00D574FE" w:rsidRDefault="00D574FE" w:rsidP="00704EC0">
            <w:r w:rsidRPr="00D574FE">
              <w:t>Julie Constaninou   </w:t>
            </w:r>
          </w:p>
        </w:tc>
        <w:tc>
          <w:tcPr>
            <w:tcW w:w="567" w:type="dxa"/>
          </w:tcPr>
          <w:p w14:paraId="6992E5EC" w14:textId="7F7673CF" w:rsidR="00D574FE" w:rsidRDefault="00D574FE" w:rsidP="00704EC0">
            <w:r>
              <w:t>JC</w:t>
            </w:r>
          </w:p>
        </w:tc>
        <w:tc>
          <w:tcPr>
            <w:tcW w:w="6044" w:type="dxa"/>
          </w:tcPr>
          <w:p w14:paraId="438B8160" w14:textId="7ED22483" w:rsidR="00D574FE" w:rsidRDefault="00D574FE" w:rsidP="00704EC0">
            <w:r>
              <w:t>Watcombe Primary</w:t>
            </w:r>
          </w:p>
        </w:tc>
      </w:tr>
      <w:tr w:rsidR="00D574FE" w14:paraId="312BAFF5" w14:textId="77777777" w:rsidTr="00D574FE">
        <w:tc>
          <w:tcPr>
            <w:tcW w:w="2405" w:type="dxa"/>
          </w:tcPr>
          <w:p w14:paraId="495A3B20" w14:textId="39DC81C5" w:rsidR="00D574FE" w:rsidRDefault="00D574FE" w:rsidP="00704EC0">
            <w:r>
              <w:t>Julie Sellers</w:t>
            </w:r>
          </w:p>
        </w:tc>
        <w:tc>
          <w:tcPr>
            <w:tcW w:w="567" w:type="dxa"/>
          </w:tcPr>
          <w:p w14:paraId="259B21BA" w14:textId="3D46A474" w:rsidR="00D574FE" w:rsidRDefault="00D574FE" w:rsidP="00704EC0">
            <w:r>
              <w:t>JS</w:t>
            </w:r>
          </w:p>
        </w:tc>
        <w:tc>
          <w:tcPr>
            <w:tcW w:w="6044" w:type="dxa"/>
          </w:tcPr>
          <w:p w14:paraId="4B69B403" w14:textId="17B261CA" w:rsidR="00D574FE" w:rsidRDefault="00D574FE" w:rsidP="00704EC0">
            <w:r>
              <w:t>Eat That Frog</w:t>
            </w:r>
          </w:p>
        </w:tc>
      </w:tr>
      <w:tr w:rsidR="00D574FE" w14:paraId="23535AEE" w14:textId="77777777" w:rsidTr="00D574FE">
        <w:tc>
          <w:tcPr>
            <w:tcW w:w="2405" w:type="dxa"/>
          </w:tcPr>
          <w:p w14:paraId="67C49334" w14:textId="7A9943F8" w:rsidR="00D574FE" w:rsidRDefault="00D574FE" w:rsidP="00704EC0">
            <w:r>
              <w:t>Julie Willcox</w:t>
            </w:r>
          </w:p>
        </w:tc>
        <w:tc>
          <w:tcPr>
            <w:tcW w:w="567" w:type="dxa"/>
          </w:tcPr>
          <w:p w14:paraId="7B50238E" w14:textId="18EBF27F" w:rsidR="00D574FE" w:rsidRDefault="00D574FE" w:rsidP="00704EC0">
            <w:r>
              <w:t>JW</w:t>
            </w:r>
          </w:p>
        </w:tc>
        <w:tc>
          <w:tcPr>
            <w:tcW w:w="6044" w:type="dxa"/>
          </w:tcPr>
          <w:p w14:paraId="4C70ED7B" w14:textId="2E6A2B0B" w:rsidR="00D574FE" w:rsidRDefault="00D574FE" w:rsidP="00704EC0">
            <w:r>
              <w:t>Livewest</w:t>
            </w:r>
          </w:p>
        </w:tc>
      </w:tr>
      <w:tr w:rsidR="00D574FE" w14:paraId="667C162A" w14:textId="77777777" w:rsidTr="00D574FE">
        <w:tc>
          <w:tcPr>
            <w:tcW w:w="2405" w:type="dxa"/>
          </w:tcPr>
          <w:p w14:paraId="4019CEA0" w14:textId="077CC36C" w:rsidR="00D574FE" w:rsidRDefault="00D574FE" w:rsidP="00704EC0">
            <w:r>
              <w:t>Lorraine George</w:t>
            </w:r>
          </w:p>
        </w:tc>
        <w:tc>
          <w:tcPr>
            <w:tcW w:w="567" w:type="dxa"/>
          </w:tcPr>
          <w:p w14:paraId="3918A64B" w14:textId="3AA50FB1" w:rsidR="00D574FE" w:rsidRDefault="00D574FE" w:rsidP="00704EC0">
            <w:r>
              <w:t>LG</w:t>
            </w:r>
          </w:p>
        </w:tc>
        <w:tc>
          <w:tcPr>
            <w:tcW w:w="6044" w:type="dxa"/>
          </w:tcPr>
          <w:p w14:paraId="01B060BE" w14:textId="051FE699" w:rsidR="00D574FE" w:rsidRDefault="00D574FE" w:rsidP="00704EC0">
            <w:r w:rsidRPr="00D574FE">
              <w:t>Torbay Council (Early Years)</w:t>
            </w:r>
          </w:p>
        </w:tc>
      </w:tr>
      <w:tr w:rsidR="00D574FE" w14:paraId="4CA1D203" w14:textId="77777777" w:rsidTr="00D574FE">
        <w:tc>
          <w:tcPr>
            <w:tcW w:w="2405" w:type="dxa"/>
          </w:tcPr>
          <w:p w14:paraId="7112FC15" w14:textId="745AB2D1" w:rsidR="00D574FE" w:rsidRDefault="00D574FE" w:rsidP="00704EC0">
            <w:r>
              <w:t>Lorrie Layne</w:t>
            </w:r>
          </w:p>
        </w:tc>
        <w:tc>
          <w:tcPr>
            <w:tcW w:w="567" w:type="dxa"/>
          </w:tcPr>
          <w:p w14:paraId="005D97AF" w14:textId="2BF49B60" w:rsidR="00D574FE" w:rsidRDefault="00D574FE" w:rsidP="00704EC0">
            <w:r>
              <w:t>LL</w:t>
            </w:r>
          </w:p>
        </w:tc>
        <w:tc>
          <w:tcPr>
            <w:tcW w:w="6044" w:type="dxa"/>
          </w:tcPr>
          <w:p w14:paraId="2190D756" w14:textId="0AA17495" w:rsidR="00D574FE" w:rsidRPr="00D574FE" w:rsidRDefault="008023BB" w:rsidP="00704EC0">
            <w:r>
              <w:t>Torbay Council (Community Engagement Officer)</w:t>
            </w:r>
          </w:p>
        </w:tc>
      </w:tr>
      <w:tr w:rsidR="00D574FE" w14:paraId="39EC487E" w14:textId="77777777" w:rsidTr="00D574FE">
        <w:tc>
          <w:tcPr>
            <w:tcW w:w="2405" w:type="dxa"/>
          </w:tcPr>
          <w:p w14:paraId="0BFFC904" w14:textId="78F363B2" w:rsidR="00D574FE" w:rsidRDefault="00D574FE" w:rsidP="00704EC0">
            <w:r>
              <w:t>Sarah Aston</w:t>
            </w:r>
          </w:p>
        </w:tc>
        <w:tc>
          <w:tcPr>
            <w:tcW w:w="567" w:type="dxa"/>
          </w:tcPr>
          <w:p w14:paraId="6ECF5D3E" w14:textId="60B6C8BD" w:rsidR="00D574FE" w:rsidRDefault="00D574FE" w:rsidP="00704EC0">
            <w:r>
              <w:t>SA</w:t>
            </w:r>
          </w:p>
        </w:tc>
        <w:tc>
          <w:tcPr>
            <w:tcW w:w="6044" w:type="dxa"/>
          </w:tcPr>
          <w:p w14:paraId="2439011C" w14:textId="2DAB6512" w:rsidR="00D574FE" w:rsidRPr="00D574FE" w:rsidRDefault="008023BB" w:rsidP="00704EC0">
            <w:r>
              <w:t>Torbay Council (Public Health)</w:t>
            </w:r>
          </w:p>
        </w:tc>
      </w:tr>
      <w:tr w:rsidR="00D574FE" w14:paraId="4AA98F07" w14:textId="77777777" w:rsidTr="00D574FE">
        <w:tc>
          <w:tcPr>
            <w:tcW w:w="2405" w:type="dxa"/>
          </w:tcPr>
          <w:p w14:paraId="35C92101" w14:textId="6688C662" w:rsidR="00D574FE" w:rsidRDefault="00D574FE" w:rsidP="00704EC0">
            <w:r>
              <w:t>Thomas El-Hoss</w:t>
            </w:r>
          </w:p>
        </w:tc>
        <w:tc>
          <w:tcPr>
            <w:tcW w:w="567" w:type="dxa"/>
          </w:tcPr>
          <w:p w14:paraId="0003F364" w14:textId="403119C8" w:rsidR="00D574FE" w:rsidRDefault="00D574FE" w:rsidP="00704EC0">
            <w:r>
              <w:t>TE</w:t>
            </w:r>
          </w:p>
        </w:tc>
        <w:tc>
          <w:tcPr>
            <w:tcW w:w="6044" w:type="dxa"/>
          </w:tcPr>
          <w:p w14:paraId="329CF681" w14:textId="12E710C8" w:rsidR="00D574FE" w:rsidRPr="00D574FE" w:rsidRDefault="008023BB" w:rsidP="00704EC0">
            <w:r>
              <w:t>TMRF</w:t>
            </w:r>
          </w:p>
        </w:tc>
      </w:tr>
      <w:tr w:rsidR="00D574FE" w14:paraId="6366B188" w14:textId="77777777" w:rsidTr="00D574FE">
        <w:tc>
          <w:tcPr>
            <w:tcW w:w="2405" w:type="dxa"/>
          </w:tcPr>
          <w:p w14:paraId="0AD07038" w14:textId="37C6D779" w:rsidR="00D574FE" w:rsidRDefault="00D574FE" w:rsidP="00704EC0">
            <w:r>
              <w:t>Yolanda Golea</w:t>
            </w:r>
          </w:p>
        </w:tc>
        <w:tc>
          <w:tcPr>
            <w:tcW w:w="567" w:type="dxa"/>
          </w:tcPr>
          <w:p w14:paraId="796DC498" w14:textId="0C2A0895" w:rsidR="00D574FE" w:rsidRDefault="00D574FE" w:rsidP="00704EC0">
            <w:r>
              <w:t>YG</w:t>
            </w:r>
          </w:p>
        </w:tc>
        <w:tc>
          <w:tcPr>
            <w:tcW w:w="6044" w:type="dxa"/>
          </w:tcPr>
          <w:p w14:paraId="031BFA87" w14:textId="2993F7AA" w:rsidR="00D574FE" w:rsidRPr="00D574FE" w:rsidRDefault="00D574FE" w:rsidP="00704EC0">
            <w:r>
              <w:t>Livewest</w:t>
            </w:r>
          </w:p>
        </w:tc>
      </w:tr>
      <w:tr w:rsidR="00D574FE" w14:paraId="74AD06D7" w14:textId="77777777" w:rsidTr="00D574FE">
        <w:tc>
          <w:tcPr>
            <w:tcW w:w="2405" w:type="dxa"/>
          </w:tcPr>
          <w:p w14:paraId="7A95B8E9" w14:textId="36A02964" w:rsidR="00D574FE" w:rsidRDefault="00D574FE" w:rsidP="00704EC0">
            <w:r>
              <w:t>Zoe Bell</w:t>
            </w:r>
          </w:p>
        </w:tc>
        <w:tc>
          <w:tcPr>
            <w:tcW w:w="567" w:type="dxa"/>
          </w:tcPr>
          <w:p w14:paraId="5CE3C518" w14:textId="1E76D76A" w:rsidR="00D574FE" w:rsidRDefault="00D574FE" w:rsidP="00704EC0">
            <w:r>
              <w:t>ZB</w:t>
            </w:r>
          </w:p>
        </w:tc>
        <w:tc>
          <w:tcPr>
            <w:tcW w:w="6044" w:type="dxa"/>
          </w:tcPr>
          <w:p w14:paraId="290D0CB3" w14:textId="6CDF5E7A" w:rsidR="00D574FE" w:rsidRPr="00D574FE" w:rsidRDefault="00D574FE" w:rsidP="00704EC0">
            <w:r>
              <w:t>Homestart Torbay</w:t>
            </w:r>
          </w:p>
        </w:tc>
      </w:tr>
      <w:tr w:rsidR="00D574FE" w14:paraId="34166705" w14:textId="77777777" w:rsidTr="00D574FE">
        <w:tc>
          <w:tcPr>
            <w:tcW w:w="2405" w:type="dxa"/>
          </w:tcPr>
          <w:p w14:paraId="08C45D85" w14:textId="314B4F26" w:rsidR="00D574FE" w:rsidRDefault="00D574FE" w:rsidP="00704EC0">
            <w:r>
              <w:t>Zak Caley</w:t>
            </w:r>
          </w:p>
        </w:tc>
        <w:tc>
          <w:tcPr>
            <w:tcW w:w="567" w:type="dxa"/>
          </w:tcPr>
          <w:p w14:paraId="70447E32" w14:textId="6E54647E" w:rsidR="00D574FE" w:rsidRDefault="00D574FE" w:rsidP="00704EC0">
            <w:r>
              <w:t>ZC</w:t>
            </w:r>
          </w:p>
        </w:tc>
        <w:tc>
          <w:tcPr>
            <w:tcW w:w="6044" w:type="dxa"/>
          </w:tcPr>
          <w:p w14:paraId="0EAA3DED" w14:textId="01C4B58D" w:rsidR="00D574FE" w:rsidRPr="00D574FE" w:rsidRDefault="00D574FE" w:rsidP="00704EC0">
            <w:r>
              <w:t>Livestart</w:t>
            </w:r>
          </w:p>
        </w:tc>
      </w:tr>
      <w:tr w:rsidR="00D574FE" w14:paraId="224257B2" w14:textId="77777777" w:rsidTr="00D574FE">
        <w:tc>
          <w:tcPr>
            <w:tcW w:w="2405" w:type="dxa"/>
          </w:tcPr>
          <w:p w14:paraId="67FB1488" w14:textId="1606AD95" w:rsidR="00D574FE" w:rsidRDefault="00D574FE" w:rsidP="00704EC0">
            <w:r>
              <w:t>Mark Gray</w:t>
            </w:r>
          </w:p>
        </w:tc>
        <w:tc>
          <w:tcPr>
            <w:tcW w:w="567" w:type="dxa"/>
          </w:tcPr>
          <w:p w14:paraId="264F92E1" w14:textId="794E0467" w:rsidR="00D574FE" w:rsidRDefault="00D574FE" w:rsidP="00704EC0">
            <w:r>
              <w:t>MG</w:t>
            </w:r>
          </w:p>
        </w:tc>
        <w:tc>
          <w:tcPr>
            <w:tcW w:w="6044" w:type="dxa"/>
          </w:tcPr>
          <w:p w14:paraId="55C283AD" w14:textId="4660CAC9" w:rsidR="00D574FE" w:rsidRDefault="00D574FE" w:rsidP="00704EC0">
            <w:r>
              <w:t>Service Manager, People Too</w:t>
            </w:r>
          </w:p>
        </w:tc>
      </w:tr>
      <w:tr w:rsidR="00D574FE" w14:paraId="68C2C097" w14:textId="77777777" w:rsidTr="00D574FE">
        <w:tc>
          <w:tcPr>
            <w:tcW w:w="2405" w:type="dxa"/>
          </w:tcPr>
          <w:p w14:paraId="13C10258" w14:textId="602B9191" w:rsidR="00D574FE" w:rsidRDefault="00D574FE" w:rsidP="00704EC0">
            <w:r>
              <w:t>George Morley</w:t>
            </w:r>
          </w:p>
        </w:tc>
        <w:tc>
          <w:tcPr>
            <w:tcW w:w="567" w:type="dxa"/>
          </w:tcPr>
          <w:p w14:paraId="6E839B58" w14:textId="75712509" w:rsidR="00D574FE" w:rsidRDefault="00D574FE" w:rsidP="00704EC0">
            <w:r>
              <w:t>GM</w:t>
            </w:r>
          </w:p>
        </w:tc>
        <w:tc>
          <w:tcPr>
            <w:tcW w:w="6044" w:type="dxa"/>
          </w:tcPr>
          <w:p w14:paraId="49EB73B5" w14:textId="3169AFE0" w:rsidR="00D574FE" w:rsidRDefault="00D574FE" w:rsidP="00704EC0">
            <w:r>
              <w:t>Note Taker, People Too</w:t>
            </w:r>
          </w:p>
        </w:tc>
      </w:tr>
    </w:tbl>
    <w:p w14:paraId="3B1FAB71" w14:textId="6BABBAA9" w:rsidR="00704EC0" w:rsidRDefault="00704EC0"/>
    <w:p w14:paraId="13429880" w14:textId="7EA56015" w:rsidR="005A41A9" w:rsidRPr="00F564F0" w:rsidRDefault="005A41A9" w:rsidP="005A41A9">
      <w:pPr>
        <w:tabs>
          <w:tab w:val="left" w:pos="720"/>
          <w:tab w:val="center" w:pos="4153"/>
          <w:tab w:val="right" w:pos="8306"/>
        </w:tabs>
        <w:spacing w:after="60"/>
        <w:rPr>
          <w:b/>
          <w:sz w:val="24"/>
          <w:szCs w:val="24"/>
        </w:rPr>
      </w:pPr>
      <w:r>
        <w:rPr>
          <w:b/>
          <w:sz w:val="24"/>
          <w:szCs w:val="24"/>
        </w:rPr>
        <w:t>Apologies:</w:t>
      </w:r>
    </w:p>
    <w:tbl>
      <w:tblPr>
        <w:tblStyle w:val="TableGrid"/>
        <w:tblW w:w="0" w:type="auto"/>
        <w:tblLook w:val="04A0" w:firstRow="1" w:lastRow="0" w:firstColumn="1" w:lastColumn="0" w:noHBand="0" w:noVBand="1"/>
      </w:tblPr>
      <w:tblGrid>
        <w:gridCol w:w="2405"/>
        <w:gridCol w:w="567"/>
        <w:gridCol w:w="6044"/>
      </w:tblGrid>
      <w:tr w:rsidR="005A41A9" w14:paraId="658A474A" w14:textId="77777777" w:rsidTr="00B04F63">
        <w:tc>
          <w:tcPr>
            <w:tcW w:w="2405" w:type="dxa"/>
          </w:tcPr>
          <w:p w14:paraId="7CE11DA5" w14:textId="62CC8E80" w:rsidR="005A41A9" w:rsidRDefault="005A41A9" w:rsidP="00B04F63">
            <w:r>
              <w:t>Elaine Watling</w:t>
            </w:r>
          </w:p>
        </w:tc>
        <w:tc>
          <w:tcPr>
            <w:tcW w:w="567" w:type="dxa"/>
          </w:tcPr>
          <w:p w14:paraId="633B3727" w14:textId="4482F18E" w:rsidR="005A41A9" w:rsidRDefault="005A41A9" w:rsidP="00B04F63">
            <w:r>
              <w:t>EW</w:t>
            </w:r>
          </w:p>
        </w:tc>
        <w:tc>
          <w:tcPr>
            <w:tcW w:w="6044" w:type="dxa"/>
          </w:tcPr>
          <w:p w14:paraId="71BFC8E1" w14:textId="02491EA9" w:rsidR="005A41A9" w:rsidRDefault="005A41A9" w:rsidP="00B04F63">
            <w:r>
              <w:t>Torquay Academy</w:t>
            </w:r>
          </w:p>
        </w:tc>
      </w:tr>
      <w:tr w:rsidR="005A41A9" w14:paraId="436A7175" w14:textId="77777777" w:rsidTr="00B04F63">
        <w:tc>
          <w:tcPr>
            <w:tcW w:w="2405" w:type="dxa"/>
          </w:tcPr>
          <w:p w14:paraId="04DDBCED" w14:textId="048B16DF" w:rsidR="005A41A9" w:rsidRDefault="003A125F" w:rsidP="00B04F63">
            <w:r>
              <w:t>John Paul Sharman</w:t>
            </w:r>
          </w:p>
        </w:tc>
        <w:tc>
          <w:tcPr>
            <w:tcW w:w="567" w:type="dxa"/>
          </w:tcPr>
          <w:p w14:paraId="49A577CF" w14:textId="37B96286" w:rsidR="005A41A9" w:rsidRDefault="003A125F" w:rsidP="00B04F63">
            <w:r>
              <w:t>JPS</w:t>
            </w:r>
          </w:p>
        </w:tc>
        <w:tc>
          <w:tcPr>
            <w:tcW w:w="6044" w:type="dxa"/>
          </w:tcPr>
          <w:p w14:paraId="6BF22460" w14:textId="21B7D582" w:rsidR="005A41A9" w:rsidRDefault="003A125F" w:rsidP="00B04F63">
            <w:r>
              <w:t>Cockington Primary</w:t>
            </w:r>
          </w:p>
        </w:tc>
      </w:tr>
      <w:tr w:rsidR="005A41A9" w14:paraId="5B89795A" w14:textId="77777777" w:rsidTr="00B04F63">
        <w:tc>
          <w:tcPr>
            <w:tcW w:w="2405" w:type="dxa"/>
          </w:tcPr>
          <w:p w14:paraId="658F75A3" w14:textId="179995CA" w:rsidR="005A41A9" w:rsidRDefault="00314536" w:rsidP="00B04F63">
            <w:r>
              <w:t>Sharon Walker</w:t>
            </w:r>
          </w:p>
        </w:tc>
        <w:tc>
          <w:tcPr>
            <w:tcW w:w="567" w:type="dxa"/>
          </w:tcPr>
          <w:p w14:paraId="4BA0C9C7" w14:textId="724D4647" w:rsidR="005A41A9" w:rsidRDefault="00314536" w:rsidP="00B04F63">
            <w:r>
              <w:t>SW</w:t>
            </w:r>
          </w:p>
        </w:tc>
        <w:tc>
          <w:tcPr>
            <w:tcW w:w="6044" w:type="dxa"/>
          </w:tcPr>
          <w:p w14:paraId="7269AFC8" w14:textId="5E9F77A6" w:rsidR="005A41A9" w:rsidRDefault="00314536" w:rsidP="00B04F63">
            <w:r>
              <w:t>St Cuthbert Main School</w:t>
            </w:r>
          </w:p>
        </w:tc>
      </w:tr>
      <w:tr w:rsidR="00AE36FA" w14:paraId="785CB781" w14:textId="77777777" w:rsidTr="00B04F63">
        <w:tc>
          <w:tcPr>
            <w:tcW w:w="2405" w:type="dxa"/>
          </w:tcPr>
          <w:p w14:paraId="1AD12B31" w14:textId="47261EA4" w:rsidR="00AE36FA" w:rsidRDefault="00AE36FA" w:rsidP="00B04F63">
            <w:r>
              <w:t>Jane McEwan</w:t>
            </w:r>
          </w:p>
        </w:tc>
        <w:tc>
          <w:tcPr>
            <w:tcW w:w="567" w:type="dxa"/>
          </w:tcPr>
          <w:p w14:paraId="6572C1A7" w14:textId="7E11C4E4" w:rsidR="00AE36FA" w:rsidRDefault="00AE36FA" w:rsidP="00B04F63">
            <w:r>
              <w:t>JM</w:t>
            </w:r>
          </w:p>
        </w:tc>
        <w:tc>
          <w:tcPr>
            <w:tcW w:w="6044" w:type="dxa"/>
          </w:tcPr>
          <w:p w14:paraId="7E7C0F1D" w14:textId="3A8DA59C" w:rsidR="00AE36FA" w:rsidRDefault="00AE36FA" w:rsidP="00B04F63">
            <w:r>
              <w:t>Combe Pafford School</w:t>
            </w:r>
          </w:p>
        </w:tc>
      </w:tr>
      <w:tr w:rsidR="00921747" w14:paraId="5302F037" w14:textId="77777777" w:rsidTr="00B04F63">
        <w:tc>
          <w:tcPr>
            <w:tcW w:w="2405" w:type="dxa"/>
          </w:tcPr>
          <w:p w14:paraId="0A95A134" w14:textId="5B53BE80" w:rsidR="00921747" w:rsidRDefault="00921747" w:rsidP="00B04F63">
            <w:r>
              <w:t>Sophie Bucklar</w:t>
            </w:r>
          </w:p>
        </w:tc>
        <w:tc>
          <w:tcPr>
            <w:tcW w:w="567" w:type="dxa"/>
          </w:tcPr>
          <w:p w14:paraId="295608B5" w14:textId="03F82E7E" w:rsidR="00921747" w:rsidRDefault="00921747" w:rsidP="00B04F63">
            <w:r>
              <w:t>SB</w:t>
            </w:r>
          </w:p>
        </w:tc>
        <w:tc>
          <w:tcPr>
            <w:tcW w:w="6044" w:type="dxa"/>
          </w:tcPr>
          <w:p w14:paraId="6498BFCC" w14:textId="1643B2B5" w:rsidR="00921747" w:rsidRDefault="00921747" w:rsidP="00B04F63">
            <w:r>
              <w:t>Torbay Grammar School</w:t>
            </w:r>
          </w:p>
        </w:tc>
      </w:tr>
      <w:tr w:rsidR="00D564B3" w14:paraId="006F3884" w14:textId="77777777" w:rsidTr="00B04F63">
        <w:tc>
          <w:tcPr>
            <w:tcW w:w="2405" w:type="dxa"/>
          </w:tcPr>
          <w:p w14:paraId="3C05F709" w14:textId="4E1C5B68" w:rsidR="00D564B3" w:rsidRDefault="00D564B3" w:rsidP="00B04F63">
            <w:r>
              <w:t>Amanda Seymour</w:t>
            </w:r>
          </w:p>
        </w:tc>
        <w:tc>
          <w:tcPr>
            <w:tcW w:w="567" w:type="dxa"/>
          </w:tcPr>
          <w:p w14:paraId="4BE2E8DD" w14:textId="58BB2506" w:rsidR="00D564B3" w:rsidRDefault="00D564B3" w:rsidP="00B04F63">
            <w:r>
              <w:t>AS</w:t>
            </w:r>
          </w:p>
        </w:tc>
        <w:tc>
          <w:tcPr>
            <w:tcW w:w="6044" w:type="dxa"/>
          </w:tcPr>
          <w:p w14:paraId="5B0C42E5" w14:textId="3CD8A4CD" w:rsidR="00D564B3" w:rsidRDefault="00D564B3" w:rsidP="00B04F63">
            <w:r>
              <w:t>Brunel Academy</w:t>
            </w:r>
          </w:p>
        </w:tc>
      </w:tr>
    </w:tbl>
    <w:p w14:paraId="3624E5BF" w14:textId="6394CED6" w:rsidR="005A41A9" w:rsidRDefault="005A41A9"/>
    <w:p w14:paraId="5ECFC614" w14:textId="03A49979" w:rsidR="0045006C" w:rsidRDefault="0045006C">
      <w:pPr>
        <w:rPr>
          <w:b/>
          <w:bCs/>
        </w:rPr>
      </w:pPr>
      <w:r>
        <w:rPr>
          <w:b/>
          <w:bCs/>
        </w:rPr>
        <w:t>Minutes of Previous Meeting</w:t>
      </w:r>
    </w:p>
    <w:p w14:paraId="5CA0664F" w14:textId="24085E39" w:rsidR="0045006C" w:rsidRDefault="008D4AEF">
      <w:r>
        <w:t>The minutes of the meeting held on the 5</w:t>
      </w:r>
      <w:r w:rsidRPr="008D4AEF">
        <w:rPr>
          <w:vertAlign w:val="superscript"/>
        </w:rPr>
        <w:t>th</w:t>
      </w:r>
      <w:r>
        <w:t xml:space="preserve"> July were accepted as a true record.</w:t>
      </w:r>
    </w:p>
    <w:p w14:paraId="70137749" w14:textId="7E7806EB" w:rsidR="008D4AEF" w:rsidRDefault="008D4AEF">
      <w:pPr>
        <w:rPr>
          <w:b/>
          <w:bCs/>
        </w:rPr>
      </w:pPr>
      <w:r>
        <w:rPr>
          <w:b/>
          <w:bCs/>
        </w:rPr>
        <w:t>Terms of Reference for the Locality Networks</w:t>
      </w:r>
    </w:p>
    <w:p w14:paraId="5DAE504B" w14:textId="7694C44C" w:rsidR="008D4AEF" w:rsidRDefault="008D4AEF">
      <w:r>
        <w:t xml:space="preserve">The Terms of Reference for the Locality Network meetings were shared and agreed. These </w:t>
      </w:r>
      <w:r w:rsidR="00247141">
        <w:t>have been distributed to the group and will be made available via the Early Help website.</w:t>
      </w:r>
    </w:p>
    <w:p w14:paraId="443B9484" w14:textId="3908B0FB" w:rsidR="002E2FD7" w:rsidRDefault="002E2FD7">
      <w:r>
        <w:t xml:space="preserve">Peopletoo are currently chairing the Network meetings but beyond February 2022, when Peopletoo’s time, it was stated that we would need to establish new chairing arrangements.  </w:t>
      </w:r>
      <w:r w:rsidR="00B40F63">
        <w:t>Partners were asked to consider if they had any thoughts as to how we may establish these.</w:t>
      </w:r>
      <w:r>
        <w:t xml:space="preserve"> </w:t>
      </w:r>
    </w:p>
    <w:p w14:paraId="28B4CA85" w14:textId="71D565E2" w:rsidR="00247141" w:rsidRDefault="00247141">
      <w:pPr>
        <w:rPr>
          <w:b/>
          <w:bCs/>
        </w:rPr>
      </w:pPr>
      <w:r>
        <w:rPr>
          <w:b/>
          <w:bCs/>
        </w:rPr>
        <w:t>Mapping of Locality Network Partners</w:t>
      </w:r>
    </w:p>
    <w:p w14:paraId="22B27C59" w14:textId="31CED3E3" w:rsidR="00247141" w:rsidRDefault="00247141">
      <w:r>
        <w:t xml:space="preserve">A mapping exercise was agreed which will visually map the partners involved in the Locality Networks </w:t>
      </w:r>
      <w:r w:rsidR="00690701">
        <w:t xml:space="preserve">onto a map of Torbay, showing which services are where, </w:t>
      </w:r>
      <w:r w:rsidR="00542E34">
        <w:t xml:space="preserve">the service offered, and </w:t>
      </w:r>
      <w:r w:rsidR="00690701">
        <w:t xml:space="preserve">the </w:t>
      </w:r>
      <w:r w:rsidR="00690701">
        <w:lastRenderedPageBreak/>
        <w:t>client group worked with</w:t>
      </w:r>
      <w:r w:rsidR="00542E34">
        <w:t>.  This is to help partners build their knowledge of partners’ work and increase the potential for more integrated working.</w:t>
      </w:r>
    </w:p>
    <w:p w14:paraId="66A37F75" w14:textId="534C1320" w:rsidR="00012720" w:rsidRDefault="00012720">
      <w:pPr>
        <w:rPr>
          <w:b/>
          <w:bCs/>
        </w:rPr>
      </w:pPr>
      <w:r>
        <w:rPr>
          <w:b/>
          <w:bCs/>
        </w:rPr>
        <w:t>Feedback from the Early Help Board</w:t>
      </w:r>
    </w:p>
    <w:p w14:paraId="28869934" w14:textId="049B50B6" w:rsidR="00012720" w:rsidRDefault="004C31DF">
      <w:r>
        <w:t>Key points of information include:</w:t>
      </w:r>
    </w:p>
    <w:p w14:paraId="5573F968" w14:textId="3E08F6F7" w:rsidR="004C31DF" w:rsidRDefault="004C31DF" w:rsidP="004C31DF">
      <w:pPr>
        <w:pStyle w:val="ListParagraph"/>
        <w:numPr>
          <w:ilvl w:val="0"/>
          <w:numId w:val="1"/>
        </w:numPr>
      </w:pPr>
      <w:r>
        <w:t xml:space="preserve">The governance of Early Help is change from the current arrangement which will see the Early Help Board and 0-19 Partnership merge its functions.  </w:t>
      </w:r>
      <w:r w:rsidR="0039550F">
        <w:t>There will then be 3 tiers of governance:</w:t>
      </w:r>
    </w:p>
    <w:p w14:paraId="524CEEAD" w14:textId="77777777" w:rsidR="0039550F" w:rsidRDefault="0039550F" w:rsidP="0039550F">
      <w:pPr>
        <w:pStyle w:val="ListParagraph"/>
        <w:numPr>
          <w:ilvl w:val="0"/>
          <w:numId w:val="2"/>
        </w:numPr>
      </w:pPr>
      <w:r>
        <w:t>A Strategic Board with a focus on overall monitoring and evaluation of the delivery of the Early Help model, and a focus on identifying and acting upon any necessary  “systems change”</w:t>
      </w:r>
    </w:p>
    <w:p w14:paraId="3916894B" w14:textId="348C7898" w:rsidR="00206C49" w:rsidRDefault="0039550F" w:rsidP="0039550F">
      <w:pPr>
        <w:pStyle w:val="ListParagraph"/>
        <w:numPr>
          <w:ilvl w:val="0"/>
          <w:numId w:val="2"/>
        </w:numPr>
      </w:pPr>
      <w:r>
        <w:t xml:space="preserve">A Commissioning Group which will take the intelligence and </w:t>
      </w:r>
      <w:r w:rsidR="00E53A5C">
        <w:t xml:space="preserve">knowledge from the Locality Networks and the partnership working which is a fundamental part of these, and use this intelligence to inform decisions about </w:t>
      </w:r>
      <w:r w:rsidR="00206C49">
        <w:t>commissioning and resourcing.  This will also include the intelligence provided by the voice of communities</w:t>
      </w:r>
    </w:p>
    <w:p w14:paraId="37846AD7" w14:textId="77777777" w:rsidR="00206C49" w:rsidRDefault="00206C49" w:rsidP="0039550F">
      <w:pPr>
        <w:pStyle w:val="ListParagraph"/>
        <w:numPr>
          <w:ilvl w:val="0"/>
          <w:numId w:val="2"/>
        </w:numPr>
      </w:pPr>
      <w:r>
        <w:t>The Locality Networks, which as per the Terms of Reference will act as the operational, delivery groups which promote and implement partnership / integrated working</w:t>
      </w:r>
    </w:p>
    <w:p w14:paraId="7F33E624" w14:textId="77777777" w:rsidR="00946F20" w:rsidRDefault="00206C49" w:rsidP="00206C49">
      <w:pPr>
        <w:pStyle w:val="ListParagraph"/>
        <w:numPr>
          <w:ilvl w:val="0"/>
          <w:numId w:val="1"/>
        </w:numPr>
      </w:pPr>
      <w:r>
        <w:t xml:space="preserve">A draft Early Help Strategy has been pulled together which </w:t>
      </w:r>
      <w:r w:rsidR="00107432">
        <w:t xml:space="preserve">draws together the key themes from two guidance documents – one on the model itself and one on Early Help Assessment – and pulls them into a simple strategy which </w:t>
      </w:r>
      <w:r w:rsidR="00946F20">
        <w:t>articulates the vision for Early Help in Torbay and how this is delivered.  This will be circulated for comment</w:t>
      </w:r>
    </w:p>
    <w:p w14:paraId="78F73D71" w14:textId="35C1B26B" w:rsidR="0039550F" w:rsidRDefault="00D07212" w:rsidP="00206C49">
      <w:pPr>
        <w:pStyle w:val="ListParagraph"/>
        <w:numPr>
          <w:ilvl w:val="0"/>
          <w:numId w:val="1"/>
        </w:numPr>
      </w:pPr>
      <w:r>
        <w:t xml:space="preserve">It is acknowledged that the </w:t>
      </w:r>
      <w:r w:rsidR="00946F20">
        <w:t xml:space="preserve">Council’s Early Help website </w:t>
      </w:r>
      <w:r>
        <w:t xml:space="preserve">is currently in need of updating, and </w:t>
      </w:r>
      <w:r w:rsidR="0098096A">
        <w:t xml:space="preserve">action is being taken to address this.  The intention is that this site contains all the guidance documentation relating to Early Help, information about the Locality Networks, </w:t>
      </w:r>
      <w:r w:rsidR="00592DAC">
        <w:t>information about training, up to date Early Help Assessment and Early Help Plan templates, and ultimately links to other useful sites.  When this has been done, the link will be distributed to partners</w:t>
      </w:r>
    </w:p>
    <w:p w14:paraId="62E67149" w14:textId="71973C21" w:rsidR="00592DAC" w:rsidRDefault="00592DAC" w:rsidP="00592DAC">
      <w:pPr>
        <w:ind w:left="360"/>
        <w:rPr>
          <w:b/>
          <w:bCs/>
        </w:rPr>
      </w:pPr>
      <w:r>
        <w:rPr>
          <w:b/>
          <w:bCs/>
        </w:rPr>
        <w:t>Early Help Assessment Training</w:t>
      </w:r>
    </w:p>
    <w:p w14:paraId="51EA9FFE" w14:textId="398372B6" w:rsidR="00592DAC" w:rsidRDefault="00592DAC" w:rsidP="00592DAC">
      <w:pPr>
        <w:ind w:left="360"/>
      </w:pPr>
      <w:r>
        <w:t xml:space="preserve">Partners were reminded that training on Early Help Assessment, Lad Professional and Team around the Family </w:t>
      </w:r>
      <w:r w:rsidR="00EE315A">
        <w:t>processes was now available.  The dates of these have been circulated to partners with a link to sign up. The first of these sessions has taken place and gone well.</w:t>
      </w:r>
    </w:p>
    <w:p w14:paraId="319D65C3" w14:textId="77777777" w:rsidR="00A12127" w:rsidRPr="00A12127" w:rsidRDefault="00A12127" w:rsidP="00A12127">
      <w:pPr>
        <w:pStyle w:val="ListParagraph"/>
        <w:spacing w:after="0" w:line="240" w:lineRule="auto"/>
        <w:ind w:left="360"/>
        <w:rPr>
          <w:rFonts w:eastAsia="Times New Roman" w:cstheme="minorHAnsi"/>
        </w:rPr>
      </w:pPr>
      <w:r w:rsidRPr="00A12127">
        <w:rPr>
          <w:rFonts w:eastAsia="Times New Roman" w:cstheme="minorHAnsi"/>
          <w:b/>
          <w:bCs/>
        </w:rPr>
        <w:t>Supporting young people to navigate sex, relationships, consent and safeguarding in 2021’ (including C Card Services)</w:t>
      </w:r>
      <w:r w:rsidRPr="00A12127">
        <w:rPr>
          <w:rFonts w:eastAsia="Times New Roman" w:cstheme="minorHAnsi"/>
        </w:rPr>
        <w:t xml:space="preserve">  </w:t>
      </w:r>
    </w:p>
    <w:p w14:paraId="38389ECD" w14:textId="77777777" w:rsidR="00A12127" w:rsidRDefault="00A12127" w:rsidP="00A12127">
      <w:pPr>
        <w:pStyle w:val="ListParagraph"/>
        <w:spacing w:after="0" w:line="240" w:lineRule="auto"/>
        <w:ind w:left="360"/>
        <w:rPr>
          <w:rFonts w:eastAsia="Times New Roman" w:cstheme="minorHAnsi"/>
          <w:sz w:val="24"/>
          <w:szCs w:val="24"/>
        </w:rPr>
      </w:pPr>
    </w:p>
    <w:p w14:paraId="74580F89" w14:textId="44C37DD6" w:rsidR="00A12127" w:rsidRDefault="00A12127" w:rsidP="00A12127">
      <w:pPr>
        <w:pStyle w:val="ListParagraph"/>
        <w:spacing w:after="0" w:line="240" w:lineRule="auto"/>
        <w:ind w:left="360"/>
        <w:rPr>
          <w:rFonts w:eastAsia="Times New Roman" w:cstheme="minorHAnsi"/>
        </w:rPr>
      </w:pPr>
      <w:r w:rsidRPr="00463A78">
        <w:rPr>
          <w:rFonts w:eastAsia="Times New Roman" w:cstheme="minorHAnsi"/>
        </w:rPr>
        <w:t xml:space="preserve">A keynote presentation was given by Sarah Aston </w:t>
      </w:r>
      <w:r w:rsidR="00EB6118" w:rsidRPr="00463A78">
        <w:rPr>
          <w:rFonts w:eastAsia="Times New Roman" w:cstheme="minorHAnsi"/>
        </w:rPr>
        <w:t xml:space="preserve">from Public Health </w:t>
      </w:r>
      <w:r w:rsidRPr="00463A78">
        <w:rPr>
          <w:rFonts w:eastAsia="Times New Roman" w:cstheme="minorHAnsi"/>
        </w:rPr>
        <w:t>and Alison Wesley</w:t>
      </w:r>
      <w:r w:rsidR="00EB6118" w:rsidRPr="00463A78">
        <w:rPr>
          <w:rFonts w:eastAsia="Times New Roman" w:cstheme="minorHAnsi"/>
        </w:rPr>
        <w:t xml:space="preserve"> of Sexual Health Devon. Please see attached for the </w:t>
      </w:r>
      <w:r w:rsidR="00211C70" w:rsidRPr="00463A78">
        <w:rPr>
          <w:rFonts w:eastAsia="Times New Roman" w:cstheme="minorHAnsi"/>
        </w:rPr>
        <w:t>slides and documentation from this.</w:t>
      </w:r>
    </w:p>
    <w:p w14:paraId="1ABF4CDE" w14:textId="351905A0" w:rsidR="00463A78" w:rsidRDefault="00463A78" w:rsidP="00A12127">
      <w:pPr>
        <w:pStyle w:val="ListParagraph"/>
        <w:spacing w:after="0" w:line="240" w:lineRule="auto"/>
        <w:ind w:left="360"/>
        <w:rPr>
          <w:rFonts w:eastAsia="Times New Roman" w:cstheme="minorHAnsi"/>
        </w:rPr>
      </w:pPr>
    </w:p>
    <w:p w14:paraId="1BF9A857" w14:textId="237362B8" w:rsidR="00463A78" w:rsidRDefault="00463A78" w:rsidP="00A12127">
      <w:pPr>
        <w:pStyle w:val="ListParagraph"/>
        <w:spacing w:after="0" w:line="240" w:lineRule="auto"/>
        <w:ind w:left="360"/>
        <w:rPr>
          <w:rFonts w:eastAsia="Times New Roman" w:cstheme="minorHAnsi"/>
        </w:rPr>
      </w:pPr>
      <w:r>
        <w:rPr>
          <w:rFonts w:eastAsia="Times New Roman" w:cstheme="minorHAnsi"/>
        </w:rPr>
        <w:t>Presentation and group discussion included:</w:t>
      </w:r>
    </w:p>
    <w:p w14:paraId="1C9EF60D" w14:textId="195215F6" w:rsidR="00463A78" w:rsidRDefault="00463A78" w:rsidP="00A12127">
      <w:pPr>
        <w:pStyle w:val="ListParagraph"/>
        <w:spacing w:after="0" w:line="240" w:lineRule="auto"/>
        <w:ind w:left="360"/>
        <w:rPr>
          <w:rFonts w:eastAsia="Times New Roman" w:cstheme="minorHAnsi"/>
        </w:rPr>
      </w:pPr>
    </w:p>
    <w:p w14:paraId="7D212B8C" w14:textId="084D50CF" w:rsidR="00463A78" w:rsidRDefault="00C63A44" w:rsidP="00C63A44">
      <w:pPr>
        <w:pStyle w:val="ListParagraph"/>
        <w:numPr>
          <w:ilvl w:val="0"/>
          <w:numId w:val="1"/>
        </w:numPr>
        <w:spacing w:after="0" w:line="240" w:lineRule="auto"/>
        <w:rPr>
          <w:rFonts w:eastAsia="Times New Roman" w:cstheme="minorHAnsi"/>
        </w:rPr>
      </w:pPr>
      <w:r>
        <w:rPr>
          <w:rFonts w:eastAsia="Times New Roman" w:cstheme="minorHAnsi"/>
        </w:rPr>
        <w:t xml:space="preserve">The history of </w:t>
      </w:r>
      <w:r w:rsidR="00D55812">
        <w:rPr>
          <w:rFonts w:eastAsia="Times New Roman" w:cstheme="minorHAnsi"/>
        </w:rPr>
        <w:t>under 18 conceptions in Torbay</w:t>
      </w:r>
      <w:r w:rsidR="00013087">
        <w:rPr>
          <w:rFonts w:eastAsia="Times New Roman" w:cstheme="minorHAnsi"/>
        </w:rPr>
        <w:t>, and some patterns and trends</w:t>
      </w:r>
    </w:p>
    <w:p w14:paraId="15CD6847" w14:textId="77777777" w:rsidR="000C5A28" w:rsidRDefault="00D55812" w:rsidP="000C5A28">
      <w:pPr>
        <w:pStyle w:val="ListParagraph"/>
        <w:numPr>
          <w:ilvl w:val="0"/>
          <w:numId w:val="1"/>
        </w:numPr>
        <w:spacing w:after="0" w:line="240" w:lineRule="auto"/>
        <w:rPr>
          <w:rFonts w:eastAsia="Times New Roman" w:cstheme="minorHAnsi"/>
        </w:rPr>
      </w:pPr>
      <w:r>
        <w:rPr>
          <w:rFonts w:eastAsia="Times New Roman" w:cstheme="minorHAnsi"/>
        </w:rPr>
        <w:t>A map showing the varying rates of under 18 conceptions across the Bay, with discussion about some of the narrative behind these</w:t>
      </w:r>
    </w:p>
    <w:p w14:paraId="1D8ABC30" w14:textId="3A790C90" w:rsidR="00510E95" w:rsidRDefault="00D10990" w:rsidP="000C5A28">
      <w:pPr>
        <w:pStyle w:val="ListParagraph"/>
        <w:numPr>
          <w:ilvl w:val="0"/>
          <w:numId w:val="1"/>
        </w:numPr>
        <w:spacing w:after="0" w:line="240" w:lineRule="auto"/>
        <w:rPr>
          <w:rFonts w:eastAsia="Times New Roman" w:cstheme="minorHAnsi"/>
        </w:rPr>
      </w:pPr>
      <w:r w:rsidRPr="000C5A28">
        <w:rPr>
          <w:rFonts w:eastAsia="Times New Roman" w:cstheme="minorHAnsi"/>
        </w:rPr>
        <w:t xml:space="preserve">The key elements of a successful approach to positive sexual health in young people, and where it was felt that Torbay was either strong or in need of development </w:t>
      </w:r>
    </w:p>
    <w:p w14:paraId="7CC1DB4A" w14:textId="4A41774E" w:rsidR="0043421F" w:rsidRPr="00C61EDF" w:rsidRDefault="003818BC" w:rsidP="0043421F">
      <w:pPr>
        <w:pStyle w:val="ListParagraph"/>
        <w:numPr>
          <w:ilvl w:val="0"/>
          <w:numId w:val="1"/>
        </w:numPr>
        <w:spacing w:after="0" w:line="240" w:lineRule="auto"/>
        <w:rPr>
          <w:rFonts w:eastAsia="Times New Roman" w:cstheme="minorHAnsi"/>
        </w:rPr>
      </w:pPr>
      <w:r>
        <w:rPr>
          <w:rFonts w:eastAsia="Times New Roman" w:cstheme="minorHAnsi"/>
        </w:rPr>
        <w:lastRenderedPageBreak/>
        <w:t>Discussi</w:t>
      </w:r>
      <w:r w:rsidRPr="00C61EDF">
        <w:rPr>
          <w:rFonts w:eastAsia="Times New Roman" w:cstheme="minorHAnsi"/>
        </w:rPr>
        <w:t xml:space="preserve">on as to what makes a healthy relationship compared to one that is unhealthy, and around sexually harmful behaviours, with a link to </w:t>
      </w:r>
      <w:r w:rsidR="0043421F" w:rsidRPr="00C61EDF">
        <w:rPr>
          <w:rFonts w:eastAsia="Times New Roman" w:cstheme="minorHAnsi"/>
        </w:rPr>
        <w:t xml:space="preserve">a </w:t>
      </w:r>
      <w:r w:rsidR="00C61EDF" w:rsidRPr="00C61EDF">
        <w:rPr>
          <w:rFonts w:eastAsia="Times New Roman" w:cstheme="minorHAnsi"/>
        </w:rPr>
        <w:t>Harmful Sexually Behaviour Framework, a</w:t>
      </w:r>
      <w:r w:rsidR="0043421F" w:rsidRPr="00C61EDF">
        <w:rPr>
          <w:rFonts w:eastAsia="Times New Roman" w:cstheme="minorHAnsi"/>
          <w:color w:val="000000"/>
          <w:lang w:eastAsia="en-GB"/>
        </w:rPr>
        <w:t>n evidence-informed framework for children and young people displaying harmful sexual behaviours</w:t>
      </w:r>
      <w:r w:rsidR="00B922B1">
        <w:rPr>
          <w:rFonts w:eastAsia="Times New Roman" w:cstheme="minorHAnsi"/>
          <w:color w:val="000000"/>
          <w:lang w:eastAsia="en-GB"/>
        </w:rPr>
        <w:t>. The group also discussed some of the work being undertaken currently in relation to sexually harmful behaviour</w:t>
      </w:r>
    </w:p>
    <w:p w14:paraId="5052F548" w14:textId="307F3136" w:rsidR="00122C56" w:rsidRDefault="00B30CB4" w:rsidP="00122C56">
      <w:pPr>
        <w:pStyle w:val="ListParagraph"/>
        <w:numPr>
          <w:ilvl w:val="0"/>
          <w:numId w:val="1"/>
        </w:numPr>
        <w:spacing w:after="0" w:line="240" w:lineRule="auto"/>
        <w:rPr>
          <w:rFonts w:eastAsia="Times New Roman" w:cstheme="minorHAnsi"/>
        </w:rPr>
      </w:pPr>
      <w:r>
        <w:rPr>
          <w:rFonts w:eastAsia="Times New Roman" w:cstheme="minorHAnsi"/>
        </w:rPr>
        <w:t>Information about the C Card scheme, where this can be accessed and a call out to any other partner who could become a delivery partner / access point to this.  Full</w:t>
      </w:r>
      <w:r w:rsidR="00AD0031">
        <w:rPr>
          <w:rFonts w:eastAsia="Times New Roman" w:cstheme="minorHAnsi"/>
        </w:rPr>
        <w:t>, free</w:t>
      </w:r>
      <w:r>
        <w:rPr>
          <w:rFonts w:eastAsia="Times New Roman" w:cstheme="minorHAnsi"/>
        </w:rPr>
        <w:t xml:space="preserve"> training would be given to any partner who is interested</w:t>
      </w:r>
      <w:r w:rsidR="00AD0031">
        <w:rPr>
          <w:rFonts w:eastAsia="Times New Roman" w:cstheme="minorHAnsi"/>
        </w:rPr>
        <w:t xml:space="preserve"> and the arrangements made for stock and supply</w:t>
      </w:r>
      <w:r>
        <w:rPr>
          <w:rFonts w:eastAsia="Times New Roman" w:cstheme="minorHAnsi"/>
        </w:rPr>
        <w:t xml:space="preserve">, and this promotes the concept of services being accessible to young people through services that they trust and in </w:t>
      </w:r>
      <w:r w:rsidR="00122C56">
        <w:rPr>
          <w:rFonts w:eastAsia="Times New Roman" w:cstheme="minorHAnsi"/>
        </w:rPr>
        <w:t>locations that they feel comfortable accessing</w:t>
      </w:r>
    </w:p>
    <w:p w14:paraId="42F9179F" w14:textId="203A34CC" w:rsidR="00122C56" w:rsidRDefault="00122C56" w:rsidP="00122C56">
      <w:pPr>
        <w:pStyle w:val="ListParagraph"/>
        <w:numPr>
          <w:ilvl w:val="0"/>
          <w:numId w:val="1"/>
        </w:numPr>
        <w:spacing w:after="0" w:line="240" w:lineRule="auto"/>
        <w:rPr>
          <w:rFonts w:eastAsia="Times New Roman" w:cstheme="minorHAnsi"/>
        </w:rPr>
      </w:pPr>
      <w:r>
        <w:rPr>
          <w:rFonts w:eastAsia="Times New Roman" w:cstheme="minorHAnsi"/>
        </w:rPr>
        <w:t>A digital approach to the C Card scheme is also being developed to make access even easier</w:t>
      </w:r>
    </w:p>
    <w:p w14:paraId="0CD5F27C" w14:textId="046A8C2B" w:rsidR="00986BC8" w:rsidRPr="00986BC8" w:rsidRDefault="00FC1322" w:rsidP="000265DE">
      <w:pPr>
        <w:pStyle w:val="ListParagraph"/>
        <w:numPr>
          <w:ilvl w:val="0"/>
          <w:numId w:val="1"/>
        </w:numPr>
        <w:spacing w:after="0" w:line="240" w:lineRule="auto"/>
        <w:rPr>
          <w:rFonts w:eastAsia="Times New Roman" w:cstheme="minorHAnsi"/>
          <w:b/>
          <w:bCs/>
        </w:rPr>
      </w:pPr>
      <w:r w:rsidRPr="00986BC8">
        <w:rPr>
          <w:rFonts w:eastAsia="Times New Roman" w:cstheme="minorHAnsi"/>
        </w:rPr>
        <w:t xml:space="preserve">Currently, access points can be found at </w:t>
      </w:r>
      <w:r w:rsidR="00986BC8" w:rsidRPr="000C5FDC">
        <w:rPr>
          <w:rFonts w:eastAsia="Times New Roman" w:cstheme="minorHAnsi"/>
          <w:b/>
          <w:bCs/>
        </w:rPr>
        <w:t>devonsexualhealth.nhs.uk</w:t>
      </w:r>
      <w:r w:rsidR="00357C64" w:rsidRPr="000C5FDC">
        <w:rPr>
          <w:rFonts w:eastAsia="Times New Roman" w:cstheme="minorHAnsi"/>
          <w:b/>
          <w:bCs/>
        </w:rPr>
        <w:t xml:space="preserve"> – </w:t>
      </w:r>
      <w:r w:rsidR="00357C64" w:rsidRPr="000C5FDC">
        <w:rPr>
          <w:rFonts w:eastAsia="Times New Roman" w:cstheme="minorHAnsi"/>
        </w:rPr>
        <w:t>click on “contraception” – “c card” and then go to the wor</w:t>
      </w:r>
      <w:r w:rsidR="000C5FDC" w:rsidRPr="000C5FDC">
        <w:rPr>
          <w:rFonts w:eastAsia="Times New Roman" w:cstheme="minorHAnsi"/>
        </w:rPr>
        <w:t xml:space="preserve">d “here” in the sentence </w:t>
      </w:r>
      <w:r w:rsidR="000C5FDC">
        <w:rPr>
          <w:rFonts w:eastAsia="Times New Roman" w:cstheme="minorHAnsi"/>
        </w:rPr>
        <w:t>“</w:t>
      </w:r>
      <w:r w:rsidR="000C5FDC" w:rsidRPr="000C5FDC">
        <w:rPr>
          <w:rFonts w:cstheme="minorHAnsi"/>
        </w:rPr>
        <w:t>A list of available registration and collection sites is available </w:t>
      </w:r>
      <w:hyperlink r:id="rId5" w:history="1">
        <w:r w:rsidR="000C5FDC" w:rsidRPr="000C5FDC">
          <w:rPr>
            <w:rStyle w:val="Hyperlink"/>
            <w:rFonts w:cstheme="minorHAnsi"/>
            <w:color w:val="auto"/>
          </w:rPr>
          <w:t>here</w:t>
        </w:r>
      </w:hyperlink>
      <w:r w:rsidR="000C5FDC" w:rsidRPr="000C5FDC">
        <w:rPr>
          <w:rFonts w:cstheme="minorHAnsi"/>
        </w:rPr>
        <w:t>. Remember to select CCard from the drop down list</w:t>
      </w:r>
      <w:r w:rsidR="000C5FDC">
        <w:rPr>
          <w:rFonts w:cstheme="minorHAnsi"/>
        </w:rPr>
        <w:t>”</w:t>
      </w:r>
      <w:r w:rsidR="000C5FDC" w:rsidRPr="000C5FDC">
        <w:rPr>
          <w:rFonts w:cstheme="minorHAnsi"/>
        </w:rPr>
        <w:t>.</w:t>
      </w:r>
    </w:p>
    <w:p w14:paraId="50605D8D" w14:textId="77777777" w:rsidR="00A93E2B" w:rsidRDefault="00CA30BF" w:rsidP="00A93E2B">
      <w:pPr>
        <w:pStyle w:val="ListParagraph"/>
        <w:numPr>
          <w:ilvl w:val="0"/>
          <w:numId w:val="1"/>
        </w:numPr>
        <w:spacing w:after="0" w:line="240" w:lineRule="auto"/>
        <w:rPr>
          <w:rFonts w:eastAsia="Times New Roman" w:cstheme="minorHAnsi"/>
        </w:rPr>
      </w:pPr>
      <w:r>
        <w:rPr>
          <w:rFonts w:eastAsia="Times New Roman" w:cstheme="minorHAnsi"/>
        </w:rPr>
        <w:t xml:space="preserve">The group also discussed the role of partners beyond the C Card programme and more into </w:t>
      </w:r>
      <w:r w:rsidR="00A75B6B">
        <w:rPr>
          <w:rFonts w:eastAsia="Times New Roman" w:cstheme="minorHAnsi"/>
        </w:rPr>
        <w:t>the realms of having informed conversations with young people about sexual health, and their entitlement to positive sexual health and relationships</w:t>
      </w:r>
      <w:r w:rsidR="000536C8">
        <w:rPr>
          <w:rFonts w:eastAsia="Times New Roman" w:cstheme="minorHAnsi"/>
        </w:rPr>
        <w:t xml:space="preserve">.  The group also discussed the importance of also having </w:t>
      </w:r>
      <w:r w:rsidR="00237A2E">
        <w:rPr>
          <w:rFonts w:eastAsia="Times New Roman" w:cstheme="minorHAnsi"/>
        </w:rPr>
        <w:t>conversations with young people about wider issues which may either be leading to or as a result of poor sexual health / relationships, so that they can help young people navigate the inter</w:t>
      </w:r>
      <w:r w:rsidR="00A701FE">
        <w:rPr>
          <w:rFonts w:eastAsia="Times New Roman" w:cstheme="minorHAnsi"/>
        </w:rPr>
        <w:t>dependencies between differe</w:t>
      </w:r>
      <w:r w:rsidR="00A93E2B">
        <w:rPr>
          <w:rFonts w:eastAsia="Times New Roman" w:cstheme="minorHAnsi"/>
        </w:rPr>
        <w:t>nt issues</w:t>
      </w:r>
    </w:p>
    <w:p w14:paraId="1325DB44" w14:textId="707939B9" w:rsidR="00A93E2B" w:rsidRDefault="00A93E2B" w:rsidP="00A93E2B">
      <w:pPr>
        <w:spacing w:after="0" w:line="240" w:lineRule="auto"/>
        <w:rPr>
          <w:rFonts w:eastAsia="Times New Roman" w:cstheme="minorHAnsi"/>
        </w:rPr>
      </w:pPr>
    </w:p>
    <w:p w14:paraId="75A8693D" w14:textId="5269FB34" w:rsidR="00EB4B00" w:rsidRDefault="00EB4B00" w:rsidP="00A93E2B">
      <w:pPr>
        <w:spacing w:after="0" w:line="240" w:lineRule="auto"/>
        <w:rPr>
          <w:rFonts w:eastAsia="Times New Roman" w:cstheme="minorHAnsi"/>
        </w:rPr>
      </w:pPr>
      <w:r>
        <w:rPr>
          <w:rFonts w:eastAsia="Times New Roman" w:cstheme="minorHAnsi"/>
        </w:rPr>
        <w:t>Other useful links include:</w:t>
      </w:r>
    </w:p>
    <w:p w14:paraId="46D6CD96" w14:textId="3999C936" w:rsidR="00EB4B00" w:rsidRDefault="00EB4B00" w:rsidP="00A93E2B">
      <w:pPr>
        <w:spacing w:after="0" w:line="240" w:lineRule="auto"/>
        <w:rPr>
          <w:rFonts w:eastAsia="Times New Roman" w:cstheme="minorHAnsi"/>
        </w:rPr>
      </w:pPr>
    </w:p>
    <w:p w14:paraId="4678C5A0" w14:textId="77777777" w:rsidR="00EB4B00" w:rsidRDefault="00EB4B00" w:rsidP="00EB4B00">
      <w:r>
        <w:t xml:space="preserve">Rise Above: </w:t>
      </w:r>
      <w:hyperlink r:id="rId6" w:history="1">
        <w:r w:rsidRPr="00480C1A">
          <w:rPr>
            <w:rStyle w:val="Hyperlink"/>
          </w:rPr>
          <w:t>https://riseabove.org.uk/</w:t>
        </w:r>
      </w:hyperlink>
    </w:p>
    <w:p w14:paraId="6913DECC" w14:textId="77777777" w:rsidR="00EB4B00" w:rsidRDefault="00EB4B00" w:rsidP="00EB4B00">
      <w:r>
        <w:t xml:space="preserve">Eddystone: </w:t>
      </w:r>
      <w:hyperlink r:id="rId7" w:history="1">
        <w:r w:rsidRPr="00480C1A">
          <w:rPr>
            <w:rStyle w:val="Hyperlink"/>
          </w:rPr>
          <w:t>https://eddystone.org.uk/pages/training</w:t>
        </w:r>
      </w:hyperlink>
    </w:p>
    <w:p w14:paraId="3A60DD0D" w14:textId="77777777" w:rsidR="00EB4B00" w:rsidRDefault="00EB4B00" w:rsidP="00EB4B00">
      <w:r>
        <w:t xml:space="preserve">FPA: </w:t>
      </w:r>
      <w:hyperlink r:id="rId8" w:history="1">
        <w:r w:rsidRPr="00480C1A">
          <w:rPr>
            <w:rStyle w:val="Hyperlink"/>
          </w:rPr>
          <w:t>https://www.fpa.org.uk/product-tag/speakeasy-resources/</w:t>
        </w:r>
      </w:hyperlink>
      <w:r>
        <w:t xml:space="preserve"> </w:t>
      </w:r>
    </w:p>
    <w:p w14:paraId="310D199C" w14:textId="77777777" w:rsidR="00EB4B00" w:rsidRDefault="00B225B4" w:rsidP="00EB4B00">
      <w:hyperlink r:id="rId9" w:history="1">
        <w:r w:rsidR="00EB4B00" w:rsidRPr="00480C1A">
          <w:rPr>
            <w:rStyle w:val="Hyperlink"/>
          </w:rPr>
          <w:t>https://www.fpa.org.uk/?s=Parents&amp;post_type=product</w:t>
        </w:r>
      </w:hyperlink>
      <w:r w:rsidR="00EB4B00">
        <w:t xml:space="preserve"> </w:t>
      </w:r>
    </w:p>
    <w:p w14:paraId="2B502109" w14:textId="77777777" w:rsidR="00EB4B00" w:rsidRDefault="00EB4B00" w:rsidP="00EB4B00">
      <w:r>
        <w:t xml:space="preserve">NHS (Talking about sex): </w:t>
      </w:r>
      <w:hyperlink r:id="rId10" w:history="1">
        <w:r w:rsidRPr="00480C1A">
          <w:rPr>
            <w:rStyle w:val="Hyperlink"/>
          </w:rPr>
          <w:t>https://www.nhs.uk/Livewell/Talkingaboutsex/Documents/DCSFtalktoyourchild.pdf</w:t>
        </w:r>
      </w:hyperlink>
      <w:r>
        <w:t xml:space="preserve"> </w:t>
      </w:r>
    </w:p>
    <w:p w14:paraId="5BC8EEAA" w14:textId="77777777" w:rsidR="00EB4B00" w:rsidRDefault="00EB4B00" w:rsidP="00A93E2B">
      <w:pPr>
        <w:spacing w:after="0" w:line="240" w:lineRule="auto"/>
        <w:rPr>
          <w:rFonts w:eastAsia="Times New Roman" w:cstheme="minorHAnsi"/>
        </w:rPr>
      </w:pPr>
    </w:p>
    <w:p w14:paraId="578E163A" w14:textId="6F971C4E" w:rsidR="00A93E2B" w:rsidRPr="00A93E2B" w:rsidRDefault="00A93E2B" w:rsidP="00A93E2B">
      <w:pPr>
        <w:spacing w:after="0" w:line="240" w:lineRule="auto"/>
        <w:rPr>
          <w:rFonts w:eastAsia="Times New Roman" w:cstheme="minorHAnsi"/>
        </w:rPr>
      </w:pPr>
      <w:r w:rsidRPr="00A93E2B">
        <w:rPr>
          <w:rFonts w:eastAsia="Times New Roman" w:cstheme="minorHAnsi"/>
          <w:b/>
          <w:bCs/>
        </w:rPr>
        <w:t>Early Help Newsletter</w:t>
      </w:r>
    </w:p>
    <w:p w14:paraId="7664FE71" w14:textId="2773635D" w:rsidR="00A93E2B" w:rsidRDefault="00A93E2B" w:rsidP="00A93E2B">
      <w:pPr>
        <w:spacing w:after="0" w:line="240" w:lineRule="auto"/>
        <w:rPr>
          <w:rFonts w:eastAsia="Times New Roman" w:cstheme="minorHAnsi"/>
          <w:b/>
          <w:bCs/>
        </w:rPr>
      </w:pPr>
    </w:p>
    <w:p w14:paraId="10B7BE61" w14:textId="449C4E7E" w:rsidR="00A93E2B" w:rsidRPr="00A93E2B" w:rsidRDefault="00A93E2B" w:rsidP="00A93E2B">
      <w:pPr>
        <w:spacing w:after="0" w:line="240" w:lineRule="auto"/>
        <w:rPr>
          <w:rFonts w:eastAsia="Times New Roman" w:cstheme="minorHAnsi"/>
        </w:rPr>
      </w:pPr>
      <w:r>
        <w:rPr>
          <w:rFonts w:eastAsia="Times New Roman" w:cstheme="minorHAnsi"/>
        </w:rPr>
        <w:t>We intend to develop an Early Help Newsletter to keep the momentum of the Locality Networks going outside of these meetings, with news, links, training opportunities etc and also to share the great work of partners.  This is likely to be distributed on a quarterly basis</w:t>
      </w:r>
      <w:r w:rsidR="00EB4B00">
        <w:rPr>
          <w:rFonts w:eastAsia="Times New Roman" w:cstheme="minorHAnsi"/>
        </w:rPr>
        <w:t>, and a call for anything that people would like to include will be coming out shortly.</w:t>
      </w:r>
      <w:r>
        <w:rPr>
          <w:rFonts w:eastAsia="Times New Roman" w:cstheme="minorHAnsi"/>
        </w:rPr>
        <w:t xml:space="preserve"> </w:t>
      </w:r>
    </w:p>
    <w:p w14:paraId="6AC68D04" w14:textId="77777777" w:rsidR="00A93E2B" w:rsidRDefault="00A93E2B" w:rsidP="00A93E2B">
      <w:pPr>
        <w:spacing w:after="0" w:line="240" w:lineRule="auto"/>
        <w:rPr>
          <w:rFonts w:eastAsia="Times New Roman" w:cstheme="minorHAnsi"/>
          <w:b/>
          <w:bCs/>
        </w:rPr>
      </w:pPr>
    </w:p>
    <w:p w14:paraId="0730B62C" w14:textId="0DD66ECA" w:rsidR="00211C70" w:rsidRPr="00A93E2B" w:rsidRDefault="00211C70" w:rsidP="00A93E2B">
      <w:pPr>
        <w:spacing w:after="0" w:line="240" w:lineRule="auto"/>
        <w:rPr>
          <w:rFonts w:eastAsia="Times New Roman" w:cstheme="minorHAnsi"/>
          <w:b/>
          <w:bCs/>
        </w:rPr>
      </w:pPr>
      <w:r w:rsidRPr="00A93E2B">
        <w:rPr>
          <w:rFonts w:eastAsia="Times New Roman" w:cstheme="minorHAnsi"/>
          <w:b/>
          <w:bCs/>
        </w:rPr>
        <w:t>Date and Time of Next Meeting</w:t>
      </w:r>
    </w:p>
    <w:p w14:paraId="50019537" w14:textId="67C650DF" w:rsidR="00211C70" w:rsidRPr="00463A78" w:rsidRDefault="00211C70" w:rsidP="00A12127">
      <w:pPr>
        <w:pStyle w:val="ListParagraph"/>
        <w:spacing w:after="0" w:line="240" w:lineRule="auto"/>
        <w:ind w:left="360"/>
        <w:rPr>
          <w:rFonts w:eastAsia="Times New Roman" w:cstheme="minorHAnsi"/>
          <w:b/>
          <w:bCs/>
        </w:rPr>
      </w:pPr>
    </w:p>
    <w:p w14:paraId="3E195873" w14:textId="17A0243B" w:rsidR="00211C70" w:rsidRPr="00A93E2B" w:rsidRDefault="00211C70" w:rsidP="00A93E2B">
      <w:pPr>
        <w:spacing w:after="0" w:line="240" w:lineRule="auto"/>
        <w:rPr>
          <w:rFonts w:eastAsia="Times New Roman" w:cstheme="minorHAnsi"/>
        </w:rPr>
      </w:pPr>
      <w:r w:rsidRPr="00A93E2B">
        <w:rPr>
          <w:rFonts w:eastAsia="Times New Roman" w:cstheme="minorHAnsi"/>
        </w:rPr>
        <w:t xml:space="preserve">These are to be established but likely to be mid November, with the possibility of meeting in person if </w:t>
      </w:r>
      <w:r w:rsidR="00F34559" w:rsidRPr="00A93E2B">
        <w:rPr>
          <w:rFonts w:eastAsia="Times New Roman" w:cstheme="minorHAnsi"/>
        </w:rPr>
        <w:t>the current situation allows.</w:t>
      </w:r>
    </w:p>
    <w:p w14:paraId="02D472BC" w14:textId="77777777" w:rsidR="00EE315A" w:rsidRPr="00592DAC" w:rsidRDefault="00EE315A" w:rsidP="00592DAC">
      <w:pPr>
        <w:ind w:left="360"/>
      </w:pPr>
    </w:p>
    <w:p w14:paraId="5CA4581D" w14:textId="77777777" w:rsidR="00542E34" w:rsidRPr="00247141" w:rsidRDefault="00542E34"/>
    <w:p w14:paraId="3B1D56AF" w14:textId="77777777" w:rsidR="00704EC0" w:rsidRDefault="00704EC0"/>
    <w:sectPr w:rsidR="00704E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637DB"/>
    <w:multiLevelType w:val="hybridMultilevel"/>
    <w:tmpl w:val="AA8A08C0"/>
    <w:lvl w:ilvl="0" w:tplc="8724FF16">
      <w:start w:val="6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FC6972"/>
    <w:multiLevelType w:val="hybridMultilevel"/>
    <w:tmpl w:val="0AD4C96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70CE5DD6"/>
    <w:multiLevelType w:val="hybridMultilevel"/>
    <w:tmpl w:val="3AA2B2B4"/>
    <w:lvl w:ilvl="0" w:tplc="48A8DE2C">
      <w:start w:val="1"/>
      <w:numFmt w:val="decimal"/>
      <w:lvlText w:val="%1)"/>
      <w:lvlJc w:val="left"/>
      <w:pPr>
        <w:ind w:left="360" w:hanging="360"/>
      </w:pPr>
      <w:rPr>
        <w:rFonts w:hint="default"/>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119"/>
    <w:rsid w:val="00012720"/>
    <w:rsid w:val="00013087"/>
    <w:rsid w:val="000536C8"/>
    <w:rsid w:val="000C5A28"/>
    <w:rsid w:val="000C5FDC"/>
    <w:rsid w:val="00107432"/>
    <w:rsid w:val="00122C56"/>
    <w:rsid w:val="00206C49"/>
    <w:rsid w:val="00211C70"/>
    <w:rsid w:val="00237A2E"/>
    <w:rsid w:val="00247141"/>
    <w:rsid w:val="002E2FD7"/>
    <w:rsid w:val="00314536"/>
    <w:rsid w:val="00357C64"/>
    <w:rsid w:val="003818BC"/>
    <w:rsid w:val="0039550F"/>
    <w:rsid w:val="003A125F"/>
    <w:rsid w:val="003F0D6D"/>
    <w:rsid w:val="0043421F"/>
    <w:rsid w:val="0045006C"/>
    <w:rsid w:val="00463A78"/>
    <w:rsid w:val="00475119"/>
    <w:rsid w:val="004C31DF"/>
    <w:rsid w:val="00510E95"/>
    <w:rsid w:val="00523475"/>
    <w:rsid w:val="00542E34"/>
    <w:rsid w:val="0055248F"/>
    <w:rsid w:val="00592DAC"/>
    <w:rsid w:val="005A2105"/>
    <w:rsid w:val="005A41A9"/>
    <w:rsid w:val="00690701"/>
    <w:rsid w:val="00704EC0"/>
    <w:rsid w:val="008023BB"/>
    <w:rsid w:val="008030D9"/>
    <w:rsid w:val="008D4AEF"/>
    <w:rsid w:val="00921747"/>
    <w:rsid w:val="00946F20"/>
    <w:rsid w:val="0095788D"/>
    <w:rsid w:val="0098096A"/>
    <w:rsid w:val="00986BC8"/>
    <w:rsid w:val="009D2578"/>
    <w:rsid w:val="00A12127"/>
    <w:rsid w:val="00A701FE"/>
    <w:rsid w:val="00A75B6B"/>
    <w:rsid w:val="00A91C23"/>
    <w:rsid w:val="00A93E2B"/>
    <w:rsid w:val="00AD0031"/>
    <w:rsid w:val="00AE36FA"/>
    <w:rsid w:val="00B225B4"/>
    <w:rsid w:val="00B30CB4"/>
    <w:rsid w:val="00B40F63"/>
    <w:rsid w:val="00B64CB7"/>
    <w:rsid w:val="00B922B1"/>
    <w:rsid w:val="00C61EDF"/>
    <w:rsid w:val="00C63A44"/>
    <w:rsid w:val="00C66F25"/>
    <w:rsid w:val="00C85911"/>
    <w:rsid w:val="00CA30BF"/>
    <w:rsid w:val="00D07212"/>
    <w:rsid w:val="00D10990"/>
    <w:rsid w:val="00D55812"/>
    <w:rsid w:val="00D564B3"/>
    <w:rsid w:val="00D574FE"/>
    <w:rsid w:val="00E53A5C"/>
    <w:rsid w:val="00EB4B00"/>
    <w:rsid w:val="00EB6118"/>
    <w:rsid w:val="00EE315A"/>
    <w:rsid w:val="00F34559"/>
    <w:rsid w:val="00F616D5"/>
    <w:rsid w:val="00FC13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FBA29"/>
  <w15:chartTrackingRefBased/>
  <w15:docId w15:val="{B9D5BDBF-96BC-4476-9EDA-C6D92DFA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3421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5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5911"/>
    <w:rPr>
      <w:color w:val="0563C1" w:themeColor="hyperlink"/>
      <w:u w:val="single"/>
    </w:rPr>
  </w:style>
  <w:style w:type="character" w:styleId="UnresolvedMention">
    <w:name w:val="Unresolved Mention"/>
    <w:basedOn w:val="DefaultParagraphFont"/>
    <w:uiPriority w:val="99"/>
    <w:semiHidden/>
    <w:unhideWhenUsed/>
    <w:rsid w:val="00C85911"/>
    <w:rPr>
      <w:color w:val="605E5C"/>
      <w:shd w:val="clear" w:color="auto" w:fill="E1DFDD"/>
    </w:rPr>
  </w:style>
  <w:style w:type="character" w:styleId="FollowedHyperlink">
    <w:name w:val="FollowedHyperlink"/>
    <w:basedOn w:val="DefaultParagraphFont"/>
    <w:uiPriority w:val="99"/>
    <w:semiHidden/>
    <w:unhideWhenUsed/>
    <w:rsid w:val="0095788D"/>
    <w:rPr>
      <w:color w:val="954F72" w:themeColor="followedHyperlink"/>
      <w:u w:val="single"/>
    </w:rPr>
  </w:style>
  <w:style w:type="paragraph" w:styleId="ListParagraph">
    <w:name w:val="List Paragraph"/>
    <w:aliases w:val="Dot pt,F5 List Paragraph,List Paragraph1,List Paragraph11,Colorful List - Accent 11,Bullet Points,MAIN CONTENT,No Spacing1,List Paragraph Char Char Char,Indicator Text,Numbered Para 1,Bullet 1,List Paragraph2,Normal numbered,OBC Bullet"/>
    <w:basedOn w:val="Normal"/>
    <w:link w:val="ListParagraphChar"/>
    <w:uiPriority w:val="34"/>
    <w:qFormat/>
    <w:rsid w:val="004C31DF"/>
    <w:pPr>
      <w:ind w:left="720"/>
      <w:contextualSpacing/>
    </w:pPr>
  </w:style>
  <w:style w:type="character" w:customStyle="1" w:styleId="ListParagraphChar">
    <w:name w:val="List Paragraph Char"/>
    <w:aliases w:val="Dot pt Char,F5 List Paragraph Char,List Paragraph1 Char,List Paragraph11 Char,Colorful List - Accent 11 Char,Bullet Points Char,MAIN CONTENT Char,No Spacing1 Char,List Paragraph Char Char Char Char,Indicator Text Char,Bullet 1 Char"/>
    <w:link w:val="ListParagraph"/>
    <w:uiPriority w:val="34"/>
    <w:locked/>
    <w:rsid w:val="00A12127"/>
  </w:style>
  <w:style w:type="character" w:customStyle="1" w:styleId="Heading2Char">
    <w:name w:val="Heading 2 Char"/>
    <w:basedOn w:val="DefaultParagraphFont"/>
    <w:link w:val="Heading2"/>
    <w:uiPriority w:val="9"/>
    <w:rsid w:val="0043421F"/>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667822">
      <w:bodyDiv w:val="1"/>
      <w:marLeft w:val="0"/>
      <w:marRight w:val="0"/>
      <w:marTop w:val="0"/>
      <w:marBottom w:val="0"/>
      <w:divBdr>
        <w:top w:val="none" w:sz="0" w:space="0" w:color="auto"/>
        <w:left w:val="none" w:sz="0" w:space="0" w:color="auto"/>
        <w:bottom w:val="none" w:sz="0" w:space="0" w:color="auto"/>
        <w:right w:val="none" w:sz="0" w:space="0" w:color="auto"/>
      </w:divBdr>
    </w:div>
    <w:div w:id="1171021611">
      <w:bodyDiv w:val="1"/>
      <w:marLeft w:val="0"/>
      <w:marRight w:val="0"/>
      <w:marTop w:val="0"/>
      <w:marBottom w:val="0"/>
      <w:divBdr>
        <w:top w:val="none" w:sz="0" w:space="0" w:color="auto"/>
        <w:left w:val="none" w:sz="0" w:space="0" w:color="auto"/>
        <w:bottom w:val="none" w:sz="0" w:space="0" w:color="auto"/>
        <w:right w:val="none" w:sz="0" w:space="0" w:color="auto"/>
      </w:divBdr>
      <w:divsChild>
        <w:div w:id="1181511407">
          <w:marLeft w:val="0"/>
          <w:marRight w:val="0"/>
          <w:marTop w:val="0"/>
          <w:marBottom w:val="0"/>
          <w:divBdr>
            <w:top w:val="none" w:sz="0" w:space="0" w:color="auto"/>
            <w:left w:val="none" w:sz="0" w:space="0" w:color="auto"/>
            <w:bottom w:val="none" w:sz="0" w:space="0" w:color="auto"/>
            <w:right w:val="none" w:sz="0" w:space="0" w:color="auto"/>
          </w:divBdr>
          <w:divsChild>
            <w:div w:id="98586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pa.org.uk/product-tag/speakeasy-resources/" TargetMode="External"/><Relationship Id="rId3" Type="http://schemas.openxmlformats.org/officeDocument/2006/relationships/settings" Target="settings.xml"/><Relationship Id="rId7" Type="http://schemas.openxmlformats.org/officeDocument/2006/relationships/hyperlink" Target="https://eddystone.org.uk/pages/train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iseabove.org.uk/" TargetMode="External"/><Relationship Id="rId11" Type="http://schemas.openxmlformats.org/officeDocument/2006/relationships/fontTable" Target="fontTable.xml"/><Relationship Id="rId5" Type="http://schemas.openxmlformats.org/officeDocument/2006/relationships/hyperlink" Target="https://www.devonsexualhealth.co.uk/find-a-service-near-me/" TargetMode="External"/><Relationship Id="rId10" Type="http://schemas.openxmlformats.org/officeDocument/2006/relationships/hyperlink" Target="https://www.nhs.uk/Livewell/Talkingaboutsex/Documents/DCSFtalktoyourchild.pdf" TargetMode="External"/><Relationship Id="rId4" Type="http://schemas.openxmlformats.org/officeDocument/2006/relationships/webSettings" Target="webSettings.xml"/><Relationship Id="rId9" Type="http://schemas.openxmlformats.org/officeDocument/2006/relationships/hyperlink" Target="https://www.fpa.org.uk/?s=Parents&amp;post_type=pro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1158</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Morley</dc:creator>
  <cp:keywords/>
  <dc:description/>
  <cp:lastModifiedBy>Mark Gray</cp:lastModifiedBy>
  <cp:revision>4</cp:revision>
  <dcterms:created xsi:type="dcterms:W3CDTF">2021-09-30T13:51:00Z</dcterms:created>
  <dcterms:modified xsi:type="dcterms:W3CDTF">2021-11-22T09:14:00Z</dcterms:modified>
</cp:coreProperties>
</file>