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5"/>
        <w:gridCol w:w="7035"/>
      </w:tblGrid>
      <w:tr w:rsidRPr="002B13CB" w:rsidR="0046332E" w:rsidTr="4751384D" w14:paraId="3109B561" w14:textId="77777777">
        <w:tc>
          <w:tcPr>
            <w:tcW w:w="9350" w:type="dxa"/>
            <w:gridSpan w:val="2"/>
            <w:tcMar/>
          </w:tcPr>
          <w:p w:rsidRPr="00247134" w:rsidR="0046332E" w:rsidP="4751384D" w:rsidRDefault="0046332E" w14:paraId="06FCF32D" w14:textId="02D23859">
            <w:pPr>
              <w:rPr>
                <w:b w:val="1"/>
                <w:bCs w:val="1"/>
              </w:rPr>
            </w:pPr>
            <w:r w:rsidRPr="4751384D" w:rsidR="0046332E">
              <w:rPr>
                <w:b w:val="1"/>
                <w:bCs w:val="1"/>
              </w:rPr>
              <w:t>SITE OVERVIEW</w:t>
            </w:r>
            <w:r w:rsidRPr="4751384D" w:rsidR="4DC734BC">
              <w:rPr>
                <w:b w:val="1"/>
                <w:bCs w:val="1"/>
              </w:rPr>
              <w:t xml:space="preserve"> - GREEN</w:t>
            </w:r>
          </w:p>
        </w:tc>
      </w:tr>
      <w:tr w:rsidRPr="002B13CB" w:rsidR="0046332E" w:rsidTr="4751384D" w14:paraId="05F54666" w14:textId="77777777">
        <w:tc>
          <w:tcPr>
            <w:tcW w:w="2315" w:type="dxa"/>
            <w:tcMar/>
          </w:tcPr>
          <w:p w:rsidRPr="002B13CB" w:rsidR="0046332E" w:rsidP="00C43783" w:rsidRDefault="0046332E" w14:paraId="5C800E46" w14:textId="77777777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7035" w:type="dxa"/>
            <w:tcMar/>
          </w:tcPr>
          <w:p w:rsidRPr="002B13CB" w:rsidR="0046332E" w:rsidP="00C43783" w:rsidRDefault="0046332E" w14:paraId="37B06A92" w14:textId="67C5A0AC">
            <w:pPr>
              <w:rPr>
                <w:b/>
              </w:rPr>
            </w:pPr>
            <w:r>
              <w:rPr>
                <w:b/>
              </w:rPr>
              <w:t xml:space="preserve">Torquay </w:t>
            </w:r>
          </w:p>
        </w:tc>
      </w:tr>
      <w:tr w:rsidRPr="002B13CB" w:rsidR="0046332E" w:rsidTr="4751384D" w14:paraId="67D5FDBE" w14:textId="77777777">
        <w:tc>
          <w:tcPr>
            <w:tcW w:w="2315" w:type="dxa"/>
            <w:tcMar/>
          </w:tcPr>
          <w:p w:rsidR="0046332E" w:rsidP="00C43783" w:rsidRDefault="0046332E" w14:paraId="2D9A64FD" w14:textId="77777777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7035" w:type="dxa"/>
            <w:tcMar/>
          </w:tcPr>
          <w:p w:rsidRPr="003F777D" w:rsidR="0046332E" w:rsidP="00C43783" w:rsidRDefault="0046332E" w14:paraId="1720FEA7" w14:textId="248F38E0">
            <w:r>
              <w:rPr>
                <w:rFonts w:ascii="Calibri" w:hAnsi="Calibri" w:cs="Calibri"/>
                <w:color w:val="000000"/>
              </w:rPr>
              <w:t xml:space="preserve">Kingsland, </w:t>
            </w:r>
            <w:proofErr w:type="spellStart"/>
            <w:r>
              <w:rPr>
                <w:rFonts w:ascii="Calibri" w:hAnsi="Calibri" w:cs="Calibri"/>
                <w:color w:val="000000"/>
              </w:rPr>
              <w:t>Marldon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Rd</w:t>
            </w:r>
          </w:p>
        </w:tc>
      </w:tr>
      <w:tr w:rsidRPr="002B13CB" w:rsidR="0046332E" w:rsidTr="4751384D" w14:paraId="477ED554" w14:textId="77777777">
        <w:tc>
          <w:tcPr>
            <w:tcW w:w="2315" w:type="dxa"/>
            <w:tcMar/>
          </w:tcPr>
          <w:p w:rsidRPr="002B13CB" w:rsidR="0046332E" w:rsidP="00C43783" w:rsidRDefault="0046332E" w14:paraId="17746141" w14:textId="77777777">
            <w:pPr>
              <w:rPr>
                <w:b/>
              </w:rPr>
            </w:pPr>
            <w:r w:rsidRPr="002B13CB">
              <w:rPr>
                <w:b/>
              </w:rPr>
              <w:t>HELAA Reference no.</w:t>
            </w:r>
          </w:p>
        </w:tc>
        <w:tc>
          <w:tcPr>
            <w:tcW w:w="7035" w:type="dxa"/>
            <w:tcMar/>
          </w:tcPr>
          <w:p w:rsidR="0046332E" w:rsidP="00C43783" w:rsidRDefault="0046332E" w14:paraId="53D88F6C" w14:textId="77777777">
            <w:pPr>
              <w:outlineLvl w:val="0"/>
              <w:rPr>
                <w:rFonts w:ascii="Calibri" w:hAnsi="Calibri" w:eastAsia="Calibri" w:cs="Calibri"/>
              </w:rPr>
            </w:pPr>
            <w:r w:rsidRPr="4B647E81">
              <w:rPr>
                <w:rFonts w:ascii="Calibri" w:hAnsi="Calibri" w:eastAsia="Calibri" w:cs="Calibri"/>
              </w:rPr>
              <w:t>21T</w:t>
            </w:r>
            <w:r>
              <w:rPr>
                <w:rFonts w:ascii="Calibri" w:hAnsi="Calibri" w:eastAsia="Calibri" w:cs="Calibri"/>
              </w:rPr>
              <w:t>125</w:t>
            </w:r>
          </w:p>
          <w:p w:rsidRPr="003F777D" w:rsidR="0046332E" w:rsidP="00C43783" w:rsidRDefault="0046332E" w14:paraId="2D3E3B8A" w14:textId="54156535">
            <w:pPr>
              <w:outlineLvl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334F47" wp14:editId="5D751E20">
                  <wp:extent cx="4330065" cy="26752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065" cy="267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A23F1D0" wp14:editId="0000958E">
                  <wp:extent cx="4330065" cy="287528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065" cy="287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2B13CB" w:rsidR="0046332E" w:rsidTr="4751384D" w14:paraId="27E06261" w14:textId="77777777">
        <w:tc>
          <w:tcPr>
            <w:tcW w:w="2315" w:type="dxa"/>
            <w:tcMar/>
          </w:tcPr>
          <w:p w:rsidRPr="002B13CB" w:rsidR="0046332E" w:rsidP="00C43783" w:rsidRDefault="0046332E" w14:paraId="67CADA32" w14:textId="77777777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7035" w:type="dxa"/>
            <w:tcMar/>
          </w:tcPr>
          <w:p w:rsidRPr="0046332E" w:rsidR="0046332E" w:rsidP="00C43783" w:rsidRDefault="0046332E" w14:paraId="6C219278" w14:textId="0D67B250">
            <w:pPr>
              <w:outlineLvl w:val="0"/>
              <w:rPr>
                <w:noProof/>
              </w:rPr>
            </w:pPr>
            <w:r w:rsidRPr="0046332E">
              <w:rPr>
                <w:noProof/>
              </w:rPr>
              <w:t>0 housing, employment land</w:t>
            </w:r>
          </w:p>
          <w:p w:rsidRPr="0046332E" w:rsidR="0046332E" w:rsidP="00C43783" w:rsidRDefault="0046332E" w14:paraId="5EFCEB6B" w14:textId="77777777">
            <w:pPr>
              <w:outlineLvl w:val="0"/>
              <w:rPr>
                <w:noProof/>
              </w:rPr>
            </w:pPr>
          </w:p>
        </w:tc>
      </w:tr>
      <w:tr w:rsidRPr="002B13CB" w:rsidR="0046332E" w:rsidTr="4751384D" w14:paraId="1FDF4C90" w14:textId="77777777">
        <w:tc>
          <w:tcPr>
            <w:tcW w:w="2315" w:type="dxa"/>
            <w:tcMar/>
          </w:tcPr>
          <w:p w:rsidR="0046332E" w:rsidP="00C43783" w:rsidRDefault="0046332E" w14:paraId="662AFC67" w14:textId="77777777">
            <w:pPr>
              <w:rPr>
                <w:b/>
              </w:rPr>
            </w:pPr>
            <w:r>
              <w:rPr>
                <w:b/>
              </w:rPr>
              <w:t xml:space="preserve">Suitable: How the principle of development is established </w:t>
            </w:r>
          </w:p>
        </w:tc>
        <w:tc>
          <w:tcPr>
            <w:tcW w:w="7035" w:type="dxa"/>
            <w:tcMar/>
          </w:tcPr>
          <w:p w:rsidRPr="0046332E" w:rsidR="0046332E" w:rsidP="00C43783" w:rsidRDefault="0046332E" w14:paraId="1A21DB1B" w14:textId="0A128EF8">
            <w:r w:rsidRPr="0046332E">
              <w:t>Not for housing, the site is a p</w:t>
            </w:r>
            <w:r w:rsidRPr="0046332E">
              <w:t>lan allocation</w:t>
            </w:r>
            <w:r w:rsidRPr="0046332E">
              <w:t xml:space="preserve"> for employment</w:t>
            </w:r>
            <w:r w:rsidRPr="0046332E">
              <w:t>.  (B1 - Offices) Employment (B2 / B8) Light Industrial / Warehouse</w:t>
            </w:r>
          </w:p>
        </w:tc>
      </w:tr>
      <w:tr w:rsidRPr="002B13CB" w:rsidR="0046332E" w:rsidTr="4751384D" w14:paraId="1102965E" w14:textId="77777777">
        <w:tc>
          <w:tcPr>
            <w:tcW w:w="2315" w:type="dxa"/>
            <w:tcMar/>
          </w:tcPr>
          <w:p w:rsidR="0046332E" w:rsidP="00C43783" w:rsidRDefault="0046332E" w14:paraId="5488FB2A" w14:textId="77777777">
            <w:pPr>
              <w:rPr>
                <w:b/>
              </w:rPr>
            </w:pPr>
            <w:r>
              <w:rPr>
                <w:b/>
              </w:rPr>
              <w:t xml:space="preserve">Available: Any change in circumstances since principle established </w:t>
            </w:r>
          </w:p>
        </w:tc>
        <w:tc>
          <w:tcPr>
            <w:tcW w:w="7035" w:type="dxa"/>
            <w:tcMar/>
          </w:tcPr>
          <w:p w:rsidRPr="0046332E" w:rsidR="0046332E" w:rsidP="00C43783" w:rsidRDefault="0046332E" w14:paraId="261865B5" w14:textId="104D4784">
            <w:pPr>
              <w:outlineLvl w:val="0"/>
              <w:rPr>
                <w:noProof/>
              </w:rPr>
            </w:pPr>
            <w:r w:rsidRPr="0046332E">
              <w:rPr>
                <w:noProof/>
              </w:rPr>
              <w:t xml:space="preserve">Yes (employment) </w:t>
            </w:r>
          </w:p>
        </w:tc>
      </w:tr>
      <w:tr w:rsidRPr="002B13CB" w:rsidR="0046332E" w:rsidTr="4751384D" w14:paraId="014CB9D3" w14:textId="77777777">
        <w:tc>
          <w:tcPr>
            <w:tcW w:w="2315" w:type="dxa"/>
            <w:tcMar/>
          </w:tcPr>
          <w:p w:rsidR="0046332E" w:rsidP="00C43783" w:rsidRDefault="0046332E" w14:paraId="2B4F3DCF" w14:textId="77777777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7035" w:type="dxa"/>
            <w:tcMar/>
          </w:tcPr>
          <w:p w:rsidRPr="0046332E" w:rsidR="0046332E" w:rsidP="00C43783" w:rsidRDefault="0046332E" w14:paraId="1A0307BE" w14:textId="3BC66760">
            <w:r w:rsidRPr="0046332E">
              <w:t>Yes</w:t>
            </w:r>
            <w:r w:rsidRPr="0046332E">
              <w:t xml:space="preserve"> </w:t>
            </w:r>
          </w:p>
        </w:tc>
      </w:tr>
      <w:tr w:rsidRPr="002B13CB" w:rsidR="0046332E" w:rsidTr="4751384D" w14:paraId="70C692EC" w14:textId="77777777">
        <w:tc>
          <w:tcPr>
            <w:tcW w:w="2315" w:type="dxa"/>
            <w:tcMar/>
          </w:tcPr>
          <w:p w:rsidRPr="002B13CB" w:rsidR="0046332E" w:rsidP="00C43783" w:rsidRDefault="0046332E" w14:paraId="77819729" w14:textId="77777777">
            <w:pPr>
              <w:rPr>
                <w:b/>
              </w:rPr>
            </w:pPr>
            <w:r w:rsidRPr="002B13CB">
              <w:rPr>
                <w:b/>
              </w:rPr>
              <w:lastRenderedPageBreak/>
              <w:t>Customer Reference no.</w:t>
            </w:r>
          </w:p>
        </w:tc>
        <w:tc>
          <w:tcPr>
            <w:tcW w:w="7035" w:type="dxa"/>
            <w:tcMar/>
          </w:tcPr>
          <w:p w:rsidRPr="003F777D" w:rsidR="0046332E" w:rsidP="00C43783" w:rsidRDefault="0046332E" w14:paraId="4190F2FC" w14:textId="3870D227"/>
        </w:tc>
      </w:tr>
      <w:tr w:rsidRPr="002B13CB" w:rsidR="0046332E" w:rsidTr="4751384D" w14:paraId="5A5477C2" w14:textId="77777777">
        <w:tc>
          <w:tcPr>
            <w:tcW w:w="2315" w:type="dxa"/>
            <w:tcMar/>
          </w:tcPr>
          <w:p w:rsidRPr="002B13CB" w:rsidR="0046332E" w:rsidP="00C43783" w:rsidRDefault="0046332E" w14:paraId="0CFF5EB9" w14:textId="77777777">
            <w:pPr>
              <w:rPr>
                <w:b/>
              </w:rPr>
            </w:pPr>
            <w:r>
              <w:rPr>
                <w:b/>
              </w:rPr>
              <w:t xml:space="preserve">Source of Site (call for sites, Local Plan allocation etc.).  </w:t>
            </w:r>
          </w:p>
        </w:tc>
        <w:tc>
          <w:tcPr>
            <w:tcW w:w="7035" w:type="dxa"/>
            <w:tcMar/>
          </w:tcPr>
          <w:p w:rsidRPr="003F777D" w:rsidR="0046332E" w:rsidP="00C43783" w:rsidRDefault="0046332E" w14:paraId="3BE1A3C4" w14:textId="45789C8D">
            <w:pPr>
              <w:rPr>
                <w:color w:val="FF0000"/>
              </w:rPr>
            </w:pPr>
          </w:p>
        </w:tc>
      </w:tr>
      <w:tr w:rsidRPr="002B13CB" w:rsidR="0046332E" w:rsidTr="4751384D" w14:paraId="422148B3" w14:textId="77777777">
        <w:tc>
          <w:tcPr>
            <w:tcW w:w="2315" w:type="dxa"/>
            <w:tcMar/>
          </w:tcPr>
          <w:p w:rsidRPr="002B13CB" w:rsidR="0046332E" w:rsidP="0046332E" w:rsidRDefault="0046332E" w14:paraId="75833A58" w14:textId="77777777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7035" w:type="dxa"/>
            <w:tcMar/>
          </w:tcPr>
          <w:p w:rsidRPr="00EA76CC" w:rsidR="0046332E" w:rsidP="0046332E" w:rsidRDefault="0046332E" w14:paraId="46623F40" w14:textId="22A31D8A">
            <w:r>
              <w:t>Agriculture/Torbay Grab hire/static homes</w:t>
            </w:r>
          </w:p>
        </w:tc>
      </w:tr>
      <w:tr w:rsidRPr="002B13CB" w:rsidR="0046332E" w:rsidTr="4751384D" w14:paraId="4D3F5663" w14:textId="77777777">
        <w:tc>
          <w:tcPr>
            <w:tcW w:w="2315" w:type="dxa"/>
            <w:tcMar/>
          </w:tcPr>
          <w:p w:rsidRPr="002B13CB" w:rsidR="0046332E" w:rsidP="0046332E" w:rsidRDefault="0046332E" w14:paraId="11EEDBB0" w14:textId="77777777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7035" w:type="dxa"/>
            <w:tcMar/>
          </w:tcPr>
          <w:p w:rsidRPr="00EA76CC" w:rsidR="0046332E" w:rsidP="0046332E" w:rsidRDefault="0046332E" w14:paraId="182B393B" w14:textId="6A47B230">
            <w:r w:rsidR="0046332E">
              <w:rPr/>
              <w:t xml:space="preserve">The site relates to an area of land bound by the A380 Hamelin Way to the west, Moles Lane to the north and east and </w:t>
            </w:r>
            <w:proofErr w:type="spellStart"/>
            <w:r w:rsidR="0046332E">
              <w:rPr/>
              <w:t>Marldon</w:t>
            </w:r>
            <w:proofErr w:type="spellEnd"/>
            <w:r w:rsidR="0046332E">
              <w:rPr/>
              <w:t xml:space="preserve"> Road to the south and south-east. A </w:t>
            </w:r>
            <w:proofErr w:type="gramStart"/>
            <w:r w:rsidR="0046332E">
              <w:rPr/>
              <w:t>South West</w:t>
            </w:r>
            <w:proofErr w:type="gramEnd"/>
            <w:r w:rsidR="0046332E">
              <w:rPr/>
              <w:t xml:space="preserve"> Water reservoir is located to the south and west of the site, slightly further south is the Gallows Gate roundabout. The site is accessed off </w:t>
            </w:r>
            <w:proofErr w:type="spellStart"/>
            <w:r w:rsidR="0046332E">
              <w:rPr/>
              <w:t>Marldon</w:t>
            </w:r>
            <w:proofErr w:type="spellEnd"/>
            <w:r w:rsidR="0046332E">
              <w:rPr/>
              <w:t xml:space="preserve"> Road. There is an existing residential dwelling know as ‘Kingsland’ to the south and west of the site.</w:t>
            </w:r>
          </w:p>
        </w:tc>
      </w:tr>
      <w:tr w:rsidRPr="002B13CB" w:rsidR="0046332E" w:rsidTr="4751384D" w14:paraId="38D07FFB" w14:textId="77777777">
        <w:tc>
          <w:tcPr>
            <w:tcW w:w="2315" w:type="dxa"/>
            <w:tcMar/>
          </w:tcPr>
          <w:p w:rsidRPr="002B13CB" w:rsidR="0046332E" w:rsidP="0046332E" w:rsidRDefault="0046332E" w14:paraId="11E1F886" w14:textId="77777777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  <w:r>
              <w:rPr>
                <w:b/>
              </w:rPr>
              <w:t xml:space="preserve"> </w:t>
            </w:r>
          </w:p>
        </w:tc>
        <w:tc>
          <w:tcPr>
            <w:tcW w:w="7035" w:type="dxa"/>
            <w:tcMar/>
          </w:tcPr>
          <w:p w:rsidRPr="00F14570" w:rsidR="0046332E" w:rsidP="0046332E" w:rsidRDefault="0046332E" w14:paraId="2507D704" w14:textId="6DC1B55D">
            <w:r>
              <w:t>3.26ha</w:t>
            </w:r>
          </w:p>
        </w:tc>
      </w:tr>
    </w:tbl>
    <w:p w:rsidR="0046332E" w:rsidP="0046332E" w:rsidRDefault="0046332E" w14:paraId="31CA9D9F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6332E" w:rsidTr="00C43783" w14:paraId="285ED336" w14:textId="77777777">
        <w:tc>
          <w:tcPr>
            <w:tcW w:w="9016" w:type="dxa"/>
            <w:gridSpan w:val="2"/>
          </w:tcPr>
          <w:p w:rsidR="0046332E" w:rsidP="00C43783" w:rsidRDefault="0046332E" w14:paraId="450DA3A5" w14:textId="77777777"/>
          <w:p w:rsidRPr="00761B28" w:rsidR="0046332E" w:rsidP="00C43783" w:rsidRDefault="0046332E" w14:paraId="374BC456" w14:textId="77777777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:rsidR="0046332E" w:rsidP="00C43783" w:rsidRDefault="0046332E" w14:paraId="70B7F773" w14:textId="77777777">
            <w:r>
              <w:t>Reasonable prospect of delivery (timescale):</w:t>
            </w:r>
          </w:p>
          <w:p w:rsidR="0046332E" w:rsidP="00C43783" w:rsidRDefault="0046332E" w14:paraId="5C9CD94E" w14:textId="77777777"/>
          <w:p w:rsidR="0046332E" w:rsidP="00C43783" w:rsidRDefault="0046332E" w14:paraId="79400723" w14:textId="155F19D3"/>
        </w:tc>
      </w:tr>
      <w:tr w:rsidR="0046332E" w:rsidTr="00C43783" w14:paraId="25B5083A" w14:textId="77777777">
        <w:tc>
          <w:tcPr>
            <w:tcW w:w="2263" w:type="dxa"/>
          </w:tcPr>
          <w:p w:rsidR="0046332E" w:rsidP="00C43783" w:rsidRDefault="0046332E" w14:paraId="58D97E15" w14:textId="77777777">
            <w:r>
              <w:t>The next 5 years</w:t>
            </w:r>
          </w:p>
        </w:tc>
        <w:tc>
          <w:tcPr>
            <w:tcW w:w="6753" w:type="dxa"/>
          </w:tcPr>
          <w:p w:rsidR="0046332E" w:rsidP="00C43783" w:rsidRDefault="0046332E" w14:paraId="2AC6BFB3" w14:textId="77777777"/>
        </w:tc>
      </w:tr>
      <w:tr w:rsidR="0046332E" w:rsidTr="00C43783" w14:paraId="32AE0641" w14:textId="77777777">
        <w:tc>
          <w:tcPr>
            <w:tcW w:w="2263" w:type="dxa"/>
          </w:tcPr>
          <w:p w:rsidR="0046332E" w:rsidP="00C43783" w:rsidRDefault="0046332E" w14:paraId="2D095683" w14:textId="77777777">
            <w:r>
              <w:t xml:space="preserve">A </w:t>
            </w:r>
            <w:proofErr w:type="gramStart"/>
            <w:r>
              <w:t>6-10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:rsidR="0046332E" w:rsidP="00C43783" w:rsidRDefault="0046332E" w14:paraId="5A48B754" w14:textId="77777777"/>
        </w:tc>
      </w:tr>
      <w:tr w:rsidR="0046332E" w:rsidTr="00C43783" w14:paraId="1377652C" w14:textId="77777777">
        <w:tc>
          <w:tcPr>
            <w:tcW w:w="2263" w:type="dxa"/>
          </w:tcPr>
          <w:p w:rsidR="0046332E" w:rsidP="00C43783" w:rsidRDefault="0046332E" w14:paraId="5932C54D" w14:textId="77777777">
            <w:r>
              <w:t xml:space="preserve">An </w:t>
            </w:r>
            <w:proofErr w:type="gramStart"/>
            <w:r>
              <w:t>11-15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:rsidR="0046332E" w:rsidP="00C43783" w:rsidRDefault="0046332E" w14:paraId="0BC80513" w14:textId="77777777"/>
        </w:tc>
      </w:tr>
      <w:tr w:rsidR="0046332E" w:rsidTr="00C43783" w14:paraId="52696B95" w14:textId="77777777">
        <w:tc>
          <w:tcPr>
            <w:tcW w:w="2263" w:type="dxa"/>
          </w:tcPr>
          <w:p w:rsidR="0046332E" w:rsidP="00C43783" w:rsidRDefault="0046332E" w14:paraId="66711675" w14:textId="77777777">
            <w:r>
              <w:t>Later than 15 years</w:t>
            </w:r>
          </w:p>
        </w:tc>
        <w:tc>
          <w:tcPr>
            <w:tcW w:w="6753" w:type="dxa"/>
          </w:tcPr>
          <w:p w:rsidR="0046332E" w:rsidP="00C43783" w:rsidRDefault="0046332E" w14:paraId="1B777FAA" w14:textId="77777777"/>
        </w:tc>
      </w:tr>
    </w:tbl>
    <w:p w:rsidR="0046332E" w:rsidP="0046332E" w:rsidRDefault="0046332E" w14:paraId="31511044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B50FC8" w:rsidR="0046332E" w:rsidP="0046332E" w:rsidRDefault="0046332E" w14:paraId="0DE9D21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7582" w:rsidP="00357582" w:rsidRDefault="00357582" w14:paraId="6042A1BA" w14:textId="77777777"/>
    <w:p w:rsidR="00AD3C47" w:rsidRDefault="00AD3C47" w14:paraId="2C078E63" w14:textId="77777777"/>
    <w:sectPr w:rsidR="00AD3C4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332E" w:rsidP="0046332E" w:rsidRDefault="0046332E" w14:paraId="0AE60734" w14:textId="77777777">
      <w:pPr>
        <w:spacing w:after="0" w:line="240" w:lineRule="auto"/>
      </w:pPr>
      <w:r>
        <w:separator/>
      </w:r>
    </w:p>
  </w:endnote>
  <w:endnote w:type="continuationSeparator" w:id="0">
    <w:p w:rsidR="0046332E" w:rsidP="0046332E" w:rsidRDefault="0046332E" w14:paraId="71053C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332E" w:rsidP="0046332E" w:rsidRDefault="0046332E" w14:paraId="1C9A4CE5" w14:textId="77777777">
      <w:pPr>
        <w:spacing w:after="0" w:line="240" w:lineRule="auto"/>
      </w:pPr>
      <w:r>
        <w:separator/>
      </w:r>
    </w:p>
  </w:footnote>
  <w:footnote w:type="continuationSeparator" w:id="0">
    <w:p w:rsidR="0046332E" w:rsidP="0046332E" w:rsidRDefault="0046332E" w14:paraId="439F9D01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BCF920"/>
    <w:rsid w:val="00191167"/>
    <w:rsid w:val="002F6EF2"/>
    <w:rsid w:val="00344A22"/>
    <w:rsid w:val="00357582"/>
    <w:rsid w:val="0046332E"/>
    <w:rsid w:val="004E2C95"/>
    <w:rsid w:val="005A27C7"/>
    <w:rsid w:val="005C6145"/>
    <w:rsid w:val="005F5B8B"/>
    <w:rsid w:val="006621C0"/>
    <w:rsid w:val="006777ED"/>
    <w:rsid w:val="00877643"/>
    <w:rsid w:val="008C3415"/>
    <w:rsid w:val="00925194"/>
    <w:rsid w:val="009544EF"/>
    <w:rsid w:val="009B7160"/>
    <w:rsid w:val="009C2C1C"/>
    <w:rsid w:val="00AD3C47"/>
    <w:rsid w:val="00BC4AE7"/>
    <w:rsid w:val="00C32849"/>
    <w:rsid w:val="00CE6F65"/>
    <w:rsid w:val="00D02412"/>
    <w:rsid w:val="4751384D"/>
    <w:rsid w:val="4DC734BC"/>
    <w:rsid w:val="5EBCF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F920"/>
  <w15:chartTrackingRefBased/>
  <w15:docId w15:val="{BEF0F1C7-5CC8-4EAD-8160-BBF2226F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58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6332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6332E"/>
  </w:style>
  <w:style w:type="paragraph" w:styleId="Footer">
    <w:name w:val="footer"/>
    <w:basedOn w:val="Normal"/>
    <w:link w:val="FooterChar"/>
    <w:uiPriority w:val="99"/>
    <w:unhideWhenUsed/>
    <w:rsid w:val="0046332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6332E"/>
  </w:style>
  <w:style w:type="paragraph" w:styleId="ListParagraph">
    <w:name w:val="List Paragraph"/>
    <w:basedOn w:val="Normal"/>
    <w:uiPriority w:val="34"/>
    <w:qFormat/>
    <w:rsid w:val="0046332E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4A000-D6DE-4485-8EA0-A75C85B9B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ACF1C-6854-4C58-ACB1-F7EC03237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286FE4-87FF-43B8-8B7F-0903EAE778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Bailey-Clark, Rose</dc:creator>
  <keywords/>
  <dc:description/>
  <lastModifiedBy>Davies, Craig</lastModifiedBy>
  <revision>23</revision>
  <dcterms:created xsi:type="dcterms:W3CDTF">2021-10-11T14:12:00.0000000Z</dcterms:created>
  <dcterms:modified xsi:type="dcterms:W3CDTF">2021-11-23T19:11:17.0304918Z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