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310"/>
        <w:gridCol w:w="7035"/>
      </w:tblGrid>
      <w:tr w:rsidR="00173BD0" w:rsidTr="17F6A312" w14:paraId="77C12C12" w14:textId="77777777">
        <w:tc>
          <w:tcPr>
            <w:tcW w:w="9345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0E413CAB" w14:textId="75B46939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>SITE OVERVIEW</w:t>
            </w:r>
            <w:r w:rsidRPr="17F6A312" w:rsidR="19461557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 - GREEN</w:t>
            </w:r>
          </w:p>
        </w:tc>
      </w:tr>
      <w:tr w:rsidR="00173BD0" w:rsidTr="17F6A312" w14:paraId="29E3DB28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48C49CB9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Town   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39BD2FE9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Torquay 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</w:tr>
      <w:tr w:rsidR="00173BD0" w:rsidTr="17F6A312" w14:paraId="112037D0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255B5B62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>Site Name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D8003E" w14:paraId="483F0753" w14:textId="77777777">
            <w:pPr>
              <w:spacing w:after="0" w:line="240" w:lineRule="auto"/>
              <w:rPr>
                <w:rFonts w:ascii="Calibri" w:hAnsi="Calibri" w:eastAsia="Calibri" w:cs="Calibri"/>
                <w:color w:val="auto"/>
                <w:lang w:val="en-GB"/>
              </w:rPr>
            </w:pPr>
            <w:r w:rsidRPr="17F6A312" w:rsidR="00D8003E">
              <w:rPr>
                <w:rFonts w:ascii="Calibri" w:hAnsi="Calibri" w:eastAsia="Calibri" w:cs="Calibri"/>
                <w:color w:val="auto"/>
                <w:lang w:val="en-GB"/>
              </w:rPr>
              <w:t xml:space="preserve">18 </w:t>
            </w:r>
            <w:proofErr w:type="spellStart"/>
            <w:r w:rsidRPr="17F6A312" w:rsidR="00D8003E">
              <w:rPr>
                <w:rFonts w:ascii="Calibri" w:hAnsi="Calibri" w:eastAsia="Calibri" w:cs="Calibri"/>
                <w:color w:val="auto"/>
                <w:lang w:val="en-GB"/>
              </w:rPr>
              <w:t>Babbacombe</w:t>
            </w:r>
            <w:proofErr w:type="spellEnd"/>
            <w:r w:rsidRPr="17F6A312" w:rsidR="00D8003E">
              <w:rPr>
                <w:rFonts w:ascii="Calibri" w:hAnsi="Calibri" w:eastAsia="Calibri" w:cs="Calibri"/>
                <w:color w:val="auto"/>
                <w:lang w:val="en-GB"/>
              </w:rPr>
              <w:t xml:space="preserve"> Road</w:t>
            </w:r>
          </w:p>
          <w:p w:rsidR="00886F00" w:rsidP="17F6A312" w:rsidRDefault="002F03D1" w14:paraId="2EE8858F" w14:textId="7F056136">
            <w:pPr>
              <w:spacing w:after="0" w:line="240" w:lineRule="auto"/>
              <w:rPr>
                <w:rFonts w:ascii="Calibri" w:hAnsi="Calibri" w:eastAsia="Calibri" w:cs="Calibri"/>
                <w:color w:val="auto"/>
                <w:lang w:val="en-GB"/>
              </w:rPr>
            </w:pPr>
            <w:r w:rsidR="002F03D1">
              <w:drawing>
                <wp:inline wp14:editId="2CE82585" wp14:anchorId="0C6F53D9">
                  <wp:extent cx="3025698" cy="2481393"/>
                  <wp:effectExtent l="0" t="0" r="3810" b="0"/>
                  <wp:docPr id="1" name="Pictur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aa637042337a409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025698" cy="248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F00" w:rsidP="17F6A312" w:rsidRDefault="00886F00" w14:paraId="7281CA1E" w14:textId="77777777">
            <w:pPr>
              <w:spacing w:after="0" w:line="240" w:lineRule="auto"/>
              <w:rPr>
                <w:rFonts w:ascii="Calibri" w:hAnsi="Calibri" w:eastAsia="Calibri" w:cs="Calibri"/>
                <w:color w:val="auto"/>
                <w:lang w:val="en-GB"/>
              </w:rPr>
            </w:pPr>
          </w:p>
          <w:p w:rsidR="002F03D1" w:rsidP="17F6A312" w:rsidRDefault="006E6AA4" w14:paraId="2FEA008C" w14:textId="67B60FAD">
            <w:pPr>
              <w:spacing w:after="0" w:line="240" w:lineRule="auto"/>
              <w:rPr>
                <w:rFonts w:ascii="Calibri" w:hAnsi="Calibri" w:eastAsia="Calibri" w:cs="Calibri"/>
                <w:color w:val="auto"/>
                <w:lang w:val="en-GB"/>
              </w:rPr>
            </w:pPr>
            <w:r w:rsidR="006E6AA4">
              <w:drawing>
                <wp:inline wp14:editId="4D494AA1" wp14:anchorId="4E843F4E">
                  <wp:extent cx="4330065" cy="2235835"/>
                  <wp:effectExtent l="0" t="0" r="0" b="0"/>
                  <wp:docPr id="2" name="Picture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58bce8c98d16440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330065" cy="22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D2644" w:rsidR="002F03D1" w:rsidP="17F6A312" w:rsidRDefault="002F03D1" w14:paraId="348C9AED" w14:textId="68F23BB8">
            <w:pPr>
              <w:spacing w:after="0" w:line="240" w:lineRule="auto"/>
              <w:rPr>
                <w:rFonts w:ascii="Calibri" w:hAnsi="Calibri" w:eastAsia="Calibri" w:cs="Calibri"/>
                <w:color w:val="auto"/>
                <w:lang w:val="en-GB"/>
              </w:rPr>
            </w:pPr>
          </w:p>
        </w:tc>
      </w:tr>
      <w:tr w:rsidR="00173BD0" w:rsidTr="17F6A312" w14:paraId="671569FF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1C09E581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>HELAA Reference no.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D8003E" w14:paraId="42B64F85" w14:textId="20315588">
            <w:pPr>
              <w:rPr>
                <w:rFonts w:ascii="Calibri" w:hAnsi="Calibri" w:eastAsia="Calibri" w:cs="Calibri"/>
                <w:color w:val="auto"/>
                <w:lang w:val="en-GB"/>
              </w:rPr>
            </w:pPr>
            <w:r w:rsidRPr="17F6A312" w:rsidR="00D8003E">
              <w:rPr>
                <w:rFonts w:ascii="Calibri" w:hAnsi="Calibri" w:eastAsia="Calibri" w:cs="Calibri"/>
                <w:color w:val="auto"/>
                <w:lang w:val="en-GB"/>
              </w:rPr>
              <w:t>21T096</w:t>
            </w:r>
          </w:p>
        </w:tc>
      </w:tr>
      <w:tr w:rsidR="00173BD0" w:rsidTr="17F6A312" w14:paraId="108424F3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3B903CD2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>Approx. yield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D8003E" w14:paraId="277A0E52" w14:textId="556694A9">
            <w:pPr>
              <w:rPr>
                <w:rFonts w:ascii="Calibri" w:hAnsi="Calibri" w:eastAsia="Calibri" w:cs="Calibri"/>
                <w:color w:val="auto"/>
              </w:rPr>
            </w:pPr>
            <w:r w:rsidRPr="17F6A312" w:rsidR="00D8003E">
              <w:rPr>
                <w:rFonts w:ascii="Calibri" w:hAnsi="Calibri" w:eastAsia="Calibri" w:cs="Calibri"/>
                <w:color w:val="auto"/>
              </w:rPr>
              <w:t>10</w:t>
            </w:r>
          </w:p>
        </w:tc>
      </w:tr>
      <w:tr w:rsidR="00173BD0" w:rsidTr="17F6A312" w14:paraId="41D82E35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7334ABC7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Suitable: How the principle of development is established 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A16905" w:rsidP="17F6A312" w:rsidRDefault="00A16905" w14:paraId="1B31A5E1" w14:textId="3D36A0F5">
            <w:pPr>
              <w:rPr>
                <w:rFonts w:ascii="Calibri" w:hAnsi="Calibri" w:eastAsia="Calibri" w:cs="Calibri"/>
                <w:color w:val="auto"/>
                <w:sz w:val="23"/>
                <w:szCs w:val="23"/>
              </w:rPr>
            </w:pPr>
            <w:r w:rsidRPr="17F6A312" w:rsidR="00A16905">
              <w:rPr>
                <w:rFonts w:ascii="Calibri" w:hAnsi="Calibri" w:eastAsia="Calibri" w:cs="Calibri"/>
                <w:color w:val="auto"/>
              </w:rPr>
              <w:t xml:space="preserve">P/2017/0178 </w:t>
            </w:r>
            <w:r w:rsidRPr="17F6A312" w:rsidR="00DA0542">
              <w:rPr>
                <w:rFonts w:ascii="Calibri" w:hAnsi="Calibri" w:eastAsia="Calibri" w:cs="Calibri"/>
                <w:color w:val="auto"/>
              </w:rPr>
              <w:t xml:space="preserve">- </w:t>
            </w:r>
            <w:r w:rsidRPr="17F6A312" w:rsidR="00DA0542">
              <w:rPr>
                <w:rFonts w:ascii="Calibri" w:hAnsi="Calibri" w:eastAsia="Calibri" w:cs="Calibri"/>
                <w:color w:val="auto"/>
                <w:sz w:val="23"/>
                <w:szCs w:val="23"/>
                <w:shd w:val="clear" w:color="auto" w:fill="FFFFFF"/>
              </w:rPr>
              <w:t>Conversion of Hotel into 9 apartments</w:t>
            </w:r>
          </w:p>
          <w:p w:rsidR="00A16905" w:rsidP="17F6A312" w:rsidRDefault="00A16905" w14:paraId="7CE70CE6" w14:textId="77777777">
            <w:pPr>
              <w:rPr>
                <w:rFonts w:ascii="Calibri" w:hAnsi="Calibri" w:eastAsia="Calibri" w:cs="Calibri"/>
                <w:color w:val="auto"/>
              </w:rPr>
            </w:pPr>
          </w:p>
          <w:p w:rsidR="00421BFA" w:rsidP="17F6A312" w:rsidRDefault="00A16905" w14:paraId="404568F4" w14:textId="1F553355">
            <w:pPr>
              <w:rPr>
                <w:rFonts w:ascii="Calibri" w:hAnsi="Calibri" w:eastAsia="Calibri" w:cs="Calibri"/>
                <w:color w:val="auto"/>
              </w:rPr>
            </w:pPr>
            <w:r w:rsidRPr="17F6A312" w:rsidR="00A16905">
              <w:rPr>
                <w:rFonts w:ascii="Calibri" w:hAnsi="Calibri" w:eastAsia="Calibri" w:cs="Calibri"/>
                <w:color w:val="auto"/>
              </w:rPr>
              <w:t>P/2017/</w:t>
            </w:r>
            <w:r w:rsidRPr="17F6A312" w:rsidR="00A16905">
              <w:rPr>
                <w:rFonts w:ascii="Calibri" w:hAnsi="Calibri" w:eastAsia="Calibri" w:cs="Calibri"/>
                <w:color w:val="auto"/>
              </w:rPr>
              <w:t>0729</w:t>
            </w:r>
            <w:r w:rsidRPr="17F6A312" w:rsidR="006523D8">
              <w:rPr>
                <w:rFonts w:ascii="Calibri" w:hAnsi="Calibri" w:eastAsia="Calibri" w:cs="Calibri"/>
                <w:color w:val="auto"/>
              </w:rPr>
              <w:t xml:space="preserve"> – Conversion of ancillary space </w:t>
            </w:r>
            <w:r w:rsidRPr="17F6A312" w:rsidR="00886F00">
              <w:rPr>
                <w:rFonts w:ascii="Calibri" w:hAnsi="Calibri" w:eastAsia="Calibri" w:cs="Calibri"/>
                <w:color w:val="auto"/>
              </w:rPr>
              <w:t>on GF of main building into additional residential unit</w:t>
            </w:r>
          </w:p>
        </w:tc>
      </w:tr>
      <w:tr w:rsidR="00173BD0" w:rsidTr="17F6A312" w14:paraId="2A397472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1D7191BB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Available: Any change in circumstances since principle established 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28F06AAF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>Yes.</w:t>
            </w:r>
          </w:p>
        </w:tc>
      </w:tr>
      <w:tr w:rsidR="00173BD0" w:rsidTr="17F6A312" w14:paraId="193C1D88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79350E14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>Achievable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036A1F36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>Yes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– under construction </w:t>
            </w:r>
          </w:p>
        </w:tc>
      </w:tr>
      <w:tr w:rsidR="00173BD0" w:rsidTr="17F6A312" w14:paraId="248CCBD7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3245A5C0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>Customer Reference no.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34F48B32" w14:textId="77777777">
            <w:pPr>
              <w:rPr>
                <w:rFonts w:ascii="Calibri" w:hAnsi="Calibri" w:eastAsia="Calibri" w:cs="Calibri"/>
                <w:color w:val="auto"/>
              </w:rPr>
            </w:pPr>
          </w:p>
        </w:tc>
      </w:tr>
      <w:tr w:rsidR="00173BD0" w:rsidTr="17F6A312" w14:paraId="6B4E8868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4874C64E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Source of Site (call for sites, Local Plan allocation etc.).  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42E877F3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>UC sites</w:t>
            </w:r>
          </w:p>
        </w:tc>
      </w:tr>
      <w:tr w:rsidR="00173BD0" w:rsidTr="17F6A312" w14:paraId="08BBC013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3ED3E389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>Current use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61CCCC05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Construction site </w:t>
            </w:r>
          </w:p>
        </w:tc>
      </w:tr>
      <w:tr w:rsidR="00173BD0" w:rsidTr="17F6A312" w14:paraId="0BAA9412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25C44DBB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>Site description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51576C" w14:paraId="76E6B494" w14:textId="50A87C7C">
            <w:pPr>
              <w:rPr>
                <w:rFonts w:ascii="Calibri" w:hAnsi="Calibri" w:eastAsia="Calibri" w:cs="Calibri"/>
                <w:color w:val="auto"/>
                <w:sz w:val="23"/>
                <w:szCs w:val="23"/>
              </w:rPr>
            </w:pPr>
            <w:r w:rsidRPr="17F6A312" w:rsidR="0051576C">
              <w:rPr>
                <w:rFonts w:ascii="Calibri" w:hAnsi="Calibri" w:eastAsia="Calibri" w:cs="Calibri"/>
                <w:color w:val="auto"/>
                <w:sz w:val="23"/>
                <w:szCs w:val="23"/>
              </w:rPr>
              <w:t>E</w:t>
            </w:r>
            <w:r w:rsidRPr="17F6A312" w:rsidR="0051576C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xtended Victorian Villa set adjacent to </w:t>
            </w:r>
            <w:proofErr w:type="spellStart"/>
            <w:r w:rsidRPr="17F6A312" w:rsidR="0051576C">
              <w:rPr>
                <w:rFonts w:ascii="Calibri" w:hAnsi="Calibri" w:eastAsia="Calibri" w:cs="Calibri"/>
                <w:color w:val="auto"/>
                <w:sz w:val="23"/>
                <w:szCs w:val="23"/>
              </w:rPr>
              <w:t>Babbacombe</w:t>
            </w:r>
            <w:proofErr w:type="spellEnd"/>
            <w:r w:rsidRPr="17F6A312" w:rsidR="0051576C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 Road, which </w:t>
            </w:r>
            <w:r w:rsidRPr="17F6A312" w:rsidR="0051576C">
              <w:rPr>
                <w:rFonts w:ascii="Calibri" w:hAnsi="Calibri" w:eastAsia="Calibri" w:cs="Calibri"/>
                <w:color w:val="auto"/>
                <w:sz w:val="23"/>
                <w:szCs w:val="23"/>
              </w:rPr>
              <w:t>is in the process of being</w:t>
            </w:r>
            <w:r w:rsidRPr="17F6A312" w:rsidR="0051576C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 alter</w:t>
            </w:r>
            <w:r w:rsidRPr="17F6A312" w:rsidR="0051576C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ed </w:t>
            </w:r>
            <w:r w:rsidRPr="17F6A312" w:rsidR="0051576C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and </w:t>
            </w:r>
            <w:proofErr w:type="gramStart"/>
            <w:r w:rsidRPr="17F6A312" w:rsidR="0051576C">
              <w:rPr>
                <w:rFonts w:ascii="Calibri" w:hAnsi="Calibri" w:eastAsia="Calibri" w:cs="Calibri"/>
                <w:color w:val="auto"/>
                <w:sz w:val="23"/>
                <w:szCs w:val="23"/>
              </w:rPr>
              <w:t>convert</w:t>
            </w:r>
            <w:proofErr w:type="gramEnd"/>
            <w:r w:rsidRPr="17F6A312" w:rsidR="0051576C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 to flats.</w:t>
            </w:r>
          </w:p>
        </w:tc>
      </w:tr>
      <w:tr w:rsidR="00173BD0" w:rsidTr="17F6A312" w14:paraId="0C930504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29FF2539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Total site area (ha) 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3C43B567" w14:textId="351EEAF8">
            <w:pPr>
              <w:rPr>
                <w:rFonts w:ascii="Calibri" w:hAnsi="Calibri" w:eastAsia="Calibri" w:cs="Calibri"/>
                <w:color w:val="auto"/>
              </w:rPr>
            </w:pPr>
          </w:p>
        </w:tc>
      </w:tr>
    </w:tbl>
    <w:p w:rsidR="00173BD0" w:rsidP="17F6A312" w:rsidRDefault="00173BD0" w14:paraId="7F3420B3" w14:textId="77777777">
      <w:pPr>
        <w:rPr>
          <w:rFonts w:ascii="Calibri" w:hAnsi="Calibri" w:eastAsia="Calibri" w:cs="Calibri"/>
          <w:color w:val="auto"/>
        </w:rPr>
      </w:pPr>
      <w:r w:rsidRPr="17F6A312" w:rsidR="00173BD0">
        <w:rPr>
          <w:rFonts w:ascii="Calibri" w:hAnsi="Calibri" w:eastAsia="Calibri" w:cs="Calibri"/>
          <w:color w:val="auto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50"/>
        <w:gridCol w:w="6750"/>
      </w:tblGrid>
      <w:tr w:rsidR="00173BD0" w:rsidTr="17F6A312" w14:paraId="7581F192" w14:textId="77777777">
        <w:tc>
          <w:tcPr>
            <w:tcW w:w="900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0DD7605A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  <w:p w:rsidR="00173BD0" w:rsidP="17F6A312" w:rsidRDefault="00173BD0" w14:paraId="1A9810C6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AVAILABILITY ASSESSMENT </w:t>
            </w: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  <w:p w:rsidR="00173BD0" w:rsidP="17F6A312" w:rsidRDefault="00173BD0" w14:paraId="56C8389F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Reasonable prospect of delivery (timescale): </w:t>
            </w:r>
          </w:p>
          <w:p w:rsidR="00173BD0" w:rsidP="17F6A312" w:rsidRDefault="00173BD0" w14:paraId="266E6E15" w14:textId="354723AF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</w:tr>
      <w:tr w:rsidR="00173BD0" w:rsidTr="17F6A312" w14:paraId="6FEA3C24" w14:textId="77777777">
        <w:tc>
          <w:tcPr>
            <w:tcW w:w="22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151D54FE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The next 5 years </w:t>
            </w:r>
          </w:p>
        </w:tc>
        <w:tc>
          <w:tcPr>
            <w:tcW w:w="6750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21525DEE" w14:textId="2B7F967D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  <w:r w:rsidRPr="17F6A312" w:rsidR="27D407FF">
              <w:rPr>
                <w:rFonts w:ascii="Calibri" w:hAnsi="Calibri" w:eastAsia="Calibri" w:cs="Calibri"/>
                <w:color w:val="auto"/>
              </w:rPr>
              <w:t>10</w:t>
            </w:r>
          </w:p>
        </w:tc>
      </w:tr>
      <w:tr w:rsidR="00173BD0" w:rsidTr="17F6A312" w14:paraId="715B078A" w14:textId="77777777">
        <w:tc>
          <w:tcPr>
            <w:tcW w:w="22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08121244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A </w:t>
            </w:r>
            <w:proofErr w:type="gramStart"/>
            <w:r w:rsidRPr="17F6A312" w:rsidR="00173BD0">
              <w:rPr>
                <w:rFonts w:ascii="Calibri" w:hAnsi="Calibri" w:eastAsia="Calibri" w:cs="Calibri"/>
                <w:color w:val="auto"/>
              </w:rPr>
              <w:t>6-10 year</w:t>
            </w:r>
            <w:proofErr w:type="gramEnd"/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period </w:t>
            </w:r>
          </w:p>
        </w:tc>
        <w:tc>
          <w:tcPr>
            <w:tcW w:w="67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38535E72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</w:tr>
      <w:tr w:rsidR="00173BD0" w:rsidTr="17F6A312" w14:paraId="6A97F8A2" w14:textId="77777777">
        <w:tc>
          <w:tcPr>
            <w:tcW w:w="22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4C3D27F4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An </w:t>
            </w:r>
            <w:proofErr w:type="gramStart"/>
            <w:r w:rsidRPr="17F6A312" w:rsidR="00173BD0">
              <w:rPr>
                <w:rFonts w:ascii="Calibri" w:hAnsi="Calibri" w:eastAsia="Calibri" w:cs="Calibri"/>
                <w:color w:val="auto"/>
              </w:rPr>
              <w:t>11-15 year</w:t>
            </w:r>
            <w:proofErr w:type="gramEnd"/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period </w:t>
            </w:r>
          </w:p>
        </w:tc>
        <w:tc>
          <w:tcPr>
            <w:tcW w:w="67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613287FE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</w:tr>
      <w:tr w:rsidR="00173BD0" w:rsidTr="17F6A312" w14:paraId="208D66B3" w14:textId="77777777">
        <w:tc>
          <w:tcPr>
            <w:tcW w:w="22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632A4520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Later than 15 years </w:t>
            </w:r>
          </w:p>
        </w:tc>
        <w:tc>
          <w:tcPr>
            <w:tcW w:w="67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173BD0" w:rsidP="17F6A312" w:rsidRDefault="00173BD0" w14:paraId="67AADA81" w14:textId="77777777">
            <w:pPr>
              <w:rPr>
                <w:rFonts w:ascii="Calibri" w:hAnsi="Calibri" w:eastAsia="Calibri" w:cs="Calibri"/>
                <w:color w:val="auto"/>
              </w:rPr>
            </w:pPr>
            <w:r w:rsidRPr="17F6A312" w:rsidR="00173BD0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</w:tr>
    </w:tbl>
    <w:p w:rsidR="00173BD0" w:rsidP="17F6A312" w:rsidRDefault="00173BD0" w14:paraId="6BA9A0B7" w14:textId="77777777">
      <w:pPr>
        <w:rPr>
          <w:rFonts w:ascii="Calibri" w:hAnsi="Calibri" w:eastAsia="Calibri" w:cs="Calibri"/>
          <w:color w:val="auto"/>
        </w:rPr>
      </w:pPr>
    </w:p>
    <w:p w:rsidRPr="00441ABF" w:rsidR="00173BD0" w:rsidP="17F6A312" w:rsidRDefault="00173BD0" w14:paraId="786EDB0A" w14:textId="4E8AA910">
      <w:pPr>
        <w:pStyle w:val="Normal"/>
        <w:rPr>
          <w:rFonts w:ascii="Calibri" w:hAnsi="Calibri" w:eastAsia="Calibri" w:cs="Calibri"/>
          <w:color w:val="auto"/>
          <w:sz w:val="22"/>
          <w:szCs w:val="22"/>
        </w:rPr>
      </w:pPr>
    </w:p>
    <w:p w:rsidRPr="00B530D1" w:rsidR="00B377FC" w:rsidP="00B530D1" w:rsidRDefault="00B377FC" w14:paraId="6D1C6532" w14:textId="77777777"/>
    <w:sectPr w:rsidRPr="00B530D1" w:rsidR="00B377FC" w:rsidSect="0002446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orient="portrait" w:code="9"/>
      <w:pgMar w:top="720" w:right="720" w:bottom="720" w:left="720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73BD0" w:rsidP="008952DF" w:rsidRDefault="00173BD0" w14:paraId="5721D2D9" w14:textId="77777777">
      <w:r>
        <w:separator/>
      </w:r>
    </w:p>
  </w:endnote>
  <w:endnote w:type="continuationSeparator" w:id="0">
    <w:p w:rsidR="00173BD0" w:rsidP="008952DF" w:rsidRDefault="00173BD0" w14:paraId="48E540D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Bookman Old Style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446C" w:rsidRDefault="0002446C" w14:paraId="43268EE8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single" w:color="00A74A" w:themeColor="accent3" w:sz="2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0456"/>
    </w:tblGrid>
    <w:tr w:rsidR="0002446C" w:rsidTr="0002446C" w14:paraId="4D1FE0DF" w14:textId="77777777">
      <w:tc>
        <w:tcPr>
          <w:tcW w:w="10456" w:type="dxa"/>
        </w:tcPr>
        <w:sdt>
          <w:sdtPr>
            <w:id w:val="-518623638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:rsidR="0002446C" w:rsidP="0002446C" w:rsidRDefault="0002446C" w14:paraId="2EDC1BB6" w14:textId="77777777">
              <w:pPr>
                <w:pStyle w:val="Footer"/>
                <w:jc w:val="center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520C03"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sdtContent>
        </w:sdt>
      </w:tc>
    </w:tr>
  </w:tbl>
  <w:p w:rsidR="0002446C" w:rsidRDefault="0002446C" w14:paraId="5B0296FD" w14:textId="77777777">
    <w:pPr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9312B" w:rsidR="0002446C" w:rsidP="0049312B" w:rsidRDefault="0002446C" w14:paraId="2BD4F769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73BD0" w:rsidP="008952DF" w:rsidRDefault="00173BD0" w14:paraId="75631716" w14:textId="77777777">
      <w:r>
        <w:separator/>
      </w:r>
    </w:p>
  </w:footnote>
  <w:footnote w:type="continuationSeparator" w:id="0">
    <w:p w:rsidR="00173BD0" w:rsidP="008952DF" w:rsidRDefault="00173BD0" w14:paraId="56B3FF0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446C" w:rsidRDefault="0002446C" w14:paraId="0408B808" w14:textId="77777777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67A0" w:rsidRDefault="004067A0" w14:paraId="6463AB99" w14:textId="77777777">
    <w:pPr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067A0" w:rsidR="0002446C" w:rsidP="004067A0" w:rsidRDefault="0002446C" w14:paraId="4E606844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1CB0"/>
    <w:multiLevelType w:val="hybridMultilevel"/>
    <w:tmpl w:val="692654AA"/>
    <w:lvl w:ilvl="0" w:tplc="79AC4C28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  <w:color w:val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6203182"/>
    <w:multiLevelType w:val="hybridMultilevel"/>
    <w:tmpl w:val="4D24BFAE"/>
    <w:lvl w:ilvl="0" w:tplc="ECA06E3E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B7C2762"/>
    <w:multiLevelType w:val="hybridMultilevel"/>
    <w:tmpl w:val="282460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E857A48"/>
    <w:multiLevelType w:val="hybridMultilevel"/>
    <w:tmpl w:val="44DE540E"/>
    <w:lvl w:ilvl="0" w:tplc="FCE6C380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2A74E1"/>
    <w:multiLevelType w:val="hybridMultilevel"/>
    <w:tmpl w:val="D3784A70"/>
    <w:lvl w:ilvl="0" w:tplc="C5340E14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  <w:color w:val="008CC8" w:themeColor="accent1" w:themeShade="E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642F2C0B"/>
    <w:multiLevelType w:val="hybridMultilevel"/>
    <w:tmpl w:val="E2A210FA"/>
    <w:lvl w:ilvl="0" w:tplc="AA309A60">
      <w:start w:val="1"/>
      <w:numFmt w:val="bullet"/>
      <w:pStyle w:val="squarebullets"/>
      <w:lvlText w:val=""/>
      <w:lvlJc w:val="left"/>
      <w:pPr>
        <w:ind w:left="360" w:hanging="360"/>
      </w:pPr>
      <w:rPr>
        <w:rFonts w:hint="default" w:ascii="Wingdings" w:hAnsi="Wingdings"/>
        <w:color w:val="002F6C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6477776E"/>
    <w:multiLevelType w:val="hybridMultilevel"/>
    <w:tmpl w:val="FA784F4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761558BC"/>
    <w:multiLevelType w:val="hybridMultilevel"/>
    <w:tmpl w:val="2222C5CC"/>
    <w:lvl w:ilvl="0" w:tplc="D66EF9C6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  <w:color w:val="FF585D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 w:val="false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BD0"/>
    <w:rsid w:val="0002446C"/>
    <w:rsid w:val="000B6561"/>
    <w:rsid w:val="00126E15"/>
    <w:rsid w:val="00173BD0"/>
    <w:rsid w:val="002F03D1"/>
    <w:rsid w:val="00324433"/>
    <w:rsid w:val="00363A16"/>
    <w:rsid w:val="003800F2"/>
    <w:rsid w:val="003D033D"/>
    <w:rsid w:val="004067A0"/>
    <w:rsid w:val="00421BFA"/>
    <w:rsid w:val="004404F5"/>
    <w:rsid w:val="004550D5"/>
    <w:rsid w:val="00492E76"/>
    <w:rsid w:val="0049312B"/>
    <w:rsid w:val="004F13C6"/>
    <w:rsid w:val="0051576C"/>
    <w:rsid w:val="00520C03"/>
    <w:rsid w:val="00535E8E"/>
    <w:rsid w:val="006523D8"/>
    <w:rsid w:val="0065240B"/>
    <w:rsid w:val="00682C97"/>
    <w:rsid w:val="006E6AA4"/>
    <w:rsid w:val="00726EA3"/>
    <w:rsid w:val="007455B3"/>
    <w:rsid w:val="007C339D"/>
    <w:rsid w:val="0083385A"/>
    <w:rsid w:val="00886F00"/>
    <w:rsid w:val="008952DF"/>
    <w:rsid w:val="008E302D"/>
    <w:rsid w:val="009255E9"/>
    <w:rsid w:val="009B41EF"/>
    <w:rsid w:val="00A16905"/>
    <w:rsid w:val="00AA4A38"/>
    <w:rsid w:val="00AF0ACE"/>
    <w:rsid w:val="00AF592C"/>
    <w:rsid w:val="00B237C0"/>
    <w:rsid w:val="00B377FC"/>
    <w:rsid w:val="00B530D1"/>
    <w:rsid w:val="00BA5A2B"/>
    <w:rsid w:val="00C00AB0"/>
    <w:rsid w:val="00C520E4"/>
    <w:rsid w:val="00CB3E62"/>
    <w:rsid w:val="00D21BAB"/>
    <w:rsid w:val="00D8003E"/>
    <w:rsid w:val="00DA0542"/>
    <w:rsid w:val="00DB74F4"/>
    <w:rsid w:val="00E02A19"/>
    <w:rsid w:val="00E078E6"/>
    <w:rsid w:val="00EA41AC"/>
    <w:rsid w:val="00EB6BD0"/>
    <w:rsid w:val="00F87B8D"/>
    <w:rsid w:val="17F6A312"/>
    <w:rsid w:val="19461557"/>
    <w:rsid w:val="27D407FF"/>
    <w:rsid w:val="500C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7450EF"/>
  <w15:chartTrackingRefBased/>
  <w15:docId w15:val="{F8BC684B-49A3-4CC4-87E5-6D2FD0350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/>
    <w:lsdException w:name="FollowedHyperlink" w:locked="0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0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locked="0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locked="0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locked="0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locked="0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styleId="Normal" w:default="1">
    <w:name w:val="Normal"/>
    <w:qFormat/>
    <w:rsid w:val="00173BD0"/>
    <w:pPr>
      <w:spacing w:after="160" w:line="259" w:lineRule="auto"/>
    </w:pPr>
    <w:rPr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30D1"/>
    <w:pPr>
      <w:keepNext/>
      <w:keepLines/>
      <w:pBdr>
        <w:bottom w:val="single" w:color="002F6C" w:themeColor="text2" w:sz="4" w:space="2"/>
      </w:pBdr>
      <w:spacing w:before="240" w:after="240" w:line="276" w:lineRule="auto"/>
      <w:outlineLvl w:val="0"/>
    </w:pPr>
    <w:rPr>
      <w:rFonts w:asciiTheme="majorHAnsi" w:hAnsiTheme="majorHAnsi" w:eastAsiaTheme="majorEastAsia" w:cstheme="majorBidi"/>
      <w:color w:val="002F6C" w:themeColor="text2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49312B"/>
    <w:pPr>
      <w:keepNext/>
      <w:keepLines/>
      <w:spacing w:before="240" w:line="276" w:lineRule="auto"/>
      <w:outlineLvl w:val="1"/>
    </w:pPr>
    <w:rPr>
      <w:rFonts w:asciiTheme="majorHAnsi" w:hAnsiTheme="majorHAnsi" w:eastAsiaTheme="majorEastAsia" w:cstheme="majorBidi"/>
      <w:color w:val="000000" w:themeColor="text1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0D1"/>
    <w:pPr>
      <w:keepNext/>
      <w:keepLines/>
      <w:spacing w:before="240" w:after="0" w:line="276" w:lineRule="auto"/>
      <w:outlineLvl w:val="2"/>
    </w:pPr>
    <w:rPr>
      <w:rFonts w:asciiTheme="majorHAnsi" w:hAnsiTheme="majorHAnsi" w:eastAsiaTheme="majorEastAsia" w:cstheme="majorBidi"/>
      <w:color w:val="000000" w:themeColor="text1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30D1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b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8952DF"/>
    <w:pPr>
      <w:keepNext/>
      <w:keepLines/>
      <w:spacing w:before="80" w:after="0"/>
      <w:outlineLvl w:val="4"/>
    </w:pPr>
    <w:rPr>
      <w:rFonts w:asciiTheme="majorHAnsi" w:hAnsiTheme="majorHAnsi" w:eastAsiaTheme="majorEastAsia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8952DF"/>
    <w:pPr>
      <w:keepNext/>
      <w:keepLines/>
      <w:spacing w:before="80" w:after="0"/>
      <w:outlineLvl w:val="5"/>
    </w:pPr>
    <w:rPr>
      <w:rFonts w:asciiTheme="majorHAnsi" w:hAnsiTheme="majorHAnsi"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8952DF"/>
    <w:pPr>
      <w:keepNext/>
      <w:keepLines/>
      <w:spacing w:before="80" w:after="0"/>
      <w:outlineLvl w:val="6"/>
    </w:pPr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8952DF"/>
    <w:pPr>
      <w:keepNext/>
      <w:keepLines/>
      <w:spacing w:before="80" w:after="0"/>
      <w:outlineLvl w:val="7"/>
    </w:pPr>
    <w:rPr>
      <w:rFonts w:asciiTheme="majorHAnsi" w:hAnsiTheme="majorHAnsi" w:eastAsiaTheme="majorEastAsia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8952DF"/>
    <w:pPr>
      <w:keepNext/>
      <w:keepLines/>
      <w:spacing w:before="80" w:after="0"/>
      <w:outlineLvl w:val="8"/>
    </w:pPr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7B8D"/>
    <w:pPr>
      <w:ind w:left="720"/>
      <w:contextualSpacing/>
    </w:pPr>
  </w:style>
  <w:style w:type="paragraph" w:styleId="squarebullets" w:customStyle="1">
    <w:name w:val="square bullets"/>
    <w:basedOn w:val="ListParagraph"/>
    <w:qFormat/>
    <w:rsid w:val="00B530D1"/>
    <w:pPr>
      <w:numPr>
        <w:numId w:val="5"/>
      </w:numPr>
      <w:spacing w:line="276" w:lineRule="auto"/>
    </w:pPr>
  </w:style>
  <w:style w:type="paragraph" w:styleId="numberedlist" w:customStyle="1">
    <w:name w:val="numbered list"/>
    <w:basedOn w:val="squarebullets"/>
    <w:qFormat/>
    <w:rsid w:val="00B530D1"/>
    <w:pPr>
      <w:numPr>
        <w:numId w:val="6"/>
      </w:numPr>
      <w:ind w:left="357" w:hanging="357"/>
      <w:contextualSpacing w:val="0"/>
    </w:pPr>
  </w:style>
  <w:style w:type="paragraph" w:styleId="footertext" w:customStyle="1">
    <w:name w:val="footer text"/>
    <w:basedOn w:val="Normal"/>
    <w:rsid w:val="00C00AB0"/>
    <w:pPr>
      <w:spacing w:line="360" w:lineRule="auto"/>
    </w:pPr>
    <w:rPr>
      <w:rFonts w:ascii="Helvetica" w:hAnsi="Helvetica" w:eastAsia="Times New Roman" w:cs="Helvetica"/>
      <w:color w:val="FFFFFF"/>
      <w:sz w:val="15"/>
      <w:szCs w:val="15"/>
    </w:rPr>
  </w:style>
  <w:style w:type="character" w:styleId="Heading1Char" w:customStyle="1">
    <w:name w:val="Heading 1 Char"/>
    <w:basedOn w:val="DefaultParagraphFont"/>
    <w:link w:val="Heading1"/>
    <w:uiPriority w:val="9"/>
    <w:rsid w:val="00B530D1"/>
    <w:rPr>
      <w:rFonts w:asciiTheme="majorHAnsi" w:hAnsiTheme="majorHAnsi" w:eastAsiaTheme="majorEastAsia" w:cstheme="majorBidi"/>
      <w:color w:val="002F6C" w:themeColor="text2"/>
      <w:sz w:val="40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49312B"/>
    <w:rPr>
      <w:rFonts w:asciiTheme="majorHAnsi" w:hAnsiTheme="majorHAnsi" w:eastAsiaTheme="majorEastAsia" w:cstheme="majorBidi"/>
      <w:color w:val="000000" w:themeColor="text1"/>
      <w:sz w:val="32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sid w:val="00B530D1"/>
    <w:rPr>
      <w:rFonts w:asciiTheme="majorHAnsi" w:hAnsiTheme="majorHAnsi" w:eastAsiaTheme="majorEastAsia" w:cstheme="majorBidi"/>
      <w:color w:val="000000" w:themeColor="text1"/>
      <w:sz w:val="28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530D1"/>
    <w:rPr>
      <w:rFonts w:asciiTheme="majorHAnsi" w:hAnsiTheme="majorHAnsi" w:eastAsiaTheme="majorEastAsia" w:cstheme="majorBidi"/>
      <w:b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952DF"/>
    <w:rPr>
      <w:rFonts w:asciiTheme="majorHAnsi" w:hAnsiTheme="majorHAnsi" w:eastAsiaTheme="majorEastAsia" w:cstheme="majorBidi"/>
      <w:i/>
      <w:iCs/>
      <w:sz w:val="22"/>
      <w:szCs w:val="22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952DF"/>
    <w:rPr>
      <w:rFonts w:asciiTheme="majorHAnsi" w:hAnsiTheme="majorHAnsi" w:eastAsiaTheme="majorEastAsia" w:cstheme="majorBidi"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952DF"/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952DF"/>
    <w:rPr>
      <w:rFonts w:asciiTheme="majorHAnsi" w:hAnsiTheme="majorHAnsi" w:eastAsiaTheme="majorEastAsia" w:cstheme="majorBidi"/>
      <w:smallCaps/>
      <w:color w:val="595959" w:themeColor="text1" w:themeTint="A6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952DF"/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8952D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table" w:styleId="GridTable1Light-Accent2">
    <w:name w:val="Grid Table 1 Light Accent 2"/>
    <w:basedOn w:val="TableNormal"/>
    <w:uiPriority w:val="46"/>
    <w:locked/>
    <w:rsid w:val="00726EA3"/>
    <w:pPr>
      <w:spacing w:after="0" w:line="240" w:lineRule="auto"/>
    </w:pPr>
    <w:tblPr>
      <w:tblStyleRowBandSize w:val="1"/>
      <w:tblStyleColBandSize w:val="1"/>
      <w:tblBorders>
        <w:top w:val="single" w:color="FFBCBD" w:themeColor="accent2" w:themeTint="66" w:sz="4" w:space="0"/>
        <w:left w:val="single" w:color="FFBCBD" w:themeColor="accent2" w:themeTint="66" w:sz="4" w:space="0"/>
        <w:bottom w:val="single" w:color="FFBCBD" w:themeColor="accent2" w:themeTint="66" w:sz="4" w:space="0"/>
        <w:right w:val="single" w:color="FFBCBD" w:themeColor="accent2" w:themeTint="66" w:sz="4" w:space="0"/>
        <w:insideH w:val="single" w:color="FFBCBD" w:themeColor="accent2" w:themeTint="66" w:sz="4" w:space="0"/>
        <w:insideV w:val="single" w:color="FFBCBD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FF9A9D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9A9D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color="FFD88B" w:themeColor="accent4" w:themeTint="99" w:sz="4" w:space="0"/>
        <w:left w:val="single" w:color="FFD88B" w:themeColor="accent4" w:themeTint="99" w:sz="4" w:space="0"/>
        <w:bottom w:val="single" w:color="FFD88B" w:themeColor="accent4" w:themeTint="99" w:sz="4" w:space="0"/>
        <w:right w:val="single" w:color="FFD88B" w:themeColor="accent4" w:themeTint="99" w:sz="4" w:space="0"/>
        <w:insideH w:val="single" w:color="FFD88B" w:themeColor="accent4" w:themeTint="99" w:sz="4" w:space="0"/>
        <w:insideV w:val="single" w:color="FFD88B" w:themeColor="accent4" w:themeTint="99" w:sz="4" w:space="0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FFBF3F" w:themeColor="accent4" w:sz="24" w:space="0"/>
          <w:left w:val="single" w:color="FFBF3F" w:themeColor="accent4" w:sz="24" w:space="0"/>
          <w:bottom w:val="single" w:color="FFBF3F" w:themeColor="accent4" w:sz="24" w:space="0"/>
          <w:right w:val="single" w:color="FFBF3F" w:themeColor="accent4" w:sz="24" w:space="0"/>
          <w:insideH w:val="nil"/>
          <w:insideV w:val="nil"/>
        </w:tcBorders>
        <w:shd w:val="clear" w:color="auto" w:fill="FFBF3F" w:themeFill="accent4"/>
      </w:tcPr>
    </w:tblStylePr>
    <w:tblStylePr w:type="lastRow">
      <w:rPr>
        <w:b/>
        <w:bCs/>
      </w:rPr>
      <w:tblPr/>
      <w:tcPr>
        <w:tcBorders>
          <w:top w:val="double" w:color="FFBF3F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D8" w:themeFill="accent4" w:themeFillTint="33"/>
      </w:tcPr>
    </w:tblStylePr>
    <w:tblStylePr w:type="band1Horz">
      <w:tblPr/>
      <w:tcPr>
        <w:shd w:val="clear" w:color="auto" w:fill="FFF2D8" w:themeFill="accent4" w:themeFillTint="33"/>
      </w:tcPr>
    </w:tblStylePr>
  </w:style>
  <w:style w:type="table" w:styleId="GridTable4-Accent2">
    <w:name w:val="Grid Table 4 Accent 2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color="FF9A9D" w:themeColor="accent2" w:themeTint="99" w:sz="4" w:space="0"/>
        <w:left w:val="single" w:color="FF9A9D" w:themeColor="accent2" w:themeTint="99" w:sz="4" w:space="0"/>
        <w:bottom w:val="single" w:color="FF9A9D" w:themeColor="accent2" w:themeTint="99" w:sz="4" w:space="0"/>
        <w:right w:val="single" w:color="FF9A9D" w:themeColor="accent2" w:themeTint="99" w:sz="4" w:space="0"/>
        <w:insideH w:val="single" w:color="FF9A9D" w:themeColor="accent2" w:themeTint="99" w:sz="4" w:space="0"/>
        <w:insideV w:val="single" w:color="FF9A9D" w:themeColor="accent2" w:themeTint="99" w:sz="4" w:space="0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FF585D" w:themeColor="accent2" w:sz="4" w:space="0"/>
          <w:left w:val="single" w:color="FF585D" w:themeColor="accent2" w:sz="4" w:space="0"/>
          <w:bottom w:val="single" w:color="FF585D" w:themeColor="accent2" w:sz="4" w:space="0"/>
          <w:right w:val="single" w:color="FF585D" w:themeColor="accent2" w:sz="4" w:space="0"/>
          <w:insideH w:val="nil"/>
          <w:insideV w:val="nil"/>
        </w:tcBorders>
        <w:shd w:val="clear" w:color="auto" w:fill="FF585D" w:themeFill="accent2"/>
      </w:tcPr>
    </w:tblStylePr>
    <w:tblStylePr w:type="lastRow">
      <w:rPr>
        <w:b/>
        <w:bCs/>
      </w:rPr>
      <w:tblPr/>
      <w:tcPr>
        <w:tcBorders>
          <w:top w:val="double" w:color="FF585D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E" w:themeFill="accent2" w:themeFillTint="33"/>
      </w:tcPr>
    </w:tblStylePr>
    <w:tblStylePr w:type="band1Horz">
      <w:tblPr/>
      <w:tcPr>
        <w:shd w:val="clear" w:color="auto" w:fill="FFDDDE" w:themeFill="accent2" w:themeFillTint="33"/>
      </w:tcPr>
    </w:tblStylePr>
  </w:style>
  <w:style w:type="table" w:styleId="GridTable4-Accent1">
    <w:name w:val="Grid Table 4 Accent 1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color="52CBFF" w:themeColor="accent1" w:themeTint="99" w:sz="4" w:space="0"/>
        <w:left w:val="single" w:color="52CBFF" w:themeColor="accent1" w:themeTint="99" w:sz="4" w:space="0"/>
        <w:bottom w:val="single" w:color="52CBFF" w:themeColor="accent1" w:themeTint="99" w:sz="4" w:space="0"/>
        <w:right w:val="single" w:color="52CBFF" w:themeColor="accent1" w:themeTint="99" w:sz="4" w:space="0"/>
        <w:insideH w:val="single" w:color="52CBFF" w:themeColor="accent1" w:themeTint="99" w:sz="4" w:space="0"/>
        <w:insideV w:val="single" w:color="52CBFF" w:themeColor="accent1" w:themeTint="99" w:sz="4" w:space="0"/>
      </w:tblBorders>
      <w:tblCellMar>
        <w:top w:w="113" w:type="dxa"/>
        <w:bottom w:w="113" w:type="dxa"/>
      </w:tblCellMar>
    </w:tblPr>
    <w:tblStylePr w:type="firstRow">
      <w:rPr>
        <w:rFonts w:ascii="Arial" w:hAnsi="Arial"/>
        <w:b/>
        <w:bCs/>
        <w:color w:val="000000" w:themeColor="text1"/>
      </w:rPr>
      <w:tblPr/>
      <w:tcPr>
        <w:tcBorders>
          <w:top w:val="single" w:color="009CDE" w:themeColor="accent1" w:sz="4" w:space="0"/>
          <w:left w:val="single" w:color="009CDE" w:themeColor="accent1" w:sz="4" w:space="0"/>
          <w:bottom w:val="single" w:color="009CDE" w:themeColor="accent1" w:sz="4" w:space="0"/>
          <w:right w:val="single" w:color="009CDE" w:themeColor="accent1" w:sz="4" w:space="0"/>
          <w:insideH w:val="nil"/>
          <w:insideV w:val="nil"/>
        </w:tcBorders>
        <w:shd w:val="clear" w:color="auto" w:fill="009CDE" w:themeFill="accent1"/>
      </w:tcPr>
    </w:tblStylePr>
    <w:tblStylePr w:type="lastRow">
      <w:rPr>
        <w:b/>
        <w:bCs/>
      </w:rPr>
      <w:tblPr/>
      <w:tcPr>
        <w:tcBorders>
          <w:top w:val="double" w:color="009CDE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paragraph" w:styleId="NoSpacing">
    <w:name w:val="No Spacing"/>
    <w:uiPriority w:val="1"/>
    <w:qFormat/>
    <w:rsid w:val="008952D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530D1"/>
    <w:pPr>
      <w:pBdr>
        <w:left w:val="single" w:color="002F6C" w:themeColor="text2" w:sz="36" w:space="12"/>
      </w:pBdr>
      <w:spacing w:before="240" w:after="240" w:line="252" w:lineRule="auto"/>
      <w:ind w:left="340" w:right="862"/>
    </w:pPr>
    <w:rPr>
      <w:iCs/>
    </w:rPr>
  </w:style>
  <w:style w:type="character" w:styleId="QuoteChar" w:customStyle="1">
    <w:name w:val="Quote Char"/>
    <w:basedOn w:val="DefaultParagraphFont"/>
    <w:link w:val="Quote"/>
    <w:uiPriority w:val="29"/>
    <w:rsid w:val="00B530D1"/>
    <w:rPr>
      <w:iCs/>
      <w:sz w:val="24"/>
    </w:rPr>
  </w:style>
  <w:style w:type="table" w:styleId="TableGridLight">
    <w:name w:val="Grid Table Light"/>
    <w:basedOn w:val="TableNormal"/>
    <w:uiPriority w:val="40"/>
    <w:rsid w:val="00B377FC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  <w:tblCellMar>
        <w:top w:w="113" w:type="dxa"/>
        <w:bottom w:w="113" w:type="dxa"/>
      </w:tblCellMar>
    </w:tblPr>
  </w:style>
  <w:style w:type="table" w:styleId="PlainTable1">
    <w:name w:val="Plain Table 1"/>
    <w:basedOn w:val="TableNormal"/>
    <w:uiPriority w:val="41"/>
    <w:rsid w:val="00B377FC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GridTable3">
    <w:name w:val="Grid Table 3"/>
    <w:basedOn w:val="TableNormal"/>
    <w:uiPriority w:val="48"/>
    <w:locked/>
    <w:rsid w:val="00726EA3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locked/>
    <w:rsid w:val="0002446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2446C"/>
    <w:rPr>
      <w:sz w:val="24"/>
    </w:rPr>
  </w:style>
  <w:style w:type="paragraph" w:styleId="Footer">
    <w:name w:val="footer"/>
    <w:basedOn w:val="Normal"/>
    <w:link w:val="FooterChar"/>
    <w:uiPriority w:val="99"/>
    <w:unhideWhenUsed/>
    <w:locked/>
    <w:rsid w:val="0002446C"/>
    <w:pPr>
      <w:tabs>
        <w:tab w:val="center" w:pos="4513"/>
        <w:tab w:val="right" w:pos="9026"/>
      </w:tabs>
      <w:spacing w:after="0"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8952DF"/>
    <w:pPr>
      <w:outlineLvl w:val="9"/>
    </w:pPr>
  </w:style>
  <w:style w:type="character" w:styleId="FooterChar" w:customStyle="1">
    <w:name w:val="Footer Char"/>
    <w:basedOn w:val="DefaultParagraphFont"/>
    <w:link w:val="Footer"/>
    <w:uiPriority w:val="99"/>
    <w:rsid w:val="0002446C"/>
    <w:rPr>
      <w:sz w:val="24"/>
    </w:rPr>
  </w:style>
  <w:style w:type="table" w:styleId="TableGrid">
    <w:name w:val="Table Grid"/>
    <w:basedOn w:val="TableNormal"/>
    <w:uiPriority w:val="39"/>
    <w:rsid w:val="00B377F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113" w:type="dxa"/>
        <w:bottom w:w="113" w:type="dxa"/>
      </w:tblCellMar>
    </w:tblPr>
  </w:style>
  <w:style w:type="character" w:styleId="Hyperlink">
    <w:name w:val="Hyperlink"/>
    <w:basedOn w:val="DefaultParagraphFont"/>
    <w:uiPriority w:val="99"/>
    <w:rsid w:val="0049312B"/>
    <w:rPr>
      <w:color w:val="000000" w:themeColor="text1"/>
      <w:u w:val="single"/>
    </w:rPr>
  </w:style>
  <w:style w:type="table" w:styleId="ListTable4-Accent4">
    <w:name w:val="List Table 4 Accent 4"/>
    <w:basedOn w:val="TableNormal"/>
    <w:uiPriority w:val="49"/>
    <w:rsid w:val="004067A0"/>
    <w:pPr>
      <w:spacing w:after="0" w:line="240" w:lineRule="auto"/>
    </w:pPr>
    <w:rPr>
      <w:sz w:val="24"/>
    </w:rPr>
    <w:tblPr>
      <w:tblStyleRowBandSize w:val="1"/>
      <w:tblStyleColBandSize w:val="1"/>
      <w:tblBorders>
        <w:top w:val="single" w:color="FFD88B" w:themeColor="accent4" w:themeTint="99" w:sz="4" w:space="0"/>
        <w:left w:val="single" w:color="FFD88B" w:themeColor="accent4" w:themeTint="99" w:sz="4" w:space="0"/>
        <w:bottom w:val="single" w:color="FFD88B" w:themeColor="accent4" w:themeTint="99" w:sz="4" w:space="0"/>
        <w:right w:val="single" w:color="FFD88B" w:themeColor="accent4" w:themeTint="99" w:sz="4" w:space="0"/>
        <w:insideH w:val="single" w:color="FFD88B" w:themeColor="accent4" w:themeTint="99" w:sz="4" w:space="0"/>
      </w:tblBorders>
      <w:tblCellMar>
        <w:top w:w="113" w:type="dxa"/>
        <w:bottom w:w="113" w:type="dxa"/>
      </w:tblCellMar>
    </w:tbl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top w:val="single" w:color="FFBF3F" w:themeColor="accent4" w:sz="4" w:space="0"/>
          <w:left w:val="single" w:color="FFBF3F" w:themeColor="accent4" w:sz="4" w:space="0"/>
          <w:bottom w:val="single" w:color="FFBF3F" w:themeColor="accent4" w:sz="4" w:space="0"/>
          <w:right w:val="single" w:color="FFBF3F" w:themeColor="accent4" w:sz="4" w:space="0"/>
          <w:insideH w:val="nil"/>
        </w:tcBorders>
        <w:shd w:val="clear" w:color="auto" w:fill="FFBF3F" w:themeFill="accent4"/>
      </w:tcPr>
    </w:tblStylePr>
    <w:tblStylePr w:type="lastRow">
      <w:rPr>
        <w:b/>
        <w:bCs/>
      </w:rPr>
      <w:tblPr/>
      <w:tcPr>
        <w:tcBorders>
          <w:top w:val="double" w:color="FFD88B" w:themeColor="accent4" w:themeTint="99" w:sz="4" w:space="0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FFF2D8" w:themeFill="accent4" w:themeFillTint="33"/>
      </w:tcPr>
    </w:tblStylePr>
    <w:tblStylePr w:type="band1Horz">
      <w:tblPr/>
      <w:tcPr>
        <w:shd w:val="clear" w:color="auto" w:fill="FFF2D8" w:themeFill="accent4" w:themeFillTint="33"/>
      </w:tcPr>
    </w:tblStylePr>
  </w:style>
  <w:style w:type="character" w:styleId="casenumber" w:customStyle="1">
    <w:name w:val="casenumber"/>
    <w:basedOn w:val="DefaultParagraphFont"/>
    <w:rsid w:val="00421BFA"/>
  </w:style>
  <w:style w:type="character" w:styleId="divider1" w:customStyle="1">
    <w:name w:val="divider1"/>
    <w:basedOn w:val="DefaultParagraphFont"/>
    <w:rsid w:val="00421BFA"/>
  </w:style>
  <w:style w:type="character" w:styleId="description" w:customStyle="1">
    <w:name w:val="description"/>
    <w:basedOn w:val="DefaultParagraphFont"/>
    <w:rsid w:val="00421BFA"/>
  </w:style>
  <w:style w:type="paragraph" w:styleId="Default" w:customStyle="1">
    <w:name w:val="Default"/>
    <w:rsid w:val="0051576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1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2.xml" Id="rId15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openxmlformats.org/officeDocument/2006/relationships/image" Target="/media/image3.png" Id="Raa637042337a4092" /><Relationship Type="http://schemas.openxmlformats.org/officeDocument/2006/relationships/image" Target="/media/image4.png" Id="R58bce8c98d164406" /><Relationship Type="http://schemas.openxmlformats.org/officeDocument/2006/relationships/glossaryDocument" Target="glossary/document.xml" Id="Rbec48e8479e4475d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24fcf-b741-411c-8f9b-3f8a2119d066}"/>
      </w:docPartPr>
      <w:docPartBody>
        <w:p w14:paraId="08E04CB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002F6C"/>
      </a:dk2>
      <a:lt2>
        <a:srgbClr val="E7E6E6"/>
      </a:lt2>
      <a:accent1>
        <a:srgbClr val="009CDE"/>
      </a:accent1>
      <a:accent2>
        <a:srgbClr val="FF585D"/>
      </a:accent2>
      <a:accent3>
        <a:srgbClr val="00A74A"/>
      </a:accent3>
      <a:accent4>
        <a:srgbClr val="FFBF3F"/>
      </a:accent4>
      <a:accent5>
        <a:srgbClr val="00A499"/>
      </a:accent5>
      <a:accent6>
        <a:srgbClr val="DB3EB1"/>
      </a:accent6>
      <a:hlink>
        <a:srgbClr val="002F6C"/>
      </a:hlink>
      <a:folHlink>
        <a:srgbClr val="002F6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3" ma:contentTypeDescription="Create a new document." ma:contentTypeScope="" ma:versionID="c949057315d1d42127ae4dfcd2f67965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d6a75d12afaca8ac6c0106347905a455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6B4C5C-2170-488A-98DF-B14D5D23F5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E776CD-C72C-4068-9D90-E00059F81DF9}"/>
</file>

<file path=customXml/itemProps3.xml><?xml version="1.0" encoding="utf-8"?>
<ds:datastoreItem xmlns:ds="http://schemas.openxmlformats.org/officeDocument/2006/customXml" ds:itemID="{2227C40E-46B8-468A-AFBB-229B8CD4D0D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Bailey-Clark, Rose</dc:creator>
  <keywords/>
  <dc:description/>
  <lastModifiedBy>Davies, Craig</lastModifiedBy>
  <revision>13</revision>
  <dcterms:created xsi:type="dcterms:W3CDTF">2021-10-15T13:32:00.0000000Z</dcterms:created>
  <dcterms:modified xsi:type="dcterms:W3CDTF">2021-11-23T18:52:13.5679095Z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