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2550"/>
        <w:gridCol w:w="6465"/>
      </w:tblGrid>
      <w:tr w:rsidR="791C3B45" w:rsidTr="60B7C9BF" w14:paraId="75DCA880">
        <w:tc>
          <w:tcPr>
            <w:tcW w:w="9015" w:type="dxa"/>
            <w:gridSpan w:val="2"/>
            <w:tcBorders>
              <w:top w:val="single" w:sz="8"/>
              <w:left w:val="single" w:sz="8"/>
              <w:bottom w:val="single" w:sz="8"/>
              <w:right w:val="single" w:sz="8"/>
            </w:tcBorders>
            <w:tcMar/>
            <w:vAlign w:val="top"/>
          </w:tcPr>
          <w:p w:rsidR="791C3B45" w:rsidRDefault="791C3B45" w14:paraId="3B8BCCD8" w14:textId="4D2F2B39">
            <w:r w:rsidRPr="60B7C9BF" w:rsidR="791C3B45">
              <w:rPr>
                <w:rFonts w:ascii="Calibri" w:hAnsi="Calibri" w:eastAsia="Calibri" w:cs="Calibri"/>
                <w:b w:val="1"/>
                <w:bCs w:val="1"/>
                <w:sz w:val="22"/>
                <w:szCs w:val="22"/>
              </w:rPr>
              <w:t>SITE OVERVIEW</w:t>
            </w:r>
            <w:r w:rsidRPr="60B7C9BF" w:rsidR="3E539DFF">
              <w:rPr>
                <w:rFonts w:ascii="Calibri" w:hAnsi="Calibri" w:eastAsia="Calibri" w:cs="Calibri"/>
                <w:b w:val="1"/>
                <w:bCs w:val="1"/>
                <w:sz w:val="22"/>
                <w:szCs w:val="22"/>
              </w:rPr>
              <w:t xml:space="preserve"> - GREEN</w:t>
            </w:r>
          </w:p>
        </w:tc>
      </w:tr>
      <w:tr w:rsidR="791C3B45" w:rsidTr="60B7C9BF" w14:paraId="6FACBA5B">
        <w:tc>
          <w:tcPr>
            <w:tcW w:w="2550" w:type="dxa"/>
            <w:tcBorders>
              <w:top w:val="single" w:sz="8"/>
              <w:left w:val="single" w:sz="8"/>
              <w:bottom w:val="single" w:sz="8"/>
              <w:right w:val="single" w:sz="8"/>
            </w:tcBorders>
            <w:tcMar/>
            <w:vAlign w:val="top"/>
          </w:tcPr>
          <w:p w:rsidR="791C3B45" w:rsidRDefault="791C3B45" w14:paraId="21891E39" w14:textId="7027CAE8">
            <w:r w:rsidRPr="791C3B45" w:rsidR="791C3B45">
              <w:rPr>
                <w:rFonts w:ascii="Calibri" w:hAnsi="Calibri" w:eastAsia="Calibri" w:cs="Calibri"/>
                <w:b w:val="1"/>
                <w:bCs w:val="1"/>
                <w:sz w:val="22"/>
                <w:szCs w:val="22"/>
              </w:rPr>
              <w:t xml:space="preserve">Town   </w:t>
            </w:r>
          </w:p>
        </w:tc>
        <w:tc>
          <w:tcPr>
            <w:tcW w:w="6465" w:type="dxa"/>
            <w:tcBorders>
              <w:top w:val="nil" w:sz="8"/>
              <w:left w:val="single" w:sz="8"/>
              <w:bottom w:val="single" w:sz="8"/>
              <w:right w:val="single" w:sz="8"/>
            </w:tcBorders>
            <w:tcMar/>
            <w:vAlign w:val="top"/>
          </w:tcPr>
          <w:p w:rsidR="791C3B45" w:rsidRDefault="791C3B45" w14:paraId="7D282C39" w14:textId="4638BF39">
            <w:r w:rsidRPr="791C3B45" w:rsidR="791C3B45">
              <w:rPr>
                <w:rFonts w:ascii="Calibri" w:hAnsi="Calibri" w:eastAsia="Calibri" w:cs="Calibri"/>
                <w:b w:val="1"/>
                <w:bCs w:val="1"/>
                <w:sz w:val="22"/>
                <w:szCs w:val="22"/>
              </w:rPr>
              <w:t>Torquay</w:t>
            </w:r>
          </w:p>
        </w:tc>
      </w:tr>
      <w:tr w:rsidR="791C3B45" w:rsidTr="60B7C9BF" w14:paraId="65149DFE">
        <w:tc>
          <w:tcPr>
            <w:tcW w:w="2550" w:type="dxa"/>
            <w:tcBorders>
              <w:top w:val="single" w:sz="8"/>
              <w:left w:val="single" w:sz="8"/>
              <w:bottom w:val="single" w:sz="8"/>
              <w:right w:val="single" w:sz="8"/>
            </w:tcBorders>
            <w:tcMar/>
            <w:vAlign w:val="top"/>
          </w:tcPr>
          <w:p w:rsidR="791C3B45" w:rsidRDefault="791C3B45" w14:paraId="74AA9BE3" w14:textId="0EEE5BE9">
            <w:r w:rsidRPr="791C3B45" w:rsidR="791C3B45">
              <w:rPr>
                <w:rFonts w:ascii="Calibri" w:hAnsi="Calibri" w:eastAsia="Calibri" w:cs="Calibri"/>
                <w:b w:val="1"/>
                <w:bCs w:val="1"/>
                <w:sz w:val="22"/>
                <w:szCs w:val="22"/>
              </w:rPr>
              <w:t>Site Name</w:t>
            </w:r>
          </w:p>
        </w:tc>
        <w:tc>
          <w:tcPr>
            <w:tcW w:w="6465" w:type="dxa"/>
            <w:tcBorders>
              <w:top w:val="single" w:sz="8"/>
              <w:left w:val="single" w:sz="8"/>
              <w:bottom w:val="single" w:sz="8"/>
              <w:right w:val="single" w:sz="8"/>
            </w:tcBorders>
            <w:tcMar/>
            <w:vAlign w:val="top"/>
          </w:tcPr>
          <w:p w:rsidR="791C3B45" w:rsidRDefault="791C3B45" w14:paraId="723F2D15" w14:textId="5A7A13E3">
            <w:r w:rsidRPr="791C3B45" w:rsidR="791C3B45">
              <w:rPr>
                <w:rFonts w:ascii="Calibri" w:hAnsi="Calibri" w:eastAsia="Calibri" w:cs="Calibri"/>
                <w:sz w:val="22"/>
                <w:szCs w:val="22"/>
              </w:rPr>
              <w:t>3-5 Union Street</w:t>
            </w:r>
          </w:p>
        </w:tc>
      </w:tr>
      <w:tr w:rsidR="791C3B45" w:rsidTr="60B7C9BF" w14:paraId="38287A65">
        <w:tc>
          <w:tcPr>
            <w:tcW w:w="2550" w:type="dxa"/>
            <w:tcBorders>
              <w:top w:val="single" w:sz="8"/>
              <w:left w:val="single" w:sz="8"/>
              <w:bottom w:val="single" w:sz="8"/>
              <w:right w:val="single" w:sz="8"/>
            </w:tcBorders>
            <w:tcMar/>
            <w:vAlign w:val="top"/>
          </w:tcPr>
          <w:p w:rsidR="791C3B45" w:rsidRDefault="791C3B45" w14:paraId="18103E15" w14:textId="3CBE7825">
            <w:r w:rsidRPr="791C3B45" w:rsidR="791C3B45">
              <w:rPr>
                <w:rFonts w:ascii="Calibri" w:hAnsi="Calibri" w:eastAsia="Calibri" w:cs="Calibri"/>
                <w:b w:val="1"/>
                <w:bCs w:val="1"/>
                <w:sz w:val="22"/>
                <w:szCs w:val="22"/>
              </w:rPr>
              <w:t xml:space="preserve">HELAA Reference no. </w:t>
            </w:r>
          </w:p>
        </w:tc>
        <w:tc>
          <w:tcPr>
            <w:tcW w:w="6465" w:type="dxa"/>
            <w:tcBorders>
              <w:top w:val="single" w:sz="8"/>
              <w:left w:val="single" w:sz="8"/>
              <w:bottom w:val="single" w:sz="8"/>
              <w:right w:val="single" w:sz="8"/>
            </w:tcBorders>
            <w:tcMar/>
            <w:vAlign w:val="top"/>
          </w:tcPr>
          <w:p w:rsidR="791C3B45" w:rsidRDefault="791C3B45" w14:paraId="2AA30A2A" w14:textId="3093520B">
            <w:r w:rsidRPr="791C3B45" w:rsidR="791C3B45">
              <w:rPr>
                <w:rFonts w:ascii="Calibri" w:hAnsi="Calibri" w:eastAsia="Calibri" w:cs="Calibri"/>
                <w:sz w:val="22"/>
                <w:szCs w:val="22"/>
              </w:rPr>
              <w:t>21T005</w:t>
            </w:r>
          </w:p>
        </w:tc>
      </w:tr>
      <w:tr w:rsidR="791C3B45" w:rsidTr="60B7C9BF" w14:paraId="4F931E25">
        <w:tc>
          <w:tcPr>
            <w:tcW w:w="2550" w:type="dxa"/>
            <w:tcBorders>
              <w:top w:val="single" w:sz="8"/>
              <w:left w:val="single" w:sz="8"/>
              <w:bottom w:val="single" w:sz="8"/>
              <w:right w:val="single" w:sz="8"/>
            </w:tcBorders>
            <w:tcMar/>
            <w:vAlign w:val="top"/>
          </w:tcPr>
          <w:p w:rsidR="791C3B45" w:rsidRDefault="791C3B45" w14:paraId="7D201061" w14:textId="2D64436A">
            <w:r w:rsidRPr="791C3B45" w:rsidR="791C3B45">
              <w:rPr>
                <w:rFonts w:ascii="Calibri" w:hAnsi="Calibri" w:eastAsia="Calibri" w:cs="Calibri"/>
                <w:b w:val="1"/>
                <w:bCs w:val="1"/>
                <w:sz w:val="22"/>
                <w:szCs w:val="22"/>
              </w:rPr>
              <w:t>Approx. yield</w:t>
            </w:r>
          </w:p>
        </w:tc>
        <w:tc>
          <w:tcPr>
            <w:tcW w:w="6465" w:type="dxa"/>
            <w:tcBorders>
              <w:top w:val="single" w:sz="8"/>
              <w:left w:val="single" w:sz="8"/>
              <w:bottom w:val="single" w:sz="8"/>
              <w:right w:val="single" w:sz="8"/>
            </w:tcBorders>
            <w:tcMar/>
            <w:vAlign w:val="top"/>
          </w:tcPr>
          <w:p w:rsidR="791C3B45" w:rsidRDefault="791C3B45" w14:paraId="66D1BC36" w14:textId="5E111DE6">
            <w:r w:rsidRPr="791C3B45" w:rsidR="791C3B45">
              <w:rPr>
                <w:rFonts w:ascii="Calibri" w:hAnsi="Calibri" w:eastAsia="Calibri" w:cs="Calibri"/>
                <w:sz w:val="22"/>
                <w:szCs w:val="22"/>
              </w:rPr>
              <w:t>8</w:t>
            </w:r>
          </w:p>
        </w:tc>
      </w:tr>
      <w:tr w:rsidR="791C3B45" w:rsidTr="60B7C9BF" w14:paraId="41C4906D">
        <w:tc>
          <w:tcPr>
            <w:tcW w:w="9015" w:type="dxa"/>
            <w:gridSpan w:val="2"/>
            <w:tcBorders>
              <w:top w:val="single" w:sz="8"/>
              <w:left w:val="single" w:sz="8"/>
              <w:bottom w:val="single" w:sz="8"/>
              <w:right w:val="single" w:sz="8"/>
            </w:tcBorders>
            <w:tcMar/>
            <w:vAlign w:val="top"/>
          </w:tcPr>
          <w:p w:rsidR="31CFEB9E" w:rsidP="791C3B45" w:rsidRDefault="31CFEB9E" w14:paraId="5A7C3AF4" w14:textId="4602ADD2">
            <w:pPr>
              <w:pStyle w:val="Normal"/>
            </w:pPr>
            <w:r w:rsidR="31CFEB9E">
              <w:drawing>
                <wp:inline wp14:editId="080362C4" wp14:anchorId="285AA291">
                  <wp:extent cx="3781425" cy="4391025"/>
                  <wp:effectExtent l="0" t="0" r="0" b="0"/>
                  <wp:docPr id="1822666756" name="" title=""/>
                  <wp:cNvGraphicFramePr>
                    <a:graphicFrameLocks noChangeAspect="1"/>
                  </wp:cNvGraphicFramePr>
                  <a:graphic>
                    <a:graphicData uri="http://schemas.openxmlformats.org/drawingml/2006/picture">
                      <pic:pic>
                        <pic:nvPicPr>
                          <pic:cNvPr id="0" name=""/>
                          <pic:cNvPicPr/>
                        </pic:nvPicPr>
                        <pic:blipFill>
                          <a:blip r:embed="Rd0b5f7dd57914917">
                            <a:extLst>
                              <a:ext xmlns:a="http://schemas.openxmlformats.org/drawingml/2006/main" uri="{28A0092B-C50C-407E-A947-70E740481C1C}">
                                <a14:useLocalDpi val="0"/>
                              </a:ext>
                            </a:extLst>
                          </a:blip>
                          <a:stretch>
                            <a:fillRect/>
                          </a:stretch>
                        </pic:blipFill>
                        <pic:spPr>
                          <a:xfrm>
                            <a:off x="0" y="0"/>
                            <a:ext cx="3781425" cy="4391025"/>
                          </a:xfrm>
                          <a:prstGeom prst="rect">
                            <a:avLst/>
                          </a:prstGeom>
                        </pic:spPr>
                      </pic:pic>
                    </a:graphicData>
                  </a:graphic>
                </wp:inline>
              </w:drawing>
            </w:r>
          </w:p>
        </w:tc>
      </w:tr>
      <w:tr w:rsidR="791C3B45" w:rsidTr="60B7C9BF" w14:paraId="152EBF37">
        <w:tc>
          <w:tcPr>
            <w:tcW w:w="2550" w:type="dxa"/>
            <w:tcBorders>
              <w:top w:val="single" w:sz="8"/>
              <w:left w:val="single" w:sz="8"/>
              <w:bottom w:val="single" w:sz="8"/>
              <w:right w:val="single" w:sz="8"/>
            </w:tcBorders>
            <w:tcMar/>
            <w:vAlign w:val="top"/>
          </w:tcPr>
          <w:p w:rsidR="791C3B45" w:rsidRDefault="791C3B45" w14:paraId="23E175C1" w14:textId="7DE05235">
            <w:r w:rsidRPr="791C3B45" w:rsidR="791C3B45">
              <w:rPr>
                <w:rFonts w:ascii="Calibri" w:hAnsi="Calibri" w:eastAsia="Calibri" w:cs="Calibri"/>
                <w:b w:val="1"/>
                <w:bCs w:val="1"/>
                <w:sz w:val="22"/>
                <w:szCs w:val="22"/>
              </w:rPr>
              <w:t xml:space="preserve">Suitable: How the principle of development is established </w:t>
            </w:r>
          </w:p>
        </w:tc>
        <w:tc>
          <w:tcPr>
            <w:tcW w:w="6465" w:type="dxa"/>
            <w:tcBorders>
              <w:top w:val="nil" w:sz="8"/>
              <w:left w:val="single" w:sz="8"/>
              <w:bottom w:val="single" w:sz="8"/>
              <w:right w:val="single" w:sz="8"/>
            </w:tcBorders>
            <w:tcMar/>
            <w:vAlign w:val="top"/>
          </w:tcPr>
          <w:p w:rsidR="791C3B45" w:rsidRDefault="791C3B45" w14:paraId="786459BA" w14:textId="6E0726EC">
            <w:r w:rsidRPr="791C3B45" w:rsidR="791C3B45">
              <w:rPr>
                <w:rFonts w:ascii="Calibri" w:hAnsi="Calibri" w:eastAsia="Calibri" w:cs="Calibri"/>
                <w:sz w:val="22"/>
                <w:szCs w:val="22"/>
              </w:rPr>
              <w:t>The site has planning permission for 8 dwellings apartments on the first, second and third floors above the ground floor commercial unit – see P/2019/1208.</w:t>
            </w:r>
          </w:p>
        </w:tc>
      </w:tr>
      <w:tr w:rsidR="791C3B45" w:rsidTr="60B7C9BF" w14:paraId="292841FC">
        <w:tc>
          <w:tcPr>
            <w:tcW w:w="2550" w:type="dxa"/>
            <w:tcBorders>
              <w:top w:val="single" w:sz="8"/>
              <w:left w:val="single" w:sz="8"/>
              <w:bottom w:val="single" w:sz="8"/>
              <w:right w:val="single" w:sz="8"/>
            </w:tcBorders>
            <w:tcMar/>
            <w:vAlign w:val="top"/>
          </w:tcPr>
          <w:p w:rsidR="791C3B45" w:rsidRDefault="791C3B45" w14:paraId="2C2B7389" w14:textId="072A7BBD">
            <w:r w:rsidRPr="791C3B45" w:rsidR="791C3B45">
              <w:rPr>
                <w:rFonts w:ascii="Calibri" w:hAnsi="Calibri" w:eastAsia="Calibri" w:cs="Calibri"/>
                <w:b w:val="1"/>
                <w:bCs w:val="1"/>
                <w:sz w:val="22"/>
                <w:szCs w:val="22"/>
              </w:rPr>
              <w:t xml:space="preserve">Available: Any change in circumstances since principle established </w:t>
            </w:r>
          </w:p>
        </w:tc>
        <w:tc>
          <w:tcPr>
            <w:tcW w:w="6465" w:type="dxa"/>
            <w:tcBorders>
              <w:top w:val="single" w:sz="8"/>
              <w:left w:val="single" w:sz="8"/>
              <w:bottom w:val="single" w:sz="8"/>
              <w:right w:val="single" w:sz="8"/>
            </w:tcBorders>
            <w:tcMar/>
            <w:vAlign w:val="top"/>
          </w:tcPr>
          <w:p w:rsidR="791C3B45" w:rsidRDefault="791C3B45" w14:paraId="36F133A3" w14:textId="0596B8FA">
            <w:r w:rsidRPr="791C3B45" w:rsidR="791C3B45">
              <w:rPr>
                <w:rFonts w:ascii="Calibri" w:hAnsi="Calibri" w:eastAsia="Calibri" w:cs="Calibri"/>
                <w:sz w:val="22"/>
                <w:szCs w:val="22"/>
              </w:rPr>
              <w:t>Given that the permission was granted on 3 February 2020 it would appear that the site remains available, although it is noted that the conditions are yet to be discharged.</w:t>
            </w:r>
          </w:p>
        </w:tc>
      </w:tr>
      <w:tr w:rsidR="791C3B45" w:rsidTr="60B7C9BF" w14:paraId="0299CB7E">
        <w:tc>
          <w:tcPr>
            <w:tcW w:w="2550" w:type="dxa"/>
            <w:tcBorders>
              <w:top w:val="single" w:sz="8"/>
              <w:left w:val="single" w:sz="8"/>
              <w:bottom w:val="single" w:sz="8"/>
              <w:right w:val="single" w:sz="8"/>
            </w:tcBorders>
            <w:tcMar/>
            <w:vAlign w:val="top"/>
          </w:tcPr>
          <w:p w:rsidR="791C3B45" w:rsidRDefault="791C3B45" w14:paraId="663A5A78" w14:textId="2C338C72">
            <w:r w:rsidRPr="791C3B45" w:rsidR="791C3B45">
              <w:rPr>
                <w:rFonts w:ascii="Calibri" w:hAnsi="Calibri" w:eastAsia="Calibri" w:cs="Calibri"/>
                <w:b w:val="1"/>
                <w:bCs w:val="1"/>
                <w:sz w:val="22"/>
                <w:szCs w:val="22"/>
              </w:rPr>
              <w:t>Achievable</w:t>
            </w:r>
          </w:p>
        </w:tc>
        <w:tc>
          <w:tcPr>
            <w:tcW w:w="6465" w:type="dxa"/>
            <w:tcBorders>
              <w:top w:val="single" w:sz="8"/>
              <w:left w:val="single" w:sz="8"/>
              <w:bottom w:val="single" w:sz="8"/>
              <w:right w:val="single" w:sz="8"/>
            </w:tcBorders>
            <w:tcMar/>
            <w:vAlign w:val="top"/>
          </w:tcPr>
          <w:p w:rsidR="791C3B45" w:rsidRDefault="791C3B45" w14:paraId="1997BEEC" w14:textId="2D5BC2DB">
            <w:r w:rsidRPr="791C3B45" w:rsidR="791C3B45">
              <w:rPr>
                <w:rFonts w:ascii="Calibri" w:hAnsi="Calibri" w:eastAsia="Calibri" w:cs="Calibri"/>
                <w:sz w:val="22"/>
                <w:szCs w:val="22"/>
              </w:rPr>
              <w:t xml:space="preserve"> </w:t>
            </w:r>
          </w:p>
        </w:tc>
      </w:tr>
      <w:tr w:rsidR="791C3B45" w:rsidTr="60B7C9BF" w14:paraId="5D32DEED">
        <w:tc>
          <w:tcPr>
            <w:tcW w:w="2550" w:type="dxa"/>
            <w:tcBorders>
              <w:top w:val="single" w:sz="8"/>
              <w:left w:val="single" w:sz="8"/>
              <w:bottom w:val="single" w:sz="8"/>
              <w:right w:val="single" w:sz="8"/>
            </w:tcBorders>
            <w:tcMar/>
            <w:vAlign w:val="top"/>
          </w:tcPr>
          <w:p w:rsidR="791C3B45" w:rsidRDefault="791C3B45" w14:paraId="69D0F5F6" w14:textId="1C097F30">
            <w:r w:rsidRPr="791C3B45" w:rsidR="791C3B45">
              <w:rPr>
                <w:rFonts w:ascii="Calibri" w:hAnsi="Calibri" w:eastAsia="Calibri" w:cs="Calibri"/>
                <w:b w:val="1"/>
                <w:bCs w:val="1"/>
                <w:sz w:val="22"/>
                <w:szCs w:val="22"/>
              </w:rPr>
              <w:t>Customer Reference no.</w:t>
            </w:r>
          </w:p>
        </w:tc>
        <w:tc>
          <w:tcPr>
            <w:tcW w:w="6465" w:type="dxa"/>
            <w:tcBorders>
              <w:top w:val="single" w:sz="8"/>
              <w:left w:val="single" w:sz="8"/>
              <w:bottom w:val="single" w:sz="8"/>
              <w:right w:val="single" w:sz="8"/>
            </w:tcBorders>
            <w:tcMar/>
            <w:vAlign w:val="top"/>
          </w:tcPr>
          <w:p w:rsidR="791C3B45" w:rsidRDefault="791C3B45" w14:paraId="171BCF8A" w14:textId="0E886F22">
            <w:r w:rsidRPr="791C3B45" w:rsidR="791C3B45">
              <w:rPr>
                <w:rFonts w:ascii="Calibri" w:hAnsi="Calibri" w:eastAsia="Calibri" w:cs="Calibri"/>
                <w:sz w:val="22"/>
                <w:szCs w:val="22"/>
              </w:rPr>
              <w:t xml:space="preserve"> </w:t>
            </w:r>
          </w:p>
        </w:tc>
      </w:tr>
      <w:tr w:rsidR="791C3B45" w:rsidTr="60B7C9BF" w14:paraId="40751F40">
        <w:tc>
          <w:tcPr>
            <w:tcW w:w="2550" w:type="dxa"/>
            <w:tcBorders>
              <w:top w:val="single" w:sz="8"/>
              <w:left w:val="single" w:sz="8"/>
              <w:bottom w:val="single" w:sz="8"/>
              <w:right w:val="single" w:sz="8"/>
            </w:tcBorders>
            <w:tcMar/>
            <w:vAlign w:val="top"/>
          </w:tcPr>
          <w:p w:rsidR="791C3B45" w:rsidRDefault="791C3B45" w14:paraId="616BA81C" w14:textId="77AF2273">
            <w:r w:rsidRPr="791C3B45" w:rsidR="791C3B45">
              <w:rPr>
                <w:rFonts w:ascii="Calibri" w:hAnsi="Calibri" w:eastAsia="Calibri" w:cs="Calibri"/>
                <w:b w:val="1"/>
                <w:bCs w:val="1"/>
                <w:sz w:val="22"/>
                <w:szCs w:val="22"/>
              </w:rPr>
              <w:t>Current use</w:t>
            </w:r>
          </w:p>
        </w:tc>
        <w:tc>
          <w:tcPr>
            <w:tcW w:w="6465" w:type="dxa"/>
            <w:tcBorders>
              <w:top w:val="single" w:sz="8"/>
              <w:left w:val="single" w:sz="8"/>
              <w:bottom w:val="single" w:sz="8"/>
              <w:right w:val="single" w:sz="8"/>
            </w:tcBorders>
            <w:tcMar/>
            <w:vAlign w:val="top"/>
          </w:tcPr>
          <w:p w:rsidR="791C3B45" w:rsidRDefault="791C3B45" w14:paraId="4018298C" w14:textId="15E1B211">
            <w:r w:rsidRPr="791C3B45" w:rsidR="791C3B45">
              <w:rPr>
                <w:rFonts w:ascii="Calibri" w:hAnsi="Calibri" w:eastAsia="Calibri" w:cs="Calibri"/>
                <w:sz w:val="22"/>
                <w:szCs w:val="22"/>
              </w:rPr>
              <w:t>Restaurant/café on the ground floor, vacant on the floors above.</w:t>
            </w:r>
          </w:p>
        </w:tc>
      </w:tr>
      <w:tr w:rsidR="791C3B45" w:rsidTr="60B7C9BF" w14:paraId="195B9009">
        <w:tc>
          <w:tcPr>
            <w:tcW w:w="2550" w:type="dxa"/>
            <w:tcBorders>
              <w:top w:val="single" w:sz="8"/>
              <w:left w:val="single" w:sz="8"/>
              <w:bottom w:val="single" w:sz="8"/>
              <w:right w:val="single" w:sz="8"/>
            </w:tcBorders>
            <w:tcMar/>
            <w:vAlign w:val="top"/>
          </w:tcPr>
          <w:p w:rsidR="791C3B45" w:rsidRDefault="791C3B45" w14:paraId="797ECC9D" w14:textId="6FA49517">
            <w:r w:rsidRPr="791C3B45" w:rsidR="791C3B45">
              <w:rPr>
                <w:rFonts w:ascii="Calibri" w:hAnsi="Calibri" w:eastAsia="Calibri" w:cs="Calibri"/>
                <w:b w:val="1"/>
                <w:bCs w:val="1"/>
                <w:sz w:val="22"/>
                <w:szCs w:val="22"/>
              </w:rPr>
              <w:t>Site description</w:t>
            </w:r>
          </w:p>
        </w:tc>
        <w:tc>
          <w:tcPr>
            <w:tcW w:w="6465" w:type="dxa"/>
            <w:tcBorders>
              <w:top w:val="single" w:sz="8"/>
              <w:left w:val="single" w:sz="8"/>
              <w:bottom w:val="single" w:sz="8"/>
              <w:right w:val="single" w:sz="8"/>
            </w:tcBorders>
            <w:tcMar/>
            <w:vAlign w:val="top"/>
          </w:tcPr>
          <w:p w:rsidR="791C3B45" w:rsidRDefault="791C3B45" w14:paraId="514F1C93" w14:textId="061E0AEA">
            <w:r w:rsidRPr="791C3B45" w:rsidR="791C3B45">
              <w:rPr>
                <w:rFonts w:ascii="Calibri" w:hAnsi="Calibri" w:eastAsia="Calibri" w:cs="Calibri"/>
                <w:sz w:val="22"/>
                <w:szCs w:val="22"/>
              </w:rPr>
              <w:t>The site comprises a four-storey property in a prominent location in Torquay’s town centre on the northern side of the roundabout at the junction of Union Street, Pimlico, Madrepore Road, Fleet Street and Abbey Road. The property, which forms part of the Primary Shopping Frontage in terms of the Local Plan, comprises a Costa on the ground floor with vacant space within the floors above.</w:t>
            </w:r>
          </w:p>
        </w:tc>
      </w:tr>
      <w:tr w:rsidR="791C3B45" w:rsidTr="60B7C9BF" w14:paraId="58826203">
        <w:tc>
          <w:tcPr>
            <w:tcW w:w="2550" w:type="dxa"/>
            <w:tcBorders>
              <w:top w:val="single" w:sz="8"/>
              <w:left w:val="single" w:sz="8"/>
              <w:bottom w:val="single" w:sz="8"/>
              <w:right w:val="single" w:sz="8"/>
            </w:tcBorders>
            <w:tcMar/>
            <w:vAlign w:val="top"/>
          </w:tcPr>
          <w:p w:rsidR="791C3B45" w:rsidRDefault="791C3B45" w14:paraId="1D440FA2" w14:textId="355292B9">
            <w:r w:rsidRPr="791C3B45" w:rsidR="791C3B45">
              <w:rPr>
                <w:rFonts w:ascii="Calibri" w:hAnsi="Calibri" w:eastAsia="Calibri" w:cs="Calibri"/>
                <w:b w:val="1"/>
                <w:bCs w:val="1"/>
                <w:sz w:val="22"/>
                <w:szCs w:val="22"/>
              </w:rPr>
              <w:t xml:space="preserve">Total site area (ha) </w:t>
            </w:r>
          </w:p>
        </w:tc>
        <w:tc>
          <w:tcPr>
            <w:tcW w:w="6465" w:type="dxa"/>
            <w:tcBorders>
              <w:top w:val="single" w:sz="8"/>
              <w:left w:val="single" w:sz="8"/>
              <w:bottom w:val="single" w:sz="8"/>
              <w:right w:val="single" w:sz="8"/>
            </w:tcBorders>
            <w:tcMar/>
            <w:vAlign w:val="top"/>
          </w:tcPr>
          <w:p w:rsidR="791C3B45" w:rsidRDefault="791C3B45" w14:paraId="409EEE9D" w14:textId="32FEE8FE">
            <w:r w:rsidRPr="791C3B45" w:rsidR="791C3B45">
              <w:rPr>
                <w:rFonts w:ascii="Calibri" w:hAnsi="Calibri" w:eastAsia="Calibri" w:cs="Calibri"/>
                <w:sz w:val="22"/>
                <w:szCs w:val="22"/>
              </w:rPr>
              <w:t>Approximately 0.026ha.</w:t>
            </w:r>
          </w:p>
        </w:tc>
      </w:tr>
    </w:tbl>
    <w:p xmlns:wp14="http://schemas.microsoft.com/office/word/2010/wordml" w14:paraId="29E5D72E" wp14:textId="15610A10">
      <w:r w:rsidRPr="791C3B45" w:rsidR="4F632BCE">
        <w:rPr>
          <w:rFonts w:ascii="Arial" w:hAnsi="Arial" w:eastAsia="Arial" w:cs="Arial"/>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2265"/>
        <w:gridCol w:w="6750"/>
      </w:tblGrid>
      <w:tr w:rsidR="791C3B45" w:rsidTr="60B7C9BF" w14:paraId="58062B07">
        <w:tc>
          <w:tcPr>
            <w:tcW w:w="9015" w:type="dxa"/>
            <w:gridSpan w:val="2"/>
            <w:tcBorders>
              <w:top w:val="single" w:sz="8"/>
              <w:left w:val="single" w:sz="8"/>
              <w:bottom w:val="single" w:sz="8"/>
              <w:right w:val="single" w:sz="8"/>
            </w:tcBorders>
            <w:tcMar/>
            <w:vAlign w:val="top"/>
          </w:tcPr>
          <w:p w:rsidR="791C3B45" w:rsidRDefault="791C3B45" w14:paraId="499415D0" w14:textId="2A411FFF">
            <w:r w:rsidRPr="791C3B45" w:rsidR="791C3B45">
              <w:rPr>
                <w:rFonts w:ascii="Calibri" w:hAnsi="Calibri" w:eastAsia="Calibri" w:cs="Calibri"/>
                <w:sz w:val="22"/>
                <w:szCs w:val="22"/>
              </w:rPr>
              <w:t xml:space="preserve"> </w:t>
            </w:r>
          </w:p>
          <w:p w:rsidR="791C3B45" w:rsidRDefault="791C3B45" w14:paraId="12A5E2A4" w14:textId="1A6CA045">
            <w:r w:rsidRPr="791C3B45" w:rsidR="791C3B45">
              <w:rPr>
                <w:rFonts w:ascii="Calibri" w:hAnsi="Calibri" w:eastAsia="Calibri" w:cs="Calibri"/>
                <w:b w:val="1"/>
                <w:bCs w:val="1"/>
                <w:sz w:val="22"/>
                <w:szCs w:val="22"/>
              </w:rPr>
              <w:t xml:space="preserve">AVAILABILITY ASSESSMENT </w:t>
            </w:r>
          </w:p>
          <w:p w:rsidR="791C3B45" w:rsidRDefault="791C3B45" w14:paraId="1CDF7606" w14:textId="688D19D3">
            <w:r w:rsidRPr="791C3B45" w:rsidR="791C3B45">
              <w:rPr>
                <w:rFonts w:ascii="Calibri" w:hAnsi="Calibri" w:eastAsia="Calibri" w:cs="Calibri"/>
                <w:sz w:val="22"/>
                <w:szCs w:val="22"/>
              </w:rPr>
              <w:t>Reasonable prospect of delivery (timescale):</w:t>
            </w:r>
          </w:p>
          <w:p w:rsidR="791C3B45" w:rsidP="60B7C9BF" w:rsidRDefault="791C3B45" w14:paraId="4F675260" w14:textId="4E7F65E5">
            <w:pPr>
              <w:rPr>
                <w:rFonts w:ascii="Calibri" w:hAnsi="Calibri" w:eastAsia="Calibri" w:cs="Calibri"/>
                <w:sz w:val="22"/>
                <w:szCs w:val="22"/>
              </w:rPr>
            </w:pPr>
          </w:p>
        </w:tc>
      </w:tr>
      <w:tr w:rsidR="791C3B45" w:rsidTr="60B7C9BF" w14:paraId="0DBC7482">
        <w:tc>
          <w:tcPr>
            <w:tcW w:w="2265" w:type="dxa"/>
            <w:tcBorders>
              <w:top w:val="single" w:sz="8"/>
              <w:left w:val="single" w:sz="8"/>
              <w:bottom w:val="single" w:sz="8"/>
              <w:right w:val="single" w:sz="8"/>
            </w:tcBorders>
            <w:tcMar/>
            <w:vAlign w:val="top"/>
          </w:tcPr>
          <w:p w:rsidR="791C3B45" w:rsidRDefault="791C3B45" w14:paraId="203C9CB9" w14:textId="11CD50C5">
            <w:r w:rsidRPr="791C3B45" w:rsidR="791C3B45">
              <w:rPr>
                <w:rFonts w:ascii="Calibri" w:hAnsi="Calibri" w:eastAsia="Calibri" w:cs="Calibri"/>
                <w:sz w:val="22"/>
                <w:szCs w:val="22"/>
              </w:rPr>
              <w:t>The next 5 years</w:t>
            </w:r>
          </w:p>
        </w:tc>
        <w:tc>
          <w:tcPr>
            <w:tcW w:w="6750" w:type="dxa"/>
            <w:tcBorders>
              <w:top w:val="nil" w:sz="8"/>
              <w:left w:val="single" w:sz="8"/>
              <w:bottom w:val="single" w:sz="8"/>
              <w:right w:val="single" w:sz="8"/>
            </w:tcBorders>
            <w:tcMar/>
            <w:vAlign w:val="top"/>
          </w:tcPr>
          <w:p w:rsidR="791C3B45" w:rsidRDefault="791C3B45" w14:paraId="36031B93" w14:textId="4F938C1E">
            <w:r w:rsidRPr="791C3B45" w:rsidR="791C3B45">
              <w:rPr>
                <w:rFonts w:ascii="Calibri" w:hAnsi="Calibri" w:eastAsia="Calibri" w:cs="Calibri"/>
                <w:sz w:val="22"/>
                <w:szCs w:val="22"/>
              </w:rPr>
              <w:t>8</w:t>
            </w:r>
          </w:p>
        </w:tc>
      </w:tr>
      <w:tr w:rsidR="791C3B45" w:rsidTr="60B7C9BF" w14:paraId="67AFFE64">
        <w:tc>
          <w:tcPr>
            <w:tcW w:w="2265" w:type="dxa"/>
            <w:tcBorders>
              <w:top w:val="single" w:sz="8"/>
              <w:left w:val="single" w:sz="8"/>
              <w:bottom w:val="single" w:sz="8"/>
              <w:right w:val="single" w:sz="8"/>
            </w:tcBorders>
            <w:tcMar/>
            <w:vAlign w:val="top"/>
          </w:tcPr>
          <w:p w:rsidR="791C3B45" w:rsidRDefault="791C3B45" w14:paraId="26834CE4" w14:textId="2700470D">
            <w:r w:rsidRPr="791C3B45" w:rsidR="791C3B45">
              <w:rPr>
                <w:rFonts w:ascii="Calibri" w:hAnsi="Calibri" w:eastAsia="Calibri" w:cs="Calibri"/>
                <w:sz w:val="22"/>
                <w:szCs w:val="22"/>
              </w:rPr>
              <w:t>A 6-10 year period</w:t>
            </w:r>
          </w:p>
        </w:tc>
        <w:tc>
          <w:tcPr>
            <w:tcW w:w="6750" w:type="dxa"/>
            <w:tcBorders>
              <w:top w:val="single" w:sz="8"/>
              <w:left w:val="single" w:sz="8"/>
              <w:bottom w:val="single" w:sz="8"/>
              <w:right w:val="single" w:sz="8"/>
            </w:tcBorders>
            <w:tcMar/>
            <w:vAlign w:val="top"/>
          </w:tcPr>
          <w:p w:rsidR="791C3B45" w:rsidRDefault="791C3B45" w14:paraId="6166750B" w14:textId="7C7EBC72">
            <w:r w:rsidRPr="791C3B45" w:rsidR="791C3B45">
              <w:rPr>
                <w:rFonts w:ascii="Calibri" w:hAnsi="Calibri" w:eastAsia="Calibri" w:cs="Calibri"/>
                <w:sz w:val="22"/>
                <w:szCs w:val="22"/>
              </w:rPr>
              <w:t xml:space="preserve"> </w:t>
            </w:r>
          </w:p>
        </w:tc>
      </w:tr>
      <w:tr w:rsidR="791C3B45" w:rsidTr="60B7C9BF" w14:paraId="4BECA544">
        <w:tc>
          <w:tcPr>
            <w:tcW w:w="2265" w:type="dxa"/>
            <w:tcBorders>
              <w:top w:val="single" w:sz="8"/>
              <w:left w:val="single" w:sz="8"/>
              <w:bottom w:val="single" w:sz="8"/>
              <w:right w:val="single" w:sz="8"/>
            </w:tcBorders>
            <w:tcMar/>
            <w:vAlign w:val="top"/>
          </w:tcPr>
          <w:p w:rsidR="791C3B45" w:rsidRDefault="791C3B45" w14:paraId="029AAE95" w14:textId="2171F4A1">
            <w:r w:rsidRPr="791C3B45" w:rsidR="791C3B45">
              <w:rPr>
                <w:rFonts w:ascii="Calibri" w:hAnsi="Calibri" w:eastAsia="Calibri" w:cs="Calibri"/>
                <w:sz w:val="22"/>
                <w:szCs w:val="22"/>
              </w:rPr>
              <w:t>An 11-15 year period</w:t>
            </w:r>
          </w:p>
        </w:tc>
        <w:tc>
          <w:tcPr>
            <w:tcW w:w="6750" w:type="dxa"/>
            <w:tcBorders>
              <w:top w:val="single" w:sz="8"/>
              <w:left w:val="single" w:sz="8"/>
              <w:bottom w:val="single" w:sz="8"/>
              <w:right w:val="single" w:sz="8"/>
            </w:tcBorders>
            <w:tcMar/>
            <w:vAlign w:val="top"/>
          </w:tcPr>
          <w:p w:rsidR="791C3B45" w:rsidRDefault="791C3B45" w14:paraId="632C0EEB" w14:textId="3DF473B2">
            <w:r w:rsidRPr="791C3B45" w:rsidR="791C3B45">
              <w:rPr>
                <w:rFonts w:ascii="Calibri" w:hAnsi="Calibri" w:eastAsia="Calibri" w:cs="Calibri"/>
                <w:sz w:val="22"/>
                <w:szCs w:val="22"/>
              </w:rPr>
              <w:t xml:space="preserve"> </w:t>
            </w:r>
          </w:p>
        </w:tc>
      </w:tr>
      <w:tr w:rsidR="791C3B45" w:rsidTr="60B7C9BF" w14:paraId="26634D14">
        <w:tc>
          <w:tcPr>
            <w:tcW w:w="2265" w:type="dxa"/>
            <w:tcBorders>
              <w:top w:val="single" w:sz="8"/>
              <w:left w:val="single" w:sz="8"/>
              <w:bottom w:val="single" w:sz="8"/>
              <w:right w:val="single" w:sz="8"/>
            </w:tcBorders>
            <w:tcMar/>
            <w:vAlign w:val="top"/>
          </w:tcPr>
          <w:p w:rsidR="791C3B45" w:rsidRDefault="791C3B45" w14:paraId="42B0B129" w14:textId="76D2B286">
            <w:r w:rsidRPr="791C3B45" w:rsidR="791C3B45">
              <w:rPr>
                <w:rFonts w:ascii="Calibri" w:hAnsi="Calibri" w:eastAsia="Calibri" w:cs="Calibri"/>
                <w:sz w:val="22"/>
                <w:szCs w:val="22"/>
              </w:rPr>
              <w:t>Later than 15 years</w:t>
            </w:r>
          </w:p>
        </w:tc>
        <w:tc>
          <w:tcPr>
            <w:tcW w:w="6750" w:type="dxa"/>
            <w:tcBorders>
              <w:top w:val="single" w:sz="8"/>
              <w:left w:val="single" w:sz="8"/>
              <w:bottom w:val="single" w:sz="8"/>
              <w:right w:val="single" w:sz="8"/>
            </w:tcBorders>
            <w:tcMar/>
            <w:vAlign w:val="top"/>
          </w:tcPr>
          <w:p w:rsidR="791C3B45" w:rsidRDefault="791C3B45" w14:paraId="682F7B15" w14:textId="2C6A9644">
            <w:r w:rsidRPr="791C3B45" w:rsidR="791C3B45">
              <w:rPr>
                <w:rFonts w:ascii="Calibri" w:hAnsi="Calibri" w:eastAsia="Calibri" w:cs="Calibri"/>
                <w:sz w:val="22"/>
                <w:szCs w:val="22"/>
              </w:rPr>
              <w:t xml:space="preserve"> </w:t>
            </w:r>
          </w:p>
        </w:tc>
      </w:tr>
    </w:tbl>
    <w:p xmlns:wp14="http://schemas.microsoft.com/office/word/2010/wordml" w:rsidP="791C3B45" w14:paraId="069EF715" wp14:textId="7C06DB05">
      <w:pPr>
        <w:rPr>
          <w:rFonts w:ascii="Arial" w:hAnsi="Arial" w:eastAsia="Arial" w:cs="Arial"/>
          <w:noProof w:val="0"/>
          <w:sz w:val="22"/>
          <w:szCs w:val="22"/>
          <w:lang w:val="en-US"/>
        </w:rPr>
      </w:pPr>
    </w:p>
    <w:p xmlns:wp14="http://schemas.microsoft.com/office/word/2010/wordml" w:rsidP="791C3B45" w14:paraId="2C078E63" wp14:textId="50558F7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87410A"/>
    <w:rsid w:val="31CFEB9E"/>
    <w:rsid w:val="3E539DFF"/>
    <w:rsid w:val="4F632BCE"/>
    <w:rsid w:val="60B7C9BF"/>
    <w:rsid w:val="791C3B45"/>
    <w:rsid w:val="7B87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410A"/>
  <w15:chartTrackingRefBased/>
  <w15:docId w15:val="{FDC90178-C680-42D0-BE59-B16832CBCA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png" Id="Rd0b5f7dd5791491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2BAE1-0899-4E0C-A4E8-722F9E7A60FF}"/>
</file>

<file path=customXml/itemProps2.xml><?xml version="1.0" encoding="utf-8"?>
<ds:datastoreItem xmlns:ds="http://schemas.openxmlformats.org/officeDocument/2006/customXml" ds:itemID="{D753BB2C-7F05-494D-AA63-64DF56698919}"/>
</file>

<file path=customXml/itemProps3.xml><?xml version="1.0" encoding="utf-8"?>
<ds:datastoreItem xmlns:ds="http://schemas.openxmlformats.org/officeDocument/2006/customXml" ds:itemID="{A48E7DC1-9F60-42A9-96A8-D763323E4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Davies, Craig</lastModifiedBy>
  <dcterms:created xsi:type="dcterms:W3CDTF">2021-10-18T10:48:36.0000000Z</dcterms:created>
  <dcterms:modified xsi:type="dcterms:W3CDTF">2021-11-23T17:31:09.6258289Z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