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4A0" w:firstRow="1" w:lastRow="0" w:firstColumn="1" w:lastColumn="0" w:noHBand="0" w:noVBand="1"/>
      </w:tblPr>
      <w:tblGrid>
        <w:gridCol w:w="2550"/>
        <w:gridCol w:w="6465"/>
      </w:tblGrid>
      <w:tr w:rsidR="677741BB" w:rsidTr="3F59C44B" w14:paraId="487A7408">
        <w:tc>
          <w:tcPr>
            <w:tcW w:w="9015" w:type="dxa"/>
            <w:gridSpan w:val="2"/>
            <w:tcBorders>
              <w:top w:val="single" w:sz="8"/>
              <w:left w:val="single" w:sz="8"/>
              <w:bottom w:val="single" w:sz="8"/>
              <w:right w:val="single" w:sz="8"/>
            </w:tcBorders>
            <w:tcMar/>
            <w:vAlign w:val="top"/>
          </w:tcPr>
          <w:p w:rsidR="677741BB" w:rsidRDefault="677741BB" w14:paraId="22127287" w14:textId="2A488043">
            <w:r w:rsidRPr="3F59C44B" w:rsidR="677741BB">
              <w:rPr>
                <w:rFonts w:ascii="Calibri" w:hAnsi="Calibri" w:eastAsia="Calibri" w:cs="Calibri"/>
                <w:b w:val="1"/>
                <w:bCs w:val="1"/>
                <w:sz w:val="22"/>
                <w:szCs w:val="22"/>
              </w:rPr>
              <w:t>SITE OVERVIEW</w:t>
            </w:r>
            <w:r w:rsidRPr="3F59C44B" w:rsidR="51E8C254">
              <w:rPr>
                <w:rFonts w:ascii="Calibri" w:hAnsi="Calibri" w:eastAsia="Calibri" w:cs="Calibri"/>
                <w:b w:val="1"/>
                <w:bCs w:val="1"/>
                <w:sz w:val="22"/>
                <w:szCs w:val="22"/>
              </w:rPr>
              <w:t xml:space="preserve"> - GREEN</w:t>
            </w:r>
          </w:p>
        </w:tc>
      </w:tr>
      <w:tr w:rsidR="677741BB" w:rsidTr="3F59C44B" w14:paraId="6E6FBBCA">
        <w:tc>
          <w:tcPr>
            <w:tcW w:w="2550" w:type="dxa"/>
            <w:tcBorders>
              <w:top w:val="single" w:sz="8"/>
              <w:left w:val="single" w:sz="8"/>
              <w:bottom w:val="single" w:sz="8"/>
              <w:right w:val="single" w:sz="8"/>
            </w:tcBorders>
            <w:tcMar/>
            <w:vAlign w:val="top"/>
          </w:tcPr>
          <w:p w:rsidR="677741BB" w:rsidRDefault="677741BB" w14:paraId="093A9FF4" w14:textId="1E4F3EEB">
            <w:r w:rsidRPr="677741BB" w:rsidR="677741BB">
              <w:rPr>
                <w:rFonts w:ascii="Calibri" w:hAnsi="Calibri" w:eastAsia="Calibri" w:cs="Calibri"/>
                <w:b w:val="1"/>
                <w:bCs w:val="1"/>
                <w:sz w:val="22"/>
                <w:szCs w:val="22"/>
              </w:rPr>
              <w:t xml:space="preserve">Town   </w:t>
            </w:r>
          </w:p>
        </w:tc>
        <w:tc>
          <w:tcPr>
            <w:tcW w:w="6465" w:type="dxa"/>
            <w:tcBorders>
              <w:top w:val="nil" w:sz="8"/>
              <w:left w:val="single" w:sz="8"/>
              <w:bottom w:val="single" w:sz="8"/>
              <w:right w:val="single" w:sz="8"/>
            </w:tcBorders>
            <w:tcMar/>
            <w:vAlign w:val="top"/>
          </w:tcPr>
          <w:p w:rsidR="677741BB" w:rsidRDefault="677741BB" w14:paraId="21C012CC" w14:textId="651A3FE4">
            <w:r w:rsidRPr="677741BB" w:rsidR="677741BB">
              <w:rPr>
                <w:rFonts w:ascii="Calibri" w:hAnsi="Calibri" w:eastAsia="Calibri" w:cs="Calibri"/>
                <w:b w:val="1"/>
                <w:bCs w:val="1"/>
                <w:sz w:val="22"/>
                <w:szCs w:val="22"/>
              </w:rPr>
              <w:t>Torquay</w:t>
            </w:r>
          </w:p>
        </w:tc>
      </w:tr>
      <w:tr w:rsidR="677741BB" w:rsidTr="3F59C44B" w14:paraId="129FD369">
        <w:tc>
          <w:tcPr>
            <w:tcW w:w="2550" w:type="dxa"/>
            <w:tcBorders>
              <w:top w:val="single" w:sz="8"/>
              <w:left w:val="single" w:sz="8"/>
              <w:bottom w:val="single" w:sz="8"/>
              <w:right w:val="single" w:sz="8"/>
            </w:tcBorders>
            <w:tcMar/>
            <w:vAlign w:val="top"/>
          </w:tcPr>
          <w:p w:rsidR="677741BB" w:rsidRDefault="677741BB" w14:paraId="0D9BC55A" w14:textId="43E0CDD8">
            <w:r w:rsidRPr="677741BB" w:rsidR="677741BB">
              <w:rPr>
                <w:rFonts w:ascii="Calibri" w:hAnsi="Calibri" w:eastAsia="Calibri" w:cs="Calibri"/>
                <w:b w:val="1"/>
                <w:bCs w:val="1"/>
                <w:sz w:val="22"/>
                <w:szCs w:val="22"/>
              </w:rPr>
              <w:t>Site Name</w:t>
            </w:r>
          </w:p>
        </w:tc>
        <w:tc>
          <w:tcPr>
            <w:tcW w:w="6465" w:type="dxa"/>
            <w:tcBorders>
              <w:top w:val="single" w:sz="8"/>
              <w:left w:val="single" w:sz="8"/>
              <w:bottom w:val="single" w:sz="8"/>
              <w:right w:val="single" w:sz="8"/>
            </w:tcBorders>
            <w:tcMar/>
            <w:vAlign w:val="top"/>
          </w:tcPr>
          <w:p w:rsidR="677741BB" w:rsidRDefault="677741BB" w14:paraId="1E589E49" w14:textId="688C37B5">
            <w:r w:rsidRPr="677741BB" w:rsidR="677741BB">
              <w:rPr>
                <w:rFonts w:ascii="Calibri" w:hAnsi="Calibri" w:eastAsia="Calibri" w:cs="Calibri"/>
                <w:sz w:val="22"/>
                <w:szCs w:val="22"/>
              </w:rPr>
              <w:t>21 Old Mill Road</w:t>
            </w:r>
          </w:p>
        </w:tc>
      </w:tr>
      <w:tr w:rsidR="677741BB" w:rsidTr="3F59C44B" w14:paraId="153902D4">
        <w:tc>
          <w:tcPr>
            <w:tcW w:w="2550" w:type="dxa"/>
            <w:tcBorders>
              <w:top w:val="single" w:sz="8"/>
              <w:left w:val="single" w:sz="8"/>
              <w:bottom w:val="single" w:sz="8"/>
              <w:right w:val="single" w:sz="8"/>
            </w:tcBorders>
            <w:tcMar/>
            <w:vAlign w:val="top"/>
          </w:tcPr>
          <w:p w:rsidR="677741BB" w:rsidRDefault="677741BB" w14:paraId="0CFC3899" w14:textId="34334729">
            <w:r w:rsidRPr="677741BB" w:rsidR="677741BB">
              <w:rPr>
                <w:rFonts w:ascii="Calibri" w:hAnsi="Calibri" w:eastAsia="Calibri" w:cs="Calibri"/>
                <w:b w:val="1"/>
                <w:bCs w:val="1"/>
                <w:sz w:val="22"/>
                <w:szCs w:val="22"/>
              </w:rPr>
              <w:t xml:space="preserve">HELAA Reference no. </w:t>
            </w:r>
          </w:p>
        </w:tc>
        <w:tc>
          <w:tcPr>
            <w:tcW w:w="6465" w:type="dxa"/>
            <w:tcBorders>
              <w:top w:val="single" w:sz="8"/>
              <w:left w:val="single" w:sz="8"/>
              <w:bottom w:val="single" w:sz="8"/>
              <w:right w:val="single" w:sz="8"/>
            </w:tcBorders>
            <w:tcMar/>
            <w:vAlign w:val="top"/>
          </w:tcPr>
          <w:p w:rsidR="677741BB" w:rsidRDefault="677741BB" w14:paraId="1713463C" w14:textId="02AF742C">
            <w:r w:rsidRPr="677741BB" w:rsidR="677741BB">
              <w:rPr>
                <w:rFonts w:ascii="Calibri" w:hAnsi="Calibri" w:eastAsia="Calibri" w:cs="Calibri"/>
                <w:sz w:val="22"/>
                <w:szCs w:val="22"/>
              </w:rPr>
              <w:t>21T004</w:t>
            </w:r>
          </w:p>
        </w:tc>
      </w:tr>
      <w:tr w:rsidR="677741BB" w:rsidTr="3F59C44B" w14:paraId="53D7D2A9">
        <w:tc>
          <w:tcPr>
            <w:tcW w:w="2550" w:type="dxa"/>
            <w:tcBorders>
              <w:top w:val="single" w:sz="8"/>
              <w:left w:val="single" w:sz="8"/>
              <w:bottom w:val="single" w:sz="8"/>
              <w:right w:val="single" w:sz="8"/>
            </w:tcBorders>
            <w:tcMar/>
            <w:vAlign w:val="top"/>
          </w:tcPr>
          <w:p w:rsidR="677741BB" w:rsidRDefault="677741BB" w14:paraId="45C35C8F" w14:textId="0BE6F20F">
            <w:r w:rsidRPr="677741BB" w:rsidR="677741BB">
              <w:rPr>
                <w:rFonts w:ascii="Calibri" w:hAnsi="Calibri" w:eastAsia="Calibri" w:cs="Calibri"/>
                <w:b w:val="1"/>
                <w:bCs w:val="1"/>
                <w:sz w:val="22"/>
                <w:szCs w:val="22"/>
              </w:rPr>
              <w:t>Approx. yield</w:t>
            </w:r>
          </w:p>
        </w:tc>
        <w:tc>
          <w:tcPr>
            <w:tcW w:w="6465" w:type="dxa"/>
            <w:tcBorders>
              <w:top w:val="single" w:sz="8"/>
              <w:left w:val="single" w:sz="8"/>
              <w:bottom w:val="single" w:sz="8"/>
              <w:right w:val="single" w:sz="8"/>
            </w:tcBorders>
            <w:tcMar/>
            <w:vAlign w:val="top"/>
          </w:tcPr>
          <w:p w:rsidR="677741BB" w:rsidRDefault="677741BB" w14:paraId="70114D7F" w14:textId="381B95EF">
            <w:r w:rsidRPr="677741BB" w:rsidR="677741BB">
              <w:rPr>
                <w:rFonts w:ascii="Calibri" w:hAnsi="Calibri" w:eastAsia="Calibri" w:cs="Calibri"/>
                <w:sz w:val="22"/>
                <w:szCs w:val="22"/>
              </w:rPr>
              <w:t>11</w:t>
            </w:r>
          </w:p>
        </w:tc>
      </w:tr>
      <w:tr w:rsidR="677741BB" w:rsidTr="3F59C44B" w14:paraId="1BE43BBA">
        <w:tc>
          <w:tcPr>
            <w:tcW w:w="9015" w:type="dxa"/>
            <w:gridSpan w:val="2"/>
            <w:tcBorders>
              <w:top w:val="single" w:sz="8"/>
              <w:left w:val="single" w:sz="8"/>
              <w:bottom w:val="single" w:sz="8"/>
              <w:right w:val="single" w:sz="8"/>
            </w:tcBorders>
            <w:tcMar/>
            <w:vAlign w:val="top"/>
          </w:tcPr>
          <w:p w:rsidR="7E0FAA9E" w:rsidP="677741BB" w:rsidRDefault="7E0FAA9E" w14:paraId="169F9576" w14:textId="438E8857">
            <w:pPr>
              <w:pStyle w:val="Normal"/>
            </w:pPr>
            <w:r w:rsidR="7E0FAA9E">
              <w:drawing>
                <wp:inline wp14:editId="267D045F" wp14:anchorId="7804E1E5">
                  <wp:extent cx="4572000" cy="3971925"/>
                  <wp:effectExtent l="0" t="0" r="0" b="0"/>
                  <wp:docPr id="570209779" name="" title=""/>
                  <wp:cNvGraphicFramePr>
                    <a:graphicFrameLocks noChangeAspect="1"/>
                  </wp:cNvGraphicFramePr>
                  <a:graphic>
                    <a:graphicData uri="http://schemas.openxmlformats.org/drawingml/2006/picture">
                      <pic:pic>
                        <pic:nvPicPr>
                          <pic:cNvPr id="0" name=""/>
                          <pic:cNvPicPr/>
                        </pic:nvPicPr>
                        <pic:blipFill>
                          <a:blip r:embed="Rb123336e8640416a">
                            <a:extLst>
                              <a:ext xmlns:a="http://schemas.openxmlformats.org/drawingml/2006/main" uri="{28A0092B-C50C-407E-A947-70E740481C1C}">
                                <a14:useLocalDpi val="0"/>
                              </a:ext>
                            </a:extLst>
                          </a:blip>
                          <a:stretch>
                            <a:fillRect/>
                          </a:stretch>
                        </pic:blipFill>
                        <pic:spPr>
                          <a:xfrm>
                            <a:off x="0" y="0"/>
                            <a:ext cx="4572000" cy="3971925"/>
                          </a:xfrm>
                          <a:prstGeom prst="rect">
                            <a:avLst/>
                          </a:prstGeom>
                        </pic:spPr>
                      </pic:pic>
                    </a:graphicData>
                  </a:graphic>
                </wp:inline>
              </w:drawing>
            </w:r>
          </w:p>
        </w:tc>
      </w:tr>
      <w:tr w:rsidR="677741BB" w:rsidTr="3F59C44B" w14:paraId="7B30C166">
        <w:tc>
          <w:tcPr>
            <w:tcW w:w="2550" w:type="dxa"/>
            <w:tcBorders>
              <w:top w:val="single" w:sz="8"/>
              <w:left w:val="single" w:sz="8"/>
              <w:bottom w:val="single" w:sz="8"/>
              <w:right w:val="single" w:sz="8"/>
            </w:tcBorders>
            <w:tcMar/>
            <w:vAlign w:val="top"/>
          </w:tcPr>
          <w:p w:rsidR="677741BB" w:rsidRDefault="677741BB" w14:paraId="0F695113" w14:textId="2E3EDDDD">
            <w:r w:rsidRPr="677741BB" w:rsidR="677741BB">
              <w:rPr>
                <w:rFonts w:ascii="Calibri" w:hAnsi="Calibri" w:eastAsia="Calibri" w:cs="Calibri"/>
                <w:b w:val="1"/>
                <w:bCs w:val="1"/>
                <w:sz w:val="22"/>
                <w:szCs w:val="22"/>
              </w:rPr>
              <w:t xml:space="preserve">Suitable: How the principle of development is established </w:t>
            </w:r>
          </w:p>
        </w:tc>
        <w:tc>
          <w:tcPr>
            <w:tcW w:w="6465" w:type="dxa"/>
            <w:tcBorders>
              <w:top w:val="nil" w:sz="8"/>
              <w:left w:val="single" w:sz="8"/>
              <w:bottom w:val="single" w:sz="8"/>
              <w:right w:val="single" w:sz="8"/>
            </w:tcBorders>
            <w:tcMar/>
            <w:vAlign w:val="top"/>
          </w:tcPr>
          <w:p w:rsidR="677741BB" w:rsidRDefault="677741BB" w14:paraId="7C1FEF26" w14:textId="1D6E042E">
            <w:r w:rsidRPr="677741BB" w:rsidR="677741BB">
              <w:rPr>
                <w:rFonts w:ascii="Calibri" w:hAnsi="Calibri" w:eastAsia="Calibri" w:cs="Calibri"/>
                <w:sz w:val="22"/>
                <w:szCs w:val="22"/>
              </w:rPr>
              <w:t>The site has planning permission for 11 dwellings (4 houses and 7 apartments) – see P/2019/0919</w:t>
            </w:r>
            <w:r w:rsidRPr="677741BB" w:rsidR="192D3B41">
              <w:rPr>
                <w:rFonts w:ascii="Calibri" w:hAnsi="Calibri" w:eastAsia="Calibri" w:cs="Calibri"/>
                <w:sz w:val="22"/>
                <w:szCs w:val="22"/>
              </w:rPr>
              <w:t>, as varied by P/2021/0550.</w:t>
            </w:r>
          </w:p>
        </w:tc>
      </w:tr>
      <w:tr w:rsidR="677741BB" w:rsidTr="3F59C44B" w14:paraId="5137DC64">
        <w:tc>
          <w:tcPr>
            <w:tcW w:w="2550" w:type="dxa"/>
            <w:tcBorders>
              <w:top w:val="single" w:sz="8"/>
              <w:left w:val="single" w:sz="8"/>
              <w:bottom w:val="single" w:sz="8"/>
              <w:right w:val="single" w:sz="8"/>
            </w:tcBorders>
            <w:tcMar/>
            <w:vAlign w:val="top"/>
          </w:tcPr>
          <w:p w:rsidR="677741BB" w:rsidRDefault="677741BB" w14:paraId="3CE8EC11" w14:textId="0676554A">
            <w:r w:rsidRPr="677741BB" w:rsidR="677741BB">
              <w:rPr>
                <w:rFonts w:ascii="Calibri" w:hAnsi="Calibri" w:eastAsia="Calibri" w:cs="Calibri"/>
                <w:b w:val="1"/>
                <w:bCs w:val="1"/>
                <w:sz w:val="22"/>
                <w:szCs w:val="22"/>
              </w:rPr>
              <w:t xml:space="preserve">Available: Any change in circumstances since principle established </w:t>
            </w:r>
          </w:p>
        </w:tc>
        <w:tc>
          <w:tcPr>
            <w:tcW w:w="6465" w:type="dxa"/>
            <w:tcBorders>
              <w:top w:val="single" w:sz="8"/>
              <w:left w:val="single" w:sz="8"/>
              <w:bottom w:val="single" w:sz="8"/>
              <w:right w:val="single" w:sz="8"/>
            </w:tcBorders>
            <w:tcMar/>
            <w:vAlign w:val="top"/>
          </w:tcPr>
          <w:p w:rsidR="677741BB" w:rsidRDefault="677741BB" w14:paraId="5EE0401A" w14:textId="6CC060E3">
            <w:r w:rsidRPr="677741BB" w:rsidR="677741BB">
              <w:rPr>
                <w:rFonts w:ascii="Calibri" w:hAnsi="Calibri" w:eastAsia="Calibri" w:cs="Calibri"/>
                <w:sz w:val="22"/>
                <w:szCs w:val="22"/>
              </w:rPr>
              <w:t>Yes, the site is still available. A Section 73 application to vary the permission (</w:t>
            </w:r>
            <w:r w:rsidRPr="677741BB" w:rsidR="677741BB">
              <w:rPr>
                <w:rFonts w:ascii="Helvetica" w:hAnsi="Helvetica" w:eastAsia="Helvetica" w:cs="Helvetica"/>
                <w:color w:val="333333"/>
                <w:sz w:val="23"/>
                <w:szCs w:val="23"/>
              </w:rPr>
              <w:t>P/2021/0550</w:t>
            </w:r>
            <w:r w:rsidRPr="677741BB" w:rsidR="677741BB">
              <w:rPr>
                <w:rFonts w:ascii="Calibri" w:hAnsi="Calibri" w:eastAsia="Calibri" w:cs="Calibri"/>
                <w:sz w:val="22"/>
                <w:szCs w:val="22"/>
              </w:rPr>
              <w:t>) was submitted on 7 May 2021 and approved on 7 October 2021.</w:t>
            </w:r>
          </w:p>
        </w:tc>
      </w:tr>
      <w:tr w:rsidR="677741BB" w:rsidTr="3F59C44B" w14:paraId="744F8DBC">
        <w:tc>
          <w:tcPr>
            <w:tcW w:w="2550" w:type="dxa"/>
            <w:tcBorders>
              <w:top w:val="single" w:sz="8"/>
              <w:left w:val="single" w:sz="8"/>
              <w:bottom w:val="single" w:sz="8"/>
              <w:right w:val="single" w:sz="8"/>
            </w:tcBorders>
            <w:tcMar/>
            <w:vAlign w:val="top"/>
          </w:tcPr>
          <w:p w:rsidR="677741BB" w:rsidRDefault="677741BB" w14:paraId="76F2479C" w14:textId="79E465F8">
            <w:r w:rsidRPr="677741BB" w:rsidR="677741BB">
              <w:rPr>
                <w:rFonts w:ascii="Calibri" w:hAnsi="Calibri" w:eastAsia="Calibri" w:cs="Calibri"/>
                <w:b w:val="1"/>
                <w:bCs w:val="1"/>
                <w:sz w:val="22"/>
                <w:szCs w:val="22"/>
              </w:rPr>
              <w:t>Achievable</w:t>
            </w:r>
          </w:p>
        </w:tc>
        <w:tc>
          <w:tcPr>
            <w:tcW w:w="6465" w:type="dxa"/>
            <w:tcBorders>
              <w:top w:val="single" w:sz="8"/>
              <w:left w:val="single" w:sz="8"/>
              <w:bottom w:val="single" w:sz="8"/>
              <w:right w:val="single" w:sz="8"/>
            </w:tcBorders>
            <w:tcMar/>
            <w:vAlign w:val="top"/>
          </w:tcPr>
          <w:p w:rsidR="677741BB" w:rsidRDefault="677741BB" w14:paraId="30256B22" w14:textId="0B524C11">
            <w:r w:rsidRPr="677741BB" w:rsidR="677741BB">
              <w:rPr>
                <w:rFonts w:ascii="Calibri" w:hAnsi="Calibri" w:eastAsia="Calibri" w:cs="Calibri"/>
                <w:sz w:val="22"/>
                <w:szCs w:val="22"/>
              </w:rPr>
              <w:t>Yes.</w:t>
            </w:r>
          </w:p>
        </w:tc>
      </w:tr>
      <w:tr w:rsidR="677741BB" w:rsidTr="3F59C44B" w14:paraId="3FDEBE35">
        <w:tc>
          <w:tcPr>
            <w:tcW w:w="2550" w:type="dxa"/>
            <w:tcBorders>
              <w:top w:val="single" w:sz="8"/>
              <w:left w:val="single" w:sz="8"/>
              <w:bottom w:val="single" w:sz="8"/>
              <w:right w:val="single" w:sz="8"/>
            </w:tcBorders>
            <w:tcMar/>
            <w:vAlign w:val="top"/>
          </w:tcPr>
          <w:p w:rsidR="677741BB" w:rsidRDefault="677741BB" w14:paraId="158BB69B" w14:textId="360CF3E0">
            <w:r w:rsidRPr="677741BB" w:rsidR="677741BB">
              <w:rPr>
                <w:rFonts w:ascii="Calibri" w:hAnsi="Calibri" w:eastAsia="Calibri" w:cs="Calibri"/>
                <w:b w:val="1"/>
                <w:bCs w:val="1"/>
                <w:sz w:val="22"/>
                <w:szCs w:val="22"/>
              </w:rPr>
              <w:t>Customer Reference no.</w:t>
            </w:r>
          </w:p>
        </w:tc>
        <w:tc>
          <w:tcPr>
            <w:tcW w:w="6465" w:type="dxa"/>
            <w:tcBorders>
              <w:top w:val="single" w:sz="8"/>
              <w:left w:val="single" w:sz="8"/>
              <w:bottom w:val="single" w:sz="8"/>
              <w:right w:val="single" w:sz="8"/>
            </w:tcBorders>
            <w:tcMar/>
            <w:vAlign w:val="top"/>
          </w:tcPr>
          <w:p w:rsidR="677741BB" w:rsidRDefault="677741BB" w14:paraId="1E4AAC5B" w14:textId="61B6A27A">
            <w:r w:rsidRPr="677741BB" w:rsidR="677741BB">
              <w:rPr>
                <w:rFonts w:ascii="Calibri" w:hAnsi="Calibri" w:eastAsia="Calibri" w:cs="Calibri"/>
                <w:sz w:val="22"/>
                <w:szCs w:val="22"/>
              </w:rPr>
              <w:t xml:space="preserve"> </w:t>
            </w:r>
          </w:p>
        </w:tc>
      </w:tr>
      <w:tr w:rsidR="677741BB" w:rsidTr="3F59C44B" w14:paraId="2942EAC6">
        <w:tc>
          <w:tcPr>
            <w:tcW w:w="2550" w:type="dxa"/>
            <w:tcBorders>
              <w:top w:val="single" w:sz="8"/>
              <w:left w:val="single" w:sz="8"/>
              <w:bottom w:val="single" w:sz="8"/>
              <w:right w:val="single" w:sz="8"/>
            </w:tcBorders>
            <w:tcMar/>
            <w:vAlign w:val="top"/>
          </w:tcPr>
          <w:p w:rsidR="677741BB" w:rsidRDefault="677741BB" w14:paraId="2FEACE80" w14:textId="435B4A2B">
            <w:r w:rsidRPr="677741BB" w:rsidR="677741BB">
              <w:rPr>
                <w:rFonts w:ascii="Calibri" w:hAnsi="Calibri" w:eastAsia="Calibri" w:cs="Calibri"/>
                <w:b w:val="1"/>
                <w:bCs w:val="1"/>
                <w:sz w:val="22"/>
                <w:szCs w:val="22"/>
              </w:rPr>
              <w:t>Current use</w:t>
            </w:r>
          </w:p>
        </w:tc>
        <w:tc>
          <w:tcPr>
            <w:tcW w:w="6465" w:type="dxa"/>
            <w:tcBorders>
              <w:top w:val="single" w:sz="8"/>
              <w:left w:val="single" w:sz="8"/>
              <w:bottom w:val="single" w:sz="8"/>
              <w:right w:val="single" w:sz="8"/>
            </w:tcBorders>
            <w:tcMar/>
            <w:vAlign w:val="top"/>
          </w:tcPr>
          <w:p w:rsidR="677741BB" w:rsidRDefault="677741BB" w14:paraId="47C08701" w14:textId="310D8B5A">
            <w:r w:rsidRPr="677741BB" w:rsidR="677741BB">
              <w:rPr>
                <w:rFonts w:ascii="Calibri" w:hAnsi="Calibri" w:eastAsia="Calibri" w:cs="Calibri"/>
                <w:sz w:val="22"/>
                <w:szCs w:val="22"/>
              </w:rPr>
              <w:t>Former school site, in the process of being redeveloped for residential.</w:t>
            </w:r>
          </w:p>
        </w:tc>
      </w:tr>
      <w:tr w:rsidR="677741BB" w:rsidTr="3F59C44B" w14:paraId="12376E0A">
        <w:tc>
          <w:tcPr>
            <w:tcW w:w="2550" w:type="dxa"/>
            <w:tcBorders>
              <w:top w:val="single" w:sz="8"/>
              <w:left w:val="single" w:sz="8"/>
              <w:bottom w:val="single" w:sz="8"/>
              <w:right w:val="single" w:sz="8"/>
            </w:tcBorders>
            <w:tcMar/>
            <w:vAlign w:val="top"/>
          </w:tcPr>
          <w:p w:rsidR="677741BB" w:rsidRDefault="677741BB" w14:paraId="3234B4C1" w14:textId="372DBF6E">
            <w:r w:rsidRPr="677741BB" w:rsidR="677741BB">
              <w:rPr>
                <w:rFonts w:ascii="Calibri" w:hAnsi="Calibri" w:eastAsia="Calibri" w:cs="Calibri"/>
                <w:b w:val="1"/>
                <w:bCs w:val="1"/>
                <w:sz w:val="22"/>
                <w:szCs w:val="22"/>
              </w:rPr>
              <w:t>Site description</w:t>
            </w:r>
          </w:p>
        </w:tc>
        <w:tc>
          <w:tcPr>
            <w:tcW w:w="6465" w:type="dxa"/>
            <w:tcBorders>
              <w:top w:val="single" w:sz="8"/>
              <w:left w:val="single" w:sz="8"/>
              <w:bottom w:val="single" w:sz="8"/>
              <w:right w:val="single" w:sz="8"/>
            </w:tcBorders>
            <w:tcMar/>
            <w:vAlign w:val="top"/>
          </w:tcPr>
          <w:p w:rsidR="677741BB" w:rsidRDefault="677741BB" w14:paraId="52AE09E6" w14:textId="783C5D70">
            <w:r w:rsidRPr="677741BB" w:rsidR="677741BB">
              <w:rPr>
                <w:rFonts w:ascii="Calibri" w:hAnsi="Calibri" w:eastAsia="Calibri" w:cs="Calibri"/>
                <w:sz w:val="22"/>
                <w:szCs w:val="22"/>
              </w:rPr>
              <w:t>The site is occupied by a 19th Century former school building, three temporary classrooms and associated car parking. There is an existing vehicular access to the site from Old Mill Road. The site area is 2,258 square metres in area and lies on the north-western side of Old Mill Road. The site is adjacent to, but not within, the Chelston Conservation Area. To the northwest of the site is a Christadelphian Hall and to the north is Sherwell Park. To the northeast of the site is a service lane that divides the site from the local amenities of Old Mill Road, Chelston Local Centre and residential accommodation. Similarly, to the southeast of the site, is Old Mill Road which divides the site from local amenities and residential accommodation.</w:t>
            </w:r>
          </w:p>
        </w:tc>
      </w:tr>
      <w:tr w:rsidR="677741BB" w:rsidTr="3F59C44B" w14:paraId="2FC5C52A">
        <w:tc>
          <w:tcPr>
            <w:tcW w:w="2550" w:type="dxa"/>
            <w:tcBorders>
              <w:top w:val="single" w:sz="8"/>
              <w:left w:val="single" w:sz="8"/>
              <w:bottom w:val="single" w:sz="8"/>
              <w:right w:val="single" w:sz="8"/>
            </w:tcBorders>
            <w:tcMar/>
            <w:vAlign w:val="top"/>
          </w:tcPr>
          <w:p w:rsidR="677741BB" w:rsidRDefault="677741BB" w14:paraId="05F10090" w14:textId="33F0C04E">
            <w:r w:rsidRPr="677741BB" w:rsidR="677741BB">
              <w:rPr>
                <w:rFonts w:ascii="Calibri" w:hAnsi="Calibri" w:eastAsia="Calibri" w:cs="Calibri"/>
                <w:b w:val="1"/>
                <w:bCs w:val="1"/>
                <w:sz w:val="22"/>
                <w:szCs w:val="22"/>
              </w:rPr>
              <w:t xml:space="preserve">Total site area (ha) </w:t>
            </w:r>
          </w:p>
        </w:tc>
        <w:tc>
          <w:tcPr>
            <w:tcW w:w="6465" w:type="dxa"/>
            <w:tcBorders>
              <w:top w:val="single" w:sz="8"/>
              <w:left w:val="single" w:sz="8"/>
              <w:bottom w:val="single" w:sz="8"/>
              <w:right w:val="single" w:sz="8"/>
            </w:tcBorders>
            <w:tcMar/>
            <w:vAlign w:val="top"/>
          </w:tcPr>
          <w:p w:rsidR="677741BB" w:rsidRDefault="677741BB" w14:paraId="228FF44D" w14:textId="6F19C83D">
            <w:r w:rsidRPr="677741BB" w:rsidR="677741BB">
              <w:rPr>
                <w:rFonts w:ascii="Calibri" w:hAnsi="Calibri" w:eastAsia="Calibri" w:cs="Calibri"/>
                <w:sz w:val="22"/>
                <w:szCs w:val="22"/>
              </w:rPr>
              <w:t>Approximately 0.22ha.</w:t>
            </w:r>
          </w:p>
        </w:tc>
      </w:tr>
    </w:tbl>
    <w:p xmlns:wp14="http://schemas.microsoft.com/office/word/2010/wordml" w14:paraId="162D6ABE" wp14:textId="4406A124">
      <w:r w:rsidRPr="677741BB" w:rsidR="1AC7B538">
        <w:rPr>
          <w:rFonts w:ascii="Arial" w:hAnsi="Arial" w:eastAsia="Arial" w:cs="Arial"/>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2265"/>
        <w:gridCol w:w="6750"/>
      </w:tblGrid>
      <w:tr w:rsidR="677741BB" w:rsidTr="3F59C44B" w14:paraId="1ACB5C1F">
        <w:tc>
          <w:tcPr>
            <w:tcW w:w="9015" w:type="dxa"/>
            <w:gridSpan w:val="2"/>
            <w:tcBorders>
              <w:top w:val="single" w:sz="8"/>
              <w:left w:val="single" w:sz="8"/>
              <w:bottom w:val="single" w:sz="8"/>
              <w:right w:val="single" w:sz="8"/>
            </w:tcBorders>
            <w:tcMar/>
            <w:vAlign w:val="top"/>
          </w:tcPr>
          <w:p w:rsidR="677741BB" w:rsidRDefault="677741BB" w14:paraId="12C7A1FF" w14:textId="79A9A0BF">
            <w:r w:rsidRPr="677741BB" w:rsidR="677741BB">
              <w:rPr>
                <w:rFonts w:ascii="Calibri" w:hAnsi="Calibri" w:eastAsia="Calibri" w:cs="Calibri"/>
                <w:sz w:val="22"/>
                <w:szCs w:val="22"/>
              </w:rPr>
              <w:t xml:space="preserve"> </w:t>
            </w:r>
          </w:p>
          <w:p w:rsidR="677741BB" w:rsidRDefault="677741BB" w14:paraId="34A491B7" w14:textId="42A73984">
            <w:r w:rsidRPr="677741BB" w:rsidR="677741BB">
              <w:rPr>
                <w:rFonts w:ascii="Calibri" w:hAnsi="Calibri" w:eastAsia="Calibri" w:cs="Calibri"/>
                <w:b w:val="1"/>
                <w:bCs w:val="1"/>
                <w:sz w:val="22"/>
                <w:szCs w:val="22"/>
              </w:rPr>
              <w:t xml:space="preserve">AVAILABILITY ASSESSMENT </w:t>
            </w:r>
          </w:p>
          <w:p w:rsidR="677741BB" w:rsidRDefault="677741BB" w14:paraId="50AA78D0" w14:textId="7626C840">
            <w:r w:rsidRPr="677741BB" w:rsidR="677741BB">
              <w:rPr>
                <w:rFonts w:ascii="Calibri" w:hAnsi="Calibri" w:eastAsia="Calibri" w:cs="Calibri"/>
                <w:sz w:val="22"/>
                <w:szCs w:val="22"/>
              </w:rPr>
              <w:t>Reasonable prospect of delivery (timescale):</w:t>
            </w:r>
          </w:p>
          <w:p w:rsidR="677741BB" w:rsidP="3F59C44B" w:rsidRDefault="677741BB" w14:paraId="2E563ADE" w14:textId="191B2220">
            <w:pPr>
              <w:rPr>
                <w:rFonts w:ascii="Calibri" w:hAnsi="Calibri" w:eastAsia="Calibri" w:cs="Calibri"/>
                <w:sz w:val="22"/>
                <w:szCs w:val="22"/>
              </w:rPr>
            </w:pPr>
          </w:p>
        </w:tc>
      </w:tr>
      <w:tr w:rsidR="677741BB" w:rsidTr="3F59C44B" w14:paraId="0B6931AC">
        <w:tc>
          <w:tcPr>
            <w:tcW w:w="2265" w:type="dxa"/>
            <w:tcBorders>
              <w:top w:val="single" w:sz="8"/>
              <w:left w:val="single" w:sz="8"/>
              <w:bottom w:val="single" w:sz="8"/>
              <w:right w:val="single" w:sz="8"/>
            </w:tcBorders>
            <w:tcMar/>
            <w:vAlign w:val="top"/>
          </w:tcPr>
          <w:p w:rsidR="677741BB" w:rsidRDefault="677741BB" w14:paraId="6A9D24C4" w14:textId="1CFEB4D3">
            <w:r w:rsidRPr="677741BB" w:rsidR="677741BB">
              <w:rPr>
                <w:rFonts w:ascii="Calibri" w:hAnsi="Calibri" w:eastAsia="Calibri" w:cs="Calibri"/>
                <w:sz w:val="22"/>
                <w:szCs w:val="22"/>
              </w:rPr>
              <w:t>The next 5 years</w:t>
            </w:r>
          </w:p>
        </w:tc>
        <w:tc>
          <w:tcPr>
            <w:tcW w:w="6750" w:type="dxa"/>
            <w:tcBorders>
              <w:top w:val="nil" w:sz="8"/>
              <w:left w:val="single" w:sz="8"/>
              <w:bottom w:val="single" w:sz="8"/>
              <w:right w:val="single" w:sz="8"/>
            </w:tcBorders>
            <w:tcMar/>
            <w:vAlign w:val="top"/>
          </w:tcPr>
          <w:p w:rsidR="677741BB" w:rsidRDefault="677741BB" w14:paraId="26804F5E" w14:textId="697210CD">
            <w:r w:rsidRPr="677741BB" w:rsidR="677741BB">
              <w:rPr>
                <w:rFonts w:ascii="Calibri" w:hAnsi="Calibri" w:eastAsia="Calibri" w:cs="Calibri"/>
                <w:sz w:val="22"/>
                <w:szCs w:val="22"/>
              </w:rPr>
              <w:t>11</w:t>
            </w:r>
          </w:p>
        </w:tc>
      </w:tr>
      <w:tr w:rsidR="677741BB" w:rsidTr="3F59C44B" w14:paraId="33C7BC45">
        <w:tc>
          <w:tcPr>
            <w:tcW w:w="2265" w:type="dxa"/>
            <w:tcBorders>
              <w:top w:val="single" w:sz="8"/>
              <w:left w:val="single" w:sz="8"/>
              <w:bottom w:val="single" w:sz="8"/>
              <w:right w:val="single" w:sz="8"/>
            </w:tcBorders>
            <w:tcMar/>
            <w:vAlign w:val="top"/>
          </w:tcPr>
          <w:p w:rsidR="677741BB" w:rsidRDefault="677741BB" w14:paraId="5E242FBE" w14:textId="5036CC2A">
            <w:r w:rsidRPr="677741BB" w:rsidR="677741BB">
              <w:rPr>
                <w:rFonts w:ascii="Calibri" w:hAnsi="Calibri" w:eastAsia="Calibri" w:cs="Calibri"/>
                <w:sz w:val="22"/>
                <w:szCs w:val="22"/>
              </w:rPr>
              <w:t>A 6-10 year period</w:t>
            </w:r>
          </w:p>
        </w:tc>
        <w:tc>
          <w:tcPr>
            <w:tcW w:w="6750" w:type="dxa"/>
            <w:tcBorders>
              <w:top w:val="single" w:sz="8"/>
              <w:left w:val="single" w:sz="8"/>
              <w:bottom w:val="single" w:sz="8"/>
              <w:right w:val="single" w:sz="8"/>
            </w:tcBorders>
            <w:tcMar/>
            <w:vAlign w:val="top"/>
          </w:tcPr>
          <w:p w:rsidR="677741BB" w:rsidRDefault="677741BB" w14:paraId="118FEAD8" w14:textId="7EA7C052">
            <w:r w:rsidRPr="677741BB" w:rsidR="677741BB">
              <w:rPr>
                <w:rFonts w:ascii="Calibri" w:hAnsi="Calibri" w:eastAsia="Calibri" w:cs="Calibri"/>
                <w:sz w:val="22"/>
                <w:szCs w:val="22"/>
              </w:rPr>
              <w:t xml:space="preserve"> </w:t>
            </w:r>
          </w:p>
        </w:tc>
      </w:tr>
      <w:tr w:rsidR="677741BB" w:rsidTr="3F59C44B" w14:paraId="481171E1">
        <w:tc>
          <w:tcPr>
            <w:tcW w:w="2265" w:type="dxa"/>
            <w:tcBorders>
              <w:top w:val="single" w:sz="8"/>
              <w:left w:val="single" w:sz="8"/>
              <w:bottom w:val="single" w:sz="8"/>
              <w:right w:val="single" w:sz="8"/>
            </w:tcBorders>
            <w:tcMar/>
            <w:vAlign w:val="top"/>
          </w:tcPr>
          <w:p w:rsidR="677741BB" w:rsidRDefault="677741BB" w14:paraId="65C38EF8" w14:textId="1B1BE4D3">
            <w:r w:rsidRPr="677741BB" w:rsidR="677741BB">
              <w:rPr>
                <w:rFonts w:ascii="Calibri" w:hAnsi="Calibri" w:eastAsia="Calibri" w:cs="Calibri"/>
                <w:sz w:val="22"/>
                <w:szCs w:val="22"/>
              </w:rPr>
              <w:t>An 11-15 year period</w:t>
            </w:r>
          </w:p>
        </w:tc>
        <w:tc>
          <w:tcPr>
            <w:tcW w:w="6750" w:type="dxa"/>
            <w:tcBorders>
              <w:top w:val="single" w:sz="8"/>
              <w:left w:val="single" w:sz="8"/>
              <w:bottom w:val="single" w:sz="8"/>
              <w:right w:val="single" w:sz="8"/>
            </w:tcBorders>
            <w:tcMar/>
            <w:vAlign w:val="top"/>
          </w:tcPr>
          <w:p w:rsidR="677741BB" w:rsidRDefault="677741BB" w14:paraId="3468914A" w14:textId="4B842DC7">
            <w:r w:rsidRPr="677741BB" w:rsidR="677741BB">
              <w:rPr>
                <w:rFonts w:ascii="Calibri" w:hAnsi="Calibri" w:eastAsia="Calibri" w:cs="Calibri"/>
                <w:sz w:val="22"/>
                <w:szCs w:val="22"/>
              </w:rPr>
              <w:t xml:space="preserve"> </w:t>
            </w:r>
          </w:p>
        </w:tc>
      </w:tr>
      <w:tr w:rsidR="677741BB" w:rsidTr="3F59C44B" w14:paraId="695B5025">
        <w:tc>
          <w:tcPr>
            <w:tcW w:w="2265" w:type="dxa"/>
            <w:tcBorders>
              <w:top w:val="single" w:sz="8"/>
              <w:left w:val="single" w:sz="8"/>
              <w:bottom w:val="single" w:sz="8"/>
              <w:right w:val="single" w:sz="8"/>
            </w:tcBorders>
            <w:tcMar/>
            <w:vAlign w:val="top"/>
          </w:tcPr>
          <w:p w:rsidR="677741BB" w:rsidRDefault="677741BB" w14:paraId="37DD05FA" w14:textId="67A2D477">
            <w:r w:rsidRPr="677741BB" w:rsidR="677741BB">
              <w:rPr>
                <w:rFonts w:ascii="Calibri" w:hAnsi="Calibri" w:eastAsia="Calibri" w:cs="Calibri"/>
                <w:sz w:val="22"/>
                <w:szCs w:val="22"/>
              </w:rPr>
              <w:t>Later than 15 years</w:t>
            </w:r>
          </w:p>
        </w:tc>
        <w:tc>
          <w:tcPr>
            <w:tcW w:w="6750" w:type="dxa"/>
            <w:tcBorders>
              <w:top w:val="single" w:sz="8"/>
              <w:left w:val="single" w:sz="8"/>
              <w:bottom w:val="single" w:sz="8"/>
              <w:right w:val="single" w:sz="8"/>
            </w:tcBorders>
            <w:tcMar/>
            <w:vAlign w:val="top"/>
          </w:tcPr>
          <w:p w:rsidR="677741BB" w:rsidP="677741BB" w:rsidRDefault="677741BB" w14:paraId="77405654" w14:textId="27F1128B">
            <w:pPr>
              <w:rPr>
                <w:rFonts w:ascii="Calibri" w:hAnsi="Calibri" w:eastAsia="Calibri" w:cs="Calibri"/>
                <w:sz w:val="22"/>
                <w:szCs w:val="22"/>
              </w:rPr>
            </w:pPr>
          </w:p>
        </w:tc>
      </w:tr>
    </w:tbl>
    <w:p xmlns:wp14="http://schemas.microsoft.com/office/word/2010/wordml" w:rsidP="677741BB" w14:paraId="2C078E63" wp14:textId="617EA8E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242009"/>
    <w:rsid w:val="08242009"/>
    <w:rsid w:val="192D3B41"/>
    <w:rsid w:val="1AC7B538"/>
    <w:rsid w:val="3F59C44B"/>
    <w:rsid w:val="51E8C254"/>
    <w:rsid w:val="58092B5F"/>
    <w:rsid w:val="677741BB"/>
    <w:rsid w:val="7E0FA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72C1"/>
  <w15:chartTrackingRefBased/>
  <w15:docId w15:val="{38FF16BE-514D-45AC-9EEB-EE559FD880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png" Id="Rb123336e8640416a"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9D70B-1D13-4155-AF9A-C9F2D47C0848}"/>
</file>

<file path=customXml/itemProps2.xml><?xml version="1.0" encoding="utf-8"?>
<ds:datastoreItem xmlns:ds="http://schemas.openxmlformats.org/officeDocument/2006/customXml" ds:itemID="{04B4FAEC-34DE-49D1-9979-59C1F88CFAB8}"/>
</file>

<file path=customXml/itemProps3.xml><?xml version="1.0" encoding="utf-8"?>
<ds:datastoreItem xmlns:ds="http://schemas.openxmlformats.org/officeDocument/2006/customXml" ds:itemID="{85026872-F4D2-450B-91ED-83F9944A23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Davies, Craig</dc:creator>
  <keywords/>
  <dc:description/>
  <lastModifiedBy>Davies, Craig</lastModifiedBy>
  <dcterms:created xsi:type="dcterms:W3CDTF">2021-10-18T09:46:01.0000000Z</dcterms:created>
  <dcterms:modified xsi:type="dcterms:W3CDTF">2021-11-23T17:29:49.9793679Z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