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40"/>
        <w:gridCol w:w="6390"/>
      </w:tblGrid>
      <w:tr w:rsidR="4F543CFA" w:rsidTr="740EF4C4" w14:paraId="6161E4A4">
        <w:tc>
          <w:tcPr>
            <w:tcW w:w="9030" w:type="dxa"/>
            <w:gridSpan w:val="2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543CFA" w:rsidP="740EF4C4" w:rsidRDefault="4F543CFA" w14:paraId="1E469910" w14:textId="5BB84FE1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40EF4C4" w:rsidR="4F543CFA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SITE OVERVIEW</w:t>
            </w:r>
            <w:r w:rsidRPr="740EF4C4" w:rsidR="62F0EBC8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: </w:t>
            </w:r>
            <w:r w:rsidRPr="740EF4C4" w:rsidR="1E06CAF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FF781D"/>
                <w:sz w:val="22"/>
                <w:szCs w:val="22"/>
                <w:u w:val="none"/>
                <w:lang w:val="en-US"/>
              </w:rPr>
              <w:t>Amber sites – significant constraints</w:t>
            </w:r>
          </w:p>
        </w:tc>
      </w:tr>
      <w:tr w:rsidR="4F543CFA" w:rsidTr="740EF4C4" w14:paraId="47EA7D59">
        <w:tc>
          <w:tcPr>
            <w:tcW w:w="26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543CFA" w:rsidRDefault="4F543CFA" w14:paraId="49C828AE" w14:textId="1F6B3C1F">
            <w:r w:rsidRPr="4F543CFA" w:rsidR="4F543CFA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Town   </w:t>
            </w:r>
          </w:p>
        </w:tc>
        <w:tc>
          <w:tcPr>
            <w:tcW w:w="6390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543CFA" w:rsidRDefault="4F543CFA" w14:paraId="4E6A129F" w14:textId="690E5396">
            <w:r w:rsidRPr="4F543CFA" w:rsidR="4F543CFA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Torquay</w:t>
            </w:r>
          </w:p>
        </w:tc>
      </w:tr>
      <w:tr w:rsidR="4F543CFA" w:rsidTr="740EF4C4" w14:paraId="3A835E38">
        <w:tc>
          <w:tcPr>
            <w:tcW w:w="26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543CFA" w:rsidRDefault="4F543CFA" w14:paraId="48A9F282" w14:textId="654A392D">
            <w:r w:rsidRPr="4F543CFA" w:rsidR="4F543CFA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Site Name</w:t>
            </w:r>
          </w:p>
        </w:tc>
        <w:tc>
          <w:tcPr>
            <w:tcW w:w="63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543CFA" w:rsidRDefault="4F543CFA" w14:paraId="0D4257FB" w14:textId="349ED004">
            <w:r w:rsidRPr="4F543CFA" w:rsidR="4F543CFA">
              <w:rPr>
                <w:rFonts w:ascii="Calibri" w:hAnsi="Calibri" w:eastAsia="Calibri" w:cs="Calibri"/>
                <w:sz w:val="22"/>
                <w:szCs w:val="22"/>
              </w:rPr>
              <w:t xml:space="preserve">Torquay Holiday park, Kingskerswell Road, </w:t>
            </w:r>
          </w:p>
        </w:tc>
      </w:tr>
      <w:tr w:rsidR="4F543CFA" w:rsidTr="740EF4C4" w14:paraId="096C40E8">
        <w:tc>
          <w:tcPr>
            <w:tcW w:w="9030" w:type="dxa"/>
            <w:gridSpan w:val="2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867E492" w:rsidP="4F543CFA" w:rsidRDefault="4867E492" w14:paraId="02CBB04B" w14:textId="21380913">
            <w:pPr>
              <w:pStyle w:val="Normal"/>
            </w:pPr>
            <w:r w:rsidR="4867E492">
              <w:drawing>
                <wp:inline wp14:editId="3E725455" wp14:anchorId="7AC9113E">
                  <wp:extent cx="3762375" cy="3152775"/>
                  <wp:effectExtent l="0" t="0" r="0" b="0"/>
                  <wp:docPr id="735282465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7da8b87de5a74a41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75" cy="315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4F543CFA" w:rsidTr="740EF4C4" w14:paraId="46D30FEA">
        <w:tc>
          <w:tcPr>
            <w:tcW w:w="26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543CFA" w:rsidRDefault="4F543CFA" w14:paraId="79AB503A" w14:textId="1E22AA68">
            <w:r w:rsidRPr="4F543CFA" w:rsidR="4F543CFA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Allocation or HELAA Reference no. </w:t>
            </w:r>
          </w:p>
        </w:tc>
        <w:tc>
          <w:tcPr>
            <w:tcW w:w="6390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543CFA" w:rsidRDefault="4F543CFA" w14:paraId="5E12B7AD" w14:textId="62C82FA0">
            <w:r w:rsidRPr="4F543CFA" w:rsidR="4F543CFA">
              <w:rPr>
                <w:rFonts w:ascii="Calibri" w:hAnsi="Calibri" w:eastAsia="Calibri" w:cs="Calibri"/>
                <w:sz w:val="22"/>
                <w:szCs w:val="22"/>
              </w:rPr>
              <w:t>21T017</w:t>
            </w:r>
          </w:p>
          <w:p w:rsidR="4F543CFA" w:rsidRDefault="4F543CFA" w14:paraId="6F3E03A4" w14:textId="75AC7C23">
            <w:r w:rsidRPr="4F543CFA" w:rsidR="4F543CFA">
              <w:rPr>
                <w:rFonts w:ascii="Calibri" w:hAnsi="Calibri" w:eastAsia="Calibri" w:cs="Calibri"/>
                <w:sz w:val="22"/>
                <w:szCs w:val="22"/>
              </w:rPr>
              <w:t>Housing proposal TNPH2</w:t>
            </w:r>
          </w:p>
          <w:p w:rsidR="4F543CFA" w:rsidRDefault="4F543CFA" w14:paraId="2B223AC6" w14:textId="4B3C06B1">
            <w:r w:rsidRPr="4F543CFA" w:rsidR="4F543CFA">
              <w:rPr>
                <w:rFonts w:ascii="Calibri" w:hAnsi="Calibri" w:eastAsia="Calibri" w:cs="Calibri"/>
                <w:sz w:val="22"/>
                <w:szCs w:val="22"/>
              </w:rPr>
              <w:t>T738</w:t>
            </w:r>
          </w:p>
        </w:tc>
      </w:tr>
      <w:tr w:rsidR="4F543CFA" w:rsidTr="740EF4C4" w14:paraId="27F5AFD1">
        <w:tc>
          <w:tcPr>
            <w:tcW w:w="26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543CFA" w:rsidRDefault="4F543CFA" w14:paraId="72DC005E" w14:textId="60D98C40">
            <w:r w:rsidRPr="4F543CFA" w:rsidR="4F543CFA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Approx. yield</w:t>
            </w:r>
          </w:p>
        </w:tc>
        <w:tc>
          <w:tcPr>
            <w:tcW w:w="63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543CFA" w:rsidRDefault="4F543CFA" w14:paraId="33B3D17C" w14:textId="1F174A55">
            <w:r w:rsidRPr="4F543CFA" w:rsidR="4F543CFA">
              <w:rPr>
                <w:rFonts w:ascii="Calibri" w:hAnsi="Calibri" w:eastAsia="Calibri" w:cs="Calibri"/>
                <w:sz w:val="22"/>
                <w:szCs w:val="22"/>
              </w:rPr>
              <w:t xml:space="preserve">150 dwellings </w:t>
            </w:r>
          </w:p>
          <w:p w:rsidR="4F543CFA" w:rsidRDefault="4F543CFA" w14:paraId="2BEF3699" w14:textId="468E2B54">
            <w:r w:rsidRPr="4F543CFA" w:rsidR="4F543CFA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4F543CFA" w:rsidTr="740EF4C4" w14:paraId="2EB9029F">
        <w:tc>
          <w:tcPr>
            <w:tcW w:w="26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543CFA" w:rsidRDefault="4F543CFA" w14:paraId="07C8A81A" w14:textId="597CCB77">
            <w:r w:rsidRPr="4F543CFA" w:rsidR="4F543CFA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Suitable: How the principle of development is established </w:t>
            </w:r>
          </w:p>
        </w:tc>
        <w:tc>
          <w:tcPr>
            <w:tcW w:w="63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543CFA" w:rsidRDefault="4F543CFA" w14:paraId="504AEC2D" w14:textId="5830E274">
            <w:r w:rsidRPr="4F543CFA" w:rsidR="4F543CFA">
              <w:rPr>
                <w:rFonts w:ascii="Calibri" w:hAnsi="Calibri" w:eastAsia="Calibri" w:cs="Calibri"/>
                <w:sz w:val="22"/>
                <w:szCs w:val="22"/>
              </w:rPr>
              <w:t xml:space="preserve">Yes - Allocated site TNPH2  </w:t>
            </w:r>
          </w:p>
        </w:tc>
      </w:tr>
      <w:tr w:rsidR="4F543CFA" w:rsidTr="740EF4C4" w14:paraId="0A542407">
        <w:tc>
          <w:tcPr>
            <w:tcW w:w="26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543CFA" w:rsidRDefault="4F543CFA" w14:paraId="62B7E507" w14:textId="3A0D8CAA">
            <w:r w:rsidRPr="4F543CFA" w:rsidR="4F543CFA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Available: Any change in circumstances since principle established </w:t>
            </w:r>
          </w:p>
        </w:tc>
        <w:tc>
          <w:tcPr>
            <w:tcW w:w="63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543CFA" w:rsidRDefault="4F543CFA" w14:paraId="7106AC6A" w14:textId="68DAC5AD">
            <w:r w:rsidRPr="4F543CFA" w:rsidR="4F543CFA">
              <w:rPr>
                <w:rFonts w:ascii="Calibri" w:hAnsi="Calibri" w:eastAsia="Calibri" w:cs="Calibri"/>
                <w:sz w:val="22"/>
                <w:szCs w:val="22"/>
              </w:rPr>
              <w:t xml:space="preserve">Currently in use as holiday park. Owner confirmation needed </w:t>
            </w:r>
          </w:p>
        </w:tc>
      </w:tr>
      <w:tr w:rsidR="4F543CFA" w:rsidTr="740EF4C4" w14:paraId="5FA5D4F6">
        <w:tc>
          <w:tcPr>
            <w:tcW w:w="26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543CFA" w:rsidRDefault="4F543CFA" w14:paraId="21F37475" w14:textId="03F0899A">
            <w:r w:rsidRPr="4F543CFA" w:rsidR="4F543CFA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Achievable</w:t>
            </w:r>
          </w:p>
        </w:tc>
        <w:tc>
          <w:tcPr>
            <w:tcW w:w="63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543CFA" w:rsidRDefault="4F543CFA" w14:paraId="692F59D4" w14:textId="208E082E">
            <w:r w:rsidRPr="4F543CFA" w:rsidR="4F543CFA">
              <w:rPr>
                <w:rFonts w:ascii="Calibri" w:hAnsi="Calibri" w:eastAsia="Calibri" w:cs="Calibri"/>
                <w:sz w:val="22"/>
                <w:szCs w:val="22"/>
              </w:rPr>
              <w:t xml:space="preserve">Achievable subject to availability.  </w:t>
            </w:r>
          </w:p>
        </w:tc>
      </w:tr>
      <w:tr w:rsidR="4F543CFA" w:rsidTr="740EF4C4" w14:paraId="1E266A98">
        <w:tc>
          <w:tcPr>
            <w:tcW w:w="26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543CFA" w:rsidRDefault="4F543CFA" w14:paraId="380F9B56" w14:textId="5964170D">
            <w:r w:rsidRPr="4F543CFA" w:rsidR="4F543CFA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Customer Reference no.</w:t>
            </w:r>
          </w:p>
        </w:tc>
        <w:tc>
          <w:tcPr>
            <w:tcW w:w="63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543CFA" w:rsidRDefault="4F543CFA" w14:paraId="51D2CAB8" w14:textId="78772CB7">
            <w:r w:rsidRPr="4F543CFA" w:rsidR="4F543CFA">
              <w:rPr>
                <w:rFonts w:ascii="Calibri" w:hAnsi="Calibri" w:eastAsia="Calibri" w:cs="Calibri"/>
                <w:sz w:val="22"/>
                <w:szCs w:val="22"/>
              </w:rPr>
              <w:t>Leave Blank for now</w:t>
            </w:r>
          </w:p>
        </w:tc>
      </w:tr>
      <w:tr w:rsidR="4F543CFA" w:rsidTr="740EF4C4" w14:paraId="1D85EAB8">
        <w:tc>
          <w:tcPr>
            <w:tcW w:w="26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543CFA" w:rsidRDefault="4F543CFA" w14:paraId="5B20CDB3" w14:textId="53B26BF8">
            <w:r w:rsidRPr="4F543CFA" w:rsidR="4F543CFA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Current use</w:t>
            </w:r>
          </w:p>
        </w:tc>
        <w:tc>
          <w:tcPr>
            <w:tcW w:w="63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543CFA" w:rsidRDefault="4F543CFA" w14:paraId="501749E6" w14:textId="53B2547B">
            <w:r w:rsidRPr="4F543CFA" w:rsidR="4F543CFA">
              <w:rPr>
                <w:rFonts w:ascii="Calibri" w:hAnsi="Calibri" w:eastAsia="Calibri" w:cs="Calibri"/>
                <w:sz w:val="22"/>
                <w:szCs w:val="22"/>
              </w:rPr>
              <w:t>Holiday Park</w:t>
            </w:r>
          </w:p>
        </w:tc>
      </w:tr>
      <w:tr w:rsidR="4F543CFA" w:rsidTr="740EF4C4" w14:paraId="3F5C067A">
        <w:tc>
          <w:tcPr>
            <w:tcW w:w="26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543CFA" w:rsidRDefault="4F543CFA" w14:paraId="54BC1E51" w14:textId="13B4B67E">
            <w:r w:rsidRPr="4F543CFA" w:rsidR="4F543CFA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Site description</w:t>
            </w:r>
          </w:p>
        </w:tc>
        <w:tc>
          <w:tcPr>
            <w:tcW w:w="63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543CFA" w:rsidRDefault="4F543CFA" w14:paraId="5B8B9078" w14:textId="2D13F69F">
            <w:r w:rsidRPr="4F543CFA" w:rsidR="4F543CFA">
              <w:rPr>
                <w:rFonts w:ascii="Calibri" w:hAnsi="Calibri" w:eastAsia="Calibri" w:cs="Calibri"/>
                <w:sz w:val="22"/>
                <w:szCs w:val="22"/>
              </w:rPr>
              <w:t xml:space="preserve">Holiday Park, Kingskerswell Road, north of Scotts Bridge/Barton residential area. </w:t>
            </w:r>
          </w:p>
        </w:tc>
      </w:tr>
      <w:tr w:rsidR="4F543CFA" w:rsidTr="740EF4C4" w14:paraId="00A92645">
        <w:tc>
          <w:tcPr>
            <w:tcW w:w="26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543CFA" w:rsidRDefault="4F543CFA" w14:paraId="50812236" w14:textId="7D426C1B">
            <w:r w:rsidRPr="4F543CFA" w:rsidR="4F543CFA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Total site area (ha) </w:t>
            </w:r>
          </w:p>
        </w:tc>
        <w:tc>
          <w:tcPr>
            <w:tcW w:w="63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543CFA" w:rsidRDefault="4F543CFA" w14:paraId="220CF7B7" w14:textId="676AF29F">
            <w:r w:rsidRPr="4F543CFA" w:rsidR="4F543CFA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</w:tbl>
    <w:p xmlns:wp14="http://schemas.microsoft.com/office/word/2010/wordml" w14:paraId="1E3C4203" wp14:textId="6BD77BE8">
      <w:r w:rsidRPr="4F543CFA" w:rsidR="28FC30AE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5"/>
        <w:gridCol w:w="6750"/>
      </w:tblGrid>
      <w:tr w:rsidR="4F543CFA" w:rsidTr="4F543CFA" w14:paraId="6A44EC9F">
        <w:tc>
          <w:tcPr>
            <w:tcW w:w="9015" w:type="dxa"/>
            <w:gridSpan w:val="2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543CFA" w:rsidRDefault="4F543CFA" w14:paraId="5400EAD3" w14:textId="4150CCA1">
            <w:r w:rsidRPr="4F543CFA" w:rsidR="4F543CFA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4F543CFA" w:rsidRDefault="4F543CFA" w14:paraId="088D0CBC" w14:textId="79430C16">
            <w:r w:rsidRPr="4F543CFA" w:rsidR="4F543CFA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AVAILABILITY ASSESSMENT </w:t>
            </w:r>
          </w:p>
          <w:p w:rsidR="4F543CFA" w:rsidRDefault="4F543CFA" w14:paraId="35420842" w14:textId="699E3F86">
            <w:r w:rsidRPr="4F543CFA" w:rsidR="4F543CFA">
              <w:rPr>
                <w:rFonts w:ascii="Calibri" w:hAnsi="Calibri" w:eastAsia="Calibri" w:cs="Calibri"/>
                <w:sz w:val="22"/>
                <w:szCs w:val="22"/>
              </w:rPr>
              <w:t>Reasonable prospect of delivery (timescale):</w:t>
            </w:r>
          </w:p>
          <w:p w:rsidR="4F543CFA" w:rsidRDefault="4F543CFA" w14:paraId="5743F078" w14:textId="398B5649">
            <w:r w:rsidRPr="4F543CFA" w:rsidR="4F543CFA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4F543CFA" w:rsidRDefault="4F543CFA" w14:paraId="580DD906" w14:textId="15B2231D">
            <w:r w:rsidRPr="4F543CFA" w:rsidR="4F543CFA">
              <w:rPr>
                <w:rFonts w:ascii="Calibri" w:hAnsi="Calibri" w:eastAsia="Calibri" w:cs="Calibri"/>
                <w:sz w:val="22"/>
                <w:szCs w:val="22"/>
              </w:rPr>
              <w:t>Confirmation of availability needed from owners</w:t>
            </w:r>
            <w:r w:rsidRPr="4F543CFA" w:rsidR="4F543CFA">
              <w:rPr>
                <w:rFonts w:ascii="Calibri" w:hAnsi="Calibri" w:eastAsia="Calibri" w:cs="Calibri"/>
                <w:color w:val="FF0000"/>
                <w:sz w:val="22"/>
                <w:szCs w:val="22"/>
              </w:rPr>
              <w:t xml:space="preserve">. </w:t>
            </w:r>
          </w:p>
        </w:tc>
      </w:tr>
      <w:tr w:rsidR="4F543CFA" w:rsidTr="4F543CFA" w14:paraId="6BF37224"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543CFA" w:rsidRDefault="4F543CFA" w14:paraId="7B5A84FC" w14:textId="1E885050">
            <w:r w:rsidRPr="4F543CFA" w:rsidR="4F543CFA">
              <w:rPr>
                <w:rFonts w:ascii="Calibri" w:hAnsi="Calibri" w:eastAsia="Calibri" w:cs="Calibri"/>
                <w:sz w:val="22"/>
                <w:szCs w:val="22"/>
              </w:rPr>
              <w:t>The next 5 years</w:t>
            </w:r>
          </w:p>
        </w:tc>
        <w:tc>
          <w:tcPr>
            <w:tcW w:w="6750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543CFA" w:rsidRDefault="4F543CFA" w14:paraId="44FC00FB" w14:textId="22E6D883">
            <w:r w:rsidRPr="4F543CFA" w:rsidR="4F543CFA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4F543CFA" w:rsidTr="4F543CFA" w14:paraId="4C32E79B"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543CFA" w:rsidRDefault="4F543CFA" w14:paraId="4DB2C7F8" w14:textId="21E573D3">
            <w:r w:rsidRPr="4F543CFA" w:rsidR="4F543CFA">
              <w:rPr>
                <w:rFonts w:ascii="Calibri" w:hAnsi="Calibri" w:eastAsia="Calibri" w:cs="Calibri"/>
                <w:sz w:val="22"/>
                <w:szCs w:val="22"/>
              </w:rPr>
              <w:t>A 6-10 year period</w:t>
            </w:r>
          </w:p>
        </w:tc>
        <w:tc>
          <w:tcPr>
            <w:tcW w:w="67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543CFA" w:rsidRDefault="4F543CFA" w14:paraId="59C69057" w14:textId="483B6141">
            <w:r w:rsidRPr="4F543CFA" w:rsidR="4F543CFA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4F543CFA" w:rsidTr="4F543CFA" w14:paraId="0DC5C754"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543CFA" w:rsidRDefault="4F543CFA" w14:paraId="2DC84D5F" w14:textId="187CB383">
            <w:r w:rsidRPr="4F543CFA" w:rsidR="4F543CFA">
              <w:rPr>
                <w:rFonts w:ascii="Calibri" w:hAnsi="Calibri" w:eastAsia="Calibri" w:cs="Calibri"/>
                <w:sz w:val="22"/>
                <w:szCs w:val="22"/>
              </w:rPr>
              <w:t>An 11-15 year period</w:t>
            </w:r>
          </w:p>
        </w:tc>
        <w:tc>
          <w:tcPr>
            <w:tcW w:w="67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543CFA" w:rsidRDefault="4F543CFA" w14:paraId="13C8B585" w14:textId="7D5BA2E1">
            <w:r w:rsidRPr="4F543CFA" w:rsidR="4F543CFA">
              <w:rPr>
                <w:rFonts w:ascii="Calibri" w:hAnsi="Calibri" w:eastAsia="Calibri" w:cs="Calibri"/>
                <w:sz w:val="22"/>
                <w:szCs w:val="22"/>
              </w:rPr>
              <w:t>150</w:t>
            </w:r>
          </w:p>
        </w:tc>
      </w:tr>
      <w:tr w:rsidR="4F543CFA" w:rsidTr="4F543CFA" w14:paraId="2DC50DD9"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543CFA" w:rsidRDefault="4F543CFA" w14:paraId="2A36B5D7" w14:textId="07F91E99">
            <w:r w:rsidRPr="4F543CFA" w:rsidR="4F543CFA">
              <w:rPr>
                <w:rFonts w:ascii="Calibri" w:hAnsi="Calibri" w:eastAsia="Calibri" w:cs="Calibri"/>
                <w:sz w:val="22"/>
                <w:szCs w:val="22"/>
              </w:rPr>
              <w:t>Later than 15 years</w:t>
            </w:r>
          </w:p>
        </w:tc>
        <w:tc>
          <w:tcPr>
            <w:tcW w:w="67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543CFA" w:rsidRDefault="4F543CFA" w14:paraId="2611CD4B" w14:textId="6EC161DB">
            <w:r w:rsidRPr="4F543CFA" w:rsidR="4F543CFA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</w:tbl>
    <w:p xmlns:wp14="http://schemas.microsoft.com/office/word/2010/wordml" w14:paraId="18B7C3D9" wp14:textId="74A5AA1A">
      <w:r w:rsidRPr="4F543CFA" w:rsidR="28FC30AE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4F543CFA" w14:paraId="0CA3587F" wp14:textId="455BFE02">
      <w:pPr>
        <w:rPr>
          <w:rFonts w:ascii="Arial" w:hAnsi="Arial" w:eastAsia="Arial" w:cs="Arial"/>
          <w:noProof w:val="0"/>
          <w:sz w:val="22"/>
          <w:szCs w:val="22"/>
          <w:lang w:val="en-US"/>
        </w:rPr>
      </w:pPr>
    </w:p>
    <w:p xmlns:wp14="http://schemas.microsoft.com/office/word/2010/wordml" w:rsidP="4F543CFA" w14:paraId="2C078E63" wp14:textId="4EDC4821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46D1770"/>
    <w:rsid w:val="16F0678A"/>
    <w:rsid w:val="1E06CAF0"/>
    <w:rsid w:val="28FC30AE"/>
    <w:rsid w:val="346D1770"/>
    <w:rsid w:val="4867E492"/>
    <w:rsid w:val="4F543CFA"/>
    <w:rsid w:val="62F0EBC8"/>
    <w:rsid w:val="740EF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D1770"/>
  <w15:chartTrackingRefBased/>
  <w15:docId w15:val="{85FA945B-5CEE-49A7-BB4B-077390A3276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image" Target="/media/image.png" Id="R7da8b87de5a74a41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3" ma:contentTypeDescription="Create a new document." ma:contentTypeScope="" ma:versionID="c949057315d1d42127ae4dfcd2f67965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d6a75d12afaca8ac6c0106347905a455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1B0845-957A-41C1-928D-26EE56AF8481}"/>
</file>

<file path=customXml/itemProps2.xml><?xml version="1.0" encoding="utf-8"?>
<ds:datastoreItem xmlns:ds="http://schemas.openxmlformats.org/officeDocument/2006/customXml" ds:itemID="{4EAA3219-36F0-4F61-AA78-30C799806006}"/>
</file>

<file path=customXml/itemProps3.xml><?xml version="1.0" encoding="utf-8"?>
<ds:datastoreItem xmlns:ds="http://schemas.openxmlformats.org/officeDocument/2006/customXml" ds:itemID="{7CF559D9-6431-4319-899E-DE9E18ABD70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Davies, Craig</dc:creator>
  <keywords/>
  <dc:description/>
  <lastModifiedBy>Bailey-Clark, Rose</lastModifiedBy>
  <dcterms:created xsi:type="dcterms:W3CDTF">2021-09-16T15:16:55.0000000Z</dcterms:created>
  <dcterms:modified xsi:type="dcterms:W3CDTF">2021-11-25T10:12:18.9553337Z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0x010100FAE2F9E21189074F9C2F026F08F36625</vt:lpwstr>
  </property>
</Properties>
</file>