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51"/>
        <w:gridCol w:w="6120"/>
        <w:gridCol w:w="3802"/>
      </w:tblGrid>
      <w:tr w:rsidR="00765E2A" w:rsidRPr="00A76879" w14:paraId="52452408" w14:textId="77777777" w:rsidTr="00470206">
        <w:tc>
          <w:tcPr>
            <w:tcW w:w="851" w:type="dxa"/>
            <w:shd w:val="clear" w:color="auto" w:fill="009EE0"/>
          </w:tcPr>
          <w:p w14:paraId="5FC57D5C" w14:textId="336E91F4" w:rsidR="00765E2A" w:rsidRPr="00A76879" w:rsidRDefault="00765E2A" w:rsidP="00845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009EE0"/>
          </w:tcPr>
          <w:p w14:paraId="36670EBD" w14:textId="77777777" w:rsidR="00261538" w:rsidRDefault="00261538" w:rsidP="00845628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26153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ALFEY Part 2 – </w:t>
            </w:r>
          </w:p>
          <w:p w14:paraId="2AAD2AC0" w14:textId="77777777" w:rsidR="00765E2A" w:rsidRPr="00A76879" w:rsidRDefault="00261538" w:rsidP="00845628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53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 checklist of what to include</w:t>
            </w:r>
          </w:p>
        </w:tc>
        <w:tc>
          <w:tcPr>
            <w:tcW w:w="3802" w:type="dxa"/>
            <w:shd w:val="clear" w:color="auto" w:fill="009EE0"/>
            <w:vAlign w:val="center"/>
          </w:tcPr>
          <w:p w14:paraId="504DC32B" w14:textId="77777777" w:rsidR="00765E2A" w:rsidRPr="00A76879" w:rsidRDefault="00765E2A" w:rsidP="00470206">
            <w:pPr>
              <w:rPr>
                <w:rFonts w:ascii="Arial" w:hAnsi="Arial" w:cs="Arial"/>
                <w:sz w:val="24"/>
                <w:szCs w:val="24"/>
              </w:rPr>
            </w:pPr>
            <w:r w:rsidRPr="00A7687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E7B080" wp14:editId="4F1420B4">
                  <wp:extent cx="2052443" cy="266700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75" cy="26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437D3" w14:textId="77777777" w:rsidR="00EB6227" w:rsidRPr="00261538" w:rsidRDefault="00EB6227" w:rsidP="00A7687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9" w:type="dxa"/>
        <w:tblInd w:w="392" w:type="dxa"/>
        <w:tblLook w:val="04A0" w:firstRow="1" w:lastRow="0" w:firstColumn="1" w:lastColumn="0" w:noHBand="0" w:noVBand="1"/>
      </w:tblPr>
      <w:tblGrid>
        <w:gridCol w:w="9072"/>
        <w:gridCol w:w="1417"/>
      </w:tblGrid>
      <w:tr w:rsidR="00261538" w:rsidRPr="00F0463F" w14:paraId="409495C8" w14:textId="77777777" w:rsidTr="00261538">
        <w:trPr>
          <w:trHeight w:val="431"/>
        </w:trPr>
        <w:tc>
          <w:tcPr>
            <w:tcW w:w="9072" w:type="dxa"/>
            <w:vAlign w:val="center"/>
          </w:tcPr>
          <w:p w14:paraId="085E693B" w14:textId="77777777" w:rsidR="00261538" w:rsidRPr="00F0463F" w:rsidRDefault="00261538" w:rsidP="00261538">
            <w:pPr>
              <w:ind w:left="426"/>
              <w:rPr>
                <w:b/>
                <w:sz w:val="28"/>
                <w:szCs w:val="28"/>
              </w:rPr>
            </w:pPr>
            <w:r w:rsidRPr="00F0463F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417" w:type="dxa"/>
          </w:tcPr>
          <w:p w14:paraId="28F7AC2A" w14:textId="77777777" w:rsidR="00261538" w:rsidRPr="00F0463F" w:rsidRDefault="00261538" w:rsidP="00261538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" w:char="F0FC"/>
            </w:r>
          </w:p>
        </w:tc>
      </w:tr>
      <w:tr w:rsidR="00261538" w:rsidRPr="002A1B22" w14:paraId="38879A79" w14:textId="77777777" w:rsidTr="00261538">
        <w:trPr>
          <w:trHeight w:val="564"/>
        </w:trPr>
        <w:tc>
          <w:tcPr>
            <w:tcW w:w="9072" w:type="dxa"/>
            <w:vAlign w:val="center"/>
          </w:tcPr>
          <w:p w14:paraId="1F430149" w14:textId="77777777" w:rsidR="00261538" w:rsidRPr="00261538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 completed page 1 with basic details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950903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41FABC5D" w14:textId="77777777" w:rsidTr="00261538">
        <w:trPr>
          <w:trHeight w:val="556"/>
        </w:trPr>
        <w:tc>
          <w:tcPr>
            <w:tcW w:w="9072" w:type="dxa"/>
            <w:vAlign w:val="center"/>
          </w:tcPr>
          <w:p w14:paraId="453DDA64" w14:textId="77777777" w:rsidR="00261538" w:rsidRPr="00261538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Total number of hours attending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0EFFE46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7C120DE0" w14:textId="77777777" w:rsidTr="00261538">
        <w:trPr>
          <w:trHeight w:val="549"/>
        </w:trPr>
        <w:tc>
          <w:tcPr>
            <w:tcW w:w="9072" w:type="dxa"/>
            <w:vAlign w:val="center"/>
          </w:tcPr>
          <w:p w14:paraId="4B191C38" w14:textId="77777777" w:rsidR="00261538" w:rsidRPr="00261538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Age in years and months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D5C616B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6E1A3276" w14:textId="77777777" w:rsidTr="00261538">
        <w:trPr>
          <w:trHeight w:val="1127"/>
        </w:trPr>
        <w:tc>
          <w:tcPr>
            <w:tcW w:w="9072" w:type="dxa"/>
            <w:vAlign w:val="center"/>
          </w:tcPr>
          <w:p w14:paraId="5BAB3991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A1B22">
              <w:rPr>
                <w:rFonts w:ascii="Arial" w:hAnsi="Arial" w:cs="Arial"/>
                <w:sz w:val="24"/>
                <w:szCs w:val="24"/>
                <w:u w:val="single"/>
              </w:rPr>
              <w:t>Section 1</w:t>
            </w:r>
          </w:p>
          <w:p w14:paraId="52CC5ECB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 clear picture of the child’s needs – with a link to EYFS stages or equivalent age levels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5D79E6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2A1D81E0" w14:textId="77777777" w:rsidTr="00261538">
        <w:trPr>
          <w:trHeight w:val="1413"/>
        </w:trPr>
        <w:tc>
          <w:tcPr>
            <w:tcW w:w="9072" w:type="dxa"/>
            <w:vAlign w:val="center"/>
          </w:tcPr>
          <w:p w14:paraId="7E0EC4C3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A1B22">
              <w:rPr>
                <w:rFonts w:ascii="Arial" w:hAnsi="Arial" w:cs="Arial"/>
                <w:sz w:val="24"/>
                <w:szCs w:val="24"/>
                <w:u w:val="single"/>
              </w:rPr>
              <w:t>Section 2</w:t>
            </w:r>
          </w:p>
          <w:p w14:paraId="179F5C43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 clear picture of how the child is managing during key parts of the session, including how they access learning and development activities and the environment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you experience to be the barriers to learning</w:t>
            </w:r>
            <w:r w:rsidRPr="002A1B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7A32DB6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03F2BEB5" w14:textId="77777777" w:rsidTr="00261538">
        <w:trPr>
          <w:trHeight w:val="1108"/>
        </w:trPr>
        <w:tc>
          <w:tcPr>
            <w:tcW w:w="9072" w:type="dxa"/>
            <w:vAlign w:val="center"/>
          </w:tcPr>
          <w:p w14:paraId="490C3149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A1B22">
              <w:rPr>
                <w:rFonts w:ascii="Arial" w:hAnsi="Arial" w:cs="Arial"/>
                <w:sz w:val="24"/>
                <w:szCs w:val="24"/>
                <w:u w:val="single"/>
              </w:rPr>
              <w:t>Section 3</w:t>
            </w:r>
          </w:p>
          <w:p w14:paraId="73CB9F39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 clear picture of how you are incorporating advice and targets from outside agencies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5A84883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5A9F37D1" w14:textId="77777777" w:rsidTr="00261538">
        <w:trPr>
          <w:trHeight w:val="1407"/>
        </w:trPr>
        <w:tc>
          <w:tcPr>
            <w:tcW w:w="9072" w:type="dxa"/>
            <w:vAlign w:val="center"/>
          </w:tcPr>
          <w:p w14:paraId="128AD590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A1B22">
              <w:rPr>
                <w:rFonts w:ascii="Arial" w:hAnsi="Arial" w:cs="Arial"/>
                <w:sz w:val="24"/>
                <w:szCs w:val="24"/>
                <w:u w:val="single"/>
              </w:rPr>
              <w:t>Section 3</w:t>
            </w:r>
          </w:p>
          <w:p w14:paraId="732FA471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 xml:space="preserve">A clear picture of all the additional and different activities that you are doing on a sessional basis to make it successful for the </w:t>
            </w:r>
            <w:r>
              <w:rPr>
                <w:rFonts w:ascii="Arial" w:hAnsi="Arial" w:cs="Arial"/>
                <w:sz w:val="24"/>
                <w:szCs w:val="24"/>
              </w:rPr>
              <w:t>child.  D</w:t>
            </w:r>
            <w:r w:rsidRPr="002A1B22">
              <w:rPr>
                <w:rFonts w:ascii="Arial" w:hAnsi="Arial" w:cs="Arial"/>
                <w:sz w:val="24"/>
                <w:szCs w:val="24"/>
              </w:rPr>
              <w:t xml:space="preserve">irect links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made </w:t>
            </w:r>
            <w:r w:rsidRPr="002A1B22">
              <w:rPr>
                <w:rFonts w:ascii="Arial" w:hAnsi="Arial" w:cs="Arial"/>
                <w:sz w:val="24"/>
                <w:szCs w:val="24"/>
              </w:rPr>
              <w:t>to the points raised in section 2.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C4668F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6ADD1B03" w14:textId="77777777" w:rsidTr="00261538">
        <w:trPr>
          <w:trHeight w:val="847"/>
        </w:trPr>
        <w:tc>
          <w:tcPr>
            <w:tcW w:w="9072" w:type="dxa"/>
            <w:vAlign w:val="center"/>
          </w:tcPr>
          <w:p w14:paraId="292D2BC9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A1B22">
              <w:rPr>
                <w:rFonts w:ascii="Arial" w:hAnsi="Arial" w:cs="Arial"/>
                <w:sz w:val="24"/>
                <w:szCs w:val="24"/>
                <w:u w:val="single"/>
              </w:rPr>
              <w:t>Section 3</w:t>
            </w:r>
          </w:p>
          <w:p w14:paraId="44F59636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Reference made to ILDP targets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906771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6B031B79" w14:textId="77777777" w:rsidTr="00261538">
        <w:trPr>
          <w:trHeight w:val="547"/>
        </w:trPr>
        <w:tc>
          <w:tcPr>
            <w:tcW w:w="9072" w:type="dxa"/>
            <w:vAlign w:val="center"/>
          </w:tcPr>
          <w:p w14:paraId="3F622E70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Stages of learning and development in months – EYFS curriculum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9C4B57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6965B4EA" w14:textId="77777777" w:rsidTr="00261538">
        <w:trPr>
          <w:trHeight w:val="555"/>
        </w:trPr>
        <w:tc>
          <w:tcPr>
            <w:tcW w:w="9072" w:type="dxa"/>
            <w:vAlign w:val="center"/>
          </w:tcPr>
          <w:p w14:paraId="7141ED1C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 small steps assessment illustrating areas of specific need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9324AA1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3BBB5EA9" w14:textId="77777777" w:rsidTr="00261538">
        <w:trPr>
          <w:trHeight w:val="563"/>
        </w:trPr>
        <w:tc>
          <w:tcPr>
            <w:tcW w:w="9072" w:type="dxa"/>
            <w:vAlign w:val="center"/>
          </w:tcPr>
          <w:p w14:paraId="7DDA5836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An up to date ILDP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76FC57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40174B68" w14:textId="77777777" w:rsidTr="00261538">
        <w:trPr>
          <w:trHeight w:val="840"/>
        </w:trPr>
        <w:tc>
          <w:tcPr>
            <w:tcW w:w="9072" w:type="dxa"/>
            <w:vAlign w:val="center"/>
          </w:tcPr>
          <w:p w14:paraId="1E2B570F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On-going ILDP diary – showing responses to the targeted intervention currently in place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B78FDF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57BF67C7" w14:textId="77777777" w:rsidTr="00261538">
        <w:trPr>
          <w:trHeight w:val="554"/>
        </w:trPr>
        <w:tc>
          <w:tcPr>
            <w:tcW w:w="9072" w:type="dxa"/>
            <w:vAlign w:val="center"/>
          </w:tcPr>
          <w:p w14:paraId="58B4B61D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ILDP review meeting record showing parents/carers involvement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7BB4E81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03E284DA" w14:textId="77777777" w:rsidTr="00261538">
        <w:trPr>
          <w:trHeight w:val="562"/>
        </w:trPr>
        <w:tc>
          <w:tcPr>
            <w:tcW w:w="9072" w:type="dxa"/>
            <w:vAlign w:val="center"/>
          </w:tcPr>
          <w:p w14:paraId="64FD30FB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An Assessment Summary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4CF868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538" w:rsidRPr="002A1B22" w14:paraId="25938235" w14:textId="77777777" w:rsidTr="00261538">
        <w:trPr>
          <w:trHeight w:val="826"/>
        </w:trPr>
        <w:tc>
          <w:tcPr>
            <w:tcW w:w="9072" w:type="dxa"/>
            <w:vAlign w:val="center"/>
          </w:tcPr>
          <w:p w14:paraId="240F5538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A1B22">
              <w:rPr>
                <w:rFonts w:ascii="Arial" w:hAnsi="Arial" w:cs="Arial"/>
                <w:sz w:val="24"/>
                <w:szCs w:val="24"/>
              </w:rPr>
              <w:t>Medical information – a report or letter from the last meeting with therapist or paediatrician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B451DC1" w14:textId="77777777" w:rsidR="00261538" w:rsidRPr="002A1B22" w:rsidRDefault="00261538" w:rsidP="00261538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6DFEE" w14:textId="77777777" w:rsidR="005C081E" w:rsidRPr="00937502" w:rsidRDefault="005C081E" w:rsidP="00261538">
      <w:pPr>
        <w:rPr>
          <w:rFonts w:ascii="Arial" w:hAnsi="Arial" w:cs="Arial"/>
          <w:sz w:val="2"/>
          <w:szCs w:val="2"/>
        </w:rPr>
      </w:pPr>
    </w:p>
    <w:sectPr w:rsidR="005C081E" w:rsidRPr="00937502" w:rsidSect="000D568D">
      <w:footerReference w:type="default" r:id="rId9"/>
      <w:pgSz w:w="11906" w:h="16838"/>
      <w:pgMar w:top="350" w:right="566" w:bottom="1134" w:left="42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52AF" w14:textId="77777777" w:rsidR="00A34001" w:rsidRDefault="00A34001" w:rsidP="00E77B3B">
      <w:pPr>
        <w:spacing w:after="0" w:line="240" w:lineRule="auto"/>
      </w:pPr>
      <w:r>
        <w:separator/>
      </w:r>
    </w:p>
  </w:endnote>
  <w:endnote w:type="continuationSeparator" w:id="0">
    <w:p w14:paraId="728341C3" w14:textId="77777777" w:rsidR="00A34001" w:rsidRDefault="00A34001" w:rsidP="00E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9EEF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203"/>
      <w:gridCol w:w="5968"/>
      <w:gridCol w:w="2886"/>
    </w:tblGrid>
    <w:tr w:rsidR="005C081E" w:rsidRPr="00821362" w14:paraId="753266BB" w14:textId="77777777" w:rsidTr="00470206">
      <w:trPr>
        <w:trHeight w:val="630"/>
      </w:trPr>
      <w:tc>
        <w:tcPr>
          <w:tcW w:w="2343" w:type="dxa"/>
          <w:shd w:val="clear" w:color="auto" w:fill="009EE0"/>
        </w:tcPr>
        <w:p w14:paraId="0052F698" w14:textId="52377361" w:rsidR="005C081E" w:rsidRPr="00821362" w:rsidRDefault="005C081E" w:rsidP="00821362">
          <w:pPr>
            <w:pStyle w:val="Footer"/>
          </w:pPr>
        </w:p>
      </w:tc>
      <w:tc>
        <w:tcPr>
          <w:tcW w:w="6316" w:type="dxa"/>
          <w:shd w:val="clear" w:color="auto" w:fill="009EE0"/>
          <w:vAlign w:val="center"/>
        </w:tcPr>
        <w:p w14:paraId="09CAC870" w14:textId="77777777" w:rsidR="005C081E" w:rsidRPr="00821362" w:rsidRDefault="00261538" w:rsidP="00470206">
          <w:pPr>
            <w:pStyle w:val="Foo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Created </w:t>
          </w:r>
          <w:r w:rsidR="00B573F8">
            <w:rPr>
              <w:b/>
              <w:color w:val="FFFFFF" w:themeColor="background1"/>
            </w:rPr>
            <w:t xml:space="preserve">March </w:t>
          </w:r>
          <w:r>
            <w:rPr>
              <w:b/>
              <w:color w:val="FFFFFF" w:themeColor="background1"/>
            </w:rPr>
            <w:t xml:space="preserve">2019 </w:t>
          </w:r>
        </w:p>
      </w:tc>
      <w:tc>
        <w:tcPr>
          <w:tcW w:w="2398" w:type="dxa"/>
          <w:shd w:val="clear" w:color="auto" w:fill="009EE0"/>
          <w:vAlign w:val="center"/>
        </w:tcPr>
        <w:p w14:paraId="43783267" w14:textId="77777777" w:rsidR="005C081E" w:rsidRPr="00821362" w:rsidRDefault="005C081E" w:rsidP="00470206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30D4D052" wp14:editId="1212B717">
                <wp:extent cx="1685933" cy="219075"/>
                <wp:effectExtent l="0" t="0" r="9525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4" cy="22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9C163C" w14:textId="77777777" w:rsidR="005C081E" w:rsidRDefault="005C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AB5C" w14:textId="77777777" w:rsidR="00A34001" w:rsidRDefault="00A34001" w:rsidP="00E77B3B">
      <w:pPr>
        <w:spacing w:after="0" w:line="240" w:lineRule="auto"/>
      </w:pPr>
      <w:r>
        <w:separator/>
      </w:r>
    </w:p>
  </w:footnote>
  <w:footnote w:type="continuationSeparator" w:id="0">
    <w:p w14:paraId="57E49C6C" w14:textId="77777777" w:rsidR="00A34001" w:rsidRDefault="00A34001" w:rsidP="00E7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F9D"/>
    <w:multiLevelType w:val="hybridMultilevel"/>
    <w:tmpl w:val="9AB0BC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1601E"/>
    <w:multiLevelType w:val="hybridMultilevel"/>
    <w:tmpl w:val="4C26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9"/>
  </w:num>
  <w:num w:numId="5">
    <w:abstractNumId w:val="19"/>
  </w:num>
  <w:num w:numId="6">
    <w:abstractNumId w:val="6"/>
  </w:num>
  <w:num w:numId="7">
    <w:abstractNumId w:val="18"/>
  </w:num>
  <w:num w:numId="8">
    <w:abstractNumId w:val="2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21"/>
  </w:num>
  <w:num w:numId="14">
    <w:abstractNumId w:val="17"/>
  </w:num>
  <w:num w:numId="15">
    <w:abstractNumId w:val="1"/>
  </w:num>
  <w:num w:numId="16">
    <w:abstractNumId w:val="12"/>
  </w:num>
  <w:num w:numId="17">
    <w:abstractNumId w:val="22"/>
  </w:num>
  <w:num w:numId="18">
    <w:abstractNumId w:val="0"/>
  </w:num>
  <w:num w:numId="19">
    <w:abstractNumId w:val="3"/>
  </w:num>
  <w:num w:numId="20">
    <w:abstractNumId w:val="14"/>
  </w:num>
  <w:num w:numId="21">
    <w:abstractNumId w:val="13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6"/>
    <w:rsid w:val="000232B2"/>
    <w:rsid w:val="000D568D"/>
    <w:rsid w:val="00141A60"/>
    <w:rsid w:val="00155171"/>
    <w:rsid w:val="00155178"/>
    <w:rsid w:val="00176816"/>
    <w:rsid w:val="00181203"/>
    <w:rsid w:val="00194C04"/>
    <w:rsid w:val="001A092E"/>
    <w:rsid w:val="001A2BBE"/>
    <w:rsid w:val="001A3D88"/>
    <w:rsid w:val="001B1566"/>
    <w:rsid w:val="001D617B"/>
    <w:rsid w:val="001F1B79"/>
    <w:rsid w:val="001F35E3"/>
    <w:rsid w:val="00261538"/>
    <w:rsid w:val="00283B54"/>
    <w:rsid w:val="002E17A5"/>
    <w:rsid w:val="002F1D49"/>
    <w:rsid w:val="00313721"/>
    <w:rsid w:val="00317DD9"/>
    <w:rsid w:val="0035562A"/>
    <w:rsid w:val="00357C59"/>
    <w:rsid w:val="00365952"/>
    <w:rsid w:val="003869F2"/>
    <w:rsid w:val="00391105"/>
    <w:rsid w:val="003A2F1E"/>
    <w:rsid w:val="003D056A"/>
    <w:rsid w:val="003E48E9"/>
    <w:rsid w:val="003F518A"/>
    <w:rsid w:val="00407D35"/>
    <w:rsid w:val="00424218"/>
    <w:rsid w:val="0045152B"/>
    <w:rsid w:val="00470206"/>
    <w:rsid w:val="004875C3"/>
    <w:rsid w:val="004F35B2"/>
    <w:rsid w:val="005A3AD3"/>
    <w:rsid w:val="005C081E"/>
    <w:rsid w:val="005D79B8"/>
    <w:rsid w:val="006451E4"/>
    <w:rsid w:val="0069586E"/>
    <w:rsid w:val="006C02EE"/>
    <w:rsid w:val="006D0154"/>
    <w:rsid w:val="006D2DD3"/>
    <w:rsid w:val="006E2409"/>
    <w:rsid w:val="006F0529"/>
    <w:rsid w:val="006F7C9D"/>
    <w:rsid w:val="00700DA7"/>
    <w:rsid w:val="00762A8C"/>
    <w:rsid w:val="00765E2A"/>
    <w:rsid w:val="007C721F"/>
    <w:rsid w:val="007D4F77"/>
    <w:rsid w:val="00821362"/>
    <w:rsid w:val="00862B31"/>
    <w:rsid w:val="008700C8"/>
    <w:rsid w:val="008741BF"/>
    <w:rsid w:val="008A0FDD"/>
    <w:rsid w:val="008C0F5D"/>
    <w:rsid w:val="008D32E9"/>
    <w:rsid w:val="009163AD"/>
    <w:rsid w:val="00937502"/>
    <w:rsid w:val="00941BD7"/>
    <w:rsid w:val="0095787D"/>
    <w:rsid w:val="0099162B"/>
    <w:rsid w:val="009A4B43"/>
    <w:rsid w:val="009A5DA6"/>
    <w:rsid w:val="00A34001"/>
    <w:rsid w:val="00A37D54"/>
    <w:rsid w:val="00A47E0C"/>
    <w:rsid w:val="00A5550F"/>
    <w:rsid w:val="00A76879"/>
    <w:rsid w:val="00A76E0B"/>
    <w:rsid w:val="00AC1609"/>
    <w:rsid w:val="00AD3CC0"/>
    <w:rsid w:val="00B21F17"/>
    <w:rsid w:val="00B4214F"/>
    <w:rsid w:val="00B4347E"/>
    <w:rsid w:val="00B46204"/>
    <w:rsid w:val="00B573F8"/>
    <w:rsid w:val="00BB55FF"/>
    <w:rsid w:val="00BB6293"/>
    <w:rsid w:val="00C62B6D"/>
    <w:rsid w:val="00C632ED"/>
    <w:rsid w:val="00CA22CB"/>
    <w:rsid w:val="00CB7A65"/>
    <w:rsid w:val="00CD6B6E"/>
    <w:rsid w:val="00D10211"/>
    <w:rsid w:val="00D61CC2"/>
    <w:rsid w:val="00D7467F"/>
    <w:rsid w:val="00DA6006"/>
    <w:rsid w:val="00DE2DAF"/>
    <w:rsid w:val="00DF5C33"/>
    <w:rsid w:val="00E2065E"/>
    <w:rsid w:val="00E2107F"/>
    <w:rsid w:val="00E32252"/>
    <w:rsid w:val="00E421E7"/>
    <w:rsid w:val="00E62FEA"/>
    <w:rsid w:val="00E744AF"/>
    <w:rsid w:val="00E77B3B"/>
    <w:rsid w:val="00EA7D0E"/>
    <w:rsid w:val="00EB6227"/>
    <w:rsid w:val="00EF33E5"/>
    <w:rsid w:val="00F01494"/>
    <w:rsid w:val="00F43F92"/>
    <w:rsid w:val="00F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98AE"/>
  <w15:docId w15:val="{2653E303-48BF-4ACF-A7B8-6DB721FB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09A4-0C67-4333-A150-BF22E2E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Whitell, Penny</dc:creator>
  <cp:lastModifiedBy>Lewis, Marianne</cp:lastModifiedBy>
  <cp:revision>2</cp:revision>
  <cp:lastPrinted>2018-08-02T11:45:00Z</cp:lastPrinted>
  <dcterms:created xsi:type="dcterms:W3CDTF">2022-01-13T11:29:00Z</dcterms:created>
  <dcterms:modified xsi:type="dcterms:W3CDTF">2022-01-13T11:29:00Z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-1597293983</vt:i4>
  </property>
  <property fmtid="{D5CDD505-2E9C-101B-9397-08002B2CF9AE}" pid="3" name="_NewReviewCycle">
    <vt:lpwstr/>
  </property>
  <property fmtid="{D5CDD505-2E9C-101B-9397-08002B2CF9AE}" pid="4" name="_EmailSubject">
    <vt:lpwstr>webpage amendments required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953129075</vt:i4>
  </property>
  <property fmtid="{D5CDD505-2E9C-101B-9397-08002B2CF9AE}" pid="8" name="_ReviewingToolsShownOnce">
    <vt:lpwstr/>
  </property>
</Properties>
</file>