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97" w:rsidRDefault="00DB24D4" w:rsidP="00DB24D4">
      <w:pPr>
        <w:rPr>
          <w:rFonts w:ascii="Arial" w:hAnsi="Arial" w:cs="Arial"/>
          <w:b/>
        </w:rPr>
      </w:pPr>
      <w:r w:rsidRPr="001A6C78">
        <w:rPr>
          <w:noProof/>
        </w:rPr>
        <w:drawing>
          <wp:inline distT="0" distB="0" distL="0" distR="0" wp14:anchorId="10F9BA60" wp14:editId="576FBFBA">
            <wp:extent cx="2159006" cy="336725"/>
            <wp:effectExtent l="0" t="0" r="0" b="6350"/>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inline>
        </w:drawing>
      </w:r>
    </w:p>
    <w:p w:rsidR="00462F97" w:rsidRDefault="00462F97" w:rsidP="00462F97">
      <w:pPr>
        <w:jc w:val="center"/>
        <w:rPr>
          <w:rFonts w:ascii="Arial" w:hAnsi="Arial" w:cs="Arial"/>
          <w:b/>
        </w:rPr>
      </w:pPr>
      <w:r>
        <w:rPr>
          <w:rFonts w:ascii="Arial" w:hAnsi="Arial" w:cs="Arial"/>
          <w:b/>
        </w:rPr>
        <w:t xml:space="preserve">Children starting in </w:t>
      </w:r>
      <w:r w:rsidR="00AB5E5D">
        <w:rPr>
          <w:rFonts w:ascii="Arial" w:hAnsi="Arial" w:cs="Arial"/>
          <w:b/>
        </w:rPr>
        <w:t>year 7 at secondary</w:t>
      </w:r>
      <w:r w:rsidR="00E50227">
        <w:rPr>
          <w:rFonts w:ascii="Arial" w:hAnsi="Arial" w:cs="Arial"/>
          <w:b/>
        </w:rPr>
        <w:t xml:space="preserve"> school in September 2021</w:t>
      </w:r>
      <w:r>
        <w:rPr>
          <w:rFonts w:ascii="Arial" w:hAnsi="Arial" w:cs="Arial"/>
          <w:b/>
        </w:rPr>
        <w:t xml:space="preserve"> (on time applications)</w:t>
      </w:r>
    </w:p>
    <w:tbl>
      <w:tblPr>
        <w:tblStyle w:val="TableGrid"/>
        <w:tblW w:w="0" w:type="auto"/>
        <w:tblLook w:val="04A0" w:firstRow="1" w:lastRow="0" w:firstColumn="1" w:lastColumn="0" w:noHBand="0" w:noVBand="1"/>
      </w:tblPr>
      <w:tblGrid>
        <w:gridCol w:w="7308"/>
        <w:gridCol w:w="3148"/>
      </w:tblGrid>
      <w:tr w:rsidR="00462F97" w:rsidTr="00AB5E5D">
        <w:tc>
          <w:tcPr>
            <w:tcW w:w="7479" w:type="dxa"/>
            <w:shd w:val="clear" w:color="auto" w:fill="92D050"/>
          </w:tcPr>
          <w:p w:rsidR="00462F97" w:rsidRDefault="00945049" w:rsidP="00AB5E5D">
            <w:pPr>
              <w:jc w:val="center"/>
              <w:rPr>
                <w:rFonts w:ascii="Arial" w:hAnsi="Arial" w:cs="Arial"/>
                <w:b/>
              </w:rPr>
            </w:pPr>
            <w:r>
              <w:rPr>
                <w:rFonts w:ascii="Arial" w:hAnsi="Arial" w:cs="Arial"/>
                <w:b/>
              </w:rPr>
              <w:t>St Cuthbert Mayne School</w:t>
            </w:r>
          </w:p>
          <w:p w:rsidR="00D36CEC" w:rsidRPr="00D36CEC" w:rsidRDefault="00D36CEC" w:rsidP="00AB5E5D">
            <w:pPr>
              <w:jc w:val="center"/>
              <w:rPr>
                <w:rFonts w:ascii="Arial" w:hAnsi="Arial" w:cs="Arial"/>
                <w:b/>
                <w:sz w:val="18"/>
                <w:szCs w:val="18"/>
              </w:rPr>
            </w:pPr>
            <w:r w:rsidRPr="00D36CEC">
              <w:rPr>
                <w:rFonts w:ascii="Arial" w:hAnsi="Arial" w:cs="Arial"/>
                <w:b/>
                <w:sz w:val="18"/>
                <w:szCs w:val="18"/>
              </w:rPr>
              <w:t>DfES No: 4601</w:t>
            </w:r>
          </w:p>
        </w:tc>
        <w:tc>
          <w:tcPr>
            <w:tcW w:w="3203" w:type="dxa"/>
          </w:tcPr>
          <w:p w:rsidR="00462F97" w:rsidRDefault="00ED1B40" w:rsidP="00602592">
            <w:pPr>
              <w:rPr>
                <w:rFonts w:ascii="Arial" w:hAnsi="Arial" w:cs="Arial"/>
              </w:rPr>
            </w:pPr>
            <w:r>
              <w:rPr>
                <w:rFonts w:ascii="Arial" w:hAnsi="Arial" w:cs="Arial"/>
              </w:rPr>
              <w:t xml:space="preserve">Admission number: </w:t>
            </w:r>
            <w:r w:rsidR="00951F99">
              <w:rPr>
                <w:rFonts w:ascii="Arial" w:hAnsi="Arial" w:cs="Arial"/>
              </w:rPr>
              <w:t>195</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Total number of preferences for places</w:t>
            </w:r>
          </w:p>
        </w:tc>
        <w:tc>
          <w:tcPr>
            <w:tcW w:w="3203" w:type="dxa"/>
          </w:tcPr>
          <w:p w:rsidR="00436A2C" w:rsidRDefault="00CA1EB6" w:rsidP="00436A2C">
            <w:pPr>
              <w:jc w:val="center"/>
              <w:rPr>
                <w:rFonts w:ascii="Arial" w:hAnsi="Arial" w:cs="Arial"/>
              </w:rPr>
            </w:pPr>
            <w:r>
              <w:rPr>
                <w:rFonts w:ascii="Arial" w:hAnsi="Arial" w:cs="Arial"/>
              </w:rPr>
              <w:t>269</w:t>
            </w:r>
            <w:bookmarkStart w:id="0" w:name="_GoBack"/>
            <w:bookmarkEnd w:id="0"/>
          </w:p>
        </w:tc>
      </w:tr>
      <w:tr w:rsidR="00436A2C" w:rsidTr="00462F97">
        <w:tc>
          <w:tcPr>
            <w:tcW w:w="7479" w:type="dxa"/>
          </w:tcPr>
          <w:p w:rsidR="00436A2C" w:rsidRDefault="00436A2C" w:rsidP="006D6A8D">
            <w:pPr>
              <w:spacing w:after="120"/>
              <w:rPr>
                <w:rFonts w:ascii="Arial" w:hAnsi="Arial" w:cs="Arial"/>
              </w:rPr>
            </w:pPr>
            <w:r>
              <w:rPr>
                <w:rFonts w:ascii="Arial" w:hAnsi="Arial" w:cs="Arial"/>
              </w:rPr>
              <w:t>First preferences considered</w:t>
            </w:r>
          </w:p>
        </w:tc>
        <w:tc>
          <w:tcPr>
            <w:tcW w:w="3203" w:type="dxa"/>
          </w:tcPr>
          <w:p w:rsidR="00436A2C" w:rsidRDefault="00591497" w:rsidP="00436A2C">
            <w:pPr>
              <w:jc w:val="center"/>
              <w:rPr>
                <w:rFonts w:ascii="Arial" w:hAnsi="Arial" w:cs="Arial"/>
              </w:rPr>
            </w:pPr>
            <w:r>
              <w:rPr>
                <w:rFonts w:ascii="Arial" w:hAnsi="Arial" w:cs="Arial"/>
              </w:rPr>
              <w:t>72</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First preferences offered (percentage offered)</w:t>
            </w:r>
          </w:p>
        </w:tc>
        <w:tc>
          <w:tcPr>
            <w:tcW w:w="3203" w:type="dxa"/>
          </w:tcPr>
          <w:p w:rsidR="00436A2C" w:rsidRDefault="00C24689" w:rsidP="00436A2C">
            <w:pPr>
              <w:jc w:val="center"/>
              <w:rPr>
                <w:rFonts w:ascii="Arial" w:hAnsi="Arial" w:cs="Arial"/>
              </w:rPr>
            </w:pPr>
            <w:r>
              <w:rPr>
                <w:rFonts w:ascii="Arial" w:hAnsi="Arial" w:cs="Arial"/>
              </w:rPr>
              <w:t>72 (100%)</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Second preferences considered</w:t>
            </w:r>
          </w:p>
        </w:tc>
        <w:tc>
          <w:tcPr>
            <w:tcW w:w="3203" w:type="dxa"/>
          </w:tcPr>
          <w:p w:rsidR="00436A2C" w:rsidRDefault="00C24689" w:rsidP="00436A2C">
            <w:pPr>
              <w:jc w:val="center"/>
              <w:rPr>
                <w:rFonts w:ascii="Arial" w:hAnsi="Arial" w:cs="Arial"/>
              </w:rPr>
            </w:pPr>
            <w:r>
              <w:rPr>
                <w:rFonts w:ascii="Arial" w:hAnsi="Arial" w:cs="Arial"/>
              </w:rPr>
              <w:t>95</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Second preferences offered (percentage offered)</w:t>
            </w:r>
          </w:p>
        </w:tc>
        <w:tc>
          <w:tcPr>
            <w:tcW w:w="3203" w:type="dxa"/>
          </w:tcPr>
          <w:p w:rsidR="00436A2C" w:rsidRDefault="00C24689" w:rsidP="00436A2C">
            <w:pPr>
              <w:jc w:val="center"/>
              <w:rPr>
                <w:rFonts w:ascii="Arial" w:hAnsi="Arial" w:cs="Arial"/>
              </w:rPr>
            </w:pPr>
            <w:r>
              <w:rPr>
                <w:rFonts w:ascii="Arial" w:hAnsi="Arial" w:cs="Arial"/>
              </w:rPr>
              <w:t>24 (25%)</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 xml:space="preserve">Third preferences considered </w:t>
            </w:r>
          </w:p>
        </w:tc>
        <w:tc>
          <w:tcPr>
            <w:tcW w:w="3203" w:type="dxa"/>
          </w:tcPr>
          <w:p w:rsidR="00436A2C" w:rsidRDefault="00C24689" w:rsidP="00436A2C">
            <w:pPr>
              <w:jc w:val="center"/>
              <w:rPr>
                <w:rFonts w:ascii="Arial" w:hAnsi="Arial" w:cs="Arial"/>
              </w:rPr>
            </w:pPr>
            <w:r>
              <w:rPr>
                <w:rFonts w:ascii="Arial" w:hAnsi="Arial" w:cs="Arial"/>
              </w:rPr>
              <w:t>85</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Third preferences offered (percentage offered)</w:t>
            </w:r>
          </w:p>
        </w:tc>
        <w:tc>
          <w:tcPr>
            <w:tcW w:w="3203" w:type="dxa"/>
          </w:tcPr>
          <w:p w:rsidR="00436A2C" w:rsidRDefault="00C24689" w:rsidP="007D0A0A">
            <w:pPr>
              <w:jc w:val="center"/>
              <w:rPr>
                <w:rFonts w:ascii="Arial" w:hAnsi="Arial" w:cs="Arial"/>
              </w:rPr>
            </w:pPr>
            <w:r>
              <w:rPr>
                <w:rFonts w:ascii="Arial" w:hAnsi="Arial" w:cs="Arial"/>
              </w:rPr>
              <w:t xml:space="preserve">12 </w:t>
            </w:r>
            <w:r w:rsidR="00242A89">
              <w:rPr>
                <w:rFonts w:ascii="Arial" w:hAnsi="Arial" w:cs="Arial"/>
              </w:rPr>
              <w:t>(</w:t>
            </w:r>
            <w:r>
              <w:rPr>
                <w:rFonts w:ascii="Arial" w:hAnsi="Arial" w:cs="Arial"/>
              </w:rPr>
              <w:t>14</w:t>
            </w:r>
            <w:r w:rsidR="00E62738">
              <w:rPr>
                <w:rFonts w:ascii="Arial" w:hAnsi="Arial" w:cs="Arial"/>
              </w:rPr>
              <w:t>%)</w:t>
            </w:r>
          </w:p>
        </w:tc>
      </w:tr>
      <w:tr w:rsidR="00681A8A" w:rsidTr="00462F97">
        <w:tc>
          <w:tcPr>
            <w:tcW w:w="7479" w:type="dxa"/>
          </w:tcPr>
          <w:p w:rsidR="00681A8A" w:rsidRDefault="00681A8A" w:rsidP="007B12BC">
            <w:pPr>
              <w:spacing w:after="120"/>
              <w:rPr>
                <w:rFonts w:ascii="Arial" w:hAnsi="Arial" w:cs="Arial"/>
              </w:rPr>
            </w:pPr>
            <w:r>
              <w:rPr>
                <w:rFonts w:ascii="Arial" w:hAnsi="Arial" w:cs="Arial"/>
              </w:rPr>
              <w:t>Fourth preferences considered</w:t>
            </w:r>
          </w:p>
        </w:tc>
        <w:tc>
          <w:tcPr>
            <w:tcW w:w="3203" w:type="dxa"/>
          </w:tcPr>
          <w:p w:rsidR="00681A8A" w:rsidRDefault="00C24689" w:rsidP="007D0A0A">
            <w:pPr>
              <w:jc w:val="center"/>
              <w:rPr>
                <w:rFonts w:ascii="Arial" w:hAnsi="Arial" w:cs="Arial"/>
              </w:rPr>
            </w:pPr>
            <w:r>
              <w:rPr>
                <w:rFonts w:ascii="Arial" w:hAnsi="Arial" w:cs="Arial"/>
              </w:rPr>
              <w:t>17</w:t>
            </w:r>
          </w:p>
        </w:tc>
      </w:tr>
      <w:tr w:rsidR="00681A8A" w:rsidTr="00462F97">
        <w:tc>
          <w:tcPr>
            <w:tcW w:w="7479" w:type="dxa"/>
          </w:tcPr>
          <w:p w:rsidR="00681A8A" w:rsidRDefault="00681A8A" w:rsidP="007B12BC">
            <w:pPr>
              <w:spacing w:after="120"/>
              <w:rPr>
                <w:rFonts w:ascii="Arial" w:hAnsi="Arial" w:cs="Arial"/>
              </w:rPr>
            </w:pPr>
            <w:r>
              <w:rPr>
                <w:rFonts w:ascii="Arial" w:hAnsi="Arial" w:cs="Arial"/>
              </w:rPr>
              <w:t>Fourth preferences offered (percentage offered)</w:t>
            </w:r>
          </w:p>
        </w:tc>
        <w:tc>
          <w:tcPr>
            <w:tcW w:w="3203" w:type="dxa"/>
          </w:tcPr>
          <w:p w:rsidR="00681A8A" w:rsidRDefault="00C24689" w:rsidP="007D0A0A">
            <w:pPr>
              <w:jc w:val="center"/>
              <w:rPr>
                <w:rFonts w:ascii="Arial" w:hAnsi="Arial" w:cs="Arial"/>
              </w:rPr>
            </w:pPr>
            <w:r>
              <w:rPr>
                <w:rFonts w:ascii="Arial" w:hAnsi="Arial" w:cs="Arial"/>
              </w:rPr>
              <w:t xml:space="preserve">3 </w:t>
            </w:r>
            <w:r w:rsidR="00681A8A">
              <w:rPr>
                <w:rFonts w:ascii="Arial" w:hAnsi="Arial" w:cs="Arial"/>
              </w:rPr>
              <w:t>(</w:t>
            </w:r>
            <w:r w:rsidR="00CB498D">
              <w:rPr>
                <w:rFonts w:ascii="Arial" w:hAnsi="Arial" w:cs="Arial"/>
              </w:rPr>
              <w:t>17</w:t>
            </w:r>
            <w:r w:rsidR="00681A8A">
              <w:rPr>
                <w:rFonts w:ascii="Arial" w:hAnsi="Arial" w:cs="Arial"/>
              </w:rPr>
              <w:t>%)</w:t>
            </w:r>
          </w:p>
        </w:tc>
      </w:tr>
    </w:tbl>
    <w:p w:rsidR="00462F97" w:rsidRDefault="00462F97" w:rsidP="00462F97">
      <w:pPr>
        <w:rPr>
          <w:rFonts w:ascii="Arial" w:hAnsi="Arial" w:cs="Arial"/>
        </w:rPr>
      </w:pPr>
    </w:p>
    <w:p w:rsidR="00462F97" w:rsidRDefault="00462F97" w:rsidP="00462F97">
      <w:pPr>
        <w:rPr>
          <w:rFonts w:ascii="Arial" w:hAnsi="Arial" w:cs="Arial"/>
        </w:rPr>
      </w:pPr>
      <w:r>
        <w:rPr>
          <w:rFonts w:ascii="Arial" w:hAnsi="Arial" w:cs="Arial"/>
        </w:rPr>
        <w:t xml:space="preserve">Below are the admissions criteria (in descending order of priority) together with the number of places offered under </w:t>
      </w:r>
      <w:r w:rsidR="00A548A4">
        <w:rPr>
          <w:rFonts w:ascii="Arial" w:hAnsi="Arial" w:cs="Arial"/>
        </w:rPr>
        <w:t>each</w:t>
      </w:r>
      <w:r w:rsidR="000D45CA">
        <w:rPr>
          <w:rFonts w:ascii="Arial" w:hAnsi="Arial" w:cs="Arial"/>
        </w:rPr>
        <w:t xml:space="preserve"> </w:t>
      </w:r>
      <w:r>
        <w:rPr>
          <w:rFonts w:ascii="Arial" w:hAnsi="Arial" w:cs="Arial"/>
        </w:rPr>
        <w:t>criterion:</w:t>
      </w:r>
    </w:p>
    <w:tbl>
      <w:tblPr>
        <w:tblStyle w:val="TableGrid"/>
        <w:tblW w:w="0" w:type="auto"/>
        <w:tblLook w:val="04A0" w:firstRow="1" w:lastRow="0" w:firstColumn="1" w:lastColumn="0" w:noHBand="0" w:noVBand="1"/>
      </w:tblPr>
      <w:tblGrid>
        <w:gridCol w:w="7323"/>
        <w:gridCol w:w="3133"/>
      </w:tblGrid>
      <w:tr w:rsidR="00462F97" w:rsidTr="00462F97">
        <w:tc>
          <w:tcPr>
            <w:tcW w:w="7479" w:type="dxa"/>
          </w:tcPr>
          <w:p w:rsidR="00462F97" w:rsidRPr="00462F97" w:rsidRDefault="00462F97" w:rsidP="00462F97">
            <w:pPr>
              <w:jc w:val="center"/>
              <w:rPr>
                <w:rFonts w:ascii="Arial" w:hAnsi="Arial" w:cs="Arial"/>
                <w:b/>
              </w:rPr>
            </w:pPr>
            <w:r>
              <w:rPr>
                <w:rFonts w:ascii="Arial" w:hAnsi="Arial" w:cs="Arial"/>
                <w:b/>
              </w:rPr>
              <w:t>Criterion</w:t>
            </w:r>
          </w:p>
        </w:tc>
        <w:tc>
          <w:tcPr>
            <w:tcW w:w="3203" w:type="dxa"/>
          </w:tcPr>
          <w:p w:rsidR="00462F97" w:rsidRPr="00462F97" w:rsidRDefault="00462F97" w:rsidP="00462F97">
            <w:pPr>
              <w:rPr>
                <w:rFonts w:ascii="Arial" w:hAnsi="Arial" w:cs="Arial"/>
                <w:b/>
              </w:rPr>
            </w:pPr>
            <w:r w:rsidRPr="00462F97">
              <w:rPr>
                <w:rFonts w:ascii="Arial" w:hAnsi="Arial" w:cs="Arial"/>
                <w:b/>
              </w:rPr>
              <w:t>Number of places offered</w:t>
            </w:r>
          </w:p>
        </w:tc>
      </w:tr>
      <w:tr w:rsidR="00BA5423" w:rsidTr="00462F97">
        <w:tc>
          <w:tcPr>
            <w:tcW w:w="7479" w:type="dxa"/>
          </w:tcPr>
          <w:p w:rsidR="00BA5423" w:rsidRPr="00C94FB8" w:rsidRDefault="00BA73EA" w:rsidP="00242A89">
            <w:pPr>
              <w:spacing w:after="120"/>
              <w:rPr>
                <w:rFonts w:ascii="Arial" w:hAnsi="Arial" w:cs="Arial"/>
              </w:rPr>
            </w:pPr>
            <w:r>
              <w:rPr>
                <w:rFonts w:ascii="Arial" w:hAnsi="Arial" w:cs="Arial"/>
              </w:rPr>
              <w:t>Any child whose Education, Health &amp; Care Plan where the school is named as the most suitable school</w:t>
            </w:r>
          </w:p>
        </w:tc>
        <w:tc>
          <w:tcPr>
            <w:tcW w:w="3203" w:type="dxa"/>
          </w:tcPr>
          <w:p w:rsidR="00BA5423" w:rsidRDefault="00BA5423" w:rsidP="00436A2C">
            <w:pPr>
              <w:jc w:val="center"/>
              <w:rPr>
                <w:rFonts w:ascii="Arial" w:hAnsi="Arial" w:cs="Arial"/>
              </w:rPr>
            </w:pPr>
          </w:p>
        </w:tc>
      </w:tr>
      <w:tr w:rsidR="00462F97" w:rsidTr="00310EE6">
        <w:tc>
          <w:tcPr>
            <w:tcW w:w="7479" w:type="dxa"/>
          </w:tcPr>
          <w:p w:rsidR="00462F97" w:rsidRPr="00310EE6" w:rsidRDefault="00310EE6" w:rsidP="00310EE6">
            <w:pPr>
              <w:spacing w:after="120"/>
              <w:rPr>
                <w:rFonts w:ascii="Arial" w:hAnsi="Arial" w:cs="Arial"/>
                <w:bCs/>
              </w:rPr>
            </w:pPr>
            <w:r w:rsidRPr="00310EE6">
              <w:rPr>
                <w:rFonts w:ascii="Arial" w:hAnsi="Arial" w:cs="Arial"/>
              </w:rPr>
              <w:t>All children looked after or who have previously been looked after (in accordance with s22 of the Children Act 1989), of either denomination or non-faith.</w:t>
            </w:r>
            <w:r>
              <w:rPr>
                <w:rFonts w:ascii="Arial" w:hAnsi="Arial" w:cs="Arial"/>
              </w:rPr>
              <w:t xml:space="preserve"> </w:t>
            </w:r>
            <w:r w:rsidRPr="00310EE6">
              <w:rPr>
                <w:rFonts w:ascii="Arial" w:hAnsi="Arial" w:cs="Arial"/>
                <w:bCs/>
              </w:rPr>
              <w:t>Children in Care or those who were in Care but ceased to be so because they were adopted,</w:t>
            </w:r>
            <w:r w:rsidR="00242A89">
              <w:rPr>
                <w:rFonts w:ascii="Arial" w:hAnsi="Arial" w:cs="Arial"/>
                <w:bCs/>
              </w:rPr>
              <w:t xml:space="preserve"> made the subject of a child arrangements</w:t>
            </w:r>
            <w:r w:rsidRPr="00310EE6">
              <w:rPr>
                <w:rFonts w:ascii="Arial" w:hAnsi="Arial" w:cs="Arial"/>
                <w:bCs/>
              </w:rPr>
              <w:t xml:space="preserve"> order or made the subject of a special guardianship order</w:t>
            </w:r>
            <w:r w:rsidRPr="00310EE6">
              <w:rPr>
                <w:rFonts w:ascii="Arial" w:hAnsi="Arial" w:cs="Arial"/>
                <w:bCs/>
                <w:color w:val="FF0000"/>
              </w:rPr>
              <w:t>.</w:t>
            </w:r>
          </w:p>
        </w:tc>
        <w:tc>
          <w:tcPr>
            <w:tcW w:w="3203" w:type="dxa"/>
          </w:tcPr>
          <w:p w:rsidR="00462F97" w:rsidRDefault="00B55222" w:rsidP="00436A2C">
            <w:pPr>
              <w:jc w:val="center"/>
              <w:rPr>
                <w:rFonts w:ascii="Arial" w:hAnsi="Arial" w:cs="Arial"/>
              </w:rPr>
            </w:pPr>
            <w:r>
              <w:rPr>
                <w:rFonts w:ascii="Arial" w:hAnsi="Arial" w:cs="Arial"/>
              </w:rPr>
              <w:t>2</w:t>
            </w:r>
          </w:p>
        </w:tc>
      </w:tr>
      <w:tr w:rsidR="00462F97" w:rsidTr="00310EE6">
        <w:tc>
          <w:tcPr>
            <w:tcW w:w="7479" w:type="dxa"/>
          </w:tcPr>
          <w:p w:rsidR="00462F97" w:rsidRPr="00310EE6" w:rsidRDefault="00310EE6" w:rsidP="007A0C41">
            <w:pPr>
              <w:spacing w:after="120"/>
              <w:rPr>
                <w:rFonts w:ascii="Arial" w:hAnsi="Arial" w:cs="Arial"/>
                <w:bCs/>
              </w:rPr>
            </w:pPr>
            <w:r w:rsidRPr="00310EE6">
              <w:rPr>
                <w:rFonts w:ascii="Arial" w:hAnsi="Arial" w:cs="Arial"/>
              </w:rPr>
              <w:t>Children baptised within the Catholic tradition (or those who have proof of being received into the Catholic Church) and who are actively involved in the worship life of their local Catholic Church communities</w:t>
            </w:r>
            <w:r w:rsidR="007A0C41">
              <w:rPr>
                <w:rFonts w:ascii="Arial" w:hAnsi="Arial" w:cs="Arial"/>
              </w:rPr>
              <w:t>.</w:t>
            </w:r>
          </w:p>
        </w:tc>
        <w:tc>
          <w:tcPr>
            <w:tcW w:w="3203" w:type="dxa"/>
          </w:tcPr>
          <w:p w:rsidR="00462F97" w:rsidRDefault="00462F97" w:rsidP="00436A2C">
            <w:pPr>
              <w:jc w:val="center"/>
              <w:rPr>
                <w:rFonts w:ascii="Arial" w:hAnsi="Arial" w:cs="Arial"/>
              </w:rPr>
            </w:pPr>
          </w:p>
        </w:tc>
      </w:tr>
      <w:tr w:rsidR="00462F97" w:rsidTr="00310EE6">
        <w:tc>
          <w:tcPr>
            <w:tcW w:w="7479" w:type="dxa"/>
          </w:tcPr>
          <w:p w:rsidR="00462F97" w:rsidRPr="00310EE6" w:rsidRDefault="00310EE6" w:rsidP="007A0C41">
            <w:pPr>
              <w:spacing w:after="120"/>
              <w:rPr>
                <w:rFonts w:ascii="Arial" w:hAnsi="Arial" w:cs="Arial"/>
                <w:bCs/>
              </w:rPr>
            </w:pPr>
            <w:r w:rsidRPr="00310EE6">
              <w:rPr>
                <w:rFonts w:ascii="Arial" w:hAnsi="Arial" w:cs="Arial"/>
              </w:rPr>
              <w:t>Children baptised within the Anglican tradition (or those who have proof of being received into the Anglican Church) and who are actively involved in the worship life of their loc</w:t>
            </w:r>
            <w:r w:rsidR="007A0C41">
              <w:rPr>
                <w:rFonts w:ascii="Arial" w:hAnsi="Arial" w:cs="Arial"/>
              </w:rPr>
              <w:t>al Anglican Church communities.</w:t>
            </w:r>
          </w:p>
        </w:tc>
        <w:tc>
          <w:tcPr>
            <w:tcW w:w="3203" w:type="dxa"/>
          </w:tcPr>
          <w:p w:rsidR="00462F97" w:rsidRDefault="00462F97" w:rsidP="00436A2C">
            <w:pPr>
              <w:jc w:val="center"/>
              <w:rPr>
                <w:rFonts w:ascii="Arial" w:hAnsi="Arial" w:cs="Arial"/>
              </w:rPr>
            </w:pPr>
          </w:p>
        </w:tc>
      </w:tr>
      <w:tr w:rsidR="00462F97" w:rsidTr="00310EE6">
        <w:tc>
          <w:tcPr>
            <w:tcW w:w="7479" w:type="dxa"/>
          </w:tcPr>
          <w:p w:rsidR="00462F97" w:rsidRPr="00310EE6" w:rsidRDefault="00310EE6" w:rsidP="00951F99">
            <w:pPr>
              <w:spacing w:after="120"/>
              <w:rPr>
                <w:rFonts w:ascii="Arial" w:hAnsi="Arial" w:cs="Arial"/>
                <w:bCs/>
              </w:rPr>
            </w:pPr>
            <w:r w:rsidRPr="00310EE6">
              <w:rPr>
                <w:rFonts w:ascii="Arial" w:hAnsi="Arial" w:cs="Arial"/>
              </w:rPr>
              <w:t xml:space="preserve">Children who are members of another church community, regularly attending services, recognised by Churches Together in </w:t>
            </w:r>
            <w:r w:rsidR="00951F99">
              <w:rPr>
                <w:rFonts w:ascii="Arial" w:hAnsi="Arial" w:cs="Arial"/>
              </w:rPr>
              <w:t>Great Britain and Ireland</w:t>
            </w:r>
            <w:r w:rsidRPr="00310EE6">
              <w:rPr>
                <w:rFonts w:ascii="Arial" w:hAnsi="Arial" w:cs="Arial"/>
              </w:rPr>
              <w:t xml:space="preserve"> who are actively involved in the worship life of their </w:t>
            </w:r>
            <w:r w:rsidR="007A0C41">
              <w:rPr>
                <w:rFonts w:ascii="Arial" w:hAnsi="Arial" w:cs="Arial"/>
              </w:rPr>
              <w:t>local church communities.</w:t>
            </w:r>
          </w:p>
        </w:tc>
        <w:tc>
          <w:tcPr>
            <w:tcW w:w="3203" w:type="dxa"/>
          </w:tcPr>
          <w:p w:rsidR="00462F97" w:rsidRDefault="00462F97" w:rsidP="00242A89">
            <w:pPr>
              <w:rPr>
                <w:rFonts w:ascii="Arial" w:hAnsi="Arial" w:cs="Arial"/>
              </w:rPr>
            </w:pPr>
          </w:p>
        </w:tc>
      </w:tr>
      <w:tr w:rsidR="00AB5E5D" w:rsidTr="00310EE6">
        <w:tc>
          <w:tcPr>
            <w:tcW w:w="7479" w:type="dxa"/>
          </w:tcPr>
          <w:p w:rsidR="00AB5E5D" w:rsidRPr="00310EE6" w:rsidRDefault="00310EE6" w:rsidP="00310EE6">
            <w:pPr>
              <w:spacing w:after="120"/>
              <w:rPr>
                <w:rFonts w:ascii="Arial" w:hAnsi="Arial" w:cs="Arial"/>
              </w:rPr>
            </w:pPr>
            <w:r w:rsidRPr="00310EE6">
              <w:rPr>
                <w:rFonts w:ascii="Arial" w:hAnsi="Arial" w:cs="Arial"/>
              </w:rPr>
              <w:t>Baptised children who are members, but not active members, e.g. not attending public Acts of worship, of local Catholic and Anglican Church communities with particular reasons advised by parents/guardians/carers (e.g. poor health, work commitments, care responsibilities) and supported by Church ministers.</w:t>
            </w:r>
          </w:p>
        </w:tc>
        <w:tc>
          <w:tcPr>
            <w:tcW w:w="3203" w:type="dxa"/>
          </w:tcPr>
          <w:p w:rsidR="00AB5E5D" w:rsidRDefault="00AB5E5D" w:rsidP="00436A2C">
            <w:pPr>
              <w:jc w:val="center"/>
              <w:rPr>
                <w:rFonts w:ascii="Arial" w:hAnsi="Arial" w:cs="Arial"/>
              </w:rPr>
            </w:pPr>
          </w:p>
        </w:tc>
      </w:tr>
      <w:tr w:rsidR="00AB5E5D" w:rsidTr="00310EE6">
        <w:tc>
          <w:tcPr>
            <w:tcW w:w="7479" w:type="dxa"/>
          </w:tcPr>
          <w:p w:rsidR="00AB5E5D" w:rsidRPr="00310EE6" w:rsidRDefault="00310EE6" w:rsidP="00310EE6">
            <w:pPr>
              <w:spacing w:after="120"/>
              <w:rPr>
                <w:rFonts w:ascii="Arial" w:hAnsi="Arial" w:cs="Arial"/>
              </w:rPr>
            </w:pPr>
            <w:r w:rsidRPr="00310EE6">
              <w:rPr>
                <w:rFonts w:ascii="Arial" w:hAnsi="Arial" w:cs="Arial"/>
              </w:rPr>
              <w:t xml:space="preserve">Children who have a sibling(s) in school in September at the time of admission </w:t>
            </w:r>
            <w:r>
              <w:rPr>
                <w:rFonts w:ascii="Arial" w:hAnsi="Arial" w:cs="Arial"/>
              </w:rPr>
              <w:t>who do not meet the above criteria</w:t>
            </w:r>
            <w:r w:rsidRPr="00310EE6">
              <w:rPr>
                <w:rFonts w:ascii="Arial" w:hAnsi="Arial" w:cs="Arial"/>
              </w:rPr>
              <w:t>.</w:t>
            </w:r>
          </w:p>
        </w:tc>
        <w:tc>
          <w:tcPr>
            <w:tcW w:w="3203" w:type="dxa"/>
          </w:tcPr>
          <w:p w:rsidR="00AB5E5D" w:rsidRDefault="00B55222" w:rsidP="00436A2C">
            <w:pPr>
              <w:jc w:val="center"/>
              <w:rPr>
                <w:rFonts w:ascii="Arial" w:hAnsi="Arial" w:cs="Arial"/>
              </w:rPr>
            </w:pPr>
            <w:r>
              <w:rPr>
                <w:rFonts w:ascii="Arial" w:hAnsi="Arial" w:cs="Arial"/>
              </w:rPr>
              <w:t>52</w:t>
            </w:r>
          </w:p>
        </w:tc>
      </w:tr>
      <w:tr w:rsidR="00310EE6" w:rsidTr="00310EE6">
        <w:tc>
          <w:tcPr>
            <w:tcW w:w="7479" w:type="dxa"/>
          </w:tcPr>
          <w:p w:rsidR="00310EE6" w:rsidRPr="00310EE6" w:rsidRDefault="00310EE6" w:rsidP="00310EE6">
            <w:pPr>
              <w:spacing w:after="120"/>
              <w:rPr>
                <w:rFonts w:ascii="Arial" w:hAnsi="Arial" w:cs="Arial"/>
              </w:rPr>
            </w:pPr>
            <w:r>
              <w:rPr>
                <w:rFonts w:ascii="Arial" w:hAnsi="Arial" w:cs="Arial"/>
              </w:rPr>
              <w:t>Other children</w:t>
            </w:r>
            <w:r w:rsidR="00BA73EA">
              <w:rPr>
                <w:rFonts w:ascii="Arial" w:hAnsi="Arial" w:cs="Arial"/>
              </w:rPr>
              <w:t xml:space="preserve"> who applied for a place at the school.</w:t>
            </w:r>
          </w:p>
        </w:tc>
        <w:tc>
          <w:tcPr>
            <w:tcW w:w="3203" w:type="dxa"/>
          </w:tcPr>
          <w:p w:rsidR="00310EE6" w:rsidRDefault="00B55222" w:rsidP="00436A2C">
            <w:pPr>
              <w:jc w:val="center"/>
              <w:rPr>
                <w:rFonts w:ascii="Arial" w:hAnsi="Arial" w:cs="Arial"/>
              </w:rPr>
            </w:pPr>
            <w:r>
              <w:rPr>
                <w:rFonts w:ascii="Arial" w:hAnsi="Arial" w:cs="Arial"/>
              </w:rPr>
              <w:t>57</w:t>
            </w:r>
          </w:p>
        </w:tc>
      </w:tr>
      <w:tr w:rsidR="000B1C57" w:rsidTr="00310EE6">
        <w:tc>
          <w:tcPr>
            <w:tcW w:w="7479" w:type="dxa"/>
          </w:tcPr>
          <w:p w:rsidR="000B1C57" w:rsidRDefault="00A548A4" w:rsidP="00310EE6">
            <w:pPr>
              <w:spacing w:after="120"/>
              <w:rPr>
                <w:rFonts w:ascii="Arial" w:hAnsi="Arial" w:cs="Arial"/>
              </w:rPr>
            </w:pPr>
            <w:r>
              <w:rPr>
                <w:rFonts w:ascii="Arial" w:hAnsi="Arial" w:cs="Arial"/>
              </w:rPr>
              <w:t>Children allocated to the closest suitable school to the home address that has a place available, where the preferred school(s) cannot be allocated.</w:t>
            </w:r>
          </w:p>
        </w:tc>
        <w:tc>
          <w:tcPr>
            <w:tcW w:w="3203" w:type="dxa"/>
          </w:tcPr>
          <w:p w:rsidR="000B1C57" w:rsidRDefault="00CB498D" w:rsidP="00436A2C">
            <w:pPr>
              <w:jc w:val="center"/>
              <w:rPr>
                <w:rFonts w:ascii="Arial" w:hAnsi="Arial" w:cs="Arial"/>
              </w:rPr>
            </w:pPr>
            <w:r>
              <w:rPr>
                <w:rFonts w:ascii="Arial" w:hAnsi="Arial" w:cs="Arial"/>
              </w:rPr>
              <w:t>69</w:t>
            </w:r>
          </w:p>
        </w:tc>
      </w:tr>
      <w:tr w:rsidR="00462F97" w:rsidTr="00462F97">
        <w:tc>
          <w:tcPr>
            <w:tcW w:w="7479" w:type="dxa"/>
          </w:tcPr>
          <w:p w:rsidR="00462F97" w:rsidRPr="00462F97" w:rsidRDefault="00462F97" w:rsidP="00BA5423">
            <w:pPr>
              <w:spacing w:after="120"/>
              <w:rPr>
                <w:rFonts w:ascii="Arial" w:hAnsi="Arial" w:cs="Arial"/>
                <w:b/>
              </w:rPr>
            </w:pPr>
            <w:r>
              <w:rPr>
                <w:rFonts w:ascii="Arial" w:hAnsi="Arial" w:cs="Arial"/>
                <w:b/>
              </w:rPr>
              <w:t>TOTAL</w:t>
            </w:r>
          </w:p>
        </w:tc>
        <w:tc>
          <w:tcPr>
            <w:tcW w:w="3203" w:type="dxa"/>
          </w:tcPr>
          <w:p w:rsidR="00462F97" w:rsidRPr="00436A2C" w:rsidRDefault="00CB498D" w:rsidP="00D54CB8">
            <w:pPr>
              <w:jc w:val="center"/>
              <w:rPr>
                <w:rFonts w:ascii="Arial" w:hAnsi="Arial" w:cs="Arial"/>
                <w:b/>
              </w:rPr>
            </w:pPr>
            <w:r>
              <w:rPr>
                <w:rFonts w:ascii="Arial" w:hAnsi="Arial" w:cs="Arial"/>
                <w:b/>
              </w:rPr>
              <w:t>180</w:t>
            </w:r>
          </w:p>
        </w:tc>
      </w:tr>
    </w:tbl>
    <w:p w:rsidR="00310EE6" w:rsidRPr="00706985" w:rsidRDefault="00310EE6" w:rsidP="00310EE6">
      <w:pPr>
        <w:pStyle w:val="ListParagraph"/>
        <w:spacing w:after="0"/>
        <w:ind w:left="360"/>
        <w:jc w:val="both"/>
        <w:rPr>
          <w:rFonts w:ascii="Arial" w:hAnsi="Arial" w:cs="Arial"/>
          <w:bCs/>
        </w:rPr>
      </w:pPr>
    </w:p>
    <w:p w:rsidR="00462F97" w:rsidRDefault="00462F97" w:rsidP="00462F97">
      <w:pPr>
        <w:rPr>
          <w:rFonts w:ascii="Arial" w:hAnsi="Arial" w:cs="Arial"/>
          <w:b/>
        </w:rPr>
      </w:pPr>
      <w:r>
        <w:rPr>
          <w:rFonts w:ascii="Arial" w:hAnsi="Arial" w:cs="Arial"/>
          <w:b/>
        </w:rPr>
        <w:t>Last place offered</w:t>
      </w:r>
    </w:p>
    <w:tbl>
      <w:tblPr>
        <w:tblStyle w:val="TableGrid"/>
        <w:tblW w:w="0" w:type="auto"/>
        <w:tblLook w:val="04A0" w:firstRow="1" w:lastRow="0" w:firstColumn="1" w:lastColumn="0" w:noHBand="0" w:noVBand="1"/>
      </w:tblPr>
      <w:tblGrid>
        <w:gridCol w:w="7309"/>
        <w:gridCol w:w="3147"/>
      </w:tblGrid>
      <w:tr w:rsidR="00462F97" w:rsidTr="00462F97">
        <w:tc>
          <w:tcPr>
            <w:tcW w:w="7479" w:type="dxa"/>
          </w:tcPr>
          <w:p w:rsidR="00462F97" w:rsidRDefault="00462F97" w:rsidP="00BA5423">
            <w:pPr>
              <w:jc w:val="center"/>
              <w:rPr>
                <w:rFonts w:ascii="Arial" w:hAnsi="Arial" w:cs="Arial"/>
                <w:b/>
              </w:rPr>
            </w:pPr>
            <w:r>
              <w:rPr>
                <w:rFonts w:ascii="Arial" w:hAnsi="Arial" w:cs="Arial"/>
                <w:b/>
              </w:rPr>
              <w:t>Criterion</w:t>
            </w:r>
          </w:p>
        </w:tc>
        <w:tc>
          <w:tcPr>
            <w:tcW w:w="3203" w:type="dxa"/>
          </w:tcPr>
          <w:p w:rsidR="00462F97" w:rsidRDefault="00462F97" w:rsidP="00BA5423">
            <w:pPr>
              <w:jc w:val="center"/>
              <w:rPr>
                <w:rFonts w:ascii="Arial" w:hAnsi="Arial" w:cs="Arial"/>
                <w:b/>
              </w:rPr>
            </w:pPr>
            <w:r>
              <w:rPr>
                <w:rFonts w:ascii="Arial" w:hAnsi="Arial" w:cs="Arial"/>
                <w:b/>
              </w:rPr>
              <w:t>Distance from school (if used as tie-break)</w:t>
            </w:r>
          </w:p>
        </w:tc>
      </w:tr>
      <w:tr w:rsidR="00462F97" w:rsidTr="00462F97">
        <w:tc>
          <w:tcPr>
            <w:tcW w:w="7479" w:type="dxa"/>
          </w:tcPr>
          <w:p w:rsidR="00462F97" w:rsidRDefault="00462F97" w:rsidP="00BA5423">
            <w:pPr>
              <w:spacing w:after="120"/>
              <w:rPr>
                <w:rFonts w:ascii="Arial" w:hAnsi="Arial" w:cs="Arial"/>
                <w:b/>
              </w:rPr>
            </w:pPr>
          </w:p>
        </w:tc>
        <w:tc>
          <w:tcPr>
            <w:tcW w:w="3203" w:type="dxa"/>
          </w:tcPr>
          <w:p w:rsidR="00462F97" w:rsidRPr="00436A2C" w:rsidRDefault="00462F97" w:rsidP="00436A2C">
            <w:pPr>
              <w:jc w:val="center"/>
              <w:rPr>
                <w:rFonts w:ascii="Arial" w:hAnsi="Arial" w:cs="Arial"/>
              </w:rPr>
            </w:pPr>
          </w:p>
        </w:tc>
      </w:tr>
      <w:tr w:rsidR="00BA5423" w:rsidTr="00462F97">
        <w:tc>
          <w:tcPr>
            <w:tcW w:w="7479" w:type="dxa"/>
          </w:tcPr>
          <w:p w:rsidR="00BA5423" w:rsidRDefault="00BA5423" w:rsidP="00BA5423">
            <w:pPr>
              <w:spacing w:after="120"/>
              <w:rPr>
                <w:rFonts w:ascii="Arial" w:hAnsi="Arial" w:cs="Arial"/>
                <w:b/>
              </w:rPr>
            </w:pPr>
            <w:r>
              <w:rPr>
                <w:rFonts w:ascii="Arial" w:hAnsi="Arial" w:cs="Arial"/>
                <w:b/>
              </w:rPr>
              <w:t>Number of places still available on National Offer Day</w:t>
            </w:r>
          </w:p>
        </w:tc>
        <w:tc>
          <w:tcPr>
            <w:tcW w:w="3203" w:type="dxa"/>
          </w:tcPr>
          <w:p w:rsidR="00BA5423" w:rsidRDefault="00CB498D" w:rsidP="00436A2C">
            <w:pPr>
              <w:jc w:val="center"/>
              <w:rPr>
                <w:rFonts w:ascii="Arial" w:hAnsi="Arial" w:cs="Arial"/>
                <w:b/>
              </w:rPr>
            </w:pPr>
            <w:r>
              <w:rPr>
                <w:rFonts w:ascii="Arial" w:hAnsi="Arial" w:cs="Arial"/>
                <w:b/>
              </w:rPr>
              <w:t>15</w:t>
            </w:r>
          </w:p>
        </w:tc>
      </w:tr>
    </w:tbl>
    <w:p w:rsidR="00462F97" w:rsidRDefault="00462F97" w:rsidP="00462F97">
      <w:pPr>
        <w:rPr>
          <w:rFonts w:ascii="Arial" w:hAnsi="Arial" w:cs="Arial"/>
          <w:b/>
        </w:rPr>
      </w:pPr>
    </w:p>
    <w:p w:rsidR="00BA5423" w:rsidRPr="00462F97" w:rsidRDefault="00BA5423" w:rsidP="00462F97">
      <w:pPr>
        <w:rPr>
          <w:rFonts w:ascii="Arial" w:hAnsi="Arial" w:cs="Arial"/>
          <w:b/>
        </w:rPr>
      </w:pPr>
    </w:p>
    <w:sectPr w:rsidR="00BA5423" w:rsidRPr="00462F97" w:rsidSect="00462F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C2D55"/>
    <w:multiLevelType w:val="hybridMultilevel"/>
    <w:tmpl w:val="A9164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D78B5"/>
    <w:multiLevelType w:val="hybridMultilevel"/>
    <w:tmpl w:val="2D068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749A7"/>
    <w:multiLevelType w:val="hybridMultilevel"/>
    <w:tmpl w:val="81DE9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BB62D9"/>
    <w:multiLevelType w:val="hybridMultilevel"/>
    <w:tmpl w:val="AA18043C"/>
    <w:lvl w:ilvl="0" w:tplc="FC1415BC">
      <w:start w:val="1"/>
      <w:numFmt w:val="decimal"/>
      <w:lvlText w:val="%1."/>
      <w:lvlJc w:val="left"/>
      <w:pPr>
        <w:tabs>
          <w:tab w:val="num" w:pos="360"/>
        </w:tabs>
        <w:ind w:left="360" w:hanging="360"/>
      </w:pPr>
      <w:rPr>
        <w:b w:val="0"/>
      </w:rPr>
    </w:lvl>
    <w:lvl w:ilvl="1" w:tplc="1C843590" w:tentative="1">
      <w:start w:val="1"/>
      <w:numFmt w:val="lowerLetter"/>
      <w:lvlText w:val="%2."/>
      <w:lvlJc w:val="left"/>
      <w:pPr>
        <w:tabs>
          <w:tab w:val="num" w:pos="1080"/>
        </w:tabs>
        <w:ind w:left="1080" w:hanging="360"/>
      </w:pPr>
    </w:lvl>
    <w:lvl w:ilvl="2" w:tplc="20D26A68" w:tentative="1">
      <w:start w:val="1"/>
      <w:numFmt w:val="lowerRoman"/>
      <w:lvlText w:val="%3."/>
      <w:lvlJc w:val="right"/>
      <w:pPr>
        <w:tabs>
          <w:tab w:val="num" w:pos="1800"/>
        </w:tabs>
        <w:ind w:left="1800" w:hanging="180"/>
      </w:pPr>
    </w:lvl>
    <w:lvl w:ilvl="3" w:tplc="74A8BC8E" w:tentative="1">
      <w:start w:val="1"/>
      <w:numFmt w:val="decimal"/>
      <w:lvlText w:val="%4."/>
      <w:lvlJc w:val="left"/>
      <w:pPr>
        <w:tabs>
          <w:tab w:val="num" w:pos="2520"/>
        </w:tabs>
        <w:ind w:left="2520" w:hanging="360"/>
      </w:pPr>
    </w:lvl>
    <w:lvl w:ilvl="4" w:tplc="06C65D56" w:tentative="1">
      <w:start w:val="1"/>
      <w:numFmt w:val="lowerLetter"/>
      <w:lvlText w:val="%5."/>
      <w:lvlJc w:val="left"/>
      <w:pPr>
        <w:tabs>
          <w:tab w:val="num" w:pos="3240"/>
        </w:tabs>
        <w:ind w:left="3240" w:hanging="360"/>
      </w:pPr>
    </w:lvl>
    <w:lvl w:ilvl="5" w:tplc="0DCCBD8E" w:tentative="1">
      <w:start w:val="1"/>
      <w:numFmt w:val="lowerRoman"/>
      <w:lvlText w:val="%6."/>
      <w:lvlJc w:val="right"/>
      <w:pPr>
        <w:tabs>
          <w:tab w:val="num" w:pos="3960"/>
        </w:tabs>
        <w:ind w:left="3960" w:hanging="180"/>
      </w:pPr>
    </w:lvl>
    <w:lvl w:ilvl="6" w:tplc="881073E0" w:tentative="1">
      <w:start w:val="1"/>
      <w:numFmt w:val="decimal"/>
      <w:lvlText w:val="%7."/>
      <w:lvlJc w:val="left"/>
      <w:pPr>
        <w:tabs>
          <w:tab w:val="num" w:pos="4680"/>
        </w:tabs>
        <w:ind w:left="4680" w:hanging="360"/>
      </w:pPr>
    </w:lvl>
    <w:lvl w:ilvl="7" w:tplc="DE26D74A" w:tentative="1">
      <w:start w:val="1"/>
      <w:numFmt w:val="lowerLetter"/>
      <w:lvlText w:val="%8."/>
      <w:lvlJc w:val="left"/>
      <w:pPr>
        <w:tabs>
          <w:tab w:val="num" w:pos="5400"/>
        </w:tabs>
        <w:ind w:left="5400" w:hanging="360"/>
      </w:pPr>
    </w:lvl>
    <w:lvl w:ilvl="8" w:tplc="EF228EB4" w:tentative="1">
      <w:start w:val="1"/>
      <w:numFmt w:val="lowerRoman"/>
      <w:lvlText w:val="%9."/>
      <w:lvlJc w:val="right"/>
      <w:pPr>
        <w:tabs>
          <w:tab w:val="num" w:pos="6120"/>
        </w:tabs>
        <w:ind w:left="6120" w:hanging="180"/>
      </w:pPr>
    </w:lvl>
  </w:abstractNum>
  <w:abstractNum w:abstractNumId="4" w15:restartNumberingAfterBreak="0">
    <w:nsid w:val="5BF76ACB"/>
    <w:multiLevelType w:val="singleLevel"/>
    <w:tmpl w:val="6C5C75B6"/>
    <w:lvl w:ilvl="0">
      <w:start w:val="3"/>
      <w:numFmt w:val="decimal"/>
      <w:lvlText w:val="%1."/>
      <w:lvlJc w:val="left"/>
      <w:pPr>
        <w:tabs>
          <w:tab w:val="num" w:pos="360"/>
        </w:tabs>
        <w:ind w:left="360" w:hanging="360"/>
      </w:pPr>
      <w:rPr>
        <w:rFonts w:hint="default"/>
      </w:rPr>
    </w:lvl>
  </w:abstractNum>
  <w:abstractNum w:abstractNumId="5" w15:restartNumberingAfterBreak="0">
    <w:nsid w:val="76875854"/>
    <w:multiLevelType w:val="hybridMultilevel"/>
    <w:tmpl w:val="E3CCC6E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7C604B11"/>
    <w:multiLevelType w:val="hybridMultilevel"/>
    <w:tmpl w:val="2E90A6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C715C3"/>
    <w:multiLevelType w:val="hybridMultilevel"/>
    <w:tmpl w:val="7F349256"/>
    <w:lvl w:ilvl="0" w:tplc="5A725D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04"/>
    <w:rsid w:val="00062860"/>
    <w:rsid w:val="00084E41"/>
    <w:rsid w:val="000861F0"/>
    <w:rsid w:val="00096F91"/>
    <w:rsid w:val="000B1C57"/>
    <w:rsid w:val="000D45CA"/>
    <w:rsid w:val="00137AE8"/>
    <w:rsid w:val="001B4DC1"/>
    <w:rsid w:val="002133AF"/>
    <w:rsid w:val="002178DD"/>
    <w:rsid w:val="00242A89"/>
    <w:rsid w:val="0024307C"/>
    <w:rsid w:val="00310EE6"/>
    <w:rsid w:val="003B78CE"/>
    <w:rsid w:val="003C458C"/>
    <w:rsid w:val="003D384A"/>
    <w:rsid w:val="0041157C"/>
    <w:rsid w:val="00436A2C"/>
    <w:rsid w:val="00462F97"/>
    <w:rsid w:val="004A076B"/>
    <w:rsid w:val="004D627C"/>
    <w:rsid w:val="00511303"/>
    <w:rsid w:val="00535961"/>
    <w:rsid w:val="00563DFA"/>
    <w:rsid w:val="00591497"/>
    <w:rsid w:val="005919F4"/>
    <w:rsid w:val="005A747F"/>
    <w:rsid w:val="005B3AC7"/>
    <w:rsid w:val="005F721B"/>
    <w:rsid w:val="00602592"/>
    <w:rsid w:val="00640954"/>
    <w:rsid w:val="006535FD"/>
    <w:rsid w:val="00670ACE"/>
    <w:rsid w:val="00681A8A"/>
    <w:rsid w:val="006C47E8"/>
    <w:rsid w:val="006D6A8D"/>
    <w:rsid w:val="007A0C41"/>
    <w:rsid w:val="007B12BC"/>
    <w:rsid w:val="007D0A0A"/>
    <w:rsid w:val="0084376E"/>
    <w:rsid w:val="00864DD6"/>
    <w:rsid w:val="008D092B"/>
    <w:rsid w:val="00921D70"/>
    <w:rsid w:val="009409A1"/>
    <w:rsid w:val="00945049"/>
    <w:rsid w:val="00951F99"/>
    <w:rsid w:val="00961804"/>
    <w:rsid w:val="00962FCA"/>
    <w:rsid w:val="009C4C4A"/>
    <w:rsid w:val="009F0546"/>
    <w:rsid w:val="00A00CBB"/>
    <w:rsid w:val="00A10682"/>
    <w:rsid w:val="00A548A4"/>
    <w:rsid w:val="00AB5E5D"/>
    <w:rsid w:val="00B11471"/>
    <w:rsid w:val="00B55222"/>
    <w:rsid w:val="00BA5423"/>
    <w:rsid w:val="00BA73EA"/>
    <w:rsid w:val="00C24689"/>
    <w:rsid w:val="00C560F9"/>
    <w:rsid w:val="00C920BF"/>
    <w:rsid w:val="00CA1EB6"/>
    <w:rsid w:val="00CB498D"/>
    <w:rsid w:val="00CF2F3B"/>
    <w:rsid w:val="00D16B0D"/>
    <w:rsid w:val="00D36CEC"/>
    <w:rsid w:val="00D54CB8"/>
    <w:rsid w:val="00DB24D4"/>
    <w:rsid w:val="00DC3680"/>
    <w:rsid w:val="00E35E88"/>
    <w:rsid w:val="00E36CD4"/>
    <w:rsid w:val="00E50227"/>
    <w:rsid w:val="00E62738"/>
    <w:rsid w:val="00E959D5"/>
    <w:rsid w:val="00ED1B40"/>
    <w:rsid w:val="00F11D8B"/>
    <w:rsid w:val="00F568E3"/>
    <w:rsid w:val="00FB4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885F8-112A-4436-9AD5-C6007EFD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CBB"/>
    <w:pPr>
      <w:ind w:left="720"/>
      <w:contextualSpacing/>
    </w:pPr>
  </w:style>
  <w:style w:type="paragraph" w:styleId="BalloonText">
    <w:name w:val="Balloon Text"/>
    <w:basedOn w:val="Normal"/>
    <w:link w:val="BalloonTextChar"/>
    <w:uiPriority w:val="99"/>
    <w:semiHidden/>
    <w:unhideWhenUsed/>
    <w:rsid w:val="003C4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edps379</dc:creator>
  <cp:lastModifiedBy>Mitchell, Kathy</cp:lastModifiedBy>
  <cp:revision>8</cp:revision>
  <dcterms:created xsi:type="dcterms:W3CDTF">2021-02-24T13:57:00Z</dcterms:created>
  <dcterms:modified xsi:type="dcterms:W3CDTF">2021-02-26T14:01:00Z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-1788826671</vt:i4>
  </property>
  <property fmtid="{D5CDD505-2E9C-101B-9397-08002B2CF9AE}" pid="4" name="_EmailSubject">
    <vt:lpwstr>Torbay School Admissions - Secondary Transfer 2021 </vt:lpwstr>
  </property>
  <property fmtid="{D5CDD505-2E9C-101B-9397-08002B2CF9AE}" pid="5" name="_AuthorEmail">
    <vt:lpwstr>Paula.Prince@torbay.gov.uk</vt:lpwstr>
  </property>
  <property fmtid="{D5CDD505-2E9C-101B-9397-08002B2CF9AE}" pid="6" name="_AuthorEmailDisplayName">
    <vt:lpwstr>Prince, Paula</vt:lpwstr>
  </property>
  <property fmtid="{D5CDD505-2E9C-101B-9397-08002B2CF9AE}" pid="8" name="_PreviousAdHocReviewCycleID">
    <vt:i4>1937731593</vt:i4>
  </property>
</Properties>
</file>