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11A07" w:rsidRDefault="001B2F6D">
      <w:r>
        <w:rPr>
          <w:noProof/>
          <w:lang w:val="en-GB" w:eastAsia="en-GB" w:bidi="ar-SA"/>
        </w:rPr>
        <mc:AlternateContent>
          <mc:Choice Requires="wps">
            <w:drawing>
              <wp:anchor distT="0" distB="0" distL="114300" distR="114300" simplePos="0" relativeHeight="251667456" behindDoc="0" locked="0" layoutInCell="1" allowOverlap="1" wp14:anchorId="2254F484" wp14:editId="30353516">
                <wp:simplePos x="0" y="0"/>
                <wp:positionH relativeFrom="margin">
                  <wp:align>center</wp:align>
                </wp:positionH>
                <wp:positionV relativeFrom="paragraph">
                  <wp:posOffset>6250940</wp:posOffset>
                </wp:positionV>
                <wp:extent cx="7078345" cy="2788285"/>
                <wp:effectExtent l="0" t="0" r="8255" b="1206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345" cy="2788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2185" w:rsidRPr="00001CD2" w:rsidRDefault="00A52185" w:rsidP="00C730E3">
                            <w:pPr>
                              <w:pStyle w:val="covertitle"/>
                              <w:rPr>
                                <w:color w:val="FFFFFF" w:themeColor="background1"/>
                                <w:sz w:val="76"/>
                                <w:szCs w:val="76"/>
                              </w:rPr>
                            </w:pPr>
                            <w:r>
                              <w:rPr>
                                <w:rFonts w:ascii="Arial" w:hAnsi="Arial" w:cs="Arial"/>
                                <w:sz w:val="76"/>
                                <w:szCs w:val="76"/>
                              </w:rPr>
                              <w:t xml:space="preserve">Planning Contributions </w:t>
                            </w:r>
                            <w:r w:rsidRPr="00001CD2">
                              <w:rPr>
                                <w:rFonts w:ascii="Arial" w:hAnsi="Arial" w:cs="Arial"/>
                                <w:sz w:val="76"/>
                                <w:szCs w:val="76"/>
                              </w:rPr>
                              <w:t>and Affordable Housing</w:t>
                            </w:r>
                          </w:p>
                          <w:p w:rsidR="00A52185" w:rsidRPr="00EB04A7" w:rsidRDefault="00A52185" w:rsidP="00C730E3">
                            <w:pPr>
                              <w:pStyle w:val="covertitle"/>
                              <w:rPr>
                                <w:b w:val="0"/>
                                <w:color w:val="FFFFFF" w:themeColor="background1"/>
                                <w:sz w:val="64"/>
                                <w:szCs w:val="64"/>
                              </w:rPr>
                            </w:pPr>
                            <w:r w:rsidRPr="00EB04A7">
                              <w:rPr>
                                <w:b w:val="0"/>
                                <w:color w:val="FFFFFF" w:themeColor="background1"/>
                                <w:sz w:val="64"/>
                                <w:szCs w:val="64"/>
                              </w:rPr>
                              <w:t>Supplementary Planning Document</w:t>
                            </w:r>
                          </w:p>
                          <w:p w:rsidR="00A52185" w:rsidRPr="00EB04A7" w:rsidRDefault="00A52185" w:rsidP="00C730E3">
                            <w:pPr>
                              <w:pStyle w:val="covertitle"/>
                              <w:rPr>
                                <w:b w:val="0"/>
                                <w:color w:val="FFFFFF" w:themeColor="background1"/>
                                <w:sz w:val="56"/>
                                <w:szCs w:val="56"/>
                              </w:rPr>
                            </w:pPr>
                            <w:r>
                              <w:rPr>
                                <w:b w:val="0"/>
                                <w:color w:val="FFFFFF" w:themeColor="background1"/>
                                <w:sz w:val="56"/>
                                <w:szCs w:val="56"/>
                              </w:rPr>
                              <w:t>Draft Update November 2019</w:t>
                            </w:r>
                            <w:r w:rsidRPr="00EB04A7">
                              <w:rPr>
                                <w:b w:val="0"/>
                                <w:color w:val="FFFFFF" w:themeColor="background1"/>
                                <w:sz w:val="56"/>
                                <w:szCs w:val="56"/>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54F484" id="_x0000_t202" coordsize="21600,21600" o:spt="202" path="m,l,21600r21600,l21600,xe">
                <v:stroke joinstyle="miter"/>
                <v:path gradientshapeok="t" o:connecttype="rect"/>
              </v:shapetype>
              <v:shape id="Text Box 2" o:spid="_x0000_s1026" type="#_x0000_t202" style="position:absolute;margin-left:0;margin-top:492.2pt;width:557.35pt;height:219.55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KWrgIAAKo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" filled="f" stroked="f">
                <v:textbox inset="0,0,0,0">
                  <w:txbxContent>
                    <w:p w:rsidR="00A52185" w:rsidRPr="00001CD2" w:rsidRDefault="00A52185" w:rsidP="00C730E3">
                      <w:pPr>
                        <w:pStyle w:val="covertitle"/>
                        <w:rPr>
                          <w:color w:val="FFFFFF" w:themeColor="background1"/>
                          <w:sz w:val="76"/>
                          <w:szCs w:val="76"/>
                        </w:rPr>
                      </w:pPr>
                      <w:r>
                        <w:rPr>
                          <w:rFonts w:ascii="Arial" w:hAnsi="Arial" w:cs="Arial"/>
                          <w:sz w:val="76"/>
                          <w:szCs w:val="76"/>
                        </w:rPr>
                        <w:t xml:space="preserve">Planning Contributions </w:t>
                      </w:r>
                      <w:r w:rsidRPr="00001CD2">
                        <w:rPr>
                          <w:rFonts w:ascii="Arial" w:hAnsi="Arial" w:cs="Arial"/>
                          <w:sz w:val="76"/>
                          <w:szCs w:val="76"/>
                        </w:rPr>
                        <w:t>and Affordable Housing</w:t>
                      </w:r>
                    </w:p>
                    <w:p w:rsidR="00A52185" w:rsidRPr="00EB04A7" w:rsidRDefault="00A52185" w:rsidP="00C730E3">
                      <w:pPr>
                        <w:pStyle w:val="covertitle"/>
                        <w:rPr>
                          <w:b w:val="0"/>
                          <w:color w:val="FFFFFF" w:themeColor="background1"/>
                          <w:sz w:val="64"/>
                          <w:szCs w:val="64"/>
                        </w:rPr>
                      </w:pPr>
                      <w:r w:rsidRPr="00EB04A7">
                        <w:rPr>
                          <w:b w:val="0"/>
                          <w:color w:val="FFFFFF" w:themeColor="background1"/>
                          <w:sz w:val="64"/>
                          <w:szCs w:val="64"/>
                        </w:rPr>
                        <w:t>Supplementary Planning Document</w:t>
                      </w:r>
                    </w:p>
                    <w:p w:rsidR="00A52185" w:rsidRPr="00EB04A7" w:rsidRDefault="00A52185" w:rsidP="00C730E3">
                      <w:pPr>
                        <w:pStyle w:val="covertitle"/>
                        <w:rPr>
                          <w:b w:val="0"/>
                          <w:color w:val="FFFFFF" w:themeColor="background1"/>
                          <w:sz w:val="56"/>
                          <w:szCs w:val="56"/>
                        </w:rPr>
                      </w:pPr>
                      <w:r>
                        <w:rPr>
                          <w:b w:val="0"/>
                          <w:color w:val="FFFFFF" w:themeColor="background1"/>
                          <w:sz w:val="56"/>
                          <w:szCs w:val="56"/>
                        </w:rPr>
                        <w:t>Draft Update November 2019</w:t>
                      </w:r>
                      <w:r w:rsidRPr="00EB04A7">
                        <w:rPr>
                          <w:b w:val="0"/>
                          <w:color w:val="FFFFFF" w:themeColor="background1"/>
                          <w:sz w:val="56"/>
                          <w:szCs w:val="56"/>
                        </w:rPr>
                        <w:t xml:space="preserve"> </w:t>
                      </w:r>
                    </w:p>
                  </w:txbxContent>
                </v:textbox>
                <w10:wrap anchorx="margin"/>
              </v:shape>
            </w:pict>
          </mc:Fallback>
        </mc:AlternateContent>
      </w:r>
      <w:r w:rsidR="009F0E3C">
        <w:rPr>
          <w:noProof/>
          <w:lang w:val="en-GB" w:eastAsia="en-GB" w:bidi="ar-SA"/>
        </w:rPr>
        <w:drawing>
          <wp:anchor distT="0" distB="0" distL="114300" distR="114300" simplePos="0" relativeHeight="251669504" behindDoc="1" locked="0" layoutInCell="1" allowOverlap="1" wp14:anchorId="04424B43" wp14:editId="7E4DFAA4">
            <wp:simplePos x="0" y="0"/>
            <wp:positionH relativeFrom="column">
              <wp:posOffset>-368935</wp:posOffset>
            </wp:positionH>
            <wp:positionV relativeFrom="paragraph">
              <wp:posOffset>5927090</wp:posOffset>
            </wp:positionV>
            <wp:extent cx="7343775" cy="1924050"/>
            <wp:effectExtent l="19050" t="0" r="9525" b="0"/>
            <wp:wrapNone/>
            <wp:docPr id="2"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8" cstate="print"/>
                    <a:srcRect t="78629" r="2652" b="10062"/>
                    <a:stretch>
                      <a:fillRect/>
                    </a:stretch>
                  </pic:blipFill>
                  <pic:spPr>
                    <a:xfrm>
                      <a:off x="0" y="0"/>
                      <a:ext cx="7343775" cy="1924050"/>
                    </a:xfrm>
                    <a:prstGeom prst="rect">
                      <a:avLst/>
                    </a:prstGeom>
                  </pic:spPr>
                </pic:pic>
              </a:graphicData>
            </a:graphic>
          </wp:anchor>
        </w:drawing>
      </w:r>
      <w:r w:rsidR="009F0E3C">
        <w:rPr>
          <w:noProof/>
          <w:lang w:val="en-GB" w:eastAsia="en-GB" w:bidi="ar-SA"/>
        </w:rPr>
        <w:drawing>
          <wp:anchor distT="0" distB="0" distL="114300" distR="114300" simplePos="0" relativeHeight="251661312" behindDoc="1" locked="0" layoutInCell="1" allowOverlap="1" wp14:anchorId="1095535A" wp14:editId="4BAB5B37">
            <wp:simplePos x="0" y="0"/>
            <wp:positionH relativeFrom="column">
              <wp:posOffset>-559435</wp:posOffset>
            </wp:positionH>
            <wp:positionV relativeFrom="paragraph">
              <wp:posOffset>-568960</wp:posOffset>
            </wp:positionV>
            <wp:extent cx="7583805" cy="10753725"/>
            <wp:effectExtent l="19050" t="0" r="0" b="0"/>
            <wp:wrapNone/>
            <wp:docPr id="7"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8" cstate="print"/>
                    <a:stretch>
                      <a:fillRect/>
                    </a:stretch>
                  </pic:blipFill>
                  <pic:spPr>
                    <a:xfrm>
                      <a:off x="0" y="0"/>
                      <a:ext cx="7583805" cy="10753725"/>
                    </a:xfrm>
                    <a:prstGeom prst="rect">
                      <a:avLst/>
                    </a:prstGeom>
                  </pic:spPr>
                </pic:pic>
              </a:graphicData>
            </a:graphic>
          </wp:anchor>
        </w:drawing>
      </w:r>
      <w:r w:rsidR="0038010E">
        <w:br w:type="page"/>
      </w:r>
    </w:p>
    <w:tbl>
      <w:tblPr>
        <w:tblStyle w:val="calloutbox"/>
        <w:tblW w:w="0" w:type="auto"/>
        <w:tblLook w:val="04A0" w:firstRow="1" w:lastRow="0" w:firstColumn="1" w:lastColumn="0" w:noHBand="0" w:noVBand="1"/>
      </w:tblPr>
      <w:tblGrid>
        <w:gridCol w:w="10204"/>
      </w:tblGrid>
      <w:tr w:rsidR="00583F69" w:rsidTr="00352EEB">
        <w:tc>
          <w:tcPr>
            <w:tcW w:w="10420" w:type="dxa"/>
          </w:tcPr>
          <w:p w:rsidR="00583F69" w:rsidRDefault="00583F69" w:rsidP="002E2559">
            <w:pPr>
              <w:pStyle w:val="Calloutboxheading"/>
            </w:pPr>
            <w:r>
              <w:lastRenderedPageBreak/>
              <w:br w:type="page"/>
            </w:r>
            <w:r w:rsidR="007B19E6">
              <w:t>Th</w:t>
            </w:r>
            <w:r w:rsidR="00001CD2">
              <w:t xml:space="preserve">is Supplementary Planning Document </w:t>
            </w:r>
            <w:r w:rsidR="007B00FA">
              <w:t>is available…</w:t>
            </w:r>
          </w:p>
          <w:p w:rsidR="00583F69" w:rsidRPr="00583F69" w:rsidRDefault="00583F69" w:rsidP="002E2559">
            <w:pPr>
              <w:pStyle w:val="Calloutboxheading"/>
              <w:rPr>
                <w:sz w:val="24"/>
                <w:szCs w:val="24"/>
              </w:rPr>
            </w:pPr>
          </w:p>
          <w:p w:rsidR="00583F69" w:rsidRPr="002E2559" w:rsidRDefault="00583F69" w:rsidP="002E2559">
            <w:pPr>
              <w:pStyle w:val="Calloutboxheading"/>
              <w:spacing w:after="0"/>
              <w:rPr>
                <w:sz w:val="24"/>
                <w:szCs w:val="24"/>
              </w:rPr>
            </w:pPr>
            <w:r w:rsidRPr="002E2559">
              <w:rPr>
                <w:sz w:val="24"/>
                <w:szCs w:val="24"/>
              </w:rPr>
              <w:t>on the Torbay Council Website:</w:t>
            </w:r>
          </w:p>
          <w:p w:rsidR="00583F69" w:rsidRPr="002E2559" w:rsidRDefault="001A290F" w:rsidP="002E2559">
            <w:pPr>
              <w:pStyle w:val="Calloutboxheading"/>
              <w:spacing w:after="0"/>
              <w:rPr>
                <w:sz w:val="24"/>
                <w:szCs w:val="24"/>
              </w:rPr>
            </w:pPr>
            <w:hyperlink r:id="rId9" w:history="1">
              <w:r w:rsidR="009321C3" w:rsidRPr="002E2559">
                <w:rPr>
                  <w:rStyle w:val="Hyperlink"/>
                  <w:color w:val="672080" w:themeColor="text1"/>
                  <w:sz w:val="24"/>
                  <w:szCs w:val="24"/>
                </w:rPr>
                <w:t>www.torbay.gov.uk/strategicplanning</w:t>
              </w:r>
            </w:hyperlink>
          </w:p>
          <w:p w:rsidR="009321C3" w:rsidRPr="002E2559" w:rsidRDefault="009321C3" w:rsidP="002E2559">
            <w:pPr>
              <w:pStyle w:val="Calloutboxheading"/>
              <w:spacing w:after="0"/>
              <w:rPr>
                <w:sz w:val="24"/>
                <w:szCs w:val="24"/>
              </w:rPr>
            </w:pPr>
          </w:p>
          <w:p w:rsidR="009321C3" w:rsidRPr="002E2559" w:rsidRDefault="00583F69" w:rsidP="002E2559">
            <w:pPr>
              <w:pStyle w:val="Calloutboxheading"/>
              <w:spacing w:after="0"/>
              <w:rPr>
                <w:sz w:val="24"/>
                <w:szCs w:val="24"/>
              </w:rPr>
            </w:pPr>
            <w:r w:rsidRPr="002E2559">
              <w:rPr>
                <w:sz w:val="24"/>
                <w:szCs w:val="24"/>
              </w:rPr>
              <w:t>and at Torbay Co</w:t>
            </w:r>
            <w:r w:rsidR="002E2559" w:rsidRPr="002E2559">
              <w:rPr>
                <w:sz w:val="24"/>
                <w:szCs w:val="24"/>
              </w:rPr>
              <w:t>uncil’s Spatial Planning Office</w:t>
            </w:r>
            <w:r w:rsidRPr="002E2559">
              <w:rPr>
                <w:sz w:val="24"/>
                <w:szCs w:val="24"/>
              </w:rPr>
              <w:t xml:space="preserve"> at</w:t>
            </w:r>
            <w:r w:rsidR="007B00FA">
              <w:rPr>
                <w:sz w:val="24"/>
                <w:szCs w:val="24"/>
              </w:rPr>
              <w:t>:</w:t>
            </w:r>
            <w:r w:rsidRPr="002E2559">
              <w:rPr>
                <w:sz w:val="24"/>
                <w:szCs w:val="24"/>
              </w:rPr>
              <w:t xml:space="preserve"> </w:t>
            </w:r>
          </w:p>
          <w:p w:rsidR="00583F69" w:rsidRPr="002E2559" w:rsidRDefault="009321C3" w:rsidP="002E2559">
            <w:pPr>
              <w:pStyle w:val="Calloutboxheading"/>
              <w:spacing w:after="0"/>
              <w:rPr>
                <w:b w:val="0"/>
                <w:sz w:val="24"/>
                <w:szCs w:val="24"/>
              </w:rPr>
            </w:pPr>
            <w:r w:rsidRPr="002E2559">
              <w:rPr>
                <w:sz w:val="24"/>
                <w:szCs w:val="24"/>
              </w:rPr>
              <w:t>2</w:t>
            </w:r>
            <w:r w:rsidRPr="002E2559">
              <w:rPr>
                <w:sz w:val="24"/>
                <w:szCs w:val="24"/>
                <w:vertAlign w:val="superscript"/>
              </w:rPr>
              <w:t>nd</w:t>
            </w:r>
            <w:r w:rsidRPr="002E2559">
              <w:rPr>
                <w:sz w:val="24"/>
                <w:szCs w:val="24"/>
              </w:rPr>
              <w:t xml:space="preserve"> Floor, </w:t>
            </w:r>
            <w:r w:rsidR="00C07946">
              <w:rPr>
                <w:sz w:val="24"/>
                <w:szCs w:val="24"/>
              </w:rPr>
              <w:t>Tor Hill House</w:t>
            </w:r>
            <w:r w:rsidR="00583F69" w:rsidRPr="002E2559">
              <w:rPr>
                <w:sz w:val="24"/>
                <w:szCs w:val="24"/>
              </w:rPr>
              <w:t>, Castle Circus, Torquay TQ1</w:t>
            </w:r>
            <w:r w:rsidR="00C07946">
              <w:rPr>
                <w:sz w:val="24"/>
                <w:szCs w:val="24"/>
              </w:rPr>
              <w:t>2</w:t>
            </w:r>
            <w:r w:rsidR="00583F69" w:rsidRPr="002E2559">
              <w:rPr>
                <w:sz w:val="24"/>
                <w:szCs w:val="24"/>
              </w:rPr>
              <w:t xml:space="preserve"> </w:t>
            </w:r>
            <w:r w:rsidR="00C07946">
              <w:rPr>
                <w:sz w:val="24"/>
                <w:szCs w:val="24"/>
              </w:rPr>
              <w:t>5DW</w:t>
            </w:r>
          </w:p>
          <w:p w:rsidR="00583F69" w:rsidRPr="002E2559" w:rsidRDefault="00583F69" w:rsidP="002E2559">
            <w:pPr>
              <w:pStyle w:val="Calloutboxheading"/>
              <w:spacing w:after="0"/>
              <w:rPr>
                <w:b w:val="0"/>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If you would like any further information about this docum</w:t>
            </w:r>
            <w:r w:rsidR="003746F4">
              <w:rPr>
                <w:rFonts w:ascii="Arial" w:hAnsi="Arial" w:cs="Arial"/>
                <w:b/>
                <w:color w:val="672080" w:themeColor="text1"/>
                <w:sz w:val="24"/>
                <w:szCs w:val="24"/>
              </w:rPr>
              <w:t xml:space="preserve">ent or any aspect of the </w:t>
            </w:r>
            <w:r w:rsidR="000431F9" w:rsidRPr="002E2559">
              <w:rPr>
                <w:rFonts w:ascii="Arial" w:hAnsi="Arial" w:cs="Arial"/>
                <w:b/>
                <w:color w:val="672080" w:themeColor="text1"/>
                <w:sz w:val="24"/>
                <w:szCs w:val="24"/>
              </w:rPr>
              <w:t>Local</w:t>
            </w:r>
            <w:r w:rsidRPr="002E2559">
              <w:rPr>
                <w:rFonts w:ascii="Arial" w:hAnsi="Arial" w:cs="Arial"/>
                <w:b/>
                <w:color w:val="672080" w:themeColor="text1"/>
                <w:sz w:val="24"/>
                <w:szCs w:val="24"/>
              </w:rPr>
              <w:t xml:space="preserve"> Plan please use the contact details below:</w:t>
            </w:r>
          </w:p>
          <w:p w:rsidR="002E2559" w:rsidRPr="002E2559" w:rsidRDefault="002E2559" w:rsidP="002E2559">
            <w:pPr>
              <w:rPr>
                <w:rFonts w:ascii="Arial" w:hAnsi="Arial" w:cs="Arial"/>
                <w:b/>
                <w:color w:val="672080" w:themeColor="text1"/>
                <w:sz w:val="24"/>
                <w:szCs w:val="24"/>
              </w:rPr>
            </w:pPr>
          </w:p>
          <w:p w:rsidR="00583F69" w:rsidRPr="002E2559" w:rsidRDefault="009321C3" w:rsidP="002E2559">
            <w:pPr>
              <w:rPr>
                <w:rFonts w:ascii="Arial" w:hAnsi="Arial" w:cs="Arial"/>
                <w:b/>
                <w:color w:val="672080" w:themeColor="text1"/>
                <w:sz w:val="24"/>
                <w:szCs w:val="24"/>
              </w:rPr>
            </w:pPr>
            <w:r w:rsidRPr="002E2559">
              <w:rPr>
                <w:rFonts w:ascii="Arial" w:hAnsi="Arial" w:cs="Arial"/>
                <w:b/>
                <w:color w:val="672080" w:themeColor="text1"/>
                <w:sz w:val="24"/>
                <w:szCs w:val="24"/>
              </w:rPr>
              <w:t>telephone</w:t>
            </w:r>
            <w:r w:rsidR="00583F69" w:rsidRPr="002E2559">
              <w:rPr>
                <w:rFonts w:ascii="Arial" w:hAnsi="Arial" w:cs="Arial"/>
                <w:b/>
                <w:color w:val="672080" w:themeColor="text1"/>
                <w:sz w:val="24"/>
                <w:szCs w:val="24"/>
              </w:rPr>
              <w:t xml:space="preserve">:  </w:t>
            </w:r>
            <w:r w:rsidR="00B22970">
              <w:rPr>
                <w:rFonts w:ascii="Arial" w:hAnsi="Arial" w:cs="Arial"/>
                <w:b/>
                <w:color w:val="672080" w:themeColor="text1"/>
                <w:sz w:val="24"/>
                <w:szCs w:val="24"/>
              </w:rPr>
              <w:t>(</w:t>
            </w:r>
            <w:r w:rsidR="00583F69" w:rsidRPr="002E2559">
              <w:rPr>
                <w:rFonts w:ascii="Arial" w:hAnsi="Arial" w:cs="Arial"/>
                <w:b/>
                <w:color w:val="672080" w:themeColor="text1"/>
                <w:sz w:val="24"/>
                <w:szCs w:val="24"/>
              </w:rPr>
              <w:t>01803</w:t>
            </w:r>
            <w:r w:rsidR="00B22970">
              <w:rPr>
                <w:rFonts w:ascii="Arial" w:hAnsi="Arial" w:cs="Arial"/>
                <w:b/>
                <w:color w:val="672080" w:themeColor="text1"/>
                <w:sz w:val="24"/>
                <w:szCs w:val="24"/>
              </w:rPr>
              <w:t>)</w:t>
            </w:r>
            <w:r w:rsidR="00583F69" w:rsidRPr="002E2559">
              <w:rPr>
                <w:rFonts w:ascii="Arial" w:hAnsi="Arial" w:cs="Arial"/>
                <w:b/>
                <w:color w:val="672080" w:themeColor="text1"/>
                <w:sz w:val="24"/>
                <w:szCs w:val="24"/>
              </w:rPr>
              <w:t xml:space="preserve"> 208804</w:t>
            </w: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email: </w:t>
            </w:r>
            <w:hyperlink r:id="rId10" w:history="1">
              <w:r w:rsidRPr="002E2559">
                <w:rPr>
                  <w:rStyle w:val="Hyperlink"/>
                  <w:rFonts w:ascii="Arial" w:hAnsi="Arial" w:cs="Arial"/>
                  <w:b/>
                  <w:color w:val="672080" w:themeColor="text1"/>
                  <w:sz w:val="24"/>
                  <w:szCs w:val="24"/>
                </w:rPr>
                <w:t>future.planning@torbay.gov.uk</w:t>
              </w:r>
            </w:hyperlink>
          </w:p>
          <w:p w:rsidR="00583F69" w:rsidRPr="002E2559" w:rsidRDefault="00583F69" w:rsidP="002E2559">
            <w:pPr>
              <w:rPr>
                <w:rFonts w:ascii="Arial" w:hAnsi="Arial" w:cs="Arial"/>
                <w:b/>
                <w:color w:val="672080" w:themeColor="text1"/>
                <w:sz w:val="24"/>
                <w:szCs w:val="24"/>
              </w:rPr>
            </w:pPr>
          </w:p>
          <w:p w:rsidR="002E2559" w:rsidRPr="002E2559" w:rsidRDefault="002E255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Other links that will provide more detailed background information on the spatial planning system include:</w:t>
            </w:r>
          </w:p>
          <w:p w:rsidR="00583F69" w:rsidRPr="002E2559" w:rsidRDefault="00583F6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 xml:space="preserve">National Planning Policy Framework </w:t>
            </w:r>
            <w:r w:rsidR="00C07946" w:rsidRPr="00C07946">
              <w:rPr>
                <w:rStyle w:val="Hyperlink"/>
                <w:rFonts w:ascii="Arial" w:hAnsi="Arial" w:cs="Arial"/>
                <w:b/>
                <w:color w:val="672080" w:themeColor="text1"/>
                <w:sz w:val="24"/>
                <w:szCs w:val="24"/>
              </w:rPr>
              <w:t>https://www.gov.uk/government/publications/national-planning-policy-framework--2</w:t>
            </w:r>
          </w:p>
          <w:p w:rsidR="00583F69" w:rsidRPr="002E2559" w:rsidRDefault="00583F69" w:rsidP="002E2559">
            <w:pPr>
              <w:rPr>
                <w:rFonts w:ascii="Arial" w:hAnsi="Arial" w:cs="Arial"/>
                <w:b/>
                <w:color w:val="672080" w:themeColor="text1"/>
                <w:sz w:val="24"/>
                <w:szCs w:val="24"/>
              </w:rPr>
            </w:pPr>
          </w:p>
          <w:p w:rsidR="00583F69" w:rsidRPr="002E2559" w:rsidRDefault="00583F69" w:rsidP="002E2559">
            <w:pPr>
              <w:rPr>
                <w:rFonts w:ascii="Arial" w:hAnsi="Arial" w:cs="Arial"/>
                <w:b/>
                <w:color w:val="672080" w:themeColor="text1"/>
                <w:sz w:val="24"/>
                <w:szCs w:val="24"/>
              </w:rPr>
            </w:pPr>
            <w:r w:rsidRPr="002E2559">
              <w:rPr>
                <w:rFonts w:ascii="Arial" w:hAnsi="Arial" w:cs="Arial"/>
                <w:b/>
                <w:color w:val="672080" w:themeColor="text1"/>
                <w:sz w:val="24"/>
                <w:szCs w:val="24"/>
              </w:rPr>
              <w:t>The Planning Portal (</w:t>
            </w:r>
            <w:hyperlink r:id="rId11" w:history="1">
              <w:r w:rsidRPr="002E2559">
                <w:rPr>
                  <w:rStyle w:val="Hyperlink"/>
                  <w:rFonts w:ascii="Arial" w:hAnsi="Arial" w:cs="Arial"/>
                  <w:b/>
                  <w:color w:val="672080" w:themeColor="text1"/>
                  <w:sz w:val="24"/>
                  <w:szCs w:val="24"/>
                </w:rPr>
                <w:t>www.planningportal.gov.uk</w:t>
              </w:r>
            </w:hyperlink>
            <w:r w:rsidRPr="002E2559">
              <w:rPr>
                <w:rFonts w:ascii="Arial" w:hAnsi="Arial" w:cs="Arial"/>
                <w:b/>
                <w:color w:val="672080" w:themeColor="text1"/>
                <w:sz w:val="24"/>
                <w:szCs w:val="24"/>
              </w:rPr>
              <w:t>) is the Government's online service for planning which includes advice and information on the plan-led system</w:t>
            </w:r>
          </w:p>
          <w:p w:rsidR="002E2559" w:rsidRPr="002E2559" w:rsidRDefault="002E2559" w:rsidP="002E2559">
            <w:pPr>
              <w:jc w:val="center"/>
              <w:rPr>
                <w:rFonts w:ascii="Arial" w:hAnsi="Arial" w:cs="Arial"/>
                <w:b/>
                <w:color w:val="672080" w:themeColor="text1"/>
                <w:sz w:val="24"/>
                <w:szCs w:val="24"/>
              </w:rPr>
            </w:pPr>
          </w:p>
        </w:tc>
      </w:tr>
    </w:tbl>
    <w:p w:rsidR="00583F69" w:rsidRDefault="00583F69" w:rsidP="00583F69"/>
    <w:p w:rsidR="00583F69" w:rsidRDefault="00583F69"/>
    <w:p w:rsidR="0038010E" w:rsidRDefault="0038010E"/>
    <w:p w:rsidR="007B00FA" w:rsidRDefault="007B00FA" w:rsidP="002E2559">
      <w:pPr>
        <w:rPr>
          <w:sz w:val="32"/>
          <w:szCs w:val="32"/>
        </w:rPr>
      </w:pPr>
    </w:p>
    <w:p w:rsidR="007B00FA" w:rsidRDefault="007B00FA" w:rsidP="002E2559">
      <w:pPr>
        <w:rPr>
          <w:sz w:val="32"/>
          <w:szCs w:val="32"/>
        </w:rPr>
      </w:pPr>
    </w:p>
    <w:p w:rsidR="0038010E" w:rsidRPr="003A5E34" w:rsidRDefault="00583F69" w:rsidP="002E2559">
      <w:pPr>
        <w:rPr>
          <w:color w:val="672080" w:themeColor="text1"/>
          <w:sz w:val="32"/>
          <w:szCs w:val="32"/>
        </w:rPr>
      </w:pPr>
      <w:r w:rsidRPr="003A5E34">
        <w:rPr>
          <w:color w:val="672080" w:themeColor="text1"/>
          <w:sz w:val="32"/>
          <w:szCs w:val="32"/>
        </w:rPr>
        <w:t xml:space="preserve">To request this document in an alternative format or language, please contact the Future Planning Team on </w:t>
      </w:r>
      <w:r w:rsidR="00B22970" w:rsidRPr="003A5E34">
        <w:rPr>
          <w:color w:val="672080" w:themeColor="text1"/>
          <w:sz w:val="32"/>
          <w:szCs w:val="32"/>
        </w:rPr>
        <w:t>(</w:t>
      </w:r>
      <w:r w:rsidRPr="003A5E34">
        <w:rPr>
          <w:color w:val="672080" w:themeColor="text1"/>
          <w:sz w:val="32"/>
          <w:szCs w:val="32"/>
        </w:rPr>
        <w:t>01803</w:t>
      </w:r>
      <w:r w:rsidR="00B22970" w:rsidRPr="003A5E34">
        <w:rPr>
          <w:color w:val="672080" w:themeColor="text1"/>
          <w:sz w:val="32"/>
          <w:szCs w:val="32"/>
        </w:rPr>
        <w:t>)</w:t>
      </w:r>
      <w:r w:rsidRPr="003A5E34">
        <w:rPr>
          <w:color w:val="672080" w:themeColor="text1"/>
          <w:sz w:val="32"/>
          <w:szCs w:val="32"/>
        </w:rPr>
        <w:t xml:space="preserve"> 208804</w:t>
      </w:r>
    </w:p>
    <w:p w:rsidR="00FA5716" w:rsidRDefault="00FA5716">
      <w:pPr>
        <w:rPr>
          <w:sz w:val="32"/>
          <w:szCs w:val="32"/>
        </w:rPr>
      </w:pPr>
    </w:p>
    <w:p w:rsidR="00FA5716" w:rsidRDefault="00FA5716">
      <w:pPr>
        <w:rPr>
          <w:sz w:val="32"/>
          <w:szCs w:val="32"/>
        </w:rPr>
      </w:pPr>
      <w:r>
        <w:rPr>
          <w:sz w:val="32"/>
          <w:szCs w:val="32"/>
        </w:rPr>
        <w:br w:type="page"/>
      </w:r>
    </w:p>
    <w:sdt>
      <w:sdtPr>
        <w:rPr>
          <w:rFonts w:asciiTheme="minorHAnsi" w:eastAsiaTheme="minorEastAsia" w:hAnsiTheme="minorHAnsi" w:cstheme="minorBidi"/>
          <w:b/>
          <w:bCs w:val="0"/>
          <w:caps w:val="0"/>
          <w:color w:val="auto"/>
          <w:sz w:val="22"/>
          <w:szCs w:val="22"/>
          <w:lang w:bidi="ar-SA"/>
        </w:rPr>
        <w:id w:val="1015029"/>
        <w:docPartObj>
          <w:docPartGallery w:val="Table of Contents"/>
          <w:docPartUnique/>
        </w:docPartObj>
      </w:sdtPr>
      <w:sdtEndPr>
        <w:rPr>
          <w:b w:val="0"/>
          <w:color w:val="672080" w:themeColor="text1"/>
        </w:rPr>
      </w:sdtEndPr>
      <w:sdtContent>
        <w:p w:rsidR="00B6314C" w:rsidRDefault="00B6314C" w:rsidP="00682DDD">
          <w:pPr>
            <w:pStyle w:val="TOCHeading"/>
            <w:ind w:left="432"/>
          </w:pPr>
          <w:r>
            <w:t>Contents</w:t>
          </w:r>
        </w:p>
        <w:p w:rsidR="003F7106" w:rsidRDefault="003F7106">
          <w:pPr>
            <w:pStyle w:val="TOC1"/>
            <w:tabs>
              <w:tab w:val="right" w:leader="dot" w:pos="10194"/>
            </w:tabs>
            <w:rPr>
              <w:b w:val="0"/>
            </w:rPr>
          </w:pPr>
        </w:p>
        <w:p w:rsidR="00D206F1" w:rsidRDefault="00333896">
          <w:pPr>
            <w:pStyle w:val="TOC1"/>
            <w:tabs>
              <w:tab w:val="left" w:pos="440"/>
              <w:tab w:val="right" w:leader="dot" w:pos="10194"/>
            </w:tabs>
            <w:rPr>
              <w:b w:val="0"/>
              <w:noProof/>
              <w:color w:val="auto"/>
              <w:lang w:val="en-GB" w:eastAsia="en-GB"/>
            </w:rPr>
          </w:pPr>
          <w:r>
            <w:rPr>
              <w:b w:val="0"/>
            </w:rPr>
            <w:fldChar w:fldCharType="begin"/>
          </w:r>
          <w:r w:rsidR="00A84D15">
            <w:rPr>
              <w:b w:val="0"/>
            </w:rPr>
            <w:instrText xml:space="preserve"> TOC \o "1-2" \h \z \u </w:instrText>
          </w:r>
          <w:r>
            <w:rPr>
              <w:b w:val="0"/>
            </w:rPr>
            <w:fldChar w:fldCharType="separate"/>
          </w:r>
          <w:hyperlink w:anchor="_Toc23764351" w:history="1">
            <w:r w:rsidR="00D206F1" w:rsidRPr="00964089">
              <w:rPr>
                <w:rStyle w:val="Hyperlink"/>
                <w:noProof/>
                <w:lang w:bidi="en-US"/>
              </w:rPr>
              <w:t>1</w:t>
            </w:r>
            <w:r w:rsidR="00D206F1">
              <w:rPr>
                <w:b w:val="0"/>
                <w:noProof/>
                <w:color w:val="auto"/>
                <w:lang w:val="en-GB" w:eastAsia="en-GB"/>
              </w:rPr>
              <w:tab/>
            </w:r>
            <w:r w:rsidR="00D206F1" w:rsidRPr="00964089">
              <w:rPr>
                <w:rStyle w:val="Hyperlink"/>
                <w:noProof/>
                <w:lang w:bidi="en-US"/>
              </w:rPr>
              <w:t>INTRODUCTION</w:t>
            </w:r>
            <w:r w:rsidR="00D206F1">
              <w:rPr>
                <w:noProof/>
                <w:webHidden/>
              </w:rPr>
              <w:tab/>
            </w:r>
            <w:r w:rsidR="00D206F1">
              <w:rPr>
                <w:noProof/>
                <w:webHidden/>
              </w:rPr>
              <w:fldChar w:fldCharType="begin"/>
            </w:r>
            <w:r w:rsidR="00D206F1">
              <w:rPr>
                <w:noProof/>
                <w:webHidden/>
              </w:rPr>
              <w:instrText xml:space="preserve"> PAGEREF _Toc23764351 \h </w:instrText>
            </w:r>
            <w:r w:rsidR="00D206F1">
              <w:rPr>
                <w:noProof/>
                <w:webHidden/>
              </w:rPr>
            </w:r>
            <w:r w:rsidR="00D206F1">
              <w:rPr>
                <w:noProof/>
                <w:webHidden/>
              </w:rPr>
              <w:fldChar w:fldCharType="separate"/>
            </w:r>
            <w:r w:rsidR="00D206F1">
              <w:rPr>
                <w:noProof/>
                <w:webHidden/>
              </w:rPr>
              <w:t>6</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52" w:history="1">
            <w:r w:rsidR="00D206F1" w:rsidRPr="00964089">
              <w:rPr>
                <w:rStyle w:val="Hyperlink"/>
                <w:noProof/>
                <w:lang w:bidi="en-US"/>
              </w:rPr>
              <w:t>1.1</w:t>
            </w:r>
            <w:r w:rsidR="00D206F1">
              <w:rPr>
                <w:noProof/>
                <w:color w:val="auto"/>
                <w:lang w:val="en-GB" w:eastAsia="en-GB"/>
              </w:rPr>
              <w:tab/>
            </w:r>
            <w:r w:rsidR="00D206F1" w:rsidRPr="00964089">
              <w:rPr>
                <w:rStyle w:val="Hyperlink"/>
                <w:noProof/>
                <w:lang w:bidi="en-US"/>
              </w:rPr>
              <w:t>Introduction and Overall Approach</w:t>
            </w:r>
            <w:r w:rsidR="00D206F1">
              <w:rPr>
                <w:noProof/>
                <w:webHidden/>
              </w:rPr>
              <w:tab/>
            </w:r>
            <w:r w:rsidR="00D206F1">
              <w:rPr>
                <w:noProof/>
                <w:webHidden/>
              </w:rPr>
              <w:fldChar w:fldCharType="begin"/>
            </w:r>
            <w:r w:rsidR="00D206F1">
              <w:rPr>
                <w:noProof/>
                <w:webHidden/>
              </w:rPr>
              <w:instrText xml:space="preserve"> PAGEREF _Toc23764352 \h </w:instrText>
            </w:r>
            <w:r w:rsidR="00D206F1">
              <w:rPr>
                <w:noProof/>
                <w:webHidden/>
              </w:rPr>
            </w:r>
            <w:r w:rsidR="00D206F1">
              <w:rPr>
                <w:noProof/>
                <w:webHidden/>
              </w:rPr>
              <w:fldChar w:fldCharType="separate"/>
            </w:r>
            <w:r w:rsidR="00D206F1">
              <w:rPr>
                <w:noProof/>
                <w:webHidden/>
              </w:rPr>
              <w:t>6</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53" w:history="1">
            <w:r w:rsidR="00D206F1" w:rsidRPr="00964089">
              <w:rPr>
                <w:rStyle w:val="Hyperlink"/>
                <w:noProof/>
                <w:lang w:bidi="en-US"/>
              </w:rPr>
              <w:t>1.2</w:t>
            </w:r>
            <w:r w:rsidR="00D206F1">
              <w:rPr>
                <w:noProof/>
                <w:color w:val="auto"/>
                <w:lang w:val="en-GB" w:eastAsia="en-GB"/>
              </w:rPr>
              <w:tab/>
            </w:r>
            <w:r w:rsidR="00D206F1" w:rsidRPr="00964089">
              <w:rPr>
                <w:rStyle w:val="Hyperlink"/>
                <w:noProof/>
                <w:lang w:bidi="en-US"/>
              </w:rPr>
              <w:t>Who</w:t>
            </w:r>
            <w:r w:rsidR="00D206F1" w:rsidRPr="00964089">
              <w:rPr>
                <w:rStyle w:val="Hyperlink"/>
                <w:rFonts w:ascii="Arial" w:hAnsi="Arial" w:cs="Arial"/>
                <w:noProof/>
                <w:lang w:bidi="en-US"/>
              </w:rPr>
              <w:t xml:space="preserve"> pays Planning Obligations? Section 106 and CIL</w:t>
            </w:r>
            <w:r w:rsidR="00D206F1">
              <w:rPr>
                <w:noProof/>
                <w:webHidden/>
              </w:rPr>
              <w:tab/>
            </w:r>
            <w:r w:rsidR="00D206F1">
              <w:rPr>
                <w:noProof/>
                <w:webHidden/>
              </w:rPr>
              <w:fldChar w:fldCharType="begin"/>
            </w:r>
            <w:r w:rsidR="00D206F1">
              <w:rPr>
                <w:noProof/>
                <w:webHidden/>
              </w:rPr>
              <w:instrText xml:space="preserve"> PAGEREF _Toc23764353 \h </w:instrText>
            </w:r>
            <w:r w:rsidR="00D206F1">
              <w:rPr>
                <w:noProof/>
                <w:webHidden/>
              </w:rPr>
            </w:r>
            <w:r w:rsidR="00D206F1">
              <w:rPr>
                <w:noProof/>
                <w:webHidden/>
              </w:rPr>
              <w:fldChar w:fldCharType="separate"/>
            </w:r>
            <w:r w:rsidR="00D206F1">
              <w:rPr>
                <w:noProof/>
                <w:webHidden/>
              </w:rPr>
              <w:t>7</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54" w:history="1">
            <w:r w:rsidR="00D206F1" w:rsidRPr="00964089">
              <w:rPr>
                <w:rStyle w:val="Hyperlink"/>
                <w:noProof/>
                <w:lang w:bidi="en-US"/>
              </w:rPr>
              <w:t>1.3</w:t>
            </w:r>
            <w:r w:rsidR="00D206F1">
              <w:rPr>
                <w:noProof/>
                <w:color w:val="auto"/>
                <w:lang w:val="en-GB" w:eastAsia="en-GB"/>
              </w:rPr>
              <w:tab/>
            </w:r>
            <w:r w:rsidR="00D206F1" w:rsidRPr="00964089">
              <w:rPr>
                <w:rStyle w:val="Hyperlink"/>
                <w:rFonts w:ascii="Arial" w:hAnsi="Arial" w:cs="Arial"/>
                <w:noProof/>
                <w:lang w:bidi="en-US"/>
              </w:rPr>
              <w:t>Restrictions on Section 106 Obligations</w:t>
            </w:r>
            <w:r w:rsidR="00D206F1">
              <w:rPr>
                <w:noProof/>
                <w:webHidden/>
              </w:rPr>
              <w:tab/>
            </w:r>
            <w:r w:rsidR="00D206F1">
              <w:rPr>
                <w:noProof/>
                <w:webHidden/>
              </w:rPr>
              <w:fldChar w:fldCharType="begin"/>
            </w:r>
            <w:r w:rsidR="00D206F1">
              <w:rPr>
                <w:noProof/>
                <w:webHidden/>
              </w:rPr>
              <w:instrText xml:space="preserve"> PAGEREF _Toc23764354 \h </w:instrText>
            </w:r>
            <w:r w:rsidR="00D206F1">
              <w:rPr>
                <w:noProof/>
                <w:webHidden/>
              </w:rPr>
            </w:r>
            <w:r w:rsidR="00D206F1">
              <w:rPr>
                <w:noProof/>
                <w:webHidden/>
              </w:rPr>
              <w:fldChar w:fldCharType="separate"/>
            </w:r>
            <w:r w:rsidR="00D206F1">
              <w:rPr>
                <w:noProof/>
                <w:webHidden/>
              </w:rPr>
              <w:t>7</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55" w:history="1">
            <w:r w:rsidR="00D206F1" w:rsidRPr="00964089">
              <w:rPr>
                <w:rStyle w:val="Hyperlink"/>
                <w:noProof/>
                <w:lang w:bidi="en-US"/>
              </w:rPr>
              <w:t>1.4</w:t>
            </w:r>
            <w:r w:rsidR="00D206F1">
              <w:rPr>
                <w:noProof/>
                <w:color w:val="auto"/>
                <w:lang w:val="en-GB" w:eastAsia="en-GB"/>
              </w:rPr>
              <w:tab/>
            </w:r>
            <w:r w:rsidR="00D206F1" w:rsidRPr="00964089">
              <w:rPr>
                <w:rStyle w:val="Hyperlink"/>
                <w:rFonts w:ascii="Arial" w:hAnsi="Arial" w:cs="Arial"/>
                <w:noProof/>
                <w:lang w:bidi="en-US"/>
              </w:rPr>
              <w:t>Thresholds for Affordable Housing Contributions</w:t>
            </w:r>
            <w:r w:rsidR="00D206F1">
              <w:rPr>
                <w:noProof/>
                <w:webHidden/>
              </w:rPr>
              <w:tab/>
            </w:r>
            <w:r w:rsidR="00D206F1">
              <w:rPr>
                <w:noProof/>
                <w:webHidden/>
              </w:rPr>
              <w:fldChar w:fldCharType="begin"/>
            </w:r>
            <w:r w:rsidR="00D206F1">
              <w:rPr>
                <w:noProof/>
                <w:webHidden/>
              </w:rPr>
              <w:instrText xml:space="preserve"> PAGEREF _Toc23764355 \h </w:instrText>
            </w:r>
            <w:r w:rsidR="00D206F1">
              <w:rPr>
                <w:noProof/>
                <w:webHidden/>
              </w:rPr>
            </w:r>
            <w:r w:rsidR="00D206F1">
              <w:rPr>
                <w:noProof/>
                <w:webHidden/>
              </w:rPr>
              <w:fldChar w:fldCharType="separate"/>
            </w:r>
            <w:r w:rsidR="00D206F1">
              <w:rPr>
                <w:noProof/>
                <w:webHidden/>
              </w:rPr>
              <w:t>7</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56" w:history="1">
            <w:r w:rsidR="00D206F1" w:rsidRPr="00964089">
              <w:rPr>
                <w:rStyle w:val="Hyperlink"/>
                <w:noProof/>
                <w:lang w:bidi="en-US"/>
              </w:rPr>
              <w:t>1.5</w:t>
            </w:r>
            <w:r w:rsidR="00D206F1">
              <w:rPr>
                <w:noProof/>
                <w:color w:val="auto"/>
                <w:lang w:val="en-GB" w:eastAsia="en-GB"/>
              </w:rPr>
              <w:tab/>
            </w:r>
            <w:r w:rsidR="00D206F1" w:rsidRPr="00964089">
              <w:rPr>
                <w:rStyle w:val="Hyperlink"/>
                <w:rFonts w:ascii="Arial" w:hAnsi="Arial" w:cs="Arial"/>
                <w:noProof/>
                <w:lang w:bidi="en-US"/>
              </w:rPr>
              <w:t>The Torbay Local Plan 2012-30 (Adopted December 2015) and Neighbourhood Plans (Made June 2019</w:t>
            </w:r>
            <w:r w:rsidR="00D206F1" w:rsidRPr="00964089">
              <w:rPr>
                <w:rStyle w:val="Hyperlink"/>
                <w:rFonts w:ascii="Arial" w:hAnsi="Arial" w:cs="Arial"/>
                <w:noProof/>
                <w:highlight w:val="yellow"/>
                <w:lang w:bidi="en-US"/>
              </w:rPr>
              <w:t>)</w:t>
            </w:r>
            <w:r w:rsidR="00D206F1" w:rsidRPr="00964089">
              <w:rPr>
                <w:rStyle w:val="Hyperlink"/>
                <w:rFonts w:ascii="Arial" w:hAnsi="Arial" w:cs="Arial"/>
                <w:noProof/>
                <w:lang w:bidi="en-US"/>
              </w:rPr>
              <w:t>.</w:t>
            </w:r>
            <w:r w:rsidR="00D206F1">
              <w:rPr>
                <w:noProof/>
                <w:webHidden/>
              </w:rPr>
              <w:tab/>
            </w:r>
            <w:r w:rsidR="00D206F1">
              <w:rPr>
                <w:noProof/>
                <w:webHidden/>
              </w:rPr>
              <w:fldChar w:fldCharType="begin"/>
            </w:r>
            <w:r w:rsidR="00D206F1">
              <w:rPr>
                <w:noProof/>
                <w:webHidden/>
              </w:rPr>
              <w:instrText xml:space="preserve"> PAGEREF _Toc23764356 \h </w:instrText>
            </w:r>
            <w:r w:rsidR="00D206F1">
              <w:rPr>
                <w:noProof/>
                <w:webHidden/>
              </w:rPr>
            </w:r>
            <w:r w:rsidR="00D206F1">
              <w:rPr>
                <w:noProof/>
                <w:webHidden/>
              </w:rPr>
              <w:fldChar w:fldCharType="separate"/>
            </w:r>
            <w:r w:rsidR="00D206F1">
              <w:rPr>
                <w:noProof/>
                <w:webHidden/>
              </w:rPr>
              <w:t>8</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57" w:history="1">
            <w:r w:rsidR="00D206F1" w:rsidRPr="00964089">
              <w:rPr>
                <w:rStyle w:val="Hyperlink"/>
                <w:noProof/>
                <w:lang w:bidi="en-US"/>
              </w:rPr>
              <w:t>1.6</w:t>
            </w:r>
            <w:r w:rsidR="00D206F1">
              <w:rPr>
                <w:noProof/>
                <w:color w:val="auto"/>
                <w:lang w:val="en-GB" w:eastAsia="en-GB"/>
              </w:rPr>
              <w:tab/>
            </w:r>
            <w:r w:rsidR="00D206F1" w:rsidRPr="00964089">
              <w:rPr>
                <w:rStyle w:val="Hyperlink"/>
                <w:rFonts w:ascii="Arial" w:hAnsi="Arial" w:cs="Arial"/>
                <w:noProof/>
                <w:lang w:bidi="en-US"/>
              </w:rPr>
              <w:t>Prioritisation of Developer Obligations</w:t>
            </w:r>
            <w:r w:rsidR="00D206F1">
              <w:rPr>
                <w:noProof/>
                <w:webHidden/>
              </w:rPr>
              <w:tab/>
            </w:r>
            <w:r w:rsidR="00D206F1">
              <w:rPr>
                <w:noProof/>
                <w:webHidden/>
              </w:rPr>
              <w:fldChar w:fldCharType="begin"/>
            </w:r>
            <w:r w:rsidR="00D206F1">
              <w:rPr>
                <w:noProof/>
                <w:webHidden/>
              </w:rPr>
              <w:instrText xml:space="preserve"> PAGEREF _Toc23764357 \h </w:instrText>
            </w:r>
            <w:r w:rsidR="00D206F1">
              <w:rPr>
                <w:noProof/>
                <w:webHidden/>
              </w:rPr>
            </w:r>
            <w:r w:rsidR="00D206F1">
              <w:rPr>
                <w:noProof/>
                <w:webHidden/>
              </w:rPr>
              <w:fldChar w:fldCharType="separate"/>
            </w:r>
            <w:r w:rsidR="00D206F1">
              <w:rPr>
                <w:noProof/>
                <w:webHidden/>
              </w:rPr>
              <w:t>9</w:t>
            </w:r>
            <w:r w:rsidR="00D206F1">
              <w:rPr>
                <w:noProof/>
                <w:webHidden/>
              </w:rPr>
              <w:fldChar w:fldCharType="end"/>
            </w:r>
          </w:hyperlink>
        </w:p>
        <w:p w:rsidR="00D206F1" w:rsidRDefault="001A290F">
          <w:pPr>
            <w:pStyle w:val="TOC1"/>
            <w:tabs>
              <w:tab w:val="left" w:pos="440"/>
              <w:tab w:val="right" w:leader="dot" w:pos="10194"/>
            </w:tabs>
            <w:rPr>
              <w:b w:val="0"/>
              <w:noProof/>
              <w:color w:val="auto"/>
              <w:lang w:val="en-GB" w:eastAsia="en-GB"/>
            </w:rPr>
          </w:pPr>
          <w:hyperlink w:anchor="_Toc23764358" w:history="1">
            <w:r w:rsidR="00D206F1" w:rsidRPr="00964089">
              <w:rPr>
                <w:rStyle w:val="Hyperlink"/>
                <w:noProof/>
                <w:lang w:bidi="en-US"/>
              </w:rPr>
              <w:t>2</w:t>
            </w:r>
            <w:r w:rsidR="00D206F1">
              <w:rPr>
                <w:b w:val="0"/>
                <w:noProof/>
                <w:color w:val="auto"/>
                <w:lang w:val="en-GB" w:eastAsia="en-GB"/>
              </w:rPr>
              <w:tab/>
            </w:r>
            <w:r w:rsidR="00D206F1" w:rsidRPr="00964089">
              <w:rPr>
                <w:rStyle w:val="Hyperlink"/>
                <w:noProof/>
                <w:lang w:bidi="en-US"/>
              </w:rPr>
              <w:t>SITE DELIVERY MATTERS</w:t>
            </w:r>
            <w:r w:rsidR="00D206F1">
              <w:rPr>
                <w:noProof/>
                <w:webHidden/>
              </w:rPr>
              <w:tab/>
            </w:r>
            <w:r w:rsidR="00D206F1">
              <w:rPr>
                <w:noProof/>
                <w:webHidden/>
              </w:rPr>
              <w:fldChar w:fldCharType="begin"/>
            </w:r>
            <w:r w:rsidR="00D206F1">
              <w:rPr>
                <w:noProof/>
                <w:webHidden/>
              </w:rPr>
              <w:instrText xml:space="preserve"> PAGEREF _Toc23764358 \h </w:instrText>
            </w:r>
            <w:r w:rsidR="00D206F1">
              <w:rPr>
                <w:noProof/>
                <w:webHidden/>
              </w:rPr>
            </w:r>
            <w:r w:rsidR="00D206F1">
              <w:rPr>
                <w:noProof/>
                <w:webHidden/>
              </w:rPr>
              <w:fldChar w:fldCharType="separate"/>
            </w:r>
            <w:r w:rsidR="00D206F1">
              <w:rPr>
                <w:noProof/>
                <w:webHidden/>
              </w:rPr>
              <w:t>13</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59" w:history="1">
            <w:r w:rsidR="00D206F1" w:rsidRPr="00964089">
              <w:rPr>
                <w:rStyle w:val="Hyperlink"/>
                <w:noProof/>
                <w:lang w:bidi="en-US"/>
              </w:rPr>
              <w:t>2.1</w:t>
            </w:r>
            <w:r w:rsidR="00D206F1">
              <w:rPr>
                <w:noProof/>
                <w:color w:val="auto"/>
                <w:lang w:val="en-GB" w:eastAsia="en-GB"/>
              </w:rPr>
              <w:tab/>
            </w:r>
            <w:r w:rsidR="00D206F1" w:rsidRPr="00964089">
              <w:rPr>
                <w:rStyle w:val="Hyperlink"/>
                <w:noProof/>
                <w:lang w:bidi="en-US"/>
              </w:rPr>
              <w:t>Introduction</w:t>
            </w:r>
            <w:r w:rsidR="00D206F1">
              <w:rPr>
                <w:noProof/>
                <w:webHidden/>
              </w:rPr>
              <w:tab/>
            </w:r>
            <w:r w:rsidR="00D206F1">
              <w:rPr>
                <w:noProof/>
                <w:webHidden/>
              </w:rPr>
              <w:fldChar w:fldCharType="begin"/>
            </w:r>
            <w:r w:rsidR="00D206F1">
              <w:rPr>
                <w:noProof/>
                <w:webHidden/>
              </w:rPr>
              <w:instrText xml:space="preserve"> PAGEREF _Toc23764359 \h </w:instrText>
            </w:r>
            <w:r w:rsidR="00D206F1">
              <w:rPr>
                <w:noProof/>
                <w:webHidden/>
              </w:rPr>
            </w:r>
            <w:r w:rsidR="00D206F1">
              <w:rPr>
                <w:noProof/>
                <w:webHidden/>
              </w:rPr>
              <w:fldChar w:fldCharType="separate"/>
            </w:r>
            <w:r w:rsidR="00D206F1">
              <w:rPr>
                <w:noProof/>
                <w:webHidden/>
              </w:rPr>
              <w:t>13</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0" w:history="1">
            <w:r w:rsidR="00D206F1" w:rsidRPr="00964089">
              <w:rPr>
                <w:rStyle w:val="Hyperlink"/>
                <w:noProof/>
                <w:lang w:bidi="en-US"/>
              </w:rPr>
              <w:t>2.2</w:t>
            </w:r>
            <w:r w:rsidR="00D206F1">
              <w:rPr>
                <w:noProof/>
                <w:color w:val="auto"/>
                <w:lang w:val="en-GB" w:eastAsia="en-GB"/>
              </w:rPr>
              <w:tab/>
            </w:r>
            <w:r w:rsidR="00D206F1" w:rsidRPr="00964089">
              <w:rPr>
                <w:rStyle w:val="Hyperlink"/>
                <w:rFonts w:cstheme="minorHAnsi"/>
                <w:noProof/>
                <w:lang w:bidi="en-US"/>
              </w:rPr>
              <w:t>Site Access and Direct Safety Works (Local Plan Policy TA2)</w:t>
            </w:r>
            <w:r w:rsidR="00D206F1">
              <w:rPr>
                <w:noProof/>
                <w:webHidden/>
              </w:rPr>
              <w:tab/>
            </w:r>
            <w:r w:rsidR="00D206F1">
              <w:rPr>
                <w:noProof/>
                <w:webHidden/>
              </w:rPr>
              <w:fldChar w:fldCharType="begin"/>
            </w:r>
            <w:r w:rsidR="00D206F1">
              <w:rPr>
                <w:noProof/>
                <w:webHidden/>
              </w:rPr>
              <w:instrText xml:space="preserve"> PAGEREF _Toc23764360 \h </w:instrText>
            </w:r>
            <w:r w:rsidR="00D206F1">
              <w:rPr>
                <w:noProof/>
                <w:webHidden/>
              </w:rPr>
            </w:r>
            <w:r w:rsidR="00D206F1">
              <w:rPr>
                <w:noProof/>
                <w:webHidden/>
              </w:rPr>
              <w:fldChar w:fldCharType="separate"/>
            </w:r>
            <w:r w:rsidR="00D206F1">
              <w:rPr>
                <w:noProof/>
                <w:webHidden/>
              </w:rPr>
              <w:t>13</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1" w:history="1">
            <w:r w:rsidR="00D206F1" w:rsidRPr="00964089">
              <w:rPr>
                <w:rStyle w:val="Hyperlink"/>
                <w:noProof/>
                <w:lang w:bidi="en-US"/>
              </w:rPr>
              <w:t>2.3</w:t>
            </w:r>
            <w:r w:rsidR="00D206F1">
              <w:rPr>
                <w:noProof/>
                <w:color w:val="auto"/>
                <w:lang w:val="en-GB" w:eastAsia="en-GB"/>
              </w:rPr>
              <w:tab/>
            </w:r>
            <w:r w:rsidR="00D206F1" w:rsidRPr="00964089">
              <w:rPr>
                <w:rStyle w:val="Hyperlink"/>
                <w:noProof/>
                <w:lang w:bidi="en-US"/>
              </w:rPr>
              <w:t>On-site Waste provision (New Dwellings)</w:t>
            </w:r>
            <w:r w:rsidR="00D206F1">
              <w:rPr>
                <w:noProof/>
                <w:webHidden/>
              </w:rPr>
              <w:tab/>
            </w:r>
            <w:r w:rsidR="00D206F1">
              <w:rPr>
                <w:noProof/>
                <w:webHidden/>
              </w:rPr>
              <w:fldChar w:fldCharType="begin"/>
            </w:r>
            <w:r w:rsidR="00D206F1">
              <w:rPr>
                <w:noProof/>
                <w:webHidden/>
              </w:rPr>
              <w:instrText xml:space="preserve"> PAGEREF _Toc23764361 \h </w:instrText>
            </w:r>
            <w:r w:rsidR="00D206F1">
              <w:rPr>
                <w:noProof/>
                <w:webHidden/>
              </w:rPr>
            </w:r>
            <w:r w:rsidR="00D206F1">
              <w:rPr>
                <w:noProof/>
                <w:webHidden/>
              </w:rPr>
              <w:fldChar w:fldCharType="separate"/>
            </w:r>
            <w:r w:rsidR="00D206F1">
              <w:rPr>
                <w:noProof/>
                <w:webHidden/>
              </w:rPr>
              <w:t>14</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2" w:history="1">
            <w:r w:rsidR="00D206F1" w:rsidRPr="00964089">
              <w:rPr>
                <w:rStyle w:val="Hyperlink"/>
                <w:noProof/>
                <w:lang w:bidi="en-US"/>
              </w:rPr>
              <w:t>2.4</w:t>
            </w:r>
            <w:r w:rsidR="00D206F1">
              <w:rPr>
                <w:noProof/>
                <w:color w:val="auto"/>
                <w:lang w:val="en-GB" w:eastAsia="en-GB"/>
              </w:rPr>
              <w:tab/>
            </w:r>
            <w:r w:rsidR="00D206F1" w:rsidRPr="00964089">
              <w:rPr>
                <w:rStyle w:val="Hyperlink"/>
                <w:rFonts w:cstheme="minorHAnsi"/>
                <w:noProof/>
                <w:lang w:bidi="en-US"/>
              </w:rPr>
              <w:t>Flooding, Drainage and Sewerage (Local Plan Policies ER1, ER2, W5, NPPF Chapter 14)</w:t>
            </w:r>
            <w:r w:rsidR="00D206F1">
              <w:rPr>
                <w:noProof/>
                <w:webHidden/>
              </w:rPr>
              <w:tab/>
            </w:r>
            <w:r w:rsidR="00D206F1">
              <w:rPr>
                <w:noProof/>
                <w:webHidden/>
              </w:rPr>
              <w:fldChar w:fldCharType="begin"/>
            </w:r>
            <w:r w:rsidR="00D206F1">
              <w:rPr>
                <w:noProof/>
                <w:webHidden/>
              </w:rPr>
              <w:instrText xml:space="preserve"> PAGEREF _Toc23764362 \h </w:instrText>
            </w:r>
            <w:r w:rsidR="00D206F1">
              <w:rPr>
                <w:noProof/>
                <w:webHidden/>
              </w:rPr>
            </w:r>
            <w:r w:rsidR="00D206F1">
              <w:rPr>
                <w:noProof/>
                <w:webHidden/>
              </w:rPr>
              <w:fldChar w:fldCharType="separate"/>
            </w:r>
            <w:r w:rsidR="00D206F1">
              <w:rPr>
                <w:noProof/>
                <w:webHidden/>
              </w:rPr>
              <w:t>15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3" w:history="1">
            <w:r w:rsidR="00D206F1" w:rsidRPr="00964089">
              <w:rPr>
                <w:rStyle w:val="Hyperlink"/>
                <w:noProof/>
                <w:lang w:bidi="en-US"/>
              </w:rPr>
              <w:t>2.5</w:t>
            </w:r>
            <w:r w:rsidR="00D206F1">
              <w:rPr>
                <w:noProof/>
                <w:color w:val="auto"/>
                <w:lang w:val="en-GB" w:eastAsia="en-GB"/>
              </w:rPr>
              <w:tab/>
            </w:r>
            <w:r w:rsidR="00D206F1" w:rsidRPr="00964089">
              <w:rPr>
                <w:rStyle w:val="Hyperlink"/>
                <w:rFonts w:cstheme="minorHAnsi"/>
                <w:noProof/>
                <w:lang w:bidi="en-US"/>
              </w:rPr>
              <w:t>Biodiversity</w:t>
            </w:r>
            <w:r w:rsidR="00D206F1">
              <w:rPr>
                <w:noProof/>
                <w:webHidden/>
              </w:rPr>
              <w:tab/>
            </w:r>
            <w:r w:rsidR="00D206F1">
              <w:rPr>
                <w:noProof/>
                <w:webHidden/>
              </w:rPr>
              <w:fldChar w:fldCharType="begin"/>
            </w:r>
            <w:r w:rsidR="00D206F1">
              <w:rPr>
                <w:noProof/>
                <w:webHidden/>
              </w:rPr>
              <w:instrText xml:space="preserve"> PAGEREF _Toc23764363 \h </w:instrText>
            </w:r>
            <w:r w:rsidR="00D206F1">
              <w:rPr>
                <w:noProof/>
                <w:webHidden/>
              </w:rPr>
            </w:r>
            <w:r w:rsidR="00D206F1">
              <w:rPr>
                <w:noProof/>
                <w:webHidden/>
              </w:rPr>
              <w:fldChar w:fldCharType="separate"/>
            </w:r>
            <w:r w:rsidR="00D206F1">
              <w:rPr>
                <w:noProof/>
                <w:webHidden/>
              </w:rPr>
              <w:t>16</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4" w:history="1">
            <w:r w:rsidR="00D206F1" w:rsidRPr="00964089">
              <w:rPr>
                <w:rStyle w:val="Hyperlink"/>
                <w:noProof/>
                <w:lang w:bidi="en-US"/>
              </w:rPr>
              <w:t>2.6</w:t>
            </w:r>
            <w:r w:rsidR="00D206F1">
              <w:rPr>
                <w:noProof/>
                <w:color w:val="auto"/>
                <w:lang w:val="en-GB" w:eastAsia="en-GB"/>
              </w:rPr>
              <w:tab/>
            </w:r>
            <w:r w:rsidR="00D206F1" w:rsidRPr="00964089">
              <w:rPr>
                <w:rStyle w:val="Hyperlink"/>
                <w:rFonts w:cstheme="minorHAnsi"/>
                <w:noProof/>
                <w:lang w:bidi="en-US"/>
              </w:rPr>
              <w:t>Development Impacts on Biodiversity</w:t>
            </w:r>
            <w:r w:rsidR="00D206F1">
              <w:rPr>
                <w:noProof/>
                <w:webHidden/>
              </w:rPr>
              <w:tab/>
            </w:r>
            <w:r w:rsidR="00D206F1">
              <w:rPr>
                <w:noProof/>
                <w:webHidden/>
              </w:rPr>
              <w:fldChar w:fldCharType="begin"/>
            </w:r>
            <w:r w:rsidR="00D206F1">
              <w:rPr>
                <w:noProof/>
                <w:webHidden/>
              </w:rPr>
              <w:instrText xml:space="preserve"> PAGEREF _Toc23764364 \h </w:instrText>
            </w:r>
            <w:r w:rsidR="00D206F1">
              <w:rPr>
                <w:noProof/>
                <w:webHidden/>
              </w:rPr>
            </w:r>
            <w:r w:rsidR="00D206F1">
              <w:rPr>
                <w:noProof/>
                <w:webHidden/>
              </w:rPr>
              <w:fldChar w:fldCharType="separate"/>
            </w:r>
            <w:r w:rsidR="00D206F1">
              <w:rPr>
                <w:noProof/>
                <w:webHidden/>
              </w:rPr>
              <w:t>16</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5" w:history="1">
            <w:r w:rsidR="00D206F1" w:rsidRPr="00964089">
              <w:rPr>
                <w:rStyle w:val="Hyperlink"/>
                <w:noProof/>
                <w:lang w:bidi="en-US"/>
              </w:rPr>
              <w:t>2.7</w:t>
            </w:r>
            <w:r w:rsidR="00D206F1">
              <w:rPr>
                <w:noProof/>
                <w:color w:val="auto"/>
                <w:lang w:val="en-GB" w:eastAsia="en-GB"/>
              </w:rPr>
              <w:tab/>
            </w:r>
            <w:r w:rsidR="00D206F1" w:rsidRPr="00964089">
              <w:rPr>
                <w:rStyle w:val="Hyperlink"/>
                <w:rFonts w:cstheme="minorHAnsi"/>
                <w:noProof/>
                <w:lang w:bidi="en-US"/>
              </w:rPr>
              <w:t>Greater Horseshoe Bats associated with the Berry Head to Sharkham Point</w:t>
            </w:r>
            <w:r w:rsidR="00D206F1">
              <w:rPr>
                <w:noProof/>
                <w:webHidden/>
              </w:rPr>
              <w:tab/>
            </w:r>
            <w:r w:rsidR="00D206F1">
              <w:rPr>
                <w:noProof/>
                <w:webHidden/>
              </w:rPr>
              <w:fldChar w:fldCharType="begin"/>
            </w:r>
            <w:r w:rsidR="00D206F1">
              <w:rPr>
                <w:noProof/>
                <w:webHidden/>
              </w:rPr>
              <w:instrText xml:space="preserve"> PAGEREF _Toc23764365 \h </w:instrText>
            </w:r>
            <w:r w:rsidR="00D206F1">
              <w:rPr>
                <w:noProof/>
                <w:webHidden/>
              </w:rPr>
            </w:r>
            <w:r w:rsidR="00D206F1">
              <w:rPr>
                <w:noProof/>
                <w:webHidden/>
              </w:rPr>
              <w:fldChar w:fldCharType="separate"/>
            </w:r>
            <w:r w:rsidR="00D206F1">
              <w:rPr>
                <w:noProof/>
                <w:webHidden/>
              </w:rPr>
              <w:t>17</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6" w:history="1">
            <w:r w:rsidR="00D206F1" w:rsidRPr="00964089">
              <w:rPr>
                <w:rStyle w:val="Hyperlink"/>
                <w:noProof/>
                <w:lang w:bidi="en-US"/>
              </w:rPr>
              <w:t>2.8</w:t>
            </w:r>
            <w:r w:rsidR="00D206F1">
              <w:rPr>
                <w:noProof/>
                <w:color w:val="auto"/>
                <w:lang w:val="en-GB" w:eastAsia="en-GB"/>
              </w:rPr>
              <w:tab/>
            </w:r>
            <w:r w:rsidR="00D206F1" w:rsidRPr="00964089">
              <w:rPr>
                <w:rStyle w:val="Hyperlink"/>
                <w:rFonts w:cstheme="minorHAnsi"/>
                <w:noProof/>
                <w:lang w:bidi="en-US"/>
              </w:rPr>
              <w:t>Recreational Impacts on Berry Head to Sharkham Point</w:t>
            </w:r>
            <w:r w:rsidR="00D206F1">
              <w:rPr>
                <w:noProof/>
                <w:webHidden/>
              </w:rPr>
              <w:tab/>
            </w:r>
            <w:r w:rsidR="00D206F1">
              <w:rPr>
                <w:noProof/>
                <w:webHidden/>
              </w:rPr>
              <w:fldChar w:fldCharType="begin"/>
            </w:r>
            <w:r w:rsidR="00D206F1">
              <w:rPr>
                <w:noProof/>
                <w:webHidden/>
              </w:rPr>
              <w:instrText xml:space="preserve"> PAGEREF _Toc23764366 \h </w:instrText>
            </w:r>
            <w:r w:rsidR="00D206F1">
              <w:rPr>
                <w:noProof/>
                <w:webHidden/>
              </w:rPr>
            </w:r>
            <w:r w:rsidR="00D206F1">
              <w:rPr>
                <w:noProof/>
                <w:webHidden/>
              </w:rPr>
              <w:fldChar w:fldCharType="separate"/>
            </w:r>
            <w:r w:rsidR="00D206F1">
              <w:rPr>
                <w:noProof/>
                <w:webHidden/>
              </w:rPr>
              <w:t>18</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7" w:history="1">
            <w:r w:rsidR="00D206F1" w:rsidRPr="00964089">
              <w:rPr>
                <w:rStyle w:val="Hyperlink"/>
                <w:noProof/>
                <w:lang w:bidi="en-US"/>
              </w:rPr>
              <w:t>2.9</w:t>
            </w:r>
            <w:r w:rsidR="00D206F1">
              <w:rPr>
                <w:noProof/>
                <w:color w:val="auto"/>
                <w:lang w:val="en-GB" w:eastAsia="en-GB"/>
              </w:rPr>
              <w:tab/>
            </w:r>
            <w:r w:rsidR="00D206F1" w:rsidRPr="00964089">
              <w:rPr>
                <w:rStyle w:val="Hyperlink"/>
                <w:rFonts w:ascii="Arial" w:hAnsi="Arial" w:cs="Arial"/>
                <w:noProof/>
                <w:lang w:bidi="en-US"/>
              </w:rPr>
              <w:t>Cirl buntings</w:t>
            </w:r>
            <w:r w:rsidR="00D206F1">
              <w:rPr>
                <w:noProof/>
                <w:webHidden/>
              </w:rPr>
              <w:tab/>
            </w:r>
            <w:r w:rsidR="00D206F1">
              <w:rPr>
                <w:noProof/>
                <w:webHidden/>
              </w:rPr>
              <w:fldChar w:fldCharType="begin"/>
            </w:r>
            <w:r w:rsidR="00D206F1">
              <w:rPr>
                <w:noProof/>
                <w:webHidden/>
              </w:rPr>
              <w:instrText xml:space="preserve"> PAGEREF _Toc23764367 \h </w:instrText>
            </w:r>
            <w:r w:rsidR="00D206F1">
              <w:rPr>
                <w:noProof/>
                <w:webHidden/>
              </w:rPr>
            </w:r>
            <w:r w:rsidR="00D206F1">
              <w:rPr>
                <w:noProof/>
                <w:webHidden/>
              </w:rPr>
              <w:fldChar w:fldCharType="separate"/>
            </w:r>
            <w:r w:rsidR="00D206F1">
              <w:rPr>
                <w:noProof/>
                <w:webHidden/>
              </w:rPr>
              <w:t>18</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8" w:history="1">
            <w:r w:rsidR="00D206F1" w:rsidRPr="00964089">
              <w:rPr>
                <w:rStyle w:val="Hyperlink"/>
                <w:noProof/>
                <w:lang w:bidi="en-US"/>
              </w:rPr>
              <w:t>2.10</w:t>
            </w:r>
            <w:r w:rsidR="00D206F1">
              <w:rPr>
                <w:noProof/>
                <w:color w:val="auto"/>
                <w:lang w:val="en-GB" w:eastAsia="en-GB"/>
              </w:rPr>
              <w:tab/>
            </w:r>
            <w:r w:rsidR="00D206F1" w:rsidRPr="00964089">
              <w:rPr>
                <w:rStyle w:val="Hyperlink"/>
                <w:rFonts w:cstheme="minorHAnsi"/>
                <w:noProof/>
                <w:lang w:bidi="en-US"/>
              </w:rPr>
              <w:t>Protected Sites - locally important sites for biodiversity and geodiversity</w:t>
            </w:r>
            <w:r w:rsidR="00D206F1">
              <w:rPr>
                <w:noProof/>
                <w:webHidden/>
              </w:rPr>
              <w:tab/>
            </w:r>
            <w:r w:rsidR="00D206F1">
              <w:rPr>
                <w:noProof/>
                <w:webHidden/>
              </w:rPr>
              <w:fldChar w:fldCharType="begin"/>
            </w:r>
            <w:r w:rsidR="00D206F1">
              <w:rPr>
                <w:noProof/>
                <w:webHidden/>
              </w:rPr>
              <w:instrText xml:space="preserve"> PAGEREF _Toc23764368 \h </w:instrText>
            </w:r>
            <w:r w:rsidR="00D206F1">
              <w:rPr>
                <w:noProof/>
                <w:webHidden/>
              </w:rPr>
            </w:r>
            <w:r w:rsidR="00D206F1">
              <w:rPr>
                <w:noProof/>
                <w:webHidden/>
              </w:rPr>
              <w:fldChar w:fldCharType="separate"/>
            </w:r>
            <w:r w:rsidR="00D206F1">
              <w:rPr>
                <w:noProof/>
                <w:webHidden/>
              </w:rPr>
              <w:t>19</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69" w:history="1">
            <w:r w:rsidR="00D206F1" w:rsidRPr="00964089">
              <w:rPr>
                <w:rStyle w:val="Hyperlink"/>
                <w:noProof/>
                <w:lang w:bidi="en-US"/>
              </w:rPr>
              <w:t>2.11</w:t>
            </w:r>
            <w:r w:rsidR="00D206F1">
              <w:rPr>
                <w:noProof/>
                <w:color w:val="auto"/>
                <w:lang w:val="en-GB" w:eastAsia="en-GB"/>
              </w:rPr>
              <w:tab/>
            </w:r>
            <w:r w:rsidR="00D206F1" w:rsidRPr="00964089">
              <w:rPr>
                <w:rStyle w:val="Hyperlink"/>
                <w:rFonts w:cstheme="minorHAnsi"/>
                <w:noProof/>
                <w:lang w:bidi="en-US"/>
              </w:rPr>
              <w:t>Off-Site Habitat Compensation (Biodiversity Offsetting)</w:t>
            </w:r>
            <w:r w:rsidR="00D206F1">
              <w:rPr>
                <w:noProof/>
                <w:webHidden/>
              </w:rPr>
              <w:tab/>
            </w:r>
            <w:r w:rsidR="00D206F1">
              <w:rPr>
                <w:noProof/>
                <w:webHidden/>
              </w:rPr>
              <w:fldChar w:fldCharType="begin"/>
            </w:r>
            <w:r w:rsidR="00D206F1">
              <w:rPr>
                <w:noProof/>
                <w:webHidden/>
              </w:rPr>
              <w:instrText xml:space="preserve"> PAGEREF _Toc23764369 \h </w:instrText>
            </w:r>
            <w:r w:rsidR="00D206F1">
              <w:rPr>
                <w:noProof/>
                <w:webHidden/>
              </w:rPr>
            </w:r>
            <w:r w:rsidR="00D206F1">
              <w:rPr>
                <w:noProof/>
                <w:webHidden/>
              </w:rPr>
              <w:fldChar w:fldCharType="separate"/>
            </w:r>
            <w:r w:rsidR="00D206F1">
              <w:rPr>
                <w:noProof/>
                <w:webHidden/>
              </w:rPr>
              <w:t>19</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70" w:history="1">
            <w:r w:rsidR="00D206F1" w:rsidRPr="00964089">
              <w:rPr>
                <w:rStyle w:val="Hyperlink"/>
                <w:noProof/>
                <w:lang w:bidi="en-US"/>
              </w:rPr>
              <w:t>2.12</w:t>
            </w:r>
            <w:r w:rsidR="00D206F1">
              <w:rPr>
                <w:noProof/>
                <w:color w:val="auto"/>
                <w:lang w:val="en-GB" w:eastAsia="en-GB"/>
              </w:rPr>
              <w:tab/>
            </w:r>
            <w:r w:rsidR="00D206F1" w:rsidRPr="00964089">
              <w:rPr>
                <w:rStyle w:val="Hyperlink"/>
                <w:rFonts w:cstheme="minorHAnsi"/>
                <w:noProof/>
                <w:lang w:bidi="en-US"/>
              </w:rPr>
              <w:t>Design and Active Design</w:t>
            </w:r>
            <w:r w:rsidR="00D206F1">
              <w:rPr>
                <w:noProof/>
                <w:webHidden/>
              </w:rPr>
              <w:tab/>
            </w:r>
            <w:r w:rsidR="00D206F1">
              <w:rPr>
                <w:noProof/>
                <w:webHidden/>
              </w:rPr>
              <w:fldChar w:fldCharType="begin"/>
            </w:r>
            <w:r w:rsidR="00D206F1">
              <w:rPr>
                <w:noProof/>
                <w:webHidden/>
              </w:rPr>
              <w:instrText xml:space="preserve"> PAGEREF _Toc23764370 \h </w:instrText>
            </w:r>
            <w:r w:rsidR="00D206F1">
              <w:rPr>
                <w:noProof/>
                <w:webHidden/>
              </w:rPr>
            </w:r>
            <w:r w:rsidR="00D206F1">
              <w:rPr>
                <w:noProof/>
                <w:webHidden/>
              </w:rPr>
              <w:fldChar w:fldCharType="separate"/>
            </w:r>
            <w:r w:rsidR="00D206F1">
              <w:rPr>
                <w:noProof/>
                <w:webHidden/>
              </w:rPr>
              <w:t>20</w:t>
            </w:r>
            <w:r w:rsidR="00D206F1">
              <w:rPr>
                <w:noProof/>
                <w:webHidden/>
              </w:rPr>
              <w:fldChar w:fldCharType="end"/>
            </w:r>
          </w:hyperlink>
        </w:p>
        <w:p w:rsidR="00D206F1" w:rsidRDefault="001A290F">
          <w:pPr>
            <w:pStyle w:val="TOC1"/>
            <w:tabs>
              <w:tab w:val="left" w:pos="440"/>
              <w:tab w:val="right" w:leader="dot" w:pos="10194"/>
            </w:tabs>
            <w:rPr>
              <w:b w:val="0"/>
              <w:noProof/>
              <w:color w:val="auto"/>
              <w:lang w:val="en-GB" w:eastAsia="en-GB"/>
            </w:rPr>
          </w:pPr>
          <w:hyperlink w:anchor="_Toc23764371" w:history="1">
            <w:r w:rsidR="00D206F1" w:rsidRPr="00964089">
              <w:rPr>
                <w:rStyle w:val="Hyperlink"/>
                <w:noProof/>
                <w:lang w:bidi="en-US"/>
              </w:rPr>
              <w:t>3</w:t>
            </w:r>
            <w:r w:rsidR="00D206F1">
              <w:rPr>
                <w:b w:val="0"/>
                <w:noProof/>
                <w:color w:val="auto"/>
                <w:lang w:val="en-GB" w:eastAsia="en-GB"/>
              </w:rPr>
              <w:tab/>
            </w:r>
            <w:r w:rsidR="00D206F1" w:rsidRPr="00964089">
              <w:rPr>
                <w:rStyle w:val="Hyperlink"/>
                <w:noProof/>
                <w:lang w:bidi="en-US"/>
              </w:rPr>
              <w:t>AFFORDABLE HOUSING, EMPLOYMENT AND HEALTH</w:t>
            </w:r>
            <w:r w:rsidR="00D206F1">
              <w:rPr>
                <w:noProof/>
                <w:webHidden/>
              </w:rPr>
              <w:tab/>
            </w:r>
            <w:r w:rsidR="00D206F1">
              <w:rPr>
                <w:noProof/>
                <w:webHidden/>
              </w:rPr>
              <w:fldChar w:fldCharType="begin"/>
            </w:r>
            <w:r w:rsidR="00D206F1">
              <w:rPr>
                <w:noProof/>
                <w:webHidden/>
              </w:rPr>
              <w:instrText xml:space="preserve"> PAGEREF _Toc23764371 \h </w:instrText>
            </w:r>
            <w:r w:rsidR="00D206F1">
              <w:rPr>
                <w:noProof/>
                <w:webHidden/>
              </w:rPr>
            </w:r>
            <w:r w:rsidR="00D206F1">
              <w:rPr>
                <w:noProof/>
                <w:webHidden/>
              </w:rPr>
              <w:fldChar w:fldCharType="separate"/>
            </w:r>
            <w:r w:rsidR="00D206F1">
              <w:rPr>
                <w:noProof/>
                <w:webHidden/>
              </w:rPr>
              <w:t>23</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72" w:history="1">
            <w:r w:rsidR="00D206F1" w:rsidRPr="00964089">
              <w:rPr>
                <w:rStyle w:val="Hyperlink"/>
                <w:noProof/>
                <w:lang w:bidi="en-US"/>
              </w:rPr>
              <w:t>3.1</w:t>
            </w:r>
            <w:r w:rsidR="00D206F1">
              <w:rPr>
                <w:noProof/>
                <w:color w:val="auto"/>
                <w:lang w:val="en-GB" w:eastAsia="en-GB"/>
              </w:rPr>
              <w:tab/>
            </w:r>
            <w:r w:rsidR="00D206F1" w:rsidRPr="00964089">
              <w:rPr>
                <w:rStyle w:val="Hyperlink"/>
                <w:noProof/>
                <w:lang w:bidi="en-US"/>
              </w:rPr>
              <w:t>Introduction</w:t>
            </w:r>
            <w:r w:rsidR="00D206F1">
              <w:rPr>
                <w:noProof/>
                <w:webHidden/>
              </w:rPr>
              <w:tab/>
            </w:r>
            <w:r w:rsidR="00D206F1">
              <w:rPr>
                <w:noProof/>
                <w:webHidden/>
              </w:rPr>
              <w:fldChar w:fldCharType="begin"/>
            </w:r>
            <w:r w:rsidR="00D206F1">
              <w:rPr>
                <w:noProof/>
                <w:webHidden/>
              </w:rPr>
              <w:instrText xml:space="preserve"> PAGEREF _Toc23764372 \h </w:instrText>
            </w:r>
            <w:r w:rsidR="00D206F1">
              <w:rPr>
                <w:noProof/>
                <w:webHidden/>
              </w:rPr>
            </w:r>
            <w:r w:rsidR="00D206F1">
              <w:rPr>
                <w:noProof/>
                <w:webHidden/>
              </w:rPr>
              <w:fldChar w:fldCharType="separate"/>
            </w:r>
            <w:r w:rsidR="00D206F1">
              <w:rPr>
                <w:noProof/>
                <w:webHidden/>
              </w:rPr>
              <w:t>23</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73" w:history="1">
            <w:r w:rsidR="00D206F1" w:rsidRPr="00964089">
              <w:rPr>
                <w:rStyle w:val="Hyperlink"/>
                <w:noProof/>
                <w:lang w:bidi="en-US"/>
              </w:rPr>
              <w:t>3.2</w:t>
            </w:r>
            <w:r w:rsidR="00D206F1">
              <w:rPr>
                <w:noProof/>
                <w:color w:val="auto"/>
                <w:lang w:val="en-GB" w:eastAsia="en-GB"/>
              </w:rPr>
              <w:tab/>
            </w:r>
            <w:r w:rsidR="00D206F1" w:rsidRPr="00964089">
              <w:rPr>
                <w:rStyle w:val="Hyperlink"/>
                <w:noProof/>
                <w:lang w:bidi="en-US"/>
              </w:rPr>
              <w:t>Affordable Housing</w:t>
            </w:r>
            <w:r w:rsidR="00D206F1">
              <w:rPr>
                <w:noProof/>
                <w:webHidden/>
              </w:rPr>
              <w:tab/>
            </w:r>
            <w:r w:rsidR="00D206F1">
              <w:rPr>
                <w:noProof/>
                <w:webHidden/>
              </w:rPr>
              <w:fldChar w:fldCharType="begin"/>
            </w:r>
            <w:r w:rsidR="00D206F1">
              <w:rPr>
                <w:noProof/>
                <w:webHidden/>
              </w:rPr>
              <w:instrText xml:space="preserve"> PAGEREF _Toc23764373 \h </w:instrText>
            </w:r>
            <w:r w:rsidR="00D206F1">
              <w:rPr>
                <w:noProof/>
                <w:webHidden/>
              </w:rPr>
            </w:r>
            <w:r w:rsidR="00D206F1">
              <w:rPr>
                <w:noProof/>
                <w:webHidden/>
              </w:rPr>
              <w:fldChar w:fldCharType="separate"/>
            </w:r>
            <w:r w:rsidR="00D206F1">
              <w:rPr>
                <w:noProof/>
                <w:webHidden/>
              </w:rPr>
              <w:t>23</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74" w:history="1">
            <w:r w:rsidR="00D206F1" w:rsidRPr="00964089">
              <w:rPr>
                <w:rStyle w:val="Hyperlink"/>
                <w:noProof/>
                <w:lang w:bidi="en-US"/>
              </w:rPr>
              <w:t>3.3</w:t>
            </w:r>
            <w:r w:rsidR="00D206F1">
              <w:rPr>
                <w:noProof/>
                <w:color w:val="auto"/>
                <w:lang w:val="en-GB" w:eastAsia="en-GB"/>
              </w:rPr>
              <w:tab/>
            </w:r>
            <w:r w:rsidR="00D206F1" w:rsidRPr="00964089">
              <w:rPr>
                <w:rStyle w:val="Hyperlink"/>
                <w:noProof/>
                <w:lang w:bidi="en-US"/>
              </w:rPr>
              <w:t>Neighbourhood Plan Policies</w:t>
            </w:r>
            <w:r w:rsidR="00D206F1">
              <w:rPr>
                <w:noProof/>
                <w:webHidden/>
              </w:rPr>
              <w:tab/>
            </w:r>
            <w:r w:rsidR="00D206F1">
              <w:rPr>
                <w:noProof/>
                <w:webHidden/>
              </w:rPr>
              <w:fldChar w:fldCharType="begin"/>
            </w:r>
            <w:r w:rsidR="00D206F1">
              <w:rPr>
                <w:noProof/>
                <w:webHidden/>
              </w:rPr>
              <w:instrText xml:space="preserve"> PAGEREF _Toc23764374 \h </w:instrText>
            </w:r>
            <w:r w:rsidR="00D206F1">
              <w:rPr>
                <w:noProof/>
                <w:webHidden/>
              </w:rPr>
            </w:r>
            <w:r w:rsidR="00D206F1">
              <w:rPr>
                <w:noProof/>
                <w:webHidden/>
              </w:rPr>
              <w:fldChar w:fldCharType="separate"/>
            </w:r>
            <w:r w:rsidR="00D206F1">
              <w:rPr>
                <w:noProof/>
                <w:webHidden/>
              </w:rPr>
              <w:t>25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75" w:history="1">
            <w:r w:rsidR="00D206F1" w:rsidRPr="00964089">
              <w:rPr>
                <w:rStyle w:val="Hyperlink"/>
                <w:noProof/>
                <w:lang w:bidi="en-US"/>
              </w:rPr>
              <w:t>3.4</w:t>
            </w:r>
            <w:r w:rsidR="00D206F1">
              <w:rPr>
                <w:noProof/>
                <w:color w:val="auto"/>
                <w:lang w:val="en-GB" w:eastAsia="en-GB"/>
              </w:rPr>
              <w:tab/>
            </w:r>
            <w:r w:rsidR="00D206F1" w:rsidRPr="00964089">
              <w:rPr>
                <w:rStyle w:val="Hyperlink"/>
                <w:rFonts w:ascii="Arial" w:hAnsi="Arial" w:cs="Arial"/>
                <w:noProof/>
                <w:lang w:bidi="en-US"/>
              </w:rPr>
              <w:t>Tenure Mix</w:t>
            </w:r>
            <w:r w:rsidR="00D206F1">
              <w:rPr>
                <w:noProof/>
                <w:webHidden/>
              </w:rPr>
              <w:tab/>
            </w:r>
            <w:r w:rsidR="00D206F1">
              <w:rPr>
                <w:noProof/>
                <w:webHidden/>
              </w:rPr>
              <w:fldChar w:fldCharType="begin"/>
            </w:r>
            <w:r w:rsidR="00D206F1">
              <w:rPr>
                <w:noProof/>
                <w:webHidden/>
              </w:rPr>
              <w:instrText xml:space="preserve"> PAGEREF _Toc23764375 \h </w:instrText>
            </w:r>
            <w:r w:rsidR="00D206F1">
              <w:rPr>
                <w:noProof/>
                <w:webHidden/>
              </w:rPr>
            </w:r>
            <w:r w:rsidR="00D206F1">
              <w:rPr>
                <w:noProof/>
                <w:webHidden/>
              </w:rPr>
              <w:fldChar w:fldCharType="separate"/>
            </w:r>
            <w:r w:rsidR="00D206F1">
              <w:rPr>
                <w:noProof/>
                <w:webHidden/>
              </w:rPr>
              <w:t>25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76" w:history="1">
            <w:r w:rsidR="00D206F1" w:rsidRPr="00964089">
              <w:rPr>
                <w:rStyle w:val="Hyperlink"/>
                <w:noProof/>
                <w:lang w:bidi="en-US"/>
              </w:rPr>
              <w:t>3.5</w:t>
            </w:r>
            <w:r w:rsidR="00D206F1">
              <w:rPr>
                <w:noProof/>
                <w:color w:val="auto"/>
                <w:lang w:val="en-GB" w:eastAsia="en-GB"/>
              </w:rPr>
              <w:tab/>
            </w:r>
            <w:r w:rsidR="00D206F1" w:rsidRPr="00964089">
              <w:rPr>
                <w:rStyle w:val="Hyperlink"/>
                <w:rFonts w:ascii="Arial" w:hAnsi="Arial" w:cs="Arial"/>
                <w:noProof/>
                <w:lang w:bidi="en-US"/>
              </w:rPr>
              <w:t>Self and Custom Build Housing</w:t>
            </w:r>
            <w:r w:rsidR="00D206F1">
              <w:rPr>
                <w:noProof/>
                <w:webHidden/>
              </w:rPr>
              <w:tab/>
            </w:r>
            <w:r w:rsidR="00D206F1">
              <w:rPr>
                <w:noProof/>
                <w:webHidden/>
              </w:rPr>
              <w:fldChar w:fldCharType="begin"/>
            </w:r>
            <w:r w:rsidR="00D206F1">
              <w:rPr>
                <w:noProof/>
                <w:webHidden/>
              </w:rPr>
              <w:instrText xml:space="preserve"> PAGEREF _Toc23764376 \h </w:instrText>
            </w:r>
            <w:r w:rsidR="00D206F1">
              <w:rPr>
                <w:noProof/>
                <w:webHidden/>
              </w:rPr>
            </w:r>
            <w:r w:rsidR="00D206F1">
              <w:rPr>
                <w:noProof/>
                <w:webHidden/>
              </w:rPr>
              <w:fldChar w:fldCharType="separate"/>
            </w:r>
            <w:r w:rsidR="00D206F1">
              <w:rPr>
                <w:noProof/>
                <w:webHidden/>
              </w:rPr>
              <w:t>26</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77" w:history="1">
            <w:r w:rsidR="00D206F1" w:rsidRPr="00964089">
              <w:rPr>
                <w:rStyle w:val="Hyperlink"/>
                <w:noProof/>
                <w:lang w:bidi="en-US"/>
              </w:rPr>
              <w:t>3.6</w:t>
            </w:r>
            <w:r w:rsidR="00D206F1">
              <w:rPr>
                <w:noProof/>
                <w:color w:val="auto"/>
                <w:lang w:val="en-GB" w:eastAsia="en-GB"/>
              </w:rPr>
              <w:tab/>
            </w:r>
            <w:r w:rsidR="00D206F1" w:rsidRPr="00964089">
              <w:rPr>
                <w:rStyle w:val="Hyperlink"/>
                <w:rFonts w:ascii="Arial" w:hAnsi="Arial" w:cs="Arial"/>
                <w:noProof/>
                <w:lang w:bidi="en-US"/>
              </w:rPr>
              <w:t>On-Site Provision or Commuted Sum?</w:t>
            </w:r>
            <w:r w:rsidR="00D206F1">
              <w:rPr>
                <w:noProof/>
                <w:webHidden/>
              </w:rPr>
              <w:tab/>
            </w:r>
            <w:r w:rsidR="00D206F1">
              <w:rPr>
                <w:noProof/>
                <w:webHidden/>
              </w:rPr>
              <w:fldChar w:fldCharType="begin"/>
            </w:r>
            <w:r w:rsidR="00D206F1">
              <w:rPr>
                <w:noProof/>
                <w:webHidden/>
              </w:rPr>
              <w:instrText xml:space="preserve"> PAGEREF _Toc23764377 \h </w:instrText>
            </w:r>
            <w:r w:rsidR="00D206F1">
              <w:rPr>
                <w:noProof/>
                <w:webHidden/>
              </w:rPr>
            </w:r>
            <w:r w:rsidR="00D206F1">
              <w:rPr>
                <w:noProof/>
                <w:webHidden/>
              </w:rPr>
              <w:fldChar w:fldCharType="separate"/>
            </w:r>
            <w:r w:rsidR="00D206F1">
              <w:rPr>
                <w:noProof/>
                <w:webHidden/>
              </w:rPr>
              <w:t>27</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78" w:history="1">
            <w:r w:rsidR="00D206F1" w:rsidRPr="00964089">
              <w:rPr>
                <w:rStyle w:val="Hyperlink"/>
                <w:noProof/>
                <w:lang w:bidi="en-US"/>
              </w:rPr>
              <w:t>3.7</w:t>
            </w:r>
            <w:r w:rsidR="00D206F1">
              <w:rPr>
                <w:noProof/>
                <w:color w:val="auto"/>
                <w:lang w:val="en-GB" w:eastAsia="en-GB"/>
              </w:rPr>
              <w:tab/>
            </w:r>
            <w:r w:rsidR="00D206F1" w:rsidRPr="00964089">
              <w:rPr>
                <w:rStyle w:val="Hyperlink"/>
                <w:rFonts w:ascii="Arial" w:hAnsi="Arial" w:cs="Arial"/>
                <w:noProof/>
                <w:lang w:bidi="en-US"/>
              </w:rPr>
              <w:t>Calculating Commuted Sums</w:t>
            </w:r>
            <w:r w:rsidR="00D206F1">
              <w:rPr>
                <w:noProof/>
                <w:webHidden/>
              </w:rPr>
              <w:tab/>
            </w:r>
            <w:r w:rsidR="00D206F1">
              <w:rPr>
                <w:noProof/>
                <w:webHidden/>
              </w:rPr>
              <w:fldChar w:fldCharType="begin"/>
            </w:r>
            <w:r w:rsidR="00D206F1">
              <w:rPr>
                <w:noProof/>
                <w:webHidden/>
              </w:rPr>
              <w:instrText xml:space="preserve"> PAGEREF _Toc23764378 \h </w:instrText>
            </w:r>
            <w:r w:rsidR="00D206F1">
              <w:rPr>
                <w:noProof/>
                <w:webHidden/>
              </w:rPr>
            </w:r>
            <w:r w:rsidR="00D206F1">
              <w:rPr>
                <w:noProof/>
                <w:webHidden/>
              </w:rPr>
              <w:fldChar w:fldCharType="separate"/>
            </w:r>
            <w:r w:rsidR="00D206F1">
              <w:rPr>
                <w:noProof/>
                <w:webHidden/>
              </w:rPr>
              <w:t>27</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81" w:history="1">
            <w:r w:rsidR="00D206F1" w:rsidRPr="00964089">
              <w:rPr>
                <w:rStyle w:val="Hyperlink"/>
                <w:noProof/>
                <w:lang w:bidi="en-US"/>
              </w:rPr>
              <w:t>3.8</w:t>
            </w:r>
            <w:r w:rsidR="00D206F1">
              <w:rPr>
                <w:noProof/>
                <w:color w:val="auto"/>
                <w:lang w:val="en-GB" w:eastAsia="en-GB"/>
              </w:rPr>
              <w:tab/>
            </w:r>
            <w:r w:rsidR="00D206F1" w:rsidRPr="00964089">
              <w:rPr>
                <w:rStyle w:val="Hyperlink"/>
                <w:rFonts w:ascii="Arial" w:hAnsi="Arial" w:cs="Arial"/>
                <w:noProof/>
                <w:lang w:bidi="en-US"/>
              </w:rPr>
              <w:t>Calculation of Viability and Deferred Assessment of Viability</w:t>
            </w:r>
            <w:r w:rsidR="00D206F1">
              <w:rPr>
                <w:noProof/>
                <w:webHidden/>
              </w:rPr>
              <w:tab/>
            </w:r>
            <w:r w:rsidR="00D206F1">
              <w:rPr>
                <w:noProof/>
                <w:webHidden/>
              </w:rPr>
              <w:fldChar w:fldCharType="begin"/>
            </w:r>
            <w:r w:rsidR="00D206F1">
              <w:rPr>
                <w:noProof/>
                <w:webHidden/>
              </w:rPr>
              <w:instrText xml:space="preserve"> PAGEREF _Toc23764381 \h </w:instrText>
            </w:r>
            <w:r w:rsidR="00D206F1">
              <w:rPr>
                <w:noProof/>
                <w:webHidden/>
              </w:rPr>
            </w:r>
            <w:r w:rsidR="00D206F1">
              <w:rPr>
                <w:noProof/>
                <w:webHidden/>
              </w:rPr>
              <w:fldChar w:fldCharType="separate"/>
            </w:r>
            <w:r w:rsidR="00D206F1">
              <w:rPr>
                <w:noProof/>
                <w:webHidden/>
              </w:rPr>
              <w:t>29</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82" w:history="1">
            <w:r w:rsidR="00D206F1" w:rsidRPr="00964089">
              <w:rPr>
                <w:rStyle w:val="Hyperlink"/>
                <w:noProof/>
                <w:lang w:bidi="en-US"/>
              </w:rPr>
              <w:t>3.9</w:t>
            </w:r>
            <w:r w:rsidR="00D206F1">
              <w:rPr>
                <w:noProof/>
                <w:color w:val="auto"/>
                <w:lang w:val="en-GB" w:eastAsia="en-GB"/>
              </w:rPr>
              <w:tab/>
            </w:r>
            <w:r w:rsidR="00D206F1" w:rsidRPr="00964089">
              <w:rPr>
                <w:rStyle w:val="Hyperlink"/>
                <w:rFonts w:ascii="Arial" w:hAnsi="Arial" w:cs="Arial"/>
                <w:noProof/>
                <w:lang w:bidi="en-US"/>
              </w:rPr>
              <w:t>Design and Layout</w:t>
            </w:r>
            <w:r w:rsidR="00D206F1">
              <w:rPr>
                <w:noProof/>
                <w:webHidden/>
              </w:rPr>
              <w:tab/>
            </w:r>
            <w:r w:rsidR="00D206F1">
              <w:rPr>
                <w:noProof/>
                <w:webHidden/>
              </w:rPr>
              <w:fldChar w:fldCharType="begin"/>
            </w:r>
            <w:r w:rsidR="00D206F1">
              <w:rPr>
                <w:noProof/>
                <w:webHidden/>
              </w:rPr>
              <w:instrText xml:space="preserve"> PAGEREF _Toc23764382 \h </w:instrText>
            </w:r>
            <w:r w:rsidR="00D206F1">
              <w:rPr>
                <w:noProof/>
                <w:webHidden/>
              </w:rPr>
            </w:r>
            <w:r w:rsidR="00D206F1">
              <w:rPr>
                <w:noProof/>
                <w:webHidden/>
              </w:rPr>
              <w:fldChar w:fldCharType="separate"/>
            </w:r>
            <w:r w:rsidR="00D206F1">
              <w:rPr>
                <w:noProof/>
                <w:webHidden/>
              </w:rPr>
              <w:t>29</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83" w:history="1">
            <w:r w:rsidR="00D206F1" w:rsidRPr="00964089">
              <w:rPr>
                <w:rStyle w:val="Hyperlink"/>
                <w:noProof/>
                <w:lang w:bidi="en-US"/>
              </w:rPr>
              <w:t>3.10</w:t>
            </w:r>
            <w:r w:rsidR="00D206F1">
              <w:rPr>
                <w:noProof/>
                <w:color w:val="auto"/>
                <w:lang w:val="en-GB" w:eastAsia="en-GB"/>
              </w:rPr>
              <w:tab/>
            </w:r>
            <w:r w:rsidR="00D206F1" w:rsidRPr="00964089">
              <w:rPr>
                <w:rStyle w:val="Hyperlink"/>
                <w:rFonts w:ascii="Arial" w:hAnsi="Arial" w:cs="Arial"/>
                <w:noProof/>
                <w:lang w:bidi="en-US"/>
              </w:rPr>
              <w:t>Registered Providers</w:t>
            </w:r>
            <w:r w:rsidR="00D206F1">
              <w:rPr>
                <w:noProof/>
                <w:webHidden/>
              </w:rPr>
              <w:tab/>
            </w:r>
            <w:r w:rsidR="00D206F1">
              <w:rPr>
                <w:noProof/>
                <w:webHidden/>
              </w:rPr>
              <w:fldChar w:fldCharType="begin"/>
            </w:r>
            <w:r w:rsidR="00D206F1">
              <w:rPr>
                <w:noProof/>
                <w:webHidden/>
              </w:rPr>
              <w:instrText xml:space="preserve"> PAGEREF _Toc23764383 \h </w:instrText>
            </w:r>
            <w:r w:rsidR="00D206F1">
              <w:rPr>
                <w:noProof/>
                <w:webHidden/>
              </w:rPr>
            </w:r>
            <w:r w:rsidR="00D206F1">
              <w:rPr>
                <w:noProof/>
                <w:webHidden/>
              </w:rPr>
              <w:fldChar w:fldCharType="separate"/>
            </w:r>
            <w:r w:rsidR="00D206F1">
              <w:rPr>
                <w:noProof/>
                <w:webHidden/>
              </w:rPr>
              <w:t>30</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84" w:history="1">
            <w:r w:rsidR="00D206F1" w:rsidRPr="00964089">
              <w:rPr>
                <w:rStyle w:val="Hyperlink"/>
                <w:noProof/>
                <w:lang w:bidi="en-US"/>
              </w:rPr>
              <w:t>3.11</w:t>
            </w:r>
            <w:r w:rsidR="00D206F1">
              <w:rPr>
                <w:noProof/>
                <w:color w:val="auto"/>
                <w:lang w:val="en-GB" w:eastAsia="en-GB"/>
              </w:rPr>
              <w:tab/>
            </w:r>
            <w:r w:rsidR="00D206F1" w:rsidRPr="00964089">
              <w:rPr>
                <w:rStyle w:val="Hyperlink"/>
                <w:rFonts w:ascii="Arial" w:hAnsi="Arial" w:cs="Arial"/>
                <w:noProof/>
                <w:lang w:bidi="en-US"/>
              </w:rPr>
              <w:t>Affordable Housing and Other Planning Obligations</w:t>
            </w:r>
            <w:r w:rsidR="00D206F1">
              <w:rPr>
                <w:noProof/>
                <w:webHidden/>
              </w:rPr>
              <w:tab/>
            </w:r>
            <w:r w:rsidR="00D206F1">
              <w:rPr>
                <w:noProof/>
                <w:webHidden/>
              </w:rPr>
              <w:fldChar w:fldCharType="begin"/>
            </w:r>
            <w:r w:rsidR="00D206F1">
              <w:rPr>
                <w:noProof/>
                <w:webHidden/>
              </w:rPr>
              <w:instrText xml:space="preserve"> PAGEREF _Toc23764384 \h </w:instrText>
            </w:r>
            <w:r w:rsidR="00D206F1">
              <w:rPr>
                <w:noProof/>
                <w:webHidden/>
              </w:rPr>
            </w:r>
            <w:r w:rsidR="00D206F1">
              <w:rPr>
                <w:noProof/>
                <w:webHidden/>
              </w:rPr>
              <w:fldChar w:fldCharType="separate"/>
            </w:r>
            <w:r w:rsidR="00D206F1">
              <w:rPr>
                <w:noProof/>
                <w:webHidden/>
              </w:rPr>
              <w:t>30</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85" w:history="1">
            <w:r w:rsidR="00D206F1" w:rsidRPr="00964089">
              <w:rPr>
                <w:rStyle w:val="Hyperlink"/>
                <w:noProof/>
                <w:lang w:bidi="en-US"/>
              </w:rPr>
              <w:t>3.12</w:t>
            </w:r>
            <w:r w:rsidR="00D206F1">
              <w:rPr>
                <w:noProof/>
                <w:color w:val="auto"/>
                <w:lang w:val="en-GB" w:eastAsia="en-GB"/>
              </w:rPr>
              <w:tab/>
            </w:r>
            <w:r w:rsidR="00D206F1" w:rsidRPr="00964089">
              <w:rPr>
                <w:rStyle w:val="Hyperlink"/>
                <w:rFonts w:ascii="Arial" w:hAnsi="Arial" w:cs="Arial"/>
                <w:noProof/>
                <w:lang w:bidi="en-US"/>
              </w:rPr>
              <w:t>Employment</w:t>
            </w:r>
            <w:r w:rsidR="00D206F1">
              <w:rPr>
                <w:noProof/>
                <w:webHidden/>
              </w:rPr>
              <w:tab/>
            </w:r>
            <w:r w:rsidR="00D206F1">
              <w:rPr>
                <w:noProof/>
                <w:webHidden/>
              </w:rPr>
              <w:fldChar w:fldCharType="begin"/>
            </w:r>
            <w:r w:rsidR="00D206F1">
              <w:rPr>
                <w:noProof/>
                <w:webHidden/>
              </w:rPr>
              <w:instrText xml:space="preserve"> PAGEREF _Toc23764385 \h </w:instrText>
            </w:r>
            <w:r w:rsidR="00D206F1">
              <w:rPr>
                <w:noProof/>
                <w:webHidden/>
              </w:rPr>
            </w:r>
            <w:r w:rsidR="00D206F1">
              <w:rPr>
                <w:noProof/>
                <w:webHidden/>
              </w:rPr>
              <w:fldChar w:fldCharType="separate"/>
            </w:r>
            <w:r w:rsidR="00D206F1">
              <w:rPr>
                <w:noProof/>
                <w:webHidden/>
              </w:rPr>
              <w:t>31</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86" w:history="1">
            <w:r w:rsidR="00D206F1" w:rsidRPr="00964089">
              <w:rPr>
                <w:rStyle w:val="Hyperlink"/>
                <w:noProof/>
                <w:lang w:bidi="en-US"/>
              </w:rPr>
              <w:t>3.13</w:t>
            </w:r>
            <w:r w:rsidR="00D206F1">
              <w:rPr>
                <w:noProof/>
                <w:color w:val="auto"/>
                <w:lang w:val="en-GB" w:eastAsia="en-GB"/>
              </w:rPr>
              <w:tab/>
            </w:r>
            <w:r w:rsidR="00D206F1" w:rsidRPr="00964089">
              <w:rPr>
                <w:rStyle w:val="Hyperlink"/>
                <w:rFonts w:ascii="Arial" w:hAnsi="Arial" w:cs="Arial"/>
                <w:noProof/>
                <w:lang w:bidi="en-US"/>
              </w:rPr>
              <w:t>Loss of Employment</w:t>
            </w:r>
            <w:r w:rsidR="00D206F1">
              <w:rPr>
                <w:noProof/>
                <w:webHidden/>
              </w:rPr>
              <w:tab/>
            </w:r>
            <w:r w:rsidR="00D206F1">
              <w:rPr>
                <w:noProof/>
                <w:webHidden/>
              </w:rPr>
              <w:fldChar w:fldCharType="begin"/>
            </w:r>
            <w:r w:rsidR="00D206F1">
              <w:rPr>
                <w:noProof/>
                <w:webHidden/>
              </w:rPr>
              <w:instrText xml:space="preserve"> PAGEREF _Toc23764386 \h </w:instrText>
            </w:r>
            <w:r w:rsidR="00D206F1">
              <w:rPr>
                <w:noProof/>
                <w:webHidden/>
              </w:rPr>
            </w:r>
            <w:r w:rsidR="00D206F1">
              <w:rPr>
                <w:noProof/>
                <w:webHidden/>
              </w:rPr>
              <w:fldChar w:fldCharType="separate"/>
            </w:r>
            <w:r w:rsidR="00D206F1">
              <w:rPr>
                <w:noProof/>
                <w:webHidden/>
              </w:rPr>
              <w:t>31</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87" w:history="1">
            <w:r w:rsidR="00D206F1" w:rsidRPr="00964089">
              <w:rPr>
                <w:rStyle w:val="Hyperlink"/>
                <w:noProof/>
                <w:lang w:bidi="en-US"/>
              </w:rPr>
              <w:t>3.14</w:t>
            </w:r>
            <w:r w:rsidR="00D206F1">
              <w:rPr>
                <w:noProof/>
                <w:color w:val="auto"/>
                <w:lang w:val="en-GB" w:eastAsia="en-GB"/>
              </w:rPr>
              <w:tab/>
            </w:r>
            <w:r w:rsidR="00D206F1" w:rsidRPr="00964089">
              <w:rPr>
                <w:rStyle w:val="Hyperlink"/>
                <w:rFonts w:ascii="Arial" w:hAnsi="Arial" w:cs="Arial"/>
                <w:noProof/>
                <w:lang w:bidi="en-US"/>
              </w:rPr>
              <w:t>Assessing the Cost of Employment</w:t>
            </w:r>
            <w:r w:rsidR="00D206F1">
              <w:rPr>
                <w:noProof/>
                <w:webHidden/>
              </w:rPr>
              <w:tab/>
            </w:r>
            <w:r w:rsidR="00D206F1">
              <w:rPr>
                <w:noProof/>
                <w:webHidden/>
              </w:rPr>
              <w:fldChar w:fldCharType="begin"/>
            </w:r>
            <w:r w:rsidR="00D206F1">
              <w:rPr>
                <w:noProof/>
                <w:webHidden/>
              </w:rPr>
              <w:instrText xml:space="preserve"> PAGEREF _Toc23764387 \h </w:instrText>
            </w:r>
            <w:r w:rsidR="00D206F1">
              <w:rPr>
                <w:noProof/>
                <w:webHidden/>
              </w:rPr>
            </w:r>
            <w:r w:rsidR="00D206F1">
              <w:rPr>
                <w:noProof/>
                <w:webHidden/>
              </w:rPr>
              <w:fldChar w:fldCharType="separate"/>
            </w:r>
            <w:r w:rsidR="00D206F1">
              <w:rPr>
                <w:noProof/>
                <w:webHidden/>
              </w:rPr>
              <w:t>32</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88" w:history="1">
            <w:r w:rsidR="00D206F1" w:rsidRPr="00964089">
              <w:rPr>
                <w:rStyle w:val="Hyperlink"/>
                <w:noProof/>
                <w:lang w:bidi="en-US"/>
              </w:rPr>
              <w:t>3.15</w:t>
            </w:r>
            <w:r w:rsidR="00D206F1">
              <w:rPr>
                <w:noProof/>
                <w:color w:val="auto"/>
                <w:lang w:val="en-GB" w:eastAsia="en-GB"/>
              </w:rPr>
              <w:tab/>
            </w:r>
            <w:r w:rsidR="00D206F1" w:rsidRPr="00964089">
              <w:rPr>
                <w:rStyle w:val="Hyperlink"/>
                <w:noProof/>
                <w:lang w:bidi="en-US"/>
              </w:rPr>
              <w:t>Healthy Communities and Healthcare</w:t>
            </w:r>
            <w:r w:rsidR="00D206F1">
              <w:rPr>
                <w:noProof/>
                <w:webHidden/>
              </w:rPr>
              <w:tab/>
            </w:r>
            <w:r w:rsidR="00D206F1">
              <w:rPr>
                <w:noProof/>
                <w:webHidden/>
              </w:rPr>
              <w:fldChar w:fldCharType="begin"/>
            </w:r>
            <w:r w:rsidR="00D206F1">
              <w:rPr>
                <w:noProof/>
                <w:webHidden/>
              </w:rPr>
              <w:instrText xml:space="preserve"> PAGEREF _Toc23764388 \h </w:instrText>
            </w:r>
            <w:r w:rsidR="00D206F1">
              <w:rPr>
                <w:noProof/>
                <w:webHidden/>
              </w:rPr>
            </w:r>
            <w:r w:rsidR="00D206F1">
              <w:rPr>
                <w:noProof/>
                <w:webHidden/>
              </w:rPr>
              <w:fldChar w:fldCharType="separate"/>
            </w:r>
            <w:r w:rsidR="00D206F1">
              <w:rPr>
                <w:noProof/>
                <w:webHidden/>
              </w:rPr>
              <w:t>35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89" w:history="1">
            <w:r w:rsidR="00D206F1" w:rsidRPr="00964089">
              <w:rPr>
                <w:rStyle w:val="Hyperlink"/>
                <w:noProof/>
                <w:lang w:bidi="en-US"/>
              </w:rPr>
              <w:t>3.16</w:t>
            </w:r>
            <w:r w:rsidR="00D206F1">
              <w:rPr>
                <w:noProof/>
                <w:color w:val="auto"/>
                <w:lang w:val="en-GB" w:eastAsia="en-GB"/>
              </w:rPr>
              <w:tab/>
            </w:r>
            <w:r w:rsidR="00D206F1" w:rsidRPr="00964089">
              <w:rPr>
                <w:rStyle w:val="Hyperlink"/>
                <w:noProof/>
                <w:lang w:bidi="en-US"/>
              </w:rPr>
              <w:t>Healthy Communities and Health Impact Assessments</w:t>
            </w:r>
            <w:r w:rsidR="00D206F1">
              <w:rPr>
                <w:noProof/>
                <w:webHidden/>
              </w:rPr>
              <w:tab/>
            </w:r>
            <w:r w:rsidR="00D206F1">
              <w:rPr>
                <w:noProof/>
                <w:webHidden/>
              </w:rPr>
              <w:fldChar w:fldCharType="begin"/>
            </w:r>
            <w:r w:rsidR="00D206F1">
              <w:rPr>
                <w:noProof/>
                <w:webHidden/>
              </w:rPr>
              <w:instrText xml:space="preserve"> PAGEREF _Toc23764389 \h </w:instrText>
            </w:r>
            <w:r w:rsidR="00D206F1">
              <w:rPr>
                <w:noProof/>
                <w:webHidden/>
              </w:rPr>
            </w:r>
            <w:r w:rsidR="00D206F1">
              <w:rPr>
                <w:noProof/>
                <w:webHidden/>
              </w:rPr>
              <w:fldChar w:fldCharType="separate"/>
            </w:r>
            <w:r w:rsidR="00D206F1">
              <w:rPr>
                <w:noProof/>
                <w:webHidden/>
              </w:rPr>
              <w:t>35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90" w:history="1">
            <w:r w:rsidR="00D206F1" w:rsidRPr="00964089">
              <w:rPr>
                <w:rStyle w:val="Hyperlink"/>
                <w:noProof/>
                <w:lang w:bidi="en-US"/>
              </w:rPr>
              <w:t>3.17</w:t>
            </w:r>
            <w:r w:rsidR="00D206F1">
              <w:rPr>
                <w:noProof/>
                <w:color w:val="auto"/>
                <w:lang w:val="en-GB" w:eastAsia="en-GB"/>
              </w:rPr>
              <w:tab/>
            </w:r>
            <w:r w:rsidR="00D206F1" w:rsidRPr="00964089">
              <w:rPr>
                <w:rStyle w:val="Hyperlink"/>
                <w:noProof/>
                <w:lang w:bidi="en-US"/>
              </w:rPr>
              <w:t>Development which creates a Specific Health/Social Service Need e.g. Care Homes, Sheltered Housing</w:t>
            </w:r>
            <w:r w:rsidR="00D206F1">
              <w:rPr>
                <w:noProof/>
                <w:webHidden/>
              </w:rPr>
              <w:tab/>
            </w:r>
            <w:r w:rsidR="00D206F1">
              <w:rPr>
                <w:noProof/>
                <w:webHidden/>
              </w:rPr>
              <w:fldChar w:fldCharType="begin"/>
            </w:r>
            <w:r w:rsidR="00D206F1">
              <w:rPr>
                <w:noProof/>
                <w:webHidden/>
              </w:rPr>
              <w:instrText xml:space="preserve"> PAGEREF _Toc23764390 \h </w:instrText>
            </w:r>
            <w:r w:rsidR="00D206F1">
              <w:rPr>
                <w:noProof/>
                <w:webHidden/>
              </w:rPr>
            </w:r>
            <w:r w:rsidR="00D206F1">
              <w:rPr>
                <w:noProof/>
                <w:webHidden/>
              </w:rPr>
              <w:fldChar w:fldCharType="separate"/>
            </w:r>
            <w:r w:rsidR="00D206F1">
              <w:rPr>
                <w:noProof/>
                <w:webHidden/>
              </w:rPr>
              <w:t>36</w:t>
            </w:r>
            <w:r w:rsidR="00D206F1">
              <w:rPr>
                <w:noProof/>
                <w:webHidden/>
              </w:rPr>
              <w:fldChar w:fldCharType="end"/>
            </w:r>
          </w:hyperlink>
        </w:p>
        <w:p w:rsidR="00D206F1" w:rsidRDefault="001A290F">
          <w:pPr>
            <w:pStyle w:val="TOC1"/>
            <w:tabs>
              <w:tab w:val="left" w:pos="440"/>
              <w:tab w:val="right" w:leader="dot" w:pos="10194"/>
            </w:tabs>
            <w:rPr>
              <w:b w:val="0"/>
              <w:noProof/>
              <w:color w:val="auto"/>
              <w:lang w:val="en-GB" w:eastAsia="en-GB"/>
            </w:rPr>
          </w:pPr>
          <w:hyperlink w:anchor="_Toc23764391" w:history="1">
            <w:r w:rsidR="00D206F1" w:rsidRPr="00964089">
              <w:rPr>
                <w:rStyle w:val="Hyperlink"/>
                <w:noProof/>
                <w:lang w:bidi="en-US"/>
              </w:rPr>
              <w:t>4</w:t>
            </w:r>
            <w:r w:rsidR="00D206F1">
              <w:rPr>
                <w:b w:val="0"/>
                <w:noProof/>
                <w:color w:val="auto"/>
                <w:lang w:val="en-GB" w:eastAsia="en-GB"/>
              </w:rPr>
              <w:tab/>
            </w:r>
            <w:r w:rsidR="00D206F1" w:rsidRPr="00964089">
              <w:rPr>
                <w:rStyle w:val="Hyperlink"/>
                <w:noProof/>
                <w:lang w:bidi="en-US"/>
              </w:rPr>
              <w:t>SUSTAINABLE DEVELOPMENT INFRASTRUCTURE</w:t>
            </w:r>
            <w:r w:rsidR="00D206F1">
              <w:rPr>
                <w:noProof/>
                <w:webHidden/>
              </w:rPr>
              <w:tab/>
            </w:r>
            <w:r w:rsidR="00D206F1">
              <w:rPr>
                <w:noProof/>
                <w:webHidden/>
              </w:rPr>
              <w:fldChar w:fldCharType="begin"/>
            </w:r>
            <w:r w:rsidR="00D206F1">
              <w:rPr>
                <w:noProof/>
                <w:webHidden/>
              </w:rPr>
              <w:instrText xml:space="preserve"> PAGEREF _Toc23764391 \h </w:instrText>
            </w:r>
            <w:r w:rsidR="00D206F1">
              <w:rPr>
                <w:noProof/>
                <w:webHidden/>
              </w:rPr>
            </w:r>
            <w:r w:rsidR="00D206F1">
              <w:rPr>
                <w:noProof/>
                <w:webHidden/>
              </w:rPr>
              <w:fldChar w:fldCharType="separate"/>
            </w:r>
            <w:r w:rsidR="00D206F1">
              <w:rPr>
                <w:noProof/>
                <w:webHidden/>
              </w:rPr>
              <w:t>39</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92" w:history="1">
            <w:r w:rsidR="00D206F1" w:rsidRPr="00964089">
              <w:rPr>
                <w:rStyle w:val="Hyperlink"/>
                <w:noProof/>
                <w:lang w:bidi="en-US"/>
              </w:rPr>
              <w:t>4.1</w:t>
            </w:r>
            <w:r w:rsidR="00D206F1">
              <w:rPr>
                <w:noProof/>
                <w:color w:val="auto"/>
                <w:lang w:val="en-GB" w:eastAsia="en-GB"/>
              </w:rPr>
              <w:tab/>
            </w:r>
            <w:r w:rsidR="00D206F1" w:rsidRPr="00964089">
              <w:rPr>
                <w:rStyle w:val="Hyperlink"/>
                <w:noProof/>
                <w:lang w:bidi="en-US"/>
              </w:rPr>
              <w:t>Introduction</w:t>
            </w:r>
            <w:r w:rsidR="00D206F1">
              <w:rPr>
                <w:noProof/>
                <w:webHidden/>
              </w:rPr>
              <w:tab/>
            </w:r>
            <w:r w:rsidR="00D206F1">
              <w:rPr>
                <w:noProof/>
                <w:webHidden/>
              </w:rPr>
              <w:fldChar w:fldCharType="begin"/>
            </w:r>
            <w:r w:rsidR="00D206F1">
              <w:rPr>
                <w:noProof/>
                <w:webHidden/>
              </w:rPr>
              <w:instrText xml:space="preserve"> PAGEREF _Toc23764392 \h </w:instrText>
            </w:r>
            <w:r w:rsidR="00D206F1">
              <w:rPr>
                <w:noProof/>
                <w:webHidden/>
              </w:rPr>
            </w:r>
            <w:r w:rsidR="00D206F1">
              <w:rPr>
                <w:noProof/>
                <w:webHidden/>
              </w:rPr>
              <w:fldChar w:fldCharType="separate"/>
            </w:r>
            <w:r w:rsidR="00D206F1">
              <w:rPr>
                <w:noProof/>
                <w:webHidden/>
              </w:rPr>
              <w:t>39</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93" w:history="1">
            <w:r w:rsidR="00D206F1" w:rsidRPr="00964089">
              <w:rPr>
                <w:rStyle w:val="Hyperlink"/>
                <w:noProof/>
                <w:lang w:bidi="en-US"/>
              </w:rPr>
              <w:t>4.2</w:t>
            </w:r>
            <w:r w:rsidR="00D206F1">
              <w:rPr>
                <w:noProof/>
                <w:color w:val="auto"/>
                <w:lang w:val="en-GB" w:eastAsia="en-GB"/>
              </w:rPr>
              <w:tab/>
            </w:r>
            <w:r w:rsidR="00D206F1" w:rsidRPr="00964089">
              <w:rPr>
                <w:rStyle w:val="Hyperlink"/>
                <w:noProof/>
                <w:lang w:bidi="en-US"/>
              </w:rPr>
              <w:t>Transport Infrastructure - Major Road Network and Sustainable Transport</w:t>
            </w:r>
            <w:r w:rsidR="00D206F1">
              <w:rPr>
                <w:noProof/>
                <w:webHidden/>
              </w:rPr>
              <w:tab/>
            </w:r>
            <w:r w:rsidR="00D206F1">
              <w:rPr>
                <w:noProof/>
                <w:webHidden/>
              </w:rPr>
              <w:fldChar w:fldCharType="begin"/>
            </w:r>
            <w:r w:rsidR="00D206F1">
              <w:rPr>
                <w:noProof/>
                <w:webHidden/>
              </w:rPr>
              <w:instrText xml:space="preserve"> PAGEREF _Toc23764393 \h </w:instrText>
            </w:r>
            <w:r w:rsidR="00D206F1">
              <w:rPr>
                <w:noProof/>
                <w:webHidden/>
              </w:rPr>
            </w:r>
            <w:r w:rsidR="00D206F1">
              <w:rPr>
                <w:noProof/>
                <w:webHidden/>
              </w:rPr>
              <w:fldChar w:fldCharType="separate"/>
            </w:r>
            <w:r w:rsidR="00D206F1">
              <w:rPr>
                <w:noProof/>
                <w:webHidden/>
              </w:rPr>
              <w:t>40</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94" w:history="1">
            <w:r w:rsidR="00D206F1" w:rsidRPr="00964089">
              <w:rPr>
                <w:rStyle w:val="Hyperlink"/>
                <w:noProof/>
                <w:lang w:bidi="en-US"/>
              </w:rPr>
              <w:t>4.3</w:t>
            </w:r>
            <w:r w:rsidR="00D206F1">
              <w:rPr>
                <w:noProof/>
                <w:color w:val="auto"/>
                <w:lang w:val="en-GB" w:eastAsia="en-GB"/>
              </w:rPr>
              <w:tab/>
            </w:r>
            <w:r w:rsidR="00D206F1" w:rsidRPr="00964089">
              <w:rPr>
                <w:rStyle w:val="Hyperlink"/>
                <w:rFonts w:ascii="Arial" w:hAnsi="Arial" w:cs="Arial"/>
                <w:noProof/>
                <w:lang w:bidi="en-US"/>
              </w:rPr>
              <w:t>Sustainable Transport Obligations</w:t>
            </w:r>
            <w:r w:rsidR="00D206F1">
              <w:rPr>
                <w:noProof/>
                <w:webHidden/>
              </w:rPr>
              <w:tab/>
            </w:r>
            <w:r w:rsidR="00D206F1">
              <w:rPr>
                <w:noProof/>
                <w:webHidden/>
              </w:rPr>
              <w:fldChar w:fldCharType="begin"/>
            </w:r>
            <w:r w:rsidR="00D206F1">
              <w:rPr>
                <w:noProof/>
                <w:webHidden/>
              </w:rPr>
              <w:instrText xml:space="preserve"> PAGEREF _Toc23764394 \h </w:instrText>
            </w:r>
            <w:r w:rsidR="00D206F1">
              <w:rPr>
                <w:noProof/>
                <w:webHidden/>
              </w:rPr>
            </w:r>
            <w:r w:rsidR="00D206F1">
              <w:rPr>
                <w:noProof/>
                <w:webHidden/>
              </w:rPr>
              <w:fldChar w:fldCharType="separate"/>
            </w:r>
            <w:r w:rsidR="00D206F1">
              <w:rPr>
                <w:noProof/>
                <w:webHidden/>
              </w:rPr>
              <w:t>41</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95" w:history="1">
            <w:r w:rsidR="00D206F1" w:rsidRPr="00964089">
              <w:rPr>
                <w:rStyle w:val="Hyperlink"/>
                <w:noProof/>
                <w:lang w:bidi="en-US"/>
              </w:rPr>
              <w:t>4.4</w:t>
            </w:r>
            <w:r w:rsidR="00D206F1">
              <w:rPr>
                <w:noProof/>
                <w:color w:val="auto"/>
                <w:lang w:val="en-GB" w:eastAsia="en-GB"/>
              </w:rPr>
              <w:tab/>
            </w:r>
            <w:r w:rsidR="00D206F1" w:rsidRPr="00964089">
              <w:rPr>
                <w:rStyle w:val="Hyperlink"/>
                <w:rFonts w:ascii="Arial" w:hAnsi="Arial" w:cs="Arial"/>
                <w:noProof/>
                <w:lang w:bidi="en-US"/>
              </w:rPr>
              <w:t>Assessing the Cost of Additional Trips</w:t>
            </w:r>
            <w:r w:rsidR="00D206F1">
              <w:rPr>
                <w:noProof/>
                <w:webHidden/>
              </w:rPr>
              <w:tab/>
            </w:r>
            <w:r w:rsidR="00D206F1">
              <w:rPr>
                <w:noProof/>
                <w:webHidden/>
              </w:rPr>
              <w:fldChar w:fldCharType="begin"/>
            </w:r>
            <w:r w:rsidR="00D206F1">
              <w:rPr>
                <w:noProof/>
                <w:webHidden/>
              </w:rPr>
              <w:instrText xml:space="preserve"> PAGEREF _Toc23764395 \h </w:instrText>
            </w:r>
            <w:r w:rsidR="00D206F1">
              <w:rPr>
                <w:noProof/>
                <w:webHidden/>
              </w:rPr>
            </w:r>
            <w:r w:rsidR="00D206F1">
              <w:rPr>
                <w:noProof/>
                <w:webHidden/>
              </w:rPr>
              <w:fldChar w:fldCharType="separate"/>
            </w:r>
            <w:r w:rsidR="00D206F1">
              <w:rPr>
                <w:noProof/>
                <w:webHidden/>
              </w:rPr>
              <w:t>41</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96" w:history="1">
            <w:r w:rsidR="00D206F1" w:rsidRPr="00964089">
              <w:rPr>
                <w:rStyle w:val="Hyperlink"/>
                <w:noProof/>
                <w:lang w:bidi="en-US"/>
              </w:rPr>
              <w:t>4.5</w:t>
            </w:r>
            <w:r w:rsidR="00D206F1">
              <w:rPr>
                <w:noProof/>
                <w:color w:val="auto"/>
                <w:lang w:val="en-GB" w:eastAsia="en-GB"/>
              </w:rPr>
              <w:tab/>
            </w:r>
            <w:r w:rsidR="00D206F1" w:rsidRPr="00964089">
              <w:rPr>
                <w:rStyle w:val="Hyperlink"/>
                <w:rFonts w:ascii="Arial" w:hAnsi="Arial" w:cs="Arial"/>
                <w:noProof/>
                <w:lang w:bidi="en-US"/>
              </w:rPr>
              <w:t>Education</w:t>
            </w:r>
            <w:r w:rsidR="00D206F1">
              <w:rPr>
                <w:noProof/>
                <w:webHidden/>
              </w:rPr>
              <w:tab/>
            </w:r>
            <w:r w:rsidR="00D206F1">
              <w:rPr>
                <w:noProof/>
                <w:webHidden/>
              </w:rPr>
              <w:fldChar w:fldCharType="begin"/>
            </w:r>
            <w:r w:rsidR="00D206F1">
              <w:rPr>
                <w:noProof/>
                <w:webHidden/>
              </w:rPr>
              <w:instrText xml:space="preserve"> PAGEREF _Toc23764396 \h </w:instrText>
            </w:r>
            <w:r w:rsidR="00D206F1">
              <w:rPr>
                <w:noProof/>
                <w:webHidden/>
              </w:rPr>
            </w:r>
            <w:r w:rsidR="00D206F1">
              <w:rPr>
                <w:noProof/>
                <w:webHidden/>
              </w:rPr>
              <w:fldChar w:fldCharType="separate"/>
            </w:r>
            <w:r w:rsidR="00D206F1">
              <w:rPr>
                <w:noProof/>
                <w:webHidden/>
              </w:rPr>
              <w:t>43</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97" w:history="1">
            <w:r w:rsidR="00D206F1" w:rsidRPr="00964089">
              <w:rPr>
                <w:rStyle w:val="Hyperlink"/>
                <w:noProof/>
                <w:lang w:bidi="en-US"/>
              </w:rPr>
              <w:t>4.6</w:t>
            </w:r>
            <w:r w:rsidR="00D206F1">
              <w:rPr>
                <w:noProof/>
                <w:color w:val="auto"/>
                <w:lang w:val="en-GB" w:eastAsia="en-GB"/>
              </w:rPr>
              <w:tab/>
            </w:r>
            <w:r w:rsidR="00D206F1" w:rsidRPr="00964089">
              <w:rPr>
                <w:rStyle w:val="Hyperlink"/>
                <w:rFonts w:ascii="Arial" w:hAnsi="Arial" w:cs="Arial"/>
                <w:noProof/>
                <w:lang w:bidi="en-US"/>
              </w:rPr>
              <w:t>Numbers of School Age Children per dwelling</w:t>
            </w:r>
            <w:r w:rsidR="00D206F1">
              <w:rPr>
                <w:noProof/>
                <w:webHidden/>
              </w:rPr>
              <w:tab/>
            </w:r>
            <w:r w:rsidR="00D206F1">
              <w:rPr>
                <w:noProof/>
                <w:webHidden/>
              </w:rPr>
              <w:fldChar w:fldCharType="begin"/>
            </w:r>
            <w:r w:rsidR="00D206F1">
              <w:rPr>
                <w:noProof/>
                <w:webHidden/>
              </w:rPr>
              <w:instrText xml:space="preserve"> PAGEREF _Toc23764397 \h </w:instrText>
            </w:r>
            <w:r w:rsidR="00D206F1">
              <w:rPr>
                <w:noProof/>
                <w:webHidden/>
              </w:rPr>
            </w:r>
            <w:r w:rsidR="00D206F1">
              <w:rPr>
                <w:noProof/>
                <w:webHidden/>
              </w:rPr>
              <w:fldChar w:fldCharType="separate"/>
            </w:r>
            <w:r w:rsidR="00D206F1">
              <w:rPr>
                <w:noProof/>
                <w:webHidden/>
              </w:rPr>
              <w:t>44</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98" w:history="1">
            <w:r w:rsidR="00D206F1" w:rsidRPr="00964089">
              <w:rPr>
                <w:rStyle w:val="Hyperlink"/>
                <w:noProof/>
                <w:lang w:bidi="en-US"/>
              </w:rPr>
              <w:t>4.7</w:t>
            </w:r>
            <w:r w:rsidR="00D206F1">
              <w:rPr>
                <w:noProof/>
                <w:color w:val="auto"/>
                <w:lang w:val="en-GB" w:eastAsia="en-GB"/>
              </w:rPr>
              <w:tab/>
            </w:r>
            <w:r w:rsidR="00D206F1" w:rsidRPr="00964089">
              <w:rPr>
                <w:rStyle w:val="Hyperlink"/>
                <w:noProof/>
                <w:lang w:bidi="en-US"/>
              </w:rPr>
              <w:t>Public Open Space, Sports and Recreation</w:t>
            </w:r>
            <w:r w:rsidR="00D206F1">
              <w:rPr>
                <w:noProof/>
                <w:webHidden/>
              </w:rPr>
              <w:tab/>
            </w:r>
            <w:r w:rsidR="00D206F1">
              <w:rPr>
                <w:noProof/>
                <w:webHidden/>
              </w:rPr>
              <w:fldChar w:fldCharType="begin"/>
            </w:r>
            <w:r w:rsidR="00D206F1">
              <w:rPr>
                <w:noProof/>
                <w:webHidden/>
              </w:rPr>
              <w:instrText xml:space="preserve"> PAGEREF _Toc23764398 \h </w:instrText>
            </w:r>
            <w:r w:rsidR="00D206F1">
              <w:rPr>
                <w:noProof/>
                <w:webHidden/>
              </w:rPr>
            </w:r>
            <w:r w:rsidR="00D206F1">
              <w:rPr>
                <w:noProof/>
                <w:webHidden/>
              </w:rPr>
              <w:fldChar w:fldCharType="separate"/>
            </w:r>
            <w:r w:rsidR="00D206F1">
              <w:rPr>
                <w:noProof/>
                <w:webHidden/>
              </w:rPr>
              <w:t>45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399" w:history="1">
            <w:r w:rsidR="00D206F1" w:rsidRPr="00964089">
              <w:rPr>
                <w:rStyle w:val="Hyperlink"/>
                <w:noProof/>
                <w:lang w:bidi="en-US"/>
              </w:rPr>
              <w:t>4.8</w:t>
            </w:r>
            <w:r w:rsidR="00D206F1">
              <w:rPr>
                <w:noProof/>
                <w:color w:val="auto"/>
                <w:lang w:val="en-GB" w:eastAsia="en-GB"/>
              </w:rPr>
              <w:tab/>
            </w:r>
            <w:r w:rsidR="00D206F1" w:rsidRPr="00964089">
              <w:rPr>
                <w:rStyle w:val="Hyperlink"/>
                <w:noProof/>
                <w:lang w:bidi="en-US"/>
              </w:rPr>
              <w:t>Lifelong Learning</w:t>
            </w:r>
            <w:r w:rsidR="00D206F1">
              <w:rPr>
                <w:noProof/>
                <w:webHidden/>
              </w:rPr>
              <w:tab/>
            </w:r>
            <w:r w:rsidR="00D206F1">
              <w:rPr>
                <w:noProof/>
                <w:webHidden/>
              </w:rPr>
              <w:fldChar w:fldCharType="begin"/>
            </w:r>
            <w:r w:rsidR="00D206F1">
              <w:rPr>
                <w:noProof/>
                <w:webHidden/>
              </w:rPr>
              <w:instrText xml:space="preserve"> PAGEREF _Toc23764399 \h </w:instrText>
            </w:r>
            <w:r w:rsidR="00D206F1">
              <w:rPr>
                <w:noProof/>
                <w:webHidden/>
              </w:rPr>
            </w:r>
            <w:r w:rsidR="00D206F1">
              <w:rPr>
                <w:noProof/>
                <w:webHidden/>
              </w:rPr>
              <w:fldChar w:fldCharType="separate"/>
            </w:r>
            <w:r w:rsidR="00D206F1">
              <w:rPr>
                <w:noProof/>
                <w:webHidden/>
              </w:rPr>
              <w:t>50</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00" w:history="1">
            <w:r w:rsidR="00D206F1" w:rsidRPr="00964089">
              <w:rPr>
                <w:rStyle w:val="Hyperlink"/>
                <w:noProof/>
                <w:lang w:bidi="en-US"/>
              </w:rPr>
              <w:t>4.9</w:t>
            </w:r>
            <w:r w:rsidR="00D206F1">
              <w:rPr>
                <w:noProof/>
                <w:color w:val="auto"/>
                <w:lang w:val="en-GB" w:eastAsia="en-GB"/>
              </w:rPr>
              <w:tab/>
            </w:r>
            <w:r w:rsidR="00D206F1" w:rsidRPr="00964089">
              <w:rPr>
                <w:rStyle w:val="Hyperlink"/>
                <w:noProof/>
                <w:lang w:bidi="en-US"/>
              </w:rPr>
              <w:t>Public Realm Improvements</w:t>
            </w:r>
            <w:r w:rsidR="00D206F1">
              <w:rPr>
                <w:noProof/>
                <w:webHidden/>
              </w:rPr>
              <w:tab/>
            </w:r>
            <w:r w:rsidR="00D206F1">
              <w:rPr>
                <w:noProof/>
                <w:webHidden/>
              </w:rPr>
              <w:fldChar w:fldCharType="begin"/>
            </w:r>
            <w:r w:rsidR="00D206F1">
              <w:rPr>
                <w:noProof/>
                <w:webHidden/>
              </w:rPr>
              <w:instrText xml:space="preserve"> PAGEREF _Toc23764400 \h </w:instrText>
            </w:r>
            <w:r w:rsidR="00D206F1">
              <w:rPr>
                <w:noProof/>
                <w:webHidden/>
              </w:rPr>
            </w:r>
            <w:r w:rsidR="00D206F1">
              <w:rPr>
                <w:noProof/>
                <w:webHidden/>
              </w:rPr>
              <w:fldChar w:fldCharType="separate"/>
            </w:r>
            <w:r w:rsidR="00D206F1">
              <w:rPr>
                <w:noProof/>
                <w:webHidden/>
              </w:rPr>
              <w:t>51</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01" w:history="1">
            <w:r w:rsidR="00D206F1" w:rsidRPr="00964089">
              <w:rPr>
                <w:rStyle w:val="Hyperlink"/>
                <w:noProof/>
                <w:lang w:bidi="en-US"/>
              </w:rPr>
              <w:t>4.10</w:t>
            </w:r>
            <w:r w:rsidR="00D206F1">
              <w:rPr>
                <w:noProof/>
                <w:color w:val="auto"/>
                <w:lang w:val="en-GB" w:eastAsia="en-GB"/>
              </w:rPr>
              <w:tab/>
            </w:r>
            <w:r w:rsidR="00D206F1" w:rsidRPr="00964089">
              <w:rPr>
                <w:rStyle w:val="Hyperlink"/>
                <w:rFonts w:ascii="Arial" w:hAnsi="Arial" w:cs="Arial"/>
                <w:noProof/>
                <w:lang w:bidi="en-US"/>
              </w:rPr>
              <w:t>Waste Management Facilities</w:t>
            </w:r>
            <w:r w:rsidR="00D206F1">
              <w:rPr>
                <w:noProof/>
                <w:webHidden/>
              </w:rPr>
              <w:tab/>
            </w:r>
            <w:r w:rsidR="00D206F1">
              <w:rPr>
                <w:noProof/>
                <w:webHidden/>
              </w:rPr>
              <w:fldChar w:fldCharType="begin"/>
            </w:r>
            <w:r w:rsidR="00D206F1">
              <w:rPr>
                <w:noProof/>
                <w:webHidden/>
              </w:rPr>
              <w:instrText xml:space="preserve"> PAGEREF _Toc23764401 \h </w:instrText>
            </w:r>
            <w:r w:rsidR="00D206F1">
              <w:rPr>
                <w:noProof/>
                <w:webHidden/>
              </w:rPr>
            </w:r>
            <w:r w:rsidR="00D206F1">
              <w:rPr>
                <w:noProof/>
                <w:webHidden/>
              </w:rPr>
              <w:fldChar w:fldCharType="separate"/>
            </w:r>
            <w:r w:rsidR="00D206F1">
              <w:rPr>
                <w:noProof/>
                <w:webHidden/>
              </w:rPr>
              <w:t>51</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02" w:history="1">
            <w:r w:rsidR="00D206F1" w:rsidRPr="00964089">
              <w:rPr>
                <w:rStyle w:val="Hyperlink"/>
                <w:noProof/>
                <w:lang w:bidi="en-US"/>
              </w:rPr>
              <w:t>4.11</w:t>
            </w:r>
            <w:r w:rsidR="00D206F1">
              <w:rPr>
                <w:noProof/>
                <w:color w:val="auto"/>
                <w:lang w:val="en-GB" w:eastAsia="en-GB"/>
              </w:rPr>
              <w:tab/>
            </w:r>
            <w:r w:rsidR="00D206F1" w:rsidRPr="00964089">
              <w:rPr>
                <w:rStyle w:val="Hyperlink"/>
                <w:noProof/>
                <w:lang w:bidi="en-US"/>
              </w:rPr>
              <w:t>Developments that are Unable to Provide Recycling Bins and Boxes</w:t>
            </w:r>
            <w:r w:rsidR="00D206F1">
              <w:rPr>
                <w:noProof/>
                <w:webHidden/>
              </w:rPr>
              <w:tab/>
            </w:r>
            <w:r w:rsidR="00D206F1">
              <w:rPr>
                <w:noProof/>
                <w:webHidden/>
              </w:rPr>
              <w:fldChar w:fldCharType="begin"/>
            </w:r>
            <w:r w:rsidR="00D206F1">
              <w:rPr>
                <w:noProof/>
                <w:webHidden/>
              </w:rPr>
              <w:instrText xml:space="preserve"> PAGEREF _Toc23764402 \h </w:instrText>
            </w:r>
            <w:r w:rsidR="00D206F1">
              <w:rPr>
                <w:noProof/>
                <w:webHidden/>
              </w:rPr>
            </w:r>
            <w:r w:rsidR="00D206F1">
              <w:rPr>
                <w:noProof/>
                <w:webHidden/>
              </w:rPr>
              <w:fldChar w:fldCharType="separate"/>
            </w:r>
            <w:r w:rsidR="00D206F1">
              <w:rPr>
                <w:noProof/>
                <w:webHidden/>
              </w:rPr>
              <w:t>52</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03" w:history="1">
            <w:r w:rsidR="00D206F1" w:rsidRPr="00964089">
              <w:rPr>
                <w:rStyle w:val="Hyperlink"/>
                <w:noProof/>
                <w:lang w:bidi="en-US"/>
              </w:rPr>
              <w:t>4.12</w:t>
            </w:r>
            <w:r w:rsidR="00D206F1">
              <w:rPr>
                <w:noProof/>
                <w:color w:val="auto"/>
                <w:lang w:val="en-GB" w:eastAsia="en-GB"/>
              </w:rPr>
              <w:tab/>
            </w:r>
            <w:r w:rsidR="00D206F1" w:rsidRPr="00964089">
              <w:rPr>
                <w:rStyle w:val="Hyperlink"/>
                <w:rFonts w:ascii="Arial" w:hAnsi="Arial" w:cs="Arial"/>
                <w:noProof/>
                <w:lang w:bidi="en-US"/>
              </w:rPr>
              <w:t>Difficult to Monitor Uses and Town Centre Management</w:t>
            </w:r>
            <w:r w:rsidR="00D206F1">
              <w:rPr>
                <w:noProof/>
                <w:webHidden/>
              </w:rPr>
              <w:tab/>
            </w:r>
            <w:r w:rsidR="00D206F1">
              <w:rPr>
                <w:noProof/>
                <w:webHidden/>
              </w:rPr>
              <w:fldChar w:fldCharType="begin"/>
            </w:r>
            <w:r w:rsidR="00D206F1">
              <w:rPr>
                <w:noProof/>
                <w:webHidden/>
              </w:rPr>
              <w:instrText xml:space="preserve"> PAGEREF _Toc23764403 \h </w:instrText>
            </w:r>
            <w:r w:rsidR="00D206F1">
              <w:rPr>
                <w:noProof/>
                <w:webHidden/>
              </w:rPr>
            </w:r>
            <w:r w:rsidR="00D206F1">
              <w:rPr>
                <w:noProof/>
                <w:webHidden/>
              </w:rPr>
              <w:fldChar w:fldCharType="separate"/>
            </w:r>
            <w:r w:rsidR="00D206F1">
              <w:rPr>
                <w:noProof/>
                <w:webHidden/>
              </w:rPr>
              <w:t>53</w:t>
            </w:r>
            <w:r w:rsidR="00D206F1">
              <w:rPr>
                <w:noProof/>
                <w:webHidden/>
              </w:rPr>
              <w:fldChar w:fldCharType="end"/>
            </w:r>
          </w:hyperlink>
        </w:p>
        <w:p w:rsidR="00D206F1" w:rsidRDefault="001A290F">
          <w:pPr>
            <w:pStyle w:val="TOC1"/>
            <w:tabs>
              <w:tab w:val="left" w:pos="440"/>
              <w:tab w:val="right" w:leader="dot" w:pos="10194"/>
            </w:tabs>
            <w:rPr>
              <w:b w:val="0"/>
              <w:noProof/>
              <w:color w:val="auto"/>
              <w:lang w:val="en-GB" w:eastAsia="en-GB"/>
            </w:rPr>
          </w:pPr>
          <w:hyperlink w:anchor="_Toc23764404" w:history="1">
            <w:r w:rsidR="00D206F1" w:rsidRPr="00964089">
              <w:rPr>
                <w:rStyle w:val="Hyperlink"/>
                <w:noProof/>
                <w:lang w:bidi="en-US"/>
              </w:rPr>
              <w:t>5</w:t>
            </w:r>
            <w:r w:rsidR="00D206F1">
              <w:rPr>
                <w:b w:val="0"/>
                <w:noProof/>
                <w:color w:val="auto"/>
                <w:lang w:val="en-GB" w:eastAsia="en-GB"/>
              </w:rPr>
              <w:tab/>
            </w:r>
            <w:r w:rsidR="00D206F1" w:rsidRPr="00964089">
              <w:rPr>
                <w:rStyle w:val="Hyperlink"/>
                <w:noProof/>
                <w:lang w:bidi="en-US"/>
              </w:rPr>
              <w:t>IMPLEMENTATION</w:t>
            </w:r>
            <w:r w:rsidR="00D206F1">
              <w:rPr>
                <w:noProof/>
                <w:webHidden/>
              </w:rPr>
              <w:tab/>
            </w:r>
            <w:r w:rsidR="00D206F1">
              <w:rPr>
                <w:noProof/>
                <w:webHidden/>
              </w:rPr>
              <w:fldChar w:fldCharType="begin"/>
            </w:r>
            <w:r w:rsidR="00D206F1">
              <w:rPr>
                <w:noProof/>
                <w:webHidden/>
              </w:rPr>
              <w:instrText xml:space="preserve"> PAGEREF _Toc23764404 \h </w:instrText>
            </w:r>
            <w:r w:rsidR="00D206F1">
              <w:rPr>
                <w:noProof/>
                <w:webHidden/>
              </w:rPr>
            </w:r>
            <w:r w:rsidR="00D206F1">
              <w:rPr>
                <w:noProof/>
                <w:webHidden/>
              </w:rPr>
              <w:fldChar w:fldCharType="separate"/>
            </w:r>
            <w:r w:rsidR="00D206F1">
              <w:rPr>
                <w:noProof/>
                <w:webHidden/>
              </w:rPr>
              <w:t>55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05" w:history="1">
            <w:r w:rsidR="00D206F1" w:rsidRPr="00964089">
              <w:rPr>
                <w:rStyle w:val="Hyperlink"/>
                <w:noProof/>
                <w:lang w:bidi="en-US"/>
              </w:rPr>
              <w:t>5.1</w:t>
            </w:r>
            <w:r w:rsidR="00D206F1">
              <w:rPr>
                <w:noProof/>
                <w:color w:val="auto"/>
                <w:lang w:val="en-GB" w:eastAsia="en-GB"/>
              </w:rPr>
              <w:tab/>
            </w:r>
            <w:r w:rsidR="00D206F1" w:rsidRPr="00964089">
              <w:rPr>
                <w:rStyle w:val="Hyperlink"/>
                <w:noProof/>
                <w:lang w:bidi="en-US"/>
              </w:rPr>
              <w:t>Introduction</w:t>
            </w:r>
            <w:r w:rsidR="00D206F1">
              <w:rPr>
                <w:noProof/>
                <w:webHidden/>
              </w:rPr>
              <w:tab/>
            </w:r>
            <w:r w:rsidR="00D206F1">
              <w:rPr>
                <w:noProof/>
                <w:webHidden/>
              </w:rPr>
              <w:fldChar w:fldCharType="begin"/>
            </w:r>
            <w:r w:rsidR="00D206F1">
              <w:rPr>
                <w:noProof/>
                <w:webHidden/>
              </w:rPr>
              <w:instrText xml:space="preserve"> PAGEREF _Toc23764405 \h </w:instrText>
            </w:r>
            <w:r w:rsidR="00D206F1">
              <w:rPr>
                <w:noProof/>
                <w:webHidden/>
              </w:rPr>
            </w:r>
            <w:r w:rsidR="00D206F1">
              <w:rPr>
                <w:noProof/>
                <w:webHidden/>
              </w:rPr>
              <w:fldChar w:fldCharType="separate"/>
            </w:r>
            <w:r w:rsidR="00D206F1">
              <w:rPr>
                <w:noProof/>
                <w:webHidden/>
              </w:rPr>
              <w:t>55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06" w:history="1">
            <w:r w:rsidR="00D206F1" w:rsidRPr="00964089">
              <w:rPr>
                <w:rStyle w:val="Hyperlink"/>
                <w:noProof/>
                <w:lang w:bidi="en-US"/>
              </w:rPr>
              <w:t>5.2</w:t>
            </w:r>
            <w:r w:rsidR="00D206F1">
              <w:rPr>
                <w:noProof/>
                <w:color w:val="auto"/>
                <w:lang w:val="en-GB" w:eastAsia="en-GB"/>
              </w:rPr>
              <w:tab/>
            </w:r>
            <w:r w:rsidR="00D206F1" w:rsidRPr="00964089">
              <w:rPr>
                <w:rStyle w:val="Hyperlink"/>
                <w:rFonts w:ascii="Arial" w:hAnsi="Arial" w:cs="Arial"/>
                <w:noProof/>
                <w:lang w:bidi="en-US"/>
              </w:rPr>
              <w:t>Section 106 Unilateral Undertakings</w:t>
            </w:r>
            <w:r w:rsidR="00D206F1">
              <w:rPr>
                <w:noProof/>
                <w:webHidden/>
              </w:rPr>
              <w:tab/>
            </w:r>
            <w:r w:rsidR="00D206F1">
              <w:rPr>
                <w:noProof/>
                <w:webHidden/>
              </w:rPr>
              <w:fldChar w:fldCharType="begin"/>
            </w:r>
            <w:r w:rsidR="00D206F1">
              <w:rPr>
                <w:noProof/>
                <w:webHidden/>
              </w:rPr>
              <w:instrText xml:space="preserve"> PAGEREF _Toc23764406 \h </w:instrText>
            </w:r>
            <w:r w:rsidR="00D206F1">
              <w:rPr>
                <w:noProof/>
                <w:webHidden/>
              </w:rPr>
            </w:r>
            <w:r w:rsidR="00D206F1">
              <w:rPr>
                <w:noProof/>
                <w:webHidden/>
              </w:rPr>
              <w:fldChar w:fldCharType="separate"/>
            </w:r>
            <w:r w:rsidR="00D206F1">
              <w:rPr>
                <w:noProof/>
                <w:webHidden/>
              </w:rPr>
              <w:t>55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07" w:history="1">
            <w:r w:rsidR="00D206F1" w:rsidRPr="00964089">
              <w:rPr>
                <w:rStyle w:val="Hyperlink"/>
                <w:noProof/>
                <w:lang w:bidi="en-US"/>
              </w:rPr>
              <w:t>5.3</w:t>
            </w:r>
            <w:r w:rsidR="00D206F1">
              <w:rPr>
                <w:noProof/>
                <w:color w:val="auto"/>
                <w:lang w:val="en-GB" w:eastAsia="en-GB"/>
              </w:rPr>
              <w:tab/>
            </w:r>
            <w:r w:rsidR="00D206F1" w:rsidRPr="00964089">
              <w:rPr>
                <w:rStyle w:val="Hyperlink"/>
                <w:rFonts w:ascii="Arial" w:hAnsi="Arial" w:cs="Arial"/>
                <w:noProof/>
                <w:lang w:bidi="en-US"/>
              </w:rPr>
              <w:t>Section 106 Agreements</w:t>
            </w:r>
            <w:r w:rsidR="00D206F1">
              <w:rPr>
                <w:noProof/>
                <w:webHidden/>
              </w:rPr>
              <w:tab/>
            </w:r>
            <w:r w:rsidR="00D206F1">
              <w:rPr>
                <w:noProof/>
                <w:webHidden/>
              </w:rPr>
              <w:fldChar w:fldCharType="begin"/>
            </w:r>
            <w:r w:rsidR="00D206F1">
              <w:rPr>
                <w:noProof/>
                <w:webHidden/>
              </w:rPr>
              <w:instrText xml:space="preserve"> PAGEREF _Toc23764407 \h </w:instrText>
            </w:r>
            <w:r w:rsidR="00D206F1">
              <w:rPr>
                <w:noProof/>
                <w:webHidden/>
              </w:rPr>
            </w:r>
            <w:r w:rsidR="00D206F1">
              <w:rPr>
                <w:noProof/>
                <w:webHidden/>
              </w:rPr>
              <w:fldChar w:fldCharType="separate"/>
            </w:r>
            <w:r w:rsidR="00D206F1">
              <w:rPr>
                <w:noProof/>
                <w:webHidden/>
              </w:rPr>
              <w:t>55</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08" w:history="1">
            <w:r w:rsidR="00D206F1" w:rsidRPr="00964089">
              <w:rPr>
                <w:rStyle w:val="Hyperlink"/>
                <w:noProof/>
                <w:lang w:bidi="en-US"/>
              </w:rPr>
              <w:t>5.4</w:t>
            </w:r>
            <w:r w:rsidR="00D206F1">
              <w:rPr>
                <w:noProof/>
                <w:color w:val="auto"/>
                <w:lang w:val="en-GB" w:eastAsia="en-GB"/>
              </w:rPr>
              <w:tab/>
            </w:r>
            <w:r w:rsidR="00D206F1" w:rsidRPr="00964089">
              <w:rPr>
                <w:rStyle w:val="Hyperlink"/>
                <w:rFonts w:ascii="Arial" w:hAnsi="Arial" w:cs="Arial"/>
                <w:noProof/>
                <w:lang w:bidi="en-US"/>
              </w:rPr>
              <w:t>Mitigation</w:t>
            </w:r>
            <w:r w:rsidR="00D206F1">
              <w:rPr>
                <w:noProof/>
                <w:webHidden/>
              </w:rPr>
              <w:tab/>
            </w:r>
            <w:r w:rsidR="00D206F1">
              <w:rPr>
                <w:noProof/>
                <w:webHidden/>
              </w:rPr>
              <w:fldChar w:fldCharType="begin"/>
            </w:r>
            <w:r w:rsidR="00D206F1">
              <w:rPr>
                <w:noProof/>
                <w:webHidden/>
              </w:rPr>
              <w:instrText xml:space="preserve"> PAGEREF _Toc23764408 \h </w:instrText>
            </w:r>
            <w:r w:rsidR="00D206F1">
              <w:rPr>
                <w:noProof/>
                <w:webHidden/>
              </w:rPr>
            </w:r>
            <w:r w:rsidR="00D206F1">
              <w:rPr>
                <w:noProof/>
                <w:webHidden/>
              </w:rPr>
              <w:fldChar w:fldCharType="separate"/>
            </w:r>
            <w:r w:rsidR="00D206F1">
              <w:rPr>
                <w:noProof/>
                <w:webHidden/>
              </w:rPr>
              <w:t>56</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09" w:history="1">
            <w:r w:rsidR="00D206F1" w:rsidRPr="00964089">
              <w:rPr>
                <w:rStyle w:val="Hyperlink"/>
                <w:noProof/>
                <w:lang w:bidi="en-US"/>
              </w:rPr>
              <w:t>5.5</w:t>
            </w:r>
            <w:r w:rsidR="00D206F1">
              <w:rPr>
                <w:noProof/>
                <w:color w:val="auto"/>
                <w:lang w:val="en-GB" w:eastAsia="en-GB"/>
              </w:rPr>
              <w:tab/>
            </w:r>
            <w:r w:rsidR="00D206F1" w:rsidRPr="00964089">
              <w:rPr>
                <w:rStyle w:val="Hyperlink"/>
                <w:rFonts w:ascii="Arial" w:hAnsi="Arial" w:cs="Arial"/>
                <w:noProof/>
                <w:lang w:bidi="en-US"/>
              </w:rPr>
              <w:t>Viability – Content of Viability Assessments</w:t>
            </w:r>
            <w:r w:rsidR="00D206F1">
              <w:rPr>
                <w:noProof/>
                <w:webHidden/>
              </w:rPr>
              <w:tab/>
            </w:r>
            <w:r w:rsidR="00D206F1">
              <w:rPr>
                <w:noProof/>
                <w:webHidden/>
              </w:rPr>
              <w:fldChar w:fldCharType="begin"/>
            </w:r>
            <w:r w:rsidR="00D206F1">
              <w:rPr>
                <w:noProof/>
                <w:webHidden/>
              </w:rPr>
              <w:instrText xml:space="preserve"> PAGEREF _Toc23764409 \h </w:instrText>
            </w:r>
            <w:r w:rsidR="00D206F1">
              <w:rPr>
                <w:noProof/>
                <w:webHidden/>
              </w:rPr>
            </w:r>
            <w:r w:rsidR="00D206F1">
              <w:rPr>
                <w:noProof/>
                <w:webHidden/>
              </w:rPr>
              <w:fldChar w:fldCharType="separate"/>
            </w:r>
            <w:r w:rsidR="00D206F1">
              <w:rPr>
                <w:noProof/>
                <w:webHidden/>
              </w:rPr>
              <w:t>56</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10" w:history="1">
            <w:r w:rsidR="00D206F1" w:rsidRPr="00964089">
              <w:rPr>
                <w:rStyle w:val="Hyperlink"/>
                <w:noProof/>
                <w:lang w:bidi="en-US"/>
              </w:rPr>
              <w:t>5.6</w:t>
            </w:r>
            <w:r w:rsidR="00D206F1">
              <w:rPr>
                <w:noProof/>
                <w:color w:val="auto"/>
                <w:lang w:val="en-GB" w:eastAsia="en-GB"/>
              </w:rPr>
              <w:tab/>
            </w:r>
            <w:r w:rsidR="00D206F1" w:rsidRPr="00964089">
              <w:rPr>
                <w:rStyle w:val="Hyperlink"/>
                <w:rFonts w:ascii="Arial" w:hAnsi="Arial" w:cs="Arial"/>
                <w:noProof/>
                <w:lang w:bidi="en-US"/>
              </w:rPr>
              <w:t>Where Development is Unviable</w:t>
            </w:r>
            <w:r w:rsidR="00D206F1">
              <w:rPr>
                <w:noProof/>
                <w:webHidden/>
              </w:rPr>
              <w:tab/>
            </w:r>
            <w:r w:rsidR="00D206F1">
              <w:rPr>
                <w:noProof/>
                <w:webHidden/>
              </w:rPr>
              <w:fldChar w:fldCharType="begin"/>
            </w:r>
            <w:r w:rsidR="00D206F1">
              <w:rPr>
                <w:noProof/>
                <w:webHidden/>
              </w:rPr>
              <w:instrText xml:space="preserve"> PAGEREF _Toc23764410 \h </w:instrText>
            </w:r>
            <w:r w:rsidR="00D206F1">
              <w:rPr>
                <w:noProof/>
                <w:webHidden/>
              </w:rPr>
            </w:r>
            <w:r w:rsidR="00D206F1">
              <w:rPr>
                <w:noProof/>
                <w:webHidden/>
              </w:rPr>
              <w:fldChar w:fldCharType="separate"/>
            </w:r>
            <w:r w:rsidR="00D206F1">
              <w:rPr>
                <w:noProof/>
                <w:webHidden/>
              </w:rPr>
              <w:t>57</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11" w:history="1">
            <w:r w:rsidR="00D206F1" w:rsidRPr="00964089">
              <w:rPr>
                <w:rStyle w:val="Hyperlink"/>
                <w:noProof/>
                <w:lang w:bidi="en-US"/>
              </w:rPr>
              <w:t>5.7</w:t>
            </w:r>
            <w:r w:rsidR="00D206F1">
              <w:rPr>
                <w:noProof/>
                <w:color w:val="auto"/>
                <w:lang w:val="en-GB" w:eastAsia="en-GB"/>
              </w:rPr>
              <w:tab/>
            </w:r>
            <w:r w:rsidR="00D206F1" w:rsidRPr="00964089">
              <w:rPr>
                <w:rStyle w:val="Hyperlink"/>
                <w:rFonts w:ascii="Arial" w:hAnsi="Arial" w:cs="Arial"/>
                <w:noProof/>
                <w:lang w:bidi="en-US"/>
              </w:rPr>
              <w:t>Re-negotiating the Terms of the Section 106 Agreement</w:t>
            </w:r>
            <w:r w:rsidR="00D206F1">
              <w:rPr>
                <w:noProof/>
                <w:webHidden/>
              </w:rPr>
              <w:tab/>
            </w:r>
            <w:r w:rsidR="00D206F1">
              <w:rPr>
                <w:noProof/>
                <w:webHidden/>
              </w:rPr>
              <w:fldChar w:fldCharType="begin"/>
            </w:r>
            <w:r w:rsidR="00D206F1">
              <w:rPr>
                <w:noProof/>
                <w:webHidden/>
              </w:rPr>
              <w:instrText xml:space="preserve"> PAGEREF _Toc23764411 \h </w:instrText>
            </w:r>
            <w:r w:rsidR="00D206F1">
              <w:rPr>
                <w:noProof/>
                <w:webHidden/>
              </w:rPr>
            </w:r>
            <w:r w:rsidR="00D206F1">
              <w:rPr>
                <w:noProof/>
                <w:webHidden/>
              </w:rPr>
              <w:fldChar w:fldCharType="separate"/>
            </w:r>
            <w:r w:rsidR="00D206F1">
              <w:rPr>
                <w:noProof/>
                <w:webHidden/>
              </w:rPr>
              <w:t>57</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12" w:history="1">
            <w:r w:rsidR="00D206F1" w:rsidRPr="00964089">
              <w:rPr>
                <w:rStyle w:val="Hyperlink"/>
                <w:noProof/>
                <w:lang w:bidi="en-US"/>
              </w:rPr>
              <w:t>5.8</w:t>
            </w:r>
            <w:r w:rsidR="00D206F1">
              <w:rPr>
                <w:noProof/>
                <w:color w:val="auto"/>
                <w:lang w:val="en-GB" w:eastAsia="en-GB"/>
              </w:rPr>
              <w:tab/>
            </w:r>
            <w:r w:rsidR="00D206F1" w:rsidRPr="00964089">
              <w:rPr>
                <w:rStyle w:val="Hyperlink"/>
                <w:rFonts w:ascii="Arial" w:hAnsi="Arial" w:cs="Arial"/>
                <w:noProof/>
                <w:lang w:bidi="en-US"/>
              </w:rPr>
              <w:t>Monitoring and Spending Section 106 Obligations</w:t>
            </w:r>
            <w:r w:rsidR="00D206F1">
              <w:rPr>
                <w:noProof/>
                <w:webHidden/>
              </w:rPr>
              <w:tab/>
            </w:r>
            <w:r w:rsidR="00D206F1">
              <w:rPr>
                <w:noProof/>
                <w:webHidden/>
              </w:rPr>
              <w:fldChar w:fldCharType="begin"/>
            </w:r>
            <w:r w:rsidR="00D206F1">
              <w:rPr>
                <w:noProof/>
                <w:webHidden/>
              </w:rPr>
              <w:instrText xml:space="preserve"> PAGEREF _Toc23764412 \h </w:instrText>
            </w:r>
            <w:r w:rsidR="00D206F1">
              <w:rPr>
                <w:noProof/>
                <w:webHidden/>
              </w:rPr>
            </w:r>
            <w:r w:rsidR="00D206F1">
              <w:rPr>
                <w:noProof/>
                <w:webHidden/>
              </w:rPr>
              <w:fldChar w:fldCharType="separate"/>
            </w:r>
            <w:r w:rsidR="00D206F1">
              <w:rPr>
                <w:noProof/>
                <w:webHidden/>
              </w:rPr>
              <w:t>58</w:t>
            </w:r>
            <w:r w:rsidR="00D206F1">
              <w:rPr>
                <w:noProof/>
                <w:webHidden/>
              </w:rPr>
              <w:fldChar w:fldCharType="end"/>
            </w:r>
          </w:hyperlink>
        </w:p>
        <w:p w:rsidR="00D206F1" w:rsidRDefault="001A290F">
          <w:pPr>
            <w:pStyle w:val="TOC1"/>
            <w:tabs>
              <w:tab w:val="left" w:pos="440"/>
              <w:tab w:val="right" w:leader="dot" w:pos="10194"/>
            </w:tabs>
            <w:rPr>
              <w:b w:val="0"/>
              <w:noProof/>
              <w:color w:val="auto"/>
              <w:lang w:val="en-GB" w:eastAsia="en-GB"/>
            </w:rPr>
          </w:pPr>
          <w:hyperlink w:anchor="_Toc23764413" w:history="1">
            <w:r w:rsidR="00D206F1" w:rsidRPr="00964089">
              <w:rPr>
                <w:rStyle w:val="Hyperlink"/>
                <w:noProof/>
                <w:lang w:bidi="en-US"/>
              </w:rPr>
              <w:t>6</w:t>
            </w:r>
            <w:r w:rsidR="00D206F1">
              <w:rPr>
                <w:b w:val="0"/>
                <w:noProof/>
                <w:color w:val="auto"/>
                <w:lang w:val="en-GB" w:eastAsia="en-GB"/>
              </w:rPr>
              <w:tab/>
            </w:r>
            <w:r w:rsidR="00D206F1" w:rsidRPr="00964089">
              <w:rPr>
                <w:rStyle w:val="Hyperlink"/>
                <w:noProof/>
                <w:lang w:bidi="en-US"/>
              </w:rPr>
              <w:t>SUMMARY</w:t>
            </w:r>
            <w:r w:rsidR="00D206F1">
              <w:rPr>
                <w:noProof/>
                <w:webHidden/>
              </w:rPr>
              <w:tab/>
            </w:r>
            <w:r w:rsidR="00D206F1">
              <w:rPr>
                <w:noProof/>
                <w:webHidden/>
              </w:rPr>
              <w:fldChar w:fldCharType="begin"/>
            </w:r>
            <w:r w:rsidR="00D206F1">
              <w:rPr>
                <w:noProof/>
                <w:webHidden/>
              </w:rPr>
              <w:instrText xml:space="preserve"> PAGEREF _Toc23764413 \h </w:instrText>
            </w:r>
            <w:r w:rsidR="00D206F1">
              <w:rPr>
                <w:noProof/>
                <w:webHidden/>
              </w:rPr>
            </w:r>
            <w:r w:rsidR="00D206F1">
              <w:rPr>
                <w:noProof/>
                <w:webHidden/>
              </w:rPr>
              <w:fldChar w:fldCharType="separate"/>
            </w:r>
            <w:r w:rsidR="00D206F1">
              <w:rPr>
                <w:noProof/>
                <w:webHidden/>
              </w:rPr>
              <w:t>59</w:t>
            </w:r>
            <w:r w:rsidR="00D206F1">
              <w:rPr>
                <w:noProof/>
                <w:webHidden/>
              </w:rPr>
              <w:fldChar w:fldCharType="end"/>
            </w:r>
          </w:hyperlink>
        </w:p>
        <w:p w:rsidR="00D206F1" w:rsidRDefault="001A290F">
          <w:pPr>
            <w:pStyle w:val="TOC2"/>
            <w:tabs>
              <w:tab w:val="left" w:pos="880"/>
              <w:tab w:val="right" w:leader="dot" w:pos="10194"/>
            </w:tabs>
            <w:rPr>
              <w:noProof/>
              <w:color w:val="auto"/>
              <w:lang w:val="en-GB" w:eastAsia="en-GB"/>
            </w:rPr>
          </w:pPr>
          <w:hyperlink w:anchor="_Toc23764414" w:history="1">
            <w:r w:rsidR="00D206F1" w:rsidRPr="00964089">
              <w:rPr>
                <w:rStyle w:val="Hyperlink"/>
                <w:noProof/>
                <w:lang w:bidi="en-US"/>
              </w:rPr>
              <w:t>6.1</w:t>
            </w:r>
            <w:r w:rsidR="00D206F1">
              <w:rPr>
                <w:noProof/>
                <w:color w:val="auto"/>
                <w:lang w:val="en-GB" w:eastAsia="en-GB"/>
              </w:rPr>
              <w:tab/>
            </w:r>
            <w:r w:rsidR="00D206F1" w:rsidRPr="00964089">
              <w:rPr>
                <w:rStyle w:val="Hyperlink"/>
                <w:noProof/>
                <w:lang w:bidi="en-US"/>
              </w:rPr>
              <w:t>Introduction</w:t>
            </w:r>
            <w:r w:rsidR="00D206F1">
              <w:rPr>
                <w:noProof/>
                <w:webHidden/>
              </w:rPr>
              <w:tab/>
            </w:r>
            <w:r w:rsidR="00D206F1">
              <w:rPr>
                <w:noProof/>
                <w:webHidden/>
              </w:rPr>
              <w:fldChar w:fldCharType="begin"/>
            </w:r>
            <w:r w:rsidR="00D206F1">
              <w:rPr>
                <w:noProof/>
                <w:webHidden/>
              </w:rPr>
              <w:instrText xml:space="preserve"> PAGEREF _Toc23764414 \h </w:instrText>
            </w:r>
            <w:r w:rsidR="00D206F1">
              <w:rPr>
                <w:noProof/>
                <w:webHidden/>
              </w:rPr>
            </w:r>
            <w:r w:rsidR="00D206F1">
              <w:rPr>
                <w:noProof/>
                <w:webHidden/>
              </w:rPr>
              <w:fldChar w:fldCharType="separate"/>
            </w:r>
            <w:r w:rsidR="00D206F1">
              <w:rPr>
                <w:noProof/>
                <w:webHidden/>
              </w:rPr>
              <w:t>59</w:t>
            </w:r>
            <w:r w:rsidR="00D206F1">
              <w:rPr>
                <w:noProof/>
                <w:webHidden/>
              </w:rPr>
              <w:fldChar w:fldCharType="end"/>
            </w:r>
          </w:hyperlink>
        </w:p>
        <w:p w:rsidR="00342516" w:rsidRDefault="00333896" w:rsidP="00342516">
          <w:pPr>
            <w:pStyle w:val="TOC1"/>
            <w:tabs>
              <w:tab w:val="right" w:leader="dot" w:pos="10194"/>
            </w:tabs>
            <w:rPr>
              <w:b w:val="0"/>
            </w:rPr>
          </w:pPr>
          <w:r>
            <w:rPr>
              <w:b w:val="0"/>
            </w:rPr>
            <w:fldChar w:fldCharType="end"/>
          </w:r>
        </w:p>
        <w:p w:rsidR="000C09AD" w:rsidRPr="000C09AD" w:rsidRDefault="00342516" w:rsidP="00342516">
          <w:pPr>
            <w:pStyle w:val="TOC1"/>
            <w:tabs>
              <w:tab w:val="right" w:leader="dot" w:pos="10194"/>
            </w:tabs>
          </w:pPr>
          <w:r>
            <w:rPr>
              <w:b w:val="0"/>
            </w:rPr>
            <w:tab/>
          </w:r>
          <w:r w:rsidR="000C09AD" w:rsidRPr="000C09AD">
            <w:rPr>
              <w:color w:val="7030A0"/>
            </w:rPr>
            <w:t xml:space="preserve">Appendix 1 </w:t>
          </w:r>
          <w:r w:rsidRPr="00342516">
            <w:rPr>
              <w:b w:val="0"/>
              <w:color w:val="7030A0"/>
            </w:rPr>
            <w:t xml:space="preserve">Adopted Local and Neighbourhood Plan Policies and Policy Themes </w:t>
          </w:r>
          <w:r>
            <w:rPr>
              <w:b w:val="0"/>
              <w:color w:val="7030A0"/>
            </w:rPr>
            <w:t xml:space="preserve">Relating to Planning </w:t>
          </w:r>
          <w:r w:rsidRPr="00342516">
            <w:rPr>
              <w:b w:val="0"/>
              <w:color w:val="7030A0"/>
            </w:rPr>
            <w:t>Obligations</w:t>
          </w:r>
        </w:p>
      </w:sdtContent>
    </w:sdt>
    <w:p w:rsidR="000C09AD" w:rsidRDefault="000C09AD" w:rsidP="002F0094">
      <w:pPr>
        <w:rPr>
          <w:rFonts w:ascii="Arial" w:hAnsi="Arial" w:cs="Arial"/>
          <w:b/>
          <w:color w:val="672080" w:themeColor="text1"/>
          <w:sz w:val="36"/>
          <w:szCs w:val="36"/>
        </w:rPr>
      </w:pPr>
    </w:p>
    <w:p w:rsidR="002F0094" w:rsidRPr="00C9086A" w:rsidRDefault="008E231F" w:rsidP="002F0094">
      <w:pPr>
        <w:rPr>
          <w:rFonts w:ascii="Arial" w:hAnsi="Arial" w:cs="Arial"/>
          <w:b/>
          <w:color w:val="672080" w:themeColor="text1"/>
          <w:sz w:val="36"/>
          <w:szCs w:val="36"/>
        </w:rPr>
      </w:pPr>
      <w:r>
        <w:rPr>
          <w:rFonts w:ascii="Arial" w:hAnsi="Arial" w:cs="Arial"/>
          <w:b/>
          <w:color w:val="672080" w:themeColor="text1"/>
          <w:sz w:val="36"/>
          <w:szCs w:val="36"/>
        </w:rPr>
        <w:t>Figures and t</w:t>
      </w:r>
      <w:r w:rsidR="002F0094" w:rsidRPr="00C9086A">
        <w:rPr>
          <w:rFonts w:ascii="Arial" w:hAnsi="Arial" w:cs="Arial"/>
          <w:b/>
          <w:color w:val="672080" w:themeColor="text1"/>
          <w:sz w:val="36"/>
          <w:szCs w:val="36"/>
        </w:rPr>
        <w:t xml:space="preserve">ables </w:t>
      </w:r>
    </w:p>
    <w:p w:rsidR="00476209" w:rsidRPr="00F21300" w:rsidRDefault="002F0094" w:rsidP="00F21300">
      <w:pPr>
        <w:ind w:firstLine="720"/>
        <w:rPr>
          <w:b/>
          <w:color w:val="672080" w:themeColor="text1"/>
        </w:rPr>
      </w:pPr>
      <w:r w:rsidRPr="00F22A28">
        <w:rPr>
          <w:rFonts w:ascii="Arial" w:hAnsi="Arial" w:cs="Arial"/>
        </w:rPr>
        <w:t>1.1</w:t>
      </w:r>
      <w:r>
        <w:rPr>
          <w:rFonts w:ascii="Arial" w:hAnsi="Arial" w:cs="Arial"/>
        </w:rPr>
        <w:tab/>
      </w:r>
      <w:r w:rsidR="00F21300" w:rsidRPr="00F21300">
        <w:t>Prioritisation of s106 Obligations</w:t>
      </w:r>
      <w:r w:rsidR="00F21300">
        <w:rPr>
          <w:b/>
          <w:color w:val="672080" w:themeColor="text1"/>
        </w:rPr>
        <w:t>.</w:t>
      </w:r>
    </w:p>
    <w:p w:rsidR="002F0094" w:rsidRDefault="00F21300" w:rsidP="00E72FEE">
      <w:pPr>
        <w:ind w:left="1440" w:hanging="720"/>
        <w:rPr>
          <w:rFonts w:ascii="Arial" w:hAnsi="Arial" w:cs="Arial"/>
        </w:rPr>
      </w:pPr>
      <w:r>
        <w:rPr>
          <w:rFonts w:ascii="Arial" w:hAnsi="Arial" w:cs="Arial"/>
        </w:rPr>
        <w:lastRenderedPageBreak/>
        <w:t>1.2</w:t>
      </w:r>
      <w:r>
        <w:rPr>
          <w:rFonts w:ascii="Arial" w:hAnsi="Arial" w:cs="Arial"/>
        </w:rPr>
        <w:tab/>
      </w:r>
      <w:r w:rsidR="002F0094">
        <w:rPr>
          <w:rFonts w:ascii="Arial" w:hAnsi="Arial" w:cs="Arial"/>
        </w:rPr>
        <w:t>S</w:t>
      </w:r>
      <w:r w:rsidR="00AF6BE0">
        <w:rPr>
          <w:rFonts w:ascii="Arial" w:hAnsi="Arial" w:cs="Arial"/>
        </w:rPr>
        <w:t xml:space="preserve">ection </w:t>
      </w:r>
      <w:r w:rsidR="002F0094">
        <w:rPr>
          <w:rFonts w:ascii="Arial" w:hAnsi="Arial" w:cs="Arial"/>
        </w:rPr>
        <w:t>106</w:t>
      </w:r>
      <w:r w:rsidR="002F0094" w:rsidRPr="00F22A28">
        <w:rPr>
          <w:rFonts w:ascii="Arial" w:hAnsi="Arial" w:cs="Arial"/>
        </w:rPr>
        <w:t xml:space="preserve"> </w:t>
      </w:r>
      <w:r w:rsidR="002F0094">
        <w:rPr>
          <w:rFonts w:ascii="Arial" w:hAnsi="Arial" w:cs="Arial"/>
        </w:rPr>
        <w:t>P</w:t>
      </w:r>
      <w:r w:rsidR="002F0094" w:rsidRPr="00F22A28">
        <w:rPr>
          <w:rFonts w:ascii="Arial" w:hAnsi="Arial" w:cs="Arial"/>
        </w:rPr>
        <w:t>rioriti</w:t>
      </w:r>
      <w:r w:rsidR="002F0094">
        <w:rPr>
          <w:rFonts w:ascii="Arial" w:hAnsi="Arial" w:cs="Arial"/>
        </w:rPr>
        <w:t>es: Prop</w:t>
      </w:r>
      <w:r w:rsidR="000D23D3">
        <w:rPr>
          <w:rFonts w:ascii="Arial" w:hAnsi="Arial" w:cs="Arial"/>
        </w:rPr>
        <w:t>osed structure of the Planning Obligations and Affordable H</w:t>
      </w:r>
      <w:r w:rsidR="002F0094">
        <w:rPr>
          <w:rFonts w:ascii="Arial" w:hAnsi="Arial" w:cs="Arial"/>
        </w:rPr>
        <w:t>ousing SPD and relationship to CIL.</w:t>
      </w:r>
    </w:p>
    <w:p w:rsidR="00D62DF2" w:rsidRDefault="00D62DF2" w:rsidP="00E72FEE">
      <w:pPr>
        <w:ind w:left="1440" w:hanging="720"/>
        <w:rPr>
          <w:rFonts w:ascii="Arial" w:hAnsi="Arial" w:cs="Arial"/>
          <w:b/>
        </w:rPr>
      </w:pPr>
      <w:r>
        <w:rPr>
          <w:rFonts w:ascii="Arial" w:hAnsi="Arial" w:cs="Arial"/>
        </w:rPr>
        <w:t>2.1</w:t>
      </w:r>
      <w:r>
        <w:rPr>
          <w:rFonts w:ascii="Arial" w:hAnsi="Arial" w:cs="Arial"/>
        </w:rPr>
        <w:tab/>
        <w:t xml:space="preserve">Sustainable design (From Housing Strategy) </w:t>
      </w:r>
    </w:p>
    <w:p w:rsidR="00D62DF2" w:rsidRDefault="002F0094" w:rsidP="00411CB5">
      <w:pPr>
        <w:ind w:firstLine="720"/>
        <w:rPr>
          <w:rFonts w:ascii="Arial" w:hAnsi="Arial" w:cs="Arial"/>
        </w:rPr>
      </w:pPr>
      <w:r>
        <w:rPr>
          <w:rFonts w:ascii="Arial" w:hAnsi="Arial" w:cs="Arial"/>
        </w:rPr>
        <w:t>3.1</w:t>
      </w:r>
      <w:r>
        <w:rPr>
          <w:rFonts w:ascii="Arial" w:hAnsi="Arial" w:cs="Arial"/>
        </w:rPr>
        <w:tab/>
      </w:r>
      <w:r w:rsidR="00D62DF2">
        <w:rPr>
          <w:rFonts w:ascii="Arial" w:hAnsi="Arial" w:cs="Arial"/>
        </w:rPr>
        <w:t xml:space="preserve">De Facto Affordable Housing Thresholds </w:t>
      </w:r>
    </w:p>
    <w:p w:rsidR="00801E08" w:rsidRDefault="00411CB5" w:rsidP="00411CB5">
      <w:pPr>
        <w:ind w:firstLine="720"/>
        <w:rPr>
          <w:rFonts w:ascii="Arial" w:hAnsi="Arial" w:cs="Arial"/>
        </w:rPr>
      </w:pPr>
      <w:r w:rsidRPr="00411CB5">
        <w:rPr>
          <w:rFonts w:ascii="Arial" w:hAnsi="Arial" w:cs="Arial"/>
        </w:rPr>
        <w:t>3.</w:t>
      </w:r>
      <w:r w:rsidR="00D62DF2">
        <w:rPr>
          <w:rFonts w:ascii="Arial" w:hAnsi="Arial" w:cs="Arial"/>
        </w:rPr>
        <w:t>2</w:t>
      </w:r>
      <w:r w:rsidRPr="00411CB5">
        <w:rPr>
          <w:rFonts w:ascii="Arial" w:hAnsi="Arial" w:cs="Arial"/>
        </w:rPr>
        <w:t xml:space="preserve"> Torbay House Prices, June 2016-Jan 2019 (Land Registry)</w:t>
      </w:r>
    </w:p>
    <w:p w:rsidR="002F0094" w:rsidRDefault="002F0094" w:rsidP="00801E08">
      <w:pPr>
        <w:ind w:firstLine="720"/>
        <w:rPr>
          <w:rFonts w:ascii="Arial" w:hAnsi="Arial" w:cs="Arial"/>
        </w:rPr>
      </w:pPr>
      <w:r>
        <w:rPr>
          <w:rFonts w:ascii="Arial" w:hAnsi="Arial" w:cs="Arial"/>
        </w:rPr>
        <w:t>3.</w:t>
      </w:r>
      <w:r w:rsidR="00D62DF2">
        <w:rPr>
          <w:rFonts w:ascii="Arial" w:hAnsi="Arial" w:cs="Arial"/>
        </w:rPr>
        <w:t>3</w:t>
      </w:r>
      <w:r>
        <w:rPr>
          <w:rFonts w:ascii="Arial" w:hAnsi="Arial" w:cs="Arial"/>
        </w:rPr>
        <w:tab/>
        <w:t>Assumed cost of providing affordable housing/commuted sums</w:t>
      </w:r>
      <w:r w:rsidR="00D51579">
        <w:rPr>
          <w:rFonts w:ascii="Arial" w:hAnsi="Arial" w:cs="Arial"/>
        </w:rPr>
        <w:t>.</w:t>
      </w:r>
      <w:r>
        <w:rPr>
          <w:rFonts w:ascii="Arial" w:hAnsi="Arial" w:cs="Arial"/>
        </w:rPr>
        <w:tab/>
      </w:r>
    </w:p>
    <w:p w:rsidR="002F0094" w:rsidRDefault="002F0094" w:rsidP="00E72FEE">
      <w:pPr>
        <w:ind w:firstLine="720"/>
        <w:rPr>
          <w:rFonts w:ascii="Arial" w:hAnsi="Arial" w:cs="Arial"/>
        </w:rPr>
      </w:pPr>
      <w:r>
        <w:rPr>
          <w:rFonts w:ascii="Arial" w:hAnsi="Arial" w:cs="Arial"/>
        </w:rPr>
        <w:t>3.</w:t>
      </w:r>
      <w:r w:rsidR="00D62DF2">
        <w:rPr>
          <w:rFonts w:ascii="Arial" w:hAnsi="Arial" w:cs="Arial"/>
        </w:rPr>
        <w:t>4</w:t>
      </w:r>
      <w:r>
        <w:rPr>
          <w:rFonts w:ascii="Arial" w:hAnsi="Arial" w:cs="Arial"/>
        </w:rPr>
        <w:tab/>
        <w:t>Assessment of the cost of providing jobs</w:t>
      </w:r>
      <w:r w:rsidR="00D51579">
        <w:rPr>
          <w:rFonts w:ascii="Arial" w:hAnsi="Arial" w:cs="Arial"/>
        </w:rPr>
        <w:t>.</w:t>
      </w:r>
      <w:r>
        <w:rPr>
          <w:rFonts w:ascii="Arial" w:hAnsi="Arial" w:cs="Arial"/>
        </w:rPr>
        <w:t xml:space="preserve"> </w:t>
      </w:r>
    </w:p>
    <w:p w:rsidR="002F0094" w:rsidRDefault="002F0094" w:rsidP="00801E08">
      <w:pPr>
        <w:ind w:firstLine="720"/>
        <w:rPr>
          <w:rFonts w:ascii="Arial" w:hAnsi="Arial" w:cs="Arial"/>
        </w:rPr>
      </w:pPr>
      <w:r>
        <w:rPr>
          <w:rFonts w:ascii="Arial" w:hAnsi="Arial" w:cs="Arial"/>
        </w:rPr>
        <w:t>3.</w:t>
      </w:r>
      <w:r w:rsidR="00D62DF2">
        <w:rPr>
          <w:rFonts w:ascii="Arial" w:hAnsi="Arial" w:cs="Arial"/>
        </w:rPr>
        <w:t>5</w:t>
      </w:r>
      <w:r>
        <w:rPr>
          <w:rFonts w:ascii="Arial" w:hAnsi="Arial" w:cs="Arial"/>
        </w:rPr>
        <w:tab/>
        <w:t>Estimated employment/floorspace ratios</w:t>
      </w:r>
      <w:r w:rsidR="00D51579">
        <w:rPr>
          <w:rFonts w:ascii="Arial" w:hAnsi="Arial" w:cs="Arial"/>
        </w:rPr>
        <w:t>.</w:t>
      </w:r>
    </w:p>
    <w:p w:rsidR="002F0094" w:rsidRDefault="002F0094" w:rsidP="00E72FEE">
      <w:pPr>
        <w:ind w:firstLine="720"/>
        <w:rPr>
          <w:rFonts w:ascii="Arial" w:hAnsi="Arial" w:cs="Arial"/>
        </w:rPr>
      </w:pPr>
      <w:r>
        <w:rPr>
          <w:rFonts w:ascii="Arial" w:hAnsi="Arial" w:cs="Arial"/>
        </w:rPr>
        <w:t>3.</w:t>
      </w:r>
      <w:r w:rsidR="00D62DF2">
        <w:rPr>
          <w:rFonts w:ascii="Arial" w:hAnsi="Arial" w:cs="Arial"/>
        </w:rPr>
        <w:t>6</w:t>
      </w:r>
      <w:r>
        <w:rPr>
          <w:rFonts w:ascii="Arial" w:hAnsi="Arial" w:cs="Arial"/>
        </w:rPr>
        <w:tab/>
      </w:r>
      <w:r w:rsidR="00801E08">
        <w:rPr>
          <w:rFonts w:ascii="Arial" w:hAnsi="Arial" w:cs="Arial"/>
        </w:rPr>
        <w:t>C</w:t>
      </w:r>
      <w:r>
        <w:rPr>
          <w:rFonts w:ascii="Arial" w:hAnsi="Arial" w:cs="Arial"/>
        </w:rPr>
        <w:t xml:space="preserve">ontribution </w:t>
      </w:r>
      <w:r w:rsidR="00801E08">
        <w:rPr>
          <w:rFonts w:ascii="Arial" w:hAnsi="Arial" w:cs="Arial"/>
        </w:rPr>
        <w:t xml:space="preserve">sought </w:t>
      </w:r>
      <w:r>
        <w:rPr>
          <w:rFonts w:ascii="Arial" w:hAnsi="Arial" w:cs="Arial"/>
        </w:rPr>
        <w:t xml:space="preserve">for </w:t>
      </w:r>
      <w:r w:rsidR="00801E08">
        <w:rPr>
          <w:rFonts w:ascii="Arial" w:hAnsi="Arial" w:cs="Arial"/>
        </w:rPr>
        <w:t xml:space="preserve">specialist </w:t>
      </w:r>
      <w:r>
        <w:rPr>
          <w:rFonts w:ascii="Arial" w:hAnsi="Arial" w:cs="Arial"/>
        </w:rPr>
        <w:t xml:space="preserve">accommodation for </w:t>
      </w:r>
      <w:r w:rsidR="00801E08">
        <w:rPr>
          <w:rFonts w:ascii="Arial" w:hAnsi="Arial" w:cs="Arial"/>
        </w:rPr>
        <w:t xml:space="preserve">the elderly. </w:t>
      </w:r>
      <w:r w:rsidR="00D51579">
        <w:rPr>
          <w:rFonts w:ascii="Arial" w:hAnsi="Arial" w:cs="Arial"/>
        </w:rPr>
        <w:t>.</w:t>
      </w:r>
    </w:p>
    <w:p w:rsidR="002F0094" w:rsidRDefault="002F0094" w:rsidP="00E72FEE">
      <w:pPr>
        <w:ind w:firstLine="720"/>
        <w:rPr>
          <w:rFonts w:ascii="Arial" w:hAnsi="Arial" w:cs="Arial"/>
        </w:rPr>
      </w:pPr>
      <w:r>
        <w:rPr>
          <w:rFonts w:ascii="Arial" w:hAnsi="Arial" w:cs="Arial"/>
        </w:rPr>
        <w:t>4.1</w:t>
      </w:r>
      <w:r>
        <w:rPr>
          <w:rFonts w:ascii="Arial" w:hAnsi="Arial" w:cs="Arial"/>
        </w:rPr>
        <w:tab/>
        <w:t>Typical floor area per dwelling type</w:t>
      </w:r>
      <w:r w:rsidR="00D51579">
        <w:rPr>
          <w:rFonts w:ascii="Arial" w:hAnsi="Arial" w:cs="Arial"/>
        </w:rPr>
        <w:t>.</w:t>
      </w:r>
    </w:p>
    <w:p w:rsidR="002F0094" w:rsidRDefault="00EB04A7" w:rsidP="00E72FEE">
      <w:pPr>
        <w:ind w:firstLine="720"/>
        <w:rPr>
          <w:rFonts w:ascii="Arial" w:hAnsi="Arial" w:cs="Arial"/>
        </w:rPr>
      </w:pPr>
      <w:r>
        <w:rPr>
          <w:rFonts w:ascii="Arial" w:hAnsi="Arial" w:cs="Arial"/>
        </w:rPr>
        <w:t>4.</w:t>
      </w:r>
      <w:r w:rsidR="00801E08">
        <w:rPr>
          <w:rFonts w:ascii="Arial" w:hAnsi="Arial" w:cs="Arial"/>
        </w:rPr>
        <w:t>2</w:t>
      </w:r>
      <w:r>
        <w:rPr>
          <w:rFonts w:ascii="Arial" w:hAnsi="Arial" w:cs="Arial"/>
        </w:rPr>
        <w:tab/>
        <w:t>S</w:t>
      </w:r>
      <w:r w:rsidR="00AF6BE0">
        <w:rPr>
          <w:rFonts w:ascii="Arial" w:hAnsi="Arial" w:cs="Arial"/>
        </w:rPr>
        <w:t xml:space="preserve">ection </w:t>
      </w:r>
      <w:r>
        <w:rPr>
          <w:rFonts w:ascii="Arial" w:hAnsi="Arial" w:cs="Arial"/>
        </w:rPr>
        <w:t>106 s</w:t>
      </w:r>
      <w:r w:rsidR="002F0094">
        <w:rPr>
          <w:rFonts w:ascii="Arial" w:hAnsi="Arial" w:cs="Arial"/>
        </w:rPr>
        <w:t>ustainable transport obligations sought from larger developments</w:t>
      </w:r>
      <w:r w:rsidR="00D51579">
        <w:rPr>
          <w:rFonts w:ascii="Arial" w:hAnsi="Arial" w:cs="Arial"/>
        </w:rPr>
        <w:t>.</w:t>
      </w:r>
    </w:p>
    <w:p w:rsidR="00094E68" w:rsidRDefault="002F0094" w:rsidP="00E72FEE">
      <w:pPr>
        <w:ind w:firstLine="720"/>
        <w:rPr>
          <w:rFonts w:ascii="Arial" w:hAnsi="Arial" w:cs="Arial"/>
        </w:rPr>
      </w:pPr>
      <w:r>
        <w:rPr>
          <w:rFonts w:ascii="Arial" w:hAnsi="Arial" w:cs="Arial"/>
        </w:rPr>
        <w:t>4.</w:t>
      </w:r>
      <w:r w:rsidR="00801E08">
        <w:rPr>
          <w:rFonts w:ascii="Arial" w:hAnsi="Arial" w:cs="Arial"/>
        </w:rPr>
        <w:t>3</w:t>
      </w:r>
      <w:r>
        <w:rPr>
          <w:rFonts w:ascii="Arial" w:hAnsi="Arial" w:cs="Arial"/>
        </w:rPr>
        <w:tab/>
      </w:r>
      <w:r w:rsidR="00094E68">
        <w:rPr>
          <w:rFonts w:cstheme="minorHAnsi"/>
        </w:rPr>
        <w:t>Capital c</w:t>
      </w:r>
      <w:r w:rsidR="00094E68" w:rsidRPr="00094E68">
        <w:rPr>
          <w:rFonts w:cstheme="minorHAnsi"/>
        </w:rPr>
        <w:t xml:space="preserve">ost per </w:t>
      </w:r>
      <w:r w:rsidR="00094E68">
        <w:rPr>
          <w:rFonts w:cstheme="minorHAnsi"/>
        </w:rPr>
        <w:t>s</w:t>
      </w:r>
      <w:r w:rsidR="00094E68" w:rsidRPr="00094E68">
        <w:rPr>
          <w:rFonts w:cstheme="minorHAnsi"/>
        </w:rPr>
        <w:t xml:space="preserve">chool </w:t>
      </w:r>
      <w:r w:rsidR="00094E68">
        <w:rPr>
          <w:rFonts w:cstheme="minorHAnsi"/>
        </w:rPr>
        <w:t>p</w:t>
      </w:r>
      <w:r w:rsidR="00094E68" w:rsidRPr="00094E68">
        <w:rPr>
          <w:rFonts w:cstheme="minorHAnsi"/>
        </w:rPr>
        <w:t>lace</w:t>
      </w:r>
    </w:p>
    <w:p w:rsidR="002F0094" w:rsidRDefault="00094E68" w:rsidP="00E72FEE">
      <w:pPr>
        <w:ind w:firstLine="720"/>
        <w:rPr>
          <w:rFonts w:ascii="Arial" w:hAnsi="Arial" w:cs="Arial"/>
        </w:rPr>
      </w:pPr>
      <w:r>
        <w:rPr>
          <w:rFonts w:ascii="Arial" w:hAnsi="Arial" w:cs="Arial"/>
        </w:rPr>
        <w:t>4.4</w:t>
      </w:r>
      <w:r>
        <w:rPr>
          <w:rFonts w:ascii="Arial" w:hAnsi="Arial" w:cs="Arial"/>
        </w:rPr>
        <w:tab/>
      </w:r>
      <w:r w:rsidR="002F0094">
        <w:rPr>
          <w:rFonts w:ascii="Arial" w:hAnsi="Arial" w:cs="Arial"/>
        </w:rPr>
        <w:t>Capital cost of providing school places</w:t>
      </w:r>
      <w:r w:rsidR="00801E08">
        <w:rPr>
          <w:rFonts w:ascii="Arial" w:hAnsi="Arial" w:cs="Arial"/>
        </w:rPr>
        <w:t>/contribution sought</w:t>
      </w:r>
      <w:r w:rsidR="00D51579">
        <w:rPr>
          <w:rFonts w:ascii="Arial" w:hAnsi="Arial" w:cs="Arial"/>
        </w:rPr>
        <w:t>.</w:t>
      </w:r>
      <w:r w:rsidR="002F0094">
        <w:rPr>
          <w:rFonts w:ascii="Arial" w:hAnsi="Arial" w:cs="Arial"/>
        </w:rPr>
        <w:t xml:space="preserve"> </w:t>
      </w:r>
    </w:p>
    <w:p w:rsidR="002F0094" w:rsidRDefault="002F0094" w:rsidP="00E72FEE">
      <w:pPr>
        <w:ind w:firstLine="720"/>
        <w:rPr>
          <w:rFonts w:ascii="Arial" w:hAnsi="Arial" w:cs="Arial"/>
        </w:rPr>
      </w:pPr>
      <w:r>
        <w:rPr>
          <w:rFonts w:ascii="Arial" w:hAnsi="Arial" w:cs="Arial"/>
        </w:rPr>
        <w:t>4.</w:t>
      </w:r>
      <w:r w:rsidR="00094E68">
        <w:rPr>
          <w:rFonts w:ascii="Arial" w:hAnsi="Arial" w:cs="Arial"/>
        </w:rPr>
        <w:t>5</w:t>
      </w:r>
      <w:r>
        <w:rPr>
          <w:rFonts w:ascii="Arial" w:hAnsi="Arial" w:cs="Arial"/>
        </w:rPr>
        <w:tab/>
        <w:t>Open space requirements per person</w:t>
      </w:r>
      <w:r w:rsidR="00D51579">
        <w:rPr>
          <w:rFonts w:ascii="Arial" w:hAnsi="Arial" w:cs="Arial"/>
        </w:rPr>
        <w:t>.</w:t>
      </w:r>
    </w:p>
    <w:p w:rsidR="002F0094" w:rsidRDefault="002F0094" w:rsidP="00E72FEE">
      <w:pPr>
        <w:ind w:firstLine="720"/>
        <w:rPr>
          <w:rFonts w:ascii="Arial" w:hAnsi="Arial" w:cs="Arial"/>
        </w:rPr>
      </w:pPr>
      <w:r w:rsidRPr="001F3712">
        <w:rPr>
          <w:rFonts w:ascii="Arial" w:hAnsi="Arial" w:cs="Arial"/>
        </w:rPr>
        <w:t>4.</w:t>
      </w:r>
      <w:r w:rsidR="00094E68">
        <w:rPr>
          <w:rFonts w:ascii="Arial" w:hAnsi="Arial" w:cs="Arial"/>
        </w:rPr>
        <w:t>6</w:t>
      </w:r>
      <w:r>
        <w:rPr>
          <w:rFonts w:ascii="Arial" w:hAnsi="Arial" w:cs="Arial"/>
        </w:rPr>
        <w:tab/>
        <w:t>Cost of open space provision per person</w:t>
      </w:r>
      <w:r w:rsidR="00D51579">
        <w:rPr>
          <w:rFonts w:ascii="Arial" w:hAnsi="Arial" w:cs="Arial"/>
        </w:rPr>
        <w:t>.</w:t>
      </w:r>
      <w:r>
        <w:rPr>
          <w:rFonts w:ascii="Arial" w:hAnsi="Arial" w:cs="Arial"/>
        </w:rPr>
        <w:t xml:space="preserve"> </w:t>
      </w:r>
    </w:p>
    <w:p w:rsidR="002F0094" w:rsidRDefault="002F0094" w:rsidP="00E72FEE">
      <w:pPr>
        <w:ind w:firstLine="720"/>
        <w:rPr>
          <w:rFonts w:ascii="Arial" w:hAnsi="Arial" w:cs="Arial"/>
        </w:rPr>
      </w:pPr>
      <w:r>
        <w:rPr>
          <w:rFonts w:ascii="Arial" w:hAnsi="Arial" w:cs="Arial"/>
        </w:rPr>
        <w:t>4</w:t>
      </w:r>
      <w:r w:rsidR="00094E68">
        <w:rPr>
          <w:rFonts w:ascii="Arial" w:hAnsi="Arial" w:cs="Arial"/>
        </w:rPr>
        <w:t>.7</w:t>
      </w:r>
      <w:r>
        <w:rPr>
          <w:rFonts w:ascii="Arial" w:hAnsi="Arial" w:cs="Arial"/>
        </w:rPr>
        <w:tab/>
        <w:t>Cost of open space per dwelling</w:t>
      </w:r>
      <w:r w:rsidR="00D51579">
        <w:rPr>
          <w:rFonts w:ascii="Arial" w:hAnsi="Arial" w:cs="Arial"/>
        </w:rPr>
        <w:t>.</w:t>
      </w:r>
      <w:r>
        <w:rPr>
          <w:rFonts w:ascii="Arial" w:hAnsi="Arial" w:cs="Arial"/>
        </w:rPr>
        <w:t xml:space="preserve"> </w:t>
      </w:r>
    </w:p>
    <w:p w:rsidR="002F0094" w:rsidRDefault="002F0094" w:rsidP="00E72FEE">
      <w:pPr>
        <w:ind w:firstLine="720"/>
        <w:rPr>
          <w:rFonts w:ascii="Arial" w:hAnsi="Arial" w:cs="Arial"/>
        </w:rPr>
      </w:pPr>
      <w:r>
        <w:rPr>
          <w:rFonts w:ascii="Arial" w:hAnsi="Arial" w:cs="Arial"/>
        </w:rPr>
        <w:t>4.</w:t>
      </w:r>
      <w:r w:rsidR="00094E68">
        <w:rPr>
          <w:rFonts w:ascii="Arial" w:hAnsi="Arial" w:cs="Arial"/>
        </w:rPr>
        <w:t>8</w:t>
      </w:r>
      <w:r>
        <w:rPr>
          <w:rFonts w:ascii="Arial" w:hAnsi="Arial" w:cs="Arial"/>
        </w:rPr>
        <w:tab/>
        <w:t>Guideline thresholds for on</w:t>
      </w:r>
      <w:r w:rsidR="000D23D3">
        <w:rPr>
          <w:rFonts w:ascii="Arial" w:hAnsi="Arial" w:cs="Arial"/>
        </w:rPr>
        <w:t>-</w:t>
      </w:r>
      <w:r>
        <w:rPr>
          <w:rFonts w:ascii="Arial" w:hAnsi="Arial" w:cs="Arial"/>
        </w:rPr>
        <w:t>site provision of open space and off-site contribution</w:t>
      </w:r>
      <w:r w:rsidR="00D51579">
        <w:rPr>
          <w:rFonts w:ascii="Arial" w:hAnsi="Arial" w:cs="Arial"/>
        </w:rPr>
        <w:t>.</w:t>
      </w:r>
    </w:p>
    <w:p w:rsidR="002F0094" w:rsidRDefault="00A63827" w:rsidP="00E72FEE">
      <w:pPr>
        <w:ind w:firstLine="720"/>
        <w:rPr>
          <w:rFonts w:ascii="Arial" w:hAnsi="Arial" w:cs="Arial"/>
        </w:rPr>
      </w:pPr>
      <w:r>
        <w:rPr>
          <w:rFonts w:ascii="Arial" w:hAnsi="Arial" w:cs="Arial"/>
        </w:rPr>
        <w:t>4.</w:t>
      </w:r>
      <w:r w:rsidR="00C54744">
        <w:rPr>
          <w:rFonts w:ascii="Arial" w:hAnsi="Arial" w:cs="Arial"/>
        </w:rPr>
        <w:t>9</w:t>
      </w:r>
      <w:r w:rsidR="002F0094">
        <w:rPr>
          <w:rFonts w:ascii="Arial" w:hAnsi="Arial" w:cs="Arial"/>
        </w:rPr>
        <w:tab/>
        <w:t>Waste management contributions</w:t>
      </w:r>
      <w:r w:rsidR="00D51579">
        <w:rPr>
          <w:rFonts w:ascii="Arial" w:hAnsi="Arial" w:cs="Arial"/>
        </w:rPr>
        <w:t>.</w:t>
      </w:r>
      <w:r w:rsidR="002F0094">
        <w:rPr>
          <w:rFonts w:ascii="Arial" w:hAnsi="Arial" w:cs="Arial"/>
        </w:rPr>
        <w:t xml:space="preserve"> </w:t>
      </w:r>
    </w:p>
    <w:p w:rsidR="002F0094" w:rsidRDefault="00A63827" w:rsidP="00E72FEE">
      <w:pPr>
        <w:ind w:firstLine="720"/>
        <w:rPr>
          <w:rFonts w:ascii="Arial" w:hAnsi="Arial" w:cs="Arial"/>
        </w:rPr>
      </w:pPr>
      <w:r>
        <w:rPr>
          <w:rFonts w:ascii="Arial" w:hAnsi="Arial" w:cs="Arial"/>
        </w:rPr>
        <w:t>4.1</w:t>
      </w:r>
      <w:r w:rsidR="00C54744">
        <w:rPr>
          <w:rFonts w:ascii="Arial" w:hAnsi="Arial" w:cs="Arial"/>
        </w:rPr>
        <w:t>0</w:t>
      </w:r>
      <w:r w:rsidR="002F0094">
        <w:rPr>
          <w:rFonts w:ascii="Arial" w:hAnsi="Arial" w:cs="Arial"/>
        </w:rPr>
        <w:tab/>
        <w:t>Monitoring contributions</w:t>
      </w:r>
      <w:r w:rsidR="00D51579">
        <w:rPr>
          <w:rFonts w:ascii="Arial" w:hAnsi="Arial" w:cs="Arial"/>
        </w:rPr>
        <w:t>.</w:t>
      </w:r>
      <w:r w:rsidR="002F0094">
        <w:rPr>
          <w:rFonts w:ascii="Arial" w:hAnsi="Arial" w:cs="Arial"/>
        </w:rPr>
        <w:t xml:space="preserve"> </w:t>
      </w:r>
      <w:r w:rsidR="00550FCD">
        <w:rPr>
          <w:rFonts w:ascii="Arial" w:hAnsi="Arial" w:cs="Arial"/>
        </w:rPr>
        <w:t xml:space="preserve"> </w:t>
      </w:r>
    </w:p>
    <w:p w:rsidR="002F0094" w:rsidRDefault="002F0094" w:rsidP="00E72FEE">
      <w:pPr>
        <w:ind w:firstLine="720"/>
        <w:rPr>
          <w:rFonts w:ascii="Arial" w:hAnsi="Arial" w:cs="Arial"/>
        </w:rPr>
      </w:pPr>
      <w:r>
        <w:rPr>
          <w:rFonts w:ascii="Arial" w:hAnsi="Arial" w:cs="Arial"/>
        </w:rPr>
        <w:t>6.1</w:t>
      </w:r>
      <w:r>
        <w:rPr>
          <w:rFonts w:ascii="Arial" w:hAnsi="Arial" w:cs="Arial"/>
        </w:rPr>
        <w:tab/>
        <w:t>Summary of contributions sought.</w:t>
      </w:r>
    </w:p>
    <w:p w:rsidR="000C09AD" w:rsidRDefault="000C09AD" w:rsidP="00E72FEE">
      <w:pPr>
        <w:ind w:firstLine="720"/>
        <w:rPr>
          <w:rFonts w:ascii="Arial" w:hAnsi="Arial" w:cs="Arial"/>
        </w:rPr>
      </w:pPr>
      <w:r>
        <w:rPr>
          <w:rFonts w:ascii="Arial" w:hAnsi="Arial" w:cs="Arial"/>
        </w:rPr>
        <w:t xml:space="preserve">Appendix </w:t>
      </w:r>
      <w:r w:rsidR="00342516">
        <w:rPr>
          <w:rFonts w:ascii="Arial" w:hAnsi="Arial" w:cs="Arial"/>
        </w:rPr>
        <w:t>1</w:t>
      </w:r>
    </w:p>
    <w:p w:rsidR="00342516" w:rsidRDefault="00342516" w:rsidP="00E72FEE">
      <w:pPr>
        <w:ind w:firstLine="720"/>
        <w:rPr>
          <w:rFonts w:ascii="Arial" w:hAnsi="Arial" w:cs="Arial"/>
        </w:rPr>
      </w:pPr>
      <w:r>
        <w:rPr>
          <w:rFonts w:ascii="Arial" w:hAnsi="Arial" w:cs="Arial"/>
        </w:rPr>
        <w:t>A1</w:t>
      </w:r>
      <w:r>
        <w:rPr>
          <w:rFonts w:ascii="Arial" w:hAnsi="Arial" w:cs="Arial"/>
        </w:rPr>
        <w:tab/>
        <w:t>Policies and Themes in the Adopted Torbay Local Plan</w:t>
      </w:r>
    </w:p>
    <w:p w:rsidR="000C09AD" w:rsidRDefault="000C09AD" w:rsidP="000C09AD">
      <w:pPr>
        <w:ind w:firstLine="720"/>
        <w:rPr>
          <w:rFonts w:ascii="Arial" w:hAnsi="Arial" w:cs="Arial"/>
        </w:rPr>
      </w:pPr>
      <w:r>
        <w:rPr>
          <w:rFonts w:ascii="Arial" w:hAnsi="Arial" w:cs="Arial"/>
        </w:rPr>
        <w:t>A</w:t>
      </w:r>
      <w:r w:rsidR="00342516">
        <w:rPr>
          <w:rFonts w:ascii="Arial" w:hAnsi="Arial" w:cs="Arial"/>
        </w:rPr>
        <w:t>2</w:t>
      </w:r>
      <w:r>
        <w:rPr>
          <w:rFonts w:ascii="Arial" w:hAnsi="Arial" w:cs="Arial"/>
        </w:rPr>
        <w:tab/>
        <w:t>Policies in the Adopted Torquay Neighbourhood Plan (TNP)</w:t>
      </w:r>
    </w:p>
    <w:p w:rsidR="000C09AD" w:rsidRDefault="000C09AD" w:rsidP="000C09AD">
      <w:pPr>
        <w:ind w:firstLine="720"/>
        <w:rPr>
          <w:rFonts w:ascii="Arial" w:hAnsi="Arial" w:cs="Arial"/>
        </w:rPr>
      </w:pPr>
      <w:r>
        <w:rPr>
          <w:rFonts w:ascii="Arial" w:hAnsi="Arial" w:cs="Arial"/>
        </w:rPr>
        <w:t>A</w:t>
      </w:r>
      <w:r w:rsidR="00342516">
        <w:rPr>
          <w:rFonts w:ascii="Arial" w:hAnsi="Arial" w:cs="Arial"/>
        </w:rPr>
        <w:t>3</w:t>
      </w:r>
      <w:r>
        <w:rPr>
          <w:rFonts w:ascii="Arial" w:hAnsi="Arial" w:cs="Arial"/>
        </w:rPr>
        <w:tab/>
        <w:t>Policies in the Adopted Paignton Neighbourhood Plan (PNP)</w:t>
      </w:r>
    </w:p>
    <w:p w:rsidR="000C09AD" w:rsidRDefault="000C09AD" w:rsidP="000C09AD">
      <w:pPr>
        <w:ind w:firstLine="720"/>
        <w:rPr>
          <w:rFonts w:ascii="Arial" w:hAnsi="Arial" w:cs="Arial"/>
        </w:rPr>
      </w:pPr>
      <w:r>
        <w:rPr>
          <w:rFonts w:ascii="Arial" w:hAnsi="Arial" w:cs="Arial"/>
        </w:rPr>
        <w:t>A</w:t>
      </w:r>
      <w:r w:rsidR="00342516">
        <w:rPr>
          <w:rFonts w:ascii="Arial" w:hAnsi="Arial" w:cs="Arial"/>
        </w:rPr>
        <w:t>4</w:t>
      </w:r>
      <w:r w:rsidRPr="00CD0490">
        <w:rPr>
          <w:rFonts w:ascii="Arial" w:hAnsi="Arial" w:cs="Arial"/>
        </w:rPr>
        <w:tab/>
      </w:r>
      <w:r>
        <w:rPr>
          <w:rFonts w:ascii="Arial" w:hAnsi="Arial" w:cs="Arial"/>
        </w:rPr>
        <w:t xml:space="preserve">Policies in the Adopted Brixham Peninsula Neighbourhood Plan (BPNP) </w:t>
      </w:r>
    </w:p>
    <w:p w:rsidR="00FE5A0A" w:rsidRDefault="00FE5A0A">
      <w:r>
        <w:br w:type="page"/>
      </w:r>
    </w:p>
    <w:p w:rsidR="00001CD2" w:rsidRDefault="00001CD2" w:rsidP="00642E6D"/>
    <w:p w:rsidR="00D17950" w:rsidRPr="00C30F08" w:rsidRDefault="00683F46" w:rsidP="00642E6D">
      <w:pPr>
        <w:pStyle w:val="Heading1"/>
      </w:pPr>
      <w:bookmarkStart w:id="1" w:name="_Toc23764351"/>
      <w:r>
        <w:t>INTRODUCTION</w:t>
      </w:r>
      <w:bookmarkEnd w:id="1"/>
    </w:p>
    <w:p w:rsidR="00DE0D8B" w:rsidRPr="006A735E" w:rsidRDefault="008E231F" w:rsidP="00926725">
      <w:pPr>
        <w:pStyle w:val="Heading2"/>
        <w:ind w:left="1134" w:hanging="1134"/>
        <w:rPr>
          <w:color w:val="672080" w:themeColor="text1"/>
        </w:rPr>
      </w:pPr>
      <w:bookmarkStart w:id="2" w:name="_Toc23764352"/>
      <w:bookmarkStart w:id="3" w:name="_Toc460489477"/>
      <w:r>
        <w:rPr>
          <w:color w:val="672080" w:themeColor="text1"/>
        </w:rPr>
        <w:t>Introduction and Overall A</w:t>
      </w:r>
      <w:r w:rsidR="00A51E0A" w:rsidRPr="006A735E">
        <w:rPr>
          <w:color w:val="672080" w:themeColor="text1"/>
        </w:rPr>
        <w:t>pproach</w:t>
      </w:r>
      <w:bookmarkEnd w:id="2"/>
    </w:p>
    <w:p w:rsidR="00A51E0A" w:rsidRPr="00A51E0A" w:rsidRDefault="00A51E0A" w:rsidP="00926725">
      <w:pPr>
        <w:pStyle w:val="Heading3"/>
        <w:ind w:left="1134" w:hanging="1134"/>
        <w:rPr>
          <w:rFonts w:asciiTheme="minorHAnsi" w:hAnsiTheme="minorHAnsi" w:cstheme="minorHAnsi"/>
          <w:color w:val="auto"/>
        </w:rPr>
      </w:pPr>
      <w:r w:rsidRPr="00A51E0A">
        <w:rPr>
          <w:rFonts w:asciiTheme="minorHAnsi" w:hAnsiTheme="minorHAnsi" w:cstheme="minorHAnsi"/>
          <w:color w:val="auto"/>
        </w:rPr>
        <w:t>Planning Obligations</w:t>
      </w:r>
      <w:r w:rsidR="00A43171">
        <w:rPr>
          <w:rFonts w:asciiTheme="minorHAnsi" w:hAnsiTheme="minorHAnsi" w:cstheme="minorHAnsi"/>
          <w:color w:val="auto"/>
        </w:rPr>
        <w:t xml:space="preserve"> are a legal agreement made under </w:t>
      </w:r>
      <w:r w:rsidR="00FC5EB1">
        <w:rPr>
          <w:rFonts w:asciiTheme="minorHAnsi" w:hAnsiTheme="minorHAnsi" w:cstheme="minorHAnsi"/>
          <w:color w:val="auto"/>
        </w:rPr>
        <w:t xml:space="preserve">Section 106 </w:t>
      </w:r>
      <w:r w:rsidR="00A43171">
        <w:rPr>
          <w:rFonts w:asciiTheme="minorHAnsi" w:hAnsiTheme="minorHAnsi" w:cstheme="minorHAnsi"/>
          <w:color w:val="auto"/>
        </w:rPr>
        <w:t xml:space="preserve">of the Town and Country Planning Act 1990 </w:t>
      </w:r>
      <w:r w:rsidR="00FC5EB1">
        <w:rPr>
          <w:rFonts w:asciiTheme="minorHAnsi" w:hAnsiTheme="minorHAnsi" w:cstheme="minorHAnsi"/>
          <w:color w:val="auto"/>
        </w:rPr>
        <w:t>(</w:t>
      </w:r>
      <w:r w:rsidR="00A43171">
        <w:rPr>
          <w:rFonts w:asciiTheme="minorHAnsi" w:hAnsiTheme="minorHAnsi" w:cstheme="minorHAnsi"/>
          <w:color w:val="auto"/>
        </w:rPr>
        <w:t>referred to as</w:t>
      </w:r>
      <w:r w:rsidR="00FC5EB1">
        <w:rPr>
          <w:rFonts w:asciiTheme="minorHAnsi" w:hAnsiTheme="minorHAnsi" w:cstheme="minorHAnsi"/>
          <w:color w:val="auto"/>
        </w:rPr>
        <w:t xml:space="preserve"> s106 Agreements)</w:t>
      </w:r>
      <w:r w:rsidR="00A43171">
        <w:rPr>
          <w:rFonts w:asciiTheme="minorHAnsi" w:hAnsiTheme="minorHAnsi" w:cstheme="minorHAnsi"/>
          <w:color w:val="auto"/>
        </w:rPr>
        <w:t>. They</w:t>
      </w:r>
      <w:r w:rsidRPr="00A51E0A">
        <w:rPr>
          <w:rFonts w:asciiTheme="minorHAnsi" w:hAnsiTheme="minorHAnsi" w:cstheme="minorHAnsi"/>
          <w:color w:val="auto"/>
        </w:rPr>
        <w:t xml:space="preserve"> are an important way of providing the environmental, physical and social infrastructure needed by development.  They are also one of the main ways in which affordable housing is provided.</w:t>
      </w:r>
    </w:p>
    <w:p w:rsidR="00787F92" w:rsidRPr="00787F92" w:rsidRDefault="00A51E0A" w:rsidP="00926725">
      <w:pPr>
        <w:pStyle w:val="Heading3"/>
        <w:ind w:left="1134" w:hanging="1134"/>
        <w:rPr>
          <w:rFonts w:asciiTheme="minorHAnsi" w:hAnsiTheme="minorHAnsi" w:cstheme="minorHAnsi"/>
          <w:color w:val="auto"/>
        </w:rPr>
      </w:pPr>
      <w:r w:rsidRPr="00A51E0A">
        <w:rPr>
          <w:rFonts w:asciiTheme="minorHAnsi" w:hAnsiTheme="minorHAnsi" w:cstheme="minorHAnsi"/>
          <w:color w:val="auto"/>
        </w:rPr>
        <w:t>This document sets out the Council’s approach to planning obligations.  It provides additional detail to deliver the Adopted Torbay Local Plan 2012-30</w:t>
      </w:r>
      <w:r w:rsidR="002F0094">
        <w:rPr>
          <w:rFonts w:asciiTheme="minorHAnsi" w:hAnsiTheme="minorHAnsi" w:cstheme="minorHAnsi"/>
          <w:color w:val="auto"/>
        </w:rPr>
        <w:t xml:space="preserve"> (the Local Plan)</w:t>
      </w:r>
      <w:r w:rsidRPr="00A51E0A">
        <w:rPr>
          <w:rFonts w:asciiTheme="minorHAnsi" w:hAnsiTheme="minorHAnsi" w:cstheme="minorHAnsi"/>
          <w:color w:val="auto"/>
        </w:rPr>
        <w:t xml:space="preserve"> as set out in Policy SS7 and paragraph</w:t>
      </w:r>
      <w:r w:rsidR="005E5164">
        <w:rPr>
          <w:rFonts w:asciiTheme="minorHAnsi" w:hAnsiTheme="minorHAnsi" w:cstheme="minorHAnsi"/>
          <w:color w:val="auto"/>
        </w:rPr>
        <w:t>s</w:t>
      </w:r>
      <w:r w:rsidRPr="00A51E0A">
        <w:rPr>
          <w:rFonts w:asciiTheme="minorHAnsi" w:hAnsiTheme="minorHAnsi" w:cstheme="minorHAnsi"/>
          <w:color w:val="auto"/>
        </w:rPr>
        <w:t xml:space="preserve"> 4.3.25-37 of the Plan. </w:t>
      </w:r>
      <w:r w:rsidR="00A43171">
        <w:rPr>
          <w:rFonts w:asciiTheme="minorHAnsi" w:hAnsiTheme="minorHAnsi" w:cstheme="minorHAnsi"/>
          <w:color w:val="auto"/>
        </w:rPr>
        <w:t xml:space="preserve">It also draws attention to relevant policies in the approved Neighbourhood Plans. </w:t>
      </w:r>
      <w:r w:rsidRPr="00A51E0A">
        <w:rPr>
          <w:rFonts w:asciiTheme="minorHAnsi" w:hAnsiTheme="minorHAnsi" w:cstheme="minorHAnsi"/>
          <w:color w:val="auto"/>
        </w:rPr>
        <w:t xml:space="preserve">It is important to note that the purpose of this document is to deliver sustainable development, not to stifle desirable schemes.  </w:t>
      </w:r>
    </w:p>
    <w:p w:rsidR="00787F92" w:rsidRPr="001B1872" w:rsidRDefault="00787F92" w:rsidP="00926725">
      <w:pPr>
        <w:pStyle w:val="Heading3"/>
        <w:ind w:left="1134" w:hanging="1134"/>
        <w:rPr>
          <w:rFonts w:asciiTheme="minorHAnsi" w:hAnsiTheme="minorHAnsi" w:cstheme="minorHAnsi"/>
          <w:color w:val="auto"/>
        </w:rPr>
      </w:pPr>
      <w:r w:rsidRPr="001B1872">
        <w:rPr>
          <w:rFonts w:asciiTheme="minorHAnsi" w:hAnsiTheme="minorHAnsi" w:cstheme="minorHAnsi"/>
          <w:color w:val="auto"/>
        </w:rPr>
        <w:t>This document provides an interim update on the previous version of the document which was adopted by Council on 2</w:t>
      </w:r>
      <w:r w:rsidRPr="001B1872">
        <w:rPr>
          <w:rFonts w:asciiTheme="minorHAnsi" w:hAnsiTheme="minorHAnsi" w:cstheme="minorHAnsi"/>
          <w:color w:val="auto"/>
          <w:vertAlign w:val="superscript"/>
        </w:rPr>
        <w:t>nd</w:t>
      </w:r>
      <w:r w:rsidRPr="001B1872">
        <w:rPr>
          <w:rFonts w:asciiTheme="minorHAnsi" w:hAnsiTheme="minorHAnsi" w:cstheme="minorHAnsi"/>
          <w:color w:val="auto"/>
        </w:rPr>
        <w:t xml:space="preserve"> February 2017. </w:t>
      </w:r>
      <w:r w:rsidR="00722840" w:rsidRPr="001B1872">
        <w:rPr>
          <w:rFonts w:asciiTheme="minorHAnsi" w:hAnsiTheme="minorHAnsi" w:cstheme="minorHAnsi"/>
          <w:color w:val="auto"/>
        </w:rPr>
        <w:t xml:space="preserve"> In su</w:t>
      </w:r>
      <w:r w:rsidR="00026F09" w:rsidRPr="001B1872">
        <w:rPr>
          <w:rFonts w:asciiTheme="minorHAnsi" w:hAnsiTheme="minorHAnsi" w:cstheme="minorHAnsi"/>
          <w:color w:val="auto"/>
        </w:rPr>
        <w:t>mmary these changes upda</w:t>
      </w:r>
      <w:r w:rsidR="00722840" w:rsidRPr="001B1872">
        <w:rPr>
          <w:rFonts w:asciiTheme="minorHAnsi" w:hAnsiTheme="minorHAnsi" w:cstheme="minorHAnsi"/>
          <w:color w:val="auto"/>
        </w:rPr>
        <w:t xml:space="preserve">te the </w:t>
      </w:r>
      <w:r w:rsidR="00492D36">
        <w:rPr>
          <w:rFonts w:asciiTheme="minorHAnsi" w:hAnsiTheme="minorHAnsi" w:cstheme="minorHAnsi"/>
          <w:color w:val="auto"/>
        </w:rPr>
        <w:t>Supplementary Planning Document (</w:t>
      </w:r>
      <w:r w:rsidR="00722840" w:rsidRPr="001B1872">
        <w:rPr>
          <w:rFonts w:asciiTheme="minorHAnsi" w:hAnsiTheme="minorHAnsi" w:cstheme="minorHAnsi"/>
          <w:color w:val="auto"/>
        </w:rPr>
        <w:t>SPD</w:t>
      </w:r>
      <w:r w:rsidR="00492D36">
        <w:rPr>
          <w:rFonts w:asciiTheme="minorHAnsi" w:hAnsiTheme="minorHAnsi" w:cstheme="minorHAnsi"/>
          <w:color w:val="auto"/>
        </w:rPr>
        <w:t>)</w:t>
      </w:r>
      <w:r w:rsidR="00722840" w:rsidRPr="001B1872">
        <w:rPr>
          <w:rFonts w:asciiTheme="minorHAnsi" w:hAnsiTheme="minorHAnsi" w:cstheme="minorHAnsi"/>
          <w:color w:val="auto"/>
        </w:rPr>
        <w:t xml:space="preserve"> as follows:</w:t>
      </w:r>
      <w:r w:rsidR="00F3540D">
        <w:rPr>
          <w:rFonts w:asciiTheme="minorHAnsi" w:hAnsiTheme="minorHAnsi" w:cstheme="minorHAnsi"/>
          <w:color w:val="auto"/>
        </w:rPr>
        <w:t xml:space="preserve"> </w:t>
      </w:r>
    </w:p>
    <w:p w:rsidR="00722840" w:rsidRPr="001B1872" w:rsidRDefault="00722840" w:rsidP="00926725">
      <w:pPr>
        <w:pStyle w:val="ListParagraph"/>
        <w:numPr>
          <w:ilvl w:val="0"/>
          <w:numId w:val="31"/>
        </w:numPr>
        <w:ind w:left="1701" w:hanging="567"/>
      </w:pPr>
      <w:r w:rsidRPr="001B1872">
        <w:t xml:space="preserve">Take into account the February 2019 </w:t>
      </w:r>
      <w:r w:rsidR="00F3540D">
        <w:t>National Planning Policy Framework (</w:t>
      </w:r>
      <w:r w:rsidRPr="001B1872">
        <w:t>NPPF</w:t>
      </w:r>
      <w:r w:rsidR="00F3540D">
        <w:t>)</w:t>
      </w:r>
      <w:r w:rsidRPr="001B1872">
        <w:t>.</w:t>
      </w:r>
    </w:p>
    <w:p w:rsidR="00722840" w:rsidRPr="0000702D" w:rsidRDefault="0000702D" w:rsidP="00926725">
      <w:pPr>
        <w:pStyle w:val="ListParagraph"/>
        <w:numPr>
          <w:ilvl w:val="0"/>
          <w:numId w:val="31"/>
        </w:numPr>
        <w:ind w:left="1701" w:hanging="567"/>
      </w:pPr>
      <w:r w:rsidRPr="0000702D">
        <w:t>To make changes in line with</w:t>
      </w:r>
      <w:r w:rsidR="00077D9B" w:rsidRPr="0000702D">
        <w:t xml:space="preserve"> updated</w:t>
      </w:r>
      <w:r w:rsidR="00656BD6" w:rsidRPr="0000702D">
        <w:t xml:space="preserve"> CIL</w:t>
      </w:r>
      <w:r w:rsidR="00722840" w:rsidRPr="0000702D">
        <w:t xml:space="preserve"> Regulations</w:t>
      </w:r>
      <w:r w:rsidR="001E361D" w:rsidRPr="0000702D">
        <w:t xml:space="preserve"> </w:t>
      </w:r>
      <w:r w:rsidR="00077D9B" w:rsidRPr="0000702D">
        <w:t>and Planning Practice Guidance.</w:t>
      </w:r>
      <w:r w:rsidRPr="0000702D">
        <w:t xml:space="preserve"> (Including the removal of pooling restrictions and restrictions on use of s106.</w:t>
      </w:r>
      <w:r w:rsidR="00077D9B" w:rsidRPr="0000702D">
        <w:t xml:space="preserve"> </w:t>
      </w:r>
    </w:p>
    <w:p w:rsidR="00722840" w:rsidRPr="001B1872" w:rsidRDefault="00722840" w:rsidP="00926725">
      <w:pPr>
        <w:pStyle w:val="ListParagraph"/>
        <w:numPr>
          <w:ilvl w:val="0"/>
          <w:numId w:val="31"/>
        </w:numPr>
        <w:ind w:left="1701" w:hanging="567"/>
      </w:pPr>
      <w:r w:rsidRPr="001B1872">
        <w:t xml:space="preserve">Simplify the SPD and attempt to remove snags from the 2017 document. </w:t>
      </w:r>
    </w:p>
    <w:p w:rsidR="00722840" w:rsidRDefault="00722840" w:rsidP="00926725">
      <w:pPr>
        <w:pStyle w:val="ListParagraph"/>
        <w:numPr>
          <w:ilvl w:val="0"/>
          <w:numId w:val="31"/>
        </w:numPr>
        <w:ind w:left="1701" w:hanging="567"/>
      </w:pPr>
      <w:r w:rsidRPr="001B1872">
        <w:t>Increase contributions in line with inflation</w:t>
      </w:r>
      <w:r w:rsidR="00B2007E" w:rsidRPr="001B1872">
        <w:t xml:space="preserve"> (based on Consumer Prices Index increase of </w:t>
      </w:r>
      <w:r w:rsidR="00061DB8">
        <w:t>5.3% increase between</w:t>
      </w:r>
      <w:r w:rsidR="00B2007E" w:rsidRPr="001B1872">
        <w:t xml:space="preserve"> 2017-19</w:t>
      </w:r>
      <w:r w:rsidR="00656BD6">
        <w:t xml:space="preserve">, </w:t>
      </w:r>
      <w:r w:rsidR="001E361D">
        <w:t>(</w:t>
      </w:r>
      <w:r w:rsidR="00656BD6">
        <w:t>unless another measure is indicated)</w:t>
      </w:r>
      <w:r w:rsidR="00B2007E" w:rsidRPr="001B1872">
        <w:t>.</w:t>
      </w:r>
    </w:p>
    <w:p w:rsidR="00094E68" w:rsidRPr="001B1872" w:rsidRDefault="00094E68" w:rsidP="00926725">
      <w:pPr>
        <w:pStyle w:val="ListParagraph"/>
        <w:numPr>
          <w:ilvl w:val="0"/>
          <w:numId w:val="31"/>
        </w:numPr>
        <w:ind w:left="1701" w:hanging="567"/>
      </w:pPr>
      <w:r>
        <w:t>Seek contributions on the basis of dwelling floorspace, rather than number of bedrooms (see table 4.1 page 41).</w:t>
      </w:r>
    </w:p>
    <w:p w:rsidR="00A51E0A" w:rsidRPr="00A51E0A" w:rsidRDefault="00A51E0A" w:rsidP="00926725">
      <w:pPr>
        <w:pStyle w:val="Heading3"/>
        <w:ind w:left="1134" w:hanging="1134"/>
        <w:rPr>
          <w:rFonts w:asciiTheme="minorHAnsi" w:hAnsiTheme="minorHAnsi" w:cstheme="minorHAnsi"/>
          <w:color w:val="auto"/>
        </w:rPr>
      </w:pPr>
      <w:r w:rsidRPr="00A51E0A">
        <w:rPr>
          <w:rFonts w:asciiTheme="minorHAnsi" w:hAnsiTheme="minorHAnsi" w:cstheme="minorHAnsi"/>
          <w:color w:val="auto"/>
        </w:rPr>
        <w:t>Contributions will usua</w:t>
      </w:r>
      <w:r w:rsidR="002F0094">
        <w:rPr>
          <w:rFonts w:asciiTheme="minorHAnsi" w:hAnsiTheme="minorHAnsi" w:cstheme="minorHAnsi"/>
          <w:color w:val="auto"/>
        </w:rPr>
        <w:t xml:space="preserve">lly be sought through </w:t>
      </w:r>
      <w:r w:rsidR="009B7F7E">
        <w:rPr>
          <w:rFonts w:asciiTheme="minorHAnsi" w:hAnsiTheme="minorHAnsi" w:cstheme="minorHAnsi"/>
          <w:color w:val="auto"/>
        </w:rPr>
        <w:t>S</w:t>
      </w:r>
      <w:r w:rsidR="005E5164">
        <w:rPr>
          <w:rFonts w:asciiTheme="minorHAnsi" w:hAnsiTheme="minorHAnsi" w:cstheme="minorHAnsi"/>
          <w:color w:val="auto"/>
        </w:rPr>
        <w:t>ection 106 (</w:t>
      </w:r>
      <w:r w:rsidR="00FC5EB1">
        <w:rPr>
          <w:rFonts w:asciiTheme="minorHAnsi" w:hAnsiTheme="minorHAnsi" w:cstheme="minorHAnsi"/>
          <w:color w:val="auto"/>
        </w:rPr>
        <w:t>s</w:t>
      </w:r>
      <w:r w:rsidRPr="00A51E0A">
        <w:rPr>
          <w:rFonts w:asciiTheme="minorHAnsi" w:hAnsiTheme="minorHAnsi" w:cstheme="minorHAnsi"/>
          <w:color w:val="auto"/>
        </w:rPr>
        <w:t>106</w:t>
      </w:r>
      <w:r w:rsidR="005E5164">
        <w:rPr>
          <w:rFonts w:asciiTheme="minorHAnsi" w:hAnsiTheme="minorHAnsi" w:cstheme="minorHAnsi"/>
          <w:color w:val="auto"/>
        </w:rPr>
        <w:t>)</w:t>
      </w:r>
      <w:r w:rsidRPr="00A51E0A">
        <w:rPr>
          <w:rFonts w:asciiTheme="minorHAnsi" w:hAnsiTheme="minorHAnsi" w:cstheme="minorHAnsi"/>
          <w:color w:val="auto"/>
        </w:rPr>
        <w:t>, but sometimes other types of agreement may be mo</w:t>
      </w:r>
      <w:r w:rsidR="002F0094">
        <w:rPr>
          <w:rFonts w:asciiTheme="minorHAnsi" w:hAnsiTheme="minorHAnsi" w:cstheme="minorHAnsi"/>
          <w:color w:val="auto"/>
        </w:rPr>
        <w:t>re appropriate.  In particular</w:t>
      </w:r>
      <w:r w:rsidR="005E5164">
        <w:rPr>
          <w:rFonts w:asciiTheme="minorHAnsi" w:hAnsiTheme="minorHAnsi" w:cstheme="minorHAnsi"/>
          <w:color w:val="auto"/>
        </w:rPr>
        <w:t xml:space="preserve"> Section 278 (</w:t>
      </w:r>
      <w:r w:rsidR="00FC5EB1">
        <w:rPr>
          <w:rFonts w:asciiTheme="minorHAnsi" w:hAnsiTheme="minorHAnsi" w:cstheme="minorHAnsi"/>
          <w:color w:val="auto"/>
        </w:rPr>
        <w:t>s</w:t>
      </w:r>
      <w:r w:rsidRPr="00A51E0A">
        <w:rPr>
          <w:rFonts w:asciiTheme="minorHAnsi" w:hAnsiTheme="minorHAnsi" w:cstheme="minorHAnsi"/>
          <w:color w:val="auto"/>
        </w:rPr>
        <w:t>278</w:t>
      </w:r>
      <w:r w:rsidR="005E5164">
        <w:rPr>
          <w:rFonts w:asciiTheme="minorHAnsi" w:hAnsiTheme="minorHAnsi" w:cstheme="minorHAnsi"/>
          <w:color w:val="auto"/>
        </w:rPr>
        <w:t>)</w:t>
      </w:r>
      <w:r w:rsidRPr="00A51E0A">
        <w:rPr>
          <w:rFonts w:asciiTheme="minorHAnsi" w:hAnsiTheme="minorHAnsi" w:cstheme="minorHAnsi"/>
          <w:color w:val="auto"/>
        </w:rPr>
        <w:t xml:space="preserve"> Highway Agreements may be a better way of securing works to highways.  </w:t>
      </w:r>
    </w:p>
    <w:p w:rsidR="00A51E0A" w:rsidRPr="001D2B3A" w:rsidRDefault="00A51E0A" w:rsidP="00926725">
      <w:pPr>
        <w:pStyle w:val="Heading3"/>
        <w:ind w:left="1134" w:hanging="1134"/>
      </w:pPr>
      <w:r w:rsidRPr="00A51E0A">
        <w:t>Planning Obligations should be considered in conjunction with Community Infrastructure Levy (CIL). The CIL Charging Schedule c</w:t>
      </w:r>
      <w:r w:rsidR="00D76B55">
        <w:t xml:space="preserve">an be read at </w:t>
      </w:r>
      <w:hyperlink r:id="rId12" w:history="1">
        <w:r w:rsidR="001E361D" w:rsidRPr="009A7C1D">
          <w:rPr>
            <w:rStyle w:val="Hyperlink"/>
            <w:rFonts w:asciiTheme="minorHAnsi" w:hAnsiTheme="minorHAnsi" w:cstheme="minorHAnsi"/>
          </w:rPr>
          <w:t>https://www.torbay.gov.uk/council/policies/planning-policies/local-plan/cil/</w:t>
        </w:r>
      </w:hyperlink>
    </w:p>
    <w:p w:rsidR="00A51E0A" w:rsidRPr="00A51E0A" w:rsidRDefault="00A51E0A" w:rsidP="00926725">
      <w:pPr>
        <w:pStyle w:val="Heading3"/>
        <w:ind w:left="1134" w:hanging="1134"/>
        <w:rPr>
          <w:rFonts w:asciiTheme="minorHAnsi" w:hAnsiTheme="minorHAnsi" w:cstheme="minorHAnsi"/>
          <w:color w:val="auto"/>
        </w:rPr>
      </w:pPr>
      <w:r w:rsidRPr="00A51E0A">
        <w:rPr>
          <w:rFonts w:asciiTheme="minorHAnsi" w:hAnsiTheme="minorHAnsi" w:cstheme="minorHAnsi"/>
          <w:color w:val="auto"/>
        </w:rPr>
        <w:t>The SPD is relevant to both residential and commercial developments. Planning contributions are sought to mitigate the impact of development.  It is often easier to set out the impacts arising from residential development as a formula.  However</w:t>
      </w:r>
      <w:r w:rsidR="005E5164">
        <w:rPr>
          <w:rFonts w:asciiTheme="minorHAnsi" w:hAnsiTheme="minorHAnsi" w:cstheme="minorHAnsi"/>
          <w:color w:val="auto"/>
        </w:rPr>
        <w:t>,</w:t>
      </w:r>
      <w:r w:rsidRPr="00A51E0A">
        <w:rPr>
          <w:rFonts w:asciiTheme="minorHAnsi" w:hAnsiTheme="minorHAnsi" w:cstheme="minorHAnsi"/>
          <w:color w:val="auto"/>
        </w:rPr>
        <w:t xml:space="preserve"> where commercial or other development impacts upon matters such as highways, biodiversity, flooding, town centre management etc, planning obligations will be sought to mitigate their impact.  However</w:t>
      </w:r>
      <w:r w:rsidR="005E5164">
        <w:rPr>
          <w:rFonts w:asciiTheme="minorHAnsi" w:hAnsiTheme="minorHAnsi" w:cstheme="minorHAnsi"/>
          <w:color w:val="auto"/>
        </w:rPr>
        <w:t>,</w:t>
      </w:r>
      <w:r w:rsidRPr="00A51E0A">
        <w:rPr>
          <w:rFonts w:asciiTheme="minorHAnsi" w:hAnsiTheme="minorHAnsi" w:cstheme="minorHAnsi"/>
          <w:color w:val="auto"/>
        </w:rPr>
        <w:t xml:space="preserve"> obligations will not be sought where there is no reasonable link between the development and contribution.  For example</w:t>
      </w:r>
      <w:r w:rsidR="005E5164">
        <w:rPr>
          <w:rFonts w:asciiTheme="minorHAnsi" w:hAnsiTheme="minorHAnsi" w:cstheme="minorHAnsi"/>
          <w:color w:val="auto"/>
        </w:rPr>
        <w:t>,</w:t>
      </w:r>
      <w:r w:rsidRPr="00A51E0A">
        <w:rPr>
          <w:rFonts w:asciiTheme="minorHAnsi" w:hAnsiTheme="minorHAnsi" w:cstheme="minorHAnsi"/>
          <w:color w:val="auto"/>
        </w:rPr>
        <w:t xml:space="preserve"> commercial development is unlikely to </w:t>
      </w:r>
      <w:r w:rsidR="00D20510">
        <w:rPr>
          <w:rFonts w:asciiTheme="minorHAnsi" w:hAnsiTheme="minorHAnsi" w:cstheme="minorHAnsi"/>
          <w:color w:val="auto"/>
        </w:rPr>
        <w:t xml:space="preserve">result in a need to </w:t>
      </w:r>
      <w:r w:rsidRPr="00A51E0A">
        <w:rPr>
          <w:rFonts w:asciiTheme="minorHAnsi" w:hAnsiTheme="minorHAnsi" w:cstheme="minorHAnsi"/>
          <w:color w:val="auto"/>
        </w:rPr>
        <w:t xml:space="preserve">make education contributions.  </w:t>
      </w:r>
    </w:p>
    <w:p w:rsidR="003F64A8" w:rsidRDefault="00D76B55" w:rsidP="005010AC">
      <w:pPr>
        <w:pStyle w:val="Heading3"/>
        <w:ind w:left="1134" w:hanging="1134"/>
        <w:rPr>
          <w:rFonts w:asciiTheme="minorHAnsi" w:hAnsiTheme="minorHAnsi" w:cstheme="minorHAnsi"/>
          <w:color w:val="auto"/>
        </w:rPr>
      </w:pPr>
      <w:r w:rsidRPr="00A51E0A">
        <w:rPr>
          <w:rFonts w:asciiTheme="minorHAnsi" w:hAnsiTheme="minorHAnsi" w:cstheme="minorHAnsi"/>
          <w:color w:val="auto"/>
        </w:rPr>
        <w:t>Where formulas are set out for sustainable development contributions, it is emphasised that these are a starting point to seek to quantify the impact of development.  S106 Oblig</w:t>
      </w:r>
      <w:r w:rsidR="006A735E">
        <w:rPr>
          <w:rFonts w:asciiTheme="minorHAnsi" w:hAnsiTheme="minorHAnsi" w:cstheme="minorHAnsi"/>
          <w:color w:val="auto"/>
        </w:rPr>
        <w:t xml:space="preserve">ations </w:t>
      </w:r>
      <w:r w:rsidR="006A735E">
        <w:rPr>
          <w:rFonts w:asciiTheme="minorHAnsi" w:hAnsiTheme="minorHAnsi" w:cstheme="minorHAnsi"/>
          <w:color w:val="auto"/>
        </w:rPr>
        <w:lastRenderedPageBreak/>
        <w:t>will not be sought as a ‘roof tax’</w:t>
      </w:r>
      <w:r w:rsidRPr="00A51E0A">
        <w:rPr>
          <w:rFonts w:asciiTheme="minorHAnsi" w:hAnsiTheme="minorHAnsi" w:cstheme="minorHAnsi"/>
          <w:color w:val="auto"/>
        </w:rPr>
        <w:t xml:space="preserve"> but must relate to specific projects that development gives rise to a need for (as per regulation</w:t>
      </w:r>
      <w:r w:rsidR="009B7F7E">
        <w:rPr>
          <w:rFonts w:asciiTheme="minorHAnsi" w:hAnsiTheme="minorHAnsi" w:cstheme="minorHAnsi"/>
          <w:color w:val="auto"/>
        </w:rPr>
        <w:t xml:space="preserve"> </w:t>
      </w:r>
      <w:r w:rsidRPr="00A51E0A">
        <w:rPr>
          <w:rFonts w:asciiTheme="minorHAnsi" w:hAnsiTheme="minorHAnsi" w:cstheme="minorHAnsi"/>
          <w:color w:val="auto"/>
        </w:rPr>
        <w:t>122 of the CI</w:t>
      </w:r>
      <w:r w:rsidR="001B1872">
        <w:rPr>
          <w:rFonts w:asciiTheme="minorHAnsi" w:hAnsiTheme="minorHAnsi" w:cstheme="minorHAnsi"/>
          <w:color w:val="auto"/>
        </w:rPr>
        <w:t>L Regulations 2010 (as amended)</w:t>
      </w:r>
      <w:r w:rsidRPr="00A51E0A">
        <w:rPr>
          <w:rFonts w:asciiTheme="minorHAnsi" w:hAnsiTheme="minorHAnsi" w:cstheme="minorHAnsi"/>
          <w:color w:val="auto"/>
        </w:rPr>
        <w:t xml:space="preserve">.  </w:t>
      </w:r>
    </w:p>
    <w:p w:rsidR="003F64A8" w:rsidRPr="003F64A8" w:rsidRDefault="003F64A8" w:rsidP="005010AC">
      <w:pPr>
        <w:pStyle w:val="Heading2"/>
        <w:ind w:left="567" w:hanging="567"/>
      </w:pPr>
      <w:bookmarkStart w:id="4" w:name="_Toc476318787"/>
      <w:bookmarkStart w:id="5" w:name="_Toc23764353"/>
      <w:r w:rsidRPr="0027536E">
        <w:rPr>
          <w:color w:val="672080" w:themeColor="text1"/>
        </w:rPr>
        <w:t>W</w:t>
      </w:r>
      <w:bookmarkEnd w:id="4"/>
      <w:r w:rsidRPr="0027536E">
        <w:rPr>
          <w:color w:val="672080" w:themeColor="text1"/>
        </w:rPr>
        <w:t>ho</w:t>
      </w:r>
      <w:r w:rsidRPr="003F64A8">
        <w:rPr>
          <w:rFonts w:ascii="Arial" w:hAnsi="Arial" w:cs="Arial"/>
          <w:color w:val="672080" w:themeColor="text1"/>
        </w:rPr>
        <w:t xml:space="preserve"> pays Planning Obligations</w:t>
      </w:r>
      <w:r w:rsidR="00AF6BE0">
        <w:rPr>
          <w:rFonts w:ascii="Arial" w:hAnsi="Arial" w:cs="Arial"/>
          <w:color w:val="672080" w:themeColor="text1"/>
        </w:rPr>
        <w:t>?</w:t>
      </w:r>
      <w:r w:rsidRPr="003F64A8">
        <w:rPr>
          <w:rFonts w:ascii="Arial" w:hAnsi="Arial" w:cs="Arial"/>
          <w:color w:val="672080" w:themeColor="text1"/>
        </w:rPr>
        <w:t xml:space="preserve"> S</w:t>
      </w:r>
      <w:r w:rsidR="00AF6BE0">
        <w:rPr>
          <w:rFonts w:ascii="Arial" w:hAnsi="Arial" w:cs="Arial"/>
          <w:color w:val="672080" w:themeColor="text1"/>
        </w:rPr>
        <w:t xml:space="preserve">ection </w:t>
      </w:r>
      <w:r w:rsidRPr="003F64A8">
        <w:rPr>
          <w:rFonts w:ascii="Arial" w:hAnsi="Arial" w:cs="Arial"/>
          <w:color w:val="672080" w:themeColor="text1"/>
        </w:rPr>
        <w:t>106 and CIL</w:t>
      </w:r>
      <w:bookmarkEnd w:id="5"/>
    </w:p>
    <w:p w:rsidR="00D76B55" w:rsidRPr="00D76B55" w:rsidRDefault="00D76B55" w:rsidP="005010AC">
      <w:pPr>
        <w:pStyle w:val="Heading3"/>
        <w:ind w:left="1134" w:hanging="1134"/>
        <w:rPr>
          <w:rFonts w:asciiTheme="minorHAnsi" w:hAnsiTheme="minorHAnsi" w:cstheme="minorHAnsi"/>
          <w:color w:val="auto"/>
        </w:rPr>
      </w:pPr>
      <w:r w:rsidRPr="00D76B55">
        <w:rPr>
          <w:rFonts w:asciiTheme="minorHAnsi" w:hAnsiTheme="minorHAnsi" w:cstheme="minorHAnsi"/>
          <w:color w:val="auto"/>
        </w:rPr>
        <w:t xml:space="preserve">Obligations may be sought on planning applications as well as matters requiring Prior </w:t>
      </w:r>
      <w:r w:rsidR="00D20510">
        <w:rPr>
          <w:rFonts w:asciiTheme="minorHAnsi" w:hAnsiTheme="minorHAnsi" w:cstheme="minorHAnsi"/>
          <w:color w:val="auto"/>
        </w:rPr>
        <w:t>A</w:t>
      </w:r>
      <w:r w:rsidRPr="00D76B55">
        <w:rPr>
          <w:rFonts w:asciiTheme="minorHAnsi" w:hAnsiTheme="minorHAnsi" w:cstheme="minorHAnsi"/>
          <w:color w:val="auto"/>
        </w:rPr>
        <w:t xml:space="preserve">pproval, subject to the tests of lawfulness and other restrictions (see below). </w:t>
      </w:r>
    </w:p>
    <w:p w:rsidR="00D76B55" w:rsidRPr="001B1872" w:rsidRDefault="00D76B55" w:rsidP="005010AC">
      <w:pPr>
        <w:pStyle w:val="Heading3"/>
        <w:ind w:left="1134" w:hanging="1134"/>
        <w:rPr>
          <w:rFonts w:asciiTheme="minorHAnsi" w:hAnsiTheme="minorHAnsi" w:cstheme="minorHAnsi"/>
          <w:color w:val="auto"/>
        </w:rPr>
      </w:pPr>
      <w:r w:rsidRPr="00D76B55">
        <w:rPr>
          <w:rFonts w:asciiTheme="minorHAnsi" w:hAnsiTheme="minorHAnsi" w:cstheme="minorHAnsi"/>
          <w:color w:val="auto"/>
        </w:rPr>
        <w:t xml:space="preserve">The Council’s approach is to seek CIL on smaller developments, and larger developments </w:t>
      </w:r>
      <w:r w:rsidRPr="001B1872">
        <w:rPr>
          <w:rFonts w:asciiTheme="minorHAnsi" w:hAnsiTheme="minorHAnsi" w:cstheme="minorHAnsi"/>
          <w:color w:val="auto"/>
        </w:rPr>
        <w:t xml:space="preserve">in the built up area. </w:t>
      </w:r>
    </w:p>
    <w:p w:rsidR="00D76B55" w:rsidRPr="001B1872" w:rsidRDefault="00D76B55" w:rsidP="005010AC">
      <w:pPr>
        <w:pStyle w:val="Heading3"/>
        <w:ind w:left="1134" w:hanging="1134"/>
        <w:rPr>
          <w:rFonts w:asciiTheme="minorHAnsi" w:hAnsiTheme="minorHAnsi" w:cstheme="minorHAnsi"/>
          <w:color w:val="auto"/>
        </w:rPr>
      </w:pPr>
      <w:r w:rsidRPr="001B1872">
        <w:rPr>
          <w:rFonts w:asciiTheme="minorHAnsi" w:hAnsiTheme="minorHAnsi" w:cstheme="minorHAnsi"/>
          <w:color w:val="auto"/>
        </w:rPr>
        <w:t xml:space="preserve">Where CIL </w:t>
      </w:r>
      <w:r w:rsidR="00AF6BE0" w:rsidRPr="001B1872">
        <w:rPr>
          <w:rFonts w:asciiTheme="minorHAnsi" w:hAnsiTheme="minorHAnsi" w:cstheme="minorHAnsi"/>
          <w:color w:val="auto"/>
        </w:rPr>
        <w:t xml:space="preserve">is sought on smaller sites, </w:t>
      </w:r>
      <w:r w:rsidR="00D20510" w:rsidRPr="001B1872">
        <w:rPr>
          <w:rFonts w:asciiTheme="minorHAnsi" w:hAnsiTheme="minorHAnsi" w:cstheme="minorHAnsi"/>
          <w:color w:val="auto"/>
        </w:rPr>
        <w:t xml:space="preserve">the </w:t>
      </w:r>
      <w:r w:rsidRPr="001B1872">
        <w:rPr>
          <w:rFonts w:asciiTheme="minorHAnsi" w:hAnsiTheme="minorHAnsi" w:cstheme="minorHAnsi"/>
          <w:color w:val="auto"/>
        </w:rPr>
        <w:t xml:space="preserve">only s106 contributions sought will be </w:t>
      </w:r>
      <w:r w:rsidR="00AF6BE0" w:rsidRPr="001B1872">
        <w:rPr>
          <w:rFonts w:asciiTheme="minorHAnsi" w:hAnsiTheme="minorHAnsi" w:cstheme="minorHAnsi"/>
          <w:color w:val="auto"/>
        </w:rPr>
        <w:t>considered as specific site d</w:t>
      </w:r>
      <w:r w:rsidRPr="001B1872">
        <w:rPr>
          <w:rFonts w:asciiTheme="minorHAnsi" w:hAnsiTheme="minorHAnsi" w:cstheme="minorHAnsi"/>
          <w:color w:val="auto"/>
        </w:rPr>
        <w:t>eliverability matters.  In a limited number of cases, affordable housing may also be sought on CIL liable developments (i.e. greenfield sites of 3</w:t>
      </w:r>
      <w:r w:rsidR="00F214DF" w:rsidRPr="001B1872">
        <w:rPr>
          <w:rFonts w:asciiTheme="minorHAnsi" w:hAnsiTheme="minorHAnsi" w:cstheme="minorHAnsi"/>
          <w:color w:val="auto"/>
        </w:rPr>
        <w:t xml:space="preserve"> </w:t>
      </w:r>
      <w:r w:rsidRPr="001B1872">
        <w:rPr>
          <w:rFonts w:asciiTheme="minorHAnsi" w:hAnsiTheme="minorHAnsi" w:cstheme="minorHAnsi"/>
          <w:color w:val="auto"/>
        </w:rPr>
        <w:t>-</w:t>
      </w:r>
      <w:r w:rsidR="00F214DF" w:rsidRPr="001B1872">
        <w:rPr>
          <w:rFonts w:asciiTheme="minorHAnsi" w:hAnsiTheme="minorHAnsi" w:cstheme="minorHAnsi"/>
          <w:color w:val="auto"/>
        </w:rPr>
        <w:t xml:space="preserve"> </w:t>
      </w:r>
      <w:r w:rsidRPr="001B1872">
        <w:rPr>
          <w:rFonts w:asciiTheme="minorHAnsi" w:hAnsiTheme="minorHAnsi" w:cstheme="minorHAnsi"/>
          <w:color w:val="auto"/>
        </w:rPr>
        <w:t>15 dwellings</w:t>
      </w:r>
      <w:r w:rsidR="0017211D" w:rsidRPr="001B1872">
        <w:rPr>
          <w:rFonts w:asciiTheme="minorHAnsi" w:hAnsiTheme="minorHAnsi" w:cstheme="minorHAnsi"/>
          <w:color w:val="auto"/>
        </w:rPr>
        <w:t xml:space="preserve"> in the AONB</w:t>
      </w:r>
      <w:r w:rsidRPr="001B1872">
        <w:rPr>
          <w:rFonts w:asciiTheme="minorHAnsi" w:hAnsiTheme="minorHAnsi" w:cstheme="minorHAnsi"/>
          <w:color w:val="auto"/>
        </w:rPr>
        <w:t xml:space="preserve">, in accordance with Policy H2, and brownfield sites of 15+ dwellings).  </w:t>
      </w:r>
      <w:r w:rsidR="0017211D" w:rsidRPr="001B1872">
        <w:rPr>
          <w:rFonts w:asciiTheme="minorHAnsi" w:hAnsiTheme="minorHAnsi" w:cstheme="minorHAnsi"/>
          <w:color w:val="auto"/>
        </w:rPr>
        <w:t xml:space="preserve">In such instances development viability will be taken into account having regard to the various exemptions that may apply. </w:t>
      </w:r>
    </w:p>
    <w:p w:rsidR="00D76B55" w:rsidRPr="00D76B55" w:rsidRDefault="00D76B55" w:rsidP="005010AC">
      <w:pPr>
        <w:pStyle w:val="Heading3"/>
        <w:ind w:left="1134" w:hanging="1134"/>
        <w:rPr>
          <w:rFonts w:asciiTheme="minorHAnsi" w:hAnsiTheme="minorHAnsi" w:cstheme="minorHAnsi"/>
          <w:color w:val="auto"/>
        </w:rPr>
      </w:pPr>
      <w:r w:rsidRPr="00D76B55">
        <w:rPr>
          <w:rFonts w:asciiTheme="minorHAnsi" w:hAnsiTheme="minorHAnsi" w:cstheme="minorHAnsi"/>
          <w:color w:val="auto"/>
        </w:rPr>
        <w:t xml:space="preserve">Larger residential developments in Zones 3 and 4  (i.e. outside the built up area, and in Future Growth areas) will be the subject of negotiation with developers to ensure that an appropriate s106 Agreement provides the infrastructure necessary to make development acceptable in planning terms, including the provision of wider community infrastructure. </w:t>
      </w:r>
    </w:p>
    <w:p w:rsidR="00D76B55" w:rsidRDefault="00D76B55" w:rsidP="005010AC">
      <w:pPr>
        <w:pStyle w:val="Heading3"/>
        <w:ind w:left="1134" w:hanging="1134"/>
        <w:rPr>
          <w:rFonts w:asciiTheme="minorHAnsi" w:hAnsiTheme="minorHAnsi" w:cstheme="minorHAnsi"/>
          <w:color w:val="auto"/>
        </w:rPr>
      </w:pPr>
      <w:r>
        <w:rPr>
          <w:rFonts w:asciiTheme="minorHAnsi" w:hAnsiTheme="minorHAnsi" w:cstheme="minorHAnsi"/>
          <w:color w:val="auto"/>
        </w:rPr>
        <w:t xml:space="preserve">It </w:t>
      </w:r>
      <w:r w:rsidRPr="00D76B55">
        <w:rPr>
          <w:rFonts w:asciiTheme="minorHAnsi" w:hAnsiTheme="minorHAnsi" w:cstheme="minorHAnsi"/>
          <w:color w:val="auto"/>
        </w:rPr>
        <w:t>is acknowledged that there may need to be an element of cross subsidy</w:t>
      </w:r>
      <w:r w:rsidR="00F214DF">
        <w:rPr>
          <w:rFonts w:asciiTheme="minorHAnsi" w:hAnsiTheme="minorHAnsi" w:cstheme="minorHAnsi"/>
          <w:color w:val="auto"/>
        </w:rPr>
        <w:t xml:space="preserve"> for certain infrastructure, as</w:t>
      </w:r>
      <w:r w:rsidRPr="00D76B55">
        <w:rPr>
          <w:rFonts w:asciiTheme="minorHAnsi" w:hAnsiTheme="minorHAnsi" w:cstheme="minorHAnsi"/>
          <w:color w:val="auto"/>
        </w:rPr>
        <w:t xml:space="preserve"> this approach is considered by the Council to be the fairest and simplest to as many people as possible.</w:t>
      </w:r>
    </w:p>
    <w:p w:rsidR="00D76B55" w:rsidRPr="00E75845" w:rsidRDefault="008E231F" w:rsidP="005010AC">
      <w:pPr>
        <w:pStyle w:val="Heading2"/>
        <w:ind w:left="1134" w:hanging="1134"/>
      </w:pPr>
      <w:bookmarkStart w:id="6" w:name="_Toc23764354"/>
      <w:r>
        <w:rPr>
          <w:rFonts w:ascii="Arial" w:hAnsi="Arial" w:cs="Arial"/>
          <w:color w:val="672080" w:themeColor="text1"/>
        </w:rPr>
        <w:t>Restrictions on S</w:t>
      </w:r>
      <w:r w:rsidR="00AF6BE0">
        <w:rPr>
          <w:rFonts w:ascii="Arial" w:hAnsi="Arial" w:cs="Arial"/>
          <w:color w:val="672080" w:themeColor="text1"/>
        </w:rPr>
        <w:t xml:space="preserve">ection </w:t>
      </w:r>
      <w:r w:rsidR="00D76B55" w:rsidRPr="00E75845">
        <w:rPr>
          <w:rFonts w:ascii="Arial" w:hAnsi="Arial" w:cs="Arial"/>
          <w:color w:val="672080" w:themeColor="text1"/>
        </w:rPr>
        <w:t>106 Obligations</w:t>
      </w:r>
      <w:bookmarkEnd w:id="6"/>
      <w:r w:rsidR="00D76B55" w:rsidRPr="00E75845">
        <w:rPr>
          <w:rFonts w:ascii="Arial" w:hAnsi="Arial" w:cs="Arial"/>
          <w:color w:val="672080" w:themeColor="text1"/>
        </w:rPr>
        <w:t xml:space="preserve"> </w:t>
      </w:r>
    </w:p>
    <w:p w:rsidR="00D76B55" w:rsidRPr="00D76B55" w:rsidRDefault="00D76B55" w:rsidP="005010AC">
      <w:pPr>
        <w:pStyle w:val="Heading3"/>
        <w:ind w:left="1134" w:hanging="1134"/>
        <w:rPr>
          <w:rFonts w:asciiTheme="minorHAnsi" w:hAnsiTheme="minorHAnsi" w:cstheme="minorHAnsi"/>
          <w:color w:val="auto"/>
        </w:rPr>
      </w:pPr>
      <w:r w:rsidRPr="00D76B55">
        <w:rPr>
          <w:rFonts w:asciiTheme="minorHAnsi" w:hAnsiTheme="minorHAnsi" w:cstheme="minorHAnsi"/>
          <w:color w:val="auto"/>
        </w:rPr>
        <w:t>All s106 obligations must meet the CIL Regulations T</w:t>
      </w:r>
      <w:r w:rsidR="00F47307">
        <w:rPr>
          <w:rFonts w:asciiTheme="minorHAnsi" w:hAnsiTheme="minorHAnsi" w:cstheme="minorHAnsi"/>
          <w:color w:val="auto"/>
        </w:rPr>
        <w:t>ests of Lawfulness (set out in R</w:t>
      </w:r>
      <w:r w:rsidRPr="00D76B55">
        <w:rPr>
          <w:rFonts w:asciiTheme="minorHAnsi" w:hAnsiTheme="minorHAnsi" w:cstheme="minorHAnsi"/>
          <w:color w:val="auto"/>
        </w:rPr>
        <w:t>egulation 122 of the CIL Regulations 2010 and NPPF paragraph 204). They must be</w:t>
      </w:r>
      <w:r>
        <w:rPr>
          <w:rFonts w:asciiTheme="minorHAnsi" w:hAnsiTheme="minorHAnsi" w:cstheme="minorHAnsi"/>
          <w:color w:val="auto"/>
        </w:rPr>
        <w:t>:</w:t>
      </w:r>
      <w:r w:rsidRPr="00D76B55">
        <w:rPr>
          <w:rFonts w:asciiTheme="minorHAnsi" w:hAnsiTheme="minorHAnsi" w:cstheme="minorHAnsi"/>
          <w:color w:val="auto"/>
        </w:rPr>
        <w:t xml:space="preserve"> </w:t>
      </w:r>
    </w:p>
    <w:p w:rsidR="00D76B55" w:rsidRPr="00D76B55" w:rsidRDefault="00D76B55" w:rsidP="005010AC">
      <w:pPr>
        <w:pStyle w:val="Heading3"/>
        <w:numPr>
          <w:ilvl w:val="0"/>
          <w:numId w:val="0"/>
        </w:numPr>
        <w:spacing w:after="120"/>
        <w:ind w:left="1701" w:hanging="567"/>
        <w:rPr>
          <w:rFonts w:asciiTheme="minorHAnsi" w:hAnsiTheme="minorHAnsi" w:cstheme="minorHAnsi"/>
          <w:color w:val="auto"/>
        </w:rPr>
      </w:pPr>
      <w:r w:rsidRPr="005A730E">
        <w:rPr>
          <w:rFonts w:asciiTheme="minorHAnsi" w:hAnsiTheme="minorHAnsi" w:cstheme="minorHAnsi"/>
          <w:color w:val="672080" w:themeColor="text1"/>
        </w:rPr>
        <w:t>•</w:t>
      </w:r>
      <w:r w:rsidRPr="00D76B55">
        <w:rPr>
          <w:rFonts w:asciiTheme="minorHAnsi" w:hAnsiTheme="minorHAnsi" w:cstheme="minorHAnsi"/>
          <w:color w:val="auto"/>
        </w:rPr>
        <w:tab/>
        <w:t>Necessary to make the developme</w:t>
      </w:r>
      <w:r w:rsidR="00C12CD7">
        <w:rPr>
          <w:rFonts w:asciiTheme="minorHAnsi" w:hAnsiTheme="minorHAnsi" w:cstheme="minorHAnsi"/>
          <w:color w:val="auto"/>
        </w:rPr>
        <w:t>nt acceptable in planning terms;</w:t>
      </w:r>
    </w:p>
    <w:p w:rsidR="00D76B55" w:rsidRPr="00D76B55" w:rsidRDefault="00D76B55" w:rsidP="005010AC">
      <w:pPr>
        <w:pStyle w:val="Heading3"/>
        <w:numPr>
          <w:ilvl w:val="0"/>
          <w:numId w:val="0"/>
        </w:numPr>
        <w:spacing w:after="120"/>
        <w:ind w:left="1701" w:hanging="567"/>
        <w:rPr>
          <w:rFonts w:asciiTheme="minorHAnsi" w:hAnsiTheme="minorHAnsi" w:cstheme="minorHAnsi"/>
          <w:color w:val="auto"/>
        </w:rPr>
      </w:pPr>
      <w:r w:rsidRPr="005A730E">
        <w:rPr>
          <w:rFonts w:asciiTheme="minorHAnsi" w:hAnsiTheme="minorHAnsi" w:cstheme="minorHAnsi"/>
          <w:color w:val="672080" w:themeColor="text1"/>
        </w:rPr>
        <w:t>•</w:t>
      </w:r>
      <w:r w:rsidRPr="00D76B55">
        <w:rPr>
          <w:rFonts w:asciiTheme="minorHAnsi" w:hAnsiTheme="minorHAnsi" w:cstheme="minorHAnsi"/>
          <w:color w:val="auto"/>
        </w:rPr>
        <w:tab/>
        <w:t>Dire</w:t>
      </w:r>
      <w:r w:rsidR="009B7F7E">
        <w:rPr>
          <w:rFonts w:asciiTheme="minorHAnsi" w:hAnsiTheme="minorHAnsi" w:cstheme="minorHAnsi"/>
          <w:color w:val="auto"/>
        </w:rPr>
        <w:t>ctly related to the development;</w:t>
      </w:r>
      <w:r w:rsidRPr="00D76B55">
        <w:rPr>
          <w:rFonts w:asciiTheme="minorHAnsi" w:hAnsiTheme="minorHAnsi" w:cstheme="minorHAnsi"/>
          <w:color w:val="auto"/>
        </w:rPr>
        <w:t xml:space="preserve"> and</w:t>
      </w:r>
    </w:p>
    <w:p w:rsidR="001D2B3A" w:rsidRPr="001D2B3A" w:rsidRDefault="00D76B55" w:rsidP="005010AC">
      <w:pPr>
        <w:pStyle w:val="Heading3"/>
        <w:numPr>
          <w:ilvl w:val="0"/>
          <w:numId w:val="9"/>
        </w:numPr>
        <w:spacing w:after="120"/>
        <w:ind w:left="1701" w:hanging="567"/>
        <w:rPr>
          <w:rFonts w:asciiTheme="minorHAnsi" w:hAnsiTheme="minorHAnsi" w:cstheme="minorHAnsi"/>
          <w:color w:val="auto"/>
        </w:rPr>
      </w:pPr>
      <w:r w:rsidRPr="00D76B55">
        <w:rPr>
          <w:rFonts w:asciiTheme="minorHAnsi" w:hAnsiTheme="minorHAnsi" w:cstheme="minorHAnsi"/>
          <w:color w:val="auto"/>
        </w:rPr>
        <w:t>Fairly and reasonably related in scale and kind to the development.</w:t>
      </w:r>
    </w:p>
    <w:p w:rsidR="00D76B55" w:rsidRPr="00D76B55" w:rsidRDefault="00D76B55" w:rsidP="005010AC">
      <w:pPr>
        <w:pStyle w:val="Heading3"/>
        <w:ind w:left="1134" w:hanging="1134"/>
        <w:rPr>
          <w:rFonts w:asciiTheme="minorHAnsi" w:hAnsiTheme="minorHAnsi" w:cstheme="minorHAnsi"/>
          <w:color w:val="auto"/>
        </w:rPr>
      </w:pPr>
      <w:r w:rsidRPr="00D76B55">
        <w:rPr>
          <w:rFonts w:asciiTheme="minorHAnsi" w:hAnsiTheme="minorHAnsi" w:cstheme="minorHAnsi"/>
          <w:color w:val="auto"/>
        </w:rPr>
        <w:t>Because of the impact that affordable housing and other infrastructure requirements have on development viability for larger sites, the Council seeks to address infrastructure issues arising from such sites through s106 obligations</w:t>
      </w:r>
      <w:r w:rsidR="008E7DE1">
        <w:rPr>
          <w:rFonts w:asciiTheme="minorHAnsi" w:hAnsiTheme="minorHAnsi" w:cstheme="minorHAnsi"/>
          <w:color w:val="auto"/>
        </w:rPr>
        <w:t xml:space="preserve">, </w:t>
      </w:r>
      <w:r w:rsidRPr="00D76B55">
        <w:rPr>
          <w:rFonts w:asciiTheme="minorHAnsi" w:hAnsiTheme="minorHAnsi" w:cstheme="minorHAnsi"/>
          <w:color w:val="auto"/>
        </w:rPr>
        <w:t xml:space="preserve">rather than CIL. </w:t>
      </w:r>
    </w:p>
    <w:p w:rsidR="002A5A5F" w:rsidRPr="001D6854" w:rsidRDefault="001D6854" w:rsidP="002A5A5F">
      <w:pPr>
        <w:pStyle w:val="Heading3"/>
        <w:ind w:left="1134" w:hanging="1134"/>
        <w:rPr>
          <w:color w:val="auto"/>
        </w:rPr>
      </w:pPr>
      <w:r w:rsidRPr="001D6854">
        <w:rPr>
          <w:color w:val="auto"/>
        </w:rPr>
        <w:t xml:space="preserve">Where appropriate, s106 obligations may be pooled towards projects. </w:t>
      </w:r>
      <w:r w:rsidR="003A3E4E">
        <w:rPr>
          <w:color w:val="auto"/>
        </w:rPr>
        <w:t xml:space="preserve"> It is important that s106 agreements are worded to allow sufficient flexibility to allow contributions to be spent, so long as alternative projects comply with the above Tests of Lawfulness. </w:t>
      </w:r>
    </w:p>
    <w:p w:rsidR="00D76B55" w:rsidRPr="00E75845" w:rsidRDefault="00D76B55" w:rsidP="002A5A5F">
      <w:pPr>
        <w:pStyle w:val="Heading2"/>
        <w:ind w:left="1134" w:hanging="1134"/>
      </w:pPr>
      <w:bookmarkStart w:id="7" w:name="_Toc23764355"/>
      <w:r w:rsidRPr="00E75845">
        <w:rPr>
          <w:rFonts w:ascii="Arial" w:hAnsi="Arial" w:cs="Arial"/>
          <w:color w:val="672080" w:themeColor="text1"/>
        </w:rPr>
        <w:t>Thresholds for Affordable Housing Contributions</w:t>
      </w:r>
      <w:bookmarkEnd w:id="7"/>
    </w:p>
    <w:p w:rsidR="00295065" w:rsidRPr="003E6B8F" w:rsidRDefault="006D3EF6" w:rsidP="002A5A5F">
      <w:pPr>
        <w:pStyle w:val="Heading3"/>
        <w:numPr>
          <w:ilvl w:val="0"/>
          <w:numId w:val="0"/>
        </w:numPr>
        <w:ind w:left="1134" w:hanging="1134"/>
        <w:rPr>
          <w:rFonts w:asciiTheme="minorHAnsi" w:hAnsiTheme="minorHAnsi" w:cstheme="minorHAnsi"/>
          <w:color w:val="auto"/>
        </w:rPr>
      </w:pPr>
      <w:r w:rsidRPr="006D3EF6">
        <w:rPr>
          <w:rFonts w:asciiTheme="minorHAnsi" w:hAnsiTheme="minorHAnsi" w:cstheme="minorHAnsi"/>
          <w:b/>
          <w:color w:val="672080" w:themeColor="text1"/>
        </w:rPr>
        <w:t>1.4.1</w:t>
      </w:r>
      <w:r>
        <w:rPr>
          <w:rFonts w:asciiTheme="minorHAnsi" w:hAnsiTheme="minorHAnsi" w:cstheme="minorHAnsi"/>
          <w:b/>
          <w:color w:val="672080" w:themeColor="text1"/>
        </w:rPr>
        <w:t xml:space="preserve"> </w:t>
      </w:r>
      <w:r>
        <w:rPr>
          <w:rFonts w:asciiTheme="minorHAnsi" w:hAnsiTheme="minorHAnsi" w:cstheme="minorHAnsi"/>
          <w:b/>
          <w:color w:val="672080" w:themeColor="text1"/>
        </w:rPr>
        <w:tab/>
      </w:r>
      <w:r w:rsidRPr="001B1872">
        <w:rPr>
          <w:rFonts w:asciiTheme="minorHAnsi" w:hAnsiTheme="minorHAnsi" w:cstheme="minorHAnsi"/>
          <w:color w:val="auto"/>
        </w:rPr>
        <w:t xml:space="preserve">Affordable Housing policy and thresholds are </w:t>
      </w:r>
      <w:r w:rsidR="00FC5EB1">
        <w:rPr>
          <w:rFonts w:asciiTheme="minorHAnsi" w:hAnsiTheme="minorHAnsi" w:cstheme="minorHAnsi"/>
          <w:color w:val="auto"/>
        </w:rPr>
        <w:t>set out in Policy H2 (pp.</w:t>
      </w:r>
      <w:r w:rsidR="001B1872">
        <w:rPr>
          <w:rFonts w:asciiTheme="minorHAnsi" w:hAnsiTheme="minorHAnsi" w:cstheme="minorHAnsi"/>
          <w:color w:val="auto"/>
        </w:rPr>
        <w:t>181-2</w:t>
      </w:r>
      <w:r w:rsidRPr="001B1872">
        <w:rPr>
          <w:rFonts w:asciiTheme="minorHAnsi" w:hAnsiTheme="minorHAnsi" w:cstheme="minorHAnsi"/>
          <w:color w:val="auto"/>
        </w:rPr>
        <w:t>) of the Adopted Torbay Local Plan 2012-30.  The NPPF (</w:t>
      </w:r>
      <w:r w:rsidR="00816027" w:rsidRPr="001B1872">
        <w:rPr>
          <w:rFonts w:asciiTheme="minorHAnsi" w:hAnsiTheme="minorHAnsi" w:cstheme="minorHAnsi"/>
          <w:color w:val="auto"/>
        </w:rPr>
        <w:t>February 2019) indicates that affordable housing should only be sought from major developments (10 or more dwellings or 1,000</w:t>
      </w:r>
      <w:r w:rsidR="0089285A" w:rsidRPr="001B1872">
        <w:rPr>
          <w:rFonts w:asciiTheme="minorHAnsi" w:hAnsiTheme="minorHAnsi" w:cstheme="minorHAnsi"/>
          <w:color w:val="auto"/>
        </w:rPr>
        <w:t>+</w:t>
      </w:r>
      <w:r w:rsidR="00816027" w:rsidRPr="001B1872">
        <w:rPr>
          <w:rFonts w:asciiTheme="minorHAnsi" w:hAnsiTheme="minorHAnsi" w:cstheme="minorHAnsi"/>
          <w:color w:val="auto"/>
        </w:rPr>
        <w:t xml:space="preserve"> sq m), except in designated rural areas (in Torbay this is within the AONB) where a threshold of 5 </w:t>
      </w:r>
      <w:r w:rsidR="00816027" w:rsidRPr="001B1872">
        <w:rPr>
          <w:rFonts w:asciiTheme="minorHAnsi" w:hAnsiTheme="minorHAnsi" w:cstheme="minorHAnsi"/>
          <w:color w:val="auto"/>
        </w:rPr>
        <w:lastRenderedPageBreak/>
        <w:t xml:space="preserve">units </w:t>
      </w:r>
      <w:r w:rsidR="00816027" w:rsidRPr="001B1872">
        <w:rPr>
          <w:rFonts w:asciiTheme="minorHAnsi" w:hAnsiTheme="minorHAnsi" w:cstheme="minorHAnsi"/>
          <w:i/>
          <w:color w:val="auto"/>
        </w:rPr>
        <w:t>or fewer</w:t>
      </w:r>
      <w:r w:rsidR="00816027" w:rsidRPr="001B1872">
        <w:rPr>
          <w:rFonts w:asciiTheme="minorHAnsi" w:hAnsiTheme="minorHAnsi" w:cstheme="minorHAnsi"/>
          <w:color w:val="auto"/>
        </w:rPr>
        <w:t xml:space="preserve"> may apply. </w:t>
      </w:r>
      <w:r w:rsidRPr="001B1872">
        <w:rPr>
          <w:rFonts w:asciiTheme="minorHAnsi" w:hAnsiTheme="minorHAnsi" w:cstheme="minorHAnsi"/>
          <w:color w:val="auto"/>
        </w:rPr>
        <w:t xml:space="preserve"> </w:t>
      </w:r>
      <w:r w:rsidR="00816027" w:rsidRPr="001B1872">
        <w:rPr>
          <w:rFonts w:asciiTheme="minorHAnsi" w:hAnsiTheme="minorHAnsi" w:cstheme="minorHAnsi"/>
          <w:color w:val="auto"/>
        </w:rPr>
        <w:t>The NPPF is a material consideration</w:t>
      </w:r>
      <w:r w:rsidR="00BE2B5A">
        <w:rPr>
          <w:rFonts w:asciiTheme="minorHAnsi" w:hAnsiTheme="minorHAnsi" w:cstheme="minorHAnsi"/>
          <w:color w:val="auto"/>
        </w:rPr>
        <w:t xml:space="preserve">, but does not change the legal basis of the development plan as the starting point for decision-making.  </w:t>
      </w:r>
      <w:r w:rsidR="00816027" w:rsidRPr="001B1872">
        <w:rPr>
          <w:rFonts w:asciiTheme="minorHAnsi" w:hAnsiTheme="minorHAnsi" w:cstheme="minorHAnsi"/>
          <w:color w:val="auto"/>
        </w:rPr>
        <w:t xml:space="preserve"> </w:t>
      </w:r>
      <w:r w:rsidR="00BE2B5A">
        <w:rPr>
          <w:rFonts w:asciiTheme="minorHAnsi" w:hAnsiTheme="minorHAnsi" w:cstheme="minorHAnsi"/>
          <w:color w:val="auto"/>
        </w:rPr>
        <w:t>A</w:t>
      </w:r>
      <w:r w:rsidR="00816027" w:rsidRPr="001B1872">
        <w:rPr>
          <w:rFonts w:asciiTheme="minorHAnsi" w:hAnsiTheme="minorHAnsi" w:cstheme="minorHAnsi"/>
          <w:color w:val="auto"/>
        </w:rPr>
        <w:t>ccordingly Officers will usually recommend that the NPPF threshold is applied a</w:t>
      </w:r>
      <w:r w:rsidR="0089285A" w:rsidRPr="001B1872">
        <w:rPr>
          <w:rFonts w:asciiTheme="minorHAnsi" w:hAnsiTheme="minorHAnsi" w:cstheme="minorHAnsi"/>
          <w:color w:val="auto"/>
        </w:rPr>
        <w:t>s</w:t>
      </w:r>
      <w:r w:rsidR="00816027" w:rsidRPr="001B1872">
        <w:rPr>
          <w:rFonts w:asciiTheme="minorHAnsi" w:hAnsiTheme="minorHAnsi" w:cstheme="minorHAnsi"/>
          <w:color w:val="auto"/>
        </w:rPr>
        <w:t xml:space="preserve"> follows</w:t>
      </w:r>
      <w:r w:rsidR="00BE2B5A">
        <w:rPr>
          <w:rFonts w:asciiTheme="minorHAnsi" w:hAnsiTheme="minorHAnsi" w:cstheme="minorHAnsi"/>
          <w:color w:val="auto"/>
        </w:rPr>
        <w:t xml:space="preserve"> (subject to other material considerations)</w:t>
      </w:r>
      <w:r w:rsidR="00816027" w:rsidRPr="001B1872">
        <w:rPr>
          <w:rFonts w:asciiTheme="minorHAnsi" w:hAnsiTheme="minorHAnsi" w:cstheme="minorHAnsi"/>
          <w:color w:val="auto"/>
        </w:rPr>
        <w:t xml:space="preserve">: </w:t>
      </w:r>
    </w:p>
    <w:p w:rsidR="00816027" w:rsidRPr="0015154B" w:rsidRDefault="00816027" w:rsidP="002A5A5F">
      <w:pPr>
        <w:pStyle w:val="ListParagraph"/>
        <w:numPr>
          <w:ilvl w:val="0"/>
          <w:numId w:val="29"/>
        </w:numPr>
        <w:ind w:left="1701" w:hanging="566"/>
      </w:pPr>
      <w:r w:rsidRPr="0015154B">
        <w:t>Previously developed land</w:t>
      </w:r>
      <w:r w:rsidR="0089285A" w:rsidRPr="0015154B">
        <w:t>:</w:t>
      </w:r>
      <w:r w:rsidR="00FC5EB1">
        <w:t xml:space="preserve"> </w:t>
      </w:r>
      <w:r w:rsidRPr="0015154B">
        <w:t xml:space="preserve">15 dwellings </w:t>
      </w:r>
      <w:r w:rsidR="003E6B8F">
        <w:t>(</w:t>
      </w:r>
      <w:r w:rsidR="00FC5EB1">
        <w:t>net new dwellings</w:t>
      </w:r>
      <w:r w:rsidR="003E6B8F">
        <w:t>)</w:t>
      </w:r>
      <w:r w:rsidR="0003554D">
        <w:t xml:space="preserve"> </w:t>
      </w:r>
      <w:r w:rsidRPr="0015154B">
        <w:t xml:space="preserve">as per Policy H2 </w:t>
      </w:r>
    </w:p>
    <w:p w:rsidR="0089285A" w:rsidRPr="0015154B" w:rsidRDefault="00816027" w:rsidP="002A5A5F">
      <w:pPr>
        <w:pStyle w:val="ListParagraph"/>
        <w:numPr>
          <w:ilvl w:val="0"/>
          <w:numId w:val="29"/>
        </w:numPr>
        <w:ind w:left="1701" w:hanging="566"/>
      </w:pPr>
      <w:r w:rsidRPr="0015154B">
        <w:t xml:space="preserve">Greenfield sites (not within the NPPF definition of </w:t>
      </w:r>
      <w:r w:rsidR="0089285A" w:rsidRPr="0015154B">
        <w:t>‘</w:t>
      </w:r>
      <w:r w:rsidRPr="0015154B">
        <w:t>previously developed land</w:t>
      </w:r>
      <w:r w:rsidR="0089285A" w:rsidRPr="0015154B">
        <w:t>’</w:t>
      </w:r>
      <w:r w:rsidRPr="0015154B">
        <w:t xml:space="preserve">): </w:t>
      </w:r>
    </w:p>
    <w:p w:rsidR="0089285A" w:rsidRPr="0015154B" w:rsidRDefault="00816027" w:rsidP="002A5A5F">
      <w:pPr>
        <w:pStyle w:val="ListParagraph"/>
        <w:numPr>
          <w:ilvl w:val="1"/>
          <w:numId w:val="29"/>
        </w:numPr>
        <w:ind w:left="2268" w:hanging="567"/>
      </w:pPr>
      <w:r w:rsidRPr="0015154B">
        <w:t>10 dwellings</w:t>
      </w:r>
      <w:r w:rsidR="003E6B8F">
        <w:t xml:space="preserve"> (</w:t>
      </w:r>
      <w:r w:rsidR="0097314C">
        <w:t>net new dwellings</w:t>
      </w:r>
      <w:r w:rsidR="003E6B8F">
        <w:t>)</w:t>
      </w:r>
      <w:r w:rsidRPr="0015154B">
        <w:t xml:space="preserve"> (or </w:t>
      </w:r>
      <w:r w:rsidR="003230DA" w:rsidRPr="0015154B">
        <w:t>0.5 ha or more site area</w:t>
      </w:r>
      <w:r w:rsidRPr="0015154B">
        <w:t>) outside of the AONB</w:t>
      </w:r>
    </w:p>
    <w:p w:rsidR="00816027" w:rsidRPr="0015154B" w:rsidRDefault="00816027" w:rsidP="002A5A5F">
      <w:pPr>
        <w:pStyle w:val="ListParagraph"/>
        <w:numPr>
          <w:ilvl w:val="1"/>
          <w:numId w:val="29"/>
        </w:numPr>
        <w:ind w:left="2268" w:hanging="567"/>
      </w:pPr>
      <w:r w:rsidRPr="0015154B">
        <w:t>3</w:t>
      </w:r>
      <w:r w:rsidR="00BE2B5A">
        <w:t xml:space="preserve"> or more</w:t>
      </w:r>
      <w:r w:rsidRPr="0015154B">
        <w:t xml:space="preserve"> dwellings</w:t>
      </w:r>
      <w:r w:rsidR="003E6B8F">
        <w:t xml:space="preserve"> (</w:t>
      </w:r>
      <w:r w:rsidR="0003554D">
        <w:t>net new dwellings</w:t>
      </w:r>
      <w:r w:rsidR="003E6B8F">
        <w:t>)</w:t>
      </w:r>
      <w:r w:rsidRPr="0015154B">
        <w:t xml:space="preserve"> (usually through commuted payment on sites of 3-10 dwellings</w:t>
      </w:r>
      <w:r w:rsidR="001B1872" w:rsidRPr="0015154B">
        <w:t xml:space="preserve"> within the AONB</w:t>
      </w:r>
      <w:r w:rsidRPr="0015154B">
        <w:t xml:space="preserve">). </w:t>
      </w:r>
    </w:p>
    <w:p w:rsidR="00295065" w:rsidRPr="0015154B" w:rsidRDefault="002A5A5F" w:rsidP="002A5A5F">
      <w:pPr>
        <w:ind w:left="1134" w:hanging="1134"/>
        <w:rPr>
          <w:b/>
        </w:rPr>
      </w:pPr>
      <w:r w:rsidRPr="0067323B">
        <w:rPr>
          <w:b/>
          <w:color w:val="7030A0"/>
        </w:rPr>
        <w:t>1.4.2</w:t>
      </w:r>
      <w:r>
        <w:rPr>
          <w:b/>
        </w:rPr>
        <w:tab/>
      </w:r>
      <w:r w:rsidR="00295065" w:rsidRPr="0015154B">
        <w:t>The council will resist the artificial sub-division</w:t>
      </w:r>
      <w:r w:rsidR="0067323B">
        <w:t xml:space="preserve"> of plots</w:t>
      </w:r>
      <w:r w:rsidR="00295065" w:rsidRPr="0015154B">
        <w:t xml:space="preserve"> or under</w:t>
      </w:r>
      <w:r w:rsidR="0089285A" w:rsidRPr="0015154B">
        <w:t>-</w:t>
      </w:r>
      <w:r w:rsidR="00295065" w:rsidRPr="0015154B">
        <w:t>development of sites where this would reduce</w:t>
      </w:r>
      <w:r w:rsidR="008B3761">
        <w:t xml:space="preserve"> or avoid</w:t>
      </w:r>
      <w:r w:rsidR="00295065" w:rsidRPr="0015154B">
        <w:t xml:space="preserve"> liability to s106 obligations</w:t>
      </w:r>
      <w:r w:rsidR="0089285A" w:rsidRPr="0015154B">
        <w:t xml:space="preserve"> or the provision of Affordable Housing</w:t>
      </w:r>
      <w:r w:rsidR="00295065" w:rsidRPr="0015154B">
        <w:t xml:space="preserve">. </w:t>
      </w:r>
      <w:r w:rsidR="0067323B">
        <w:t xml:space="preserve"> Where adjoining sites in the same ownership would trigger the need for affordable housing or other contributions taken as a whole, the Council will consider whether the site should be treated as a single site irrespective of sub-divi</w:t>
      </w:r>
      <w:r w:rsidR="008B3761">
        <w:t>sion</w:t>
      </w:r>
      <w:r w:rsidR="0067323B">
        <w:t xml:space="preserve"> into phases or develop</w:t>
      </w:r>
      <w:r w:rsidR="008B3761">
        <w:t>ment</w:t>
      </w:r>
      <w:r w:rsidR="0067323B">
        <w:t xml:space="preserve"> in parcels. This could trigger a retrospective request </w:t>
      </w:r>
      <w:r w:rsidR="008B3761">
        <w:t>within five years if</w:t>
      </w:r>
      <w:r w:rsidR="0067323B">
        <w:t xml:space="preserve"> </w:t>
      </w:r>
      <w:r w:rsidR="008B3761">
        <w:t xml:space="preserve">contributions </w:t>
      </w:r>
      <w:r w:rsidR="0067323B">
        <w:t xml:space="preserve">have been avoided at earlier stages </w:t>
      </w:r>
      <w:r w:rsidR="008B3761">
        <w:t xml:space="preserve">through plot sub-division etc. </w:t>
      </w:r>
    </w:p>
    <w:p w:rsidR="00D76B55" w:rsidRPr="00E75845" w:rsidRDefault="00D76B55" w:rsidP="002A5A5F">
      <w:pPr>
        <w:pStyle w:val="Heading2"/>
        <w:ind w:left="1134" w:hanging="1134"/>
      </w:pPr>
      <w:bookmarkStart w:id="8" w:name="_Toc23764356"/>
      <w:r w:rsidRPr="00E75845">
        <w:rPr>
          <w:rFonts w:ascii="Arial" w:hAnsi="Arial" w:cs="Arial"/>
          <w:color w:val="672080" w:themeColor="text1"/>
        </w:rPr>
        <w:t>Th</w:t>
      </w:r>
      <w:r w:rsidR="00AF6BE0">
        <w:rPr>
          <w:rFonts w:ascii="Arial" w:hAnsi="Arial" w:cs="Arial"/>
          <w:color w:val="672080" w:themeColor="text1"/>
        </w:rPr>
        <w:t xml:space="preserve">e Torbay Local Plan 2012-30 </w:t>
      </w:r>
      <w:r w:rsidR="00FC5EB1">
        <w:rPr>
          <w:rFonts w:ascii="Arial" w:hAnsi="Arial" w:cs="Arial"/>
          <w:color w:val="672080" w:themeColor="text1"/>
        </w:rPr>
        <w:t>(Adopted December 2015</w:t>
      </w:r>
      <w:r w:rsidR="00FC5EB1" w:rsidRPr="00BD561A">
        <w:rPr>
          <w:rFonts w:ascii="Arial" w:hAnsi="Arial" w:cs="Arial"/>
          <w:color w:val="672080" w:themeColor="text1"/>
        </w:rPr>
        <w:t>)</w:t>
      </w:r>
      <w:r w:rsidR="00077D9B" w:rsidRPr="00BD561A">
        <w:rPr>
          <w:rFonts w:ascii="Arial" w:hAnsi="Arial" w:cs="Arial"/>
          <w:color w:val="672080" w:themeColor="text1"/>
        </w:rPr>
        <w:t xml:space="preserve"> and Neighbourhood Plans (Made June 2019</w:t>
      </w:r>
      <w:r w:rsidR="00077D9B" w:rsidRPr="0067323B">
        <w:rPr>
          <w:rFonts w:ascii="Arial" w:hAnsi="Arial" w:cs="Arial"/>
          <w:color w:val="672080" w:themeColor="text1"/>
        </w:rPr>
        <w:t>)</w:t>
      </w:r>
      <w:r w:rsidR="003771F6" w:rsidRPr="0067323B">
        <w:rPr>
          <w:rFonts w:ascii="Arial" w:hAnsi="Arial" w:cs="Arial"/>
          <w:color w:val="672080" w:themeColor="text1"/>
        </w:rPr>
        <w:t>.</w:t>
      </w:r>
      <w:bookmarkEnd w:id="8"/>
    </w:p>
    <w:p w:rsidR="00FC5EB1" w:rsidRPr="00CE3835" w:rsidRDefault="003746F4" w:rsidP="002A5A5F">
      <w:pPr>
        <w:pStyle w:val="Heading3"/>
        <w:ind w:left="1134" w:hanging="1134"/>
        <w:rPr>
          <w:rFonts w:asciiTheme="minorHAnsi" w:hAnsiTheme="minorHAnsi" w:cstheme="minorHAnsi"/>
          <w:color w:val="auto"/>
        </w:rPr>
      </w:pPr>
      <w:r>
        <w:rPr>
          <w:rFonts w:asciiTheme="minorHAnsi" w:hAnsiTheme="minorHAnsi" w:cstheme="minorHAnsi"/>
          <w:color w:val="auto"/>
        </w:rPr>
        <w:t xml:space="preserve">The Local Plan </w:t>
      </w:r>
      <w:r w:rsidR="00D76B55" w:rsidRPr="00D76B55">
        <w:rPr>
          <w:rFonts w:asciiTheme="minorHAnsi" w:hAnsiTheme="minorHAnsi" w:cstheme="minorHAnsi"/>
          <w:color w:val="auto"/>
        </w:rPr>
        <w:t xml:space="preserve">was adopted on 10th December 2015.  </w:t>
      </w:r>
      <w:r w:rsidR="00CE3835">
        <w:rPr>
          <w:rFonts w:asciiTheme="minorHAnsi" w:hAnsiTheme="minorHAnsi" w:cstheme="minorHAnsi"/>
          <w:color w:val="auto"/>
        </w:rPr>
        <w:t xml:space="preserve">There are approved </w:t>
      </w:r>
      <w:r w:rsidR="00FC5EB1">
        <w:rPr>
          <w:rFonts w:asciiTheme="minorHAnsi" w:hAnsiTheme="minorHAnsi" w:cstheme="minorHAnsi"/>
          <w:color w:val="auto"/>
        </w:rPr>
        <w:t>three Neighbourhood Plans covering Torquay, Paignton and the Brixham Peninsula</w:t>
      </w:r>
      <w:r w:rsidR="00CE3835">
        <w:rPr>
          <w:rFonts w:asciiTheme="minorHAnsi" w:hAnsiTheme="minorHAnsi" w:cstheme="minorHAnsi"/>
          <w:color w:val="auto"/>
        </w:rPr>
        <w:t xml:space="preserve">, which were all adopted in June 2019.   The Local Plan and relevant Neighbourhood Plan form the development plan.  </w:t>
      </w:r>
      <w:r w:rsidR="00CE3835" w:rsidRPr="00CE3835">
        <w:rPr>
          <w:rFonts w:asciiTheme="minorHAnsi" w:hAnsiTheme="minorHAnsi" w:cstheme="minorHAnsi"/>
          <w:color w:val="auto"/>
        </w:rPr>
        <w:t>Planning applications must be determined in accordance with the development plan unless material considerations indicate otherwise</w:t>
      </w:r>
      <w:r w:rsidR="00CE3835" w:rsidRPr="00CE3835">
        <w:rPr>
          <w:rFonts w:asciiTheme="minorHAnsi" w:hAnsiTheme="minorHAnsi" w:cstheme="minorHAnsi"/>
          <w:color w:val="auto"/>
          <w:vertAlign w:val="superscript"/>
        </w:rPr>
        <w:footnoteReference w:id="1"/>
      </w:r>
      <w:r w:rsidR="00CE3835" w:rsidRPr="00CE3835">
        <w:rPr>
          <w:rFonts w:asciiTheme="minorHAnsi" w:hAnsiTheme="minorHAnsi" w:cstheme="minorHAnsi"/>
          <w:color w:val="auto"/>
        </w:rPr>
        <w:t xml:space="preserve">.  The </w:t>
      </w:r>
      <w:r w:rsidR="00AC3A55">
        <w:rPr>
          <w:rFonts w:asciiTheme="minorHAnsi" w:hAnsiTheme="minorHAnsi" w:cstheme="minorHAnsi"/>
          <w:color w:val="auto"/>
        </w:rPr>
        <w:t>development plan</w:t>
      </w:r>
      <w:r w:rsidR="00CE3835" w:rsidRPr="00CE3835">
        <w:rPr>
          <w:rFonts w:asciiTheme="minorHAnsi" w:hAnsiTheme="minorHAnsi" w:cstheme="minorHAnsi"/>
          <w:color w:val="auto"/>
        </w:rPr>
        <w:t xml:space="preserve"> provides the framework for development in Torbay as well as the basis for seeking planning obligations. </w:t>
      </w:r>
    </w:p>
    <w:p w:rsidR="00D76B55" w:rsidRPr="00D76B55" w:rsidRDefault="00D76B55" w:rsidP="002A5A5F">
      <w:pPr>
        <w:pStyle w:val="Heading3"/>
        <w:ind w:left="1134" w:hanging="1134"/>
        <w:rPr>
          <w:rFonts w:asciiTheme="minorHAnsi" w:hAnsiTheme="minorHAnsi" w:cstheme="minorHAnsi"/>
          <w:color w:val="auto"/>
        </w:rPr>
      </w:pPr>
      <w:r w:rsidRPr="00D76B55">
        <w:rPr>
          <w:rFonts w:asciiTheme="minorHAnsi" w:hAnsiTheme="minorHAnsi" w:cstheme="minorHAnsi"/>
          <w:color w:val="auto"/>
        </w:rPr>
        <w:t>Polices for seeking obligat</w:t>
      </w:r>
      <w:r w:rsidR="00C12CD7">
        <w:rPr>
          <w:rFonts w:asciiTheme="minorHAnsi" w:hAnsiTheme="minorHAnsi" w:cstheme="minorHAnsi"/>
          <w:color w:val="auto"/>
        </w:rPr>
        <w:t xml:space="preserve">ions are set out in the Local Plan (see Figure </w:t>
      </w:r>
      <w:r w:rsidR="00FF4355">
        <w:rPr>
          <w:rFonts w:asciiTheme="minorHAnsi" w:hAnsiTheme="minorHAnsi" w:cstheme="minorHAnsi"/>
          <w:color w:val="auto"/>
        </w:rPr>
        <w:t>1.2</w:t>
      </w:r>
      <w:r w:rsidRPr="00D76B55">
        <w:rPr>
          <w:rFonts w:asciiTheme="minorHAnsi" w:hAnsiTheme="minorHAnsi" w:cstheme="minorHAnsi"/>
          <w:color w:val="auto"/>
        </w:rPr>
        <w:t xml:space="preserve">).  This SPD provides guidance on the implementation of these obligations and sets out how the impact of development can be assessed. </w:t>
      </w:r>
    </w:p>
    <w:p w:rsidR="00D76B55" w:rsidRPr="00D76B55" w:rsidRDefault="00D76B55" w:rsidP="002A5A5F">
      <w:pPr>
        <w:pStyle w:val="Heading3"/>
        <w:ind w:left="1134" w:hanging="1134"/>
        <w:rPr>
          <w:rFonts w:asciiTheme="minorHAnsi" w:hAnsiTheme="minorHAnsi" w:cstheme="minorHAnsi"/>
          <w:color w:val="auto"/>
        </w:rPr>
      </w:pPr>
      <w:r w:rsidRPr="00D76B55">
        <w:rPr>
          <w:rFonts w:asciiTheme="minorHAnsi" w:hAnsiTheme="minorHAnsi" w:cstheme="minorHAnsi"/>
          <w:color w:val="auto"/>
        </w:rPr>
        <w:t>All of the policies</w:t>
      </w:r>
      <w:r w:rsidR="007E5B71" w:rsidRPr="007E5B71">
        <w:rPr>
          <w:rFonts w:ascii="Arial" w:hAnsi="Arial" w:cs="Arial"/>
        </w:rPr>
        <w:t xml:space="preserve"> </w:t>
      </w:r>
      <w:r w:rsidR="007E5B71" w:rsidRPr="009B7F7E">
        <w:rPr>
          <w:rFonts w:ascii="Arial" w:hAnsi="Arial" w:cs="Arial"/>
          <w:color w:val="auto"/>
        </w:rPr>
        <w:t>in the Local Plan have been assessed for their impact on viability</w:t>
      </w:r>
      <w:r w:rsidR="007E5B71" w:rsidRPr="009B7F7E">
        <w:rPr>
          <w:rStyle w:val="FootnoteReference"/>
          <w:rFonts w:ascii="Arial" w:hAnsi="Arial" w:cs="Arial"/>
          <w:color w:val="auto"/>
        </w:rPr>
        <w:footnoteReference w:id="2"/>
      </w:r>
      <w:r w:rsidR="007E5B71" w:rsidRPr="009B7F7E">
        <w:rPr>
          <w:rFonts w:ascii="Arial" w:hAnsi="Arial" w:cs="Arial"/>
          <w:color w:val="auto"/>
        </w:rPr>
        <w:t>.</w:t>
      </w:r>
      <w:r w:rsidRPr="00D76B55">
        <w:rPr>
          <w:rFonts w:asciiTheme="minorHAnsi" w:hAnsiTheme="minorHAnsi" w:cstheme="minorHAnsi"/>
          <w:color w:val="auto"/>
        </w:rPr>
        <w:t xml:space="preserve">  However</w:t>
      </w:r>
      <w:r w:rsidR="00C12CD7">
        <w:rPr>
          <w:rFonts w:asciiTheme="minorHAnsi" w:hAnsiTheme="minorHAnsi" w:cstheme="minorHAnsi"/>
          <w:color w:val="auto"/>
        </w:rPr>
        <w:t>,</w:t>
      </w:r>
      <w:r w:rsidRPr="00D76B55">
        <w:rPr>
          <w:rFonts w:asciiTheme="minorHAnsi" w:hAnsiTheme="minorHAnsi" w:cstheme="minorHAnsi"/>
          <w:color w:val="auto"/>
        </w:rPr>
        <w:t xml:space="preserve"> there may be instances where planning obligations and/or CIL could undermine development viability.  The Local Plan undertakes to negotiate with developers to ensure that sustainable development schemes can be built.  This S</w:t>
      </w:r>
      <w:r w:rsidR="00FF4355">
        <w:rPr>
          <w:rFonts w:asciiTheme="minorHAnsi" w:hAnsiTheme="minorHAnsi" w:cstheme="minorHAnsi"/>
          <w:color w:val="auto"/>
        </w:rPr>
        <w:t>PD</w:t>
      </w:r>
      <w:r w:rsidRPr="00D76B55">
        <w:rPr>
          <w:rFonts w:asciiTheme="minorHAnsi" w:hAnsiTheme="minorHAnsi" w:cstheme="minorHAnsi"/>
          <w:color w:val="auto"/>
        </w:rPr>
        <w:t xml:space="preserve"> sets out the Council’s approach to assessing and negotiating viability (see Part 5).  Note that the scope to negotiate </w:t>
      </w:r>
      <w:r w:rsidR="00E72FEE">
        <w:rPr>
          <w:rFonts w:asciiTheme="minorHAnsi" w:hAnsiTheme="minorHAnsi" w:cstheme="minorHAnsi"/>
          <w:color w:val="auto"/>
        </w:rPr>
        <w:t>‘site acceptability’</w:t>
      </w:r>
      <w:r w:rsidRPr="00D76B55">
        <w:rPr>
          <w:rFonts w:asciiTheme="minorHAnsi" w:hAnsiTheme="minorHAnsi" w:cstheme="minorHAnsi"/>
          <w:color w:val="auto"/>
        </w:rPr>
        <w:t xml:space="preserve"> requirements is much more limited than </w:t>
      </w:r>
      <w:r w:rsidR="0089285A">
        <w:rPr>
          <w:rFonts w:asciiTheme="minorHAnsi" w:hAnsiTheme="minorHAnsi" w:cstheme="minorHAnsi"/>
          <w:color w:val="auto"/>
        </w:rPr>
        <w:t>for</w:t>
      </w:r>
      <w:r w:rsidR="00E72FEE">
        <w:rPr>
          <w:rFonts w:asciiTheme="minorHAnsi" w:hAnsiTheme="minorHAnsi" w:cstheme="minorHAnsi"/>
          <w:color w:val="auto"/>
        </w:rPr>
        <w:t xml:space="preserve"> affordable housing or wider ‘sustainable development’</w:t>
      </w:r>
      <w:r w:rsidRPr="00D76B55">
        <w:rPr>
          <w:rFonts w:asciiTheme="minorHAnsi" w:hAnsiTheme="minorHAnsi" w:cstheme="minorHAnsi"/>
          <w:color w:val="auto"/>
        </w:rPr>
        <w:t xml:space="preserve"> style contributions.  </w:t>
      </w:r>
    </w:p>
    <w:p w:rsidR="00FC34C4" w:rsidRDefault="00D76B55" w:rsidP="002A5A5F">
      <w:pPr>
        <w:pStyle w:val="Heading3"/>
        <w:ind w:left="1134" w:hanging="1134"/>
        <w:rPr>
          <w:rFonts w:asciiTheme="minorHAnsi" w:hAnsiTheme="minorHAnsi" w:cstheme="minorHAnsi"/>
          <w:color w:val="auto"/>
        </w:rPr>
      </w:pPr>
      <w:r w:rsidRPr="00D76B55">
        <w:rPr>
          <w:rFonts w:asciiTheme="minorHAnsi" w:hAnsiTheme="minorHAnsi" w:cstheme="minorHAnsi"/>
          <w:color w:val="auto"/>
        </w:rPr>
        <w:t xml:space="preserve">Planning </w:t>
      </w:r>
      <w:r w:rsidR="0089285A">
        <w:rPr>
          <w:rFonts w:asciiTheme="minorHAnsi" w:hAnsiTheme="minorHAnsi" w:cstheme="minorHAnsi"/>
          <w:color w:val="auto"/>
        </w:rPr>
        <w:t>c</w:t>
      </w:r>
      <w:r w:rsidRPr="00D76B55">
        <w:rPr>
          <w:rFonts w:asciiTheme="minorHAnsi" w:hAnsiTheme="minorHAnsi" w:cstheme="minorHAnsi"/>
          <w:color w:val="auto"/>
        </w:rPr>
        <w:t xml:space="preserve">onditions will be used </w:t>
      </w:r>
      <w:r>
        <w:rPr>
          <w:rFonts w:asciiTheme="minorHAnsi" w:hAnsiTheme="minorHAnsi" w:cstheme="minorHAnsi"/>
          <w:color w:val="auto"/>
        </w:rPr>
        <w:t>wherever possible (rather than s</w:t>
      </w:r>
      <w:r w:rsidRPr="00D76B55">
        <w:rPr>
          <w:rFonts w:asciiTheme="minorHAnsi" w:hAnsiTheme="minorHAnsi" w:cstheme="minorHAnsi"/>
          <w:color w:val="auto"/>
        </w:rPr>
        <w:t xml:space="preserve">106 Obligations).  </w:t>
      </w:r>
    </w:p>
    <w:p w:rsidR="00077D9B" w:rsidRPr="00077D9B" w:rsidRDefault="00077D9B" w:rsidP="00077D9B">
      <w:pPr>
        <w:ind w:left="1134" w:hanging="1134"/>
        <w:rPr>
          <w:b/>
          <w:color w:val="7030A0"/>
        </w:rPr>
      </w:pPr>
      <w:r w:rsidRPr="00077D9B">
        <w:rPr>
          <w:b/>
          <w:color w:val="7030A0"/>
        </w:rPr>
        <w:lastRenderedPageBreak/>
        <w:t>1.5.5</w:t>
      </w:r>
      <w:r>
        <w:rPr>
          <w:b/>
          <w:color w:val="7030A0"/>
        </w:rPr>
        <w:tab/>
      </w:r>
      <w:r w:rsidRPr="00C8369C">
        <w:t>S106 Agreements received and approved will be made available for public inspection as part of the planning application decision making.  So too will viability assessments received and approved and will be required to accord fully with valuation principles where published by such bodies as the Royal Institution of Chartered Surveyors</w:t>
      </w:r>
      <w:r w:rsidRPr="00C8369C">
        <w:rPr>
          <w:b/>
          <w:color w:val="7030A0"/>
        </w:rPr>
        <w:t>.</w:t>
      </w:r>
    </w:p>
    <w:p w:rsidR="00D76B55" w:rsidRPr="00E75845" w:rsidRDefault="00476209" w:rsidP="00C306EC">
      <w:pPr>
        <w:pStyle w:val="Heading2"/>
        <w:ind w:left="1134" w:hanging="1144"/>
      </w:pPr>
      <w:bookmarkStart w:id="9" w:name="_Toc23764357"/>
      <w:r>
        <w:rPr>
          <w:rFonts w:ascii="Arial" w:hAnsi="Arial" w:cs="Arial"/>
          <w:color w:val="672080" w:themeColor="text1"/>
        </w:rPr>
        <w:t xml:space="preserve">Prioritisation </w:t>
      </w:r>
      <w:r w:rsidR="00D76B55" w:rsidRPr="00E75845">
        <w:rPr>
          <w:rFonts w:ascii="Arial" w:hAnsi="Arial" w:cs="Arial"/>
          <w:color w:val="672080" w:themeColor="text1"/>
        </w:rPr>
        <w:t>of Developer Obligations</w:t>
      </w:r>
      <w:bookmarkEnd w:id="9"/>
    </w:p>
    <w:p w:rsidR="00E008D7" w:rsidRDefault="006E3232" w:rsidP="00C306EC">
      <w:pPr>
        <w:pStyle w:val="Heading3"/>
        <w:ind w:left="1134" w:hanging="1134"/>
        <w:rPr>
          <w:rFonts w:asciiTheme="minorHAnsi" w:hAnsiTheme="minorHAnsi" w:cstheme="minorHAnsi"/>
          <w:color w:val="auto"/>
        </w:rPr>
      </w:pPr>
      <w:r>
        <w:rPr>
          <w:rFonts w:asciiTheme="minorHAnsi" w:hAnsiTheme="minorHAnsi" w:cstheme="minorHAnsi"/>
          <w:color w:val="auto"/>
        </w:rPr>
        <w:t xml:space="preserve">Local Plan </w:t>
      </w:r>
      <w:r w:rsidR="009B7F7E" w:rsidRPr="00E75845">
        <w:rPr>
          <w:rFonts w:asciiTheme="minorHAnsi" w:hAnsiTheme="minorHAnsi" w:cstheme="minorHAnsi"/>
          <w:color w:val="auto"/>
        </w:rPr>
        <w:t>Policy SS7 ‘</w:t>
      </w:r>
      <w:r w:rsidR="00D76B55" w:rsidRPr="00E75845">
        <w:rPr>
          <w:rFonts w:asciiTheme="minorHAnsi" w:hAnsiTheme="minorHAnsi" w:cstheme="minorHAnsi"/>
          <w:color w:val="auto"/>
        </w:rPr>
        <w:t>Infrastructure, phasi</w:t>
      </w:r>
      <w:r w:rsidR="009B7F7E" w:rsidRPr="00E75845">
        <w:rPr>
          <w:rFonts w:asciiTheme="minorHAnsi" w:hAnsiTheme="minorHAnsi" w:cstheme="minorHAnsi"/>
          <w:color w:val="auto"/>
        </w:rPr>
        <w:t>ng and delivery of development’</w:t>
      </w:r>
      <w:r w:rsidR="00D76B55" w:rsidRPr="00E75845">
        <w:rPr>
          <w:rFonts w:asciiTheme="minorHAnsi" w:hAnsiTheme="minorHAnsi" w:cstheme="minorHAnsi"/>
          <w:color w:val="auto"/>
        </w:rPr>
        <w:t xml:space="preserve"> sets out the Local Plan’s overall strategy for seeking planning obligations. It indicates that contributions will be prioritised, to ensure that the most critic</w:t>
      </w:r>
      <w:r w:rsidR="00E72FEE" w:rsidRPr="00E75845">
        <w:rPr>
          <w:rFonts w:asciiTheme="minorHAnsi" w:hAnsiTheme="minorHAnsi" w:cstheme="minorHAnsi"/>
          <w:color w:val="auto"/>
        </w:rPr>
        <w:t xml:space="preserve">al infrastructure is delivered. </w:t>
      </w:r>
      <w:r w:rsidR="00D76B55" w:rsidRPr="00E75845">
        <w:rPr>
          <w:rFonts w:asciiTheme="minorHAnsi" w:hAnsiTheme="minorHAnsi" w:cstheme="minorHAnsi"/>
          <w:color w:val="auto"/>
        </w:rPr>
        <w:t>The Council prioritises s106 Obligations as follows:</w:t>
      </w:r>
    </w:p>
    <w:p w:rsidR="00476209" w:rsidRPr="00476209" w:rsidRDefault="00476209" w:rsidP="00C306EC">
      <w:pPr>
        <w:ind w:firstLine="1134"/>
        <w:rPr>
          <w:b/>
          <w:color w:val="672080" w:themeColor="text1"/>
        </w:rPr>
      </w:pPr>
      <w:r w:rsidRPr="00476209">
        <w:rPr>
          <w:b/>
          <w:color w:val="672080" w:themeColor="text1"/>
        </w:rPr>
        <w:t>Table 1.1</w:t>
      </w:r>
      <w:r>
        <w:rPr>
          <w:b/>
          <w:color w:val="672080" w:themeColor="text1"/>
        </w:rPr>
        <w:t xml:space="preserve"> </w:t>
      </w:r>
      <w:r w:rsidR="00F21300">
        <w:rPr>
          <w:b/>
          <w:color w:val="672080" w:themeColor="text1"/>
        </w:rPr>
        <w:t>Prioritisation of s106 Obligations</w:t>
      </w:r>
    </w:p>
    <w:tbl>
      <w:tblPr>
        <w:tblStyle w:val="TableGrid"/>
        <w:tblW w:w="0" w:type="auto"/>
        <w:tblInd w:w="1129" w:type="dxa"/>
        <w:tblLook w:val="04A0" w:firstRow="1" w:lastRow="0" w:firstColumn="1" w:lastColumn="0" w:noHBand="0" w:noVBand="1"/>
      </w:tblPr>
      <w:tblGrid>
        <w:gridCol w:w="3978"/>
        <w:gridCol w:w="5087"/>
      </w:tblGrid>
      <w:tr w:rsidR="00E008D7" w:rsidTr="00C306EC">
        <w:tc>
          <w:tcPr>
            <w:tcW w:w="3978" w:type="dxa"/>
          </w:tcPr>
          <w:p w:rsidR="00CC3B1C" w:rsidRDefault="00E008D7" w:rsidP="00C55369">
            <w:pPr>
              <w:rPr>
                <w:rFonts w:ascii="Arial" w:hAnsi="Arial" w:cs="Arial"/>
              </w:rPr>
            </w:pPr>
            <w:r w:rsidRPr="00AB5DCB">
              <w:rPr>
                <w:rFonts w:ascii="Arial" w:hAnsi="Arial" w:cs="Arial"/>
                <w:b/>
                <w:color w:val="672080" w:themeColor="text1"/>
              </w:rPr>
              <w:t>Site Deliverability Matters</w:t>
            </w:r>
            <w:r w:rsidRPr="00BA3E81">
              <w:rPr>
                <w:rFonts w:ascii="Arial" w:hAnsi="Arial" w:cs="Arial"/>
                <w:b/>
              </w:rPr>
              <w:t xml:space="preserve"> </w:t>
            </w:r>
            <w:r w:rsidRPr="00BA3E81">
              <w:rPr>
                <w:rFonts w:ascii="Arial" w:hAnsi="Arial" w:cs="Arial"/>
              </w:rPr>
              <w:t xml:space="preserve">– essential site specific matters to mitigate the impact of development e.g. access and necessary road improvements, flooding, drainage/sewer capacity, direct biodiversity, landscaping.  </w:t>
            </w:r>
          </w:p>
          <w:p w:rsidR="00CC3B1C" w:rsidRDefault="00CC3B1C" w:rsidP="00C55369">
            <w:pPr>
              <w:rPr>
                <w:rFonts w:ascii="Arial" w:hAnsi="Arial" w:cs="Arial"/>
              </w:rPr>
            </w:pPr>
            <w:r w:rsidRPr="003E6B8F">
              <w:rPr>
                <w:rFonts w:ascii="Arial" w:hAnsi="Arial" w:cs="Arial"/>
              </w:rPr>
              <w:t>Compliance with legal requirements such as Habitats Regulations</w:t>
            </w:r>
            <w:r>
              <w:rPr>
                <w:rFonts w:ascii="Arial" w:hAnsi="Arial" w:cs="Arial"/>
              </w:rPr>
              <w:t xml:space="preserve"> </w:t>
            </w:r>
          </w:p>
          <w:p w:rsidR="00CC3B1C" w:rsidRDefault="00CC3B1C" w:rsidP="00C55369">
            <w:pPr>
              <w:rPr>
                <w:rFonts w:ascii="Arial" w:hAnsi="Arial" w:cs="Arial"/>
              </w:rPr>
            </w:pPr>
          </w:p>
          <w:p w:rsidR="00E008D7" w:rsidRDefault="00E008D7" w:rsidP="00C55369">
            <w:r w:rsidRPr="00BA3E81">
              <w:rPr>
                <w:rFonts w:ascii="Arial" w:hAnsi="Arial" w:cs="Arial"/>
              </w:rPr>
              <w:t>Planning conditions will be used wherever possible.</w:t>
            </w:r>
          </w:p>
        </w:tc>
        <w:tc>
          <w:tcPr>
            <w:tcW w:w="5087" w:type="dxa"/>
          </w:tcPr>
          <w:p w:rsidR="00E008D7" w:rsidRDefault="00E008D7" w:rsidP="004E34EF">
            <w:pPr>
              <w:rPr>
                <w:rFonts w:ascii="Arial" w:hAnsi="Arial" w:cs="Arial"/>
              </w:rPr>
            </w:pPr>
            <w:r>
              <w:rPr>
                <w:rFonts w:ascii="Arial" w:hAnsi="Arial" w:cs="Arial"/>
              </w:rPr>
              <w:t xml:space="preserve">Site Deliverability </w:t>
            </w:r>
            <w:r w:rsidRPr="00BA3E81">
              <w:rPr>
                <w:rFonts w:ascii="Arial" w:hAnsi="Arial" w:cs="Arial"/>
              </w:rPr>
              <w:t>matters apply to all development</w:t>
            </w:r>
            <w:r>
              <w:rPr>
                <w:rFonts w:ascii="Arial" w:hAnsi="Arial" w:cs="Arial"/>
              </w:rPr>
              <w:t>.</w:t>
            </w:r>
          </w:p>
        </w:tc>
      </w:tr>
      <w:tr w:rsidR="00166800" w:rsidTr="00C306EC">
        <w:tc>
          <w:tcPr>
            <w:tcW w:w="9065" w:type="dxa"/>
            <w:gridSpan w:val="2"/>
          </w:tcPr>
          <w:p w:rsidR="00166800" w:rsidRDefault="00166800" w:rsidP="00C55369"/>
        </w:tc>
      </w:tr>
      <w:tr w:rsidR="00E008D7" w:rsidTr="00C306EC">
        <w:tc>
          <w:tcPr>
            <w:tcW w:w="3978" w:type="dxa"/>
          </w:tcPr>
          <w:p w:rsidR="00E008D7" w:rsidRDefault="00E008D7" w:rsidP="00C55369">
            <w:r w:rsidRPr="00AB5DCB">
              <w:rPr>
                <w:rFonts w:ascii="Arial" w:hAnsi="Arial" w:cs="Arial"/>
                <w:b/>
                <w:color w:val="672080" w:themeColor="text1"/>
              </w:rPr>
              <w:t>Affordable Housing and critical socio-economic infrastructure</w:t>
            </w:r>
            <w:r w:rsidRPr="009B312C">
              <w:rPr>
                <w:rFonts w:ascii="Arial" w:hAnsi="Arial" w:cs="Arial"/>
                <w:b/>
              </w:rPr>
              <w:t xml:space="preserve"> </w:t>
            </w:r>
            <w:r w:rsidRPr="009B312C">
              <w:rPr>
                <w:rFonts w:ascii="Arial" w:hAnsi="Arial" w:cs="Arial"/>
              </w:rPr>
              <w:t>(including</w:t>
            </w:r>
            <w:r>
              <w:rPr>
                <w:rFonts w:ascii="Arial" w:hAnsi="Arial" w:cs="Arial"/>
              </w:rPr>
              <w:t xml:space="preserve"> employment provision and</w:t>
            </w:r>
            <w:r w:rsidRPr="009B312C">
              <w:rPr>
                <w:rFonts w:ascii="Arial" w:hAnsi="Arial" w:cs="Arial"/>
              </w:rPr>
              <w:t xml:space="preserve"> health care on developments giving rise to </w:t>
            </w:r>
            <w:r>
              <w:rPr>
                <w:rFonts w:ascii="Arial" w:hAnsi="Arial" w:cs="Arial"/>
              </w:rPr>
              <w:t xml:space="preserve">additional </w:t>
            </w:r>
            <w:r w:rsidRPr="009B312C">
              <w:rPr>
                <w:rFonts w:ascii="Arial" w:hAnsi="Arial" w:cs="Arial"/>
              </w:rPr>
              <w:t xml:space="preserve">care needs). </w:t>
            </w:r>
            <w:r>
              <w:rPr>
                <w:rFonts w:ascii="Arial" w:hAnsi="Arial" w:cs="Arial"/>
              </w:rPr>
              <w:t xml:space="preserve"> </w:t>
            </w:r>
          </w:p>
        </w:tc>
        <w:tc>
          <w:tcPr>
            <w:tcW w:w="5087" w:type="dxa"/>
          </w:tcPr>
          <w:p w:rsidR="00E008D7" w:rsidRDefault="00E008D7" w:rsidP="00E008D7">
            <w:pPr>
              <w:rPr>
                <w:rFonts w:ascii="Arial" w:hAnsi="Arial" w:cs="Arial"/>
              </w:rPr>
            </w:pPr>
            <w:r w:rsidRPr="00AB5DCB">
              <w:rPr>
                <w:rFonts w:ascii="Arial" w:hAnsi="Arial" w:cs="Arial"/>
                <w:b/>
                <w:color w:val="672080" w:themeColor="text1"/>
              </w:rPr>
              <w:t>Affordable housing</w:t>
            </w:r>
            <w:r>
              <w:rPr>
                <w:rFonts w:ascii="Arial" w:hAnsi="Arial" w:cs="Arial"/>
              </w:rPr>
              <w:t xml:space="preserve"> </w:t>
            </w:r>
            <w:r w:rsidR="001B12BF">
              <w:rPr>
                <w:rFonts w:ascii="Arial" w:hAnsi="Arial" w:cs="Arial"/>
              </w:rPr>
              <w:t xml:space="preserve">See note on thresholds. Usually </w:t>
            </w:r>
            <w:r>
              <w:rPr>
                <w:rFonts w:ascii="Arial" w:hAnsi="Arial" w:cs="Arial"/>
              </w:rPr>
              <w:t xml:space="preserve">applies to greenfield sites of </w:t>
            </w:r>
            <w:r w:rsidR="00CC3B1C" w:rsidRPr="003E6B8F">
              <w:rPr>
                <w:rFonts w:ascii="Arial" w:hAnsi="Arial" w:cs="Arial"/>
              </w:rPr>
              <w:t>10+ dwellings</w:t>
            </w:r>
            <w:r w:rsidR="00CC3B1C">
              <w:rPr>
                <w:rFonts w:ascii="Arial" w:hAnsi="Arial" w:cs="Arial"/>
              </w:rPr>
              <w:t xml:space="preserve"> (or </w:t>
            </w:r>
            <w:r>
              <w:rPr>
                <w:rFonts w:ascii="Arial" w:hAnsi="Arial" w:cs="Arial"/>
              </w:rPr>
              <w:t>3+ dwellings</w:t>
            </w:r>
            <w:r w:rsidR="00CC3B1C">
              <w:rPr>
                <w:rFonts w:ascii="Arial" w:hAnsi="Arial" w:cs="Arial"/>
              </w:rPr>
              <w:t xml:space="preserve"> in the AONB)</w:t>
            </w:r>
            <w:r>
              <w:rPr>
                <w:rFonts w:ascii="Arial" w:hAnsi="Arial" w:cs="Arial"/>
              </w:rPr>
              <w:t xml:space="preserve">, and </w:t>
            </w:r>
            <w:r w:rsidR="00CC3B1C" w:rsidRPr="003E6B8F">
              <w:rPr>
                <w:rFonts w:ascii="Arial" w:hAnsi="Arial" w:cs="Arial"/>
              </w:rPr>
              <w:t>previously developed</w:t>
            </w:r>
            <w:r w:rsidR="00CC3B1C">
              <w:rPr>
                <w:rFonts w:ascii="Arial" w:hAnsi="Arial" w:cs="Arial"/>
              </w:rPr>
              <w:t xml:space="preserve"> </w:t>
            </w:r>
            <w:r>
              <w:rPr>
                <w:rFonts w:ascii="Arial" w:hAnsi="Arial" w:cs="Arial"/>
              </w:rPr>
              <w:t>sites of 15</w:t>
            </w:r>
            <w:r w:rsidR="001B12BF">
              <w:rPr>
                <w:rFonts w:ascii="Arial" w:hAnsi="Arial" w:cs="Arial"/>
              </w:rPr>
              <w:t xml:space="preserve"> or more dwellings</w:t>
            </w:r>
            <w:r>
              <w:rPr>
                <w:rFonts w:ascii="Arial" w:hAnsi="Arial" w:cs="Arial"/>
              </w:rPr>
              <w:t xml:space="preserve">. </w:t>
            </w:r>
          </w:p>
          <w:p w:rsidR="00CC3B1C" w:rsidRDefault="00CC3B1C" w:rsidP="00E008D7">
            <w:pPr>
              <w:rPr>
                <w:rFonts w:ascii="Arial" w:hAnsi="Arial" w:cs="Arial"/>
              </w:rPr>
            </w:pPr>
          </w:p>
          <w:p w:rsidR="00CC3B1C" w:rsidRDefault="00CC3B1C" w:rsidP="00E008D7">
            <w:pPr>
              <w:rPr>
                <w:rFonts w:ascii="Arial" w:hAnsi="Arial" w:cs="Arial"/>
              </w:rPr>
            </w:pPr>
            <w:r w:rsidRPr="003E6B8F">
              <w:rPr>
                <w:rFonts w:ascii="Arial" w:hAnsi="Arial" w:cs="Arial"/>
              </w:rPr>
              <w:t xml:space="preserve">Where vacant buildings are being reused or redeveloped, affordable housing contributions will </w:t>
            </w:r>
            <w:r w:rsidR="00E57E35" w:rsidRPr="003E6B8F">
              <w:rPr>
                <w:rFonts w:ascii="Arial" w:hAnsi="Arial" w:cs="Arial"/>
              </w:rPr>
              <w:t xml:space="preserve">normally </w:t>
            </w:r>
            <w:r w:rsidRPr="003E6B8F">
              <w:rPr>
                <w:rFonts w:ascii="Arial" w:hAnsi="Arial" w:cs="Arial"/>
              </w:rPr>
              <w:t xml:space="preserve">be reduced by a proportionate </w:t>
            </w:r>
            <w:r w:rsidR="00EB0DF1" w:rsidRPr="003E6B8F">
              <w:rPr>
                <w:rFonts w:ascii="Arial" w:hAnsi="Arial" w:cs="Arial"/>
              </w:rPr>
              <w:t xml:space="preserve">amount of floorspace as </w:t>
            </w:r>
            <w:r w:rsidR="001B12BF" w:rsidRPr="001D6854">
              <w:rPr>
                <w:rFonts w:ascii="Arial" w:hAnsi="Arial" w:cs="Arial"/>
              </w:rPr>
              <w:t>advised in</w:t>
            </w:r>
            <w:r w:rsidR="00EB0DF1" w:rsidRPr="001D6854">
              <w:rPr>
                <w:rFonts w:ascii="Arial" w:hAnsi="Arial" w:cs="Arial"/>
              </w:rPr>
              <w:t xml:space="preserve"> NPPF paragraph 63</w:t>
            </w:r>
            <w:r w:rsidR="001B12BF" w:rsidRPr="001D6854">
              <w:rPr>
                <w:rFonts w:ascii="Arial" w:hAnsi="Arial" w:cs="Arial"/>
              </w:rPr>
              <w:t>, provided there are no over-riding development plan reasons for seeking affordable housing.   Liability to CIL will be taken into account.</w:t>
            </w:r>
          </w:p>
          <w:p w:rsidR="00EB0DF1" w:rsidRDefault="00EB0DF1" w:rsidP="00E008D7">
            <w:pPr>
              <w:rPr>
                <w:rFonts w:ascii="Arial" w:hAnsi="Arial" w:cs="Arial"/>
              </w:rPr>
            </w:pPr>
          </w:p>
          <w:p w:rsidR="00E008D7" w:rsidRPr="00CC3B1C" w:rsidRDefault="00E008D7" w:rsidP="00E008D7">
            <w:pPr>
              <w:rPr>
                <w:rFonts w:ascii="Arial" w:hAnsi="Arial" w:cs="Arial"/>
                <w:strike/>
              </w:rPr>
            </w:pPr>
            <w:r w:rsidRPr="00AB5DCB">
              <w:rPr>
                <w:rFonts w:ascii="Arial" w:hAnsi="Arial" w:cs="Arial"/>
                <w:b/>
                <w:color w:val="672080" w:themeColor="text1"/>
              </w:rPr>
              <w:t>Employment and healthcare:</w:t>
            </w:r>
            <w:r>
              <w:rPr>
                <w:rFonts w:ascii="Arial" w:hAnsi="Arial" w:cs="Arial"/>
              </w:rPr>
              <w:t xml:space="preserve">  All applications with an</w:t>
            </w:r>
            <w:r w:rsidR="002A2909">
              <w:rPr>
                <w:rFonts w:ascii="Arial" w:hAnsi="Arial" w:cs="Arial"/>
              </w:rPr>
              <w:t xml:space="preserve"> employment or health impact. </w:t>
            </w:r>
            <w:r w:rsidRPr="00CC3B1C">
              <w:rPr>
                <w:rFonts w:ascii="Arial" w:hAnsi="Arial" w:cs="Arial"/>
                <w:strike/>
              </w:rPr>
              <w:t xml:space="preserve"> </w:t>
            </w:r>
          </w:p>
          <w:p w:rsidR="00E008D7" w:rsidRPr="00CC3B1C" w:rsidRDefault="00E008D7" w:rsidP="00E008D7">
            <w:pPr>
              <w:rPr>
                <w:rFonts w:ascii="Arial" w:hAnsi="Arial" w:cs="Arial"/>
                <w:strike/>
              </w:rPr>
            </w:pPr>
          </w:p>
          <w:p w:rsidR="00E008D7" w:rsidRDefault="00E008D7" w:rsidP="00E008D7">
            <w:pPr>
              <w:rPr>
                <w:rFonts w:ascii="Arial" w:hAnsi="Arial" w:cs="Arial"/>
              </w:rPr>
            </w:pPr>
            <w:r>
              <w:rPr>
                <w:rFonts w:ascii="Arial" w:hAnsi="Arial" w:cs="Arial"/>
              </w:rPr>
              <w:t xml:space="preserve">Liability for CIL will be a material consideration in determining whether these s106 Obligations are sought. </w:t>
            </w:r>
          </w:p>
          <w:p w:rsidR="00E008D7" w:rsidRDefault="00E008D7" w:rsidP="00C55369"/>
        </w:tc>
      </w:tr>
      <w:tr w:rsidR="00166800" w:rsidTr="00C306EC">
        <w:tc>
          <w:tcPr>
            <w:tcW w:w="9065" w:type="dxa"/>
            <w:gridSpan w:val="2"/>
          </w:tcPr>
          <w:p w:rsidR="00166800" w:rsidRDefault="00166800" w:rsidP="001B6DA6"/>
        </w:tc>
      </w:tr>
      <w:tr w:rsidR="00E008D7" w:rsidTr="00C306EC">
        <w:trPr>
          <w:trHeight w:val="5546"/>
        </w:trPr>
        <w:tc>
          <w:tcPr>
            <w:tcW w:w="3978" w:type="dxa"/>
          </w:tcPr>
          <w:p w:rsidR="00E008D7" w:rsidRPr="00E008D7" w:rsidRDefault="00E008D7" w:rsidP="001B6DA6">
            <w:pPr>
              <w:rPr>
                <w:rFonts w:ascii="Arial" w:hAnsi="Arial" w:cs="Arial"/>
              </w:rPr>
            </w:pPr>
            <w:r w:rsidRPr="00E008D7">
              <w:rPr>
                <w:rFonts w:ascii="Arial" w:hAnsi="Arial" w:cs="Arial"/>
                <w:b/>
                <w:color w:val="672080" w:themeColor="text1"/>
              </w:rPr>
              <w:lastRenderedPageBreak/>
              <w:t>Wider sustainable development style contributions</w:t>
            </w:r>
            <w:r w:rsidRPr="00E008D7">
              <w:rPr>
                <w:rFonts w:ascii="Arial" w:hAnsi="Arial" w:cs="Arial"/>
                <w:b/>
              </w:rPr>
              <w:t xml:space="preserve"> </w:t>
            </w:r>
            <w:r w:rsidRPr="00E008D7">
              <w:rPr>
                <w:rFonts w:ascii="Arial" w:hAnsi="Arial" w:cs="Arial"/>
              </w:rPr>
              <w:t>e.g. waste management, education, open space/ recreation, wider environmental/green infrastructure, town centre management etc</w:t>
            </w:r>
            <w:r w:rsidR="00EB0DF1">
              <w:rPr>
                <w:rFonts w:ascii="Arial" w:hAnsi="Arial" w:cs="Arial"/>
              </w:rPr>
              <w:t xml:space="preserve"> (note that safety is a site deliverability matter</w:t>
            </w:r>
            <w:r w:rsidR="00E57E35">
              <w:rPr>
                <w:rFonts w:ascii="Arial" w:hAnsi="Arial" w:cs="Arial"/>
              </w:rPr>
              <w:t>)</w:t>
            </w:r>
            <w:r w:rsidR="00EB0DF1">
              <w:rPr>
                <w:rFonts w:ascii="Arial" w:hAnsi="Arial" w:cs="Arial"/>
              </w:rPr>
              <w:t>.</w:t>
            </w:r>
            <w:r w:rsidRPr="00E008D7">
              <w:rPr>
                <w:rFonts w:ascii="Arial" w:hAnsi="Arial" w:cs="Arial"/>
              </w:rPr>
              <w:t xml:space="preserve"> </w:t>
            </w:r>
          </w:p>
          <w:p w:rsidR="00E008D7" w:rsidRDefault="00E008D7" w:rsidP="001B6DA6">
            <w:pPr>
              <w:pStyle w:val="ListParagraph"/>
              <w:ind w:left="426"/>
              <w:rPr>
                <w:rFonts w:ascii="Arial" w:hAnsi="Arial" w:cs="Arial"/>
                <w:b/>
              </w:rPr>
            </w:pPr>
          </w:p>
          <w:p w:rsidR="00E008D7" w:rsidRPr="00E008D7" w:rsidRDefault="00E008D7" w:rsidP="001B6DA6">
            <w:pPr>
              <w:rPr>
                <w:rFonts w:ascii="Arial" w:hAnsi="Arial" w:cs="Arial"/>
              </w:rPr>
            </w:pPr>
            <w:r w:rsidRPr="00E008D7">
              <w:rPr>
                <w:rFonts w:ascii="Arial" w:hAnsi="Arial" w:cs="Arial"/>
              </w:rPr>
              <w:t xml:space="preserve">This applies to developments where CIL is not sought (i.e. larger residential developments in Future Growth Areas etc.) and all commercial developments that have an impact which needs to </w:t>
            </w:r>
            <w:r w:rsidR="00EB0DF1">
              <w:rPr>
                <w:rFonts w:ascii="Arial" w:hAnsi="Arial" w:cs="Arial"/>
              </w:rPr>
              <w:t>b</w:t>
            </w:r>
            <w:r w:rsidRPr="00E008D7">
              <w:rPr>
                <w:rFonts w:ascii="Arial" w:hAnsi="Arial" w:cs="Arial"/>
              </w:rPr>
              <w:t xml:space="preserve">e mitigated. </w:t>
            </w:r>
          </w:p>
          <w:p w:rsidR="00E008D7" w:rsidRDefault="00E008D7" w:rsidP="001B6DA6">
            <w:pPr>
              <w:pStyle w:val="ListParagraph"/>
              <w:ind w:left="426"/>
              <w:rPr>
                <w:rFonts w:ascii="Arial" w:hAnsi="Arial" w:cs="Arial"/>
              </w:rPr>
            </w:pPr>
          </w:p>
          <w:p w:rsidR="00E008D7" w:rsidRDefault="00E008D7" w:rsidP="001B6DA6">
            <w:r>
              <w:rPr>
                <w:rFonts w:ascii="Arial" w:hAnsi="Arial" w:cs="Arial"/>
              </w:rPr>
              <w:t>These matters are required to make development acceptable in planning terms, but are not necessarily essential to render the development physically safe or legal. These are sometimes called ‘tariff style’ contributions.</w:t>
            </w:r>
          </w:p>
        </w:tc>
        <w:tc>
          <w:tcPr>
            <w:tcW w:w="5087" w:type="dxa"/>
          </w:tcPr>
          <w:p w:rsidR="00E008D7" w:rsidRPr="008E7DE1" w:rsidRDefault="00476209" w:rsidP="001B6DA6">
            <w:pPr>
              <w:rPr>
                <w:rFonts w:ascii="Arial" w:hAnsi="Arial" w:cs="Arial"/>
                <w:b/>
                <w:color w:val="672080" w:themeColor="text1"/>
              </w:rPr>
            </w:pPr>
            <w:r w:rsidRPr="00476209">
              <w:rPr>
                <w:rFonts w:ascii="Arial" w:hAnsi="Arial" w:cs="Arial"/>
                <w:b/>
                <w:color w:val="672080" w:themeColor="text1"/>
              </w:rPr>
              <w:t>Sustainable development contributions</w:t>
            </w:r>
            <w:r w:rsidR="008E7DE1">
              <w:rPr>
                <w:rFonts w:ascii="Arial" w:hAnsi="Arial" w:cs="Arial"/>
                <w:b/>
                <w:color w:val="672080" w:themeColor="text1"/>
              </w:rPr>
              <w:t xml:space="preserve"> </w:t>
            </w:r>
            <w:r>
              <w:rPr>
                <w:rFonts w:ascii="Arial" w:hAnsi="Arial" w:cs="Arial"/>
              </w:rPr>
              <w:t>w</w:t>
            </w:r>
            <w:r w:rsidR="00E008D7" w:rsidRPr="00BA3E81">
              <w:rPr>
                <w:rFonts w:ascii="Arial" w:hAnsi="Arial" w:cs="Arial"/>
              </w:rPr>
              <w:t xml:space="preserve">ill be used to secure broader </w:t>
            </w:r>
            <w:r w:rsidR="00E008D7">
              <w:rPr>
                <w:rFonts w:ascii="Arial" w:hAnsi="Arial" w:cs="Arial"/>
              </w:rPr>
              <w:t>i</w:t>
            </w:r>
            <w:r w:rsidR="00E008D7" w:rsidRPr="00BA3E81">
              <w:rPr>
                <w:rFonts w:ascii="Arial" w:hAnsi="Arial" w:cs="Arial"/>
              </w:rPr>
              <w:t xml:space="preserve">nfrastructure from </w:t>
            </w:r>
            <w:r w:rsidR="00E008D7">
              <w:rPr>
                <w:rFonts w:ascii="Arial" w:hAnsi="Arial" w:cs="Arial"/>
              </w:rPr>
              <w:t>l</w:t>
            </w:r>
            <w:r w:rsidR="00E008D7" w:rsidRPr="00BA3E81">
              <w:rPr>
                <w:rFonts w:ascii="Arial" w:hAnsi="Arial" w:cs="Arial"/>
              </w:rPr>
              <w:t>arger developments</w:t>
            </w:r>
            <w:r w:rsidR="00E008D7">
              <w:rPr>
                <w:rFonts w:ascii="Arial" w:hAnsi="Arial" w:cs="Arial"/>
              </w:rPr>
              <w:t xml:space="preserve"> in Future Growth Areas (rather than CIL).  </w:t>
            </w:r>
          </w:p>
          <w:p w:rsidR="00E008D7" w:rsidRDefault="00E008D7" w:rsidP="001B6DA6">
            <w:pPr>
              <w:rPr>
                <w:rFonts w:ascii="Arial" w:hAnsi="Arial" w:cs="Arial"/>
              </w:rPr>
            </w:pPr>
          </w:p>
          <w:p w:rsidR="00E008D7" w:rsidRPr="006A5882" w:rsidRDefault="00E008D7" w:rsidP="001B6DA6">
            <w:pPr>
              <w:rPr>
                <w:rFonts w:ascii="Arial" w:hAnsi="Arial" w:cs="Arial"/>
              </w:rPr>
            </w:pPr>
            <w:r w:rsidRPr="006A5882">
              <w:rPr>
                <w:rFonts w:ascii="Arial" w:hAnsi="Arial" w:cs="Arial"/>
              </w:rPr>
              <w:t>Whilst the SPD sets out figures based on an assessment of likely impacts, sustainable development obligations wi</w:t>
            </w:r>
            <w:r>
              <w:rPr>
                <w:rFonts w:ascii="Arial" w:hAnsi="Arial" w:cs="Arial"/>
              </w:rPr>
              <w:t>ll not be sought on a ‘roof tax’</w:t>
            </w:r>
            <w:r w:rsidRPr="006A5882">
              <w:rPr>
                <w:rFonts w:ascii="Arial" w:hAnsi="Arial" w:cs="Arial"/>
              </w:rPr>
              <w:t xml:space="preserve"> basis but must relate to specific items that meet the</w:t>
            </w:r>
            <w:r>
              <w:rPr>
                <w:rFonts w:ascii="Arial" w:hAnsi="Arial" w:cs="Arial"/>
              </w:rPr>
              <w:t xml:space="preserve"> CIL Tests of Lawfulness, (see </w:t>
            </w:r>
            <w:r w:rsidRPr="006A5882">
              <w:rPr>
                <w:rFonts w:ascii="Arial" w:hAnsi="Arial" w:cs="Arial"/>
              </w:rPr>
              <w:t>restrictions on s106 Obligations above)</w:t>
            </w:r>
            <w:r>
              <w:rPr>
                <w:rFonts w:ascii="Arial" w:hAnsi="Arial" w:cs="Arial"/>
              </w:rPr>
              <w:t>.</w:t>
            </w:r>
            <w:r w:rsidRPr="006A5882">
              <w:rPr>
                <w:rFonts w:ascii="Arial" w:hAnsi="Arial" w:cs="Arial"/>
              </w:rPr>
              <w:t xml:space="preserve"> </w:t>
            </w:r>
          </w:p>
          <w:p w:rsidR="00E008D7" w:rsidRDefault="00E008D7" w:rsidP="001B6DA6">
            <w:pPr>
              <w:rPr>
                <w:rFonts w:ascii="Arial" w:hAnsi="Arial" w:cs="Arial"/>
              </w:rPr>
            </w:pPr>
          </w:p>
          <w:p w:rsidR="00E008D7" w:rsidRDefault="00E008D7" w:rsidP="001B6DA6">
            <w:pPr>
              <w:rPr>
                <w:rFonts w:ascii="Arial" w:hAnsi="Arial" w:cs="Arial"/>
              </w:rPr>
            </w:pPr>
            <w:r>
              <w:rPr>
                <w:rFonts w:ascii="Arial" w:hAnsi="Arial" w:cs="Arial"/>
              </w:rPr>
              <w:t>Mitigation of specific impacts e.g. monitoring or town centre impacts, principally arising from larger development.</w:t>
            </w:r>
          </w:p>
          <w:p w:rsidR="00EB0DF1" w:rsidRDefault="00EB0DF1" w:rsidP="001B6DA6">
            <w:pPr>
              <w:rPr>
                <w:rFonts w:ascii="Arial" w:hAnsi="Arial" w:cs="Arial"/>
              </w:rPr>
            </w:pPr>
          </w:p>
          <w:p w:rsidR="00EB0DF1" w:rsidRDefault="00EB0DF1" w:rsidP="001B6DA6">
            <w:r w:rsidRPr="002A2909">
              <w:rPr>
                <w:rFonts w:ascii="Arial" w:hAnsi="Arial" w:cs="Arial"/>
              </w:rPr>
              <w:t>Note that there is no lower threshold for such contributions, but sustainable development contributions are not sought from development that pays CIL or affordable housing</w:t>
            </w:r>
            <w:r w:rsidR="008B416C" w:rsidRPr="002A2909">
              <w:rPr>
                <w:rFonts w:ascii="Arial" w:hAnsi="Arial" w:cs="Arial"/>
              </w:rPr>
              <w:t xml:space="preserve"> units</w:t>
            </w:r>
            <w:r w:rsidRPr="002A2909">
              <w:rPr>
                <w:rFonts w:ascii="Arial" w:hAnsi="Arial" w:cs="Arial"/>
              </w:rPr>
              <w:t>.</w:t>
            </w:r>
          </w:p>
        </w:tc>
      </w:tr>
    </w:tbl>
    <w:p w:rsidR="00E008D7" w:rsidRPr="00E008D7" w:rsidRDefault="00E008D7" w:rsidP="001B6DA6">
      <w:pPr>
        <w:ind w:left="1134"/>
      </w:pPr>
    </w:p>
    <w:p w:rsidR="009B63A8" w:rsidRPr="009B63A8" w:rsidRDefault="00510A99" w:rsidP="00E21E3E">
      <w:pPr>
        <w:pStyle w:val="Heading3"/>
        <w:ind w:left="1134" w:hanging="1134"/>
        <w:rPr>
          <w:rFonts w:asciiTheme="minorHAnsi" w:hAnsiTheme="minorHAnsi" w:cstheme="minorHAnsi"/>
          <w:color w:val="auto"/>
        </w:rPr>
      </w:pPr>
      <w:r w:rsidRPr="009B63A8">
        <w:rPr>
          <w:color w:val="auto"/>
        </w:rPr>
        <w:t>These are represented as diagr</w:t>
      </w:r>
      <w:r w:rsidR="002A2909">
        <w:rPr>
          <w:color w:val="auto"/>
        </w:rPr>
        <w:t xml:space="preserve">ammatically </w:t>
      </w:r>
      <w:r w:rsidRPr="009B63A8">
        <w:rPr>
          <w:color w:val="auto"/>
        </w:rPr>
        <w:t>in Figure 1</w:t>
      </w:r>
      <w:r w:rsidR="006E3232">
        <w:rPr>
          <w:color w:val="auto"/>
        </w:rPr>
        <w:t>.2</w:t>
      </w:r>
      <w:r w:rsidRPr="009B63A8">
        <w:rPr>
          <w:color w:val="auto"/>
        </w:rPr>
        <w:t xml:space="preserve"> </w:t>
      </w:r>
    </w:p>
    <w:p w:rsidR="000521E4" w:rsidRPr="00C306EC" w:rsidRDefault="00510A99" w:rsidP="00E21E3E">
      <w:pPr>
        <w:pStyle w:val="Heading3"/>
        <w:ind w:left="1134" w:hanging="1134"/>
        <w:rPr>
          <w:rFonts w:asciiTheme="minorHAnsi" w:hAnsiTheme="minorHAnsi" w:cstheme="minorHAnsi"/>
          <w:color w:val="auto"/>
        </w:rPr>
      </w:pPr>
      <w:r w:rsidRPr="009B63A8">
        <w:rPr>
          <w:rFonts w:ascii="Arial" w:hAnsi="Arial" w:cs="Arial"/>
          <w:color w:val="auto"/>
        </w:rPr>
        <w:t>In the context of thi</w:t>
      </w:r>
      <w:r w:rsidR="00130AE3" w:rsidRPr="009B63A8">
        <w:rPr>
          <w:rFonts w:ascii="Arial" w:hAnsi="Arial" w:cs="Arial"/>
          <w:color w:val="auto"/>
        </w:rPr>
        <w:t>s document ‘</w:t>
      </w:r>
      <w:r w:rsidRPr="009B63A8">
        <w:rPr>
          <w:rFonts w:ascii="Arial" w:hAnsi="Arial" w:cs="Arial"/>
          <w:color w:val="auto"/>
        </w:rPr>
        <w:t>larger developments where CIL is not sought</w:t>
      </w:r>
      <w:r w:rsidR="00130AE3" w:rsidRPr="009B63A8">
        <w:rPr>
          <w:rFonts w:ascii="Arial" w:hAnsi="Arial" w:cs="Arial"/>
          <w:color w:val="auto"/>
        </w:rPr>
        <w:t>’</w:t>
      </w:r>
      <w:r w:rsidRPr="009B63A8">
        <w:rPr>
          <w:rFonts w:ascii="Arial" w:hAnsi="Arial" w:cs="Arial"/>
          <w:color w:val="auto"/>
        </w:rPr>
        <w:t xml:space="preserve"> refers to residential developments of 15 or more dwellings (gross) in Charging Zones 3 and 4 where a zero rate of CIL is sought, but where the Council seeks to address the infrastructure needs arising from development throug</w:t>
      </w:r>
      <w:r w:rsidR="00C12CD7" w:rsidRPr="009B63A8">
        <w:rPr>
          <w:rFonts w:ascii="Arial" w:hAnsi="Arial" w:cs="Arial"/>
          <w:color w:val="auto"/>
        </w:rPr>
        <w:t>h s</w:t>
      </w:r>
      <w:r w:rsidRPr="009B63A8">
        <w:rPr>
          <w:rFonts w:ascii="Arial" w:hAnsi="Arial" w:cs="Arial"/>
          <w:color w:val="auto"/>
        </w:rPr>
        <w:t xml:space="preserve">106 Obligations. </w:t>
      </w:r>
      <w:bookmarkEnd w:id="3"/>
    </w:p>
    <w:p w:rsidR="00C306EC" w:rsidRDefault="00C306EC">
      <w:pPr>
        <w:rPr>
          <w:b/>
          <w:color w:val="672080" w:themeColor="text1"/>
        </w:rPr>
      </w:pPr>
      <w:r>
        <w:rPr>
          <w:b/>
          <w:color w:val="672080" w:themeColor="text1"/>
        </w:rPr>
        <w:br w:type="page"/>
      </w:r>
    </w:p>
    <w:p w:rsidR="00510A99" w:rsidRPr="000D23D3" w:rsidRDefault="00F21300" w:rsidP="00001CD2">
      <w:pPr>
        <w:rPr>
          <w:b/>
          <w:color w:val="672080" w:themeColor="text1"/>
        </w:rPr>
      </w:pPr>
      <w:r>
        <w:rPr>
          <w:b/>
          <w:color w:val="672080" w:themeColor="text1"/>
        </w:rPr>
        <w:lastRenderedPageBreak/>
        <w:t>Figure 1.2</w:t>
      </w:r>
      <w:r w:rsidR="006D2330">
        <w:rPr>
          <w:b/>
          <w:color w:val="672080" w:themeColor="text1"/>
        </w:rPr>
        <w:t>:</w:t>
      </w:r>
      <w:r w:rsidR="000D23D3" w:rsidRPr="000D23D3">
        <w:rPr>
          <w:b/>
          <w:color w:val="672080" w:themeColor="text1"/>
        </w:rPr>
        <w:t xml:space="preserve"> S106 Priorities: Proposed structure of the Planning Obligations and Affordable Housing SPD and relationship to CIL.</w:t>
      </w:r>
    </w:p>
    <w:p w:rsidR="00510A99" w:rsidRDefault="00FB3CF7" w:rsidP="00AF6BE0">
      <w:r>
        <w:rPr>
          <w:noProof/>
          <w:lang w:val="en-GB" w:eastAsia="en-GB" w:bidi="ar-SA"/>
        </w:rPr>
        <w:drawing>
          <wp:inline distT="0" distB="0" distL="0" distR="0" wp14:anchorId="07D73DAD" wp14:editId="6765D084">
            <wp:extent cx="6479540" cy="3857385"/>
            <wp:effectExtent l="19050" t="0" r="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6479540" cy="3857385"/>
                    </a:xfrm>
                    <a:prstGeom prst="rect">
                      <a:avLst/>
                    </a:prstGeom>
                    <a:noFill/>
                    <a:ln w="9525">
                      <a:noFill/>
                      <a:miter lim="800000"/>
                      <a:headEnd/>
                      <a:tailEnd/>
                    </a:ln>
                  </pic:spPr>
                </pic:pic>
              </a:graphicData>
            </a:graphic>
          </wp:inline>
        </w:drawing>
      </w:r>
    </w:p>
    <w:p w:rsidR="001B286D" w:rsidRPr="00FB6B3A" w:rsidRDefault="001B286D" w:rsidP="006B6CE5">
      <w:pPr>
        <w:rPr>
          <w:rFonts w:ascii="Arial" w:hAnsi="Arial" w:cs="Arial"/>
          <w:b/>
          <w:sz w:val="20"/>
          <w:szCs w:val="20"/>
          <w:lang w:eastAsia="en-GB"/>
        </w:rPr>
      </w:pPr>
    </w:p>
    <w:p w:rsidR="006B6CE5" w:rsidRPr="00FB6B3A" w:rsidRDefault="006B6CE5" w:rsidP="006B6CE5">
      <w:pPr>
        <w:rPr>
          <w:rFonts w:ascii="Arial" w:hAnsi="Arial" w:cs="Arial"/>
          <w:sz w:val="20"/>
          <w:szCs w:val="20"/>
          <w:lang w:eastAsia="en-GB"/>
        </w:rPr>
      </w:pPr>
      <w:r w:rsidRPr="00FB6B3A">
        <w:rPr>
          <w:rFonts w:ascii="Arial" w:hAnsi="Arial" w:cs="Arial"/>
          <w:b/>
          <w:color w:val="672080" w:themeColor="text1"/>
          <w:sz w:val="20"/>
          <w:szCs w:val="20"/>
          <w:lang w:eastAsia="en-GB"/>
        </w:rPr>
        <w:t>Note 1</w:t>
      </w:r>
      <w:r w:rsidR="008E7DE1" w:rsidRPr="00FB6B3A">
        <w:rPr>
          <w:rFonts w:ascii="Arial" w:hAnsi="Arial" w:cs="Arial"/>
          <w:b/>
          <w:color w:val="672080" w:themeColor="text1"/>
          <w:sz w:val="20"/>
          <w:szCs w:val="20"/>
          <w:lang w:eastAsia="en-GB"/>
        </w:rPr>
        <w:t>:</w:t>
      </w:r>
      <w:r w:rsidRPr="00FB6B3A">
        <w:rPr>
          <w:rFonts w:ascii="Arial" w:hAnsi="Arial" w:cs="Arial"/>
          <w:b/>
          <w:color w:val="672080" w:themeColor="text1"/>
          <w:sz w:val="20"/>
          <w:szCs w:val="20"/>
          <w:lang w:eastAsia="en-GB"/>
        </w:rPr>
        <w:t xml:space="preserve"> Affordable Housing</w:t>
      </w:r>
      <w:r w:rsidR="006D2330" w:rsidRPr="00FB6B3A">
        <w:rPr>
          <w:rFonts w:ascii="Arial" w:hAnsi="Arial" w:cs="Arial"/>
          <w:sz w:val="20"/>
          <w:szCs w:val="20"/>
          <w:lang w:eastAsia="en-GB"/>
        </w:rPr>
        <w:t xml:space="preserve"> is defined in the</w:t>
      </w:r>
      <w:r w:rsidR="00E26954" w:rsidRPr="00FB6B3A">
        <w:rPr>
          <w:rFonts w:ascii="Arial" w:hAnsi="Arial" w:cs="Arial"/>
          <w:sz w:val="20"/>
          <w:szCs w:val="20"/>
          <w:lang w:eastAsia="en-GB"/>
        </w:rPr>
        <w:t xml:space="preserve"> adopted Local Plan (Appendix A) and</w:t>
      </w:r>
      <w:r w:rsidR="006D2330" w:rsidRPr="00FB6B3A">
        <w:rPr>
          <w:rFonts w:ascii="Arial" w:hAnsi="Arial" w:cs="Arial"/>
          <w:sz w:val="20"/>
          <w:szCs w:val="20"/>
          <w:lang w:eastAsia="en-GB"/>
        </w:rPr>
        <w:t xml:space="preserve"> National P</w:t>
      </w:r>
      <w:r w:rsidRPr="00FB6B3A">
        <w:rPr>
          <w:rFonts w:ascii="Arial" w:hAnsi="Arial" w:cs="Arial"/>
          <w:sz w:val="20"/>
          <w:szCs w:val="20"/>
          <w:lang w:eastAsia="en-GB"/>
        </w:rPr>
        <w:t>lanning Policy Framework</w:t>
      </w:r>
      <w:r w:rsidR="006D2330" w:rsidRPr="00FB6B3A">
        <w:rPr>
          <w:rFonts w:ascii="Arial" w:hAnsi="Arial" w:cs="Arial"/>
          <w:sz w:val="20"/>
          <w:szCs w:val="20"/>
          <w:lang w:eastAsia="en-GB"/>
        </w:rPr>
        <w:t xml:space="preserve"> (NPPF)</w:t>
      </w:r>
      <w:r w:rsidRPr="00FB6B3A">
        <w:rPr>
          <w:rFonts w:ascii="Arial" w:hAnsi="Arial" w:cs="Arial"/>
          <w:sz w:val="20"/>
          <w:szCs w:val="20"/>
          <w:lang w:eastAsia="en-GB"/>
        </w:rPr>
        <w:t>.  The Council will have regard to a general duty to promote starter homes but this will not take precedence over Policy H2 unless required to do so by Reg</w:t>
      </w:r>
      <w:r w:rsidR="006D2330" w:rsidRPr="00FB6B3A">
        <w:rPr>
          <w:rFonts w:ascii="Arial" w:hAnsi="Arial" w:cs="Arial"/>
          <w:sz w:val="20"/>
          <w:szCs w:val="20"/>
          <w:lang w:eastAsia="en-GB"/>
        </w:rPr>
        <w:t xml:space="preserve">ulations or other legislation. </w:t>
      </w:r>
      <w:r w:rsidRPr="00FB6B3A">
        <w:rPr>
          <w:rFonts w:ascii="Arial" w:hAnsi="Arial" w:cs="Arial"/>
          <w:sz w:val="20"/>
          <w:szCs w:val="20"/>
          <w:lang w:eastAsia="en-GB"/>
        </w:rPr>
        <w:t>The threshold for affordable housing is set out in Policy H2 of the Local Plan</w:t>
      </w:r>
      <w:r w:rsidR="002B14C8" w:rsidRPr="00FB6B3A">
        <w:rPr>
          <w:rFonts w:ascii="Arial" w:hAnsi="Arial" w:cs="Arial"/>
          <w:sz w:val="20"/>
          <w:szCs w:val="20"/>
          <w:lang w:eastAsia="en-GB"/>
        </w:rPr>
        <w:t xml:space="preserve">, however </w:t>
      </w:r>
      <w:r w:rsidR="00A970D0" w:rsidRPr="00FB6B3A">
        <w:rPr>
          <w:rFonts w:ascii="Arial" w:hAnsi="Arial" w:cs="Arial"/>
          <w:sz w:val="20"/>
          <w:szCs w:val="20"/>
          <w:lang w:eastAsia="en-GB"/>
        </w:rPr>
        <w:t>paragraph 63 of the NPPF is a m</w:t>
      </w:r>
      <w:r w:rsidR="002B14C8" w:rsidRPr="00FB6B3A">
        <w:rPr>
          <w:rFonts w:ascii="Arial" w:hAnsi="Arial" w:cs="Arial"/>
          <w:sz w:val="20"/>
          <w:szCs w:val="20"/>
          <w:lang w:eastAsia="en-GB"/>
        </w:rPr>
        <w:t>aterial consideration and, other than in exceptional circumstances, weight will be given to the NPPF threshold.</w:t>
      </w:r>
      <w:r w:rsidR="002A2909" w:rsidRPr="00FB6B3A">
        <w:rPr>
          <w:rFonts w:ascii="Arial" w:hAnsi="Arial" w:cs="Arial"/>
          <w:sz w:val="20"/>
          <w:szCs w:val="20"/>
          <w:lang w:eastAsia="en-GB"/>
        </w:rPr>
        <w:t xml:space="preserve">  </w:t>
      </w:r>
    </w:p>
    <w:p w:rsidR="006B6CE5" w:rsidRDefault="006B6CE5" w:rsidP="006B6CE5">
      <w:pPr>
        <w:rPr>
          <w:rFonts w:ascii="Arial" w:hAnsi="Arial" w:cs="Arial"/>
          <w:lang w:eastAsia="en-GB"/>
        </w:rPr>
      </w:pPr>
      <w:r w:rsidRPr="00FB6B3A">
        <w:rPr>
          <w:rFonts w:ascii="Arial" w:hAnsi="Arial" w:cs="Arial"/>
          <w:b/>
          <w:color w:val="672080" w:themeColor="text1"/>
          <w:sz w:val="20"/>
          <w:szCs w:val="20"/>
          <w:lang w:eastAsia="en-GB"/>
        </w:rPr>
        <w:t>Note 2</w:t>
      </w:r>
      <w:r w:rsidR="008E7DE1" w:rsidRPr="00FB6B3A">
        <w:rPr>
          <w:rFonts w:ascii="Arial" w:hAnsi="Arial" w:cs="Arial"/>
          <w:b/>
          <w:color w:val="672080" w:themeColor="text1"/>
          <w:sz w:val="20"/>
          <w:szCs w:val="20"/>
          <w:lang w:eastAsia="en-GB"/>
        </w:rPr>
        <w:t>:</w:t>
      </w:r>
      <w:r w:rsidRPr="00FB6B3A">
        <w:rPr>
          <w:rFonts w:ascii="Arial" w:hAnsi="Arial" w:cs="Arial"/>
          <w:b/>
          <w:color w:val="672080" w:themeColor="text1"/>
          <w:sz w:val="20"/>
          <w:szCs w:val="20"/>
          <w:lang w:eastAsia="en-GB"/>
        </w:rPr>
        <w:t xml:space="preserve"> Policy H2 and Policy SS11</w:t>
      </w:r>
      <w:r w:rsidRPr="00FB6B3A">
        <w:rPr>
          <w:rFonts w:ascii="Arial" w:hAnsi="Arial" w:cs="Arial"/>
          <w:sz w:val="20"/>
          <w:szCs w:val="20"/>
          <w:lang w:eastAsia="en-GB"/>
        </w:rPr>
        <w:t xml:space="preserve"> of the Local Plan indicates that the Council may agree reduced affordable housing provision where this would secure significant benefits to disadvantaged areas, including enhancement of the local natural or built environment. These would need to be central to the delivery of the site so</w:t>
      </w:r>
      <w:r w:rsidR="006D2330" w:rsidRPr="00FB6B3A">
        <w:rPr>
          <w:rFonts w:ascii="Arial" w:hAnsi="Arial" w:cs="Arial"/>
          <w:sz w:val="20"/>
          <w:szCs w:val="20"/>
          <w:lang w:eastAsia="en-GB"/>
        </w:rPr>
        <w:t xml:space="preserve"> as to render it a ‘</w:t>
      </w:r>
      <w:r w:rsidRPr="00FB6B3A">
        <w:rPr>
          <w:rFonts w:ascii="Arial" w:hAnsi="Arial" w:cs="Arial"/>
          <w:sz w:val="20"/>
          <w:szCs w:val="20"/>
          <w:lang w:eastAsia="en-GB"/>
        </w:rPr>
        <w:t>site deliverability</w:t>
      </w:r>
      <w:r w:rsidR="006D2330" w:rsidRPr="00FB6B3A">
        <w:rPr>
          <w:rFonts w:ascii="Arial" w:hAnsi="Arial" w:cs="Arial"/>
          <w:sz w:val="20"/>
          <w:szCs w:val="20"/>
          <w:lang w:eastAsia="en-GB"/>
        </w:rPr>
        <w:t>’</w:t>
      </w:r>
      <w:r w:rsidRPr="00FB6B3A">
        <w:rPr>
          <w:rFonts w:ascii="Arial" w:hAnsi="Arial" w:cs="Arial"/>
          <w:sz w:val="20"/>
          <w:szCs w:val="20"/>
          <w:lang w:eastAsia="en-GB"/>
        </w:rPr>
        <w:t xml:space="preserve"> matter.  Regard will be had to development viability, particularly where developments that achieve regeneration benefits are liable for CIL as well as affordable housing</w:t>
      </w:r>
      <w:r>
        <w:rPr>
          <w:rFonts w:ascii="Arial" w:hAnsi="Arial" w:cs="Arial"/>
          <w:lang w:eastAsia="en-GB"/>
        </w:rPr>
        <w:t xml:space="preserve">. </w:t>
      </w:r>
    </w:p>
    <w:p w:rsidR="00FB6B3A" w:rsidRDefault="00FB6B3A">
      <w:pPr>
        <w:rPr>
          <w:b/>
          <w:color w:val="7030A0"/>
          <w:sz w:val="36"/>
          <w:szCs w:val="36"/>
        </w:rPr>
      </w:pPr>
      <w:r>
        <w:rPr>
          <w:b/>
          <w:color w:val="7030A0"/>
          <w:sz w:val="36"/>
          <w:szCs w:val="36"/>
        </w:rPr>
        <w:br w:type="page"/>
      </w:r>
    </w:p>
    <w:p w:rsidR="009A3C17" w:rsidRPr="009A3C17" w:rsidRDefault="009A3C17" w:rsidP="00001CD2">
      <w:pPr>
        <w:rPr>
          <w:b/>
          <w:color w:val="7030A0"/>
          <w:sz w:val="36"/>
          <w:szCs w:val="36"/>
        </w:rPr>
      </w:pPr>
      <w:r w:rsidRPr="009A3C17">
        <w:rPr>
          <w:b/>
          <w:color w:val="7030A0"/>
          <w:sz w:val="36"/>
          <w:szCs w:val="36"/>
        </w:rPr>
        <w:lastRenderedPageBreak/>
        <w:t xml:space="preserve">1.7 Neighbourhood Plans </w:t>
      </w:r>
    </w:p>
    <w:p w:rsidR="009A3C17" w:rsidRPr="00C8369C" w:rsidRDefault="00A9534B" w:rsidP="00E21E3E">
      <w:pPr>
        <w:ind w:left="1134" w:hanging="1134"/>
      </w:pPr>
      <w:r w:rsidRPr="00BD561A">
        <w:rPr>
          <w:b/>
          <w:color w:val="7030A0"/>
        </w:rPr>
        <w:t>1.7.1</w:t>
      </w:r>
      <w:r>
        <w:rPr>
          <w:color w:val="7030A0"/>
        </w:rPr>
        <w:tab/>
      </w:r>
      <w:r w:rsidRPr="00C8369C">
        <w:t>Torbay has area wide coverage of neighbourhood plans, which were approved at referendum on 2 May 2019 and “made” (</w:t>
      </w:r>
      <w:r w:rsidR="00A97BDD" w:rsidRPr="00C8369C">
        <w:t xml:space="preserve"> which means </w:t>
      </w:r>
      <w:r w:rsidRPr="00C8369C">
        <w:t>adopted) by full Council on 19</w:t>
      </w:r>
      <w:r w:rsidRPr="00C8369C">
        <w:rPr>
          <w:vertAlign w:val="superscript"/>
        </w:rPr>
        <w:t>th</w:t>
      </w:r>
      <w:r w:rsidRPr="00C8369C">
        <w:t xml:space="preserve"> June 2019. </w:t>
      </w:r>
      <w:r w:rsidR="000740C2" w:rsidRPr="00C8369C">
        <w:t xml:space="preserve"> There is a neighbourhood plan for Torquay</w:t>
      </w:r>
      <w:r w:rsidR="00C0687E" w:rsidRPr="00C8369C">
        <w:t xml:space="preserve"> (TNP)</w:t>
      </w:r>
      <w:r w:rsidR="000740C2" w:rsidRPr="00C8369C">
        <w:t>, Paignton</w:t>
      </w:r>
      <w:r w:rsidR="00C0687E" w:rsidRPr="00C8369C">
        <w:t xml:space="preserve"> (PNP), </w:t>
      </w:r>
      <w:r w:rsidR="000740C2" w:rsidRPr="00C8369C">
        <w:t>and Brixham Peninsula</w:t>
      </w:r>
      <w:r w:rsidR="00C0687E" w:rsidRPr="00C8369C">
        <w:t xml:space="preserve"> (BPNP)</w:t>
      </w:r>
      <w:r w:rsidR="000740C2" w:rsidRPr="00C8369C">
        <w:t xml:space="preserve">. </w:t>
      </w:r>
      <w:r w:rsidRPr="00C8369C">
        <w:t xml:space="preserve"> The Neighbourhood Plans </w:t>
      </w:r>
      <w:r w:rsidR="000740C2" w:rsidRPr="00C8369C">
        <w:t>are</w:t>
      </w:r>
      <w:r w:rsidRPr="00C8369C">
        <w:t xml:space="preserve"> part of the development plan with legal weight in decision making. </w:t>
      </w:r>
      <w:r w:rsidR="000740C2" w:rsidRPr="00C8369C">
        <w:t xml:space="preserve"> The Policies of the Neighbourhood Plans take precedence over the non-strategic policies of the Local Plan</w:t>
      </w:r>
      <w:r w:rsidR="00A97BDD" w:rsidRPr="00C8369C">
        <w:t>.</w:t>
      </w:r>
      <w:r w:rsidR="000740C2" w:rsidRPr="00C8369C">
        <w:t xml:space="preserve"> (and non-strategic elements of the Local Plan Policies.  </w:t>
      </w:r>
    </w:p>
    <w:p w:rsidR="009457DD" w:rsidRDefault="000740C2" w:rsidP="00E21E3E">
      <w:pPr>
        <w:ind w:left="1134" w:hanging="1134"/>
      </w:pPr>
      <w:r w:rsidRPr="00BD561A">
        <w:rPr>
          <w:b/>
          <w:color w:val="7030A0"/>
        </w:rPr>
        <w:t>1.7.2</w:t>
      </w:r>
      <w:r w:rsidRPr="00C8369C">
        <w:tab/>
      </w:r>
      <w:r w:rsidR="005E434A" w:rsidRPr="00C8369C">
        <w:t>The Neighbourhood Plan policies are summarised in Figure 1.4 blow.  The main impact of them will be “site delivery” matters</w:t>
      </w:r>
      <w:r w:rsidR="009457DD" w:rsidRPr="00C8369C">
        <w:t xml:space="preserve"> such as design, ecology, drainage etc that</w:t>
      </w:r>
      <w:r w:rsidR="005E434A" w:rsidRPr="00C8369C">
        <w:t xml:space="preserve"> must be sought as a highest priority from developments. </w:t>
      </w:r>
      <w:r w:rsidR="007459F3" w:rsidRPr="00C8369C">
        <w:t xml:space="preserve">They also set out supporting </w:t>
      </w:r>
      <w:r w:rsidR="006C2378" w:rsidRPr="00C8369C">
        <w:t>text and</w:t>
      </w:r>
      <w:r w:rsidR="007459F3" w:rsidRPr="00C8369C">
        <w:t xml:space="preserve"> Community Aspirations relevant to matters such as affordable housing.  </w:t>
      </w:r>
      <w:r w:rsidR="005E434A" w:rsidRPr="00C8369C">
        <w:t xml:space="preserve"> </w:t>
      </w:r>
      <w:r w:rsidR="00C0687E" w:rsidRPr="00C8369C">
        <w:t xml:space="preserve">They do not change the structure </w:t>
      </w:r>
      <w:r w:rsidR="006C2378" w:rsidRPr="00C8369C">
        <w:t xml:space="preserve">of </w:t>
      </w:r>
      <w:r w:rsidR="00C0687E" w:rsidRPr="00C8369C">
        <w:t xml:space="preserve">“sustainable development” S106 contributions sought, although they may affect the priority given </w:t>
      </w:r>
      <w:r w:rsidR="006C2378" w:rsidRPr="00C8369C">
        <w:t xml:space="preserve">to </w:t>
      </w:r>
      <w:r w:rsidR="00C0687E" w:rsidRPr="00C8369C">
        <w:t>particular issues</w:t>
      </w:r>
      <w:r w:rsidR="00A85FBB" w:rsidRPr="00C8369C">
        <w:t xml:space="preserve">, as a decision based </w:t>
      </w:r>
      <w:r w:rsidR="00C0687E" w:rsidRPr="00C8369C">
        <w:t xml:space="preserve">on planning merit. </w:t>
      </w:r>
      <w:r w:rsidR="00A85FBB" w:rsidRPr="00C8369C">
        <w:t xml:space="preserve"> The Neighbourhood Forums are consulted on planning applications and may well take a view about S106 priorities. </w:t>
      </w:r>
      <w:r w:rsidR="00C0687E" w:rsidRPr="00C8369C">
        <w:t xml:space="preserve"> </w:t>
      </w:r>
      <w:r w:rsidR="006C2378" w:rsidRPr="00C8369C">
        <w:t>I</w:t>
      </w:r>
      <w:r w:rsidR="0064454A" w:rsidRPr="00C8369C">
        <w:t xml:space="preserve">n </w:t>
      </w:r>
      <w:r w:rsidR="005E0799" w:rsidRPr="00C8369C">
        <w:t>addition 25% of Community “Neighbourhood Portion” of CIL</w:t>
      </w:r>
      <w:r w:rsidR="009457DD" w:rsidRPr="00C8369C">
        <w:t xml:space="preserve"> must be spent in the area in which </w:t>
      </w:r>
      <w:r w:rsidR="006C2378" w:rsidRPr="00C8369C">
        <w:t xml:space="preserve">the </w:t>
      </w:r>
      <w:r w:rsidR="009457DD" w:rsidRPr="00C8369C">
        <w:t xml:space="preserve">development arises.  </w:t>
      </w:r>
    </w:p>
    <w:p w:rsidR="00634512" w:rsidRDefault="00BD561A" w:rsidP="000C09AD">
      <w:pPr>
        <w:ind w:left="1134" w:hanging="1134"/>
      </w:pPr>
      <w:r>
        <w:rPr>
          <w:b/>
          <w:color w:val="7030A0"/>
        </w:rPr>
        <w:t>1.7.3</w:t>
      </w:r>
      <w:r>
        <w:rPr>
          <w:b/>
          <w:color w:val="7030A0"/>
        </w:rPr>
        <w:tab/>
      </w:r>
      <w:r w:rsidRPr="00BD561A">
        <w:rPr>
          <w:color w:val="7030A0"/>
        </w:rPr>
        <w:t xml:space="preserve">A list of Neighbourhood Plans, and their general policy themes is set out at </w:t>
      </w:r>
      <w:r w:rsidRPr="00BD561A">
        <w:rPr>
          <w:b/>
          <w:color w:val="7030A0"/>
        </w:rPr>
        <w:t>Appendix 1</w:t>
      </w:r>
      <w:r>
        <w:rPr>
          <w:b/>
          <w:color w:val="7030A0"/>
        </w:rPr>
        <w:t xml:space="preserve"> </w:t>
      </w:r>
    </w:p>
    <w:p w:rsidR="006A735E" w:rsidRDefault="007928B3" w:rsidP="00001CD2">
      <w:r>
        <w:br w:type="page"/>
      </w:r>
    </w:p>
    <w:p w:rsidR="00AA5051" w:rsidRPr="009A3AAB" w:rsidRDefault="00E47F8B" w:rsidP="00AA5051">
      <w:pPr>
        <w:pStyle w:val="Heading1"/>
      </w:pPr>
      <w:bookmarkStart w:id="10" w:name="_Toc23764358"/>
      <w:r>
        <w:lastRenderedPageBreak/>
        <w:t>SITE DELIVERY MATTERS</w:t>
      </w:r>
      <w:bookmarkEnd w:id="10"/>
    </w:p>
    <w:p w:rsidR="00AA5051" w:rsidRPr="006A735E" w:rsidRDefault="008268A1" w:rsidP="008D238C">
      <w:pPr>
        <w:pStyle w:val="Heading2"/>
        <w:ind w:left="1134" w:hanging="1134"/>
        <w:rPr>
          <w:color w:val="672080" w:themeColor="text1"/>
        </w:rPr>
      </w:pPr>
      <w:bookmarkStart w:id="11" w:name="_Toc23764359"/>
      <w:r>
        <w:rPr>
          <w:color w:val="672080" w:themeColor="text1"/>
        </w:rPr>
        <w:t>Introduction</w:t>
      </w:r>
      <w:bookmarkEnd w:id="11"/>
    </w:p>
    <w:p w:rsidR="00E47F8B" w:rsidRPr="00E47F8B" w:rsidRDefault="00E47F8B" w:rsidP="00CD0490">
      <w:pPr>
        <w:pStyle w:val="Heading3"/>
        <w:ind w:left="1134" w:hanging="1145"/>
        <w:rPr>
          <w:rFonts w:asciiTheme="minorHAnsi" w:hAnsiTheme="minorHAnsi" w:cstheme="minorHAnsi"/>
          <w:color w:val="auto"/>
        </w:rPr>
      </w:pPr>
      <w:r w:rsidRPr="00E47F8B">
        <w:rPr>
          <w:rFonts w:asciiTheme="minorHAnsi" w:hAnsiTheme="minorHAnsi" w:cstheme="minorHAnsi"/>
          <w:color w:val="auto"/>
        </w:rPr>
        <w:t xml:space="preserve">These relate to works that must be carried out directly to the site to render development workable in physical terms, safety or meeting legal requirements.  It includes matters such as access, landscaping, protected species, drainage and flooding. </w:t>
      </w:r>
    </w:p>
    <w:p w:rsidR="00E47F8B" w:rsidRPr="00E47F8B" w:rsidRDefault="00E47F8B" w:rsidP="00CD0490">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Many matters can be addressed through the use of conditions rather than requiring a </w:t>
      </w:r>
      <w:r w:rsidR="002E605E">
        <w:rPr>
          <w:rFonts w:asciiTheme="minorHAnsi" w:hAnsiTheme="minorHAnsi" w:cstheme="minorHAnsi"/>
          <w:color w:val="auto"/>
        </w:rPr>
        <w:t>s106</w:t>
      </w:r>
      <w:r w:rsidRPr="00E47F8B">
        <w:rPr>
          <w:rFonts w:asciiTheme="minorHAnsi" w:hAnsiTheme="minorHAnsi" w:cstheme="minorHAnsi"/>
          <w:color w:val="auto"/>
        </w:rPr>
        <w:t xml:space="preserve"> agreement.  Conditions will be used where possible. However</w:t>
      </w:r>
      <w:r w:rsidR="00130AE3">
        <w:rPr>
          <w:rFonts w:asciiTheme="minorHAnsi" w:hAnsiTheme="minorHAnsi" w:cstheme="minorHAnsi"/>
          <w:color w:val="auto"/>
        </w:rPr>
        <w:t>,</w:t>
      </w:r>
      <w:r w:rsidRPr="00E47F8B">
        <w:rPr>
          <w:rFonts w:asciiTheme="minorHAnsi" w:hAnsiTheme="minorHAnsi" w:cstheme="minorHAnsi"/>
          <w:color w:val="auto"/>
        </w:rPr>
        <w:t xml:space="preserve"> conditions will not be used to defer considerations that are central to an application’s acceptability, such as drainage, flood risk and biodiversity. </w:t>
      </w:r>
    </w:p>
    <w:p w:rsidR="00E47F8B" w:rsidRPr="00E47F8B" w:rsidRDefault="00E47F8B" w:rsidP="00CD0490">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Because site impacts are unique to each development it is not practical to </w:t>
      </w:r>
      <w:r w:rsidR="00D23BB5">
        <w:rPr>
          <w:rFonts w:asciiTheme="minorHAnsi" w:hAnsiTheme="minorHAnsi" w:cstheme="minorHAnsi"/>
          <w:color w:val="auto"/>
        </w:rPr>
        <w:t>set standard formulae.  Policy</w:t>
      </w:r>
      <w:r w:rsidRPr="00E47F8B">
        <w:rPr>
          <w:rFonts w:asciiTheme="minorHAnsi" w:hAnsiTheme="minorHAnsi" w:cstheme="minorHAnsi"/>
          <w:color w:val="auto"/>
        </w:rPr>
        <w:t xml:space="preserve"> SS2 and </w:t>
      </w:r>
      <w:r w:rsidR="00D23BB5">
        <w:rPr>
          <w:rFonts w:asciiTheme="minorHAnsi" w:hAnsiTheme="minorHAnsi" w:cstheme="minorHAnsi"/>
          <w:color w:val="auto"/>
        </w:rPr>
        <w:t>the Strategic Development (SD) p</w:t>
      </w:r>
      <w:r w:rsidRPr="00E47F8B">
        <w:rPr>
          <w:rFonts w:asciiTheme="minorHAnsi" w:hAnsiTheme="minorHAnsi" w:cstheme="minorHAnsi"/>
          <w:color w:val="auto"/>
        </w:rPr>
        <w:t xml:space="preserve">olicies of the Local Plan set out key infrastructure matters in proposed </w:t>
      </w:r>
      <w:r w:rsidR="00D23BB5">
        <w:rPr>
          <w:rFonts w:asciiTheme="minorHAnsi" w:hAnsiTheme="minorHAnsi" w:cstheme="minorHAnsi"/>
          <w:color w:val="auto"/>
        </w:rPr>
        <w:t>‘</w:t>
      </w:r>
      <w:r w:rsidRPr="00E47F8B">
        <w:rPr>
          <w:rFonts w:asciiTheme="minorHAnsi" w:hAnsiTheme="minorHAnsi" w:cstheme="minorHAnsi"/>
          <w:color w:val="auto"/>
        </w:rPr>
        <w:t>Future Growth Areas</w:t>
      </w:r>
      <w:r w:rsidR="00D23BB5">
        <w:rPr>
          <w:rFonts w:asciiTheme="minorHAnsi" w:hAnsiTheme="minorHAnsi" w:cstheme="minorHAnsi"/>
          <w:color w:val="auto"/>
        </w:rPr>
        <w:t>’</w:t>
      </w:r>
      <w:r w:rsidRPr="00E47F8B">
        <w:rPr>
          <w:rFonts w:asciiTheme="minorHAnsi" w:hAnsiTheme="minorHAnsi" w:cstheme="minorHAnsi"/>
          <w:color w:val="auto"/>
        </w:rPr>
        <w:t xml:space="preserve">. </w:t>
      </w:r>
    </w:p>
    <w:p w:rsidR="00E47F8B" w:rsidRPr="00E47F8B" w:rsidRDefault="00E47F8B" w:rsidP="00CD0490">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Site deliverability matters will need to be addressed before other obligations can be sought, and there is limited scope to negotiate on them. </w:t>
      </w:r>
    </w:p>
    <w:p w:rsidR="00C57F8F" w:rsidRDefault="00E47F8B" w:rsidP="00CD0490">
      <w:pPr>
        <w:pStyle w:val="Heading3"/>
        <w:ind w:left="1134" w:hanging="1134"/>
        <w:rPr>
          <w:rFonts w:asciiTheme="minorHAnsi" w:hAnsiTheme="minorHAnsi" w:cstheme="minorHAnsi"/>
          <w:color w:val="auto"/>
        </w:rPr>
      </w:pPr>
      <w:r w:rsidRPr="00E47F8B">
        <w:rPr>
          <w:rFonts w:asciiTheme="minorHAnsi" w:hAnsiTheme="minorHAnsi" w:cstheme="minorHAnsi"/>
          <w:color w:val="auto"/>
        </w:rPr>
        <w:t>This section is not intended to imply that all development is capable of mitigation.  Although the Council will endeavour to overcome obstacles to granting permission, some proposals will be unacceptable due to their environmental or other impact.</w:t>
      </w:r>
    </w:p>
    <w:p w:rsidR="00C57F8F" w:rsidRPr="002A2909" w:rsidRDefault="00C57F8F" w:rsidP="00CD0490">
      <w:pPr>
        <w:pStyle w:val="Heading3"/>
        <w:ind w:left="1134" w:hanging="1134"/>
        <w:rPr>
          <w:rFonts w:asciiTheme="minorHAnsi" w:hAnsiTheme="minorHAnsi" w:cstheme="minorHAnsi"/>
          <w:color w:val="auto"/>
        </w:rPr>
      </w:pPr>
      <w:r w:rsidRPr="002A2909">
        <w:rPr>
          <w:rFonts w:asciiTheme="minorHAnsi" w:hAnsiTheme="minorHAnsi" w:cstheme="minorHAnsi"/>
          <w:color w:val="auto"/>
        </w:rPr>
        <w:t xml:space="preserve">Development proposals will also need </w:t>
      </w:r>
      <w:r w:rsidRPr="00C8369C">
        <w:rPr>
          <w:rFonts w:asciiTheme="minorHAnsi" w:hAnsiTheme="minorHAnsi" w:cstheme="minorHAnsi"/>
          <w:color w:val="auto"/>
        </w:rPr>
        <w:t xml:space="preserve">to </w:t>
      </w:r>
      <w:r w:rsidR="006C2378" w:rsidRPr="00C8369C">
        <w:rPr>
          <w:rFonts w:asciiTheme="minorHAnsi" w:hAnsiTheme="minorHAnsi" w:cstheme="minorHAnsi"/>
          <w:color w:val="auto"/>
        </w:rPr>
        <w:t>accord with</w:t>
      </w:r>
      <w:r w:rsidRPr="002A2909">
        <w:rPr>
          <w:rFonts w:asciiTheme="minorHAnsi" w:hAnsiTheme="minorHAnsi" w:cstheme="minorHAnsi"/>
          <w:color w:val="auto"/>
        </w:rPr>
        <w:t xml:space="preserve"> the </w:t>
      </w:r>
      <w:r w:rsidR="000927FE" w:rsidRPr="002A2909">
        <w:rPr>
          <w:rFonts w:asciiTheme="minorHAnsi" w:hAnsiTheme="minorHAnsi" w:cstheme="minorHAnsi"/>
          <w:color w:val="auto"/>
        </w:rPr>
        <w:t>p</w:t>
      </w:r>
      <w:r w:rsidRPr="002A2909">
        <w:rPr>
          <w:rFonts w:asciiTheme="minorHAnsi" w:hAnsiTheme="minorHAnsi" w:cstheme="minorHAnsi"/>
          <w:color w:val="auto"/>
        </w:rPr>
        <w:t xml:space="preserve">olicies in </w:t>
      </w:r>
      <w:r w:rsidR="006C2378">
        <w:rPr>
          <w:rFonts w:asciiTheme="minorHAnsi" w:hAnsiTheme="minorHAnsi" w:cstheme="minorHAnsi"/>
          <w:color w:val="auto"/>
        </w:rPr>
        <w:t xml:space="preserve">the relevant </w:t>
      </w:r>
      <w:r w:rsidRPr="002A2909">
        <w:rPr>
          <w:rFonts w:asciiTheme="minorHAnsi" w:hAnsiTheme="minorHAnsi" w:cstheme="minorHAnsi"/>
          <w:color w:val="auto"/>
        </w:rPr>
        <w:t>Neighbourhood P</w:t>
      </w:r>
      <w:r w:rsidR="006C2378">
        <w:rPr>
          <w:rFonts w:asciiTheme="minorHAnsi" w:hAnsiTheme="minorHAnsi" w:cstheme="minorHAnsi"/>
          <w:color w:val="auto"/>
        </w:rPr>
        <w:t>lan</w:t>
      </w:r>
      <w:r w:rsidRPr="002A2909">
        <w:rPr>
          <w:rFonts w:asciiTheme="minorHAnsi" w:hAnsiTheme="minorHAnsi" w:cstheme="minorHAnsi"/>
          <w:color w:val="auto"/>
        </w:rPr>
        <w:t xml:space="preserve">.  </w:t>
      </w:r>
    </w:p>
    <w:p w:rsidR="00E47F8B" w:rsidRPr="00E75845" w:rsidRDefault="00E47F8B" w:rsidP="008D238C">
      <w:pPr>
        <w:pStyle w:val="Heading2"/>
        <w:ind w:left="1134" w:hanging="1134"/>
      </w:pPr>
      <w:bookmarkStart w:id="12" w:name="_Toc23764360"/>
      <w:r w:rsidRPr="00E75845">
        <w:rPr>
          <w:rFonts w:asciiTheme="minorHAnsi" w:hAnsiTheme="minorHAnsi" w:cstheme="minorHAnsi"/>
          <w:color w:val="672080" w:themeColor="text1"/>
        </w:rPr>
        <w:t>Site Ac</w:t>
      </w:r>
      <w:r w:rsidR="008E231F">
        <w:rPr>
          <w:rFonts w:asciiTheme="minorHAnsi" w:hAnsiTheme="minorHAnsi" w:cstheme="minorHAnsi"/>
          <w:color w:val="672080" w:themeColor="text1"/>
        </w:rPr>
        <w:t>cess and Direct Safety W</w:t>
      </w:r>
      <w:r w:rsidRPr="00E75845">
        <w:rPr>
          <w:rFonts w:asciiTheme="minorHAnsi" w:hAnsiTheme="minorHAnsi" w:cstheme="minorHAnsi"/>
          <w:color w:val="672080" w:themeColor="text1"/>
        </w:rPr>
        <w:t>orks (Local Plan Policy TA2)</w:t>
      </w:r>
      <w:bookmarkEnd w:id="12"/>
    </w:p>
    <w:p w:rsidR="00A43171" w:rsidRPr="00A43171" w:rsidRDefault="00E47F8B" w:rsidP="00CD0490">
      <w:pPr>
        <w:pStyle w:val="Heading3"/>
        <w:ind w:left="1134" w:hanging="1134"/>
        <w:rPr>
          <w:rFonts w:asciiTheme="minorHAnsi" w:hAnsiTheme="minorHAnsi" w:cstheme="minorHAnsi"/>
          <w:color w:val="auto"/>
        </w:rPr>
      </w:pPr>
      <w:r w:rsidRPr="00C8369C">
        <w:rPr>
          <w:rFonts w:asciiTheme="minorHAnsi" w:hAnsiTheme="minorHAnsi" w:cstheme="minorHAnsi"/>
          <w:color w:val="auto"/>
        </w:rPr>
        <w:t>There is an expectation that developers will pay</w:t>
      </w:r>
      <w:r w:rsidR="00A7762D" w:rsidRPr="00C8369C">
        <w:rPr>
          <w:rFonts w:asciiTheme="minorHAnsi" w:hAnsiTheme="minorHAnsi" w:cstheme="minorHAnsi"/>
          <w:color w:val="auto"/>
        </w:rPr>
        <w:t xml:space="preserve"> in full</w:t>
      </w:r>
      <w:r w:rsidRPr="00C8369C">
        <w:rPr>
          <w:rFonts w:asciiTheme="minorHAnsi" w:hAnsiTheme="minorHAnsi" w:cstheme="minorHAnsi"/>
          <w:color w:val="auto"/>
        </w:rPr>
        <w:t xml:space="preserve"> for access to a development site</w:t>
      </w:r>
      <w:r w:rsidR="00A7762D" w:rsidRPr="00C8369C">
        <w:rPr>
          <w:rFonts w:asciiTheme="minorHAnsi" w:hAnsiTheme="minorHAnsi" w:cstheme="minorHAnsi"/>
          <w:color w:val="auto"/>
        </w:rPr>
        <w:t xml:space="preserve"> that  include off site works</w:t>
      </w:r>
      <w:r w:rsidRPr="00C8369C">
        <w:rPr>
          <w:rFonts w:asciiTheme="minorHAnsi" w:hAnsiTheme="minorHAnsi" w:cstheme="minorHAnsi"/>
          <w:color w:val="auto"/>
        </w:rPr>
        <w:t xml:space="preserve"> and</w:t>
      </w:r>
      <w:r w:rsidRPr="00E47F8B">
        <w:rPr>
          <w:rFonts w:asciiTheme="minorHAnsi" w:hAnsiTheme="minorHAnsi" w:cstheme="minorHAnsi"/>
          <w:color w:val="auto"/>
        </w:rPr>
        <w:t xml:space="preserve">/or additional works necessary for safety or operational purposes (e.g. traffic lights, pedestrian crossings, cycle ways, footpaths etc.).  The impact of the development upon junction and road capacity in the immediate vicinity of the site (allowing for a reasonable period of traffic growth, usually five years) will also be considered as a site deliverability matter.  </w:t>
      </w:r>
    </w:p>
    <w:p w:rsidR="00A43171" w:rsidRDefault="00A43171" w:rsidP="00CD0490">
      <w:pPr>
        <w:pStyle w:val="Heading3"/>
        <w:ind w:left="1134" w:hanging="1134"/>
        <w:rPr>
          <w:rFonts w:asciiTheme="minorHAnsi" w:hAnsiTheme="minorHAnsi" w:cstheme="minorHAnsi"/>
          <w:color w:val="auto"/>
        </w:rPr>
      </w:pPr>
      <w:r>
        <w:rPr>
          <w:rFonts w:asciiTheme="minorHAnsi" w:hAnsiTheme="minorHAnsi" w:cstheme="minorHAnsi"/>
          <w:color w:val="auto"/>
        </w:rPr>
        <w:t>Where traffic levels proposed by a development rely on a bus service/ patronage or other “modal shift” measures and the servi</w:t>
      </w:r>
      <w:r w:rsidR="00F64525">
        <w:rPr>
          <w:rFonts w:asciiTheme="minorHAnsi" w:hAnsiTheme="minorHAnsi" w:cstheme="minorHAnsi"/>
          <w:color w:val="auto"/>
        </w:rPr>
        <w:t xml:space="preserve">ce or provision is not adequate, this will be a site deliverability matter where the measures are necessary to render junction or road capacity acceptable in planning terms. </w:t>
      </w:r>
    </w:p>
    <w:p w:rsidR="00E47F8B" w:rsidRPr="00E47F8B" w:rsidRDefault="00E47F8B" w:rsidP="00CD0490">
      <w:pPr>
        <w:pStyle w:val="Heading3"/>
        <w:ind w:left="1134" w:hanging="1134"/>
        <w:rPr>
          <w:rFonts w:asciiTheme="minorHAnsi" w:hAnsiTheme="minorHAnsi" w:cstheme="minorHAnsi"/>
          <w:color w:val="auto"/>
        </w:rPr>
      </w:pPr>
      <w:r w:rsidRPr="00E47F8B">
        <w:rPr>
          <w:rFonts w:asciiTheme="minorHAnsi" w:hAnsiTheme="minorHAnsi" w:cstheme="minorHAnsi"/>
          <w:color w:val="auto"/>
        </w:rPr>
        <w:t>However</w:t>
      </w:r>
      <w:r>
        <w:rPr>
          <w:rFonts w:asciiTheme="minorHAnsi" w:hAnsiTheme="minorHAnsi" w:cstheme="minorHAnsi"/>
          <w:color w:val="auto"/>
        </w:rPr>
        <w:t>,</w:t>
      </w:r>
      <w:r w:rsidRPr="00E47F8B">
        <w:rPr>
          <w:rFonts w:asciiTheme="minorHAnsi" w:hAnsiTheme="minorHAnsi" w:cstheme="minorHAnsi"/>
          <w:color w:val="auto"/>
        </w:rPr>
        <w:t xml:space="preserve"> impacts on the wider transport network not directly related to junctions etc. in the immediate vicinity of the site will be considered as sustainable development contributions. </w:t>
      </w:r>
    </w:p>
    <w:p w:rsidR="00E47F8B" w:rsidRPr="00E47F8B" w:rsidRDefault="00E47F8B" w:rsidP="00C8369C">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Highway works are currently generally provided through s278 of the 1980 Highways Act.   </w:t>
      </w:r>
    </w:p>
    <w:p w:rsidR="00E47F8B" w:rsidRPr="00A62AC9" w:rsidRDefault="00E47F8B" w:rsidP="00CD0490">
      <w:pPr>
        <w:pStyle w:val="Heading3"/>
        <w:ind w:left="1134" w:hanging="1134"/>
        <w:rPr>
          <w:rFonts w:asciiTheme="minorHAnsi" w:hAnsiTheme="minorHAnsi" w:cstheme="minorHAnsi"/>
          <w:strike/>
          <w:color w:val="auto"/>
        </w:rPr>
      </w:pPr>
      <w:r w:rsidRPr="00E47F8B">
        <w:rPr>
          <w:rFonts w:asciiTheme="minorHAnsi" w:hAnsiTheme="minorHAnsi" w:cstheme="minorHAnsi"/>
          <w:color w:val="auto"/>
        </w:rPr>
        <w:t>The Council will require site access and associated works to be carried out by the developer</w:t>
      </w:r>
      <w:r w:rsidR="0000702D">
        <w:rPr>
          <w:rFonts w:asciiTheme="minorHAnsi" w:hAnsiTheme="minorHAnsi" w:cstheme="minorHAnsi"/>
          <w:color w:val="auto"/>
        </w:rPr>
        <w:t xml:space="preserve"> under s278 in most instances</w:t>
      </w:r>
      <w:r w:rsidRPr="00E47F8B">
        <w:rPr>
          <w:rFonts w:asciiTheme="minorHAnsi" w:hAnsiTheme="minorHAnsi" w:cstheme="minorHAnsi"/>
          <w:color w:val="auto"/>
        </w:rPr>
        <w:t xml:space="preserve">. </w:t>
      </w:r>
    </w:p>
    <w:p w:rsidR="00DC29D3" w:rsidRDefault="00E47F8B" w:rsidP="00CD0490">
      <w:pPr>
        <w:pStyle w:val="Heading3"/>
        <w:ind w:left="1134" w:hanging="1134"/>
        <w:rPr>
          <w:color w:val="auto"/>
        </w:rPr>
      </w:pPr>
      <w:r w:rsidRPr="002A2909">
        <w:rPr>
          <w:color w:val="auto"/>
        </w:rPr>
        <w:lastRenderedPageBreak/>
        <w:t>Matters such as internal road layout, parking, provision of cycling facilities etc. will usually be dealt with through conditions as part of the deve</w:t>
      </w:r>
      <w:r w:rsidR="006A735E" w:rsidRPr="002A2909">
        <w:rPr>
          <w:color w:val="auto"/>
        </w:rPr>
        <w:t>lopment management process (</w:t>
      </w:r>
      <w:r w:rsidRPr="002A2909">
        <w:rPr>
          <w:color w:val="auto"/>
        </w:rPr>
        <w:t xml:space="preserve">Policies SS6, TA1 to TA3).  </w:t>
      </w:r>
      <w:r w:rsidR="004C6EA2" w:rsidRPr="002A2909">
        <w:rPr>
          <w:color w:val="auto"/>
        </w:rPr>
        <w:t>For example, r</w:t>
      </w:r>
      <w:r w:rsidRPr="002A2909">
        <w:rPr>
          <w:color w:val="auto"/>
        </w:rPr>
        <w:t xml:space="preserve">oads will need to be provided to an adoptable standard. They should provide necessary access to later phases of development by providing highway land to the edge of sites in order to prevent the creation of ransom strips. </w:t>
      </w:r>
    </w:p>
    <w:p w:rsidR="00DC29D3" w:rsidRPr="00DC29D3" w:rsidRDefault="00DC29D3" w:rsidP="00DC29D3">
      <w:pPr>
        <w:pStyle w:val="Heading3"/>
        <w:ind w:left="1134" w:hanging="1134"/>
        <w:rPr>
          <w:color w:val="auto"/>
        </w:rPr>
      </w:pPr>
      <w:r>
        <w:rPr>
          <w:color w:val="auto"/>
        </w:rPr>
        <w:t xml:space="preserve">Where sites are adjacent to main roads (particularly the major road network), they should make provision for future road widening or related improvement works. Layouts should avoid placing homes or other development up to the road without an adequate buffer to allow for future improvements. </w:t>
      </w:r>
    </w:p>
    <w:p w:rsidR="00E47F8B" w:rsidRPr="002A2909" w:rsidRDefault="00E47F8B" w:rsidP="00CD0490">
      <w:pPr>
        <w:pStyle w:val="Heading3"/>
        <w:ind w:left="1134" w:hanging="1134"/>
        <w:rPr>
          <w:color w:val="auto"/>
        </w:rPr>
      </w:pPr>
      <w:r w:rsidRPr="002A2909">
        <w:rPr>
          <w:color w:val="auto"/>
        </w:rPr>
        <w:t xml:space="preserve"> Details of the Council’s highwa</w:t>
      </w:r>
      <w:r w:rsidR="00CF4CC6" w:rsidRPr="002A2909">
        <w:rPr>
          <w:color w:val="auto"/>
        </w:rPr>
        <w:t xml:space="preserve">ys standards are set out in </w:t>
      </w:r>
      <w:r w:rsidRPr="002A2909">
        <w:rPr>
          <w:color w:val="auto"/>
        </w:rPr>
        <w:t>Torbay Highways Design Guide</w:t>
      </w:r>
      <w:r w:rsidR="00A62AC9" w:rsidRPr="002A2909">
        <w:rPr>
          <w:color w:val="auto"/>
        </w:rPr>
        <w:t xml:space="preserve"> and Standing Advice on minor applica</w:t>
      </w:r>
      <w:r w:rsidR="009B6681" w:rsidRPr="002A2909">
        <w:rPr>
          <w:color w:val="auto"/>
        </w:rPr>
        <w:t>tions</w:t>
      </w:r>
      <w:r w:rsidR="00A62AC9" w:rsidRPr="002A2909">
        <w:rPr>
          <w:color w:val="auto"/>
        </w:rPr>
        <w:t xml:space="preserve">. </w:t>
      </w:r>
      <w:hyperlink r:id="rId14" w:history="1">
        <w:r w:rsidR="00A62AC9" w:rsidRPr="002A2909">
          <w:rPr>
            <w:rStyle w:val="Hyperlink"/>
            <w:rFonts w:asciiTheme="minorHAnsi" w:hAnsiTheme="minorHAnsi" w:cstheme="minorHAnsi"/>
            <w:color w:val="auto"/>
          </w:rPr>
          <w:t>https://www.torbay.gov.uk/council/policies/highways/highways-design-guide/</w:t>
        </w:r>
      </w:hyperlink>
    </w:p>
    <w:p w:rsidR="00E47F8B" w:rsidRDefault="00E47F8B" w:rsidP="00CD0490">
      <w:pPr>
        <w:pStyle w:val="Heading3"/>
        <w:ind w:left="1134" w:hanging="1134"/>
        <w:rPr>
          <w:rFonts w:asciiTheme="minorHAnsi" w:hAnsiTheme="minorHAnsi" w:cstheme="minorHAnsi"/>
          <w:color w:val="auto"/>
        </w:rPr>
      </w:pPr>
      <w:r w:rsidRPr="00E47F8B">
        <w:rPr>
          <w:rFonts w:asciiTheme="minorHAnsi" w:hAnsiTheme="minorHAnsi" w:cstheme="minorHAnsi"/>
          <w:color w:val="auto"/>
        </w:rPr>
        <w:t>Policy TA3 of the Local Plan promotes the provision of cycle parking and electric</w:t>
      </w:r>
      <w:r w:rsidR="00F64525">
        <w:rPr>
          <w:rFonts w:asciiTheme="minorHAnsi" w:hAnsiTheme="minorHAnsi" w:cstheme="minorHAnsi"/>
          <w:color w:val="auto"/>
        </w:rPr>
        <w:t xml:space="preserve"> vehicle charging</w:t>
      </w:r>
      <w:r w:rsidRPr="00E47F8B">
        <w:rPr>
          <w:rFonts w:asciiTheme="minorHAnsi" w:hAnsiTheme="minorHAnsi" w:cstheme="minorHAnsi"/>
          <w:color w:val="auto"/>
        </w:rPr>
        <w:t xml:space="preserve"> points within developments, which will usually be secured through negotiation of layouts or through planning conditions. Large developments will usually be required to provide travel plans to promote alternatives to single occupancy car use.  </w:t>
      </w:r>
    </w:p>
    <w:p w:rsidR="00424BDD" w:rsidRPr="00C8369C" w:rsidRDefault="009B6681" w:rsidP="00CD0490">
      <w:pPr>
        <w:pStyle w:val="Heading3"/>
        <w:ind w:left="1134" w:hanging="1134"/>
        <w:rPr>
          <w:color w:val="auto"/>
        </w:rPr>
      </w:pPr>
      <w:r w:rsidRPr="00C8369C">
        <w:rPr>
          <w:color w:val="auto"/>
        </w:rPr>
        <w:t>The planning system seeks to encourage higher densities</w:t>
      </w:r>
      <w:r w:rsidR="000927FE" w:rsidRPr="00C8369C">
        <w:rPr>
          <w:color w:val="auto"/>
        </w:rPr>
        <w:t xml:space="preserve"> of development</w:t>
      </w:r>
      <w:r w:rsidRPr="00C8369C">
        <w:rPr>
          <w:color w:val="auto"/>
        </w:rPr>
        <w:t xml:space="preserve"> in locations that are well served by public transport. </w:t>
      </w:r>
      <w:r w:rsidR="006615ED" w:rsidRPr="00C8369C">
        <w:rPr>
          <w:color w:val="auto"/>
        </w:rPr>
        <w:t xml:space="preserve"> Accordingly, </w:t>
      </w:r>
      <w:r w:rsidR="00AA5D2C" w:rsidRPr="00C8369C">
        <w:rPr>
          <w:color w:val="auto"/>
        </w:rPr>
        <w:t xml:space="preserve">parking standards are likely to be relaxed in town centres.  </w:t>
      </w:r>
      <w:r w:rsidR="006615ED" w:rsidRPr="00C8369C">
        <w:rPr>
          <w:color w:val="auto"/>
        </w:rPr>
        <w:t>However, where parking provision</w:t>
      </w:r>
      <w:r w:rsidR="00AA5D2C" w:rsidRPr="00C8369C">
        <w:rPr>
          <w:color w:val="auto"/>
        </w:rPr>
        <w:t xml:space="preserve"> is below the standards set out in </w:t>
      </w:r>
      <w:r w:rsidR="00250F40" w:rsidRPr="00C8369C">
        <w:rPr>
          <w:color w:val="auto"/>
        </w:rPr>
        <w:t>Local Plan Policy TA3/ Appendix F, contributions will be sought as a site deliverability ma</w:t>
      </w:r>
      <w:r w:rsidR="000927FE" w:rsidRPr="00C8369C">
        <w:rPr>
          <w:color w:val="auto"/>
        </w:rPr>
        <w:t>t</w:t>
      </w:r>
      <w:r w:rsidR="00250F40" w:rsidRPr="00C8369C">
        <w:rPr>
          <w:color w:val="auto"/>
        </w:rPr>
        <w:t xml:space="preserve">ter to </w:t>
      </w:r>
      <w:r w:rsidR="00A7762D" w:rsidRPr="00C8369C">
        <w:rPr>
          <w:color w:val="auto"/>
        </w:rPr>
        <w:t xml:space="preserve">ensure </w:t>
      </w:r>
      <w:r w:rsidR="00424BDD" w:rsidRPr="00C8369C">
        <w:rPr>
          <w:color w:val="auto"/>
        </w:rPr>
        <w:t xml:space="preserve">the </w:t>
      </w:r>
      <w:r w:rsidR="00A7762D" w:rsidRPr="00C8369C">
        <w:rPr>
          <w:color w:val="auto"/>
        </w:rPr>
        <w:t xml:space="preserve">quantity, </w:t>
      </w:r>
      <w:r w:rsidR="00424BDD" w:rsidRPr="00C8369C">
        <w:rPr>
          <w:color w:val="auto"/>
        </w:rPr>
        <w:t xml:space="preserve">quality, safety, security and accessibility of off-site </w:t>
      </w:r>
      <w:r w:rsidR="00250F40" w:rsidRPr="00C8369C">
        <w:rPr>
          <w:color w:val="auto"/>
        </w:rPr>
        <w:t>parking, as well as wider measures to promote accessibility for pedestrians</w:t>
      </w:r>
      <w:r w:rsidR="00F64525" w:rsidRPr="00C8369C">
        <w:rPr>
          <w:color w:val="auto"/>
        </w:rPr>
        <w:t>,</w:t>
      </w:r>
      <w:r w:rsidR="00250F40" w:rsidRPr="00C8369C">
        <w:rPr>
          <w:color w:val="auto"/>
        </w:rPr>
        <w:t xml:space="preserve"> cyclists</w:t>
      </w:r>
      <w:r w:rsidR="00F64525" w:rsidRPr="00C8369C">
        <w:rPr>
          <w:color w:val="auto"/>
        </w:rPr>
        <w:t xml:space="preserve"> and public transport users</w:t>
      </w:r>
      <w:r w:rsidR="00250F40" w:rsidRPr="00C8369C">
        <w:rPr>
          <w:color w:val="auto"/>
        </w:rPr>
        <w:t xml:space="preserve">. </w:t>
      </w:r>
    </w:p>
    <w:p w:rsidR="00D068E3" w:rsidRPr="00D068E3" w:rsidRDefault="00D068E3" w:rsidP="00CD0490">
      <w:pPr>
        <w:pStyle w:val="Heading3"/>
        <w:numPr>
          <w:ilvl w:val="0"/>
          <w:numId w:val="0"/>
        </w:numPr>
        <w:ind w:left="1134" w:hanging="1134"/>
      </w:pPr>
      <w:r w:rsidRPr="00D068E3">
        <w:rPr>
          <w:b/>
        </w:rPr>
        <w:t>2.2.9</w:t>
      </w:r>
      <w:r w:rsidRPr="00D068E3">
        <w:rPr>
          <w:color w:val="auto"/>
        </w:rPr>
        <w:t xml:space="preserve"> </w:t>
      </w:r>
      <w:r>
        <w:rPr>
          <w:color w:val="auto"/>
        </w:rPr>
        <w:tab/>
      </w:r>
      <w:r w:rsidRPr="00C8369C">
        <w:rPr>
          <w:color w:val="auto"/>
        </w:rPr>
        <w:t xml:space="preserve">Development in Torquay </w:t>
      </w:r>
      <w:r w:rsidR="00A7762D" w:rsidRPr="00C8369C">
        <w:rPr>
          <w:color w:val="auto"/>
        </w:rPr>
        <w:t>must</w:t>
      </w:r>
      <w:r w:rsidRPr="00C8369C">
        <w:rPr>
          <w:color w:val="auto"/>
        </w:rPr>
        <w:t xml:space="preserve"> have regard to TNP Policies TTR1 Access to Primary Schools, TTR2 Sustainable communities, THW5 Access to Sustainable transport and THW6 Cycle storage and changing facilities. Development in Paignton </w:t>
      </w:r>
      <w:r w:rsidR="00A7762D" w:rsidRPr="00C8369C">
        <w:rPr>
          <w:color w:val="auto"/>
        </w:rPr>
        <w:t xml:space="preserve">must </w:t>
      </w:r>
      <w:r w:rsidRPr="00C8369C">
        <w:rPr>
          <w:color w:val="auto"/>
        </w:rPr>
        <w:t xml:space="preserve">have regard to Policies PNP1(d) Residential Development and PNP1(h) Sustainable transport. </w:t>
      </w:r>
      <w:r w:rsidRPr="00C8369C">
        <w:rPr>
          <w:rFonts w:asciiTheme="minorHAnsi" w:hAnsiTheme="minorHAnsi" w:cstheme="minorHAnsi"/>
          <w:color w:val="auto"/>
        </w:rPr>
        <w:t xml:space="preserve">Development in the Brixham Peninsula </w:t>
      </w:r>
      <w:r w:rsidR="00A7762D" w:rsidRPr="00C8369C">
        <w:rPr>
          <w:rFonts w:asciiTheme="minorHAnsi" w:hAnsiTheme="minorHAnsi" w:cstheme="minorHAnsi"/>
          <w:color w:val="auto"/>
        </w:rPr>
        <w:t>must</w:t>
      </w:r>
      <w:r w:rsidRPr="00C8369C">
        <w:rPr>
          <w:rFonts w:asciiTheme="minorHAnsi" w:hAnsiTheme="minorHAnsi" w:cstheme="minorHAnsi"/>
          <w:color w:val="auto"/>
        </w:rPr>
        <w:t xml:space="preserve"> have regard to Policies BH8 Access to new dwellings and T1</w:t>
      </w:r>
      <w:r w:rsidRPr="00C8369C">
        <w:rPr>
          <w:b/>
          <w:color w:val="auto"/>
          <w:sz w:val="36"/>
          <w:szCs w:val="36"/>
        </w:rPr>
        <w:t xml:space="preserve"> </w:t>
      </w:r>
      <w:r w:rsidRPr="00C8369C">
        <w:rPr>
          <w:color w:val="auto"/>
        </w:rPr>
        <w:t>Linking new development to travel improvements.</w:t>
      </w:r>
      <w:r>
        <w:rPr>
          <w:color w:val="auto"/>
        </w:rPr>
        <w:t xml:space="preserve"> </w:t>
      </w:r>
    </w:p>
    <w:p w:rsidR="009E77B0" w:rsidRPr="004E7B36" w:rsidRDefault="009E77B0" w:rsidP="008D238C">
      <w:pPr>
        <w:pStyle w:val="Heading2"/>
        <w:ind w:left="1134" w:hanging="1134"/>
      </w:pPr>
      <w:bookmarkStart w:id="13" w:name="_Toc23764361"/>
      <w:r>
        <w:rPr>
          <w:color w:val="672080" w:themeColor="text1"/>
        </w:rPr>
        <w:t xml:space="preserve">On-site Waste provision </w:t>
      </w:r>
      <w:r w:rsidR="0098198E">
        <w:rPr>
          <w:color w:val="672080" w:themeColor="text1"/>
        </w:rPr>
        <w:t>(</w:t>
      </w:r>
      <w:r>
        <w:rPr>
          <w:color w:val="672080" w:themeColor="text1"/>
        </w:rPr>
        <w:t>New D</w:t>
      </w:r>
      <w:r w:rsidRPr="004E7B36">
        <w:rPr>
          <w:color w:val="672080" w:themeColor="text1"/>
        </w:rPr>
        <w:t>wellings</w:t>
      </w:r>
      <w:r w:rsidR="0098198E">
        <w:rPr>
          <w:color w:val="672080" w:themeColor="text1"/>
        </w:rPr>
        <w:t>)</w:t>
      </w:r>
      <w:bookmarkEnd w:id="13"/>
    </w:p>
    <w:p w:rsidR="009E77B0" w:rsidRPr="00C8369C" w:rsidRDefault="009E77B0" w:rsidP="008D238C">
      <w:pPr>
        <w:pStyle w:val="Heading3"/>
        <w:ind w:left="1134" w:hanging="1134"/>
        <w:rPr>
          <w:color w:val="auto"/>
        </w:rPr>
      </w:pPr>
      <w:r w:rsidRPr="00C8369C">
        <w:rPr>
          <w:color w:val="auto"/>
        </w:rPr>
        <w:t xml:space="preserve">All development </w:t>
      </w:r>
      <w:r w:rsidR="00A7762D" w:rsidRPr="00C8369C">
        <w:rPr>
          <w:color w:val="auto"/>
        </w:rPr>
        <w:t>must</w:t>
      </w:r>
      <w:r w:rsidRPr="00C8369C">
        <w:rPr>
          <w:color w:val="auto"/>
        </w:rPr>
        <w:t xml:space="preserve"> make provision for adequate storage of waste and recycling on site, within easy reach of kerbside collection points (as a site deliverability matter</w:t>
      </w:r>
      <w:r w:rsidR="00424BDD" w:rsidRPr="00C8369C">
        <w:rPr>
          <w:color w:val="auto"/>
        </w:rPr>
        <w:t xml:space="preserve"> and required by</w:t>
      </w:r>
      <w:r w:rsidR="0098198E" w:rsidRPr="00C8369C">
        <w:rPr>
          <w:color w:val="auto"/>
        </w:rPr>
        <w:t xml:space="preserve"> Local Plan</w:t>
      </w:r>
      <w:r w:rsidR="00424BDD" w:rsidRPr="00C8369C">
        <w:rPr>
          <w:color w:val="auto"/>
        </w:rPr>
        <w:t xml:space="preserve"> Policy W1</w:t>
      </w:r>
      <w:r w:rsidRPr="00C8369C">
        <w:rPr>
          <w:color w:val="auto"/>
        </w:rPr>
        <w:t xml:space="preserve">). </w:t>
      </w:r>
      <w:r w:rsidR="00395A78" w:rsidRPr="00C8369C">
        <w:rPr>
          <w:color w:val="auto"/>
        </w:rPr>
        <w:t xml:space="preserve"> </w:t>
      </w:r>
      <w:r w:rsidR="00581151" w:rsidRPr="00C8369C">
        <w:rPr>
          <w:rFonts w:ascii="Arial" w:hAnsi="Arial" w:cs="Arial"/>
          <w:color w:val="auto"/>
        </w:rPr>
        <w:t>PNP1(d)-Residential Development  and PNP1(e)-Commercial Development both require a specific provision to be made on site in Paignton</w:t>
      </w:r>
      <w:r w:rsidR="00F452D4" w:rsidRPr="00C8369C">
        <w:rPr>
          <w:color w:val="auto"/>
        </w:rPr>
        <w:t>.</w:t>
      </w:r>
      <w:r w:rsidR="00395A78" w:rsidRPr="00C8369C">
        <w:rPr>
          <w:color w:val="auto"/>
        </w:rPr>
        <w:t xml:space="preserve"> </w:t>
      </w:r>
      <w:r w:rsidRPr="00C8369C">
        <w:rPr>
          <w:color w:val="auto"/>
        </w:rPr>
        <w:t xml:space="preserve"> </w:t>
      </w:r>
      <w:r w:rsidR="00805357" w:rsidRPr="00C8369C">
        <w:rPr>
          <w:color w:val="auto"/>
        </w:rPr>
        <w:t xml:space="preserve">Layouts </w:t>
      </w:r>
      <w:r w:rsidR="00F452D4" w:rsidRPr="00C8369C">
        <w:rPr>
          <w:color w:val="auto"/>
        </w:rPr>
        <w:t>must</w:t>
      </w:r>
      <w:r w:rsidR="00805357" w:rsidRPr="00C8369C">
        <w:rPr>
          <w:color w:val="auto"/>
        </w:rPr>
        <w:t xml:space="preserve"> provide sufficient space, including turning</w:t>
      </w:r>
      <w:r w:rsidR="00E35C31" w:rsidRPr="00C8369C">
        <w:rPr>
          <w:color w:val="auto"/>
        </w:rPr>
        <w:t xml:space="preserve"> for </w:t>
      </w:r>
      <w:r w:rsidR="00805357" w:rsidRPr="00C8369C">
        <w:rPr>
          <w:color w:val="auto"/>
        </w:rPr>
        <w:t>waste collection vehicles</w:t>
      </w:r>
      <w:r w:rsidRPr="00C8369C">
        <w:rPr>
          <w:color w:val="auto"/>
        </w:rPr>
        <w:t xml:space="preserve">. </w:t>
      </w:r>
      <w:r w:rsidR="0098198E" w:rsidRPr="00C8369C">
        <w:rPr>
          <w:color w:val="auto"/>
        </w:rPr>
        <w:t>As noted above, roads should be built to an adoptable standard.</w:t>
      </w:r>
    </w:p>
    <w:p w:rsidR="009E77B0" w:rsidRPr="009B5491" w:rsidRDefault="009E77B0" w:rsidP="00C8369C">
      <w:pPr>
        <w:pStyle w:val="Heading3"/>
        <w:ind w:left="1134" w:hanging="1134"/>
        <w:rPr>
          <w:color w:val="auto"/>
        </w:rPr>
      </w:pPr>
      <w:r w:rsidRPr="009B5491">
        <w:rPr>
          <w:color w:val="auto"/>
        </w:rPr>
        <w:t xml:space="preserve">It is estimated that the additional cost of providing new dwellings with a bin and boxes, and provision of recycling information etc. is around </w:t>
      </w:r>
      <w:r>
        <w:rPr>
          <w:color w:val="auto"/>
        </w:rPr>
        <w:t>£90</w:t>
      </w:r>
      <w:r w:rsidRPr="009B5491">
        <w:rPr>
          <w:color w:val="auto"/>
        </w:rPr>
        <w:t xml:space="preserve"> per dwelling.  </w:t>
      </w:r>
    </w:p>
    <w:p w:rsidR="008C75A8" w:rsidRPr="00395A78" w:rsidRDefault="009E77B0" w:rsidP="00C8369C">
      <w:pPr>
        <w:pStyle w:val="Heading3"/>
        <w:ind w:left="1134" w:hanging="1134"/>
        <w:rPr>
          <w:color w:val="auto"/>
        </w:rPr>
      </w:pPr>
      <w:r w:rsidRPr="009B5491">
        <w:rPr>
          <w:color w:val="auto"/>
        </w:rPr>
        <w:t>The Council will seek the cost of bin</w:t>
      </w:r>
      <w:r w:rsidR="000927FE">
        <w:rPr>
          <w:color w:val="auto"/>
        </w:rPr>
        <w:t>s</w:t>
      </w:r>
      <w:r w:rsidRPr="009B5491">
        <w:rPr>
          <w:color w:val="auto"/>
        </w:rPr>
        <w:t xml:space="preserve"> and boxes from all new residential developments.  If applicants chose not to provide bins/boxes at the planning stage, residents of the dwellings will need to buy compatible bins and boxes directly from </w:t>
      </w:r>
      <w:r w:rsidR="0098198E">
        <w:rPr>
          <w:color w:val="auto"/>
        </w:rPr>
        <w:t xml:space="preserve">the relevant waste collection company </w:t>
      </w:r>
      <w:r w:rsidRPr="009B5491">
        <w:rPr>
          <w:color w:val="auto"/>
        </w:rPr>
        <w:t xml:space="preserve">before waste collection can commence. </w:t>
      </w:r>
      <w:r w:rsidR="0098198E">
        <w:rPr>
          <w:color w:val="auto"/>
        </w:rPr>
        <w:t xml:space="preserve"> </w:t>
      </w:r>
    </w:p>
    <w:p w:rsidR="00E47F8B" w:rsidRPr="00424BDD" w:rsidRDefault="00E47F8B" w:rsidP="008D238C">
      <w:pPr>
        <w:pStyle w:val="Heading2"/>
        <w:ind w:hanging="1286"/>
      </w:pPr>
      <w:bookmarkStart w:id="14" w:name="_Toc23764362"/>
      <w:r w:rsidRPr="00424BDD">
        <w:rPr>
          <w:rFonts w:asciiTheme="minorHAnsi" w:hAnsiTheme="minorHAnsi" w:cstheme="minorHAnsi"/>
          <w:color w:val="672080" w:themeColor="text1"/>
        </w:rPr>
        <w:lastRenderedPageBreak/>
        <w:t>Flooding</w:t>
      </w:r>
      <w:r w:rsidR="00551A87">
        <w:rPr>
          <w:rFonts w:asciiTheme="minorHAnsi" w:hAnsiTheme="minorHAnsi" w:cstheme="minorHAnsi"/>
          <w:color w:val="672080" w:themeColor="text1"/>
        </w:rPr>
        <w:t>,</w:t>
      </w:r>
      <w:r w:rsidRPr="00424BDD">
        <w:rPr>
          <w:rFonts w:asciiTheme="minorHAnsi" w:hAnsiTheme="minorHAnsi" w:cstheme="minorHAnsi"/>
          <w:color w:val="672080" w:themeColor="text1"/>
        </w:rPr>
        <w:t xml:space="preserve"> </w:t>
      </w:r>
      <w:r w:rsidR="00551A87" w:rsidRPr="00E75845">
        <w:rPr>
          <w:rFonts w:asciiTheme="minorHAnsi" w:hAnsiTheme="minorHAnsi" w:cstheme="minorHAnsi"/>
          <w:color w:val="672080" w:themeColor="text1"/>
        </w:rPr>
        <w:t xml:space="preserve">Drainage and Sewerage </w:t>
      </w:r>
      <w:r w:rsidRPr="00424BDD">
        <w:rPr>
          <w:rFonts w:asciiTheme="minorHAnsi" w:hAnsiTheme="minorHAnsi" w:cstheme="minorHAnsi"/>
          <w:color w:val="672080" w:themeColor="text1"/>
        </w:rPr>
        <w:t>(Local Plan Policies ER1, ER2,</w:t>
      </w:r>
      <w:r w:rsidR="00551A87">
        <w:rPr>
          <w:rFonts w:asciiTheme="minorHAnsi" w:hAnsiTheme="minorHAnsi" w:cstheme="minorHAnsi"/>
          <w:color w:val="672080" w:themeColor="text1"/>
        </w:rPr>
        <w:t xml:space="preserve"> W5,</w:t>
      </w:r>
      <w:r w:rsidRPr="00424BDD">
        <w:rPr>
          <w:rFonts w:asciiTheme="minorHAnsi" w:hAnsiTheme="minorHAnsi" w:cstheme="minorHAnsi"/>
          <w:color w:val="672080" w:themeColor="text1"/>
        </w:rPr>
        <w:t xml:space="preserve"> NPPF </w:t>
      </w:r>
      <w:r w:rsidR="00A62AC9" w:rsidRPr="00424BDD">
        <w:rPr>
          <w:rFonts w:asciiTheme="minorHAnsi" w:hAnsiTheme="minorHAnsi" w:cstheme="minorHAnsi"/>
          <w:color w:val="672080" w:themeColor="text1"/>
        </w:rPr>
        <w:t>Chapter 14</w:t>
      </w:r>
      <w:r w:rsidRPr="00424BDD">
        <w:rPr>
          <w:rFonts w:asciiTheme="minorHAnsi" w:hAnsiTheme="minorHAnsi" w:cstheme="minorHAnsi"/>
          <w:color w:val="672080" w:themeColor="text1"/>
        </w:rPr>
        <w:t>)</w:t>
      </w:r>
      <w:bookmarkEnd w:id="14"/>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T</w:t>
      </w:r>
      <w:r w:rsidR="007E5B71">
        <w:rPr>
          <w:rFonts w:asciiTheme="minorHAnsi" w:hAnsiTheme="minorHAnsi" w:cstheme="minorHAnsi"/>
          <w:color w:val="auto"/>
        </w:rPr>
        <w:t>he NPPF and Policy ER1 ‘Flood risk’</w:t>
      </w:r>
      <w:r w:rsidRPr="00E47F8B">
        <w:rPr>
          <w:rFonts w:asciiTheme="minorHAnsi" w:hAnsiTheme="minorHAnsi" w:cstheme="minorHAnsi"/>
          <w:color w:val="auto"/>
        </w:rPr>
        <w:t xml:space="preserve"> require development to be located in areas with lowest risk of flooding on the basis of sequential and exceptions tests.  </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Where (on the basis of the above Policy Framework) development is deemed acceptable subject to flood resilience measures identified in the Flood Risk Assessment; the council will require flood resilience measures to</w:t>
      </w:r>
      <w:r w:rsidR="004C6EA2">
        <w:rPr>
          <w:rFonts w:asciiTheme="minorHAnsi" w:hAnsiTheme="minorHAnsi" w:cstheme="minorHAnsi"/>
          <w:color w:val="auto"/>
        </w:rPr>
        <w:t xml:space="preserve"> be provided.  Policy ER1</w:t>
      </w:r>
      <w:r w:rsidRPr="00E47F8B">
        <w:rPr>
          <w:rFonts w:asciiTheme="minorHAnsi" w:hAnsiTheme="minorHAnsi" w:cstheme="minorHAnsi"/>
          <w:color w:val="auto"/>
        </w:rPr>
        <w:t xml:space="preserve"> requires a focus upon sustainable urban drainage and water sensitive urban design.  However</w:t>
      </w:r>
      <w:r w:rsidR="004C6EA2">
        <w:rPr>
          <w:rFonts w:asciiTheme="minorHAnsi" w:hAnsiTheme="minorHAnsi" w:cstheme="minorHAnsi"/>
          <w:color w:val="auto"/>
        </w:rPr>
        <w:t>,</w:t>
      </w:r>
      <w:r w:rsidRPr="00E47F8B">
        <w:rPr>
          <w:rFonts w:asciiTheme="minorHAnsi" w:hAnsiTheme="minorHAnsi" w:cstheme="minorHAnsi"/>
          <w:color w:val="auto"/>
        </w:rPr>
        <w:t xml:space="preserve"> resilience measures such as water resistant doors, raised floor levels and high level electrical wiring will also be encouraged. </w:t>
      </w:r>
    </w:p>
    <w:p w:rsidR="00E47F8B" w:rsidRPr="00CB3A0F" w:rsidRDefault="00E47F8B" w:rsidP="008D238C">
      <w:pPr>
        <w:pStyle w:val="Heading3"/>
        <w:ind w:left="1134" w:hanging="1134"/>
        <w:rPr>
          <w:rFonts w:asciiTheme="minorHAnsi" w:hAnsiTheme="minorHAnsi" w:cstheme="minorHAnsi"/>
          <w:color w:val="auto"/>
        </w:rPr>
      </w:pPr>
      <w:r w:rsidRPr="00CB3A0F">
        <w:rPr>
          <w:rFonts w:asciiTheme="minorHAnsi" w:hAnsiTheme="minorHAnsi" w:cstheme="minorHAnsi"/>
          <w:color w:val="auto"/>
        </w:rPr>
        <w:t xml:space="preserve">Such matters will usually be dealt with through planning conditions </w:t>
      </w:r>
      <w:r w:rsidR="00E35C31" w:rsidRPr="00CB3A0F">
        <w:rPr>
          <w:rFonts w:asciiTheme="minorHAnsi" w:hAnsiTheme="minorHAnsi" w:cstheme="minorHAnsi"/>
          <w:color w:val="auto"/>
        </w:rPr>
        <w:t>if possible</w:t>
      </w:r>
      <w:r w:rsidRPr="00CB3A0F">
        <w:rPr>
          <w:rFonts w:asciiTheme="minorHAnsi" w:hAnsiTheme="minorHAnsi" w:cstheme="minorHAnsi"/>
          <w:color w:val="auto"/>
        </w:rPr>
        <w:t>. However</w:t>
      </w:r>
      <w:r w:rsidR="004C6EA2" w:rsidRPr="00CB3A0F">
        <w:rPr>
          <w:rFonts w:asciiTheme="minorHAnsi" w:hAnsiTheme="minorHAnsi" w:cstheme="minorHAnsi"/>
          <w:color w:val="auto"/>
        </w:rPr>
        <w:t>,</w:t>
      </w:r>
      <w:r w:rsidRPr="00CB3A0F">
        <w:rPr>
          <w:rFonts w:asciiTheme="minorHAnsi" w:hAnsiTheme="minorHAnsi" w:cstheme="minorHAnsi"/>
          <w:color w:val="auto"/>
        </w:rPr>
        <w:t xml:space="preserve"> details of flood protection measures will be required when proposals are submitted</w:t>
      </w:r>
      <w:r w:rsidR="00F452D4" w:rsidRPr="00CB3A0F">
        <w:rPr>
          <w:rFonts w:asciiTheme="minorHAnsi" w:hAnsiTheme="minorHAnsi" w:cstheme="minorHAnsi"/>
          <w:color w:val="auto"/>
        </w:rPr>
        <w:t xml:space="preserve"> (i.e. cannot be left to planning conditions)</w:t>
      </w:r>
      <w:r w:rsidRPr="00CB3A0F">
        <w:rPr>
          <w:rFonts w:asciiTheme="minorHAnsi" w:hAnsiTheme="minorHAnsi" w:cstheme="minorHAnsi"/>
          <w:color w:val="auto"/>
        </w:rPr>
        <w:t xml:space="preserve">. </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Drainage is closely related to the issues of flooding and sewer capacity. </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Torbay has been declared a Critical Drainage Area by the Environment Agency (see Policy</w:t>
      </w:r>
      <w:r w:rsidR="00211A07">
        <w:rPr>
          <w:rFonts w:asciiTheme="minorHAnsi" w:hAnsiTheme="minorHAnsi" w:cstheme="minorHAnsi"/>
          <w:color w:val="auto"/>
        </w:rPr>
        <w:t xml:space="preserve"> ER1 and </w:t>
      </w:r>
      <w:r w:rsidRPr="00E47F8B">
        <w:rPr>
          <w:rFonts w:asciiTheme="minorHAnsi" w:hAnsiTheme="minorHAnsi" w:cstheme="minorHAnsi"/>
          <w:color w:val="auto"/>
        </w:rPr>
        <w:t xml:space="preserve">6.5.2.13 of the Local Plan).  </w:t>
      </w:r>
      <w:r w:rsidR="007E5B71">
        <w:rPr>
          <w:rFonts w:asciiTheme="minorHAnsi" w:hAnsiTheme="minorHAnsi" w:cstheme="minorHAnsi"/>
          <w:color w:val="auto"/>
        </w:rPr>
        <w:t>In addition Natural England has</w:t>
      </w:r>
      <w:r w:rsidRPr="00E47F8B">
        <w:rPr>
          <w:rFonts w:asciiTheme="minorHAnsi" w:hAnsiTheme="minorHAnsi" w:cstheme="minorHAnsi"/>
          <w:color w:val="auto"/>
        </w:rPr>
        <w:t xml:space="preserve"> raised concern about the impact of combined sewer overflows affecting the </w:t>
      </w:r>
      <w:r w:rsidR="00E35C31">
        <w:rPr>
          <w:rFonts w:asciiTheme="minorHAnsi" w:hAnsiTheme="minorHAnsi" w:cstheme="minorHAnsi"/>
          <w:color w:val="auto"/>
        </w:rPr>
        <w:t xml:space="preserve">Marine </w:t>
      </w:r>
      <w:r w:rsidRPr="00E47F8B">
        <w:rPr>
          <w:rFonts w:asciiTheme="minorHAnsi" w:hAnsiTheme="minorHAnsi" w:cstheme="minorHAnsi"/>
          <w:color w:val="auto"/>
        </w:rPr>
        <w:t>Special Area of Conservation (SAC) in T</w:t>
      </w:r>
      <w:r w:rsidR="007E5B71">
        <w:rPr>
          <w:rFonts w:asciiTheme="minorHAnsi" w:hAnsiTheme="minorHAnsi" w:cstheme="minorHAnsi"/>
          <w:color w:val="auto"/>
        </w:rPr>
        <w:t>orbay</w:t>
      </w:r>
      <w:r w:rsidR="007E5B71" w:rsidRPr="009B5491">
        <w:rPr>
          <w:rFonts w:asciiTheme="minorHAnsi" w:hAnsiTheme="minorHAnsi" w:cstheme="minorHAnsi"/>
          <w:color w:val="auto"/>
        </w:rPr>
        <w:t xml:space="preserve">.  </w:t>
      </w:r>
      <w:r w:rsidR="007E5B71" w:rsidRPr="009B5491">
        <w:rPr>
          <w:rFonts w:ascii="Arial" w:hAnsi="Arial" w:cs="Arial"/>
          <w:color w:val="auto"/>
        </w:rPr>
        <w:t>The Council’s evidence</w:t>
      </w:r>
      <w:r w:rsidR="007E5B71" w:rsidRPr="009B5491">
        <w:rPr>
          <w:rStyle w:val="FootnoteReference"/>
          <w:rFonts w:ascii="Arial" w:hAnsi="Arial" w:cs="Arial"/>
          <w:color w:val="auto"/>
        </w:rPr>
        <w:footnoteReference w:id="3"/>
      </w:r>
      <w:r w:rsidR="007E5B71" w:rsidRPr="009B5491">
        <w:rPr>
          <w:rFonts w:ascii="Arial" w:hAnsi="Arial" w:cs="Arial"/>
          <w:color w:val="auto"/>
        </w:rPr>
        <w:t xml:space="preserve"> indicates that the impact of “urban creep” and climate change pose a significant risk to Torbay’s sewer capacity.</w:t>
      </w:r>
    </w:p>
    <w:p w:rsidR="00E47F8B" w:rsidRPr="00E47F8B" w:rsidRDefault="00E47F8B" w:rsidP="008D238C">
      <w:pPr>
        <w:pStyle w:val="Heading3"/>
        <w:ind w:left="1134" w:hanging="1134"/>
        <w:rPr>
          <w:rFonts w:asciiTheme="minorHAnsi" w:hAnsiTheme="minorHAnsi" w:cstheme="minorHAnsi"/>
          <w:color w:val="auto"/>
        </w:rPr>
      </w:pPr>
      <w:r w:rsidRPr="00CB3A0F">
        <w:rPr>
          <w:rFonts w:asciiTheme="minorHAnsi" w:hAnsiTheme="minorHAnsi" w:cstheme="minorHAnsi"/>
          <w:color w:val="auto"/>
        </w:rPr>
        <w:t xml:space="preserve">Policies ER2 and W5 sets out a test to ensure that no additional surface water is discharged into shared sewers.  Planning proposals, including prior notifications </w:t>
      </w:r>
      <w:r w:rsidR="00F452D4" w:rsidRPr="00CB3A0F">
        <w:rPr>
          <w:rFonts w:asciiTheme="minorHAnsi" w:hAnsiTheme="minorHAnsi" w:cstheme="minorHAnsi"/>
          <w:color w:val="auto"/>
        </w:rPr>
        <w:t>must</w:t>
      </w:r>
      <w:r w:rsidRPr="00CB3A0F">
        <w:rPr>
          <w:rFonts w:asciiTheme="minorHAnsi" w:hAnsiTheme="minorHAnsi" w:cstheme="minorHAnsi"/>
          <w:color w:val="auto"/>
        </w:rPr>
        <w:t xml:space="preserve"> ensure that all development (including brownfield sites) mimic </w:t>
      </w:r>
      <w:r w:rsidR="00ED6146" w:rsidRPr="00CB3A0F">
        <w:rPr>
          <w:rFonts w:asciiTheme="minorHAnsi" w:hAnsiTheme="minorHAnsi" w:cstheme="minorHAnsi"/>
          <w:color w:val="auto"/>
        </w:rPr>
        <w:t xml:space="preserve">1 in 10 year </w:t>
      </w:r>
      <w:r w:rsidRPr="00CB3A0F">
        <w:rPr>
          <w:rFonts w:asciiTheme="minorHAnsi" w:hAnsiTheme="minorHAnsi" w:cstheme="minorHAnsi"/>
          <w:color w:val="auto"/>
        </w:rPr>
        <w:t>greenfield run-off rate (or better)</w:t>
      </w:r>
      <w:r w:rsidR="00ED6146" w:rsidRPr="00CB3A0F">
        <w:rPr>
          <w:rFonts w:asciiTheme="minorHAnsi" w:hAnsiTheme="minorHAnsi" w:cstheme="minorHAnsi"/>
          <w:color w:val="auto"/>
        </w:rPr>
        <w:t xml:space="preserve"> from the impermeable area of the development</w:t>
      </w:r>
      <w:r w:rsidR="00ED6146">
        <w:rPr>
          <w:rFonts w:asciiTheme="minorHAnsi" w:hAnsiTheme="minorHAnsi" w:cstheme="minorHAnsi"/>
          <w:color w:val="auto"/>
        </w:rPr>
        <w:t xml:space="preserve">. </w:t>
      </w:r>
    </w:p>
    <w:p w:rsidR="00E47F8B" w:rsidRPr="00E47F8B" w:rsidRDefault="00A21122" w:rsidP="008D238C">
      <w:pPr>
        <w:pStyle w:val="Heading3"/>
        <w:ind w:left="1134" w:hanging="1134"/>
        <w:rPr>
          <w:rFonts w:asciiTheme="minorHAnsi" w:hAnsiTheme="minorHAnsi" w:cstheme="minorHAnsi"/>
          <w:color w:val="auto"/>
        </w:rPr>
      </w:pPr>
      <w:r>
        <w:rPr>
          <w:rFonts w:asciiTheme="minorHAnsi" w:hAnsiTheme="minorHAnsi" w:cstheme="minorHAnsi"/>
          <w:color w:val="auto"/>
        </w:rPr>
        <w:t>The use of Sustainable (Urban) Drainage Systems (SU</w:t>
      </w:r>
      <w:r w:rsidR="00E47F8B" w:rsidRPr="00E47F8B">
        <w:rPr>
          <w:rFonts w:asciiTheme="minorHAnsi" w:hAnsiTheme="minorHAnsi" w:cstheme="minorHAnsi"/>
          <w:color w:val="auto"/>
        </w:rPr>
        <w:t>DS) and Water Sensitive Urban Design (WSUDs) to achieve this is strong</w:t>
      </w:r>
      <w:r w:rsidR="00ED6146">
        <w:rPr>
          <w:rFonts w:asciiTheme="minorHAnsi" w:hAnsiTheme="minorHAnsi" w:cstheme="minorHAnsi"/>
          <w:color w:val="auto"/>
        </w:rPr>
        <w:t>ly encouraged.</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Details of such measures will be required before permission is granted as part of a proposal’s Flood Risk Assessment, and </w:t>
      </w:r>
      <w:r w:rsidR="00FD58EE">
        <w:rPr>
          <w:rFonts w:asciiTheme="minorHAnsi" w:hAnsiTheme="minorHAnsi" w:cstheme="minorHAnsi"/>
          <w:color w:val="auto"/>
        </w:rPr>
        <w:t>must be fully carried out</w:t>
      </w:r>
      <w:r w:rsidRPr="00E47F8B">
        <w:rPr>
          <w:rFonts w:asciiTheme="minorHAnsi" w:hAnsiTheme="minorHAnsi" w:cstheme="minorHAnsi"/>
          <w:color w:val="auto"/>
        </w:rPr>
        <w:t xml:space="preserve"> prior to the development </w:t>
      </w:r>
      <w:r w:rsidR="0000702D">
        <w:rPr>
          <w:rFonts w:asciiTheme="minorHAnsi" w:hAnsiTheme="minorHAnsi" w:cstheme="minorHAnsi"/>
          <w:color w:val="auto"/>
        </w:rPr>
        <w:t>being occupied</w:t>
      </w:r>
      <w:r w:rsidRPr="00E47F8B">
        <w:rPr>
          <w:rFonts w:asciiTheme="minorHAnsi" w:hAnsiTheme="minorHAnsi" w:cstheme="minorHAnsi"/>
          <w:color w:val="auto"/>
        </w:rPr>
        <w:t xml:space="preserve">.  </w:t>
      </w:r>
    </w:p>
    <w:p w:rsidR="00E47F8B" w:rsidRPr="00E47F8B" w:rsidRDefault="00E47F8B" w:rsidP="008D238C">
      <w:pPr>
        <w:pStyle w:val="Heading3"/>
        <w:ind w:left="1134" w:hanging="1134"/>
        <w:rPr>
          <w:rFonts w:asciiTheme="minorHAnsi" w:hAnsiTheme="minorHAnsi" w:cstheme="minorHAnsi"/>
          <w:color w:val="auto"/>
        </w:rPr>
      </w:pPr>
      <w:r w:rsidRPr="00CB3A0F">
        <w:rPr>
          <w:rFonts w:asciiTheme="minorHAnsi" w:hAnsiTheme="minorHAnsi" w:cstheme="minorHAnsi"/>
          <w:color w:val="auto"/>
        </w:rPr>
        <w:t>As with flooding, drainage will</w:t>
      </w:r>
      <w:r w:rsidR="00F452D4" w:rsidRPr="00CB3A0F">
        <w:rPr>
          <w:rFonts w:asciiTheme="minorHAnsi" w:hAnsiTheme="minorHAnsi" w:cstheme="minorHAnsi"/>
          <w:color w:val="auto"/>
        </w:rPr>
        <w:t xml:space="preserve"> not</w:t>
      </w:r>
      <w:r w:rsidRPr="00CB3A0F">
        <w:rPr>
          <w:rFonts w:asciiTheme="minorHAnsi" w:hAnsiTheme="minorHAnsi" w:cstheme="minorHAnsi"/>
          <w:color w:val="auto"/>
        </w:rPr>
        <w:t xml:space="preserve"> normally</w:t>
      </w:r>
      <w:r w:rsidRPr="00E47F8B">
        <w:rPr>
          <w:rFonts w:asciiTheme="minorHAnsi" w:hAnsiTheme="minorHAnsi" w:cstheme="minorHAnsi"/>
          <w:color w:val="auto"/>
        </w:rPr>
        <w:t xml:space="preserve"> be dealt with through planning condition and the use of sustainable drainage</w:t>
      </w:r>
      <w:r w:rsidR="00E72FEE">
        <w:rPr>
          <w:rFonts w:asciiTheme="minorHAnsi" w:hAnsiTheme="minorHAnsi" w:cstheme="minorHAnsi"/>
          <w:color w:val="auto"/>
        </w:rPr>
        <w:t>/</w:t>
      </w:r>
      <w:r w:rsidRPr="00E47F8B">
        <w:rPr>
          <w:rFonts w:asciiTheme="minorHAnsi" w:hAnsiTheme="minorHAnsi" w:cstheme="minorHAnsi"/>
          <w:color w:val="auto"/>
        </w:rPr>
        <w:t>water sensitive urban design will be promoted where possible.</w:t>
      </w:r>
    </w:p>
    <w:p w:rsidR="00E47F8B" w:rsidRPr="00E47F8B" w:rsidRDefault="00E47F8B" w:rsidP="008D238C">
      <w:pPr>
        <w:pStyle w:val="Heading3"/>
        <w:ind w:left="1134" w:hanging="1134"/>
        <w:rPr>
          <w:rFonts w:asciiTheme="minorHAnsi" w:hAnsiTheme="minorHAnsi" w:cstheme="minorHAnsi"/>
          <w:color w:val="auto"/>
        </w:rPr>
      </w:pPr>
      <w:r>
        <w:rPr>
          <w:rFonts w:asciiTheme="minorHAnsi" w:hAnsiTheme="minorHAnsi" w:cstheme="minorHAnsi"/>
          <w:color w:val="auto"/>
        </w:rPr>
        <w:t>Planning Obligations for off-</w:t>
      </w:r>
      <w:r w:rsidRPr="00E47F8B">
        <w:rPr>
          <w:rFonts w:asciiTheme="minorHAnsi" w:hAnsiTheme="minorHAnsi" w:cstheme="minorHAnsi"/>
          <w:color w:val="auto"/>
        </w:rPr>
        <w:t xml:space="preserve">site mitigation will only be accepted as a last resort, and if a suitable </w:t>
      </w:r>
      <w:r w:rsidR="00FD58EE">
        <w:rPr>
          <w:rFonts w:asciiTheme="minorHAnsi" w:hAnsiTheme="minorHAnsi" w:cstheme="minorHAnsi"/>
          <w:color w:val="auto"/>
        </w:rPr>
        <w:t xml:space="preserve">and </w:t>
      </w:r>
      <w:r w:rsidRPr="00E47F8B">
        <w:rPr>
          <w:rFonts w:asciiTheme="minorHAnsi" w:hAnsiTheme="minorHAnsi" w:cstheme="minorHAnsi"/>
          <w:color w:val="auto"/>
        </w:rPr>
        <w:t xml:space="preserve">implementable </w:t>
      </w:r>
      <w:r w:rsidR="00FD58EE" w:rsidRPr="00E47F8B">
        <w:rPr>
          <w:rFonts w:asciiTheme="minorHAnsi" w:hAnsiTheme="minorHAnsi" w:cstheme="minorHAnsi"/>
          <w:color w:val="auto"/>
        </w:rPr>
        <w:t xml:space="preserve">project </w:t>
      </w:r>
      <w:r w:rsidRPr="00E47F8B">
        <w:rPr>
          <w:rFonts w:asciiTheme="minorHAnsi" w:hAnsiTheme="minorHAnsi" w:cstheme="minorHAnsi"/>
          <w:color w:val="auto"/>
        </w:rPr>
        <w:t xml:space="preserve">can be identified.  If this cannot be achieved, proposals will be refused. </w:t>
      </w:r>
    </w:p>
    <w:p w:rsidR="003661DC"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Developers will require a </w:t>
      </w:r>
      <w:r w:rsidR="00CF4CC6" w:rsidRPr="00E47F8B">
        <w:rPr>
          <w:rFonts w:asciiTheme="minorHAnsi" w:hAnsiTheme="minorHAnsi" w:cstheme="minorHAnsi"/>
          <w:color w:val="auto"/>
        </w:rPr>
        <w:t>license</w:t>
      </w:r>
      <w:r w:rsidRPr="00E47F8B">
        <w:rPr>
          <w:rFonts w:asciiTheme="minorHAnsi" w:hAnsiTheme="minorHAnsi" w:cstheme="minorHAnsi"/>
          <w:color w:val="auto"/>
        </w:rPr>
        <w:t xml:space="preserve"> from </w:t>
      </w:r>
      <w:r w:rsidR="004C6EA2">
        <w:rPr>
          <w:rFonts w:asciiTheme="minorHAnsi" w:hAnsiTheme="minorHAnsi" w:cstheme="minorHAnsi"/>
          <w:color w:val="auto"/>
        </w:rPr>
        <w:t>South West Water (</w:t>
      </w:r>
      <w:r w:rsidRPr="00E47F8B">
        <w:rPr>
          <w:rFonts w:asciiTheme="minorHAnsi" w:hAnsiTheme="minorHAnsi" w:cstheme="minorHAnsi"/>
          <w:color w:val="auto"/>
        </w:rPr>
        <w:t>SWW</w:t>
      </w:r>
      <w:r w:rsidR="004C6EA2">
        <w:rPr>
          <w:rFonts w:asciiTheme="minorHAnsi" w:hAnsiTheme="minorHAnsi" w:cstheme="minorHAnsi"/>
          <w:color w:val="auto"/>
        </w:rPr>
        <w:t>)</w:t>
      </w:r>
      <w:r w:rsidRPr="00E47F8B">
        <w:rPr>
          <w:rFonts w:asciiTheme="minorHAnsi" w:hAnsiTheme="minorHAnsi" w:cstheme="minorHAnsi"/>
          <w:color w:val="auto"/>
        </w:rPr>
        <w:t xml:space="preserve"> to connect to foul sewers. Where additional sewerage is required the Council, in liaison with </w:t>
      </w:r>
      <w:r w:rsidR="00451A98">
        <w:rPr>
          <w:rFonts w:asciiTheme="minorHAnsi" w:hAnsiTheme="minorHAnsi" w:cstheme="minorHAnsi"/>
          <w:color w:val="auto"/>
        </w:rPr>
        <w:t>SWW</w:t>
      </w:r>
      <w:r w:rsidRPr="00E47F8B">
        <w:rPr>
          <w:rFonts w:asciiTheme="minorHAnsi" w:hAnsiTheme="minorHAnsi" w:cstheme="minorHAnsi"/>
          <w:color w:val="auto"/>
        </w:rPr>
        <w:t xml:space="preserve">, will seek to ensure that sufficient capacity is provided to meet the requirements of the whole Future Growth Area. This may mean that earlier phase developers overpay for drainage/flooding measures </w:t>
      </w:r>
      <w:r w:rsidRPr="00E47F8B">
        <w:rPr>
          <w:rFonts w:asciiTheme="minorHAnsi" w:hAnsiTheme="minorHAnsi" w:cstheme="minorHAnsi"/>
          <w:color w:val="auto"/>
        </w:rPr>
        <w:lastRenderedPageBreak/>
        <w:t xml:space="preserve">and provide proportionately less for less critical infrastructure, which will be met by later phases of development.  </w:t>
      </w:r>
    </w:p>
    <w:p w:rsidR="00E47F8B" w:rsidRPr="00CB3A0F" w:rsidRDefault="003661DC" w:rsidP="008D238C">
      <w:pPr>
        <w:pStyle w:val="Heading3"/>
        <w:ind w:left="1134" w:hanging="1134"/>
        <w:rPr>
          <w:color w:val="auto"/>
        </w:rPr>
      </w:pPr>
      <w:r w:rsidRPr="00CB3A0F">
        <w:rPr>
          <w:color w:val="auto"/>
        </w:rPr>
        <w:t>TNP Policy TE7 Marine management policy is relevant to applications clo</w:t>
      </w:r>
      <w:r w:rsidR="00395A78" w:rsidRPr="00CB3A0F">
        <w:rPr>
          <w:color w:val="auto"/>
        </w:rPr>
        <w:t xml:space="preserve">se to the coastline.  Policies PNP1(i) Surface water and PNP1 Area wide, part (iv) are relevant to applications in Paignton.  </w:t>
      </w:r>
    </w:p>
    <w:p w:rsidR="00E47F8B" w:rsidRPr="00E75845" w:rsidRDefault="00E47F8B" w:rsidP="008D238C">
      <w:pPr>
        <w:pStyle w:val="Heading2"/>
        <w:ind w:left="1134" w:hanging="1134"/>
      </w:pPr>
      <w:bookmarkStart w:id="15" w:name="_Toc23764363"/>
      <w:r w:rsidRPr="00E75845">
        <w:rPr>
          <w:rFonts w:asciiTheme="minorHAnsi" w:hAnsiTheme="minorHAnsi" w:cstheme="minorHAnsi"/>
          <w:color w:val="672080" w:themeColor="text1"/>
        </w:rPr>
        <w:t>Biodiversity</w:t>
      </w:r>
      <w:bookmarkEnd w:id="15"/>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In r</w:t>
      </w:r>
      <w:r w:rsidR="00451A98">
        <w:rPr>
          <w:rFonts w:asciiTheme="minorHAnsi" w:hAnsiTheme="minorHAnsi" w:cstheme="minorHAnsi"/>
          <w:color w:val="auto"/>
        </w:rPr>
        <w:t>elation to biodiversity the NPPF</w:t>
      </w:r>
      <w:r w:rsidRPr="00E47F8B">
        <w:rPr>
          <w:rFonts w:asciiTheme="minorHAnsi" w:hAnsiTheme="minorHAnsi" w:cstheme="minorHAnsi"/>
          <w:color w:val="auto"/>
        </w:rPr>
        <w:t xml:space="preserve"> requires development to minimise impacts on biodiversity and provide net gains where possible </w:t>
      </w:r>
      <w:r w:rsidRPr="00424BDD">
        <w:rPr>
          <w:rFonts w:asciiTheme="minorHAnsi" w:hAnsiTheme="minorHAnsi" w:cstheme="minorHAnsi"/>
          <w:color w:val="auto"/>
        </w:rPr>
        <w:t>(</w:t>
      </w:r>
      <w:r w:rsidR="002C6757" w:rsidRPr="00424BDD">
        <w:rPr>
          <w:rFonts w:asciiTheme="minorHAnsi" w:hAnsiTheme="minorHAnsi" w:cstheme="minorHAnsi"/>
          <w:color w:val="auto"/>
        </w:rPr>
        <w:t xml:space="preserve">NPPF paragraph 15: </w:t>
      </w:r>
      <w:r w:rsidRPr="00424BDD">
        <w:rPr>
          <w:rFonts w:asciiTheme="minorHAnsi" w:hAnsiTheme="minorHAnsi" w:cstheme="minorHAnsi"/>
          <w:color w:val="auto"/>
        </w:rPr>
        <w:t>paragraph 1</w:t>
      </w:r>
      <w:r w:rsidR="002C6757" w:rsidRPr="00424BDD">
        <w:rPr>
          <w:rFonts w:asciiTheme="minorHAnsi" w:hAnsiTheme="minorHAnsi" w:cstheme="minorHAnsi"/>
          <w:color w:val="auto"/>
        </w:rPr>
        <w:t>70-177</w:t>
      </w:r>
      <w:r w:rsidRPr="00424BDD">
        <w:rPr>
          <w:rFonts w:asciiTheme="minorHAnsi" w:hAnsiTheme="minorHAnsi" w:cstheme="minorHAnsi"/>
          <w:color w:val="auto"/>
        </w:rPr>
        <w:t>)</w:t>
      </w:r>
      <w:r w:rsidR="004C6EA2" w:rsidRPr="00424BDD">
        <w:rPr>
          <w:rFonts w:asciiTheme="minorHAnsi" w:hAnsiTheme="minorHAnsi" w:cstheme="minorHAnsi"/>
          <w:color w:val="auto"/>
        </w:rPr>
        <w:t>.</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Section 40 of the Natural Environment and Rural Communities Act 20</w:t>
      </w:r>
      <w:r w:rsidR="00D00362">
        <w:rPr>
          <w:rFonts w:asciiTheme="minorHAnsi" w:hAnsiTheme="minorHAnsi" w:cstheme="minorHAnsi"/>
          <w:color w:val="auto"/>
        </w:rPr>
        <w:t>06 places a duty on all Local A</w:t>
      </w:r>
      <w:r w:rsidRPr="00E47F8B">
        <w:rPr>
          <w:rFonts w:asciiTheme="minorHAnsi" w:hAnsiTheme="minorHAnsi" w:cstheme="minorHAnsi"/>
          <w:color w:val="auto"/>
        </w:rPr>
        <w:t xml:space="preserve">uthorities to have regard, in the exercise of their functions, to the purpose of conserving biodiversity.  They should identify ways to integrate biodiversity in developing policies, strategies, in managing land and buildings and developing infrastructure (roads/flood defences) etc.  </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In accordance with the NPPF,</w:t>
      </w:r>
      <w:r w:rsidR="00D00362">
        <w:rPr>
          <w:rFonts w:asciiTheme="minorHAnsi" w:hAnsiTheme="minorHAnsi" w:cstheme="minorHAnsi"/>
          <w:color w:val="auto"/>
        </w:rPr>
        <w:t xml:space="preserve"> the Local Plan Policy NC1 st</w:t>
      </w:r>
      <w:r w:rsidRPr="00E47F8B">
        <w:rPr>
          <w:rFonts w:asciiTheme="minorHAnsi" w:hAnsiTheme="minorHAnsi" w:cstheme="minorHAnsi"/>
          <w:color w:val="auto"/>
        </w:rPr>
        <w:t>ates that there should be no net loss of biodiversity through development and th</w:t>
      </w:r>
      <w:r w:rsidR="00D00362">
        <w:rPr>
          <w:rFonts w:asciiTheme="minorHAnsi" w:hAnsiTheme="minorHAnsi" w:cstheme="minorHAnsi"/>
          <w:color w:val="auto"/>
        </w:rPr>
        <w:t>e aim should</w:t>
      </w:r>
      <w:r w:rsidRPr="00E47F8B">
        <w:rPr>
          <w:rFonts w:asciiTheme="minorHAnsi" w:hAnsiTheme="minorHAnsi" w:cstheme="minorHAnsi"/>
          <w:color w:val="auto"/>
        </w:rPr>
        <w:t xml:space="preserve"> be to secure net gain. </w:t>
      </w:r>
    </w:p>
    <w:p w:rsidR="00DA0263" w:rsidRPr="00757A13"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The approach set out in the following paragraphs is designed to have benefits for d</w:t>
      </w:r>
      <w:r w:rsidR="00D00362">
        <w:rPr>
          <w:rFonts w:asciiTheme="minorHAnsi" w:hAnsiTheme="minorHAnsi" w:cstheme="minorHAnsi"/>
          <w:color w:val="auto"/>
        </w:rPr>
        <w:t>evelopers, local communities,</w:t>
      </w:r>
      <w:r w:rsidRPr="00E47F8B">
        <w:rPr>
          <w:rFonts w:asciiTheme="minorHAnsi" w:hAnsiTheme="minorHAnsi" w:cstheme="minorHAnsi"/>
          <w:color w:val="auto"/>
        </w:rPr>
        <w:t xml:space="preserve"> habitats and </w:t>
      </w:r>
      <w:r w:rsidR="00D00362">
        <w:rPr>
          <w:rFonts w:asciiTheme="minorHAnsi" w:hAnsiTheme="minorHAnsi" w:cstheme="minorHAnsi"/>
          <w:color w:val="auto"/>
        </w:rPr>
        <w:t>biodiversity</w:t>
      </w:r>
      <w:r w:rsidRPr="00E47F8B">
        <w:rPr>
          <w:rFonts w:asciiTheme="minorHAnsi" w:hAnsiTheme="minorHAnsi" w:cstheme="minorHAnsi"/>
          <w:color w:val="auto"/>
        </w:rPr>
        <w:t>.</w:t>
      </w:r>
    </w:p>
    <w:p w:rsidR="00E47F8B" w:rsidRPr="00E75845" w:rsidRDefault="00E47F8B" w:rsidP="008D238C">
      <w:pPr>
        <w:pStyle w:val="Heading2"/>
        <w:ind w:left="1134" w:hanging="1134"/>
      </w:pPr>
      <w:bookmarkStart w:id="16" w:name="_Toc23764364"/>
      <w:r w:rsidRPr="00E75845">
        <w:rPr>
          <w:rFonts w:asciiTheme="minorHAnsi" w:hAnsiTheme="minorHAnsi" w:cstheme="minorHAnsi"/>
          <w:color w:val="672080" w:themeColor="text1"/>
        </w:rPr>
        <w:t>Development Impacts on Biodiversity</w:t>
      </w:r>
      <w:bookmarkEnd w:id="16"/>
    </w:p>
    <w:p w:rsidR="00E47F8B" w:rsidRPr="00CB3A0F" w:rsidRDefault="00E47F8B" w:rsidP="00F452D4">
      <w:pPr>
        <w:pStyle w:val="Heading3"/>
        <w:ind w:left="1134" w:hanging="1134"/>
        <w:rPr>
          <w:rFonts w:asciiTheme="minorHAnsi" w:hAnsiTheme="minorHAnsi" w:cstheme="minorHAnsi"/>
          <w:color w:val="auto"/>
        </w:rPr>
      </w:pPr>
      <w:r w:rsidRPr="00CB3A0F">
        <w:rPr>
          <w:rFonts w:asciiTheme="minorHAnsi" w:hAnsiTheme="minorHAnsi" w:cstheme="minorHAnsi"/>
          <w:color w:val="auto"/>
        </w:rPr>
        <w:t>Some development sites will undoubtedly impact on biodiversity. The mitigation hierarchy of avoid, mitigate, compensate, enhance should always be followed.</w:t>
      </w:r>
      <w:r w:rsidR="00757A13" w:rsidRPr="00CB3A0F">
        <w:rPr>
          <w:rFonts w:asciiTheme="minorHAnsi" w:hAnsiTheme="minorHAnsi" w:cstheme="minorHAnsi"/>
          <w:color w:val="auto"/>
        </w:rPr>
        <w:t xml:space="preserve">  </w:t>
      </w:r>
      <w:r w:rsidR="004241AF" w:rsidRPr="00CB3A0F">
        <w:rPr>
          <w:rFonts w:asciiTheme="minorHAnsi" w:hAnsiTheme="minorHAnsi" w:cstheme="minorHAnsi"/>
          <w:color w:val="auto"/>
        </w:rPr>
        <w:t xml:space="preserve">The Policy framework is set out in Policies SS8 and NC1 of the Local Plan as well as Neighbourhood Plan Policies. In particular, see Policies TS1, TE3-6 of the TNP; Policies PNP1 </w:t>
      </w:r>
      <w:r w:rsidR="00F452D4" w:rsidRPr="00CB3A0F">
        <w:rPr>
          <w:rFonts w:asciiTheme="minorHAnsi" w:hAnsiTheme="minorHAnsi" w:cstheme="minorHAnsi"/>
          <w:color w:val="auto"/>
        </w:rPr>
        <w:t>Area Wide(a and f), PNP1(c)-Design Principles (2) of the PNP and Policy E8 of the BPNP.</w:t>
      </w:r>
    </w:p>
    <w:p w:rsidR="00E47F8B" w:rsidRPr="00CB3A0F" w:rsidRDefault="00E47F8B" w:rsidP="008D238C">
      <w:pPr>
        <w:pStyle w:val="Heading3"/>
        <w:ind w:left="1134" w:hanging="1134"/>
        <w:rPr>
          <w:rFonts w:asciiTheme="minorHAnsi" w:hAnsiTheme="minorHAnsi" w:cstheme="minorHAnsi"/>
          <w:color w:val="auto"/>
        </w:rPr>
      </w:pPr>
      <w:r w:rsidRPr="00CB3A0F">
        <w:rPr>
          <w:rFonts w:asciiTheme="minorHAnsi" w:hAnsiTheme="minorHAnsi" w:cstheme="minorHAnsi"/>
          <w:color w:val="auto"/>
        </w:rPr>
        <w:t>Where impacts cannot be avoided, mitigated or compensated for on</w:t>
      </w:r>
      <w:r w:rsidR="00D00362" w:rsidRPr="00CB3A0F">
        <w:rPr>
          <w:rFonts w:asciiTheme="minorHAnsi" w:hAnsiTheme="minorHAnsi" w:cstheme="minorHAnsi"/>
          <w:color w:val="auto"/>
        </w:rPr>
        <w:t xml:space="preserve"> a</w:t>
      </w:r>
      <w:r w:rsidRPr="00CB3A0F">
        <w:rPr>
          <w:rFonts w:asciiTheme="minorHAnsi" w:hAnsiTheme="minorHAnsi" w:cstheme="minorHAnsi"/>
          <w:color w:val="auto"/>
        </w:rPr>
        <w:t xml:space="preserve"> development site, or on other land owned by the applicant, contributions for off-site mitigation or compensation will be sought</w:t>
      </w:r>
      <w:r w:rsidR="00F452D4" w:rsidRPr="00CB3A0F">
        <w:rPr>
          <w:rFonts w:asciiTheme="minorHAnsi" w:hAnsiTheme="minorHAnsi" w:cstheme="minorHAnsi"/>
          <w:color w:val="auto"/>
        </w:rPr>
        <w:t xml:space="preserve"> subject to the solution being in the public interest, deliverable and be capable of being maintained in perpetuity in a manner that will ensure protection and enhancement of the species affected.</w:t>
      </w:r>
      <w:r w:rsidRPr="00CB3A0F">
        <w:rPr>
          <w:rFonts w:asciiTheme="minorHAnsi" w:hAnsiTheme="minorHAnsi" w:cstheme="minorHAnsi"/>
          <w:color w:val="auto"/>
        </w:rPr>
        <w:t xml:space="preserve"> </w:t>
      </w:r>
    </w:p>
    <w:p w:rsidR="00F26290"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It should be noted that this approach is not a replacement for the protection of those habitats and species covered by legislation. Furthermore, the approach will not be appropriate in all cases e.g. where there will be loss or deterioration of irreplaceable habitats.  Development likely to affect habitats and/or species associated with an international site will be subject to assessment under the Habitats Regulations and will not be permitted unless any adverse effects upon integrity can be ruled out.</w:t>
      </w:r>
    </w:p>
    <w:p w:rsidR="00757A13" w:rsidRPr="00FC3964" w:rsidRDefault="00F26290" w:rsidP="008D238C">
      <w:pPr>
        <w:pStyle w:val="Heading3"/>
        <w:ind w:left="1134" w:hanging="1134"/>
        <w:rPr>
          <w:rFonts w:asciiTheme="minorHAnsi" w:hAnsiTheme="minorHAnsi" w:cstheme="minorHAnsi"/>
          <w:color w:val="auto"/>
        </w:rPr>
      </w:pPr>
      <w:r w:rsidRPr="00CB3A0F">
        <w:rPr>
          <w:rFonts w:asciiTheme="minorHAnsi" w:hAnsiTheme="minorHAnsi" w:cstheme="minorHAnsi"/>
          <w:color w:val="auto"/>
        </w:rPr>
        <w:t>Note that since the adoption of the</w:t>
      </w:r>
      <w:r w:rsidR="00424BDD" w:rsidRPr="00CB3A0F">
        <w:rPr>
          <w:rFonts w:asciiTheme="minorHAnsi" w:hAnsiTheme="minorHAnsi" w:cstheme="minorHAnsi"/>
          <w:color w:val="auto"/>
        </w:rPr>
        <w:t xml:space="preserve"> Local Plan</w:t>
      </w:r>
      <w:r w:rsidRPr="00CB3A0F">
        <w:rPr>
          <w:rFonts w:asciiTheme="minorHAnsi" w:hAnsiTheme="minorHAnsi" w:cstheme="minorHAnsi"/>
          <w:color w:val="auto"/>
        </w:rPr>
        <w:t xml:space="preserve">, the interpretation of the Habitats Regulations has been </w:t>
      </w:r>
      <w:r w:rsidR="00F03F3A" w:rsidRPr="00CB3A0F">
        <w:rPr>
          <w:rFonts w:asciiTheme="minorHAnsi" w:hAnsiTheme="minorHAnsi" w:cstheme="minorHAnsi"/>
          <w:color w:val="auto"/>
        </w:rPr>
        <w:t xml:space="preserve">clarified </w:t>
      </w:r>
      <w:r w:rsidRPr="00CB3A0F">
        <w:rPr>
          <w:rFonts w:asciiTheme="minorHAnsi" w:hAnsiTheme="minorHAnsi" w:cstheme="minorHAnsi"/>
          <w:color w:val="auto"/>
        </w:rPr>
        <w:t xml:space="preserve">by the European Court of Justice ruling in </w:t>
      </w:r>
      <w:r w:rsidRPr="00CB3A0F">
        <w:rPr>
          <w:rFonts w:asciiTheme="minorHAnsi" w:hAnsiTheme="minorHAnsi" w:cstheme="minorHAnsi"/>
          <w:i/>
          <w:iCs/>
          <w:color w:val="auto"/>
        </w:rPr>
        <w:t>People over Wind &amp; Sweetman v Coillte Teoranta</w:t>
      </w:r>
      <w:r w:rsidRPr="00FC3964">
        <w:rPr>
          <w:rFonts w:asciiTheme="minorHAnsi" w:hAnsiTheme="minorHAnsi" w:cstheme="minorHAnsi"/>
          <w:color w:val="auto"/>
        </w:rPr>
        <w:t xml:space="preserve"> case C-</w:t>
      </w:r>
      <w:r w:rsidRPr="00FC3964">
        <w:rPr>
          <w:rFonts w:asciiTheme="minorHAnsi" w:hAnsiTheme="minorHAnsi" w:cstheme="minorHAnsi"/>
          <w:i/>
          <w:color w:val="auto"/>
        </w:rPr>
        <w:t>323/17</w:t>
      </w:r>
      <w:r w:rsidRPr="00FC3964">
        <w:rPr>
          <w:rFonts w:asciiTheme="minorHAnsi" w:hAnsiTheme="minorHAnsi" w:cstheme="minorHAnsi"/>
          <w:color w:val="auto"/>
        </w:rPr>
        <w:t xml:space="preserve"> on 12 April 2018.  Under the “People over Wind” judgement where proposals rely on mitigation measures to avoid likely significant effects on Habitats Regulations protected species or habitats (such as greater horseshoe bats or calcareous </w:t>
      </w:r>
      <w:r w:rsidRPr="00FC3964">
        <w:rPr>
          <w:rFonts w:asciiTheme="minorHAnsi" w:hAnsiTheme="minorHAnsi" w:cstheme="minorHAnsi"/>
          <w:color w:val="auto"/>
        </w:rPr>
        <w:lastRenderedPageBreak/>
        <w:t xml:space="preserve">grasslands at Berry Head), such applications will need to be subject to Appropriate </w:t>
      </w:r>
      <w:r w:rsidR="00891B07" w:rsidRPr="00FC3964">
        <w:rPr>
          <w:rFonts w:asciiTheme="minorHAnsi" w:hAnsiTheme="minorHAnsi" w:cstheme="minorHAnsi"/>
          <w:color w:val="auto"/>
        </w:rPr>
        <w:t>Assessment,</w:t>
      </w:r>
      <w:r w:rsidRPr="00FC3964">
        <w:rPr>
          <w:rFonts w:asciiTheme="minorHAnsi" w:hAnsiTheme="minorHAnsi" w:cstheme="minorHAnsi"/>
          <w:color w:val="auto"/>
        </w:rPr>
        <w:t xml:space="preserve"> and effects cannot be screened out by mitigation measures.</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The following deals with specific biodiversity related issues of importance to Torbay: </w:t>
      </w:r>
    </w:p>
    <w:p w:rsidR="00E47F8B" w:rsidRPr="00E47F8B" w:rsidRDefault="00E47F8B" w:rsidP="008D238C">
      <w:pPr>
        <w:pStyle w:val="Heading3"/>
        <w:numPr>
          <w:ilvl w:val="0"/>
          <w:numId w:val="0"/>
        </w:numPr>
        <w:spacing w:after="120"/>
        <w:ind w:left="1701" w:hanging="567"/>
        <w:rPr>
          <w:rFonts w:asciiTheme="minorHAnsi" w:hAnsiTheme="minorHAnsi" w:cstheme="minorHAnsi"/>
          <w:color w:val="auto"/>
        </w:rPr>
      </w:pPr>
      <w:r w:rsidRPr="00B84706">
        <w:rPr>
          <w:rFonts w:asciiTheme="minorHAnsi" w:hAnsiTheme="minorHAnsi" w:cstheme="minorHAnsi"/>
          <w:color w:val="672080" w:themeColor="text1"/>
        </w:rPr>
        <w:t>•</w:t>
      </w:r>
      <w:r w:rsidRPr="00E47F8B">
        <w:rPr>
          <w:rFonts w:asciiTheme="minorHAnsi" w:hAnsiTheme="minorHAnsi" w:cstheme="minorHAnsi"/>
          <w:color w:val="auto"/>
        </w:rPr>
        <w:tab/>
        <w:t xml:space="preserve">Greater horseshoe bats </w:t>
      </w:r>
      <w:r w:rsidR="0027536E">
        <w:rPr>
          <w:rFonts w:asciiTheme="minorHAnsi" w:hAnsiTheme="minorHAnsi" w:cstheme="minorHAnsi"/>
          <w:color w:val="auto"/>
        </w:rPr>
        <w:t xml:space="preserve">(GHB) </w:t>
      </w:r>
      <w:r w:rsidRPr="00E47F8B">
        <w:rPr>
          <w:rFonts w:asciiTheme="minorHAnsi" w:hAnsiTheme="minorHAnsi" w:cstheme="minorHAnsi"/>
          <w:color w:val="auto"/>
        </w:rPr>
        <w:t>(Rhinolophus ferrumequinum) associated with the Berry Head to Sharkham Point component of the South Hams SAC</w:t>
      </w:r>
      <w:r>
        <w:rPr>
          <w:rFonts w:asciiTheme="minorHAnsi" w:hAnsiTheme="minorHAnsi" w:cstheme="minorHAnsi"/>
          <w:color w:val="auto"/>
        </w:rPr>
        <w:t>;</w:t>
      </w:r>
    </w:p>
    <w:p w:rsidR="00123A40" w:rsidRPr="00123A40" w:rsidRDefault="00E47F8B" w:rsidP="008D238C">
      <w:pPr>
        <w:pStyle w:val="Heading3"/>
        <w:numPr>
          <w:ilvl w:val="0"/>
          <w:numId w:val="0"/>
        </w:numPr>
        <w:spacing w:after="120"/>
        <w:ind w:left="1701" w:hanging="567"/>
        <w:rPr>
          <w:rFonts w:asciiTheme="minorHAnsi" w:hAnsiTheme="minorHAnsi" w:cstheme="minorHAnsi"/>
          <w:color w:val="auto"/>
        </w:rPr>
      </w:pPr>
      <w:r w:rsidRPr="00B84706">
        <w:rPr>
          <w:rFonts w:asciiTheme="minorHAnsi" w:hAnsiTheme="minorHAnsi" w:cstheme="minorHAnsi"/>
          <w:color w:val="672080" w:themeColor="text1"/>
        </w:rPr>
        <w:t>•</w:t>
      </w:r>
      <w:r w:rsidRPr="00E47F8B">
        <w:rPr>
          <w:rFonts w:asciiTheme="minorHAnsi" w:hAnsiTheme="minorHAnsi" w:cstheme="minorHAnsi"/>
          <w:color w:val="auto"/>
        </w:rPr>
        <w:tab/>
      </w:r>
      <w:r w:rsidR="00123A40" w:rsidRPr="00E47F8B">
        <w:rPr>
          <w:rFonts w:asciiTheme="minorHAnsi" w:hAnsiTheme="minorHAnsi" w:cstheme="minorHAnsi"/>
          <w:color w:val="auto"/>
        </w:rPr>
        <w:t>Recreational impacts on the Berry Head to Sharkham Point component of the South Hams SAC (Calcareous grassland and other habitats)</w:t>
      </w:r>
      <w:r w:rsidR="00123A40">
        <w:rPr>
          <w:rFonts w:asciiTheme="minorHAnsi" w:hAnsiTheme="minorHAnsi" w:cstheme="minorHAnsi"/>
          <w:color w:val="auto"/>
        </w:rPr>
        <w:t>;</w:t>
      </w:r>
    </w:p>
    <w:p w:rsidR="00E47F8B" w:rsidRPr="00E47F8B" w:rsidRDefault="00E47F8B" w:rsidP="008D238C">
      <w:pPr>
        <w:pStyle w:val="Heading3"/>
        <w:numPr>
          <w:ilvl w:val="0"/>
          <w:numId w:val="0"/>
        </w:numPr>
        <w:spacing w:after="120"/>
        <w:ind w:left="1701" w:hanging="567"/>
        <w:rPr>
          <w:rFonts w:asciiTheme="minorHAnsi" w:hAnsiTheme="minorHAnsi" w:cstheme="minorHAnsi"/>
          <w:color w:val="auto"/>
        </w:rPr>
      </w:pPr>
      <w:r w:rsidRPr="00B84706">
        <w:rPr>
          <w:rFonts w:asciiTheme="minorHAnsi" w:hAnsiTheme="minorHAnsi" w:cstheme="minorHAnsi"/>
          <w:color w:val="672080" w:themeColor="text1"/>
        </w:rPr>
        <w:t>•</w:t>
      </w:r>
      <w:r w:rsidR="00123A40" w:rsidRPr="00123A40">
        <w:rPr>
          <w:rFonts w:asciiTheme="minorHAnsi" w:hAnsiTheme="minorHAnsi" w:cstheme="minorHAnsi"/>
          <w:color w:val="auto"/>
        </w:rPr>
        <w:t xml:space="preserve"> </w:t>
      </w:r>
      <w:r w:rsidR="00123A40">
        <w:rPr>
          <w:rFonts w:asciiTheme="minorHAnsi" w:hAnsiTheme="minorHAnsi" w:cstheme="minorHAnsi"/>
          <w:color w:val="auto"/>
        </w:rPr>
        <w:tab/>
      </w:r>
      <w:r w:rsidR="00123A40" w:rsidRPr="00E47F8B">
        <w:rPr>
          <w:rFonts w:asciiTheme="minorHAnsi" w:hAnsiTheme="minorHAnsi" w:cstheme="minorHAnsi"/>
          <w:color w:val="auto"/>
        </w:rPr>
        <w:t>Cirl buntings (Emberiza cirlus)</w:t>
      </w:r>
      <w:r w:rsidR="00123A40">
        <w:rPr>
          <w:rFonts w:asciiTheme="minorHAnsi" w:hAnsiTheme="minorHAnsi" w:cstheme="minorHAnsi"/>
          <w:color w:val="auto"/>
        </w:rPr>
        <w:t>;</w:t>
      </w:r>
    </w:p>
    <w:p w:rsidR="00E47F8B" w:rsidRPr="00E47F8B" w:rsidRDefault="00E47F8B" w:rsidP="008D238C">
      <w:pPr>
        <w:pStyle w:val="Heading3"/>
        <w:numPr>
          <w:ilvl w:val="0"/>
          <w:numId w:val="0"/>
        </w:numPr>
        <w:spacing w:after="120"/>
        <w:ind w:left="1701" w:hanging="567"/>
        <w:rPr>
          <w:rFonts w:asciiTheme="minorHAnsi" w:hAnsiTheme="minorHAnsi" w:cstheme="minorHAnsi"/>
          <w:color w:val="auto"/>
        </w:rPr>
      </w:pPr>
      <w:r w:rsidRPr="00B84706">
        <w:rPr>
          <w:rFonts w:asciiTheme="minorHAnsi" w:hAnsiTheme="minorHAnsi" w:cstheme="minorHAnsi"/>
          <w:color w:val="672080" w:themeColor="text1"/>
        </w:rPr>
        <w:t>•</w:t>
      </w:r>
      <w:r w:rsidRPr="00E47F8B">
        <w:rPr>
          <w:rFonts w:asciiTheme="minorHAnsi" w:hAnsiTheme="minorHAnsi" w:cstheme="minorHAnsi"/>
          <w:color w:val="auto"/>
        </w:rPr>
        <w:tab/>
        <w:t>Protected Sites – locally important sites fo</w:t>
      </w:r>
      <w:r>
        <w:rPr>
          <w:rFonts w:asciiTheme="minorHAnsi" w:hAnsiTheme="minorHAnsi" w:cstheme="minorHAnsi"/>
          <w:color w:val="auto"/>
        </w:rPr>
        <w:t>r biodiversity and geodiversity;</w:t>
      </w:r>
    </w:p>
    <w:p w:rsidR="00BB15A1" w:rsidRDefault="00E47F8B" w:rsidP="008D238C">
      <w:pPr>
        <w:pStyle w:val="Heading3"/>
        <w:numPr>
          <w:ilvl w:val="0"/>
          <w:numId w:val="0"/>
        </w:numPr>
        <w:spacing w:after="120"/>
        <w:ind w:left="1701" w:hanging="567"/>
        <w:rPr>
          <w:rFonts w:asciiTheme="minorHAnsi" w:hAnsiTheme="minorHAnsi" w:cstheme="minorHAnsi"/>
          <w:color w:val="auto"/>
        </w:rPr>
      </w:pPr>
      <w:r w:rsidRPr="00B84706">
        <w:rPr>
          <w:rFonts w:asciiTheme="minorHAnsi" w:hAnsiTheme="minorHAnsi" w:cstheme="minorHAnsi"/>
          <w:color w:val="672080" w:themeColor="text1"/>
        </w:rPr>
        <w:t>•</w:t>
      </w:r>
      <w:r>
        <w:rPr>
          <w:rFonts w:asciiTheme="minorHAnsi" w:hAnsiTheme="minorHAnsi" w:cstheme="minorHAnsi"/>
          <w:color w:val="auto"/>
        </w:rPr>
        <w:tab/>
        <w:t>Off-</w:t>
      </w:r>
      <w:r w:rsidRPr="00E47F8B">
        <w:rPr>
          <w:rFonts w:asciiTheme="minorHAnsi" w:hAnsiTheme="minorHAnsi" w:cstheme="minorHAnsi"/>
          <w:color w:val="auto"/>
        </w:rPr>
        <w:t>Site Habitat Compensation (biodiversity offsetting)</w:t>
      </w:r>
      <w:r>
        <w:rPr>
          <w:rFonts w:asciiTheme="minorHAnsi" w:hAnsiTheme="minorHAnsi" w:cstheme="minorHAnsi"/>
          <w:color w:val="auto"/>
        </w:rPr>
        <w:t>.</w:t>
      </w:r>
    </w:p>
    <w:p w:rsidR="00E47F8B" w:rsidRPr="00BB15A1" w:rsidRDefault="00BB15A1" w:rsidP="008D238C">
      <w:pPr>
        <w:pStyle w:val="Heading2"/>
        <w:ind w:left="1134" w:hanging="1144"/>
        <w:rPr>
          <w:color w:val="672080" w:themeColor="text1"/>
        </w:rPr>
      </w:pPr>
      <w:bookmarkStart w:id="17" w:name="_Toc23764365"/>
      <w:r w:rsidRPr="00BB15A1">
        <w:rPr>
          <w:rFonts w:asciiTheme="minorHAnsi" w:hAnsiTheme="minorHAnsi" w:cstheme="minorHAnsi"/>
          <w:color w:val="672080" w:themeColor="text1"/>
        </w:rPr>
        <w:t>Greater Horseshoe Bats</w:t>
      </w:r>
      <w:r w:rsidR="00E47F8B" w:rsidRPr="00BB15A1">
        <w:rPr>
          <w:rFonts w:asciiTheme="minorHAnsi" w:hAnsiTheme="minorHAnsi" w:cstheme="minorHAnsi"/>
          <w:color w:val="672080" w:themeColor="text1"/>
        </w:rPr>
        <w:t xml:space="preserve"> associated with the Berry Head to Sharkham Point</w:t>
      </w:r>
      <w:bookmarkEnd w:id="17"/>
    </w:p>
    <w:p w:rsidR="00E47F8B" w:rsidRPr="00E47F8B" w:rsidRDefault="004C6EA2" w:rsidP="008D238C">
      <w:pPr>
        <w:pStyle w:val="Heading3"/>
        <w:ind w:left="1134" w:hanging="1134"/>
        <w:rPr>
          <w:rFonts w:asciiTheme="minorHAnsi" w:hAnsiTheme="minorHAnsi" w:cstheme="minorHAnsi"/>
          <w:color w:val="auto"/>
        </w:rPr>
      </w:pPr>
      <w:r>
        <w:rPr>
          <w:rFonts w:asciiTheme="minorHAnsi" w:hAnsiTheme="minorHAnsi" w:cstheme="minorHAnsi"/>
          <w:color w:val="auto"/>
        </w:rPr>
        <w:t>GHB</w:t>
      </w:r>
      <w:r w:rsidR="00E47F8B" w:rsidRPr="00E47F8B">
        <w:rPr>
          <w:rFonts w:asciiTheme="minorHAnsi" w:hAnsiTheme="minorHAnsi" w:cstheme="minorHAnsi"/>
          <w:color w:val="auto"/>
        </w:rPr>
        <w:t xml:space="preserve"> is a rare species in the UK with a significant proportion of the population found in South Devon.  Most records refer to animals at traditional roost sites, commuting along strategic flyways or foraging in sustenance zones. </w:t>
      </w:r>
      <w:r w:rsidR="004241AF">
        <w:rPr>
          <w:rFonts w:asciiTheme="minorHAnsi" w:hAnsiTheme="minorHAnsi" w:cstheme="minorHAnsi"/>
          <w:color w:val="auto"/>
        </w:rPr>
        <w:t xml:space="preserve"> Local Plan Polices SS8 and NC1 and BPNP policy E8 </w:t>
      </w:r>
      <w:r w:rsidR="00F03F3A" w:rsidRPr="00CB3A0F">
        <w:rPr>
          <w:rFonts w:asciiTheme="minorHAnsi" w:hAnsiTheme="minorHAnsi" w:cstheme="minorHAnsi"/>
          <w:color w:val="auto"/>
        </w:rPr>
        <w:t xml:space="preserve">and PNP1-Area Wide (f) </w:t>
      </w:r>
      <w:r w:rsidR="004241AF">
        <w:rPr>
          <w:rFonts w:asciiTheme="minorHAnsi" w:hAnsiTheme="minorHAnsi" w:cstheme="minorHAnsi"/>
          <w:color w:val="auto"/>
        </w:rPr>
        <w:t xml:space="preserve">are relevant. </w:t>
      </w:r>
    </w:p>
    <w:p w:rsidR="009925BC" w:rsidRPr="009925BC" w:rsidRDefault="00E47F8B" w:rsidP="008D238C">
      <w:pPr>
        <w:pStyle w:val="Heading3"/>
        <w:ind w:left="1134" w:hanging="1134"/>
        <w:rPr>
          <w:rFonts w:cstheme="minorHAnsi"/>
        </w:rPr>
      </w:pPr>
      <w:r w:rsidRPr="009925BC">
        <w:rPr>
          <w:rFonts w:asciiTheme="minorHAnsi" w:hAnsiTheme="minorHAnsi" w:cstheme="minorHAnsi"/>
          <w:color w:val="auto"/>
        </w:rPr>
        <w:t xml:space="preserve">Natural England has produced the South Hams SAC </w:t>
      </w:r>
      <w:r w:rsidR="004C6EA2" w:rsidRPr="009925BC">
        <w:rPr>
          <w:rFonts w:asciiTheme="minorHAnsi" w:hAnsiTheme="minorHAnsi" w:cstheme="minorHAnsi"/>
          <w:color w:val="auto"/>
        </w:rPr>
        <w:t>GHB</w:t>
      </w:r>
      <w:r w:rsidRPr="009925BC">
        <w:rPr>
          <w:rFonts w:asciiTheme="minorHAnsi" w:hAnsiTheme="minorHAnsi" w:cstheme="minorHAnsi"/>
          <w:color w:val="auto"/>
        </w:rPr>
        <w:t xml:space="preserve"> Consultation Zone Planning Guidance (June 2010). The guidance identifies sustenance (foraging) zones around each of the component roosts of the SAC, as well as the strategic flyways which are most likely to link the SAC roosts.</w:t>
      </w:r>
      <w:r w:rsidR="00ED680D" w:rsidRPr="009925BC">
        <w:rPr>
          <w:rFonts w:asciiTheme="minorHAnsi" w:hAnsiTheme="minorHAnsi" w:cstheme="minorHAnsi"/>
          <w:color w:val="auto"/>
        </w:rPr>
        <w:t xml:space="preserve">  Updated Guidance </w:t>
      </w:r>
      <w:r w:rsidR="00F03F3A" w:rsidRPr="009925BC">
        <w:rPr>
          <w:rFonts w:asciiTheme="minorHAnsi" w:hAnsiTheme="minorHAnsi" w:cstheme="minorHAnsi"/>
          <w:color w:val="auto"/>
        </w:rPr>
        <w:t xml:space="preserve">was produced in 2018 </w:t>
      </w:r>
      <w:r w:rsidR="00F03F3A">
        <w:rPr>
          <w:rFonts w:asciiTheme="minorHAnsi" w:hAnsiTheme="minorHAnsi" w:cstheme="minorHAnsi"/>
          <w:color w:val="auto"/>
        </w:rPr>
        <w:t xml:space="preserve">by the authorities in the SAC  </w:t>
      </w:r>
      <w:hyperlink r:id="rId15" w:history="1">
        <w:r w:rsidR="00ED680D" w:rsidRPr="009925BC">
          <w:rPr>
            <w:rStyle w:val="Hyperlink"/>
          </w:rPr>
          <w:t>https://www.devon.gov.uk/planning/planning-policies/other-county-policy-and-guidance/south-hams-sac-spd-consultation</w:t>
        </w:r>
      </w:hyperlink>
      <w:r w:rsidR="00FC3964">
        <w:rPr>
          <w:rStyle w:val="Hyperlink"/>
        </w:rPr>
        <w:t xml:space="preserve">). </w:t>
      </w:r>
      <w:r w:rsidR="00ED680D" w:rsidRPr="009925BC">
        <w:rPr>
          <w:rFonts w:cstheme="minorHAnsi"/>
        </w:rPr>
        <w:t xml:space="preserve"> </w:t>
      </w:r>
    </w:p>
    <w:p w:rsidR="009925BC" w:rsidRDefault="009925BC" w:rsidP="008D238C">
      <w:pPr>
        <w:pStyle w:val="Heading3"/>
        <w:ind w:left="1134" w:hanging="1134"/>
        <w:rPr>
          <w:rFonts w:asciiTheme="minorHAnsi" w:hAnsiTheme="minorHAnsi" w:cstheme="minorHAnsi"/>
          <w:color w:val="auto"/>
        </w:rPr>
      </w:pPr>
      <w:r w:rsidRPr="009925BC">
        <w:rPr>
          <w:rFonts w:asciiTheme="minorHAnsi" w:hAnsiTheme="minorHAnsi" w:cstheme="minorHAnsi"/>
          <w:color w:val="auto"/>
        </w:rPr>
        <w:t>Those developments located in a GHB strategic flyway or sustenance zone will need to follow the above guidance. Such developments are likely to need a Habitats Regulations Screening Assessment, to determine whether there are any likely significant effects on the SAC. Where mitigation measures are required to avoid likely significant effects, then a full Appropriate Assessment will be required.</w:t>
      </w:r>
      <w:r w:rsidR="00F03F3A">
        <w:rPr>
          <w:rFonts w:asciiTheme="minorHAnsi" w:hAnsiTheme="minorHAnsi" w:cstheme="minorHAnsi"/>
          <w:color w:val="auto"/>
        </w:rPr>
        <w:t xml:space="preserve">  </w:t>
      </w:r>
    </w:p>
    <w:p w:rsidR="00E47F8B" w:rsidRPr="00D9402D" w:rsidRDefault="00E47F8B" w:rsidP="008D238C">
      <w:pPr>
        <w:pStyle w:val="Heading3"/>
        <w:ind w:left="1134" w:hanging="1134"/>
        <w:rPr>
          <w:rFonts w:asciiTheme="minorHAnsi" w:hAnsiTheme="minorHAnsi" w:cstheme="minorHAnsi"/>
          <w:color w:val="auto"/>
        </w:rPr>
      </w:pPr>
      <w:r w:rsidRPr="00D9402D">
        <w:rPr>
          <w:rFonts w:asciiTheme="minorHAnsi" w:hAnsiTheme="minorHAnsi" w:cstheme="minorHAnsi"/>
          <w:color w:val="auto"/>
        </w:rPr>
        <w:t xml:space="preserve">Impacts on </w:t>
      </w:r>
      <w:r w:rsidR="004C6EA2" w:rsidRPr="00D9402D">
        <w:rPr>
          <w:rFonts w:asciiTheme="minorHAnsi" w:hAnsiTheme="minorHAnsi" w:cstheme="minorHAnsi"/>
          <w:color w:val="auto"/>
        </w:rPr>
        <w:t>GHBs</w:t>
      </w:r>
      <w:r w:rsidRPr="00D9402D">
        <w:rPr>
          <w:rFonts w:asciiTheme="minorHAnsi" w:hAnsiTheme="minorHAnsi" w:cstheme="minorHAnsi"/>
          <w:color w:val="auto"/>
        </w:rPr>
        <w:t xml:space="preserve"> will need to be mitigated for on </w:t>
      </w:r>
      <w:r w:rsidR="00BB15A1" w:rsidRPr="00D9402D">
        <w:rPr>
          <w:rFonts w:asciiTheme="minorHAnsi" w:hAnsiTheme="minorHAnsi" w:cstheme="minorHAnsi"/>
          <w:color w:val="auto"/>
        </w:rPr>
        <w:t xml:space="preserve">any </w:t>
      </w:r>
      <w:r w:rsidRPr="00D9402D">
        <w:rPr>
          <w:rFonts w:asciiTheme="minorHAnsi" w:hAnsiTheme="minorHAnsi" w:cstheme="minorHAnsi"/>
          <w:color w:val="auto"/>
        </w:rPr>
        <w:t xml:space="preserve">development site, or on </w:t>
      </w:r>
      <w:r w:rsidR="00FC3964">
        <w:rPr>
          <w:rFonts w:asciiTheme="minorHAnsi" w:hAnsiTheme="minorHAnsi" w:cstheme="minorHAnsi"/>
          <w:color w:val="auto"/>
        </w:rPr>
        <w:t xml:space="preserve">neighbouring </w:t>
      </w:r>
      <w:r w:rsidRPr="00D9402D">
        <w:rPr>
          <w:rFonts w:asciiTheme="minorHAnsi" w:hAnsiTheme="minorHAnsi" w:cstheme="minorHAnsi"/>
          <w:color w:val="auto"/>
        </w:rPr>
        <w:t xml:space="preserve">land </w:t>
      </w:r>
      <w:r w:rsidR="00FC3964">
        <w:rPr>
          <w:rFonts w:asciiTheme="minorHAnsi" w:hAnsiTheme="minorHAnsi" w:cstheme="minorHAnsi"/>
          <w:color w:val="auto"/>
        </w:rPr>
        <w:t>controlled</w:t>
      </w:r>
      <w:r w:rsidRPr="00D9402D">
        <w:rPr>
          <w:rFonts w:asciiTheme="minorHAnsi" w:hAnsiTheme="minorHAnsi" w:cstheme="minorHAnsi"/>
          <w:color w:val="auto"/>
        </w:rPr>
        <w:t xml:space="preserve"> by the applicant</w:t>
      </w:r>
      <w:r w:rsidR="00D10C0C" w:rsidRPr="00CB3A0F">
        <w:rPr>
          <w:rFonts w:asciiTheme="minorHAnsi" w:hAnsiTheme="minorHAnsi" w:cstheme="minorHAnsi"/>
          <w:color w:val="FF0000"/>
        </w:rPr>
        <w:t xml:space="preserve"> </w:t>
      </w:r>
      <w:r w:rsidR="00D10C0C" w:rsidRPr="00CB3A0F">
        <w:rPr>
          <w:rFonts w:asciiTheme="minorHAnsi" w:hAnsiTheme="minorHAnsi" w:cstheme="minorHAnsi"/>
          <w:color w:val="auto"/>
        </w:rPr>
        <w:t>where such solution is deliverable</w:t>
      </w:r>
      <w:r w:rsidRPr="00CB3A0F">
        <w:rPr>
          <w:rFonts w:asciiTheme="minorHAnsi" w:hAnsiTheme="minorHAnsi" w:cstheme="minorHAnsi"/>
          <w:color w:val="auto"/>
        </w:rPr>
        <w:t xml:space="preserve">. </w:t>
      </w:r>
      <w:r w:rsidRPr="00D9402D">
        <w:rPr>
          <w:rFonts w:asciiTheme="minorHAnsi" w:hAnsiTheme="minorHAnsi" w:cstheme="minorHAnsi"/>
          <w:color w:val="auto"/>
        </w:rPr>
        <w:t>This can normally be achieved through the maintenance of dark corridors and habitat management measures that ensure that there are no detrimental impacts on the ability of the species to navigate and feed, and that there are no adverse impacts on the favourable conservation status of the species.</w:t>
      </w:r>
    </w:p>
    <w:p w:rsidR="008A5232" w:rsidRPr="008B6999" w:rsidRDefault="00E47F8B" w:rsidP="008D238C">
      <w:pPr>
        <w:pStyle w:val="Heading3"/>
        <w:ind w:left="1134" w:hanging="1134"/>
        <w:rPr>
          <w:rFonts w:asciiTheme="minorHAnsi" w:hAnsiTheme="minorHAnsi" w:cstheme="minorHAnsi"/>
          <w:color w:val="auto"/>
        </w:rPr>
      </w:pPr>
      <w:r w:rsidRPr="00CB3A0F">
        <w:rPr>
          <w:rFonts w:asciiTheme="minorHAnsi" w:hAnsiTheme="minorHAnsi" w:cstheme="minorHAnsi"/>
          <w:color w:val="auto"/>
        </w:rPr>
        <w:t xml:space="preserve">Contributions for these measures will be charged through s106 from developments that are likely to impact upon the </w:t>
      </w:r>
      <w:r w:rsidR="00317E11" w:rsidRPr="00CB3A0F">
        <w:rPr>
          <w:rFonts w:asciiTheme="minorHAnsi" w:hAnsiTheme="minorHAnsi" w:cstheme="minorHAnsi"/>
          <w:color w:val="auto"/>
        </w:rPr>
        <w:t>GHB</w:t>
      </w:r>
      <w:r w:rsidRPr="00CB3A0F">
        <w:rPr>
          <w:rFonts w:asciiTheme="minorHAnsi" w:hAnsiTheme="minorHAnsi" w:cstheme="minorHAnsi"/>
          <w:color w:val="auto"/>
        </w:rPr>
        <w:t xml:space="preserve"> population and habitat</w:t>
      </w:r>
      <w:r w:rsidR="00D10C0C" w:rsidRPr="00CB3A0F">
        <w:rPr>
          <w:rFonts w:asciiTheme="minorHAnsi" w:hAnsiTheme="minorHAnsi" w:cstheme="minorHAnsi"/>
          <w:color w:val="auto"/>
        </w:rPr>
        <w:t xml:space="preserve"> where a satisfactory solution can be identified arising from the development alone and ‘in-combination’ impact from other plans and developments required to be taken into account. </w:t>
      </w:r>
      <w:r w:rsidRPr="00CB3A0F">
        <w:rPr>
          <w:rFonts w:asciiTheme="minorHAnsi" w:hAnsiTheme="minorHAnsi" w:cstheme="minorHAnsi"/>
          <w:color w:val="auto"/>
        </w:rPr>
        <w:t xml:space="preserve"> This will be identified through the Habitats Regulations process</w:t>
      </w:r>
      <w:r w:rsidRPr="00E47F8B">
        <w:rPr>
          <w:rFonts w:asciiTheme="minorHAnsi" w:hAnsiTheme="minorHAnsi" w:cstheme="minorHAnsi"/>
          <w:color w:val="auto"/>
        </w:rPr>
        <w:t>.</w:t>
      </w:r>
    </w:p>
    <w:p w:rsidR="008A5232" w:rsidRPr="00E75845" w:rsidRDefault="008A5232" w:rsidP="00355EF6">
      <w:pPr>
        <w:pStyle w:val="Heading2"/>
        <w:ind w:left="1134" w:hanging="1134"/>
      </w:pPr>
      <w:bookmarkStart w:id="18" w:name="_Toc23764366"/>
      <w:r>
        <w:rPr>
          <w:rFonts w:asciiTheme="minorHAnsi" w:hAnsiTheme="minorHAnsi" w:cstheme="minorHAnsi"/>
          <w:color w:val="672080" w:themeColor="text1"/>
        </w:rPr>
        <w:lastRenderedPageBreak/>
        <w:t xml:space="preserve">Recreational Impacts on </w:t>
      </w:r>
      <w:r w:rsidRPr="00E75845">
        <w:rPr>
          <w:rFonts w:asciiTheme="minorHAnsi" w:hAnsiTheme="minorHAnsi" w:cstheme="minorHAnsi"/>
          <w:color w:val="672080" w:themeColor="text1"/>
        </w:rPr>
        <w:t>Berry Head to Sharkham Point</w:t>
      </w:r>
      <w:bookmarkEnd w:id="18"/>
    </w:p>
    <w:p w:rsidR="008A5232" w:rsidRPr="00BF62A1" w:rsidRDefault="008A5232" w:rsidP="00BF62A1">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As detailed in </w:t>
      </w:r>
      <w:r w:rsidR="00FC3964">
        <w:rPr>
          <w:rFonts w:asciiTheme="minorHAnsi" w:hAnsiTheme="minorHAnsi" w:cstheme="minorHAnsi"/>
          <w:color w:val="auto"/>
        </w:rPr>
        <w:t xml:space="preserve">Local Plan </w:t>
      </w:r>
      <w:r w:rsidRPr="00E47F8B">
        <w:rPr>
          <w:rFonts w:asciiTheme="minorHAnsi" w:hAnsiTheme="minorHAnsi" w:cstheme="minorHAnsi"/>
          <w:color w:val="auto"/>
        </w:rPr>
        <w:t xml:space="preserve">Policy NC1 </w:t>
      </w:r>
      <w:r w:rsidR="00FC3964">
        <w:rPr>
          <w:rFonts w:asciiTheme="minorHAnsi" w:hAnsiTheme="minorHAnsi" w:cstheme="minorHAnsi"/>
          <w:color w:val="auto"/>
        </w:rPr>
        <w:t>‘Biodiversity and geodiversity’</w:t>
      </w:r>
      <w:r w:rsidR="00871A00">
        <w:rPr>
          <w:rFonts w:asciiTheme="minorHAnsi" w:hAnsiTheme="minorHAnsi" w:cstheme="minorHAnsi"/>
          <w:color w:val="auto"/>
        </w:rPr>
        <w:t xml:space="preserve">, </w:t>
      </w:r>
      <w:r w:rsidR="00871A00" w:rsidRPr="00CB3A0F">
        <w:rPr>
          <w:rFonts w:asciiTheme="minorHAnsi" w:hAnsiTheme="minorHAnsi" w:cstheme="minorHAnsi"/>
          <w:color w:val="auto"/>
        </w:rPr>
        <w:t>all</w:t>
      </w:r>
      <w:r w:rsidR="00871A00">
        <w:rPr>
          <w:rFonts w:asciiTheme="minorHAnsi" w:hAnsiTheme="minorHAnsi" w:cstheme="minorHAnsi"/>
          <w:color w:val="auto"/>
        </w:rPr>
        <w:t xml:space="preserve"> </w:t>
      </w:r>
      <w:r w:rsidRPr="00E47F8B">
        <w:rPr>
          <w:rFonts w:asciiTheme="minorHAnsi" w:hAnsiTheme="minorHAnsi" w:cstheme="minorHAnsi"/>
          <w:color w:val="auto"/>
        </w:rPr>
        <w:t xml:space="preserve">developments </w:t>
      </w:r>
      <w:r w:rsidR="00F03F3A">
        <w:rPr>
          <w:rFonts w:asciiTheme="minorHAnsi" w:hAnsiTheme="minorHAnsi" w:cstheme="minorHAnsi"/>
          <w:color w:val="auto"/>
        </w:rPr>
        <w:t xml:space="preserve">that </w:t>
      </w:r>
      <w:r w:rsidR="00871A00">
        <w:rPr>
          <w:rFonts w:asciiTheme="minorHAnsi" w:hAnsiTheme="minorHAnsi" w:cstheme="minorHAnsi"/>
          <w:color w:val="auto"/>
        </w:rPr>
        <w:t>create recreational pressure upon the Berry Head Grassland must pay a contribution to mitigat</w:t>
      </w:r>
      <w:r w:rsidR="004579B0">
        <w:rPr>
          <w:rFonts w:asciiTheme="minorHAnsi" w:hAnsiTheme="minorHAnsi" w:cstheme="minorHAnsi"/>
          <w:color w:val="auto"/>
        </w:rPr>
        <w:t xml:space="preserve">ing </w:t>
      </w:r>
      <w:r w:rsidR="00871A00">
        <w:rPr>
          <w:rFonts w:asciiTheme="minorHAnsi" w:hAnsiTheme="minorHAnsi" w:cstheme="minorHAnsi"/>
          <w:color w:val="auto"/>
        </w:rPr>
        <w:t>the impact</w:t>
      </w:r>
      <w:r w:rsidR="004579B0">
        <w:rPr>
          <w:rFonts w:asciiTheme="minorHAnsi" w:hAnsiTheme="minorHAnsi" w:cstheme="minorHAnsi"/>
          <w:color w:val="auto"/>
        </w:rPr>
        <w:t xml:space="preserve"> of increased visitor pressure. </w:t>
      </w:r>
      <w:r w:rsidR="00871A00">
        <w:rPr>
          <w:rFonts w:asciiTheme="minorHAnsi" w:hAnsiTheme="minorHAnsi" w:cstheme="minorHAnsi"/>
          <w:color w:val="auto"/>
        </w:rPr>
        <w:t xml:space="preserve">  </w:t>
      </w:r>
      <w:r w:rsidR="004579B0">
        <w:rPr>
          <w:rFonts w:asciiTheme="minorHAnsi" w:hAnsiTheme="minorHAnsi" w:cstheme="minorHAnsi"/>
          <w:color w:val="auto"/>
        </w:rPr>
        <w:t>As set out in the report by Footprint Ecology (2014)</w:t>
      </w:r>
      <w:r w:rsidR="00BF62A1">
        <w:rPr>
          <w:rStyle w:val="FootnoteReference"/>
          <w:rFonts w:asciiTheme="minorHAnsi" w:hAnsiTheme="minorHAnsi" w:cstheme="minorHAnsi"/>
          <w:color w:val="auto"/>
        </w:rPr>
        <w:footnoteReference w:id="4"/>
      </w:r>
      <w:r w:rsidR="004579B0">
        <w:rPr>
          <w:rFonts w:asciiTheme="minorHAnsi" w:hAnsiTheme="minorHAnsi" w:cstheme="minorHAnsi"/>
          <w:color w:val="auto"/>
        </w:rPr>
        <w:t xml:space="preserve"> </w:t>
      </w:r>
      <w:r w:rsidR="009F63D2">
        <w:rPr>
          <w:rFonts w:asciiTheme="minorHAnsi" w:hAnsiTheme="minorHAnsi" w:cstheme="minorHAnsi"/>
          <w:color w:val="auto"/>
        </w:rPr>
        <w:t xml:space="preserve"> </w:t>
      </w:r>
      <w:r w:rsidR="004579B0">
        <w:rPr>
          <w:rFonts w:asciiTheme="minorHAnsi" w:hAnsiTheme="minorHAnsi" w:cstheme="minorHAnsi"/>
          <w:color w:val="auto"/>
        </w:rPr>
        <w:t>the primary zone of influence is 5 km driving distance, which is roughly equivalent to the Brixham Peninsula Neighbourhood Plan area</w:t>
      </w:r>
      <w:r w:rsidR="00B32D87">
        <w:rPr>
          <w:rFonts w:asciiTheme="minorHAnsi" w:hAnsiTheme="minorHAnsi" w:cstheme="minorHAnsi"/>
          <w:color w:val="auto"/>
        </w:rPr>
        <w:t>/ Local Plan Policy SDB1.</w:t>
      </w:r>
      <w:r w:rsidR="004579B0">
        <w:rPr>
          <w:rFonts w:asciiTheme="minorHAnsi" w:hAnsiTheme="minorHAnsi" w:cstheme="minorHAnsi"/>
          <w:color w:val="auto"/>
        </w:rPr>
        <w:t xml:space="preserve">  </w:t>
      </w:r>
      <w:r w:rsidR="00B32D87">
        <w:rPr>
          <w:rFonts w:asciiTheme="minorHAnsi" w:hAnsiTheme="minorHAnsi" w:cstheme="minorHAnsi"/>
          <w:color w:val="auto"/>
        </w:rPr>
        <w:t xml:space="preserve">All residential, tourism, and other development likely to increase recreation pressure upon the </w:t>
      </w:r>
      <w:r w:rsidR="00BF62A1" w:rsidRPr="00E47F8B">
        <w:rPr>
          <w:rFonts w:asciiTheme="minorHAnsi" w:hAnsiTheme="minorHAnsi" w:cstheme="minorHAnsi"/>
          <w:color w:val="auto"/>
        </w:rPr>
        <w:t xml:space="preserve">calcareous grassland at the Berry Head to Sharkham Point component of the South </w:t>
      </w:r>
      <w:r w:rsidR="00BF62A1">
        <w:rPr>
          <w:rFonts w:asciiTheme="minorHAnsi" w:hAnsiTheme="minorHAnsi" w:cstheme="minorHAnsi"/>
          <w:color w:val="auto"/>
        </w:rPr>
        <w:t xml:space="preserve">Hams SAC </w:t>
      </w:r>
      <w:r w:rsidRPr="00BF62A1">
        <w:rPr>
          <w:rFonts w:asciiTheme="minorHAnsi" w:hAnsiTheme="minorHAnsi" w:cstheme="minorHAnsi"/>
          <w:color w:val="auto"/>
        </w:rPr>
        <w:t>will be required to make a financial contributio</w:t>
      </w:r>
      <w:r w:rsidR="00BF62A1">
        <w:rPr>
          <w:rFonts w:asciiTheme="minorHAnsi" w:hAnsiTheme="minorHAnsi" w:cstheme="minorHAnsi"/>
          <w:color w:val="auto"/>
        </w:rPr>
        <w:t xml:space="preserve">n towards mitigating the impact. </w:t>
      </w:r>
      <w:r w:rsidR="009F63D2">
        <w:rPr>
          <w:rFonts w:asciiTheme="minorHAnsi" w:hAnsiTheme="minorHAnsi" w:cstheme="minorHAnsi"/>
          <w:color w:val="auto"/>
        </w:rPr>
        <w:t xml:space="preserve">  </w:t>
      </w:r>
    </w:p>
    <w:p w:rsidR="008A5232" w:rsidRDefault="009F63D2" w:rsidP="008D238C">
      <w:pPr>
        <w:pStyle w:val="Heading3"/>
        <w:ind w:left="1134" w:hanging="1134"/>
        <w:rPr>
          <w:rFonts w:asciiTheme="minorHAnsi" w:hAnsiTheme="minorHAnsi" w:cstheme="minorHAnsi"/>
          <w:color w:val="000000"/>
          <w:lang w:val="en-GB" w:bidi="ar-SA"/>
        </w:rPr>
      </w:pPr>
      <w:r>
        <w:rPr>
          <w:color w:val="auto"/>
        </w:rPr>
        <w:t>The</w:t>
      </w:r>
      <w:r w:rsidR="009C0F28" w:rsidRPr="00F47F9D">
        <w:rPr>
          <w:color w:val="auto"/>
        </w:rPr>
        <w:t xml:space="preserve"> Footprint Ecology </w:t>
      </w:r>
      <w:r>
        <w:rPr>
          <w:color w:val="auto"/>
        </w:rPr>
        <w:t xml:space="preserve">report </w:t>
      </w:r>
      <w:r w:rsidR="009614C8" w:rsidRPr="00F47F9D">
        <w:rPr>
          <w:color w:val="auto"/>
        </w:rPr>
        <w:t xml:space="preserve">considers the pressures of development upon the Berry </w:t>
      </w:r>
      <w:r w:rsidR="00C34916" w:rsidRPr="00F47F9D">
        <w:rPr>
          <w:color w:val="auto"/>
        </w:rPr>
        <w:t>H</w:t>
      </w:r>
      <w:r w:rsidR="009614C8" w:rsidRPr="00F47F9D">
        <w:rPr>
          <w:color w:val="auto"/>
        </w:rPr>
        <w:t xml:space="preserve">ead grassland and recommends mitigation measures (para 6.14 onwards). It was estimated that </w:t>
      </w:r>
      <w:r w:rsidR="00C34916" w:rsidRPr="00F47F9D">
        <w:rPr>
          <w:color w:val="auto"/>
        </w:rPr>
        <w:t xml:space="preserve">the cost of carrying out these mitigation works was £384,000 (£404,350 at 2019 prices).  </w:t>
      </w:r>
      <w:r w:rsidR="004E4680" w:rsidRPr="00F47F9D">
        <w:rPr>
          <w:color w:val="auto"/>
        </w:rPr>
        <w:t>The Footprint Ecology report assessed</w:t>
      </w:r>
      <w:r w:rsidR="00C34916" w:rsidRPr="00F47F9D">
        <w:rPr>
          <w:color w:val="auto"/>
        </w:rPr>
        <w:t xml:space="preserve"> that </w:t>
      </w:r>
      <w:r w:rsidR="00A1569D" w:rsidRPr="00F47F9D">
        <w:rPr>
          <w:color w:val="auto"/>
          <w:lang w:val="en-GB" w:bidi="ar-SA"/>
        </w:rPr>
        <w:t xml:space="preserve">44% of </w:t>
      </w:r>
      <w:r w:rsidR="00F47F9D" w:rsidRPr="00F47F9D">
        <w:rPr>
          <w:color w:val="auto"/>
          <w:lang w:val="en-GB" w:bidi="ar-SA"/>
        </w:rPr>
        <w:t xml:space="preserve">visits were from Brixham.  Overall </w:t>
      </w:r>
      <w:r w:rsidR="00DF6441" w:rsidRPr="00F47F9D">
        <w:rPr>
          <w:color w:val="auto"/>
          <w:lang w:val="en-GB" w:bidi="ar-SA"/>
        </w:rPr>
        <w:t xml:space="preserve">42% of visitors were from </w:t>
      </w:r>
      <w:r w:rsidR="00F47F9D" w:rsidRPr="00F47F9D">
        <w:rPr>
          <w:color w:val="auto"/>
          <w:lang w:val="en-GB" w:bidi="ar-SA"/>
        </w:rPr>
        <w:t xml:space="preserve">local </w:t>
      </w:r>
      <w:r w:rsidR="00DF6441" w:rsidRPr="00F47F9D">
        <w:rPr>
          <w:color w:val="auto"/>
          <w:lang w:val="en-GB" w:bidi="ar-SA"/>
        </w:rPr>
        <w:t>residents</w:t>
      </w:r>
      <w:r w:rsidR="006B24DC" w:rsidRPr="00F47F9D">
        <w:rPr>
          <w:color w:val="auto"/>
          <w:lang w:val="en-GB" w:bidi="ar-SA"/>
        </w:rPr>
        <w:t xml:space="preserve"> and 58</w:t>
      </w:r>
      <w:r w:rsidR="00A811DB" w:rsidRPr="00F47F9D">
        <w:rPr>
          <w:color w:val="auto"/>
          <w:lang w:val="en-GB" w:bidi="ar-SA"/>
        </w:rPr>
        <w:t>%</w:t>
      </w:r>
      <w:r w:rsidR="00F47F9D" w:rsidRPr="00F47F9D">
        <w:rPr>
          <w:color w:val="auto"/>
          <w:lang w:val="en-GB" w:bidi="ar-SA"/>
        </w:rPr>
        <w:t xml:space="preserve"> from tourists</w:t>
      </w:r>
      <w:r w:rsidR="00DF6441" w:rsidRPr="00F47F9D">
        <w:rPr>
          <w:color w:val="auto"/>
          <w:lang w:val="en-GB" w:bidi="ar-SA"/>
        </w:rPr>
        <w:t xml:space="preserve">. </w:t>
      </w:r>
      <w:r w:rsidR="00F47F9D" w:rsidRPr="00F47F9D">
        <w:rPr>
          <w:rFonts w:asciiTheme="minorHAnsi" w:hAnsiTheme="minorHAnsi" w:cstheme="minorHAnsi"/>
          <w:color w:val="000000"/>
          <w:lang w:val="en-GB" w:bidi="ar-SA"/>
        </w:rPr>
        <w:t xml:space="preserve"> </w:t>
      </w:r>
      <w:r w:rsidR="00056165" w:rsidRPr="00A811DB">
        <w:rPr>
          <w:rFonts w:asciiTheme="minorHAnsi" w:hAnsiTheme="minorHAnsi" w:cstheme="minorHAnsi"/>
          <w:color w:val="000000"/>
          <w:lang w:val="en-GB" w:bidi="ar-SA"/>
        </w:rPr>
        <w:t>This indicates a cost of £</w:t>
      </w:r>
      <w:r w:rsidR="00B91E29" w:rsidRPr="00A811DB">
        <w:rPr>
          <w:rFonts w:asciiTheme="minorHAnsi" w:hAnsiTheme="minorHAnsi" w:cstheme="minorHAnsi"/>
          <w:color w:val="000000"/>
          <w:lang w:val="en-GB" w:bidi="ar-SA"/>
        </w:rPr>
        <w:t>95</w:t>
      </w:r>
      <w:r w:rsidR="00056165" w:rsidRPr="00A811DB">
        <w:rPr>
          <w:rFonts w:asciiTheme="minorHAnsi" w:hAnsiTheme="minorHAnsi" w:cstheme="minorHAnsi"/>
          <w:color w:val="000000"/>
          <w:lang w:val="en-GB" w:bidi="ar-SA"/>
        </w:rPr>
        <w:t xml:space="preserve"> per new dwelling</w:t>
      </w:r>
      <w:r w:rsidR="00A811DB" w:rsidRPr="00A811DB">
        <w:rPr>
          <w:rFonts w:asciiTheme="minorHAnsi" w:hAnsiTheme="minorHAnsi" w:cstheme="minorHAnsi"/>
          <w:color w:val="000000"/>
          <w:lang w:val="en-GB" w:bidi="ar-SA"/>
        </w:rPr>
        <w:t>s</w:t>
      </w:r>
      <w:r w:rsidR="00056165" w:rsidRPr="00A811DB">
        <w:rPr>
          <w:rFonts w:asciiTheme="minorHAnsi" w:hAnsiTheme="minorHAnsi" w:cstheme="minorHAnsi"/>
          <w:color w:val="000000"/>
          <w:lang w:val="en-GB" w:bidi="ar-SA"/>
        </w:rPr>
        <w:t xml:space="preserve"> in </w:t>
      </w:r>
      <w:r w:rsidR="00F47F9D">
        <w:rPr>
          <w:rFonts w:asciiTheme="minorHAnsi" w:hAnsiTheme="minorHAnsi" w:cstheme="minorHAnsi"/>
          <w:color w:val="000000"/>
          <w:lang w:val="en-GB" w:bidi="ar-SA"/>
        </w:rPr>
        <w:t xml:space="preserve">the </w:t>
      </w:r>
      <w:r w:rsidR="00056165" w:rsidRPr="00A811DB">
        <w:rPr>
          <w:rFonts w:asciiTheme="minorHAnsi" w:hAnsiTheme="minorHAnsi" w:cstheme="minorHAnsi"/>
          <w:color w:val="000000"/>
          <w:lang w:val="en-GB" w:bidi="ar-SA"/>
        </w:rPr>
        <w:t>Brixham</w:t>
      </w:r>
      <w:r w:rsidR="00F47F9D">
        <w:rPr>
          <w:rFonts w:asciiTheme="minorHAnsi" w:hAnsiTheme="minorHAnsi" w:cstheme="minorHAnsi"/>
          <w:color w:val="000000"/>
          <w:lang w:val="en-GB" w:bidi="ar-SA"/>
        </w:rPr>
        <w:t xml:space="preserve"> Peninsula</w:t>
      </w:r>
      <w:r w:rsidR="00056165" w:rsidRPr="00A811DB">
        <w:rPr>
          <w:rFonts w:asciiTheme="minorHAnsi" w:hAnsiTheme="minorHAnsi" w:cstheme="minorHAnsi"/>
          <w:color w:val="000000"/>
          <w:lang w:val="en-GB" w:bidi="ar-SA"/>
        </w:rPr>
        <w:t xml:space="preserve"> towards </w:t>
      </w:r>
      <w:r w:rsidR="000C6705" w:rsidRPr="00A811DB">
        <w:rPr>
          <w:rFonts w:asciiTheme="minorHAnsi" w:hAnsiTheme="minorHAnsi" w:cstheme="minorHAnsi"/>
          <w:color w:val="000000"/>
          <w:lang w:val="en-GB" w:bidi="ar-SA"/>
        </w:rPr>
        <w:t>management/reduction of impact on the Berry Head Grassland</w:t>
      </w:r>
      <w:r w:rsidR="00B91E29" w:rsidRPr="00A811DB">
        <w:rPr>
          <w:rStyle w:val="FootnoteReference"/>
          <w:rFonts w:asciiTheme="minorHAnsi" w:hAnsiTheme="minorHAnsi" w:cstheme="minorHAnsi"/>
          <w:color w:val="000000"/>
          <w:lang w:val="en-GB" w:bidi="ar-SA"/>
        </w:rPr>
        <w:footnoteReference w:id="5"/>
      </w:r>
      <w:r w:rsidR="001C7398" w:rsidRPr="00A811DB">
        <w:rPr>
          <w:rFonts w:asciiTheme="minorHAnsi" w:hAnsiTheme="minorHAnsi" w:cstheme="minorHAnsi"/>
          <w:color w:val="000000"/>
          <w:lang w:val="en-GB" w:bidi="ar-SA"/>
        </w:rPr>
        <w:t>.</w:t>
      </w:r>
      <w:r w:rsidR="00B91E29" w:rsidRPr="00A811DB">
        <w:rPr>
          <w:rFonts w:asciiTheme="minorHAnsi" w:hAnsiTheme="minorHAnsi" w:cstheme="minorHAnsi"/>
          <w:color w:val="000000"/>
          <w:lang w:val="en-GB" w:bidi="ar-SA"/>
        </w:rPr>
        <w:t xml:space="preserve">  </w:t>
      </w:r>
      <w:r w:rsidR="000C6705" w:rsidRPr="00A811DB">
        <w:rPr>
          <w:rFonts w:asciiTheme="minorHAnsi" w:hAnsiTheme="minorHAnsi" w:cstheme="minorHAnsi"/>
          <w:color w:val="000000"/>
          <w:lang w:val="en-GB" w:bidi="ar-SA"/>
        </w:rPr>
        <w:t>Whilst the figure for non-residential development is not so easy to calculate, £1</w:t>
      </w:r>
      <w:r w:rsidR="00B91E29" w:rsidRPr="00A811DB">
        <w:rPr>
          <w:rFonts w:asciiTheme="minorHAnsi" w:hAnsiTheme="minorHAnsi" w:cstheme="minorHAnsi"/>
          <w:color w:val="000000"/>
          <w:lang w:val="en-GB" w:bidi="ar-SA"/>
        </w:rPr>
        <w:t>31</w:t>
      </w:r>
      <w:r w:rsidR="000C6705" w:rsidRPr="00A811DB">
        <w:rPr>
          <w:rFonts w:asciiTheme="minorHAnsi" w:hAnsiTheme="minorHAnsi" w:cstheme="minorHAnsi"/>
          <w:color w:val="000000"/>
          <w:lang w:val="en-GB" w:bidi="ar-SA"/>
        </w:rPr>
        <w:t xml:space="preserve"> per holiday unit/ bedroom represents the higher proportion of visitors.  </w:t>
      </w:r>
    </w:p>
    <w:p w:rsidR="009F63D2" w:rsidRPr="00CB3A0F" w:rsidRDefault="009F63D2" w:rsidP="009F63D2">
      <w:pPr>
        <w:pStyle w:val="Heading3"/>
        <w:ind w:left="1134" w:hanging="1134"/>
        <w:rPr>
          <w:color w:val="auto"/>
          <w:lang w:val="en-GB" w:bidi="ar-SA"/>
        </w:rPr>
      </w:pPr>
      <w:r w:rsidRPr="00CB3A0F">
        <w:rPr>
          <w:color w:val="auto"/>
          <w:lang w:val="en-GB" w:bidi="ar-SA"/>
        </w:rPr>
        <w:t>Contributions may</w:t>
      </w:r>
      <w:r w:rsidR="00CB3A0F">
        <w:rPr>
          <w:color w:val="auto"/>
          <w:lang w:val="en-GB" w:bidi="ar-SA"/>
        </w:rPr>
        <w:t xml:space="preserve"> exceptionally</w:t>
      </w:r>
      <w:r w:rsidRPr="00CB3A0F">
        <w:rPr>
          <w:color w:val="auto"/>
          <w:lang w:val="en-GB" w:bidi="ar-SA"/>
        </w:rPr>
        <w:t xml:space="preserve"> be sought from outside the BPNP area, where it is likely that development could impact on the Berry Head Grassland</w:t>
      </w:r>
      <w:r w:rsidR="00F03F3A" w:rsidRPr="00CB3A0F">
        <w:rPr>
          <w:color w:val="auto"/>
          <w:lang w:val="en-GB" w:bidi="ar-SA"/>
        </w:rPr>
        <w:t>, that are not reasonably covered by CIL contributions from that development</w:t>
      </w:r>
      <w:r w:rsidRPr="00CB3A0F">
        <w:rPr>
          <w:color w:val="auto"/>
          <w:lang w:val="en-GB" w:bidi="ar-SA"/>
        </w:rPr>
        <w:t xml:space="preserve">.  However, consideration will be given to the on-site provision of open space that will reduce the recreation impact. </w:t>
      </w:r>
    </w:p>
    <w:p w:rsidR="00E47F8B" w:rsidRPr="00E75845" w:rsidRDefault="00E47F8B" w:rsidP="008D238C">
      <w:pPr>
        <w:pStyle w:val="Heading2"/>
        <w:ind w:left="1134" w:hanging="1134"/>
      </w:pPr>
      <w:bookmarkStart w:id="19" w:name="_Toc23764367"/>
      <w:r w:rsidRPr="00E75845">
        <w:rPr>
          <w:rFonts w:ascii="Arial" w:hAnsi="Arial" w:cs="Arial"/>
          <w:color w:val="672080" w:themeColor="text1"/>
        </w:rPr>
        <w:t xml:space="preserve">Cirl </w:t>
      </w:r>
      <w:r w:rsidR="009B57A9">
        <w:rPr>
          <w:rFonts w:ascii="Arial" w:hAnsi="Arial" w:cs="Arial"/>
          <w:color w:val="672080" w:themeColor="text1"/>
        </w:rPr>
        <w:t>b</w:t>
      </w:r>
      <w:r w:rsidRPr="00E75845">
        <w:rPr>
          <w:rFonts w:ascii="Arial" w:hAnsi="Arial" w:cs="Arial"/>
          <w:color w:val="672080" w:themeColor="text1"/>
        </w:rPr>
        <w:t>untings</w:t>
      </w:r>
      <w:bookmarkEnd w:id="19"/>
    </w:p>
    <w:p w:rsidR="00E47F8B" w:rsidRPr="00E47F8B" w:rsidRDefault="00317E11" w:rsidP="008D238C">
      <w:pPr>
        <w:pStyle w:val="Heading3"/>
        <w:ind w:left="1134" w:hanging="1134"/>
        <w:rPr>
          <w:rFonts w:asciiTheme="minorHAnsi" w:hAnsiTheme="minorHAnsi" w:cstheme="minorHAnsi"/>
          <w:color w:val="auto"/>
        </w:rPr>
      </w:pPr>
      <w:r>
        <w:rPr>
          <w:rFonts w:asciiTheme="minorHAnsi" w:hAnsiTheme="minorHAnsi" w:cstheme="minorHAnsi"/>
          <w:color w:val="auto"/>
        </w:rPr>
        <w:t xml:space="preserve">The </w:t>
      </w:r>
      <w:r w:rsidR="009B57A9">
        <w:rPr>
          <w:rFonts w:asciiTheme="minorHAnsi" w:hAnsiTheme="minorHAnsi" w:cstheme="minorHAnsi"/>
          <w:color w:val="auto"/>
        </w:rPr>
        <w:t>c</w:t>
      </w:r>
      <w:r w:rsidR="00E47F8B" w:rsidRPr="00E47F8B">
        <w:rPr>
          <w:rFonts w:asciiTheme="minorHAnsi" w:hAnsiTheme="minorHAnsi" w:cstheme="minorHAnsi"/>
          <w:color w:val="auto"/>
        </w:rPr>
        <w:t xml:space="preserve">irl bunting is a rare species in the UK, with a very restricted range. Most of its population is in South Devon, and a survey in 2009 showed that just over 8% of the UK population was in Torbay. The </w:t>
      </w:r>
      <w:r w:rsidR="009B57A9">
        <w:rPr>
          <w:rFonts w:asciiTheme="minorHAnsi" w:hAnsiTheme="minorHAnsi" w:cstheme="minorHAnsi"/>
          <w:color w:val="auto"/>
        </w:rPr>
        <w:t>c</w:t>
      </w:r>
      <w:r w:rsidR="00E47F8B" w:rsidRPr="00E47F8B">
        <w:rPr>
          <w:rFonts w:asciiTheme="minorHAnsi" w:hAnsiTheme="minorHAnsi" w:cstheme="minorHAnsi"/>
          <w:color w:val="auto"/>
        </w:rPr>
        <w:t xml:space="preserve">irl bunting is a UK </w:t>
      </w:r>
      <w:r w:rsidR="00E21DBC">
        <w:rPr>
          <w:rFonts w:asciiTheme="minorHAnsi" w:hAnsiTheme="minorHAnsi" w:cstheme="minorHAnsi"/>
          <w:color w:val="auto"/>
        </w:rPr>
        <w:t>S</w:t>
      </w:r>
      <w:r w:rsidR="00E47F8B" w:rsidRPr="00E47F8B">
        <w:rPr>
          <w:rFonts w:asciiTheme="minorHAnsi" w:hAnsiTheme="minorHAnsi" w:cstheme="minorHAnsi"/>
          <w:color w:val="auto"/>
        </w:rPr>
        <w:t xml:space="preserve">pecies of </w:t>
      </w:r>
      <w:r w:rsidR="00E21DBC">
        <w:rPr>
          <w:rFonts w:asciiTheme="minorHAnsi" w:hAnsiTheme="minorHAnsi" w:cstheme="minorHAnsi"/>
          <w:color w:val="auto"/>
        </w:rPr>
        <w:t>P</w:t>
      </w:r>
      <w:r w:rsidR="00E47F8B" w:rsidRPr="00E47F8B">
        <w:rPr>
          <w:rFonts w:asciiTheme="minorHAnsi" w:hAnsiTheme="minorHAnsi" w:cstheme="minorHAnsi"/>
          <w:color w:val="auto"/>
        </w:rPr>
        <w:t xml:space="preserve">rincipal </w:t>
      </w:r>
      <w:r w:rsidR="00E21DBC">
        <w:rPr>
          <w:rFonts w:asciiTheme="minorHAnsi" w:hAnsiTheme="minorHAnsi" w:cstheme="minorHAnsi"/>
          <w:color w:val="auto"/>
        </w:rPr>
        <w:t>I</w:t>
      </w:r>
      <w:r w:rsidR="00E47F8B" w:rsidRPr="00E47F8B">
        <w:rPr>
          <w:rFonts w:asciiTheme="minorHAnsi" w:hAnsiTheme="minorHAnsi" w:cstheme="minorHAnsi"/>
          <w:color w:val="auto"/>
        </w:rPr>
        <w:t xml:space="preserve">mportance under Section 41 of the Natural Environment and Rural Communities (NERC) Act 2006.  These species were identified as requiring action under the UK Biodiversity Action Plan and remain conservation priorities under the UK Post-2010 Biodiversity Framework. The </w:t>
      </w:r>
      <w:r>
        <w:rPr>
          <w:rFonts w:asciiTheme="minorHAnsi" w:hAnsiTheme="minorHAnsi" w:cstheme="minorHAnsi"/>
          <w:color w:val="auto"/>
        </w:rPr>
        <w:t>C</w:t>
      </w:r>
      <w:r w:rsidR="00E47F8B" w:rsidRPr="00E47F8B">
        <w:rPr>
          <w:rFonts w:asciiTheme="minorHAnsi" w:hAnsiTheme="minorHAnsi" w:cstheme="minorHAnsi"/>
          <w:color w:val="auto"/>
        </w:rPr>
        <w:t>irl bunting is also protected under Schedule 1 of the Wildlife and Countryside Act 1981 (as amended), and is a red listed bird of conservation concern.</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In areas where there are historic records of </w:t>
      </w:r>
      <w:r w:rsidR="009B57A9">
        <w:rPr>
          <w:rFonts w:asciiTheme="minorHAnsi" w:hAnsiTheme="minorHAnsi" w:cstheme="minorHAnsi"/>
          <w:color w:val="auto"/>
        </w:rPr>
        <w:t>c</w:t>
      </w:r>
      <w:r w:rsidRPr="00E47F8B">
        <w:rPr>
          <w:rFonts w:asciiTheme="minorHAnsi" w:hAnsiTheme="minorHAnsi" w:cstheme="minorHAnsi"/>
          <w:color w:val="auto"/>
        </w:rPr>
        <w:t xml:space="preserve">irl bunting breeding territories, or where suitable habitat is present on a development site, the developer and Torbay Council will either need to accept presence of </w:t>
      </w:r>
      <w:r w:rsidR="009B57A9">
        <w:rPr>
          <w:rFonts w:asciiTheme="minorHAnsi" w:hAnsiTheme="minorHAnsi" w:cstheme="minorHAnsi"/>
          <w:color w:val="auto"/>
        </w:rPr>
        <w:t>c</w:t>
      </w:r>
      <w:r w:rsidRPr="00E47F8B">
        <w:rPr>
          <w:rFonts w:asciiTheme="minorHAnsi" w:hAnsiTheme="minorHAnsi" w:cstheme="minorHAnsi"/>
          <w:color w:val="auto"/>
        </w:rPr>
        <w:t>irl buntings and agree on the level of prese</w:t>
      </w:r>
      <w:r w:rsidR="00317E11">
        <w:rPr>
          <w:rFonts w:asciiTheme="minorHAnsi" w:hAnsiTheme="minorHAnsi" w:cstheme="minorHAnsi"/>
          <w:color w:val="auto"/>
        </w:rPr>
        <w:t xml:space="preserve">nce or undertake specific </w:t>
      </w:r>
      <w:r w:rsidR="009B57A9">
        <w:rPr>
          <w:rFonts w:asciiTheme="minorHAnsi" w:hAnsiTheme="minorHAnsi" w:cstheme="minorHAnsi"/>
          <w:color w:val="auto"/>
        </w:rPr>
        <w:t>c</w:t>
      </w:r>
      <w:r w:rsidR="00317E11">
        <w:rPr>
          <w:rFonts w:asciiTheme="minorHAnsi" w:hAnsiTheme="minorHAnsi" w:cstheme="minorHAnsi"/>
          <w:color w:val="auto"/>
        </w:rPr>
        <w:t>irl b</w:t>
      </w:r>
      <w:r w:rsidRPr="00E47F8B">
        <w:rPr>
          <w:rFonts w:asciiTheme="minorHAnsi" w:hAnsiTheme="minorHAnsi" w:cstheme="minorHAnsi"/>
          <w:color w:val="auto"/>
        </w:rPr>
        <w:t>untings surveys, in accordance with the Wildlife and D</w:t>
      </w:r>
      <w:r w:rsidR="00317E11">
        <w:rPr>
          <w:rFonts w:asciiTheme="minorHAnsi" w:hAnsiTheme="minorHAnsi" w:cstheme="minorHAnsi"/>
          <w:color w:val="auto"/>
        </w:rPr>
        <w:t xml:space="preserve">evelopment Guidance Note: </w:t>
      </w:r>
      <w:r w:rsidR="009B57A9">
        <w:rPr>
          <w:rFonts w:asciiTheme="minorHAnsi" w:hAnsiTheme="minorHAnsi" w:cstheme="minorHAnsi"/>
          <w:color w:val="auto"/>
        </w:rPr>
        <w:t>c</w:t>
      </w:r>
      <w:r w:rsidR="00317E11">
        <w:rPr>
          <w:rFonts w:asciiTheme="minorHAnsi" w:hAnsiTheme="minorHAnsi" w:cstheme="minorHAnsi"/>
          <w:color w:val="auto"/>
        </w:rPr>
        <w:t>irl b</w:t>
      </w:r>
      <w:r w:rsidRPr="00E47F8B">
        <w:rPr>
          <w:rFonts w:asciiTheme="minorHAnsi" w:hAnsiTheme="minorHAnsi" w:cstheme="minorHAnsi"/>
          <w:color w:val="auto"/>
        </w:rPr>
        <w:t xml:space="preserve">unting (Devon County Council, Teignbridge District Council and RSPB, 2016), to determine the level of presence. </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lastRenderedPageBreak/>
        <w:t xml:space="preserve">Where loss of summer breeding or winter </w:t>
      </w:r>
      <w:r w:rsidR="009B57A9">
        <w:rPr>
          <w:rFonts w:asciiTheme="minorHAnsi" w:hAnsiTheme="minorHAnsi" w:cstheme="minorHAnsi"/>
          <w:color w:val="auto"/>
        </w:rPr>
        <w:t>c</w:t>
      </w:r>
      <w:r w:rsidRPr="00E47F8B">
        <w:rPr>
          <w:rFonts w:asciiTheme="minorHAnsi" w:hAnsiTheme="minorHAnsi" w:cstheme="minorHAnsi"/>
          <w:color w:val="auto"/>
        </w:rPr>
        <w:t xml:space="preserve">irl bunting habitat is unavoidable, </w:t>
      </w:r>
      <w:r w:rsidR="00F6640F">
        <w:rPr>
          <w:rFonts w:asciiTheme="minorHAnsi" w:hAnsiTheme="minorHAnsi" w:cstheme="minorHAnsi"/>
          <w:color w:val="auto"/>
        </w:rPr>
        <w:t xml:space="preserve">suitable </w:t>
      </w:r>
      <w:r w:rsidRPr="00E47F8B">
        <w:rPr>
          <w:rFonts w:asciiTheme="minorHAnsi" w:hAnsiTheme="minorHAnsi" w:cstheme="minorHAnsi"/>
          <w:color w:val="auto"/>
        </w:rPr>
        <w:t xml:space="preserve">compensatory habitat must be provided.  This is unlikely to be achieved on the development site but may be able to be achieved on other land owned by the applicant within Torbay. </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Where suitable mitigation or compensation cannot be provided on site, </w:t>
      </w:r>
      <w:r w:rsidR="003579B6">
        <w:rPr>
          <w:rFonts w:asciiTheme="minorHAnsi" w:hAnsiTheme="minorHAnsi" w:cstheme="minorHAnsi"/>
          <w:color w:val="auto"/>
        </w:rPr>
        <w:t xml:space="preserve">or </w:t>
      </w:r>
      <w:r w:rsidR="003579B6" w:rsidRPr="00E47F8B">
        <w:rPr>
          <w:rFonts w:asciiTheme="minorHAnsi" w:hAnsiTheme="minorHAnsi" w:cstheme="minorHAnsi"/>
          <w:color w:val="auto"/>
        </w:rPr>
        <w:t>on other land owned by the applicant within Torbay</w:t>
      </w:r>
      <w:r w:rsidR="003579B6">
        <w:rPr>
          <w:rFonts w:asciiTheme="minorHAnsi" w:hAnsiTheme="minorHAnsi" w:cstheme="minorHAnsi"/>
          <w:color w:val="auto"/>
        </w:rPr>
        <w:t>,</w:t>
      </w:r>
      <w:r w:rsidR="003579B6" w:rsidRPr="00E47F8B">
        <w:rPr>
          <w:rFonts w:asciiTheme="minorHAnsi" w:hAnsiTheme="minorHAnsi" w:cstheme="minorHAnsi"/>
          <w:color w:val="auto"/>
        </w:rPr>
        <w:t xml:space="preserve"> </w:t>
      </w:r>
      <w:r w:rsidRPr="00E47F8B">
        <w:rPr>
          <w:rFonts w:asciiTheme="minorHAnsi" w:hAnsiTheme="minorHAnsi" w:cstheme="minorHAnsi"/>
          <w:color w:val="auto"/>
        </w:rPr>
        <w:t>contributions towards off-site compensation will be sought, so long as this can be satisfactorily secured</w:t>
      </w:r>
      <w:r w:rsidR="000C09AD">
        <w:rPr>
          <w:rFonts w:asciiTheme="minorHAnsi" w:hAnsiTheme="minorHAnsi" w:cstheme="minorHAnsi"/>
          <w:color w:val="auto"/>
        </w:rPr>
        <w:t xml:space="preserve"> and appropriate land identified. </w:t>
      </w:r>
      <w:r w:rsidRPr="00E47F8B">
        <w:rPr>
          <w:rFonts w:asciiTheme="minorHAnsi" w:hAnsiTheme="minorHAnsi" w:cstheme="minorHAnsi"/>
          <w:color w:val="auto"/>
        </w:rPr>
        <w:t xml:space="preserve">. </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Torbay Council is working with the RSPB and the Torbay Coast and Countryside Trust (TCCT) to identify potential off-site compensation sites for </w:t>
      </w:r>
      <w:r w:rsidR="009B57A9">
        <w:rPr>
          <w:rFonts w:asciiTheme="minorHAnsi" w:hAnsiTheme="minorHAnsi" w:cstheme="minorHAnsi"/>
          <w:color w:val="auto"/>
        </w:rPr>
        <w:t>c</w:t>
      </w:r>
      <w:r w:rsidRPr="00E47F8B">
        <w:rPr>
          <w:rFonts w:asciiTheme="minorHAnsi" w:hAnsiTheme="minorHAnsi" w:cstheme="minorHAnsi"/>
          <w:color w:val="auto"/>
        </w:rPr>
        <w:t xml:space="preserve">irl buntings in Torbay. </w:t>
      </w:r>
    </w:p>
    <w:p w:rsidR="00E47F8B" w:rsidRPr="00E47F8B" w:rsidRDefault="00E47F8B" w:rsidP="008D238C">
      <w:pPr>
        <w:pStyle w:val="Heading3"/>
        <w:ind w:left="1134" w:hanging="1134"/>
        <w:rPr>
          <w:rFonts w:asciiTheme="minorHAnsi" w:hAnsiTheme="minorHAnsi" w:cstheme="minorHAnsi"/>
          <w:color w:val="auto"/>
        </w:rPr>
      </w:pPr>
      <w:r w:rsidRPr="00E47F8B">
        <w:rPr>
          <w:rFonts w:asciiTheme="minorHAnsi" w:hAnsiTheme="minorHAnsi" w:cstheme="minorHAnsi"/>
          <w:color w:val="auto"/>
        </w:rPr>
        <w:t>A</w:t>
      </w:r>
      <w:r w:rsidR="00A811DB">
        <w:rPr>
          <w:rFonts w:asciiTheme="minorHAnsi" w:hAnsiTheme="minorHAnsi" w:cstheme="minorHAnsi"/>
          <w:color w:val="auto"/>
        </w:rPr>
        <w:t xml:space="preserve"> payment of </w:t>
      </w:r>
      <w:r w:rsidR="00F513F3">
        <w:rPr>
          <w:rFonts w:asciiTheme="minorHAnsi" w:hAnsiTheme="minorHAnsi" w:cstheme="minorHAnsi"/>
          <w:color w:val="auto"/>
        </w:rPr>
        <w:t xml:space="preserve">£92,112 </w:t>
      </w:r>
      <w:r w:rsidR="00A811DB">
        <w:rPr>
          <w:rFonts w:asciiTheme="minorHAnsi" w:hAnsiTheme="minorHAnsi" w:cstheme="minorHAnsi"/>
          <w:color w:val="auto"/>
        </w:rPr>
        <w:t xml:space="preserve">(£87,500 </w:t>
      </w:r>
      <w:r w:rsidRPr="00E47F8B">
        <w:rPr>
          <w:rFonts w:asciiTheme="minorHAnsi" w:hAnsiTheme="minorHAnsi" w:cstheme="minorHAnsi"/>
          <w:color w:val="auto"/>
        </w:rPr>
        <w:t>at 2016 costs</w:t>
      </w:r>
      <w:r w:rsidR="00F513F3">
        <w:rPr>
          <w:rFonts w:asciiTheme="minorHAnsi" w:hAnsiTheme="minorHAnsi" w:cstheme="minorHAnsi"/>
          <w:color w:val="auto"/>
        </w:rPr>
        <w:t xml:space="preserve"> X 1.053%</w:t>
      </w:r>
      <w:r w:rsidRPr="00E47F8B">
        <w:rPr>
          <w:rFonts w:asciiTheme="minorHAnsi" w:hAnsiTheme="minorHAnsi" w:cstheme="minorHAnsi"/>
          <w:color w:val="auto"/>
        </w:rPr>
        <w:t xml:space="preserve">) per pair of </w:t>
      </w:r>
      <w:r w:rsidR="009B57A9">
        <w:rPr>
          <w:rFonts w:asciiTheme="minorHAnsi" w:hAnsiTheme="minorHAnsi" w:cstheme="minorHAnsi"/>
          <w:color w:val="auto"/>
        </w:rPr>
        <w:t>c</w:t>
      </w:r>
      <w:r w:rsidRPr="00E47F8B">
        <w:rPr>
          <w:rFonts w:asciiTheme="minorHAnsi" w:hAnsiTheme="minorHAnsi" w:cstheme="minorHAnsi"/>
          <w:color w:val="auto"/>
        </w:rPr>
        <w:t>irl buntings will be required for compensation for those sites which are owned by Torbay Council and managed by TCCT.  The offsite compensation payment covers TCCT management and monitoring costs for 25 years. TCCT has every intention to continue to manage the land in accordance with the agreed Scheme of Management until the expiry of its current lease in 2060. A similar Scheme of Management is being developed for TCCT managed land at Maidencombe.</w:t>
      </w:r>
    </w:p>
    <w:p w:rsidR="009B57A9" w:rsidRPr="00CB3A0F" w:rsidRDefault="00E47F8B" w:rsidP="008D238C">
      <w:pPr>
        <w:pStyle w:val="Heading3"/>
        <w:ind w:left="1134" w:hanging="1134"/>
        <w:rPr>
          <w:rFonts w:asciiTheme="minorHAnsi" w:hAnsiTheme="minorHAnsi" w:cstheme="minorHAnsi"/>
          <w:color w:val="auto"/>
        </w:rPr>
      </w:pPr>
      <w:r w:rsidRPr="00CB3A0F">
        <w:rPr>
          <w:color w:val="auto"/>
        </w:rPr>
        <w:t xml:space="preserve">Further details can be found within the </w:t>
      </w:r>
      <w:r w:rsidR="004E615A" w:rsidRPr="00CB3A0F">
        <w:rPr>
          <w:color w:val="auto"/>
        </w:rPr>
        <w:t>“</w:t>
      </w:r>
      <w:r w:rsidRPr="00CB3A0F">
        <w:rPr>
          <w:color w:val="auto"/>
        </w:rPr>
        <w:t>Wildlife and D</w:t>
      </w:r>
      <w:r w:rsidR="00317E11" w:rsidRPr="00CB3A0F">
        <w:rPr>
          <w:color w:val="auto"/>
        </w:rPr>
        <w:t xml:space="preserve">evelopment Guidance Note: Cirl </w:t>
      </w:r>
      <w:r w:rsidR="009B57A9" w:rsidRPr="00CB3A0F">
        <w:rPr>
          <w:color w:val="auto"/>
        </w:rPr>
        <w:t>B</w:t>
      </w:r>
      <w:r w:rsidRPr="00CB3A0F">
        <w:rPr>
          <w:color w:val="auto"/>
        </w:rPr>
        <w:t>unting (Devon County Counci</w:t>
      </w:r>
      <w:r w:rsidR="009B57A9" w:rsidRPr="00CB3A0F">
        <w:rPr>
          <w:color w:val="auto"/>
        </w:rPr>
        <w:t xml:space="preserve">l, Teignbridge District Council, Torbay Council </w:t>
      </w:r>
      <w:r w:rsidRPr="00CB3A0F">
        <w:rPr>
          <w:color w:val="auto"/>
        </w:rPr>
        <w:t>and RSPB</w:t>
      </w:r>
      <w:r w:rsidR="004E615A" w:rsidRPr="00CB3A0F">
        <w:rPr>
          <w:color w:val="auto"/>
        </w:rPr>
        <w:t>)”</w:t>
      </w:r>
      <w:r w:rsidRPr="00CB3A0F">
        <w:rPr>
          <w:color w:val="auto"/>
        </w:rPr>
        <w:t>, (201</w:t>
      </w:r>
      <w:r w:rsidR="009B57A9" w:rsidRPr="00CB3A0F">
        <w:rPr>
          <w:color w:val="auto"/>
        </w:rPr>
        <w:t>7</w:t>
      </w:r>
      <w:r w:rsidRPr="00CB3A0F">
        <w:rPr>
          <w:color w:val="auto"/>
        </w:rPr>
        <w:t>)</w:t>
      </w:r>
      <w:r w:rsidR="009B57A9" w:rsidRPr="00CB3A0F">
        <w:rPr>
          <w:color w:val="auto"/>
        </w:rPr>
        <w:t xml:space="preserve"> </w:t>
      </w:r>
      <w:hyperlink r:id="rId16" w:history="1">
        <w:r w:rsidR="009B57A9" w:rsidRPr="00CB3A0F">
          <w:rPr>
            <w:rStyle w:val="Hyperlink"/>
            <w:rFonts w:asciiTheme="minorHAnsi" w:hAnsiTheme="minorHAnsi" w:cstheme="minorHAnsi"/>
            <w:color w:val="auto"/>
          </w:rPr>
          <w:t>https://www.devon.gov.uk/environment/wildlife/wildlife-and-geology-planning-guidance</w:t>
        </w:r>
      </w:hyperlink>
    </w:p>
    <w:p w:rsidR="00E47F8B" w:rsidRPr="00E75845" w:rsidRDefault="00E47F8B" w:rsidP="007C0DFD">
      <w:pPr>
        <w:pStyle w:val="Heading2"/>
        <w:ind w:left="1134" w:hanging="1286"/>
      </w:pPr>
      <w:bookmarkStart w:id="20" w:name="_Toc23764368"/>
      <w:r w:rsidRPr="00E75845">
        <w:rPr>
          <w:rFonts w:asciiTheme="minorHAnsi" w:hAnsiTheme="minorHAnsi" w:cstheme="minorHAnsi"/>
          <w:color w:val="672080" w:themeColor="text1"/>
        </w:rPr>
        <w:t>Protected Sites - locally important sites for biodiversity and geodiversity</w:t>
      </w:r>
      <w:bookmarkEnd w:id="20"/>
    </w:p>
    <w:p w:rsidR="00E47F8B" w:rsidRPr="000C09AD" w:rsidRDefault="00317E11" w:rsidP="007C0DFD">
      <w:pPr>
        <w:pStyle w:val="Heading3"/>
        <w:ind w:left="1134" w:hanging="1134"/>
        <w:rPr>
          <w:rFonts w:asciiTheme="minorHAnsi" w:hAnsiTheme="minorHAnsi" w:cstheme="minorHAnsi"/>
          <w:color w:val="auto"/>
        </w:rPr>
      </w:pPr>
      <w:r>
        <w:rPr>
          <w:rFonts w:asciiTheme="minorHAnsi" w:hAnsiTheme="minorHAnsi" w:cstheme="minorHAnsi"/>
          <w:color w:val="auto"/>
        </w:rPr>
        <w:t xml:space="preserve">The </w:t>
      </w:r>
      <w:r w:rsidR="00E47F8B" w:rsidRPr="00E47F8B">
        <w:rPr>
          <w:rFonts w:asciiTheme="minorHAnsi" w:hAnsiTheme="minorHAnsi" w:cstheme="minorHAnsi"/>
          <w:color w:val="auto"/>
        </w:rPr>
        <w:t xml:space="preserve">Local Plan identifies locally important sites for biodiversity and geodiversity; these include County Wildlife Sites, Other Sites of Wildlife Interest, Unconfirmed Wildlife Sites and Regionally Important Geological Sites. In addition, policies NC1 and C4 seek to protect veteran trees and woodland.  Developments within 500m of locally important sites are likely to impact upon and/or benefit from them. Accordingly, there may be a need for these developments to contribute towards enhanced management of these sites. Contributions will be determined on </w:t>
      </w:r>
      <w:r w:rsidR="00E47F8B" w:rsidRPr="000C09AD">
        <w:rPr>
          <w:rFonts w:asciiTheme="minorHAnsi" w:hAnsiTheme="minorHAnsi" w:cstheme="minorHAnsi"/>
          <w:color w:val="auto"/>
        </w:rPr>
        <w:t>a case by case basis</w:t>
      </w:r>
      <w:r w:rsidR="005A25B5" w:rsidRPr="000C09AD">
        <w:rPr>
          <w:rFonts w:asciiTheme="minorHAnsi" w:hAnsiTheme="minorHAnsi" w:cstheme="minorHAnsi"/>
          <w:color w:val="auto"/>
        </w:rPr>
        <w:t xml:space="preserve"> based on an assessment of the impact on biodiversity and the requirement in Policy NC1 to achieve a net gain in biodiversity.</w:t>
      </w:r>
    </w:p>
    <w:p w:rsidR="00E47F8B" w:rsidRPr="00E75845" w:rsidRDefault="006A41B1" w:rsidP="003849C5">
      <w:pPr>
        <w:pStyle w:val="Heading2"/>
        <w:ind w:left="1134" w:hanging="1134"/>
      </w:pPr>
      <w:bookmarkStart w:id="21" w:name="_Toc23764369"/>
      <w:r w:rsidRPr="00E75845">
        <w:rPr>
          <w:rFonts w:asciiTheme="minorHAnsi" w:hAnsiTheme="minorHAnsi" w:cstheme="minorHAnsi"/>
          <w:color w:val="672080" w:themeColor="text1"/>
        </w:rPr>
        <w:t>Off-</w:t>
      </w:r>
      <w:r w:rsidR="00AF6BE0">
        <w:rPr>
          <w:rFonts w:asciiTheme="minorHAnsi" w:hAnsiTheme="minorHAnsi" w:cstheme="minorHAnsi"/>
          <w:color w:val="672080" w:themeColor="text1"/>
        </w:rPr>
        <w:t>Site Habitat Compensation (Biodiversity O</w:t>
      </w:r>
      <w:r w:rsidR="00E47F8B" w:rsidRPr="00E75845">
        <w:rPr>
          <w:rFonts w:asciiTheme="minorHAnsi" w:hAnsiTheme="minorHAnsi" w:cstheme="minorHAnsi"/>
          <w:color w:val="672080" w:themeColor="text1"/>
        </w:rPr>
        <w:t>ffsetting)</w:t>
      </w:r>
      <w:bookmarkEnd w:id="21"/>
      <w:r w:rsidR="00E47F8B" w:rsidRPr="00E75845">
        <w:rPr>
          <w:rFonts w:asciiTheme="minorHAnsi" w:hAnsiTheme="minorHAnsi" w:cstheme="minorHAnsi"/>
          <w:color w:val="672080" w:themeColor="text1"/>
        </w:rPr>
        <w:t xml:space="preserve"> </w:t>
      </w:r>
    </w:p>
    <w:p w:rsidR="00E47F8B" w:rsidRPr="00E47F8B" w:rsidRDefault="00E47F8B" w:rsidP="003849C5">
      <w:pPr>
        <w:pStyle w:val="Heading3"/>
        <w:ind w:left="1134" w:hanging="1134"/>
        <w:rPr>
          <w:rFonts w:asciiTheme="minorHAnsi" w:hAnsiTheme="minorHAnsi" w:cstheme="minorHAnsi"/>
          <w:color w:val="auto"/>
        </w:rPr>
      </w:pPr>
      <w:r w:rsidRPr="00E47F8B">
        <w:rPr>
          <w:rFonts w:asciiTheme="minorHAnsi" w:hAnsiTheme="minorHAnsi" w:cstheme="minorHAnsi"/>
          <w:color w:val="auto"/>
        </w:rPr>
        <w:t xml:space="preserve">Where impacts on local habitats cannot be avoided, mitigated or compensated for on the development site, or on other </w:t>
      </w:r>
      <w:r w:rsidR="00906113">
        <w:rPr>
          <w:rFonts w:asciiTheme="minorHAnsi" w:hAnsiTheme="minorHAnsi" w:cstheme="minorHAnsi"/>
          <w:color w:val="auto"/>
        </w:rPr>
        <w:t xml:space="preserve">local </w:t>
      </w:r>
      <w:r w:rsidRPr="00E47F8B">
        <w:rPr>
          <w:rFonts w:asciiTheme="minorHAnsi" w:hAnsiTheme="minorHAnsi" w:cstheme="minorHAnsi"/>
          <w:color w:val="auto"/>
        </w:rPr>
        <w:t xml:space="preserve">land owned by the applicant, contributions for off-site habitat compensation will be </w:t>
      </w:r>
      <w:r w:rsidRPr="000C09AD">
        <w:rPr>
          <w:rFonts w:asciiTheme="minorHAnsi" w:hAnsiTheme="minorHAnsi" w:cstheme="minorHAnsi"/>
          <w:color w:val="auto"/>
        </w:rPr>
        <w:t>sought</w:t>
      </w:r>
      <w:r w:rsidR="005A25B5" w:rsidRPr="000C09AD">
        <w:rPr>
          <w:rFonts w:asciiTheme="minorHAnsi" w:hAnsiTheme="minorHAnsi" w:cstheme="minorHAnsi"/>
          <w:color w:val="auto"/>
        </w:rPr>
        <w:t xml:space="preserve"> provided such solution can be delivered satisfactorily</w:t>
      </w:r>
      <w:r w:rsidR="005A25B5" w:rsidRPr="00E47F8B">
        <w:rPr>
          <w:rFonts w:asciiTheme="minorHAnsi" w:hAnsiTheme="minorHAnsi" w:cstheme="minorHAnsi"/>
          <w:color w:val="auto"/>
        </w:rPr>
        <w:t>.</w:t>
      </w:r>
      <w:r w:rsidRPr="00E47F8B">
        <w:rPr>
          <w:rFonts w:asciiTheme="minorHAnsi" w:hAnsiTheme="minorHAnsi" w:cstheme="minorHAnsi"/>
          <w:color w:val="auto"/>
        </w:rPr>
        <w:t xml:space="preserve"> </w:t>
      </w:r>
    </w:p>
    <w:p w:rsidR="00E47F8B" w:rsidRPr="00F513F3" w:rsidRDefault="00E47F8B" w:rsidP="003849C5">
      <w:pPr>
        <w:pStyle w:val="Heading3"/>
        <w:ind w:left="1134" w:hanging="1134"/>
        <w:rPr>
          <w:rFonts w:asciiTheme="minorHAnsi" w:hAnsiTheme="minorHAnsi" w:cstheme="minorHAnsi"/>
          <w:color w:val="auto"/>
        </w:rPr>
      </w:pPr>
      <w:r w:rsidRPr="00E47F8B">
        <w:rPr>
          <w:rFonts w:asciiTheme="minorHAnsi" w:hAnsiTheme="minorHAnsi" w:cstheme="minorHAnsi"/>
          <w:color w:val="auto"/>
        </w:rPr>
        <w:t>For</w:t>
      </w:r>
      <w:r w:rsidR="00906113">
        <w:rPr>
          <w:rFonts w:asciiTheme="minorHAnsi" w:hAnsiTheme="minorHAnsi" w:cstheme="minorHAnsi"/>
          <w:color w:val="auto"/>
        </w:rPr>
        <w:t xml:space="preserve"> small</w:t>
      </w:r>
      <w:r w:rsidRPr="00E47F8B">
        <w:rPr>
          <w:rFonts w:asciiTheme="minorHAnsi" w:hAnsiTheme="minorHAnsi" w:cstheme="minorHAnsi"/>
          <w:color w:val="auto"/>
        </w:rPr>
        <w:t xml:space="preserve"> </w:t>
      </w:r>
      <w:r w:rsidR="00906113">
        <w:rPr>
          <w:rFonts w:asciiTheme="minorHAnsi" w:hAnsiTheme="minorHAnsi" w:cstheme="minorHAnsi"/>
          <w:color w:val="auto"/>
        </w:rPr>
        <w:t xml:space="preserve">(typically householder) </w:t>
      </w:r>
      <w:r w:rsidRPr="00E47F8B">
        <w:rPr>
          <w:rFonts w:asciiTheme="minorHAnsi" w:hAnsiTheme="minorHAnsi" w:cstheme="minorHAnsi"/>
          <w:color w:val="auto"/>
        </w:rPr>
        <w:t>developments that involve the loss of local habitat,</w:t>
      </w:r>
      <w:r w:rsidR="000C09AD">
        <w:rPr>
          <w:rFonts w:asciiTheme="minorHAnsi" w:hAnsiTheme="minorHAnsi" w:cstheme="minorHAnsi"/>
          <w:color w:val="auto"/>
        </w:rPr>
        <w:t xml:space="preserve"> a contribution of £25 per sq m</w:t>
      </w:r>
      <w:r w:rsidR="00906113">
        <w:rPr>
          <w:rFonts w:asciiTheme="minorHAnsi" w:hAnsiTheme="minorHAnsi" w:cstheme="minorHAnsi"/>
          <w:color w:val="auto"/>
        </w:rPr>
        <w:t xml:space="preserve"> of lost habitat </w:t>
      </w:r>
      <w:r w:rsidRPr="00E47F8B">
        <w:rPr>
          <w:rFonts w:asciiTheme="minorHAnsi" w:hAnsiTheme="minorHAnsi" w:cstheme="minorHAnsi"/>
          <w:color w:val="auto"/>
        </w:rPr>
        <w:t>will be sought (Calcu</w:t>
      </w:r>
      <w:r w:rsidR="00E72FEE">
        <w:rPr>
          <w:rFonts w:asciiTheme="minorHAnsi" w:hAnsiTheme="minorHAnsi" w:cstheme="minorHAnsi"/>
          <w:color w:val="auto"/>
        </w:rPr>
        <w:t>lated on the basis of £1 per sq</w:t>
      </w:r>
      <w:r w:rsidRPr="00E47F8B">
        <w:rPr>
          <w:rFonts w:asciiTheme="minorHAnsi" w:hAnsiTheme="minorHAnsi" w:cstheme="minorHAnsi"/>
          <w:color w:val="auto"/>
        </w:rPr>
        <w:t xml:space="preserve"> m habitat loss per year for </w:t>
      </w:r>
      <w:r w:rsidRPr="00F513F3">
        <w:rPr>
          <w:rFonts w:asciiTheme="minorHAnsi" w:hAnsiTheme="minorHAnsi" w:cstheme="minorHAnsi"/>
          <w:color w:val="auto"/>
        </w:rPr>
        <w:t>2</w:t>
      </w:r>
      <w:r w:rsidR="007E3432" w:rsidRPr="00F513F3">
        <w:rPr>
          <w:rFonts w:asciiTheme="minorHAnsi" w:hAnsiTheme="minorHAnsi" w:cstheme="minorHAnsi"/>
          <w:color w:val="auto"/>
        </w:rPr>
        <w:t>5</w:t>
      </w:r>
      <w:r w:rsidRPr="00F513F3">
        <w:rPr>
          <w:rFonts w:asciiTheme="minorHAnsi" w:hAnsiTheme="minorHAnsi" w:cstheme="minorHAnsi"/>
          <w:color w:val="auto"/>
        </w:rPr>
        <w:t xml:space="preserve"> year</w:t>
      </w:r>
      <w:r w:rsidR="00D915C7" w:rsidRPr="00F513F3">
        <w:rPr>
          <w:rFonts w:asciiTheme="minorHAnsi" w:hAnsiTheme="minorHAnsi" w:cstheme="minorHAnsi"/>
          <w:color w:val="auto"/>
        </w:rPr>
        <w:t>s).  For example loss of 100 sq</w:t>
      </w:r>
      <w:r w:rsidRPr="00F513F3">
        <w:rPr>
          <w:rFonts w:asciiTheme="minorHAnsi" w:hAnsiTheme="minorHAnsi" w:cstheme="minorHAnsi"/>
          <w:color w:val="auto"/>
        </w:rPr>
        <w:t xml:space="preserve"> m of habitat</w:t>
      </w:r>
      <w:r w:rsidR="00906113">
        <w:rPr>
          <w:rFonts w:asciiTheme="minorHAnsi" w:hAnsiTheme="minorHAnsi" w:cstheme="minorHAnsi"/>
          <w:color w:val="auto"/>
        </w:rPr>
        <w:t xml:space="preserve"> lost</w:t>
      </w:r>
      <w:r w:rsidRPr="00F513F3">
        <w:rPr>
          <w:rFonts w:asciiTheme="minorHAnsi" w:hAnsiTheme="minorHAnsi" w:cstheme="minorHAnsi"/>
          <w:color w:val="auto"/>
        </w:rPr>
        <w:t xml:space="preserve"> would result in a contribution of</w:t>
      </w:r>
      <w:r w:rsidR="00D915C7" w:rsidRPr="00F513F3">
        <w:rPr>
          <w:rFonts w:asciiTheme="minorHAnsi" w:hAnsiTheme="minorHAnsi" w:cstheme="minorHAnsi"/>
          <w:color w:val="auto"/>
        </w:rPr>
        <w:t xml:space="preserve"> £2,</w:t>
      </w:r>
      <w:r w:rsidR="007E3432" w:rsidRPr="00F513F3">
        <w:rPr>
          <w:rFonts w:asciiTheme="minorHAnsi" w:hAnsiTheme="minorHAnsi" w:cstheme="minorHAnsi"/>
          <w:color w:val="auto"/>
        </w:rPr>
        <w:t>5</w:t>
      </w:r>
      <w:r w:rsidR="00D915C7" w:rsidRPr="00F513F3">
        <w:rPr>
          <w:rFonts w:asciiTheme="minorHAnsi" w:hAnsiTheme="minorHAnsi" w:cstheme="minorHAnsi"/>
          <w:color w:val="auto"/>
        </w:rPr>
        <w:t>00 (£1 x 2</w:t>
      </w:r>
      <w:r w:rsidR="007E3432" w:rsidRPr="00F513F3">
        <w:rPr>
          <w:rFonts w:asciiTheme="minorHAnsi" w:hAnsiTheme="minorHAnsi" w:cstheme="minorHAnsi"/>
          <w:color w:val="auto"/>
        </w:rPr>
        <w:t>5</w:t>
      </w:r>
      <w:r w:rsidR="00D915C7" w:rsidRPr="00F513F3">
        <w:rPr>
          <w:rFonts w:asciiTheme="minorHAnsi" w:hAnsiTheme="minorHAnsi" w:cstheme="minorHAnsi"/>
          <w:color w:val="auto"/>
        </w:rPr>
        <w:t xml:space="preserve"> years x 100 sq</w:t>
      </w:r>
      <w:r w:rsidRPr="00F513F3">
        <w:rPr>
          <w:rFonts w:asciiTheme="minorHAnsi" w:hAnsiTheme="minorHAnsi" w:cstheme="minorHAnsi"/>
          <w:color w:val="auto"/>
        </w:rPr>
        <w:t xml:space="preserve"> m). </w:t>
      </w:r>
    </w:p>
    <w:p w:rsidR="00E47F8B" w:rsidRPr="00E47F8B" w:rsidRDefault="00E47F8B" w:rsidP="003849C5">
      <w:pPr>
        <w:pStyle w:val="Heading3"/>
        <w:ind w:left="1134" w:hanging="1134"/>
        <w:rPr>
          <w:rFonts w:asciiTheme="minorHAnsi" w:hAnsiTheme="minorHAnsi" w:cstheme="minorHAnsi"/>
          <w:color w:val="auto"/>
        </w:rPr>
      </w:pPr>
      <w:r w:rsidRPr="00E47F8B">
        <w:rPr>
          <w:rFonts w:asciiTheme="minorHAnsi" w:hAnsiTheme="minorHAnsi" w:cstheme="minorHAnsi"/>
          <w:color w:val="auto"/>
        </w:rPr>
        <w:t>For larger developments contributio</w:t>
      </w:r>
      <w:r w:rsidR="00E72FEE">
        <w:rPr>
          <w:rFonts w:asciiTheme="minorHAnsi" w:hAnsiTheme="minorHAnsi" w:cstheme="minorHAnsi"/>
          <w:color w:val="auto"/>
        </w:rPr>
        <w:t>ns will be determined on a case-by-</w:t>
      </w:r>
      <w:r w:rsidRPr="00E47F8B">
        <w:rPr>
          <w:rFonts w:asciiTheme="minorHAnsi" w:hAnsiTheme="minorHAnsi" w:cstheme="minorHAnsi"/>
          <w:color w:val="auto"/>
        </w:rPr>
        <w:t xml:space="preserve">case basis. </w:t>
      </w:r>
    </w:p>
    <w:p w:rsidR="00E47F8B" w:rsidRPr="00E47F8B" w:rsidRDefault="00E47F8B" w:rsidP="003849C5">
      <w:pPr>
        <w:pStyle w:val="Heading3"/>
        <w:ind w:left="1134" w:hanging="1134"/>
        <w:rPr>
          <w:rFonts w:asciiTheme="minorHAnsi" w:hAnsiTheme="minorHAnsi" w:cstheme="minorHAnsi"/>
          <w:color w:val="auto"/>
        </w:rPr>
      </w:pPr>
      <w:r w:rsidRPr="00E47F8B">
        <w:rPr>
          <w:rFonts w:asciiTheme="minorHAnsi" w:hAnsiTheme="minorHAnsi" w:cstheme="minorHAnsi"/>
          <w:color w:val="auto"/>
        </w:rPr>
        <w:lastRenderedPageBreak/>
        <w:t>Contributions will be used to provide off</w:t>
      </w:r>
      <w:r w:rsidR="004E615A">
        <w:rPr>
          <w:rFonts w:asciiTheme="minorHAnsi" w:hAnsiTheme="minorHAnsi" w:cstheme="minorHAnsi"/>
          <w:color w:val="auto"/>
        </w:rPr>
        <w:t>-</w:t>
      </w:r>
      <w:r w:rsidRPr="00E47F8B">
        <w:rPr>
          <w:rFonts w:asciiTheme="minorHAnsi" w:hAnsiTheme="minorHAnsi" w:cstheme="minorHAnsi"/>
          <w:color w:val="auto"/>
        </w:rPr>
        <w:t>site habitat enhancements in accordance with management plans</w:t>
      </w:r>
      <w:r w:rsidR="00461930" w:rsidRPr="00F513F3">
        <w:rPr>
          <w:rFonts w:asciiTheme="minorHAnsi" w:hAnsiTheme="minorHAnsi" w:cstheme="minorHAnsi"/>
          <w:color w:val="auto"/>
        </w:rPr>
        <w:t>, including site assessments where necessary.</w:t>
      </w:r>
      <w:r w:rsidR="00461930" w:rsidRPr="00E47F8B">
        <w:rPr>
          <w:rFonts w:asciiTheme="minorHAnsi" w:hAnsiTheme="minorHAnsi" w:cstheme="minorHAnsi"/>
          <w:color w:val="auto"/>
        </w:rPr>
        <w:t xml:space="preserve"> </w:t>
      </w:r>
      <w:r w:rsidRPr="00E47F8B">
        <w:rPr>
          <w:rFonts w:asciiTheme="minorHAnsi" w:hAnsiTheme="minorHAnsi" w:cstheme="minorHAnsi"/>
          <w:color w:val="auto"/>
        </w:rPr>
        <w:t>There are a number of locally important sites across Torbay which ha</w:t>
      </w:r>
      <w:r w:rsidR="00E72FEE">
        <w:rPr>
          <w:rFonts w:asciiTheme="minorHAnsi" w:hAnsiTheme="minorHAnsi" w:cstheme="minorHAnsi"/>
          <w:color w:val="auto"/>
        </w:rPr>
        <w:t>ve the potential to provide off-</w:t>
      </w:r>
      <w:r w:rsidRPr="00E47F8B">
        <w:rPr>
          <w:rFonts w:asciiTheme="minorHAnsi" w:hAnsiTheme="minorHAnsi" w:cstheme="minorHAnsi"/>
          <w:color w:val="auto"/>
        </w:rPr>
        <w:t>site compensation through enhanced habitat management.  These include County Wildlife Sites, Other Sites of Wildlife Interest and Unconfirmed Wildlife Sites, (see Appendix D of the Local Plan).  In addition</w:t>
      </w:r>
      <w:r w:rsidR="00E72FEE">
        <w:rPr>
          <w:rFonts w:asciiTheme="minorHAnsi" w:hAnsiTheme="minorHAnsi" w:cstheme="minorHAnsi"/>
          <w:color w:val="auto"/>
        </w:rPr>
        <w:t>,</w:t>
      </w:r>
      <w:r w:rsidRPr="00E47F8B">
        <w:rPr>
          <w:rFonts w:asciiTheme="minorHAnsi" w:hAnsiTheme="minorHAnsi" w:cstheme="minorHAnsi"/>
          <w:color w:val="auto"/>
        </w:rPr>
        <w:t xml:space="preserve"> there may be potential for off-site compensation on other land, including land owned by Torbay Council and managed by the Council or </w:t>
      </w:r>
      <w:r w:rsidR="00E72FEE">
        <w:rPr>
          <w:rFonts w:asciiTheme="minorHAnsi" w:hAnsiTheme="minorHAnsi" w:cstheme="minorHAnsi"/>
          <w:color w:val="auto"/>
        </w:rPr>
        <w:t>TCCT</w:t>
      </w:r>
      <w:r w:rsidRPr="00E47F8B">
        <w:rPr>
          <w:rFonts w:asciiTheme="minorHAnsi" w:hAnsiTheme="minorHAnsi" w:cstheme="minorHAnsi"/>
          <w:color w:val="auto"/>
        </w:rPr>
        <w:t xml:space="preserve">. </w:t>
      </w:r>
    </w:p>
    <w:p w:rsidR="00E47F8B" w:rsidRPr="00E47F8B" w:rsidRDefault="00E47F8B" w:rsidP="003849C5">
      <w:pPr>
        <w:pStyle w:val="Heading3"/>
        <w:ind w:left="1134" w:hanging="1134"/>
        <w:rPr>
          <w:rFonts w:asciiTheme="minorHAnsi" w:hAnsiTheme="minorHAnsi" w:cstheme="minorHAnsi"/>
          <w:color w:val="auto"/>
        </w:rPr>
      </w:pPr>
      <w:r w:rsidRPr="00E47F8B">
        <w:rPr>
          <w:rFonts w:asciiTheme="minorHAnsi" w:hAnsiTheme="minorHAnsi" w:cstheme="minorHAnsi"/>
          <w:color w:val="auto"/>
        </w:rPr>
        <w:t>Consideration will be given to other biodiversity obligations</w:t>
      </w:r>
      <w:r w:rsidR="00E72FEE">
        <w:rPr>
          <w:rFonts w:asciiTheme="minorHAnsi" w:hAnsiTheme="minorHAnsi" w:cstheme="minorHAnsi"/>
          <w:color w:val="auto"/>
        </w:rPr>
        <w:t xml:space="preserve"> or on-site provision to avoid ‘double counting’</w:t>
      </w:r>
      <w:r w:rsidRPr="00E47F8B">
        <w:rPr>
          <w:rFonts w:asciiTheme="minorHAnsi" w:hAnsiTheme="minorHAnsi" w:cstheme="minorHAnsi"/>
          <w:color w:val="auto"/>
        </w:rPr>
        <w:t>, i.e. financial contributions will only be sought to compensate for a net loss of biodiversity.  This planning contribution mitigates a site</w:t>
      </w:r>
      <w:r w:rsidR="004E615A">
        <w:rPr>
          <w:rFonts w:asciiTheme="minorHAnsi" w:hAnsiTheme="minorHAnsi" w:cstheme="minorHAnsi"/>
          <w:color w:val="auto"/>
        </w:rPr>
        <w:t>-</w:t>
      </w:r>
      <w:r w:rsidRPr="00E47F8B">
        <w:rPr>
          <w:rFonts w:asciiTheme="minorHAnsi" w:hAnsiTheme="minorHAnsi" w:cstheme="minorHAnsi"/>
          <w:color w:val="auto"/>
        </w:rPr>
        <w:t>specific impact and is therefore</w:t>
      </w:r>
      <w:r w:rsidR="00FD58EE">
        <w:rPr>
          <w:rFonts w:asciiTheme="minorHAnsi" w:hAnsiTheme="minorHAnsi" w:cstheme="minorHAnsi"/>
          <w:color w:val="auto"/>
        </w:rPr>
        <w:t xml:space="preserve"> a site deliverability matter</w:t>
      </w:r>
      <w:r w:rsidRPr="00E47F8B">
        <w:rPr>
          <w:rFonts w:asciiTheme="minorHAnsi" w:hAnsiTheme="minorHAnsi" w:cstheme="minorHAnsi"/>
          <w:color w:val="auto"/>
        </w:rPr>
        <w:t xml:space="preserve">. </w:t>
      </w:r>
      <w:r w:rsidRPr="00F513F3">
        <w:rPr>
          <w:rFonts w:asciiTheme="minorHAnsi" w:hAnsiTheme="minorHAnsi" w:cstheme="minorHAnsi"/>
          <w:strike/>
          <w:color w:val="auto"/>
        </w:rPr>
        <w:t xml:space="preserve"> </w:t>
      </w:r>
    </w:p>
    <w:p w:rsidR="00E47F8B" w:rsidRPr="00E75845" w:rsidRDefault="008E231F" w:rsidP="003849C5">
      <w:pPr>
        <w:pStyle w:val="Heading2"/>
        <w:ind w:left="1134" w:hanging="1134"/>
      </w:pPr>
      <w:bookmarkStart w:id="22" w:name="_Toc23764370"/>
      <w:r>
        <w:rPr>
          <w:rFonts w:asciiTheme="minorHAnsi" w:hAnsiTheme="minorHAnsi" w:cstheme="minorHAnsi"/>
          <w:color w:val="672080" w:themeColor="text1"/>
        </w:rPr>
        <w:t>Design and Active D</w:t>
      </w:r>
      <w:r w:rsidR="00E47F8B" w:rsidRPr="00E75845">
        <w:rPr>
          <w:rFonts w:asciiTheme="minorHAnsi" w:hAnsiTheme="minorHAnsi" w:cstheme="minorHAnsi"/>
          <w:color w:val="672080" w:themeColor="text1"/>
        </w:rPr>
        <w:t>esign</w:t>
      </w:r>
      <w:bookmarkEnd w:id="22"/>
      <w:r w:rsidR="00E47F8B" w:rsidRPr="00E75845">
        <w:rPr>
          <w:rFonts w:asciiTheme="minorHAnsi" w:hAnsiTheme="minorHAnsi" w:cstheme="minorHAnsi"/>
          <w:color w:val="672080" w:themeColor="text1"/>
        </w:rPr>
        <w:t xml:space="preserve"> </w:t>
      </w:r>
    </w:p>
    <w:p w:rsidR="00E47F8B" w:rsidRPr="00E47F8B" w:rsidRDefault="00906113" w:rsidP="003849C5">
      <w:pPr>
        <w:pStyle w:val="Heading3"/>
        <w:ind w:left="1134" w:hanging="1134"/>
        <w:rPr>
          <w:rFonts w:asciiTheme="minorHAnsi" w:hAnsiTheme="minorHAnsi" w:cstheme="minorHAnsi"/>
          <w:color w:val="auto"/>
        </w:rPr>
      </w:pPr>
      <w:r>
        <w:rPr>
          <w:rFonts w:asciiTheme="minorHAnsi" w:hAnsiTheme="minorHAnsi" w:cstheme="minorHAnsi"/>
          <w:color w:val="auto"/>
        </w:rPr>
        <w:t xml:space="preserve">Local Plan </w:t>
      </w:r>
      <w:r w:rsidR="00E47F8B" w:rsidRPr="00E47F8B">
        <w:rPr>
          <w:rFonts w:asciiTheme="minorHAnsi" w:hAnsiTheme="minorHAnsi" w:cstheme="minorHAnsi"/>
          <w:color w:val="auto"/>
        </w:rPr>
        <w:t xml:space="preserve">Policy DE1 </w:t>
      </w:r>
      <w:r w:rsidR="00D915C7">
        <w:rPr>
          <w:rFonts w:asciiTheme="minorHAnsi" w:hAnsiTheme="minorHAnsi" w:cstheme="minorHAnsi"/>
          <w:color w:val="auto"/>
        </w:rPr>
        <w:t xml:space="preserve">‘Design’ </w:t>
      </w:r>
      <w:r w:rsidR="00E47F8B" w:rsidRPr="00E47F8B">
        <w:rPr>
          <w:rFonts w:asciiTheme="minorHAnsi" w:hAnsiTheme="minorHAnsi" w:cstheme="minorHAnsi"/>
          <w:color w:val="auto"/>
        </w:rPr>
        <w:t xml:space="preserve">sets out a requirement for development to be well designed and contain a checklist of considerations relating to development’s function, visual appeal and quality of open space. Particular attention is drawn to designing out opportunities for crime, anti-social behaviour etc., and liaison with the Police Architectural Liaison Officer on major developments.   The Policy also requires the provision of layouts and design which encourage active lifestyles and promote walking, cycling and public transport.  </w:t>
      </w:r>
      <w:r>
        <w:rPr>
          <w:rFonts w:asciiTheme="minorHAnsi" w:hAnsiTheme="minorHAnsi" w:cstheme="minorHAnsi"/>
          <w:color w:val="auto"/>
        </w:rPr>
        <w:t xml:space="preserve">Local Plan </w:t>
      </w:r>
      <w:r w:rsidR="00E47F8B" w:rsidRPr="00E47F8B">
        <w:rPr>
          <w:rFonts w:asciiTheme="minorHAnsi" w:hAnsiTheme="minorHAnsi" w:cstheme="minorHAnsi"/>
          <w:color w:val="auto"/>
        </w:rPr>
        <w:t xml:space="preserve">Policy DE2 encourages the use of Building for Life Criteria.  </w:t>
      </w:r>
    </w:p>
    <w:p w:rsidR="00E47F8B" w:rsidRPr="00E47F8B" w:rsidRDefault="00906113" w:rsidP="003849C5">
      <w:pPr>
        <w:pStyle w:val="Heading3"/>
        <w:ind w:left="1134" w:hanging="1134"/>
        <w:rPr>
          <w:rFonts w:asciiTheme="minorHAnsi" w:hAnsiTheme="minorHAnsi" w:cstheme="minorHAnsi"/>
          <w:color w:val="auto"/>
        </w:rPr>
      </w:pPr>
      <w:r>
        <w:rPr>
          <w:rFonts w:asciiTheme="minorHAnsi" w:hAnsiTheme="minorHAnsi" w:cstheme="minorHAnsi"/>
          <w:color w:val="auto"/>
        </w:rPr>
        <w:t xml:space="preserve">Local Plan </w:t>
      </w:r>
      <w:r w:rsidR="00E47F8B" w:rsidRPr="00E47F8B">
        <w:rPr>
          <w:rFonts w:asciiTheme="minorHAnsi" w:hAnsiTheme="minorHAnsi" w:cstheme="minorHAnsi"/>
          <w:color w:val="auto"/>
        </w:rPr>
        <w:t xml:space="preserve">Policy DE3 </w:t>
      </w:r>
      <w:r w:rsidR="00D915C7">
        <w:rPr>
          <w:rFonts w:asciiTheme="minorHAnsi" w:hAnsiTheme="minorHAnsi" w:cstheme="minorHAnsi"/>
          <w:color w:val="auto"/>
        </w:rPr>
        <w:t xml:space="preserve">‘Development amenity’ </w:t>
      </w:r>
      <w:r w:rsidR="00E47F8B" w:rsidRPr="00E47F8B">
        <w:rPr>
          <w:rFonts w:asciiTheme="minorHAnsi" w:hAnsiTheme="minorHAnsi" w:cstheme="minorHAnsi"/>
          <w:color w:val="auto"/>
        </w:rPr>
        <w:t>sets out a requirement for good layout of dwellings including guidance on space standards, amenity space, road layout, parking, bin and storage areas. It sets out a guideline requi</w:t>
      </w:r>
      <w:r w:rsidR="00D915C7">
        <w:rPr>
          <w:rFonts w:asciiTheme="minorHAnsi" w:hAnsiTheme="minorHAnsi" w:cstheme="minorHAnsi"/>
          <w:color w:val="auto"/>
        </w:rPr>
        <w:t>rement for houses to have 55 sq</w:t>
      </w:r>
      <w:r w:rsidR="00E47F8B" w:rsidRPr="00E47F8B">
        <w:rPr>
          <w:rFonts w:asciiTheme="minorHAnsi" w:hAnsiTheme="minorHAnsi" w:cstheme="minorHAnsi"/>
          <w:color w:val="auto"/>
        </w:rPr>
        <w:t xml:space="preserve"> m of outside amenity/garde</w:t>
      </w:r>
      <w:r w:rsidR="006A41B1">
        <w:rPr>
          <w:rFonts w:asciiTheme="minorHAnsi" w:hAnsiTheme="minorHAnsi" w:cstheme="minorHAnsi"/>
          <w:color w:val="auto"/>
        </w:rPr>
        <w:t>n space and flats to have 10 sq</w:t>
      </w:r>
      <w:r w:rsidR="00E47F8B" w:rsidRPr="00E47F8B">
        <w:rPr>
          <w:rFonts w:asciiTheme="minorHAnsi" w:hAnsiTheme="minorHAnsi" w:cstheme="minorHAnsi"/>
          <w:color w:val="auto"/>
        </w:rPr>
        <w:t xml:space="preserve"> m per unit.  Policy DE3 also indicates that developments should be set out to minimise the opportunities for crime and help avoid community conflict: for example by providing adequate parking and secure storage facilities for cycles etc.  Policy W1 requires development to make provision for storage of recycling and waste materials. </w:t>
      </w:r>
    </w:p>
    <w:p w:rsidR="001E3FCC" w:rsidRPr="001E3FCC" w:rsidRDefault="00906113" w:rsidP="001E3FCC">
      <w:pPr>
        <w:pStyle w:val="Heading3"/>
        <w:ind w:left="1134" w:hanging="1134"/>
        <w:rPr>
          <w:rFonts w:asciiTheme="minorHAnsi" w:hAnsiTheme="minorHAnsi" w:cstheme="minorHAnsi"/>
          <w:color w:val="009EE0" w:themeColor="hyperlink"/>
          <w:u w:val="single"/>
        </w:rPr>
      </w:pPr>
      <w:r w:rsidRPr="008A527B">
        <w:rPr>
          <w:color w:val="auto"/>
        </w:rPr>
        <w:t xml:space="preserve">Local Plan </w:t>
      </w:r>
      <w:r w:rsidR="00E47F8B" w:rsidRPr="008A527B">
        <w:rPr>
          <w:color w:val="auto"/>
        </w:rPr>
        <w:t xml:space="preserve">Policy SC1 </w:t>
      </w:r>
      <w:r w:rsidR="00D915C7" w:rsidRPr="008A527B">
        <w:rPr>
          <w:color w:val="auto"/>
        </w:rPr>
        <w:t>‘</w:t>
      </w:r>
      <w:r w:rsidR="00E47F8B" w:rsidRPr="008A527B">
        <w:rPr>
          <w:color w:val="auto"/>
        </w:rPr>
        <w:t>Healthy Bay</w:t>
      </w:r>
      <w:r w:rsidR="00D915C7" w:rsidRPr="008A527B">
        <w:rPr>
          <w:color w:val="auto"/>
        </w:rPr>
        <w:t>’</w:t>
      </w:r>
      <w:r w:rsidR="00E47F8B" w:rsidRPr="008A527B">
        <w:rPr>
          <w:color w:val="auto"/>
        </w:rPr>
        <w:t xml:space="preserve"> requires applicants to have regard to promoting healthy living.  Developments of 30 or more dwellings, and smaller scale developments where there is an impact on health will be required to undertake a screening for a Health Impact Assessment. </w:t>
      </w:r>
      <w:r w:rsidRPr="008A527B">
        <w:rPr>
          <w:color w:val="auto"/>
        </w:rPr>
        <w:t xml:space="preserve">   Further </w:t>
      </w:r>
      <w:r w:rsidR="008A527B" w:rsidRPr="008A527B">
        <w:rPr>
          <w:color w:val="auto"/>
        </w:rPr>
        <w:t>details</w:t>
      </w:r>
      <w:r w:rsidR="008A527B">
        <w:rPr>
          <w:color w:val="auto"/>
        </w:rPr>
        <w:t xml:space="preserve"> about health considerations in Planning are set out in the Healthy Torbay SPD (April 2017): </w:t>
      </w:r>
      <w:hyperlink r:id="rId17" w:history="1">
        <w:r w:rsidR="008A527B" w:rsidRPr="009A7C1D">
          <w:rPr>
            <w:rStyle w:val="Hyperlink"/>
            <w:rFonts w:asciiTheme="minorHAnsi" w:hAnsiTheme="minorHAnsi" w:cstheme="minorHAnsi"/>
          </w:rPr>
          <w:t>https://www.torbay.gov.uk/council/policies/planning-policies/local-plan/spd/</w:t>
        </w:r>
      </w:hyperlink>
    </w:p>
    <w:p w:rsidR="00E47F8B" w:rsidRPr="00E47F8B" w:rsidRDefault="00E47F8B" w:rsidP="003849C5">
      <w:pPr>
        <w:pStyle w:val="Heading3"/>
        <w:ind w:left="1134" w:hanging="1134"/>
        <w:rPr>
          <w:rFonts w:asciiTheme="minorHAnsi" w:hAnsiTheme="minorHAnsi" w:cstheme="minorHAnsi"/>
          <w:color w:val="auto"/>
        </w:rPr>
      </w:pPr>
      <w:r w:rsidRPr="00E47F8B">
        <w:rPr>
          <w:rFonts w:asciiTheme="minorHAnsi" w:hAnsiTheme="minorHAnsi" w:cstheme="minorHAnsi"/>
          <w:color w:val="auto"/>
        </w:rPr>
        <w:t>Such matters are central to the development management process and it is expected that in most instances they will be addressed through conditions and the negotiation of layouts etc.</w:t>
      </w:r>
    </w:p>
    <w:p w:rsidR="00E47F8B" w:rsidRPr="00E47F8B" w:rsidRDefault="00906113" w:rsidP="003849C5">
      <w:pPr>
        <w:pStyle w:val="Heading3"/>
        <w:ind w:left="1134" w:hanging="1134"/>
        <w:rPr>
          <w:rFonts w:asciiTheme="minorHAnsi" w:hAnsiTheme="minorHAnsi" w:cstheme="minorHAnsi"/>
          <w:color w:val="auto"/>
        </w:rPr>
      </w:pPr>
      <w:r>
        <w:rPr>
          <w:rFonts w:asciiTheme="minorHAnsi" w:hAnsiTheme="minorHAnsi" w:cstheme="minorHAnsi"/>
          <w:color w:val="auto"/>
        </w:rPr>
        <w:t xml:space="preserve">Local Plan </w:t>
      </w:r>
      <w:r w:rsidR="00E47F8B" w:rsidRPr="00E47F8B">
        <w:rPr>
          <w:rFonts w:asciiTheme="minorHAnsi" w:hAnsiTheme="minorHAnsi" w:cstheme="minorHAnsi"/>
          <w:color w:val="auto"/>
        </w:rPr>
        <w:t xml:space="preserve">Policy SS10 </w:t>
      </w:r>
      <w:r w:rsidR="00D915C7">
        <w:rPr>
          <w:rFonts w:asciiTheme="minorHAnsi" w:hAnsiTheme="minorHAnsi" w:cstheme="minorHAnsi"/>
          <w:color w:val="auto"/>
        </w:rPr>
        <w:t>‘</w:t>
      </w:r>
      <w:r w:rsidR="00E47F8B" w:rsidRPr="00E47F8B">
        <w:rPr>
          <w:rFonts w:asciiTheme="minorHAnsi" w:hAnsiTheme="minorHAnsi" w:cstheme="minorHAnsi"/>
          <w:color w:val="auto"/>
        </w:rPr>
        <w:t>Conservation and the historic environment</w:t>
      </w:r>
      <w:r w:rsidR="00D915C7">
        <w:rPr>
          <w:rFonts w:asciiTheme="minorHAnsi" w:hAnsiTheme="minorHAnsi" w:cstheme="minorHAnsi"/>
          <w:color w:val="auto"/>
        </w:rPr>
        <w:t>’</w:t>
      </w:r>
      <w:r w:rsidR="00E47F8B" w:rsidRPr="00E47F8B">
        <w:rPr>
          <w:rFonts w:asciiTheme="minorHAnsi" w:hAnsiTheme="minorHAnsi" w:cstheme="minorHAnsi"/>
          <w:color w:val="auto"/>
        </w:rPr>
        <w:t xml:space="preserve"> requires development to contribute towards the character and local distinctiveness of the area. There will be instances where public realm improvements are central to the success of development, particularly in town centre and waterfront areas. In such instances public realm improvements may be prioritised. </w:t>
      </w:r>
    </w:p>
    <w:p w:rsidR="007E3432" w:rsidRPr="00F513F3" w:rsidRDefault="00906113" w:rsidP="003849C5">
      <w:pPr>
        <w:pStyle w:val="Heading3"/>
        <w:ind w:left="1134" w:hanging="1134"/>
        <w:rPr>
          <w:rFonts w:asciiTheme="minorHAnsi" w:hAnsiTheme="minorHAnsi" w:cstheme="minorHAnsi"/>
          <w:color w:val="auto"/>
        </w:rPr>
      </w:pPr>
      <w:r>
        <w:rPr>
          <w:rFonts w:asciiTheme="minorHAnsi" w:hAnsiTheme="minorHAnsi" w:cstheme="minorHAnsi"/>
          <w:color w:val="auto"/>
        </w:rPr>
        <w:t xml:space="preserve">Local Plan </w:t>
      </w:r>
      <w:r w:rsidR="00E47F8B" w:rsidRPr="00E47F8B">
        <w:rPr>
          <w:rFonts w:asciiTheme="minorHAnsi" w:hAnsiTheme="minorHAnsi" w:cstheme="minorHAnsi"/>
          <w:color w:val="auto"/>
        </w:rPr>
        <w:t xml:space="preserve">Policy SS11 </w:t>
      </w:r>
      <w:r w:rsidR="00D915C7">
        <w:rPr>
          <w:rFonts w:asciiTheme="minorHAnsi" w:hAnsiTheme="minorHAnsi" w:cstheme="minorHAnsi"/>
          <w:color w:val="auto"/>
        </w:rPr>
        <w:t xml:space="preserve">‘Sustainable communities’ </w:t>
      </w:r>
      <w:r w:rsidR="00E47F8B" w:rsidRPr="00E47F8B">
        <w:rPr>
          <w:rFonts w:asciiTheme="minorHAnsi" w:hAnsiTheme="minorHAnsi" w:cstheme="minorHAnsi"/>
          <w:color w:val="auto"/>
        </w:rPr>
        <w:t xml:space="preserve">sets out a range of measures to regenerate community investment areas, including protecting and enhancement of the built </w:t>
      </w:r>
      <w:r w:rsidR="00E47F8B" w:rsidRPr="00E47F8B">
        <w:rPr>
          <w:rFonts w:asciiTheme="minorHAnsi" w:hAnsiTheme="minorHAnsi" w:cstheme="minorHAnsi"/>
          <w:color w:val="auto"/>
        </w:rPr>
        <w:lastRenderedPageBreak/>
        <w:t>environment or creating better accessibility and connections serving the local community.  Helping to promote healthy lifestyles for example through promoting walking and cycling will also be given a high priority in these areas.</w:t>
      </w:r>
    </w:p>
    <w:p w:rsidR="007E3432" w:rsidRDefault="00A909C7" w:rsidP="003849C5">
      <w:pPr>
        <w:pStyle w:val="Heading3"/>
        <w:ind w:left="1134" w:hanging="1134"/>
        <w:rPr>
          <w:color w:val="auto"/>
        </w:rPr>
      </w:pPr>
      <w:r>
        <w:rPr>
          <w:rFonts w:asciiTheme="minorHAnsi" w:hAnsiTheme="minorHAnsi" w:cstheme="minorHAnsi"/>
          <w:color w:val="auto"/>
        </w:rPr>
        <w:t xml:space="preserve">The </w:t>
      </w:r>
      <w:r w:rsidRPr="00A909C7">
        <w:rPr>
          <w:rFonts w:asciiTheme="minorHAnsi" w:hAnsiTheme="minorHAnsi" w:cstheme="minorHAnsi"/>
          <w:b/>
          <w:color w:val="auto"/>
        </w:rPr>
        <w:t>Neighbourhood Plans</w:t>
      </w:r>
      <w:r>
        <w:rPr>
          <w:rFonts w:asciiTheme="minorHAnsi" w:hAnsiTheme="minorHAnsi" w:cstheme="minorHAnsi"/>
          <w:color w:val="auto"/>
        </w:rPr>
        <w:t xml:space="preserve"> all set out detailed design Policies.</w:t>
      </w:r>
      <w:r w:rsidR="007E3432" w:rsidRPr="00F513F3">
        <w:rPr>
          <w:rFonts w:asciiTheme="minorHAnsi" w:hAnsiTheme="minorHAnsi" w:cstheme="minorHAnsi"/>
          <w:color w:val="auto"/>
        </w:rPr>
        <w:t xml:space="preserve">  </w:t>
      </w:r>
      <w:r>
        <w:rPr>
          <w:rFonts w:asciiTheme="minorHAnsi" w:hAnsiTheme="minorHAnsi" w:cstheme="minorHAnsi"/>
          <w:color w:val="auto"/>
        </w:rPr>
        <w:t xml:space="preserve">These will need to be incorporated in to development layouts and design.  Developments in Torquay </w:t>
      </w:r>
      <w:r w:rsidR="005A25B5" w:rsidRPr="005A25B5">
        <w:rPr>
          <w:rFonts w:asciiTheme="minorHAnsi" w:hAnsiTheme="minorHAnsi" w:cstheme="minorHAnsi"/>
          <w:color w:val="auto"/>
          <w:highlight w:val="yellow"/>
        </w:rPr>
        <w:t>must</w:t>
      </w:r>
      <w:r>
        <w:rPr>
          <w:rFonts w:asciiTheme="minorHAnsi" w:hAnsiTheme="minorHAnsi" w:cstheme="minorHAnsi"/>
          <w:color w:val="auto"/>
        </w:rPr>
        <w:t xml:space="preserve"> meet the requirements of </w:t>
      </w:r>
      <w:r w:rsidR="003110B8" w:rsidRPr="00A909C7">
        <w:rPr>
          <w:color w:val="auto"/>
        </w:rPr>
        <w:t>Torquay Neighbourhood Plan</w:t>
      </w:r>
      <w:r w:rsidR="00F513F3" w:rsidRPr="00A909C7">
        <w:rPr>
          <w:color w:val="002060"/>
        </w:rPr>
        <w:t xml:space="preserve"> </w:t>
      </w:r>
      <w:r w:rsidR="003110B8" w:rsidRPr="00A909C7">
        <w:rPr>
          <w:color w:val="auto"/>
        </w:rPr>
        <w:t>Polic</w:t>
      </w:r>
      <w:r>
        <w:rPr>
          <w:color w:val="auto"/>
        </w:rPr>
        <w:t>ies</w:t>
      </w:r>
      <w:r w:rsidR="003110B8" w:rsidRPr="00A909C7">
        <w:rPr>
          <w:color w:val="auto"/>
        </w:rPr>
        <w:t xml:space="preserve"> TH2 Designing out Crime, TH5</w:t>
      </w:r>
      <w:r w:rsidR="00F513F3" w:rsidRPr="00A909C7">
        <w:rPr>
          <w:color w:val="auto"/>
        </w:rPr>
        <w:t xml:space="preserve"> Sustainable later life homes, </w:t>
      </w:r>
      <w:r w:rsidR="008A527B" w:rsidRPr="00A909C7">
        <w:rPr>
          <w:color w:val="auto"/>
        </w:rPr>
        <w:t>TH8 Established Architecture,</w:t>
      </w:r>
      <w:r>
        <w:rPr>
          <w:color w:val="auto"/>
        </w:rPr>
        <w:t xml:space="preserve"> Health and Wellbeing Policies THW1-6</w:t>
      </w:r>
      <w:r w:rsidR="008A527B" w:rsidRPr="00A909C7">
        <w:rPr>
          <w:color w:val="auto"/>
        </w:rPr>
        <w:t xml:space="preserve">, TT2 Change of Use in Conservation Areas and Listed Buildings, </w:t>
      </w:r>
      <w:r w:rsidR="003110B8" w:rsidRPr="00A909C7">
        <w:rPr>
          <w:color w:val="auto"/>
        </w:rPr>
        <w:t xml:space="preserve">and area specific policies. </w:t>
      </w:r>
      <w:r>
        <w:rPr>
          <w:color w:val="auto"/>
        </w:rPr>
        <w:t xml:space="preserve">Policy TJ2 requires all new residential development to </w:t>
      </w:r>
      <w:r w:rsidR="00C85C2A">
        <w:rPr>
          <w:color w:val="auto"/>
        </w:rPr>
        <w:t xml:space="preserve">have superfast fibre optic broadband connected or provision for retrospective fitting. </w:t>
      </w:r>
    </w:p>
    <w:p w:rsidR="00C85C2A" w:rsidRPr="00C85C2A" w:rsidRDefault="00C85C2A" w:rsidP="003849C5">
      <w:pPr>
        <w:pStyle w:val="Heading3"/>
        <w:ind w:left="1134" w:hanging="1134"/>
        <w:rPr>
          <w:rFonts w:asciiTheme="minorHAnsi" w:hAnsiTheme="minorHAnsi" w:cstheme="minorHAnsi"/>
          <w:color w:val="auto"/>
        </w:rPr>
      </w:pPr>
      <w:r w:rsidRPr="00C85C2A">
        <w:rPr>
          <w:color w:val="auto"/>
        </w:rPr>
        <w:t xml:space="preserve">The </w:t>
      </w:r>
      <w:r w:rsidRPr="00C85C2A">
        <w:rPr>
          <w:b/>
          <w:color w:val="auto"/>
        </w:rPr>
        <w:t xml:space="preserve">Paignton Neighbourhood Plan </w:t>
      </w:r>
      <w:r w:rsidRPr="00C85C2A">
        <w:rPr>
          <w:color w:val="auto"/>
        </w:rPr>
        <w:t xml:space="preserve">contains </w:t>
      </w:r>
      <w:r>
        <w:rPr>
          <w:color w:val="auto"/>
        </w:rPr>
        <w:t>various design requirements within Policy PNP1 Ar</w:t>
      </w:r>
      <w:r w:rsidR="005A25B5">
        <w:rPr>
          <w:color w:val="auto"/>
        </w:rPr>
        <w:t>ea wide policy, including PNP1(c</w:t>
      </w:r>
      <w:r>
        <w:rPr>
          <w:color w:val="auto"/>
        </w:rPr>
        <w:t xml:space="preserve">) Design principles, PNPF Towards a sustainable low carbon economy PNP1(g) designing out crime as well as area specific policies. </w:t>
      </w:r>
    </w:p>
    <w:p w:rsidR="00C85C2A" w:rsidRPr="00BC1329" w:rsidRDefault="00C85C2A" w:rsidP="003849C5">
      <w:pPr>
        <w:pStyle w:val="Heading3"/>
        <w:ind w:left="1134" w:hanging="1134"/>
        <w:rPr>
          <w:rFonts w:asciiTheme="minorHAnsi" w:hAnsiTheme="minorHAnsi" w:cstheme="minorHAnsi"/>
          <w:color w:val="auto"/>
        </w:rPr>
      </w:pPr>
      <w:r w:rsidRPr="00BC1329">
        <w:rPr>
          <w:b/>
          <w:color w:val="auto"/>
        </w:rPr>
        <w:t xml:space="preserve">Brixham Peninsula Neighbourhood Plan: </w:t>
      </w:r>
      <w:r w:rsidRPr="00BC1329">
        <w:rPr>
          <w:color w:val="auto"/>
        </w:rPr>
        <w:t>Policy BH5 Good Design and the town and village design statements.</w:t>
      </w:r>
      <w:r w:rsidR="00BC1329" w:rsidRPr="00BC1329">
        <w:rPr>
          <w:color w:val="auto"/>
        </w:rPr>
        <w:t xml:space="preserve"> Policy J2 requires the provision of fibre optic cabling. </w:t>
      </w:r>
    </w:p>
    <w:p w:rsidR="001E3FCC" w:rsidRPr="001E3FCC" w:rsidRDefault="00E47F8B" w:rsidP="001E3FCC">
      <w:pPr>
        <w:pStyle w:val="Heading3"/>
        <w:ind w:left="1134" w:hanging="1134"/>
        <w:rPr>
          <w:rFonts w:asciiTheme="minorHAnsi" w:hAnsiTheme="minorHAnsi" w:cstheme="minorHAnsi"/>
          <w:color w:val="auto"/>
        </w:rPr>
      </w:pPr>
      <w:r w:rsidRPr="00E47F8B">
        <w:rPr>
          <w:rFonts w:asciiTheme="minorHAnsi" w:hAnsiTheme="minorHAnsi" w:cstheme="minorHAnsi"/>
          <w:color w:val="auto"/>
        </w:rPr>
        <w:t>Whilst broader public realm improvements are treated as a sustainable development c</w:t>
      </w:r>
      <w:r w:rsidR="00D915C7">
        <w:rPr>
          <w:rFonts w:asciiTheme="minorHAnsi" w:hAnsiTheme="minorHAnsi" w:cstheme="minorHAnsi"/>
          <w:color w:val="auto"/>
        </w:rPr>
        <w:t>ontribution (see Section 4</w:t>
      </w:r>
      <w:r w:rsidRPr="00E47F8B">
        <w:rPr>
          <w:rFonts w:asciiTheme="minorHAnsi" w:hAnsiTheme="minorHAnsi" w:cstheme="minorHAnsi"/>
          <w:color w:val="auto"/>
        </w:rPr>
        <w:t>), there will be instances where public realm/physical regeneration is considered critical to the success of an application to the extent that it will be considered to be a site deliverability matter, and prioritised accordingly.  In many instances this can be achieved through conditions and good design of development and</w:t>
      </w:r>
      <w:r w:rsidR="00D915C7">
        <w:rPr>
          <w:rFonts w:asciiTheme="minorHAnsi" w:hAnsiTheme="minorHAnsi" w:cstheme="minorHAnsi"/>
          <w:color w:val="auto"/>
        </w:rPr>
        <w:t xml:space="preserve"> its environs. There may</w:t>
      </w:r>
      <w:r w:rsidRPr="00E47F8B">
        <w:rPr>
          <w:rFonts w:asciiTheme="minorHAnsi" w:hAnsiTheme="minorHAnsi" w:cstheme="minorHAnsi"/>
          <w:color w:val="auto"/>
        </w:rPr>
        <w:t xml:space="preserve"> be instances where s106 obligations</w:t>
      </w:r>
      <w:r w:rsidR="008A527B">
        <w:rPr>
          <w:rFonts w:asciiTheme="minorHAnsi" w:hAnsiTheme="minorHAnsi" w:cstheme="minorHAnsi"/>
          <w:color w:val="auto"/>
        </w:rPr>
        <w:t>/s278 agreements if public realm on the highway,</w:t>
      </w:r>
      <w:r w:rsidRPr="00E47F8B">
        <w:rPr>
          <w:rFonts w:asciiTheme="minorHAnsi" w:hAnsiTheme="minorHAnsi" w:cstheme="minorHAnsi"/>
          <w:color w:val="auto"/>
        </w:rPr>
        <w:t xml:space="preserve"> are justified for offsite works in close proximity to the site.</w:t>
      </w:r>
    </w:p>
    <w:p w:rsidR="001E3FCC" w:rsidRDefault="001E3FCC" w:rsidP="001E3FCC">
      <w:pPr>
        <w:rPr>
          <w:b/>
          <w:color w:val="7030A0"/>
        </w:rPr>
      </w:pPr>
      <w:r>
        <w:rPr>
          <w:b/>
          <w:color w:val="7030A0"/>
        </w:rPr>
        <w:t>2.13</w:t>
      </w:r>
      <w:r>
        <w:rPr>
          <w:b/>
          <w:color w:val="7030A0"/>
        </w:rPr>
        <w:tab/>
      </w:r>
      <w:r>
        <w:rPr>
          <w:b/>
          <w:color w:val="7030A0"/>
        </w:rPr>
        <w:tab/>
      </w:r>
      <w:r w:rsidRPr="001E3FCC">
        <w:rPr>
          <w:b/>
          <w:color w:val="7030A0"/>
        </w:rPr>
        <w:t xml:space="preserve">Energy Efficiency </w:t>
      </w:r>
    </w:p>
    <w:p w:rsidR="001E3FCC" w:rsidRDefault="001E3FCC" w:rsidP="001E3FCC">
      <w:pPr>
        <w:ind w:left="1134" w:hanging="1134"/>
      </w:pPr>
      <w:r>
        <w:rPr>
          <w:b/>
          <w:color w:val="7030A0"/>
        </w:rPr>
        <w:t>2.</w:t>
      </w:r>
      <w:r w:rsidR="007378D3">
        <w:rPr>
          <w:b/>
          <w:color w:val="7030A0"/>
        </w:rPr>
        <w:t>13.1</w:t>
      </w:r>
      <w:r w:rsidR="007378D3">
        <w:rPr>
          <w:b/>
          <w:color w:val="7030A0"/>
        </w:rPr>
        <w:tab/>
      </w:r>
      <w:r w:rsidRPr="001E3FCC">
        <w:t>Policy ES1 of the Local Plan</w:t>
      </w:r>
      <w:r w:rsidRPr="001E3FCC">
        <w:rPr>
          <w:b/>
        </w:rPr>
        <w:t xml:space="preserve"> </w:t>
      </w:r>
      <w:r w:rsidRPr="007378D3">
        <w:t xml:space="preserve">seeks to minimize carbon emissions from development. Major development should </w:t>
      </w:r>
      <w:r w:rsidR="007378D3" w:rsidRPr="007378D3">
        <w:t>demonst</w:t>
      </w:r>
      <w:r w:rsidR="007378D3">
        <w:t>r</w:t>
      </w:r>
      <w:r w:rsidR="007378D3" w:rsidRPr="007378D3">
        <w:t xml:space="preserve">ate how </w:t>
      </w:r>
      <w:r w:rsidR="007378D3">
        <w:t>low carbon design has been incorporated into development in a sequential order of:</w:t>
      </w:r>
    </w:p>
    <w:p w:rsidR="007378D3" w:rsidRPr="007378D3" w:rsidRDefault="007378D3" w:rsidP="007378D3">
      <w:pPr>
        <w:pStyle w:val="ListParagraph"/>
        <w:numPr>
          <w:ilvl w:val="0"/>
          <w:numId w:val="39"/>
        </w:numPr>
      </w:pPr>
      <w:r w:rsidRPr="007378D3">
        <w:t>Conserving energy through siting and design</w:t>
      </w:r>
    </w:p>
    <w:p w:rsidR="007378D3" w:rsidRPr="007378D3" w:rsidRDefault="007378D3" w:rsidP="007378D3">
      <w:pPr>
        <w:pStyle w:val="ListParagraph"/>
        <w:numPr>
          <w:ilvl w:val="0"/>
          <w:numId w:val="39"/>
        </w:numPr>
      </w:pPr>
      <w:r w:rsidRPr="007378D3">
        <w:t>Using energy efficient measures and materials in the fabric of the building</w:t>
      </w:r>
    </w:p>
    <w:p w:rsidR="007378D3" w:rsidRPr="007378D3" w:rsidRDefault="007378D3" w:rsidP="007378D3">
      <w:pPr>
        <w:pStyle w:val="ListParagraph"/>
        <w:numPr>
          <w:ilvl w:val="0"/>
          <w:numId w:val="39"/>
        </w:numPr>
      </w:pPr>
      <w:r w:rsidRPr="007378D3">
        <w:t>Use of decentralised heat and cooling and power</w:t>
      </w:r>
    </w:p>
    <w:p w:rsidR="007378D3" w:rsidRDefault="007378D3" w:rsidP="007378D3">
      <w:pPr>
        <w:pStyle w:val="ListParagraph"/>
        <w:numPr>
          <w:ilvl w:val="0"/>
          <w:numId w:val="39"/>
        </w:numPr>
      </w:pPr>
      <w:r w:rsidRPr="007378D3">
        <w:t>Use of on-site or near-site renewable technologies.</w:t>
      </w:r>
    </w:p>
    <w:p w:rsidR="003F7458" w:rsidRPr="003F7458" w:rsidRDefault="003F7458" w:rsidP="003F7458">
      <w:pPr>
        <w:ind w:left="1134" w:hanging="1134"/>
        <w:rPr>
          <w:b/>
          <w:color w:val="7030A0"/>
        </w:rPr>
      </w:pPr>
      <w:r w:rsidRPr="003F7458">
        <w:rPr>
          <w:b/>
          <w:color w:val="7030A0"/>
        </w:rPr>
        <w:t>2.13.2</w:t>
      </w:r>
      <w:r>
        <w:rPr>
          <w:b/>
          <w:color w:val="7030A0"/>
        </w:rPr>
        <w:t xml:space="preserve">  </w:t>
      </w:r>
      <w:r>
        <w:rPr>
          <w:b/>
          <w:color w:val="7030A0"/>
        </w:rPr>
        <w:tab/>
      </w:r>
      <w:r w:rsidRPr="003F7458">
        <w:t>More information on energy efficiency is contained in the Council’s Housing Strategy, from which the diagram below is taken.</w:t>
      </w:r>
      <w:r w:rsidRPr="003F7458">
        <w:rPr>
          <w:b/>
        </w:rPr>
        <w:t xml:space="preserve">  </w:t>
      </w:r>
    </w:p>
    <w:p w:rsidR="003F7458" w:rsidRPr="007378D3" w:rsidRDefault="003F7458" w:rsidP="003F7458">
      <w:r>
        <w:rPr>
          <w:noProof/>
          <w:lang w:val="en-GB" w:eastAsia="en-GB" w:bidi="ar-SA"/>
        </w:rPr>
        <w:lastRenderedPageBreak/>
        <w:drawing>
          <wp:inline distT="0" distB="0" distL="0" distR="0" wp14:anchorId="0627C70E" wp14:editId="6802CE73">
            <wp:extent cx="5956300" cy="523113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6300" cy="5231130"/>
                    </a:xfrm>
                    <a:prstGeom prst="rect">
                      <a:avLst/>
                    </a:prstGeom>
                    <a:noFill/>
                  </pic:spPr>
                </pic:pic>
              </a:graphicData>
            </a:graphic>
          </wp:inline>
        </w:drawing>
      </w:r>
    </w:p>
    <w:p w:rsidR="00613978" w:rsidRPr="00613978" w:rsidRDefault="00613978" w:rsidP="00613978">
      <w:r>
        <w:br w:type="page"/>
      </w:r>
    </w:p>
    <w:p w:rsidR="00657964" w:rsidRPr="009A3AAB" w:rsidRDefault="006A41B1" w:rsidP="005E3D7C">
      <w:pPr>
        <w:pStyle w:val="Heading1"/>
      </w:pPr>
      <w:bookmarkStart w:id="23" w:name="_Toc23764371"/>
      <w:bookmarkStart w:id="24" w:name="_Toc460489536"/>
      <w:r>
        <w:lastRenderedPageBreak/>
        <w:t>AFFORDABLE HOUSING, EMPLOYMENT AND HEALTH</w:t>
      </w:r>
      <w:bookmarkEnd w:id="23"/>
      <w:r w:rsidR="009A3AAB" w:rsidRPr="009A3AAB">
        <w:t xml:space="preserve"> </w:t>
      </w:r>
      <w:bookmarkEnd w:id="24"/>
    </w:p>
    <w:p w:rsidR="008E4050" w:rsidRPr="006A735E" w:rsidRDefault="006A41B1" w:rsidP="003849C5">
      <w:pPr>
        <w:pStyle w:val="Heading2"/>
        <w:ind w:left="1134" w:hanging="1134"/>
        <w:rPr>
          <w:color w:val="672080" w:themeColor="text1"/>
        </w:rPr>
      </w:pPr>
      <w:bookmarkStart w:id="25" w:name="_Toc23764372"/>
      <w:r w:rsidRPr="006A735E">
        <w:rPr>
          <w:color w:val="672080" w:themeColor="text1"/>
        </w:rPr>
        <w:t>Introduction</w:t>
      </w:r>
      <w:bookmarkEnd w:id="25"/>
    </w:p>
    <w:p w:rsidR="006A41B1" w:rsidRPr="009B5491" w:rsidRDefault="006A41B1" w:rsidP="003849C5">
      <w:pPr>
        <w:pStyle w:val="Heading3"/>
        <w:ind w:left="1134" w:hanging="1134"/>
        <w:rPr>
          <w:rFonts w:ascii="Arial" w:hAnsi="Arial" w:cs="Arial"/>
          <w:color w:val="auto"/>
        </w:rPr>
      </w:pPr>
      <w:bookmarkStart w:id="26" w:name="_Toc460489556"/>
      <w:r w:rsidRPr="009B5491">
        <w:rPr>
          <w:rFonts w:ascii="Arial" w:hAnsi="Arial" w:cs="Arial"/>
          <w:color w:val="auto"/>
        </w:rPr>
        <w:t xml:space="preserve">This section sets out guidance on the implementation of the Council’s affordable housing, employment and health policies. These will be given the next highest priority in negotiating </w:t>
      </w:r>
      <w:r w:rsidR="00D915C7" w:rsidRPr="009B5491">
        <w:rPr>
          <w:rFonts w:ascii="Arial" w:hAnsi="Arial" w:cs="Arial"/>
          <w:color w:val="auto"/>
        </w:rPr>
        <w:t>s</w:t>
      </w:r>
      <w:r w:rsidRPr="009B5491">
        <w:rPr>
          <w:rFonts w:ascii="Arial" w:hAnsi="Arial" w:cs="Arial"/>
          <w:color w:val="auto"/>
        </w:rPr>
        <w:t>106 obligations after direct site deliverability matters have been taken into account.  Note however</w:t>
      </w:r>
      <w:r w:rsidR="00BB15A1">
        <w:rPr>
          <w:rFonts w:ascii="Arial" w:hAnsi="Arial" w:cs="Arial"/>
          <w:color w:val="auto"/>
        </w:rPr>
        <w:t>,</w:t>
      </w:r>
      <w:r w:rsidRPr="009B5491">
        <w:rPr>
          <w:rFonts w:ascii="Arial" w:hAnsi="Arial" w:cs="Arial"/>
          <w:color w:val="auto"/>
        </w:rPr>
        <w:t xml:space="preserve"> that active design and related matters such as on-site open space provision will often be dealt with through planning condition as part of site deliverability considerations.</w:t>
      </w:r>
    </w:p>
    <w:p w:rsidR="006A41B1" w:rsidRPr="00E75845" w:rsidRDefault="006A41B1" w:rsidP="003849C5">
      <w:pPr>
        <w:pStyle w:val="Heading2"/>
        <w:ind w:left="1134" w:hanging="1134"/>
      </w:pPr>
      <w:bookmarkStart w:id="27" w:name="_Toc23764373"/>
      <w:r w:rsidRPr="00E75845">
        <w:rPr>
          <w:color w:val="672080" w:themeColor="text1"/>
        </w:rPr>
        <w:t>Affordable Housing</w:t>
      </w:r>
      <w:bookmarkEnd w:id="27"/>
    </w:p>
    <w:p w:rsidR="006A41B1" w:rsidRPr="008027B2" w:rsidRDefault="00060199" w:rsidP="003849C5">
      <w:pPr>
        <w:pStyle w:val="Heading3"/>
        <w:ind w:left="1134" w:hanging="1134"/>
        <w:rPr>
          <w:rFonts w:ascii="Arial" w:hAnsi="Arial" w:cs="Arial"/>
          <w:color w:val="auto"/>
        </w:rPr>
      </w:pPr>
      <w:r w:rsidRPr="008027B2">
        <w:rPr>
          <w:rFonts w:ascii="Arial" w:hAnsi="Arial" w:cs="Arial"/>
          <w:color w:val="auto"/>
        </w:rPr>
        <w:t xml:space="preserve">Local Plan </w:t>
      </w:r>
      <w:r w:rsidR="006A41B1" w:rsidRPr="008027B2">
        <w:rPr>
          <w:rFonts w:ascii="Arial" w:hAnsi="Arial" w:cs="Arial"/>
          <w:color w:val="auto"/>
        </w:rPr>
        <w:t xml:space="preserve">Policy H2 </w:t>
      </w:r>
      <w:r w:rsidR="00D915C7" w:rsidRPr="008027B2">
        <w:rPr>
          <w:rFonts w:ascii="Arial" w:hAnsi="Arial" w:cs="Arial"/>
          <w:color w:val="auto"/>
        </w:rPr>
        <w:t xml:space="preserve">‘Affordable </w:t>
      </w:r>
      <w:r w:rsidR="00B85D2D" w:rsidRPr="008027B2">
        <w:rPr>
          <w:rFonts w:ascii="Arial" w:hAnsi="Arial" w:cs="Arial"/>
          <w:color w:val="auto"/>
        </w:rPr>
        <w:t>H</w:t>
      </w:r>
      <w:r w:rsidR="00D915C7" w:rsidRPr="008027B2">
        <w:rPr>
          <w:rFonts w:ascii="Arial" w:hAnsi="Arial" w:cs="Arial"/>
          <w:color w:val="auto"/>
        </w:rPr>
        <w:t xml:space="preserve">ousing’ </w:t>
      </w:r>
      <w:r w:rsidR="006A41B1" w:rsidRPr="008027B2">
        <w:rPr>
          <w:rFonts w:ascii="Arial" w:hAnsi="Arial" w:cs="Arial"/>
          <w:color w:val="auto"/>
        </w:rPr>
        <w:t xml:space="preserve">sets out the Council’s affordable housing requirements.  Policy SC5 “Child poverty” also promotes affordable housing and other measures to help reduce child </w:t>
      </w:r>
      <w:r w:rsidR="00DE6685">
        <w:rPr>
          <w:rFonts w:ascii="Arial" w:hAnsi="Arial" w:cs="Arial"/>
          <w:color w:val="auto"/>
        </w:rPr>
        <w:t xml:space="preserve">and fuel </w:t>
      </w:r>
      <w:r w:rsidR="006A41B1" w:rsidRPr="008027B2">
        <w:rPr>
          <w:rFonts w:ascii="Arial" w:hAnsi="Arial" w:cs="Arial"/>
          <w:color w:val="auto"/>
        </w:rPr>
        <w:t xml:space="preserve">poverty. </w:t>
      </w:r>
      <w:r w:rsidR="007459F3" w:rsidRPr="008027B2">
        <w:rPr>
          <w:rFonts w:ascii="Arial" w:hAnsi="Arial" w:cs="Arial"/>
          <w:color w:val="auto"/>
        </w:rPr>
        <w:t xml:space="preserve"> </w:t>
      </w:r>
      <w:r w:rsidR="00411CB5">
        <w:rPr>
          <w:rFonts w:ascii="Arial" w:hAnsi="Arial" w:cs="Arial"/>
          <w:color w:val="auto"/>
        </w:rPr>
        <w:t xml:space="preserve">The Council’s emerging Housing Strategy is also </w:t>
      </w:r>
      <w:r w:rsidR="003F7458">
        <w:rPr>
          <w:rFonts w:ascii="Arial" w:hAnsi="Arial" w:cs="Arial"/>
          <w:color w:val="auto"/>
        </w:rPr>
        <w:t>an important</w:t>
      </w:r>
      <w:r w:rsidR="00411CB5">
        <w:rPr>
          <w:rFonts w:ascii="Arial" w:hAnsi="Arial" w:cs="Arial"/>
          <w:color w:val="auto"/>
        </w:rPr>
        <w:t xml:space="preserve"> consideration.  </w:t>
      </w:r>
    </w:p>
    <w:p w:rsidR="009354BA" w:rsidRPr="009E26EE" w:rsidRDefault="007459F3" w:rsidP="003849C5">
      <w:pPr>
        <w:pStyle w:val="Heading3"/>
        <w:ind w:left="1134" w:hanging="1134"/>
        <w:rPr>
          <w:rFonts w:ascii="Arial" w:hAnsi="Arial" w:cs="Arial"/>
          <w:color w:val="auto"/>
        </w:rPr>
      </w:pPr>
      <w:r>
        <w:rPr>
          <w:rFonts w:ascii="Arial" w:hAnsi="Arial" w:cs="Arial"/>
          <w:color w:val="auto"/>
        </w:rPr>
        <w:t xml:space="preserve">Local Plan </w:t>
      </w:r>
      <w:r w:rsidR="006A41B1" w:rsidRPr="009E26EE">
        <w:rPr>
          <w:rFonts w:ascii="Arial" w:hAnsi="Arial" w:cs="Arial"/>
          <w:color w:val="auto"/>
        </w:rPr>
        <w:t>Policy H2 remains th</w:t>
      </w:r>
      <w:r w:rsidR="00D915C7" w:rsidRPr="009E26EE">
        <w:rPr>
          <w:rFonts w:ascii="Arial" w:hAnsi="Arial" w:cs="Arial"/>
          <w:color w:val="auto"/>
        </w:rPr>
        <w:t xml:space="preserve">e Council’s adopted Local Plan </w:t>
      </w:r>
      <w:r w:rsidR="004C459F">
        <w:rPr>
          <w:rFonts w:ascii="Arial" w:hAnsi="Arial" w:cs="Arial"/>
          <w:color w:val="auto"/>
        </w:rPr>
        <w:t>P</w:t>
      </w:r>
      <w:r w:rsidR="006A41B1" w:rsidRPr="009E26EE">
        <w:rPr>
          <w:rFonts w:ascii="Arial" w:hAnsi="Arial" w:cs="Arial"/>
          <w:color w:val="auto"/>
        </w:rPr>
        <w:t>olicy</w:t>
      </w:r>
      <w:r w:rsidR="00B85D2D" w:rsidRPr="009E26EE">
        <w:rPr>
          <w:rFonts w:ascii="Arial" w:hAnsi="Arial" w:cs="Arial"/>
          <w:color w:val="auto"/>
        </w:rPr>
        <w:t xml:space="preserve"> in relation to Affordable Housing</w:t>
      </w:r>
      <w:r w:rsidR="006A41B1" w:rsidRPr="009E26EE">
        <w:rPr>
          <w:rFonts w:ascii="Arial" w:hAnsi="Arial" w:cs="Arial"/>
          <w:color w:val="auto"/>
        </w:rPr>
        <w:t xml:space="preserve">. </w:t>
      </w:r>
      <w:r w:rsidR="00613978" w:rsidRPr="009E26EE">
        <w:rPr>
          <w:rFonts w:ascii="Arial" w:hAnsi="Arial" w:cs="Arial"/>
          <w:color w:val="auto"/>
        </w:rPr>
        <w:t xml:space="preserve"> However the N</w:t>
      </w:r>
      <w:r w:rsidR="00060199">
        <w:rPr>
          <w:rFonts w:ascii="Arial" w:hAnsi="Arial" w:cs="Arial"/>
          <w:color w:val="auto"/>
        </w:rPr>
        <w:t xml:space="preserve">ational </w:t>
      </w:r>
      <w:r w:rsidR="00613978" w:rsidRPr="009E26EE">
        <w:rPr>
          <w:rFonts w:ascii="Arial" w:hAnsi="Arial" w:cs="Arial"/>
          <w:color w:val="auto"/>
        </w:rPr>
        <w:t>P</w:t>
      </w:r>
      <w:r w:rsidR="00060199">
        <w:rPr>
          <w:rFonts w:ascii="Arial" w:hAnsi="Arial" w:cs="Arial"/>
          <w:color w:val="auto"/>
        </w:rPr>
        <w:t xml:space="preserve">lanning Policy Framework (NPPF, February 2019) </w:t>
      </w:r>
      <w:r w:rsidR="00613978" w:rsidRPr="009E26EE">
        <w:rPr>
          <w:rFonts w:ascii="Arial" w:hAnsi="Arial" w:cs="Arial"/>
          <w:color w:val="auto"/>
        </w:rPr>
        <w:t>is a material consideration in determining planning applications</w:t>
      </w:r>
      <w:r w:rsidR="009354BA" w:rsidRPr="009E26EE">
        <w:rPr>
          <w:rFonts w:ascii="Arial" w:hAnsi="Arial" w:cs="Arial"/>
          <w:color w:val="auto"/>
        </w:rPr>
        <w:t xml:space="preserve">. </w:t>
      </w:r>
      <w:r w:rsidR="000B36AB" w:rsidRPr="009E26EE">
        <w:rPr>
          <w:rFonts w:ascii="Arial" w:hAnsi="Arial" w:cs="Arial"/>
          <w:color w:val="auto"/>
        </w:rPr>
        <w:t xml:space="preserve"> Paragraph 63 of the NPPF states that: </w:t>
      </w:r>
    </w:p>
    <w:p w:rsidR="009354BA" w:rsidRDefault="003849C5" w:rsidP="003849C5">
      <w:pPr>
        <w:autoSpaceDE w:val="0"/>
        <w:autoSpaceDN w:val="0"/>
        <w:adjustRightInd w:val="0"/>
        <w:spacing w:after="0" w:line="240" w:lineRule="auto"/>
        <w:ind w:left="1134"/>
        <w:rPr>
          <w:rFonts w:eastAsia="ArialMT" w:cstheme="minorHAnsi"/>
          <w:i/>
          <w:lang w:val="en-GB" w:bidi="ar-SA"/>
        </w:rPr>
      </w:pPr>
      <w:r>
        <w:rPr>
          <w:rFonts w:eastAsia="ArialMT" w:cstheme="minorHAnsi"/>
          <w:i/>
          <w:lang w:val="en-GB" w:bidi="ar-SA"/>
        </w:rPr>
        <w:t>“</w:t>
      </w:r>
      <w:r w:rsidR="000B36AB" w:rsidRPr="009E26EE">
        <w:rPr>
          <w:rFonts w:eastAsia="ArialMT" w:cstheme="minorHAnsi"/>
          <w:i/>
          <w:lang w:val="en-GB" w:bidi="ar-SA"/>
        </w:rPr>
        <w:t xml:space="preserve">Provision of affordable housing should not be sought for residential developments that are not major developments, other than in designated rural areas (where policies may set out a lower threshold of 5 units or fewer). To support the re-use of brownfield land, where vacant buildings are being reused or redeveloped, any affordable housing contribution due should be reduced by a proportionate amount. (Defined in footnote 29 as </w:t>
      </w:r>
      <w:r w:rsidR="00B85D2D" w:rsidRPr="009E26EE">
        <w:rPr>
          <w:rFonts w:eastAsia="ArialMT" w:cstheme="minorHAnsi"/>
          <w:i/>
          <w:lang w:val="en-GB" w:bidi="ar-SA"/>
        </w:rPr>
        <w:t>e</w:t>
      </w:r>
      <w:r w:rsidR="000B36AB" w:rsidRPr="009E26EE">
        <w:rPr>
          <w:rFonts w:eastAsia="ArialMT" w:cstheme="minorHAnsi"/>
          <w:i/>
          <w:lang w:val="en-GB" w:bidi="ar-SA"/>
        </w:rPr>
        <w:t>quivalent to the existing gross floorspace of the existing buildings. This does not apply to vacant buildings which have been abandoned)</w:t>
      </w:r>
      <w:r>
        <w:rPr>
          <w:rFonts w:eastAsia="ArialMT" w:cstheme="minorHAnsi"/>
          <w:i/>
          <w:lang w:val="en-GB" w:bidi="ar-SA"/>
        </w:rPr>
        <w:t>”</w:t>
      </w:r>
      <w:r w:rsidR="000B36AB" w:rsidRPr="009E26EE">
        <w:rPr>
          <w:rFonts w:eastAsia="ArialMT" w:cstheme="minorHAnsi"/>
          <w:i/>
          <w:lang w:val="en-GB" w:bidi="ar-SA"/>
        </w:rPr>
        <w:t>.</w:t>
      </w:r>
    </w:p>
    <w:p w:rsidR="003849C5" w:rsidRPr="003849C5" w:rsidRDefault="003849C5" w:rsidP="003849C5">
      <w:pPr>
        <w:autoSpaceDE w:val="0"/>
        <w:autoSpaceDN w:val="0"/>
        <w:adjustRightInd w:val="0"/>
        <w:spacing w:after="0" w:line="240" w:lineRule="auto"/>
        <w:ind w:left="1134" w:hanging="1134"/>
        <w:rPr>
          <w:rFonts w:eastAsia="ArialMT" w:cstheme="minorHAnsi"/>
          <w:i/>
          <w:lang w:val="en-GB" w:bidi="ar-SA"/>
        </w:rPr>
      </w:pPr>
    </w:p>
    <w:p w:rsidR="00954E7A" w:rsidRPr="00D325FE" w:rsidRDefault="000B36AB" w:rsidP="00954E7A">
      <w:pPr>
        <w:pStyle w:val="Heading3"/>
        <w:ind w:left="1134" w:hanging="1134"/>
        <w:rPr>
          <w:color w:val="auto"/>
        </w:rPr>
      </w:pPr>
      <w:r w:rsidRPr="000C09AD">
        <w:rPr>
          <w:color w:val="auto"/>
        </w:rPr>
        <w:t>This threshold does not affect previously</w:t>
      </w:r>
      <w:r w:rsidR="009E26EE" w:rsidRPr="000C09AD">
        <w:rPr>
          <w:color w:val="auto"/>
        </w:rPr>
        <w:t xml:space="preserve"> </w:t>
      </w:r>
      <w:r w:rsidRPr="000C09AD">
        <w:rPr>
          <w:color w:val="auto"/>
        </w:rPr>
        <w:t>developed sites (</w:t>
      </w:r>
      <w:r w:rsidR="004C459F" w:rsidRPr="000C09AD">
        <w:rPr>
          <w:color w:val="auto"/>
        </w:rPr>
        <w:t>where the local plan threshold in 15 units</w:t>
      </w:r>
      <w:r w:rsidRPr="000C09AD">
        <w:rPr>
          <w:color w:val="auto"/>
        </w:rPr>
        <w:t>)</w:t>
      </w:r>
      <w:r w:rsidR="008027B2" w:rsidRPr="000C09AD">
        <w:rPr>
          <w:color w:val="auto"/>
        </w:rPr>
        <w:t xml:space="preserve">, or sites within the AONB.  </w:t>
      </w:r>
      <w:r w:rsidRPr="000C09AD">
        <w:rPr>
          <w:color w:val="auto"/>
        </w:rPr>
        <w:t xml:space="preserve">However for </w:t>
      </w:r>
      <w:r w:rsidR="008027B2" w:rsidRPr="000C09AD">
        <w:rPr>
          <w:color w:val="auto"/>
        </w:rPr>
        <w:t xml:space="preserve">non-major </w:t>
      </w:r>
      <w:r w:rsidR="004256DA" w:rsidRPr="000C09AD">
        <w:rPr>
          <w:color w:val="auto"/>
        </w:rPr>
        <w:t>greenfield</w:t>
      </w:r>
      <w:r w:rsidRPr="000C09AD">
        <w:rPr>
          <w:color w:val="auto"/>
        </w:rPr>
        <w:t xml:space="preserve"> sites</w:t>
      </w:r>
      <w:r w:rsidR="008027B2" w:rsidRPr="000C09AD">
        <w:rPr>
          <w:color w:val="auto"/>
        </w:rPr>
        <w:t xml:space="preserve"> outside the AONB, the Government Policy not to seek affordable housing on non-major greenfield sites </w:t>
      </w:r>
      <w:r w:rsidR="008027B2" w:rsidRPr="00D325FE">
        <w:rPr>
          <w:color w:val="auto"/>
        </w:rPr>
        <w:t xml:space="preserve">outside to the AONB </w:t>
      </w:r>
      <w:r w:rsidR="004C459F" w:rsidRPr="00D325FE">
        <w:rPr>
          <w:color w:val="auto"/>
        </w:rPr>
        <w:t>is a</w:t>
      </w:r>
      <w:r w:rsidR="008027B2" w:rsidRPr="00D325FE">
        <w:rPr>
          <w:color w:val="auto"/>
        </w:rPr>
        <w:t xml:space="preserve"> material consideration</w:t>
      </w:r>
      <w:r w:rsidR="004C459F" w:rsidRPr="00D325FE">
        <w:rPr>
          <w:color w:val="auto"/>
        </w:rPr>
        <w:t>.</w:t>
      </w:r>
    </w:p>
    <w:p w:rsidR="00954E7A" w:rsidRPr="00D325FE" w:rsidRDefault="00954E7A" w:rsidP="00954E7A">
      <w:pPr>
        <w:ind w:left="1134"/>
        <w:rPr>
          <w:b/>
        </w:rPr>
      </w:pPr>
      <w:r w:rsidRPr="00D325FE">
        <w:rPr>
          <w:b/>
        </w:rPr>
        <w:t>Table 3.1 De Facto Affordable Housing Thresholds</w:t>
      </w:r>
      <w:r w:rsidR="00DE6685" w:rsidRPr="00D325FE">
        <w:rPr>
          <w:b/>
        </w:rPr>
        <w:t xml:space="preserve"> </w:t>
      </w:r>
      <w:r w:rsidRPr="00D325FE">
        <w:rPr>
          <w:b/>
        </w:rPr>
        <w:t>taking into account NPPF paragraph 63 as a material consideration.</w:t>
      </w:r>
    </w:p>
    <w:tbl>
      <w:tblPr>
        <w:tblW w:w="5000" w:type="pct"/>
        <w:jc w:val="center"/>
        <w:tblCellSpacing w:w="15"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4A0" w:firstRow="1" w:lastRow="0" w:firstColumn="1" w:lastColumn="0" w:noHBand="0" w:noVBand="1"/>
      </w:tblPr>
      <w:tblGrid>
        <w:gridCol w:w="2050"/>
        <w:gridCol w:w="1496"/>
        <w:gridCol w:w="30"/>
        <w:gridCol w:w="6612"/>
      </w:tblGrid>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DCD0E8"/>
            <w:vAlign w:val="center"/>
            <w:hideMark/>
          </w:tcPr>
          <w:p w:rsidR="00954E7A" w:rsidRPr="00D325FE" w:rsidRDefault="00954E7A" w:rsidP="00954E7A">
            <w:pPr>
              <w:spacing w:before="120" w:after="120" w:line="240" w:lineRule="auto"/>
              <w:rPr>
                <w:rFonts w:ascii="Arial" w:hAnsi="Arial" w:cs="Arial"/>
                <w:b/>
                <w:bCs/>
                <w:sz w:val="18"/>
              </w:rPr>
            </w:pPr>
            <w:r w:rsidRPr="00D325FE">
              <w:rPr>
                <w:rFonts w:ascii="Arial" w:hAnsi="Arial" w:cs="Arial"/>
                <w:b/>
                <w:bCs/>
                <w:sz w:val="18"/>
              </w:rPr>
              <w:t xml:space="preserve">Net new dwellings/ assessed site capacity </w:t>
            </w:r>
          </w:p>
        </w:tc>
        <w:tc>
          <w:tcPr>
            <w:tcW w:w="0" w:type="auto"/>
            <w:tcBorders>
              <w:top w:val="outset" w:sz="6" w:space="0" w:color="auto"/>
              <w:left w:val="outset" w:sz="6" w:space="0" w:color="auto"/>
              <w:bottom w:val="outset" w:sz="6" w:space="0" w:color="auto"/>
              <w:right w:val="outset" w:sz="6" w:space="0" w:color="auto"/>
            </w:tcBorders>
            <w:shd w:val="clear" w:color="auto" w:fill="DCD0E8"/>
            <w:vAlign w:val="center"/>
            <w:hideMark/>
          </w:tcPr>
          <w:p w:rsidR="00954E7A" w:rsidRPr="00D325FE" w:rsidRDefault="00954E7A" w:rsidP="00954E7A">
            <w:pPr>
              <w:spacing w:before="120" w:after="120" w:line="240" w:lineRule="auto"/>
              <w:rPr>
                <w:rFonts w:ascii="Arial" w:hAnsi="Arial" w:cs="Arial"/>
                <w:b/>
                <w:bCs/>
                <w:sz w:val="18"/>
                <w:szCs w:val="18"/>
              </w:rPr>
            </w:pPr>
            <w:r w:rsidRPr="00D325FE">
              <w:rPr>
                <w:rFonts w:ascii="Arial" w:hAnsi="Arial" w:cs="Arial"/>
                <w:b/>
                <w:bCs/>
                <w:sz w:val="18"/>
              </w:rPr>
              <w:t>Affordable housing target</w:t>
            </w:r>
            <w:r w:rsidRPr="00D325FE">
              <w:rPr>
                <w:rFonts w:ascii="Arial" w:hAnsi="Arial" w:cs="Arial"/>
                <w:b/>
                <w:bCs/>
                <w:sz w:val="18"/>
                <w:szCs w:val="18"/>
              </w:rPr>
              <w:t xml:space="preserve"> </w:t>
            </w:r>
          </w:p>
        </w:tc>
        <w:tc>
          <w:tcPr>
            <w:tcW w:w="0" w:type="auto"/>
            <w:gridSpan w:val="2"/>
            <w:tcBorders>
              <w:top w:val="outset" w:sz="6" w:space="0" w:color="auto"/>
              <w:left w:val="outset" w:sz="6" w:space="0" w:color="auto"/>
              <w:bottom w:val="outset" w:sz="6" w:space="0" w:color="auto"/>
              <w:right w:val="outset" w:sz="6" w:space="0" w:color="auto"/>
            </w:tcBorders>
            <w:shd w:val="clear" w:color="auto" w:fill="DCD0E8"/>
            <w:vAlign w:val="center"/>
            <w:hideMark/>
          </w:tcPr>
          <w:p w:rsidR="00954E7A" w:rsidRPr="00D325FE" w:rsidRDefault="00954E7A" w:rsidP="00954E7A">
            <w:pPr>
              <w:spacing w:before="120" w:after="120" w:line="240" w:lineRule="auto"/>
              <w:rPr>
                <w:rFonts w:ascii="Arial" w:hAnsi="Arial" w:cs="Arial"/>
                <w:b/>
                <w:bCs/>
                <w:sz w:val="18"/>
                <w:szCs w:val="18"/>
              </w:rPr>
            </w:pPr>
            <w:r w:rsidRPr="00D325FE">
              <w:rPr>
                <w:rFonts w:ascii="Arial" w:hAnsi="Arial" w:cs="Arial"/>
                <w:b/>
                <w:bCs/>
                <w:sz w:val="18"/>
                <w:szCs w:val="18"/>
              </w:rPr>
              <w:t xml:space="preserve">Method of delivery </w:t>
            </w:r>
          </w:p>
        </w:tc>
      </w:tr>
      <w:tr w:rsidR="00954E7A" w:rsidRPr="00D325FE" w:rsidTr="00954E7A">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b/>
                <w:bCs/>
                <w:sz w:val="18"/>
              </w:rPr>
              <w:t>Development of</w:t>
            </w:r>
            <w:r w:rsidRPr="00D325FE">
              <w:rPr>
                <w:rFonts w:ascii="Arial" w:hAnsi="Arial" w:cs="Arial"/>
                <w:b/>
                <w:bCs/>
                <w:strike/>
                <w:sz w:val="18"/>
              </w:rPr>
              <w:t xml:space="preserve"> </w:t>
            </w:r>
            <w:r w:rsidRPr="00D325FE">
              <w:rPr>
                <w:rFonts w:ascii="Arial" w:hAnsi="Arial" w:cs="Arial"/>
                <w:b/>
                <w:bCs/>
                <w:sz w:val="18"/>
              </w:rPr>
              <w:t>previously developed Sites</w:t>
            </w:r>
            <w:r w:rsidRPr="00D325FE">
              <w:rPr>
                <w:rFonts w:ascii="Arial" w:hAnsi="Arial" w:cs="Arial"/>
                <w:sz w:val="18"/>
                <w:szCs w:val="18"/>
              </w:rPr>
              <w:t xml:space="preserve"> </w:t>
            </w:r>
          </w:p>
        </w:tc>
      </w:tr>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1 -14 dwellings</w:t>
            </w:r>
          </w:p>
        </w:tc>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Zero</w:t>
            </w:r>
          </w:p>
        </w:tc>
        <w:tc>
          <w:tcPr>
            <w:tcW w:w="0" w:type="auto"/>
            <w:gridSpan w:val="2"/>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N/A</w:t>
            </w:r>
          </w:p>
        </w:tc>
      </w:tr>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15 -19 dwellings</w:t>
            </w:r>
          </w:p>
        </w:tc>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15% </w:t>
            </w:r>
          </w:p>
        </w:tc>
        <w:tc>
          <w:tcPr>
            <w:tcW w:w="0" w:type="auto"/>
            <w:gridSpan w:val="2"/>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Delivered through on site provision.  Commuted payments will only be accepted where this would achieve more effective provision of affordable housing, or bring </w:t>
            </w:r>
            <w:r w:rsidRPr="00D325FE">
              <w:rPr>
                <w:rFonts w:ascii="Arial" w:hAnsi="Arial" w:cs="Arial"/>
                <w:sz w:val="18"/>
                <w:szCs w:val="18"/>
              </w:rPr>
              <w:lastRenderedPageBreak/>
              <w:t xml:space="preserve">significant regeneration benefits.  Brownfield credit may apply (paragraph 63 of the NPPF). </w:t>
            </w:r>
          </w:p>
        </w:tc>
      </w:tr>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lastRenderedPageBreak/>
              <w:t>20+ dwellings</w:t>
            </w:r>
          </w:p>
        </w:tc>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20%</w:t>
            </w:r>
          </w:p>
        </w:tc>
        <w:tc>
          <w:tcPr>
            <w:tcW w:w="0" w:type="auto"/>
            <w:gridSpan w:val="2"/>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Delivered on site. Commuted sums will only be accepted where this would achieve more effective provision of affordable housing or bring significant regeneration benefits. Brownfield credit may apply (paragraph 63 of the NPPF)</w:t>
            </w:r>
          </w:p>
        </w:tc>
      </w:tr>
      <w:tr w:rsidR="00954E7A" w:rsidRPr="00D325FE" w:rsidTr="00954E7A">
        <w:trPr>
          <w:tblCellSpacing w:w="15" w:type="dxa"/>
          <w:jc w:val="center"/>
        </w:trPr>
        <w:tc>
          <w:tcPr>
            <w:tcW w:w="0" w:type="auto"/>
            <w:gridSpan w:val="4"/>
            <w:tcBorders>
              <w:top w:val="outset" w:sz="6" w:space="0" w:color="auto"/>
              <w:left w:val="outset" w:sz="6" w:space="0" w:color="auto"/>
              <w:bottom w:val="outset" w:sz="6" w:space="0" w:color="auto"/>
              <w:right w:val="outset" w:sz="6" w:space="0" w:color="auto"/>
            </w:tcBorders>
            <w:vAlign w:val="center"/>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b/>
                <w:bCs/>
                <w:sz w:val="18"/>
              </w:rPr>
              <w:t>Development of Greenfield Sites</w:t>
            </w:r>
            <w:r w:rsidRPr="00D325FE">
              <w:rPr>
                <w:rFonts w:ascii="Arial" w:hAnsi="Arial" w:cs="Arial"/>
                <w:sz w:val="18"/>
                <w:szCs w:val="18"/>
              </w:rPr>
              <w:t xml:space="preserve"> </w:t>
            </w:r>
          </w:p>
        </w:tc>
      </w:tr>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3 - 5 dwellings</w:t>
            </w:r>
          </w:p>
        </w:tc>
        <w:tc>
          <w:tcPr>
            <w:tcW w:w="730" w:type="pct"/>
            <w:gridSpan w:val="2"/>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Zero except development in the AONB </w:t>
            </w:r>
          </w:p>
        </w:tc>
        <w:tc>
          <w:tcPr>
            <w:tcW w:w="3271" w:type="pct"/>
            <w:tcBorders>
              <w:top w:val="outset" w:sz="6" w:space="0" w:color="auto"/>
              <w:left w:val="outset" w:sz="6" w:space="0" w:color="auto"/>
              <w:bottom w:val="outset" w:sz="6" w:space="0" w:color="auto"/>
              <w:right w:val="outset" w:sz="6" w:space="0" w:color="auto"/>
            </w:tcBorders>
            <w:vAlign w:val="center"/>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Zero except for development in the AONB.  In the AONB a commuted payment based on 10% affordable housing provision will be sought on sites of 3 or more net new dwellings </w:t>
            </w:r>
          </w:p>
        </w:tc>
      </w:tr>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6-9 dwellings </w:t>
            </w:r>
          </w:p>
        </w:tc>
        <w:tc>
          <w:tcPr>
            <w:tcW w:w="730" w:type="pct"/>
            <w:gridSpan w:val="2"/>
            <w:tcBorders>
              <w:top w:val="outset" w:sz="6" w:space="0" w:color="auto"/>
              <w:left w:val="outset" w:sz="6" w:space="0" w:color="auto"/>
              <w:bottom w:val="outset" w:sz="6" w:space="0" w:color="auto"/>
              <w:right w:val="outset" w:sz="6" w:space="0" w:color="auto"/>
            </w:tcBorders>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Zero except development in the AONB </w:t>
            </w:r>
          </w:p>
        </w:tc>
        <w:tc>
          <w:tcPr>
            <w:tcW w:w="3271" w:type="pct"/>
            <w:tcBorders>
              <w:top w:val="outset" w:sz="6" w:space="0" w:color="auto"/>
              <w:left w:val="outset" w:sz="6" w:space="0" w:color="auto"/>
              <w:bottom w:val="outset" w:sz="6" w:space="0" w:color="auto"/>
              <w:right w:val="outset" w:sz="6" w:space="0" w:color="auto"/>
            </w:tcBorders>
            <w:vAlign w:val="center"/>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Zero except for development in the AONB.  In the AONB a commuted payment based on 15% affordable housing provision will be sought (see text below).</w:t>
            </w:r>
          </w:p>
        </w:tc>
      </w:tr>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10 dwellings </w:t>
            </w:r>
          </w:p>
        </w:tc>
        <w:tc>
          <w:tcPr>
            <w:tcW w:w="730" w:type="pct"/>
            <w:gridSpan w:val="2"/>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trike/>
                <w:sz w:val="18"/>
                <w:szCs w:val="18"/>
              </w:rPr>
            </w:pPr>
            <w:r w:rsidRPr="00D325FE">
              <w:rPr>
                <w:rFonts w:ascii="Arial" w:hAnsi="Arial" w:cs="Arial"/>
                <w:sz w:val="18"/>
                <w:szCs w:val="18"/>
              </w:rPr>
              <w:t xml:space="preserve">15% </w:t>
            </w:r>
          </w:p>
        </w:tc>
        <w:tc>
          <w:tcPr>
            <w:tcW w:w="3271" w:type="pct"/>
            <w:tcBorders>
              <w:top w:val="outset" w:sz="6" w:space="0" w:color="auto"/>
              <w:left w:val="outset" w:sz="6" w:space="0" w:color="auto"/>
              <w:bottom w:val="outset" w:sz="6" w:space="0" w:color="auto"/>
              <w:right w:val="outset" w:sz="6" w:space="0" w:color="auto"/>
            </w:tcBorders>
            <w:vAlign w:val="center"/>
            <w:hideMark/>
          </w:tcPr>
          <w:p w:rsidR="00954E7A" w:rsidRPr="00D325FE" w:rsidRDefault="00954E7A" w:rsidP="00954E7A">
            <w:pPr>
              <w:rPr>
                <w:rFonts w:ascii="Arial" w:hAnsi="Arial" w:cs="Arial"/>
                <w:b/>
                <w:sz w:val="20"/>
                <w:szCs w:val="20"/>
                <w:u w:val="single"/>
              </w:rPr>
            </w:pPr>
            <w:r w:rsidRPr="00D325FE">
              <w:rPr>
                <w:rFonts w:ascii="Arial" w:hAnsi="Arial" w:cs="Arial"/>
                <w:sz w:val="18"/>
                <w:szCs w:val="18"/>
              </w:rPr>
              <w:t>Usually through commuted payment based on 15% affordable housing provision will be sought (see text below).</w:t>
            </w:r>
          </w:p>
        </w:tc>
      </w:tr>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11 - 14 dwellings  </w:t>
            </w:r>
          </w:p>
        </w:tc>
        <w:tc>
          <w:tcPr>
            <w:tcW w:w="730" w:type="pct"/>
            <w:gridSpan w:val="2"/>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20%</w:t>
            </w:r>
          </w:p>
        </w:tc>
        <w:tc>
          <w:tcPr>
            <w:tcW w:w="3271" w:type="pct"/>
            <w:tcBorders>
              <w:top w:val="outset" w:sz="6" w:space="0" w:color="auto"/>
              <w:left w:val="outset" w:sz="6" w:space="0" w:color="auto"/>
              <w:bottom w:val="outset" w:sz="6" w:space="0" w:color="auto"/>
              <w:right w:val="outset" w:sz="6" w:space="0" w:color="auto"/>
            </w:tcBorders>
            <w:vAlign w:val="center"/>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Delivered through on-site provision.  Commuted payments will only be accepted where this would achieve more effective provision of affordable housing, or bring significant regeneration benefits.  </w:t>
            </w:r>
          </w:p>
        </w:tc>
      </w:tr>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15 - 29 dwellings</w:t>
            </w:r>
          </w:p>
        </w:tc>
        <w:tc>
          <w:tcPr>
            <w:tcW w:w="730" w:type="pct"/>
            <w:gridSpan w:val="2"/>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25%</w:t>
            </w:r>
          </w:p>
        </w:tc>
        <w:tc>
          <w:tcPr>
            <w:tcW w:w="3271" w:type="pct"/>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Delivered through on-site provision. Commuted sums will only be accepted in exceptional circumstances, where this would achieve more effective provision of affordable housing or bring significant regeneration benefits.  </w:t>
            </w:r>
          </w:p>
        </w:tc>
      </w:tr>
      <w:tr w:rsidR="00954E7A" w:rsidRPr="00D325FE" w:rsidTr="00954E7A">
        <w:trPr>
          <w:tblCellSpacing w:w="15" w:type="dxa"/>
          <w:jc w:val="center"/>
        </w:trPr>
        <w:tc>
          <w:tcPr>
            <w:tcW w:w="0" w:type="auto"/>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30+ dwellings</w:t>
            </w:r>
          </w:p>
        </w:tc>
        <w:tc>
          <w:tcPr>
            <w:tcW w:w="730" w:type="pct"/>
            <w:gridSpan w:val="2"/>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30%</w:t>
            </w:r>
          </w:p>
        </w:tc>
        <w:tc>
          <w:tcPr>
            <w:tcW w:w="3271" w:type="pct"/>
            <w:tcBorders>
              <w:top w:val="outset" w:sz="6" w:space="0" w:color="auto"/>
              <w:left w:val="outset" w:sz="6" w:space="0" w:color="auto"/>
              <w:bottom w:val="outset" w:sz="6" w:space="0" w:color="auto"/>
              <w:right w:val="outset" w:sz="6" w:space="0" w:color="auto"/>
            </w:tcBorders>
            <w:hideMark/>
          </w:tcPr>
          <w:p w:rsidR="00954E7A" w:rsidRPr="00D325FE" w:rsidRDefault="00954E7A" w:rsidP="00954E7A">
            <w:pPr>
              <w:spacing w:before="120" w:after="120" w:line="240" w:lineRule="auto"/>
              <w:rPr>
                <w:rFonts w:ascii="Arial" w:hAnsi="Arial" w:cs="Arial"/>
                <w:sz w:val="18"/>
                <w:szCs w:val="18"/>
              </w:rPr>
            </w:pPr>
            <w:r w:rsidRPr="00D325FE">
              <w:rPr>
                <w:rFonts w:ascii="Arial" w:hAnsi="Arial" w:cs="Arial"/>
                <w:sz w:val="18"/>
                <w:szCs w:val="18"/>
              </w:rPr>
              <w:t xml:space="preserve">Delivered through on-site provision.  25% affordable housing and 5% self-build plots in accordance with Policy H3.  Alternatively 30% affordable housing will be accepted where Self Build Plots are not practicable. </w:t>
            </w:r>
          </w:p>
        </w:tc>
      </w:tr>
    </w:tbl>
    <w:p w:rsidR="00954E7A" w:rsidRPr="00D325FE" w:rsidRDefault="00954E7A" w:rsidP="00954E7A"/>
    <w:p w:rsidR="0097314C" w:rsidRPr="00D325FE" w:rsidRDefault="004C459F" w:rsidP="004256DA">
      <w:pPr>
        <w:pStyle w:val="Heading3"/>
        <w:ind w:left="1134" w:hanging="1134"/>
        <w:rPr>
          <w:color w:val="auto"/>
        </w:rPr>
      </w:pPr>
      <w:r w:rsidRPr="00D325FE">
        <w:rPr>
          <w:color w:val="auto"/>
        </w:rPr>
        <w:t xml:space="preserve">Likewise, the </w:t>
      </w:r>
      <w:bookmarkEnd w:id="26"/>
      <w:r w:rsidR="004256DA" w:rsidRPr="00D325FE">
        <w:rPr>
          <w:color w:val="auto"/>
        </w:rPr>
        <w:t xml:space="preserve">Government policy offering brownfield relief will be taken into account; and will in particular be given weight on developments that pay CIL.  </w:t>
      </w:r>
      <w:r w:rsidR="00954E7A" w:rsidRPr="00D325FE">
        <w:rPr>
          <w:color w:val="auto"/>
        </w:rPr>
        <w:t>The Council will not however apply the relief where it considers buildings have been recently made vacant, run down, or left vacant with the intention of gaining planning permission.</w:t>
      </w:r>
    </w:p>
    <w:p w:rsidR="006A41B1" w:rsidRPr="009B5491" w:rsidRDefault="006A41B1" w:rsidP="003849C5">
      <w:pPr>
        <w:pStyle w:val="Heading3"/>
        <w:ind w:left="1134" w:hanging="1134"/>
        <w:rPr>
          <w:rFonts w:ascii="Arial" w:hAnsi="Arial" w:cs="Arial"/>
          <w:color w:val="auto"/>
        </w:rPr>
      </w:pPr>
      <w:r w:rsidRPr="009B5491">
        <w:rPr>
          <w:rFonts w:ascii="Arial" w:hAnsi="Arial" w:cs="Arial"/>
          <w:color w:val="auto"/>
        </w:rPr>
        <w:t>The explanation to Policy H2 (Paragraphs 6.4.1.6-18) provides additional guidance on tenure natural design and implementation.  It sets out the Council’s approach to delivering affordable housing as part of mixed and balanced communities.  Paragraph 6.4.1.2 indicates that sites should not be artificially subdivided or phased to avoid liability for affordable housing.  This should apply both to new sites and the subdivision/redevelopments of existing buildings.</w:t>
      </w:r>
      <w:r w:rsidRPr="006A41B1">
        <w:rPr>
          <w:rFonts w:ascii="Arial" w:hAnsi="Arial" w:cs="Arial"/>
        </w:rPr>
        <w:t xml:space="preserve"> </w:t>
      </w:r>
      <w:r w:rsidRPr="009B5491">
        <w:rPr>
          <w:rFonts w:ascii="Arial" w:hAnsi="Arial" w:cs="Arial"/>
          <w:color w:val="auto"/>
        </w:rPr>
        <w:t xml:space="preserve">Regard will be had to space standards set out in the explanation to </w:t>
      </w:r>
      <w:r w:rsidR="00060199">
        <w:rPr>
          <w:rFonts w:ascii="Arial" w:hAnsi="Arial" w:cs="Arial"/>
          <w:color w:val="auto"/>
        </w:rPr>
        <w:t xml:space="preserve">Local Plan </w:t>
      </w:r>
      <w:r w:rsidRPr="009B5491">
        <w:rPr>
          <w:rFonts w:ascii="Arial" w:hAnsi="Arial" w:cs="Arial"/>
          <w:color w:val="auto"/>
        </w:rPr>
        <w:t xml:space="preserve">Policy DE3.  </w:t>
      </w:r>
    </w:p>
    <w:p w:rsidR="007D198C" w:rsidRDefault="006A41B1" w:rsidP="003849C5">
      <w:pPr>
        <w:pStyle w:val="Heading3"/>
        <w:ind w:left="1134" w:hanging="1134"/>
        <w:rPr>
          <w:rFonts w:ascii="Arial" w:hAnsi="Arial" w:cs="Arial"/>
          <w:color w:val="auto"/>
        </w:rPr>
      </w:pPr>
      <w:r w:rsidRPr="009B5491">
        <w:rPr>
          <w:rFonts w:ascii="Arial" w:hAnsi="Arial" w:cs="Arial"/>
          <w:color w:val="auto"/>
        </w:rPr>
        <w:t>Dwelling types</w:t>
      </w:r>
      <w:r w:rsidR="00DE6685">
        <w:rPr>
          <w:rFonts w:ascii="Arial" w:hAnsi="Arial" w:cs="Arial"/>
          <w:color w:val="auto"/>
        </w:rPr>
        <w:t>, mix and location/siting</w:t>
      </w:r>
      <w:r w:rsidRPr="009B5491">
        <w:rPr>
          <w:rFonts w:ascii="Arial" w:hAnsi="Arial" w:cs="Arial"/>
          <w:color w:val="auto"/>
        </w:rPr>
        <w:t xml:space="preserve"> should be provided in agreement with </w:t>
      </w:r>
      <w:r w:rsidR="000B0AFE" w:rsidRPr="009B5491">
        <w:rPr>
          <w:rFonts w:ascii="Arial" w:hAnsi="Arial" w:cs="Arial"/>
          <w:color w:val="auto"/>
        </w:rPr>
        <w:t xml:space="preserve">the </w:t>
      </w:r>
      <w:r w:rsidR="00A63255">
        <w:rPr>
          <w:rFonts w:ascii="Arial" w:hAnsi="Arial" w:cs="Arial"/>
          <w:color w:val="auto"/>
        </w:rPr>
        <w:t>TDA</w:t>
      </w:r>
      <w:r w:rsidR="00DE6685">
        <w:rPr>
          <w:rFonts w:ascii="Arial" w:hAnsi="Arial" w:cs="Arial"/>
          <w:color w:val="auto"/>
        </w:rPr>
        <w:t xml:space="preserve">’s Director of Asset </w:t>
      </w:r>
      <w:r w:rsidR="00545177">
        <w:rPr>
          <w:rFonts w:ascii="Arial" w:hAnsi="Arial" w:cs="Arial"/>
          <w:color w:val="auto"/>
        </w:rPr>
        <w:t>M</w:t>
      </w:r>
      <w:r w:rsidR="00DE6685">
        <w:rPr>
          <w:rFonts w:ascii="Arial" w:hAnsi="Arial" w:cs="Arial"/>
          <w:color w:val="auto"/>
        </w:rPr>
        <w:t xml:space="preserve">anagement </w:t>
      </w:r>
      <w:r w:rsidR="000B0AFE" w:rsidRPr="0097314C">
        <w:rPr>
          <w:rFonts w:ascii="Arial" w:hAnsi="Arial" w:cs="Arial"/>
          <w:color w:val="auto"/>
        </w:rPr>
        <w:t>Housing Strategy Delivery Manager</w:t>
      </w:r>
      <w:r w:rsidR="007D198C">
        <w:rPr>
          <w:rStyle w:val="FootnoteReference"/>
          <w:rFonts w:ascii="Arial" w:hAnsi="Arial" w:cs="Arial"/>
          <w:color w:val="auto"/>
        </w:rPr>
        <w:footnoteReference w:id="6"/>
      </w:r>
      <w:r w:rsidRPr="009B5491">
        <w:rPr>
          <w:rFonts w:ascii="Arial" w:hAnsi="Arial" w:cs="Arial"/>
          <w:color w:val="auto"/>
        </w:rPr>
        <w:t xml:space="preserve">, </w:t>
      </w:r>
      <w:r w:rsidR="00712CC7">
        <w:rPr>
          <w:rFonts w:ascii="Arial" w:hAnsi="Arial" w:cs="Arial"/>
          <w:color w:val="auto"/>
        </w:rPr>
        <w:t>to accord with the needs of</w:t>
      </w:r>
      <w:r w:rsidR="00712CC7" w:rsidRPr="009B5491">
        <w:rPr>
          <w:rFonts w:ascii="Arial" w:hAnsi="Arial" w:cs="Arial"/>
          <w:color w:val="auto"/>
        </w:rPr>
        <w:t xml:space="preserve"> </w:t>
      </w:r>
      <w:r w:rsidR="00712CC7">
        <w:rPr>
          <w:rFonts w:ascii="Arial" w:hAnsi="Arial" w:cs="Arial"/>
          <w:color w:val="auto"/>
        </w:rPr>
        <w:t>R</w:t>
      </w:r>
      <w:r w:rsidRPr="009B5491">
        <w:rPr>
          <w:rFonts w:ascii="Arial" w:hAnsi="Arial" w:cs="Arial"/>
          <w:color w:val="auto"/>
        </w:rPr>
        <w:t xml:space="preserve">egistered </w:t>
      </w:r>
      <w:r w:rsidR="00712CC7">
        <w:rPr>
          <w:rFonts w:ascii="Arial" w:hAnsi="Arial" w:cs="Arial"/>
          <w:color w:val="auto"/>
        </w:rPr>
        <w:t>P</w:t>
      </w:r>
      <w:r w:rsidRPr="009B5491">
        <w:rPr>
          <w:rFonts w:ascii="Arial" w:hAnsi="Arial" w:cs="Arial"/>
          <w:color w:val="auto"/>
        </w:rPr>
        <w:t>roviders</w:t>
      </w:r>
      <w:r w:rsidR="00712CC7">
        <w:rPr>
          <w:rFonts w:ascii="Arial" w:hAnsi="Arial" w:cs="Arial"/>
          <w:color w:val="auto"/>
        </w:rPr>
        <w:t xml:space="preserve"> in the Borough</w:t>
      </w:r>
      <w:r w:rsidRPr="009B5491">
        <w:rPr>
          <w:rFonts w:ascii="Arial" w:hAnsi="Arial" w:cs="Arial"/>
          <w:color w:val="auto"/>
        </w:rPr>
        <w:t>.</w:t>
      </w:r>
    </w:p>
    <w:p w:rsidR="007D198C" w:rsidRPr="007D198C" w:rsidRDefault="007D198C" w:rsidP="007D198C">
      <w:pPr>
        <w:ind w:left="1134" w:hanging="1134"/>
      </w:pPr>
      <w:r w:rsidRPr="007D198C">
        <w:rPr>
          <w:b/>
          <w:color w:val="7030A0"/>
        </w:rPr>
        <w:t>3.2.7</w:t>
      </w:r>
      <w:r>
        <w:tab/>
        <w:t xml:space="preserve">The requirement to provide Affordable Housing will apply to all proposals for residential development including (but not limited to): new build, conversions, mixed use scheme, phased developments (whether the result of one or more than one planning application) </w:t>
      </w:r>
      <w:r>
        <w:lastRenderedPageBreak/>
        <w:t>where the threshold is, exceeded),</w:t>
      </w:r>
      <w:r w:rsidRPr="007D198C">
        <w:t xml:space="preserve"> </w:t>
      </w:r>
      <w:r>
        <w:t>and schemes providing housing for people receiving care or support, including supported housing developments</w:t>
      </w:r>
    </w:p>
    <w:p w:rsidR="00060199" w:rsidRDefault="00060199" w:rsidP="003849C5">
      <w:pPr>
        <w:pStyle w:val="Heading2"/>
        <w:ind w:left="1134" w:hanging="1134"/>
      </w:pPr>
      <w:bookmarkStart w:id="28" w:name="_Toc23764374"/>
      <w:r>
        <w:t>Neighbourhood Plan Policies</w:t>
      </w:r>
      <w:bookmarkEnd w:id="28"/>
    </w:p>
    <w:p w:rsidR="00060199" w:rsidRDefault="0001098A" w:rsidP="00943F1E">
      <w:pPr>
        <w:pStyle w:val="Heading3"/>
        <w:ind w:left="1134" w:hanging="1134"/>
        <w:rPr>
          <w:rFonts w:eastAsiaTheme="minorEastAsia"/>
        </w:rPr>
      </w:pPr>
      <w:r w:rsidRPr="000A4360">
        <w:rPr>
          <w:rFonts w:eastAsiaTheme="minorEastAsia"/>
          <w:b/>
          <w:color w:val="7030A0"/>
        </w:rPr>
        <w:t>Torquay</w:t>
      </w:r>
      <w:r w:rsidRPr="000A4360">
        <w:rPr>
          <w:rFonts w:eastAsiaTheme="minorEastAsia"/>
          <w:color w:val="7030A0"/>
        </w:rPr>
        <w:t xml:space="preserve"> .  </w:t>
      </w:r>
      <w:r w:rsidRPr="0001098A">
        <w:rPr>
          <w:rFonts w:eastAsiaTheme="minorEastAsia"/>
        </w:rPr>
        <w:t>Affordable homes is dealt with on pages 14-16</w:t>
      </w:r>
      <w:r w:rsidR="00773265">
        <w:rPr>
          <w:rFonts w:eastAsiaTheme="minorEastAsia"/>
        </w:rPr>
        <w:t xml:space="preserve">.  </w:t>
      </w:r>
      <w:r w:rsidR="00D820FE" w:rsidRPr="00411CB5">
        <w:rPr>
          <w:rFonts w:ascii="Arial" w:hAnsi="Arial" w:cs="Arial"/>
          <w:color w:val="auto"/>
        </w:rPr>
        <w:t xml:space="preserve">It includes Policies TH3 “Future Growth Area Priorities”, TH4 “Affordable homes from greenfield developments”, and a Community Aspiration for increased affordable housing (page15). </w:t>
      </w:r>
      <w:r w:rsidR="00D820FE">
        <w:rPr>
          <w:rFonts w:ascii="Arial" w:hAnsi="Arial" w:cs="Arial"/>
          <w:color w:val="auto"/>
        </w:rPr>
        <w:t xml:space="preserve"> </w:t>
      </w:r>
      <w:r w:rsidR="00773265" w:rsidRPr="00773265">
        <w:rPr>
          <w:rFonts w:eastAsiaTheme="minorEastAsia"/>
        </w:rPr>
        <w:t>Policy TH4</w:t>
      </w:r>
      <w:r w:rsidR="00773265">
        <w:rPr>
          <w:rFonts w:eastAsiaTheme="minorEastAsia"/>
        </w:rPr>
        <w:t xml:space="preserve"> indicates a sequential preferred order for affordable homes of on site provision, mixed on site and off site provision, with commuted payment being the last preference.  Several community aspirations support the delivery of affordable housing. </w:t>
      </w:r>
    </w:p>
    <w:p w:rsidR="00773265" w:rsidRDefault="00773265" w:rsidP="00943F1E">
      <w:pPr>
        <w:pStyle w:val="Heading3"/>
        <w:ind w:left="1134" w:hanging="1134"/>
      </w:pPr>
      <w:r w:rsidRPr="000A4360">
        <w:rPr>
          <w:b/>
          <w:color w:val="7030A0"/>
        </w:rPr>
        <w:t xml:space="preserve">Paignton </w:t>
      </w:r>
      <w:r w:rsidRPr="000A4360">
        <w:t xml:space="preserve"> Policy PNP1(c) </w:t>
      </w:r>
      <w:r w:rsidR="000A4360" w:rsidRPr="000A4360">
        <w:t xml:space="preserve">supports the delivery of affordable housing to meet the Local Plan’s strategic needs. </w:t>
      </w:r>
    </w:p>
    <w:p w:rsidR="000A4360" w:rsidRPr="000F5BA1" w:rsidRDefault="000A4360" w:rsidP="00943F1E">
      <w:pPr>
        <w:ind w:left="1134" w:hanging="1134"/>
      </w:pPr>
      <w:r>
        <w:rPr>
          <w:rFonts w:asciiTheme="majorHAnsi" w:eastAsiaTheme="majorEastAsia" w:hAnsiTheme="majorHAnsi" w:cstheme="majorBidi"/>
          <w:b/>
          <w:bCs/>
          <w:color w:val="7030A0"/>
        </w:rPr>
        <w:t>3.</w:t>
      </w:r>
      <w:r w:rsidR="00C60B37">
        <w:rPr>
          <w:rFonts w:asciiTheme="majorHAnsi" w:eastAsiaTheme="majorEastAsia" w:hAnsiTheme="majorHAnsi" w:cstheme="majorBidi"/>
          <w:b/>
          <w:bCs/>
          <w:color w:val="7030A0"/>
        </w:rPr>
        <w:t>3</w:t>
      </w:r>
      <w:r>
        <w:rPr>
          <w:rFonts w:asciiTheme="majorHAnsi" w:eastAsiaTheme="majorEastAsia" w:hAnsiTheme="majorHAnsi" w:cstheme="majorBidi"/>
          <w:b/>
          <w:bCs/>
          <w:color w:val="7030A0"/>
        </w:rPr>
        <w:t>.3</w:t>
      </w:r>
      <w:r>
        <w:rPr>
          <w:rFonts w:asciiTheme="majorHAnsi" w:eastAsiaTheme="majorEastAsia" w:hAnsiTheme="majorHAnsi" w:cstheme="majorBidi"/>
          <w:b/>
          <w:bCs/>
          <w:color w:val="7030A0"/>
        </w:rPr>
        <w:tab/>
        <w:t xml:space="preserve">Brixham Peninsula. </w:t>
      </w:r>
      <w:r w:rsidRPr="000F5BA1">
        <w:rPr>
          <w:rFonts w:asciiTheme="majorHAnsi" w:eastAsiaTheme="majorEastAsia" w:hAnsiTheme="majorHAnsi" w:cstheme="majorBidi"/>
          <w:bCs/>
        </w:rPr>
        <w:t xml:space="preserve">Development within the Brixham Peninsula , which includes Churston Galmpton and Broadsands </w:t>
      </w:r>
      <w:r w:rsidR="001F409E" w:rsidRPr="000F5BA1">
        <w:rPr>
          <w:rFonts w:asciiTheme="majorHAnsi" w:eastAsiaTheme="majorEastAsia" w:hAnsiTheme="majorHAnsi" w:cstheme="majorBidi"/>
          <w:bCs/>
        </w:rPr>
        <w:t xml:space="preserve">will need to conform to </w:t>
      </w:r>
      <w:r w:rsidR="001F409E" w:rsidRPr="000F5BA1">
        <w:rPr>
          <w:rFonts w:asciiTheme="majorHAnsi" w:eastAsiaTheme="majorEastAsia" w:hAnsiTheme="majorHAnsi" w:cstheme="majorBidi"/>
          <w:b/>
          <w:bCs/>
        </w:rPr>
        <w:t>Policy BH1 and BH2</w:t>
      </w:r>
      <w:r w:rsidR="001F409E" w:rsidRPr="000F5BA1">
        <w:rPr>
          <w:rFonts w:asciiTheme="majorHAnsi" w:eastAsiaTheme="majorEastAsia" w:hAnsiTheme="majorHAnsi" w:cstheme="majorBidi"/>
          <w:bCs/>
        </w:rPr>
        <w:t xml:space="preserve"> of the approved BPNP.  </w:t>
      </w:r>
      <w:r w:rsidR="001F409E" w:rsidRPr="000F5BA1">
        <w:rPr>
          <w:rFonts w:asciiTheme="majorHAnsi" w:eastAsiaTheme="majorEastAsia" w:hAnsiTheme="majorHAnsi" w:cstheme="majorBidi"/>
          <w:b/>
          <w:bCs/>
        </w:rPr>
        <w:t>Policy BH1</w:t>
      </w:r>
      <w:r w:rsidR="001F409E" w:rsidRPr="000F5BA1">
        <w:rPr>
          <w:rFonts w:asciiTheme="majorHAnsi" w:eastAsiaTheme="majorEastAsia" w:hAnsiTheme="majorHAnsi" w:cstheme="majorBidi"/>
          <w:bCs/>
        </w:rPr>
        <w:t xml:space="preserve"> seeks on site provision of affordable homes as a first preference. Off-site contributions will be considered where this would result in a larger number of affordable housing being provided, but only if directly allocated towards the physical provison of affordable homes within the Brixham Peninsula.  </w:t>
      </w:r>
      <w:r w:rsidR="001F409E" w:rsidRPr="000F5BA1">
        <w:rPr>
          <w:rFonts w:asciiTheme="majorHAnsi" w:eastAsiaTheme="majorEastAsia" w:hAnsiTheme="majorHAnsi" w:cstheme="majorBidi"/>
          <w:b/>
          <w:bCs/>
        </w:rPr>
        <w:t>Policy BH1</w:t>
      </w:r>
      <w:r w:rsidR="001F409E" w:rsidRPr="000F5BA1">
        <w:rPr>
          <w:rFonts w:asciiTheme="majorHAnsi" w:eastAsiaTheme="majorEastAsia" w:hAnsiTheme="majorHAnsi" w:cstheme="majorBidi"/>
          <w:bCs/>
        </w:rPr>
        <w:t>.</w:t>
      </w:r>
      <w:r w:rsidR="001F409E" w:rsidRPr="000F5BA1">
        <w:rPr>
          <w:rFonts w:asciiTheme="majorHAnsi" w:eastAsiaTheme="majorEastAsia" w:hAnsiTheme="majorHAnsi" w:cstheme="majorBidi"/>
          <w:b/>
          <w:bCs/>
        </w:rPr>
        <w:t>3</w:t>
      </w:r>
      <w:r w:rsidR="001F409E" w:rsidRPr="000F5BA1">
        <w:rPr>
          <w:rFonts w:asciiTheme="majorHAnsi" w:eastAsiaTheme="majorEastAsia" w:hAnsiTheme="majorHAnsi" w:cstheme="majorBidi"/>
          <w:bCs/>
        </w:rPr>
        <w:t xml:space="preserve"> provides a cascade mechanism for commuted sums to be released for wider </w:t>
      </w:r>
      <w:r w:rsidR="00545177" w:rsidRPr="000F5BA1">
        <w:rPr>
          <w:rFonts w:asciiTheme="majorHAnsi" w:eastAsiaTheme="majorEastAsia" w:hAnsiTheme="majorHAnsi" w:cstheme="majorBidi"/>
          <w:bCs/>
        </w:rPr>
        <w:t>provision</w:t>
      </w:r>
      <w:r w:rsidR="001F409E" w:rsidRPr="000F5BA1">
        <w:rPr>
          <w:rFonts w:asciiTheme="majorHAnsi" w:eastAsiaTheme="majorEastAsia" w:hAnsiTheme="majorHAnsi" w:cstheme="majorBidi"/>
          <w:bCs/>
        </w:rPr>
        <w:t xml:space="preserve"> if not used within the Brixham Peninsula. </w:t>
      </w:r>
    </w:p>
    <w:p w:rsidR="000F5BA1" w:rsidRPr="00EB7E4D" w:rsidRDefault="000F5BA1" w:rsidP="00943F1E">
      <w:pPr>
        <w:ind w:left="1134" w:hanging="1134"/>
      </w:pPr>
      <w:r w:rsidRPr="00943F1E">
        <w:rPr>
          <w:b/>
          <w:color w:val="55003D" w:themeColor="accent6" w:themeShade="80"/>
        </w:rPr>
        <w:t>3.</w:t>
      </w:r>
      <w:r w:rsidR="00C60B37">
        <w:rPr>
          <w:b/>
          <w:color w:val="55003D" w:themeColor="accent6" w:themeShade="80"/>
        </w:rPr>
        <w:t>3</w:t>
      </w:r>
      <w:r w:rsidRPr="00943F1E">
        <w:rPr>
          <w:b/>
          <w:color w:val="55003D" w:themeColor="accent6" w:themeShade="80"/>
        </w:rPr>
        <w:t>.4</w:t>
      </w:r>
      <w:r w:rsidRPr="00943F1E">
        <w:rPr>
          <w:b/>
          <w:color w:val="55003D" w:themeColor="accent6" w:themeShade="80"/>
        </w:rPr>
        <w:tab/>
        <w:t>Policy BH2</w:t>
      </w:r>
      <w:r>
        <w:rPr>
          <w:b/>
          <w:color w:val="7030A0"/>
        </w:rPr>
        <w:t xml:space="preserve"> </w:t>
      </w:r>
      <w:r w:rsidRPr="000F5BA1">
        <w:t>of the Brixham Peninsula Neighbourhood Plan sets a</w:t>
      </w:r>
      <w:r w:rsidRPr="000F5BA1">
        <w:rPr>
          <w:b/>
        </w:rPr>
        <w:t xml:space="preserve"> local occupancy </w:t>
      </w:r>
      <w:r w:rsidRPr="000F5BA1">
        <w:t>requirement for new affordable homes in the Peninsula.</w:t>
      </w:r>
      <w:r w:rsidR="00EB7E4D">
        <w:t xml:space="preserve">  </w:t>
      </w:r>
      <w:r w:rsidR="00C60B37" w:rsidRPr="00545177">
        <w:rPr>
          <w:rFonts w:asciiTheme="majorHAnsi" w:eastAsiaTheme="majorEastAsia" w:hAnsiTheme="majorHAnsi" w:cstheme="majorBidi"/>
          <w:bCs/>
          <w:highlight w:val="yellow"/>
        </w:rPr>
        <w:t>In practice this is likely to be achieved through priority being given to qualifying residents as part of the Devon Homer Choice bidding process, having regard to the Council’s other legal obligations.</w:t>
      </w:r>
      <w:r w:rsidR="00C60B37">
        <w:rPr>
          <w:rFonts w:asciiTheme="majorHAnsi" w:eastAsiaTheme="majorEastAsia" w:hAnsiTheme="majorHAnsi" w:cstheme="majorBidi"/>
          <w:bCs/>
        </w:rPr>
        <w:t xml:space="preserve"> </w:t>
      </w:r>
      <w:r w:rsidR="00EA1182">
        <w:rPr>
          <w:b/>
          <w:color w:val="7030A0"/>
        </w:rPr>
        <w:t xml:space="preserve">Policies BH4.3 and BH9 </w:t>
      </w:r>
      <w:r w:rsidR="00EA1182" w:rsidRPr="00EB7E4D">
        <w:t>consider affordable housing exception sites.</w:t>
      </w:r>
      <w:r w:rsidRPr="00EB7E4D">
        <w:t xml:space="preserve"> </w:t>
      </w:r>
    </w:p>
    <w:p w:rsidR="006A41B1" w:rsidRPr="00E75845" w:rsidRDefault="006A41B1" w:rsidP="00943F1E">
      <w:pPr>
        <w:pStyle w:val="Heading2"/>
        <w:ind w:left="1134" w:hanging="1134"/>
      </w:pPr>
      <w:bookmarkStart w:id="29" w:name="_Toc23764375"/>
      <w:r w:rsidRPr="00E75845">
        <w:rPr>
          <w:rFonts w:ascii="Arial" w:hAnsi="Arial" w:cs="Arial"/>
          <w:color w:val="672080" w:themeColor="text1"/>
        </w:rPr>
        <w:t>Tenure Mix</w:t>
      </w:r>
      <w:bookmarkEnd w:id="29"/>
    </w:p>
    <w:p w:rsidR="006A41B1" w:rsidRPr="009B5491" w:rsidRDefault="00943F1E" w:rsidP="00D613B5">
      <w:pPr>
        <w:pStyle w:val="Heading3"/>
        <w:ind w:left="1134" w:hanging="1134"/>
        <w:rPr>
          <w:rFonts w:ascii="Arial" w:hAnsi="Arial" w:cs="Arial"/>
          <w:color w:val="auto"/>
        </w:rPr>
      </w:pPr>
      <w:r>
        <w:rPr>
          <w:rFonts w:ascii="Arial" w:hAnsi="Arial" w:cs="Arial"/>
          <w:color w:val="auto"/>
        </w:rPr>
        <w:t xml:space="preserve">Local Plan Policy H2 </w:t>
      </w:r>
      <w:r w:rsidR="006A41B1" w:rsidRPr="009B5491">
        <w:rPr>
          <w:rFonts w:ascii="Arial" w:hAnsi="Arial" w:cs="Arial"/>
          <w:color w:val="auto"/>
        </w:rPr>
        <w:t>seeks affordable housing</w:t>
      </w:r>
      <w:r w:rsidR="00EB7E4D">
        <w:rPr>
          <w:rFonts w:ascii="Arial" w:hAnsi="Arial" w:cs="Arial"/>
          <w:color w:val="auto"/>
        </w:rPr>
        <w:t xml:space="preserve"> as set out in Table 3.1</w:t>
      </w:r>
      <w:r w:rsidR="006A41B1" w:rsidRPr="009B5491">
        <w:rPr>
          <w:rFonts w:ascii="Arial" w:hAnsi="Arial" w:cs="Arial"/>
          <w:color w:val="auto"/>
        </w:rPr>
        <w:t xml:space="preserve"> on the basis of the following: </w:t>
      </w:r>
    </w:p>
    <w:p w:rsidR="006A41B1" w:rsidRPr="006A41B1" w:rsidRDefault="006A41B1" w:rsidP="00943F1E">
      <w:pPr>
        <w:pStyle w:val="Heading3"/>
        <w:numPr>
          <w:ilvl w:val="0"/>
          <w:numId w:val="0"/>
        </w:numPr>
        <w:ind w:left="1134"/>
        <w:rPr>
          <w:rFonts w:ascii="Arial" w:hAnsi="Arial" w:cs="Arial"/>
        </w:rPr>
      </w:pPr>
      <w:r w:rsidRPr="00AB5DCB">
        <w:rPr>
          <w:rFonts w:ascii="Arial" w:hAnsi="Arial" w:cs="Arial"/>
          <w:b/>
          <w:color w:val="672080" w:themeColor="text1"/>
        </w:rPr>
        <w:t>1/3 Social Rent</w:t>
      </w:r>
      <w:r w:rsidRPr="006A41B1">
        <w:rPr>
          <w:rFonts w:ascii="Arial" w:hAnsi="Arial" w:cs="Arial"/>
        </w:rPr>
        <w:t xml:space="preserve"> </w:t>
      </w:r>
      <w:r w:rsidRPr="009B5491">
        <w:rPr>
          <w:rFonts w:ascii="Arial" w:hAnsi="Arial" w:cs="Arial"/>
          <w:color w:val="auto"/>
        </w:rPr>
        <w:t>should be managed by a Registered Provider (e.g. a Housing Association) or alternative organisation approved by the Council.  Social rented housing is homes let on assured or s</w:t>
      </w:r>
      <w:r w:rsidR="00E33B90">
        <w:rPr>
          <w:rFonts w:ascii="Arial" w:hAnsi="Arial" w:cs="Arial"/>
          <w:color w:val="auto"/>
        </w:rPr>
        <w:t>ecure tenancies (as defined in S</w:t>
      </w:r>
      <w:r w:rsidRPr="009B5491">
        <w:rPr>
          <w:rFonts w:ascii="Arial" w:hAnsi="Arial" w:cs="Arial"/>
          <w:color w:val="auto"/>
        </w:rPr>
        <w:t>ection 80 of the Housing and Regeneration Act 2008), for which guideline target rents are determined through the national rent regime. It may also be owned by other persons and provided under equivalent rental arrangements to the above, as agreed with the local authority or with the Homes and Communities Agency.</w:t>
      </w:r>
    </w:p>
    <w:p w:rsidR="006A41B1" w:rsidRPr="009B5491" w:rsidRDefault="006A41B1" w:rsidP="00943F1E">
      <w:pPr>
        <w:pStyle w:val="Heading3"/>
        <w:numPr>
          <w:ilvl w:val="0"/>
          <w:numId w:val="0"/>
        </w:numPr>
        <w:ind w:left="1134"/>
        <w:rPr>
          <w:rFonts w:ascii="Arial" w:hAnsi="Arial" w:cs="Arial"/>
          <w:color w:val="auto"/>
        </w:rPr>
      </w:pPr>
      <w:r w:rsidRPr="00AB5DCB">
        <w:rPr>
          <w:rFonts w:ascii="Arial" w:hAnsi="Arial" w:cs="Arial"/>
          <w:b/>
          <w:color w:val="672080" w:themeColor="text1"/>
        </w:rPr>
        <w:t>1/3 Affordable rented</w:t>
      </w:r>
      <w:r w:rsidR="00E562E8">
        <w:rPr>
          <w:rFonts w:ascii="Arial" w:hAnsi="Arial" w:cs="Arial"/>
        </w:rPr>
        <w:t xml:space="preserve"> </w:t>
      </w:r>
      <w:r w:rsidR="00E562E8" w:rsidRPr="009B5491">
        <w:rPr>
          <w:rFonts w:ascii="Arial" w:hAnsi="Arial" w:cs="Arial"/>
          <w:color w:val="auto"/>
        </w:rPr>
        <w:t>housing is let by Local A</w:t>
      </w:r>
      <w:r w:rsidRPr="009B5491">
        <w:rPr>
          <w:rFonts w:ascii="Arial" w:hAnsi="Arial" w:cs="Arial"/>
          <w:color w:val="auto"/>
        </w:rPr>
        <w:t>uthorities or private registered providers of social housing or alternative organisation approved by the Council to households who are eligible for social rented housing. Affordable Rent is subject to rent controls that require a rent of no more than 80% of the local market rent (including service charges, where applicable).</w:t>
      </w:r>
    </w:p>
    <w:p w:rsidR="00147A63" w:rsidRDefault="00643E8D" w:rsidP="00147A63">
      <w:pPr>
        <w:pStyle w:val="Heading3"/>
        <w:numPr>
          <w:ilvl w:val="0"/>
          <w:numId w:val="0"/>
        </w:numPr>
        <w:ind w:left="1134"/>
        <w:rPr>
          <w:color w:val="auto"/>
        </w:rPr>
      </w:pPr>
      <w:r w:rsidRPr="00AB5DCB">
        <w:rPr>
          <w:rFonts w:ascii="Arial" w:hAnsi="Arial" w:cs="Arial"/>
          <w:b/>
          <w:color w:val="672080" w:themeColor="text1"/>
        </w:rPr>
        <w:t>1/3 Intermediate</w:t>
      </w:r>
      <w:r w:rsidR="006A41B1" w:rsidRPr="006A41B1">
        <w:rPr>
          <w:rFonts w:ascii="Arial" w:hAnsi="Arial" w:cs="Arial"/>
        </w:rPr>
        <w:t xml:space="preserve"> </w:t>
      </w:r>
      <w:r w:rsidR="00287121" w:rsidRPr="00287121">
        <w:rPr>
          <w:rFonts w:ascii="Arial" w:hAnsi="Arial" w:cs="Arial"/>
          <w:b/>
          <w:color w:val="7030A0"/>
        </w:rPr>
        <w:t>and other low cost home ownership</w:t>
      </w:r>
      <w:r w:rsidR="00287121">
        <w:rPr>
          <w:rFonts w:ascii="Arial" w:hAnsi="Arial" w:cs="Arial"/>
          <w:b/>
          <w:color w:val="7030A0"/>
        </w:rPr>
        <w:t xml:space="preserve">. </w:t>
      </w:r>
      <w:r w:rsidR="00287121" w:rsidRPr="00287121">
        <w:rPr>
          <w:rFonts w:ascii="Arial" w:hAnsi="Arial" w:cs="Arial"/>
          <w:color w:val="auto"/>
        </w:rPr>
        <w:t xml:space="preserve">Intermediate housing </w:t>
      </w:r>
      <w:r w:rsidR="006A41B1" w:rsidRPr="009B5491">
        <w:rPr>
          <w:rFonts w:ascii="Arial" w:hAnsi="Arial" w:cs="Arial"/>
          <w:color w:val="auto"/>
        </w:rPr>
        <w:t xml:space="preserve">is an umbrella term for homes for sale or rent at a discount below market rates but above social </w:t>
      </w:r>
      <w:r w:rsidR="006A41B1" w:rsidRPr="009B5491">
        <w:rPr>
          <w:rFonts w:ascii="Arial" w:hAnsi="Arial" w:cs="Arial"/>
          <w:color w:val="auto"/>
        </w:rPr>
        <w:lastRenderedPageBreak/>
        <w:t xml:space="preserve">and affordable rented products. It includes (but is not limited to) shared </w:t>
      </w:r>
      <w:r w:rsidR="00E83D26">
        <w:rPr>
          <w:rFonts w:ascii="Arial" w:hAnsi="Arial" w:cs="Arial"/>
          <w:color w:val="auto"/>
        </w:rPr>
        <w:t>equity</w:t>
      </w:r>
      <w:r w:rsidR="0097314C">
        <w:rPr>
          <w:rFonts w:ascii="Arial" w:hAnsi="Arial" w:cs="Arial"/>
          <w:color w:val="auto"/>
        </w:rPr>
        <w:t xml:space="preserve"> </w:t>
      </w:r>
      <w:r w:rsidR="00E83D26" w:rsidRPr="009B5491">
        <w:rPr>
          <w:rFonts w:ascii="Arial" w:hAnsi="Arial" w:cs="Arial"/>
          <w:color w:val="auto"/>
        </w:rPr>
        <w:t>(shared ownership and equity loans)</w:t>
      </w:r>
      <w:r w:rsidR="006A41B1" w:rsidRPr="009B5491">
        <w:rPr>
          <w:rFonts w:ascii="Arial" w:hAnsi="Arial" w:cs="Arial"/>
          <w:color w:val="auto"/>
        </w:rPr>
        <w:t>, discounte</w:t>
      </w:r>
      <w:r w:rsidR="008406E3" w:rsidRPr="009B5491">
        <w:rPr>
          <w:rFonts w:ascii="Arial" w:hAnsi="Arial" w:cs="Arial"/>
          <w:color w:val="auto"/>
        </w:rPr>
        <w:t>d market sale</w:t>
      </w:r>
      <w:r w:rsidR="00E83D26">
        <w:rPr>
          <w:rFonts w:ascii="Arial" w:hAnsi="Arial" w:cs="Arial"/>
          <w:color w:val="auto"/>
        </w:rPr>
        <w:t>,</w:t>
      </w:r>
      <w:r w:rsidR="008406E3" w:rsidRPr="009B5491">
        <w:rPr>
          <w:rFonts w:ascii="Arial" w:hAnsi="Arial" w:cs="Arial"/>
          <w:color w:val="auto"/>
        </w:rPr>
        <w:t xml:space="preserve"> </w:t>
      </w:r>
      <w:r w:rsidR="00E83D26">
        <w:rPr>
          <w:rFonts w:ascii="Arial" w:hAnsi="Arial" w:cs="Arial"/>
          <w:color w:val="auto"/>
        </w:rPr>
        <w:t>intermediate rent (</w:t>
      </w:r>
      <w:r w:rsidR="00E83D26" w:rsidRPr="009B5491">
        <w:rPr>
          <w:rFonts w:ascii="Arial" w:hAnsi="Arial" w:cs="Arial"/>
          <w:color w:val="auto"/>
        </w:rPr>
        <w:t>but not affordable rented housing</w:t>
      </w:r>
      <w:r w:rsidR="00E83D26">
        <w:rPr>
          <w:rFonts w:ascii="Arial" w:hAnsi="Arial" w:cs="Arial"/>
          <w:color w:val="auto"/>
        </w:rPr>
        <w:t>)</w:t>
      </w:r>
      <w:r w:rsidR="00287121">
        <w:rPr>
          <w:rFonts w:ascii="Arial" w:hAnsi="Arial" w:cs="Arial"/>
          <w:color w:val="auto"/>
        </w:rPr>
        <w:t>,</w:t>
      </w:r>
      <w:r w:rsidR="00E83D26" w:rsidRPr="009B5491">
        <w:rPr>
          <w:rFonts w:ascii="Arial" w:hAnsi="Arial" w:cs="Arial"/>
          <w:color w:val="auto"/>
        </w:rPr>
        <w:t xml:space="preserve"> </w:t>
      </w:r>
      <w:r w:rsidR="008406E3" w:rsidRPr="009B5491">
        <w:rPr>
          <w:rFonts w:ascii="Arial" w:hAnsi="Arial" w:cs="Arial"/>
          <w:color w:val="auto"/>
        </w:rPr>
        <w:t>starter homes</w:t>
      </w:r>
      <w:r w:rsidR="00287121">
        <w:rPr>
          <w:rFonts w:ascii="Arial" w:hAnsi="Arial" w:cs="Arial"/>
          <w:color w:val="auto"/>
        </w:rPr>
        <w:t>, and self-build housing where provided as affordable housing.</w:t>
      </w:r>
      <w:r w:rsidR="00287121" w:rsidRPr="00C62112">
        <w:rPr>
          <w:color w:val="auto"/>
        </w:rPr>
        <w:t xml:space="preserve">  </w:t>
      </w:r>
    </w:p>
    <w:p w:rsidR="00147A63" w:rsidRPr="00C60B37" w:rsidRDefault="00147A63" w:rsidP="00147A63">
      <w:pPr>
        <w:pStyle w:val="Heading3"/>
        <w:numPr>
          <w:ilvl w:val="0"/>
          <w:numId w:val="0"/>
        </w:numPr>
        <w:ind w:left="1134"/>
        <w:rPr>
          <w:b/>
          <w:color w:val="7030A0"/>
        </w:rPr>
      </w:pPr>
      <w:r w:rsidRPr="00C60B37">
        <w:rPr>
          <w:b/>
          <w:color w:val="7030A0"/>
        </w:rPr>
        <w:t xml:space="preserve">Intermediate </w:t>
      </w:r>
      <w:r w:rsidR="00C60B37">
        <w:rPr>
          <w:b/>
          <w:color w:val="7030A0"/>
        </w:rPr>
        <w:t xml:space="preserve">and other low cost home ownership products </w:t>
      </w:r>
      <w:r w:rsidRPr="00C60B37">
        <w:rPr>
          <w:b/>
          <w:color w:val="7030A0"/>
        </w:rPr>
        <w:t xml:space="preserve">Housing Products </w:t>
      </w:r>
    </w:p>
    <w:p w:rsidR="00147A63" w:rsidRDefault="00D325FE" w:rsidP="00D325FE">
      <w:pPr>
        <w:pStyle w:val="Heading3"/>
        <w:numPr>
          <w:ilvl w:val="0"/>
          <w:numId w:val="0"/>
        </w:numPr>
        <w:ind w:left="1134" w:hanging="1134"/>
        <w:rPr>
          <w:color w:val="auto"/>
        </w:rPr>
      </w:pPr>
      <w:r w:rsidRPr="00D325FE">
        <w:rPr>
          <w:b/>
          <w:color w:val="002060"/>
        </w:rPr>
        <w:t>3.4.2</w:t>
      </w:r>
      <w:r>
        <w:rPr>
          <w:color w:val="auto"/>
        </w:rPr>
        <w:tab/>
      </w:r>
      <w:r w:rsidR="00287121" w:rsidRPr="00C62112">
        <w:rPr>
          <w:color w:val="auto"/>
        </w:rPr>
        <w:t>Paragraph 64</w:t>
      </w:r>
      <w:r w:rsidR="00C60B37">
        <w:rPr>
          <w:color w:val="auto"/>
        </w:rPr>
        <w:t xml:space="preserve"> of the NPPF</w:t>
      </w:r>
      <w:r w:rsidR="00287121" w:rsidRPr="00C62112">
        <w:rPr>
          <w:color w:val="auto"/>
        </w:rPr>
        <w:t xml:space="preserve"> of the </w:t>
      </w:r>
      <w:r w:rsidR="00287121">
        <w:rPr>
          <w:color w:val="auto"/>
        </w:rPr>
        <w:t>seeks</w:t>
      </w:r>
      <w:r w:rsidR="00287121" w:rsidRPr="00C62112">
        <w:rPr>
          <w:color w:val="auto"/>
        </w:rPr>
        <w:t xml:space="preserve"> at least 10% of homes to be available for affordable home ownership, unless this would exceed the level of affordable housing required in the area, or seriously prejudice the ability to meet the identified housing needs of specified groups.  Certain other exemptions are indicated</w:t>
      </w:r>
      <w:r w:rsidR="00287121" w:rsidRPr="00147A63">
        <w:rPr>
          <w:color w:val="auto"/>
        </w:rPr>
        <w:t xml:space="preserve">. </w:t>
      </w:r>
      <w:r w:rsidR="00147A63" w:rsidRPr="009B5491">
        <w:rPr>
          <w:rFonts w:ascii="Arial" w:hAnsi="Arial" w:cs="Arial"/>
          <w:color w:val="auto"/>
        </w:rPr>
        <w:t xml:space="preserve">Chapter 1 of the Housing and Planning </w:t>
      </w:r>
      <w:r w:rsidR="00147A63" w:rsidRPr="00FB19BB">
        <w:rPr>
          <w:rFonts w:ascii="Arial" w:hAnsi="Arial" w:cs="Arial"/>
          <w:color w:val="auto"/>
        </w:rPr>
        <w:t>Act</w:t>
      </w:r>
      <w:r w:rsidR="00147A63">
        <w:rPr>
          <w:rFonts w:ascii="Arial" w:hAnsi="Arial" w:cs="Arial"/>
          <w:color w:val="auto"/>
        </w:rPr>
        <w:t xml:space="preserve"> </w:t>
      </w:r>
      <w:r w:rsidR="00147A63" w:rsidRPr="009B5491">
        <w:rPr>
          <w:rFonts w:ascii="Arial" w:hAnsi="Arial" w:cs="Arial"/>
          <w:color w:val="auto"/>
        </w:rPr>
        <w:t>(201</w:t>
      </w:r>
      <w:r w:rsidR="00147A63" w:rsidRPr="00FB19BB">
        <w:rPr>
          <w:rFonts w:ascii="Arial" w:hAnsi="Arial" w:cs="Arial"/>
          <w:color w:val="auto"/>
        </w:rPr>
        <w:t>6)</w:t>
      </w:r>
      <w:r w:rsidR="00147A63" w:rsidRPr="009B5491">
        <w:rPr>
          <w:rFonts w:ascii="Arial" w:hAnsi="Arial" w:cs="Arial"/>
          <w:color w:val="auto"/>
        </w:rPr>
        <w:t xml:space="preserve"> introduces a duty on local authorities to promote the supply of starter homes when carrying out their planning functions.  Starter </w:t>
      </w:r>
      <w:r w:rsidR="00147A63">
        <w:rPr>
          <w:rFonts w:ascii="Arial" w:hAnsi="Arial" w:cs="Arial"/>
          <w:color w:val="auto"/>
        </w:rPr>
        <w:t>H</w:t>
      </w:r>
      <w:r w:rsidR="00147A63" w:rsidRPr="009B5491">
        <w:rPr>
          <w:rFonts w:ascii="Arial" w:hAnsi="Arial" w:cs="Arial"/>
          <w:color w:val="auto"/>
        </w:rPr>
        <w:t>omes are defined as a new dwelling available for purchase by a qualifying first time buyer, to be sold at a discount of 20% below market value subject to a price cap of £250,000</w:t>
      </w:r>
      <w:r w:rsidR="00147A63">
        <w:rPr>
          <w:rFonts w:ascii="Arial" w:hAnsi="Arial" w:cs="Arial"/>
          <w:color w:val="auto"/>
        </w:rPr>
        <w:t xml:space="preserve">, </w:t>
      </w:r>
      <w:r w:rsidR="00147A63" w:rsidRPr="00FB19BB">
        <w:rPr>
          <w:rFonts w:ascii="Arial" w:hAnsi="Arial" w:cs="Arial"/>
          <w:color w:val="auto"/>
        </w:rPr>
        <w:t xml:space="preserve">although further Regulations may clarify or change the definition.  At the time of writing this document </w:t>
      </w:r>
      <w:r w:rsidR="00147A63">
        <w:rPr>
          <w:color w:val="auto"/>
        </w:rPr>
        <w:t>October</w:t>
      </w:r>
      <w:r w:rsidR="00147A63" w:rsidRPr="00FB19BB">
        <w:rPr>
          <w:color w:val="auto"/>
        </w:rPr>
        <w:t xml:space="preserve"> 2019) </w:t>
      </w:r>
      <w:r w:rsidR="00147A63" w:rsidRPr="00FB19BB">
        <w:rPr>
          <w:rFonts w:ascii="Arial" w:hAnsi="Arial" w:cs="Arial"/>
          <w:color w:val="auto"/>
        </w:rPr>
        <w:t>secondary legislation has not been introduced requiring the provision of Starter Homes</w:t>
      </w:r>
      <w:r w:rsidR="00147A63" w:rsidRPr="00147A63">
        <w:rPr>
          <w:rFonts w:ascii="Arial" w:hAnsi="Arial" w:cs="Arial"/>
          <w:color w:val="auto"/>
        </w:rPr>
        <w:t>.</w:t>
      </w:r>
    </w:p>
    <w:p w:rsidR="00147A63" w:rsidRDefault="00D325FE" w:rsidP="00D325FE">
      <w:pPr>
        <w:pStyle w:val="Heading3"/>
        <w:numPr>
          <w:ilvl w:val="0"/>
          <w:numId w:val="0"/>
        </w:numPr>
        <w:ind w:left="1134" w:hanging="1134"/>
        <w:rPr>
          <w:rFonts w:ascii="Arial" w:hAnsi="Arial" w:cs="Arial"/>
          <w:color w:val="auto"/>
        </w:rPr>
      </w:pPr>
      <w:r w:rsidRPr="00D325FE">
        <w:rPr>
          <w:rFonts w:ascii="Arial" w:hAnsi="Arial" w:cs="Arial"/>
          <w:b/>
          <w:bCs w:val="0"/>
          <w:color w:val="002060"/>
        </w:rPr>
        <w:t>3.4.3</w:t>
      </w:r>
      <w:r>
        <w:rPr>
          <w:rFonts w:ascii="Arial" w:hAnsi="Arial" w:cs="Arial"/>
          <w:bCs w:val="0"/>
          <w:color w:val="auto"/>
        </w:rPr>
        <w:tab/>
      </w:r>
      <w:r w:rsidR="00C60B37" w:rsidRPr="00147A63">
        <w:rPr>
          <w:rFonts w:ascii="Arial" w:hAnsi="Arial" w:cs="Arial"/>
          <w:bCs w:val="0"/>
          <w:color w:val="auto"/>
        </w:rPr>
        <w:t>Torbay is a low wage economy, whereas house prices are below average</w:t>
      </w:r>
      <w:r w:rsidR="00C60B37" w:rsidRPr="00147A63">
        <w:rPr>
          <w:rStyle w:val="FootnoteReference"/>
          <w:rFonts w:ascii="Arial" w:hAnsi="Arial" w:cs="Arial"/>
          <w:bCs w:val="0"/>
          <w:color w:val="auto"/>
        </w:rPr>
        <w:footnoteReference w:id="7"/>
      </w:r>
      <w:r w:rsidR="00C60B37" w:rsidRPr="00147A63">
        <w:rPr>
          <w:rFonts w:ascii="Arial" w:hAnsi="Arial" w:cs="Arial"/>
          <w:b/>
          <w:bCs w:val="0"/>
          <w:color w:val="auto"/>
        </w:rPr>
        <w:t xml:space="preserve">.  </w:t>
      </w:r>
      <w:r w:rsidR="00C60B37">
        <w:rPr>
          <w:color w:val="auto"/>
        </w:rPr>
        <w:t xml:space="preserve">The primary need is for rented accommodation. Therefore the starting point for affordable housing tenure (or contributions for offsite provision where agreed-see below), will be the mix identified above and in the Local Plan.  A higher proportion of intermediate housing may be agreed where there are viability concerns </w:t>
      </w:r>
      <w:r w:rsidR="00C60B37">
        <w:rPr>
          <w:rFonts w:ascii="Arial" w:hAnsi="Arial" w:cs="Arial"/>
          <w:color w:val="auto"/>
        </w:rPr>
        <w:t>or</w:t>
      </w:r>
      <w:r w:rsidR="00C60B37" w:rsidRPr="009B5491">
        <w:rPr>
          <w:rFonts w:ascii="Arial" w:hAnsi="Arial" w:cs="Arial"/>
          <w:color w:val="auto"/>
        </w:rPr>
        <w:t xml:space="preserve"> where the provision of starter homes </w:t>
      </w:r>
      <w:r w:rsidR="00C60B37">
        <w:rPr>
          <w:rFonts w:ascii="Arial" w:hAnsi="Arial" w:cs="Arial"/>
          <w:color w:val="auto"/>
        </w:rPr>
        <w:t>is</w:t>
      </w:r>
      <w:r w:rsidR="00C60B37" w:rsidRPr="009B5491">
        <w:rPr>
          <w:rFonts w:ascii="Arial" w:hAnsi="Arial" w:cs="Arial"/>
          <w:color w:val="auto"/>
        </w:rPr>
        <w:t xml:space="preserve"> more achievable on</w:t>
      </w:r>
      <w:r w:rsidR="00C60B37">
        <w:rPr>
          <w:rFonts w:ascii="Arial" w:hAnsi="Arial" w:cs="Arial"/>
          <w:color w:val="auto"/>
        </w:rPr>
        <w:t>-</w:t>
      </w:r>
      <w:r w:rsidR="00C60B37" w:rsidRPr="009B5491">
        <w:rPr>
          <w:rFonts w:ascii="Arial" w:hAnsi="Arial" w:cs="Arial"/>
          <w:color w:val="auto"/>
        </w:rPr>
        <w:t>site than other types of affordable housing</w:t>
      </w:r>
      <w:r w:rsidR="00C60B37">
        <w:rPr>
          <w:rFonts w:ascii="Arial" w:hAnsi="Arial" w:cs="Arial"/>
          <w:color w:val="auto"/>
        </w:rPr>
        <w:t>,</w:t>
      </w:r>
      <w:r w:rsidR="00C60B37" w:rsidRPr="009B5491">
        <w:rPr>
          <w:rFonts w:ascii="Arial" w:hAnsi="Arial" w:cs="Arial"/>
          <w:color w:val="auto"/>
        </w:rPr>
        <w:t xml:space="preserve"> for example</w:t>
      </w:r>
      <w:r w:rsidR="00C60B37">
        <w:rPr>
          <w:rFonts w:ascii="Arial" w:hAnsi="Arial" w:cs="Arial"/>
          <w:color w:val="auto"/>
        </w:rPr>
        <w:t>,</w:t>
      </w:r>
      <w:r w:rsidR="00C60B37" w:rsidRPr="009B5491">
        <w:rPr>
          <w:rFonts w:ascii="Arial" w:hAnsi="Arial" w:cs="Arial"/>
          <w:color w:val="auto"/>
        </w:rPr>
        <w:t xml:space="preserve"> as part of a block of flats. </w:t>
      </w:r>
      <w:r w:rsidR="00C60B37">
        <w:rPr>
          <w:rFonts w:ascii="Arial" w:hAnsi="Arial" w:cs="Arial"/>
          <w:color w:val="auto"/>
        </w:rPr>
        <w:t xml:space="preserve"> </w:t>
      </w:r>
      <w:r w:rsidR="00C60B37" w:rsidRPr="00FB1A56">
        <w:rPr>
          <w:rFonts w:ascii="Arial" w:hAnsi="Arial" w:cs="Arial"/>
          <w:color w:val="auto"/>
        </w:rPr>
        <w:t xml:space="preserve">However starter homes are unlikely to be the </w:t>
      </w:r>
      <w:r w:rsidR="00C60B37">
        <w:rPr>
          <w:rFonts w:ascii="Arial" w:hAnsi="Arial" w:cs="Arial"/>
          <w:color w:val="auto"/>
        </w:rPr>
        <w:t>c</w:t>
      </w:r>
      <w:r w:rsidR="00C60B37" w:rsidRPr="00FB1A56">
        <w:rPr>
          <w:rFonts w:ascii="Arial" w:hAnsi="Arial" w:cs="Arial"/>
          <w:color w:val="auto"/>
        </w:rPr>
        <w:t>ouncil’s preferred tenure in most instances.</w:t>
      </w:r>
    </w:p>
    <w:p w:rsidR="00287121" w:rsidRPr="00677604" w:rsidRDefault="00D325FE" w:rsidP="00677604">
      <w:pPr>
        <w:pStyle w:val="Heading3"/>
        <w:numPr>
          <w:ilvl w:val="0"/>
          <w:numId w:val="0"/>
        </w:numPr>
        <w:ind w:left="1134" w:hanging="1134"/>
        <w:rPr>
          <w:rFonts w:ascii="Arial" w:hAnsi="Arial" w:cs="Arial"/>
          <w:color w:val="auto"/>
        </w:rPr>
      </w:pPr>
      <w:r>
        <w:rPr>
          <w:rFonts w:ascii="Arial" w:hAnsi="Arial" w:cs="Arial"/>
          <w:b/>
          <w:bCs w:val="0"/>
          <w:color w:val="55003D" w:themeColor="accent6" w:themeShade="80"/>
        </w:rPr>
        <w:t>3.4.4</w:t>
      </w:r>
      <w:r>
        <w:rPr>
          <w:rFonts w:ascii="Arial" w:hAnsi="Arial" w:cs="Arial"/>
          <w:b/>
          <w:bCs w:val="0"/>
          <w:color w:val="55003D" w:themeColor="accent6" w:themeShade="80"/>
        </w:rPr>
        <w:tab/>
      </w:r>
      <w:r w:rsidR="00287121">
        <w:rPr>
          <w:rFonts w:ascii="Arial" w:hAnsi="Arial" w:cs="Arial"/>
          <w:color w:val="auto"/>
        </w:rPr>
        <w:t>S</w:t>
      </w:r>
      <w:r w:rsidR="00287121" w:rsidRPr="009B5491">
        <w:rPr>
          <w:rFonts w:ascii="Arial" w:hAnsi="Arial" w:cs="Arial"/>
          <w:color w:val="auto"/>
        </w:rPr>
        <w:t xml:space="preserve">mall homes that sell or rent at the lower end of the housing market simply by virtue of their small size will not be considered as affordable housing. </w:t>
      </w:r>
    </w:p>
    <w:p w:rsidR="006A41B1" w:rsidRPr="00E75845" w:rsidRDefault="00AB5DCB" w:rsidP="00943F1E">
      <w:pPr>
        <w:pStyle w:val="Heading2"/>
        <w:ind w:left="1134" w:hanging="1134"/>
      </w:pPr>
      <w:bookmarkStart w:id="30" w:name="_Toc23764376"/>
      <w:r w:rsidRPr="00E75845">
        <w:rPr>
          <w:rFonts w:ascii="Arial" w:hAnsi="Arial" w:cs="Arial"/>
          <w:color w:val="672080" w:themeColor="text1"/>
        </w:rPr>
        <w:t>Self and Custom Build Housing</w:t>
      </w:r>
      <w:bookmarkEnd w:id="30"/>
    </w:p>
    <w:p w:rsidR="00804842" w:rsidRPr="009B5491" w:rsidRDefault="00804842" w:rsidP="00943F1E">
      <w:pPr>
        <w:pStyle w:val="Heading3"/>
        <w:ind w:left="1134" w:hanging="1134"/>
        <w:rPr>
          <w:rFonts w:ascii="Arial" w:hAnsi="Arial" w:cs="Arial"/>
          <w:color w:val="auto"/>
        </w:rPr>
      </w:pPr>
      <w:r w:rsidRPr="009B5491">
        <w:rPr>
          <w:rFonts w:ascii="Arial" w:hAnsi="Arial" w:cs="Arial"/>
          <w:color w:val="auto"/>
        </w:rPr>
        <w:t xml:space="preserve">Self-build and custom houses are defined as dwellings built by </w:t>
      </w:r>
      <w:r>
        <w:rPr>
          <w:rFonts w:ascii="Arial" w:hAnsi="Arial" w:cs="Arial"/>
          <w:color w:val="auto"/>
        </w:rPr>
        <w:t xml:space="preserve">an </w:t>
      </w:r>
      <w:r w:rsidRPr="009B5491">
        <w:rPr>
          <w:rFonts w:ascii="Arial" w:hAnsi="Arial" w:cs="Arial"/>
          <w:color w:val="auto"/>
        </w:rPr>
        <w:t>individual</w:t>
      </w:r>
      <w:r>
        <w:rPr>
          <w:rFonts w:ascii="Arial" w:hAnsi="Arial" w:cs="Arial"/>
          <w:color w:val="auto"/>
        </w:rPr>
        <w:t>, a group of individuals, or persons working with or for them, to be occupied by that individual;</w:t>
      </w:r>
      <w:r w:rsidRPr="009B5491">
        <w:rPr>
          <w:rFonts w:ascii="Arial" w:hAnsi="Arial" w:cs="Arial"/>
          <w:color w:val="auto"/>
        </w:rPr>
        <w:t xml:space="preserve"> but exclude</w:t>
      </w:r>
      <w:r>
        <w:rPr>
          <w:rFonts w:ascii="Arial" w:hAnsi="Arial" w:cs="Arial"/>
          <w:color w:val="auto"/>
        </w:rPr>
        <w:t>s</w:t>
      </w:r>
      <w:r w:rsidRPr="009B5491">
        <w:rPr>
          <w:rFonts w:ascii="Arial" w:hAnsi="Arial" w:cs="Arial"/>
          <w:color w:val="auto"/>
        </w:rPr>
        <w:t xml:space="preserve"> the building of a house on a plot acquired from a housebuilder who builds the house wholly or mainly to plans or specifications decided by the housebuilder. </w:t>
      </w:r>
      <w:r>
        <w:rPr>
          <w:rFonts w:ascii="Arial" w:hAnsi="Arial" w:cs="Arial"/>
          <w:color w:val="auto"/>
        </w:rPr>
        <w:t xml:space="preserve"> This SPD uses the term “self-build” to include custom build housing. </w:t>
      </w:r>
    </w:p>
    <w:p w:rsidR="00677604" w:rsidRDefault="00EB7E4D" w:rsidP="00943F1E">
      <w:pPr>
        <w:pStyle w:val="Heading3"/>
        <w:ind w:left="1134" w:hanging="1134"/>
        <w:rPr>
          <w:rFonts w:ascii="Arial" w:hAnsi="Arial" w:cs="Arial"/>
          <w:color w:val="auto"/>
        </w:rPr>
      </w:pPr>
      <w:r>
        <w:rPr>
          <w:rFonts w:ascii="Arial" w:hAnsi="Arial" w:cs="Arial"/>
          <w:color w:val="auto"/>
        </w:rPr>
        <w:t xml:space="preserve">Local Plan </w:t>
      </w:r>
      <w:r w:rsidR="00804842">
        <w:rPr>
          <w:rFonts w:ascii="Arial" w:hAnsi="Arial" w:cs="Arial"/>
          <w:color w:val="auto"/>
        </w:rPr>
        <w:t xml:space="preserve">Policy H3 sets out the council’s policy on self-build housing.  It </w:t>
      </w:r>
      <w:r w:rsidR="00677604">
        <w:rPr>
          <w:rFonts w:ascii="Arial" w:hAnsi="Arial" w:cs="Arial"/>
          <w:color w:val="auto"/>
        </w:rPr>
        <w:t>allows</w:t>
      </w:r>
      <w:r w:rsidR="00804842">
        <w:rPr>
          <w:rFonts w:ascii="Arial" w:hAnsi="Arial" w:cs="Arial"/>
          <w:color w:val="auto"/>
        </w:rPr>
        <w:t xml:space="preserve"> provision of self-build plots as part of the affordable housing provision on larger housing sites (30+ dwellings).  </w:t>
      </w:r>
      <w:r w:rsidR="00677604">
        <w:rPr>
          <w:rFonts w:ascii="Arial" w:hAnsi="Arial" w:cs="Arial"/>
          <w:color w:val="auto"/>
        </w:rPr>
        <w:t>Where offered as part of the affordable housing offer</w:t>
      </w:r>
      <w:r w:rsidR="00677604" w:rsidRPr="009B5491">
        <w:rPr>
          <w:rFonts w:ascii="Arial" w:hAnsi="Arial" w:cs="Arial"/>
          <w:color w:val="auto"/>
        </w:rPr>
        <w:t>, developers will be expected to provide serviced plots for sale to qualifying households within the</w:t>
      </w:r>
      <w:r w:rsidR="00677604">
        <w:rPr>
          <w:rFonts w:ascii="Arial" w:hAnsi="Arial" w:cs="Arial"/>
          <w:color w:val="auto"/>
        </w:rPr>
        <w:t xml:space="preserve"> Council’s waiting list</w:t>
      </w:r>
      <w:r w:rsidR="00677604" w:rsidRPr="009B5491">
        <w:rPr>
          <w:rFonts w:ascii="Arial" w:hAnsi="Arial" w:cs="Arial"/>
          <w:color w:val="auto"/>
        </w:rPr>
        <w:t>.</w:t>
      </w:r>
      <w:r w:rsidR="00677604">
        <w:rPr>
          <w:rFonts w:ascii="Arial" w:hAnsi="Arial" w:cs="Arial"/>
          <w:color w:val="auto"/>
        </w:rPr>
        <w:t xml:space="preserve"> The S106 Agreement will need to agree an appropriate discount, site -management and claw back mechanism for recycling any subsidy below market price into affordable housing, if the property is sold within a specified period (of not less than 5 years </w:t>
      </w:r>
      <w:r w:rsidR="00677604">
        <w:rPr>
          <w:rFonts w:ascii="Arial" w:hAnsi="Arial" w:cs="Arial"/>
          <w:color w:val="auto"/>
        </w:rPr>
        <w:lastRenderedPageBreak/>
        <w:t>from completion).</w:t>
      </w:r>
      <w:r w:rsidR="00677604" w:rsidRPr="00677604">
        <w:rPr>
          <w:rFonts w:ascii="Arial" w:hAnsi="Arial" w:cs="Arial"/>
          <w:color w:val="auto"/>
        </w:rPr>
        <w:t xml:space="preserve"> </w:t>
      </w:r>
      <w:r w:rsidR="00677604" w:rsidRPr="009B5491">
        <w:rPr>
          <w:rFonts w:ascii="Arial" w:hAnsi="Arial" w:cs="Arial"/>
          <w:color w:val="auto"/>
        </w:rPr>
        <w:t xml:space="preserve">Note that </w:t>
      </w:r>
      <w:r w:rsidR="00677604">
        <w:rPr>
          <w:rFonts w:ascii="Arial" w:hAnsi="Arial" w:cs="Arial"/>
          <w:color w:val="auto"/>
        </w:rPr>
        <w:t xml:space="preserve">Local Plan Policy </w:t>
      </w:r>
      <w:r w:rsidR="00677604" w:rsidRPr="009B5491">
        <w:rPr>
          <w:rFonts w:ascii="Arial" w:hAnsi="Arial" w:cs="Arial"/>
          <w:color w:val="auto"/>
        </w:rPr>
        <w:t>H3 requires self</w:t>
      </w:r>
      <w:r w:rsidR="00677604">
        <w:rPr>
          <w:rFonts w:ascii="Arial" w:hAnsi="Arial" w:cs="Arial"/>
          <w:color w:val="auto"/>
        </w:rPr>
        <w:t>-</w:t>
      </w:r>
      <w:r w:rsidR="00677604" w:rsidRPr="009B5491">
        <w:rPr>
          <w:rFonts w:ascii="Arial" w:hAnsi="Arial" w:cs="Arial"/>
          <w:color w:val="auto"/>
        </w:rPr>
        <w:t>build plots to be completed within three years of commencement.</w:t>
      </w:r>
    </w:p>
    <w:p w:rsidR="0057035D" w:rsidRPr="0057035D" w:rsidRDefault="0057035D" w:rsidP="0057035D">
      <w:pPr>
        <w:ind w:left="1134" w:hanging="1134"/>
      </w:pPr>
      <w:r w:rsidRPr="0057035D">
        <w:rPr>
          <w:b/>
          <w:color w:val="7030A0"/>
        </w:rPr>
        <w:t>3.5.3</w:t>
      </w:r>
      <w:r>
        <w:tab/>
        <w:t xml:space="preserve">Practice suggests that it is usually simpler and more effective for the affordable housing requirement to be met on sites through standard affordable housing, managed by registered providers.  In any event, </w:t>
      </w:r>
      <w:r w:rsidRPr="009B5491">
        <w:rPr>
          <w:rFonts w:ascii="Arial" w:hAnsi="Arial" w:cs="Arial"/>
        </w:rPr>
        <w:t>there is a</w:t>
      </w:r>
      <w:r>
        <w:rPr>
          <w:rFonts w:ascii="Arial" w:hAnsi="Arial" w:cs="Arial"/>
        </w:rPr>
        <w:t>n</w:t>
      </w:r>
      <w:r w:rsidRPr="009B5491">
        <w:rPr>
          <w:rFonts w:ascii="Arial" w:hAnsi="Arial" w:cs="Arial"/>
        </w:rPr>
        <w:t xml:space="preserve"> expectation that </w:t>
      </w:r>
      <w:r>
        <w:rPr>
          <w:rFonts w:ascii="Arial" w:hAnsi="Arial" w:cs="Arial"/>
        </w:rPr>
        <w:t xml:space="preserve">the provision of </w:t>
      </w:r>
      <w:r w:rsidRPr="009B5491">
        <w:rPr>
          <w:rFonts w:ascii="Arial" w:hAnsi="Arial" w:cs="Arial"/>
        </w:rPr>
        <w:t>self</w:t>
      </w:r>
      <w:r>
        <w:rPr>
          <w:rFonts w:ascii="Arial" w:hAnsi="Arial" w:cs="Arial"/>
        </w:rPr>
        <w:t>-</w:t>
      </w:r>
      <w:r w:rsidRPr="009B5491">
        <w:rPr>
          <w:rFonts w:ascii="Arial" w:hAnsi="Arial" w:cs="Arial"/>
        </w:rPr>
        <w:t>build housing will be reduced prior to other forms of affordable housing</w:t>
      </w:r>
      <w:r>
        <w:rPr>
          <w:rFonts w:ascii="Arial" w:hAnsi="Arial" w:cs="Arial"/>
        </w:rPr>
        <w:t>.</w:t>
      </w:r>
    </w:p>
    <w:p w:rsidR="006A41B1" w:rsidRPr="00E75845" w:rsidRDefault="006A41B1" w:rsidP="00E41A4B">
      <w:pPr>
        <w:pStyle w:val="Heading2"/>
        <w:ind w:left="1134" w:hanging="1134"/>
      </w:pPr>
      <w:bookmarkStart w:id="31" w:name="_Toc11404345"/>
      <w:bookmarkStart w:id="32" w:name="_Toc23764377"/>
      <w:r w:rsidRPr="00E75845">
        <w:rPr>
          <w:rFonts w:ascii="Arial" w:hAnsi="Arial" w:cs="Arial"/>
          <w:color w:val="672080" w:themeColor="text1"/>
        </w:rPr>
        <w:t>On</w:t>
      </w:r>
      <w:r w:rsidR="00643E8D" w:rsidRPr="00E75845">
        <w:rPr>
          <w:rFonts w:ascii="Arial" w:hAnsi="Arial" w:cs="Arial"/>
          <w:color w:val="672080" w:themeColor="text1"/>
        </w:rPr>
        <w:t>-</w:t>
      </w:r>
      <w:r w:rsidR="008E231F">
        <w:rPr>
          <w:rFonts w:ascii="Arial" w:hAnsi="Arial" w:cs="Arial"/>
          <w:color w:val="672080" w:themeColor="text1"/>
        </w:rPr>
        <w:t>Site P</w:t>
      </w:r>
      <w:r w:rsidRPr="00E75845">
        <w:rPr>
          <w:rFonts w:ascii="Arial" w:hAnsi="Arial" w:cs="Arial"/>
          <w:color w:val="672080" w:themeColor="text1"/>
        </w:rPr>
        <w:t>rovision or Commuted Sum?</w:t>
      </w:r>
      <w:bookmarkEnd w:id="31"/>
      <w:bookmarkEnd w:id="32"/>
    </w:p>
    <w:p w:rsidR="00212C9B" w:rsidRDefault="00212C9B" w:rsidP="00E41A4B">
      <w:pPr>
        <w:pStyle w:val="Heading3"/>
        <w:ind w:left="1134" w:hanging="1134"/>
        <w:rPr>
          <w:rFonts w:ascii="Arial" w:hAnsi="Arial" w:cs="Arial"/>
          <w:color w:val="auto"/>
        </w:rPr>
      </w:pPr>
      <w:r w:rsidRPr="00212C9B">
        <w:rPr>
          <w:rFonts w:ascii="Arial" w:hAnsi="Arial" w:cs="Arial"/>
          <w:color w:val="auto"/>
        </w:rPr>
        <w:t>Policy H2 and the NPPF assume that affordable housing will be on-site.  Where on-site delivery is not practical a second option will be the provision of alternative serviced sites or land. Financial contributions in lieu of on-site provision will only be accepted as an option in exceptional circumstances.</w:t>
      </w:r>
    </w:p>
    <w:p w:rsidR="006A41B1" w:rsidRDefault="006A41B1" w:rsidP="00E41A4B">
      <w:pPr>
        <w:pStyle w:val="Heading3"/>
        <w:ind w:left="1134" w:hanging="1134"/>
        <w:rPr>
          <w:rFonts w:ascii="Arial" w:hAnsi="Arial" w:cs="Arial"/>
          <w:color w:val="auto"/>
        </w:rPr>
      </w:pPr>
      <w:r w:rsidRPr="009B5491">
        <w:rPr>
          <w:rFonts w:ascii="Arial" w:hAnsi="Arial" w:cs="Arial"/>
          <w:color w:val="auto"/>
        </w:rPr>
        <w:t>However</w:t>
      </w:r>
      <w:r w:rsidR="00643E8D" w:rsidRPr="009B5491">
        <w:rPr>
          <w:rFonts w:ascii="Arial" w:hAnsi="Arial" w:cs="Arial"/>
          <w:color w:val="auto"/>
        </w:rPr>
        <w:t>,</w:t>
      </w:r>
      <w:r w:rsidRPr="009B5491">
        <w:rPr>
          <w:rFonts w:ascii="Arial" w:hAnsi="Arial" w:cs="Arial"/>
          <w:color w:val="auto"/>
        </w:rPr>
        <w:t xml:space="preserve"> Policy H2 makes provision for financial contributions from smaller sites in exceptional circumstances.  These will be calculated on the basis of the assumed subsidy needed to deliver the equivalent affordable housing through the open market</w:t>
      </w:r>
      <w:r w:rsidR="008406E3" w:rsidRPr="009B5491">
        <w:rPr>
          <w:rFonts w:ascii="Arial" w:hAnsi="Arial" w:cs="Arial"/>
          <w:color w:val="auto"/>
        </w:rPr>
        <w:t xml:space="preserve">, including administrative </w:t>
      </w:r>
      <w:r w:rsidRPr="009B5491">
        <w:rPr>
          <w:rFonts w:ascii="Arial" w:hAnsi="Arial" w:cs="Arial"/>
          <w:color w:val="auto"/>
        </w:rPr>
        <w:t xml:space="preserve">costs. </w:t>
      </w:r>
    </w:p>
    <w:p w:rsidR="0094140F" w:rsidRPr="0094140F" w:rsidRDefault="0094140F" w:rsidP="00E41A4B">
      <w:pPr>
        <w:ind w:left="1134" w:hanging="1134"/>
      </w:pPr>
      <w:r w:rsidRPr="0094140F">
        <w:rPr>
          <w:b/>
          <w:color w:val="7030A0"/>
        </w:rPr>
        <w:t>3.</w:t>
      </w:r>
      <w:r w:rsidR="00D325FE">
        <w:rPr>
          <w:b/>
          <w:color w:val="7030A0"/>
        </w:rPr>
        <w:t>6</w:t>
      </w:r>
      <w:r w:rsidRPr="0094140F">
        <w:rPr>
          <w:b/>
          <w:color w:val="7030A0"/>
        </w:rPr>
        <w:t>.3</w:t>
      </w:r>
      <w:r>
        <w:rPr>
          <w:b/>
          <w:color w:val="7030A0"/>
        </w:rPr>
        <w:tab/>
      </w:r>
      <w:r w:rsidRPr="0094140F">
        <w:t xml:space="preserve">Note that </w:t>
      </w:r>
      <w:r w:rsidR="00C7017E">
        <w:t xml:space="preserve">Torquay and </w:t>
      </w:r>
      <w:r w:rsidRPr="0094140F">
        <w:t>the Brixham Peninsula Plan Area</w:t>
      </w:r>
      <w:r w:rsidRPr="0094140F">
        <w:rPr>
          <w:b/>
        </w:rPr>
        <w:t xml:space="preserve"> </w:t>
      </w:r>
      <w:r w:rsidR="00C7017E">
        <w:t>contain policies which prioritise on-site provision (TH4 and BH1 respectively)</w:t>
      </w:r>
      <w:r w:rsidR="00B14E91">
        <w:t xml:space="preserve">. </w:t>
      </w:r>
      <w:r w:rsidR="00C7017E">
        <w:t xml:space="preserve"> In the Brixham Peninsula,</w:t>
      </w:r>
      <w:r w:rsidR="00B14E91">
        <w:t xml:space="preserve"> Policy BH2 also </w:t>
      </w:r>
      <w:r w:rsidR="00C7017E">
        <w:t xml:space="preserve">requires local occupancy of affordable housing. </w:t>
      </w:r>
      <w:r w:rsidR="00B14E91">
        <w:t xml:space="preserve"> </w:t>
      </w:r>
    </w:p>
    <w:p w:rsidR="006A41B1" w:rsidRPr="00E75845" w:rsidRDefault="006A41B1" w:rsidP="00E41A4B">
      <w:pPr>
        <w:pStyle w:val="Heading2"/>
        <w:ind w:left="1134" w:hanging="1134"/>
      </w:pPr>
      <w:bookmarkStart w:id="33" w:name="_Toc23764378"/>
      <w:bookmarkStart w:id="34" w:name="_Toc11404346"/>
      <w:r w:rsidRPr="00E75845">
        <w:rPr>
          <w:rFonts w:ascii="Arial" w:hAnsi="Arial" w:cs="Arial"/>
          <w:color w:val="672080" w:themeColor="text1"/>
        </w:rPr>
        <w:t xml:space="preserve">Calculating Commuted </w:t>
      </w:r>
      <w:r w:rsidR="00AF6BE0">
        <w:rPr>
          <w:rFonts w:ascii="Arial" w:hAnsi="Arial" w:cs="Arial"/>
          <w:color w:val="672080" w:themeColor="text1"/>
        </w:rPr>
        <w:t>Sums</w:t>
      </w:r>
      <w:bookmarkEnd w:id="33"/>
      <w:r w:rsidR="00AF6BE0">
        <w:rPr>
          <w:rFonts w:ascii="Arial" w:hAnsi="Arial" w:cs="Arial"/>
          <w:color w:val="672080" w:themeColor="text1"/>
        </w:rPr>
        <w:t xml:space="preserve"> </w:t>
      </w:r>
      <w:bookmarkEnd w:id="34"/>
    </w:p>
    <w:p w:rsidR="006A41B1" w:rsidRPr="009B5491" w:rsidRDefault="006A41B1" w:rsidP="00E41A4B">
      <w:pPr>
        <w:pStyle w:val="Heading3"/>
        <w:ind w:left="1134" w:hanging="1134"/>
        <w:rPr>
          <w:rFonts w:ascii="Arial" w:hAnsi="Arial" w:cs="Arial"/>
          <w:color w:val="auto"/>
        </w:rPr>
      </w:pPr>
      <w:r w:rsidRPr="009B5491">
        <w:rPr>
          <w:rFonts w:ascii="Arial" w:hAnsi="Arial" w:cs="Arial"/>
          <w:color w:val="auto"/>
        </w:rPr>
        <w:t xml:space="preserve">The </w:t>
      </w:r>
      <w:r w:rsidR="00212C9B">
        <w:rPr>
          <w:rFonts w:ascii="Arial" w:hAnsi="Arial" w:cs="Arial"/>
          <w:color w:val="auto"/>
        </w:rPr>
        <w:t>c</w:t>
      </w:r>
      <w:r w:rsidRPr="009B5491">
        <w:rPr>
          <w:rFonts w:ascii="Arial" w:hAnsi="Arial" w:cs="Arial"/>
          <w:color w:val="auto"/>
        </w:rPr>
        <w:t xml:space="preserve">ouncil will assess the cost of providing affordable housing, taking account </w:t>
      </w:r>
      <w:r w:rsidR="001833BC">
        <w:rPr>
          <w:rFonts w:ascii="Arial" w:hAnsi="Arial" w:cs="Arial"/>
          <w:color w:val="auto"/>
        </w:rPr>
        <w:t xml:space="preserve">of </w:t>
      </w:r>
      <w:r w:rsidRPr="009B5491">
        <w:rPr>
          <w:rFonts w:ascii="Arial" w:hAnsi="Arial" w:cs="Arial"/>
          <w:color w:val="auto"/>
        </w:rPr>
        <w:t xml:space="preserve">the value that such housing has in terms of how much occupants would pay for it and rental streams. The value will be below the full open market value.  The values of affordable housing in relation to open market value are assessed in the Torbay Whole Plan Viability Testing (PBA 2014, and updated January 2016).  These are set out below, along with the tenure split sought by the Local Plan:  </w:t>
      </w:r>
    </w:p>
    <w:p w:rsidR="006A41B1" w:rsidRPr="009B5491" w:rsidRDefault="006A41B1" w:rsidP="00E41A4B">
      <w:pPr>
        <w:pStyle w:val="Heading3"/>
        <w:numPr>
          <w:ilvl w:val="0"/>
          <w:numId w:val="9"/>
        </w:numPr>
        <w:spacing w:after="120"/>
        <w:ind w:left="1134" w:firstLine="567"/>
        <w:rPr>
          <w:rFonts w:ascii="Arial" w:hAnsi="Arial" w:cs="Arial"/>
          <w:color w:val="auto"/>
        </w:rPr>
      </w:pPr>
      <w:r w:rsidRPr="009B5491">
        <w:rPr>
          <w:rFonts w:ascii="Arial" w:hAnsi="Arial" w:cs="Arial"/>
          <w:color w:val="auto"/>
        </w:rPr>
        <w:t>1/3 Social rent at an assumed discount of 60% below open market rates</w:t>
      </w:r>
      <w:r w:rsidR="00643E8D" w:rsidRPr="009B5491">
        <w:rPr>
          <w:rFonts w:ascii="Arial" w:hAnsi="Arial" w:cs="Arial"/>
          <w:color w:val="auto"/>
        </w:rPr>
        <w:t>;</w:t>
      </w:r>
    </w:p>
    <w:p w:rsidR="00E41A4B" w:rsidRDefault="006A41B1" w:rsidP="00E41A4B">
      <w:pPr>
        <w:pStyle w:val="Heading3"/>
        <w:numPr>
          <w:ilvl w:val="0"/>
          <w:numId w:val="9"/>
        </w:numPr>
        <w:spacing w:after="120"/>
        <w:ind w:left="1134" w:firstLine="567"/>
        <w:rPr>
          <w:rFonts w:ascii="Arial" w:hAnsi="Arial" w:cs="Arial"/>
          <w:color w:val="auto"/>
        </w:rPr>
      </w:pPr>
      <w:r w:rsidRPr="009B5491">
        <w:rPr>
          <w:rFonts w:ascii="Arial" w:hAnsi="Arial" w:cs="Arial"/>
          <w:color w:val="auto"/>
        </w:rPr>
        <w:t>1/3 affordable rent at an assumed discount of 50% below open market rates</w:t>
      </w:r>
      <w:r w:rsidR="00643E8D" w:rsidRPr="009B5491">
        <w:rPr>
          <w:rFonts w:ascii="Arial" w:hAnsi="Arial" w:cs="Arial"/>
          <w:color w:val="auto"/>
        </w:rPr>
        <w:t>;</w:t>
      </w:r>
    </w:p>
    <w:p w:rsidR="00E41A4B" w:rsidRPr="009B5491" w:rsidRDefault="00E41A4B" w:rsidP="00E41A4B">
      <w:pPr>
        <w:pStyle w:val="Heading3"/>
        <w:numPr>
          <w:ilvl w:val="0"/>
          <w:numId w:val="9"/>
        </w:numPr>
        <w:spacing w:after="120"/>
        <w:ind w:left="2127" w:hanging="426"/>
        <w:rPr>
          <w:rFonts w:ascii="Arial" w:hAnsi="Arial" w:cs="Arial"/>
          <w:color w:val="auto"/>
        </w:rPr>
      </w:pPr>
      <w:r w:rsidRPr="009B5491">
        <w:rPr>
          <w:rFonts w:ascii="Arial" w:hAnsi="Arial" w:cs="Arial"/>
          <w:color w:val="auto"/>
        </w:rPr>
        <w:t xml:space="preserve">1/3 Intermediate housing including shared ownership and starter homes at an assumed minimum discount of 35% below the open market rate (which includes service charges). </w:t>
      </w:r>
    </w:p>
    <w:p w:rsidR="006A41B1" w:rsidRPr="009B5491" w:rsidRDefault="006A41B1" w:rsidP="00E41A4B">
      <w:pPr>
        <w:pStyle w:val="Heading3"/>
        <w:numPr>
          <w:ilvl w:val="0"/>
          <w:numId w:val="0"/>
        </w:numPr>
        <w:spacing w:after="120"/>
        <w:rPr>
          <w:rFonts w:ascii="Arial" w:hAnsi="Arial" w:cs="Arial"/>
          <w:color w:val="auto"/>
        </w:rPr>
      </w:pPr>
    </w:p>
    <w:p w:rsidR="006A41B1" w:rsidRPr="009B5491" w:rsidRDefault="006A41B1" w:rsidP="00E41A4B">
      <w:pPr>
        <w:pStyle w:val="Heading3"/>
        <w:ind w:left="1134" w:hanging="1134"/>
        <w:rPr>
          <w:rFonts w:ascii="Arial" w:hAnsi="Arial" w:cs="Arial"/>
          <w:color w:val="auto"/>
        </w:rPr>
      </w:pPr>
      <w:r w:rsidRPr="009B5491">
        <w:rPr>
          <w:rFonts w:ascii="Arial" w:hAnsi="Arial" w:cs="Arial"/>
          <w:color w:val="auto"/>
        </w:rPr>
        <w:t>This equals out as an average affordable dwelling being worth 48% the value of an open market dwelling (based on (0.6 + 0.5 + 0.35)</w:t>
      </w:r>
      <w:r w:rsidR="008406E3" w:rsidRPr="009B5491">
        <w:rPr>
          <w:rFonts w:ascii="Arial" w:hAnsi="Arial" w:cs="Arial"/>
          <w:color w:val="auto"/>
        </w:rPr>
        <w:t xml:space="preserve"> </w:t>
      </w:r>
      <w:r w:rsidRPr="009B5491">
        <w:rPr>
          <w:rFonts w:ascii="Arial" w:hAnsi="Arial" w:cs="Arial"/>
          <w:color w:val="auto"/>
        </w:rPr>
        <w:t xml:space="preserve">÷ 3 = 04.833). In other words there is an average private subsidy assumed of 52% of the value of an affordable dwelling. </w:t>
      </w:r>
    </w:p>
    <w:p w:rsidR="006A41B1" w:rsidRPr="00C906DD" w:rsidRDefault="008E231F" w:rsidP="00C906DD">
      <w:pPr>
        <w:pStyle w:val="Heading2"/>
        <w:numPr>
          <w:ilvl w:val="0"/>
          <w:numId w:val="0"/>
        </w:numPr>
        <w:ind w:left="414" w:firstLine="720"/>
        <w:rPr>
          <w:sz w:val="24"/>
          <w:szCs w:val="24"/>
        </w:rPr>
      </w:pPr>
      <w:bookmarkStart w:id="35" w:name="_Toc23764379"/>
      <w:r w:rsidRPr="00C906DD">
        <w:rPr>
          <w:rFonts w:ascii="Arial" w:hAnsi="Arial" w:cs="Arial"/>
          <w:color w:val="672080" w:themeColor="text1"/>
          <w:sz w:val="24"/>
          <w:szCs w:val="24"/>
        </w:rPr>
        <w:t>House Price D</w:t>
      </w:r>
      <w:r w:rsidR="006A41B1" w:rsidRPr="00C906DD">
        <w:rPr>
          <w:rFonts w:ascii="Arial" w:hAnsi="Arial" w:cs="Arial"/>
          <w:color w:val="672080" w:themeColor="text1"/>
          <w:sz w:val="24"/>
          <w:szCs w:val="24"/>
        </w:rPr>
        <w:t>ata</w:t>
      </w:r>
      <w:bookmarkEnd w:id="35"/>
    </w:p>
    <w:p w:rsidR="00643E8D" w:rsidRPr="009B5491" w:rsidRDefault="006A41B1" w:rsidP="00C906DD">
      <w:pPr>
        <w:pStyle w:val="Heading3"/>
        <w:ind w:left="1134" w:hanging="1134"/>
        <w:rPr>
          <w:rFonts w:ascii="Arial" w:hAnsi="Arial" w:cs="Arial"/>
          <w:color w:val="auto"/>
        </w:rPr>
      </w:pPr>
      <w:r w:rsidRPr="009B5491">
        <w:rPr>
          <w:rFonts w:ascii="Arial" w:hAnsi="Arial" w:cs="Arial"/>
          <w:color w:val="auto"/>
        </w:rPr>
        <w:t>Table 3.</w:t>
      </w:r>
      <w:r w:rsidR="00411CB5">
        <w:rPr>
          <w:rFonts w:ascii="Arial" w:hAnsi="Arial" w:cs="Arial"/>
          <w:color w:val="auto"/>
        </w:rPr>
        <w:t>1</w:t>
      </w:r>
      <w:r w:rsidRPr="009B5491">
        <w:rPr>
          <w:rFonts w:ascii="Arial" w:hAnsi="Arial" w:cs="Arial"/>
          <w:color w:val="auto"/>
        </w:rPr>
        <w:t xml:space="preserve"> below sets out average house prices at June 2016</w:t>
      </w:r>
      <w:r w:rsidR="00C800BE">
        <w:rPr>
          <w:rFonts w:ascii="Arial" w:hAnsi="Arial" w:cs="Arial"/>
          <w:color w:val="auto"/>
        </w:rPr>
        <w:t xml:space="preserve"> and </w:t>
      </w:r>
      <w:r w:rsidR="00041688">
        <w:rPr>
          <w:rFonts w:ascii="Arial" w:hAnsi="Arial" w:cs="Arial"/>
          <w:color w:val="auto"/>
        </w:rPr>
        <w:t xml:space="preserve">January </w:t>
      </w:r>
      <w:r w:rsidR="00C800BE">
        <w:rPr>
          <w:rFonts w:ascii="Arial" w:hAnsi="Arial" w:cs="Arial"/>
          <w:color w:val="auto"/>
        </w:rPr>
        <w:t xml:space="preserve">2019, based on Land Registry data (June 2016 being the </w:t>
      </w:r>
      <w:r w:rsidR="00041688">
        <w:rPr>
          <w:rFonts w:ascii="Arial" w:hAnsi="Arial" w:cs="Arial"/>
          <w:color w:val="auto"/>
        </w:rPr>
        <w:t xml:space="preserve">baseline of the </w:t>
      </w:r>
      <w:r w:rsidR="00C800BE">
        <w:rPr>
          <w:rFonts w:ascii="Arial" w:hAnsi="Arial" w:cs="Arial"/>
          <w:color w:val="auto"/>
        </w:rPr>
        <w:t>previous SPD)</w:t>
      </w:r>
      <w:r w:rsidR="00212C9B">
        <w:rPr>
          <w:rFonts w:ascii="Arial" w:hAnsi="Arial" w:cs="Arial"/>
          <w:color w:val="auto"/>
        </w:rPr>
        <w:t xml:space="preserve">.  </w:t>
      </w:r>
      <w:r w:rsidR="00C800BE" w:rsidRPr="00C800BE">
        <w:rPr>
          <w:rFonts w:ascii="Arial" w:hAnsi="Arial" w:cs="Arial"/>
          <w:color w:val="auto"/>
        </w:rPr>
        <w:t xml:space="preserve">Overall </w:t>
      </w:r>
      <w:r w:rsidR="00C800BE">
        <w:rPr>
          <w:rFonts w:ascii="Arial" w:hAnsi="Arial" w:cs="Arial"/>
          <w:color w:val="auto"/>
        </w:rPr>
        <w:t xml:space="preserve">house </w:t>
      </w:r>
      <w:r w:rsidR="00C800BE">
        <w:rPr>
          <w:rFonts w:ascii="Arial" w:hAnsi="Arial" w:cs="Arial"/>
          <w:color w:val="auto"/>
        </w:rPr>
        <w:lastRenderedPageBreak/>
        <w:t xml:space="preserve">prices increased by 8.72% over this period, with slightly weaker increase in the price of smaller properties. </w:t>
      </w:r>
    </w:p>
    <w:p w:rsidR="00AF777A" w:rsidRPr="000A002F" w:rsidRDefault="0022591E" w:rsidP="00C906DD">
      <w:pPr>
        <w:ind w:left="414" w:firstLine="720"/>
        <w:rPr>
          <w:rFonts w:ascii="Arial" w:hAnsi="Arial" w:cs="Arial"/>
          <w:b/>
          <w:color w:val="672080" w:themeColor="text1"/>
        </w:rPr>
      </w:pPr>
      <w:r w:rsidRPr="006864E2">
        <w:rPr>
          <w:rFonts w:ascii="Arial" w:hAnsi="Arial" w:cs="Arial"/>
          <w:b/>
          <w:color w:val="672080" w:themeColor="text1"/>
        </w:rPr>
        <w:t xml:space="preserve">Table </w:t>
      </w:r>
      <w:r w:rsidR="00643E8D" w:rsidRPr="006864E2">
        <w:rPr>
          <w:rFonts w:ascii="Arial" w:hAnsi="Arial" w:cs="Arial"/>
          <w:b/>
          <w:color w:val="672080" w:themeColor="text1"/>
        </w:rPr>
        <w:t>3.</w:t>
      </w:r>
      <w:r w:rsidR="00411CB5">
        <w:rPr>
          <w:rFonts w:ascii="Arial" w:hAnsi="Arial" w:cs="Arial"/>
          <w:b/>
          <w:color w:val="672080" w:themeColor="text1"/>
        </w:rPr>
        <w:t>1</w:t>
      </w:r>
      <w:r w:rsidRPr="006864E2">
        <w:rPr>
          <w:rFonts w:ascii="Arial" w:hAnsi="Arial" w:cs="Arial"/>
          <w:b/>
          <w:color w:val="672080" w:themeColor="text1"/>
        </w:rPr>
        <w:t xml:space="preserve"> </w:t>
      </w:r>
      <w:r w:rsidR="00601886">
        <w:rPr>
          <w:rFonts w:ascii="Arial" w:hAnsi="Arial" w:cs="Arial"/>
          <w:b/>
          <w:color w:val="672080" w:themeColor="text1"/>
        </w:rPr>
        <w:t>Torbay House Prices, June 2016</w:t>
      </w:r>
      <w:r w:rsidR="00601886" w:rsidRPr="000A002F">
        <w:rPr>
          <w:rFonts w:ascii="Arial" w:hAnsi="Arial" w:cs="Arial"/>
          <w:b/>
          <w:color w:val="672080" w:themeColor="text1"/>
        </w:rPr>
        <w:t>-Jan</w:t>
      </w:r>
      <w:r w:rsidR="003A0AA1" w:rsidRPr="000A002F">
        <w:rPr>
          <w:rFonts w:ascii="Arial" w:hAnsi="Arial" w:cs="Arial"/>
          <w:b/>
          <w:color w:val="672080" w:themeColor="text1"/>
        </w:rPr>
        <w:t xml:space="preserve"> </w:t>
      </w:r>
      <w:r w:rsidR="00601886" w:rsidRPr="000A002F">
        <w:rPr>
          <w:rFonts w:ascii="Arial" w:hAnsi="Arial" w:cs="Arial"/>
          <w:b/>
          <w:color w:val="672080" w:themeColor="text1"/>
        </w:rPr>
        <w:t>2019</w:t>
      </w:r>
      <w:r w:rsidR="00601886">
        <w:rPr>
          <w:rFonts w:ascii="Arial" w:hAnsi="Arial" w:cs="Arial"/>
          <w:b/>
          <w:color w:val="672080" w:themeColor="text1"/>
        </w:rPr>
        <w:t xml:space="preserve"> </w:t>
      </w:r>
      <w:r w:rsidR="000A002F">
        <w:rPr>
          <w:rFonts w:ascii="Arial" w:hAnsi="Arial" w:cs="Arial"/>
          <w:b/>
          <w:color w:val="672080" w:themeColor="text1"/>
        </w:rPr>
        <w:t>(Land Registry)</w:t>
      </w:r>
    </w:p>
    <w:tbl>
      <w:tblPr>
        <w:tblStyle w:val="TableGrid"/>
        <w:tblW w:w="0" w:type="auto"/>
        <w:jc w:val="center"/>
        <w:tblLook w:val="04A0" w:firstRow="1" w:lastRow="0" w:firstColumn="1" w:lastColumn="0" w:noHBand="0" w:noVBand="1"/>
      </w:tblPr>
      <w:tblGrid>
        <w:gridCol w:w="1929"/>
        <w:gridCol w:w="1894"/>
        <w:gridCol w:w="1984"/>
        <w:gridCol w:w="1984"/>
      </w:tblGrid>
      <w:tr w:rsidR="00601886" w:rsidRPr="000A002F" w:rsidTr="00361A85">
        <w:trPr>
          <w:jc w:val="center"/>
        </w:trPr>
        <w:tc>
          <w:tcPr>
            <w:tcW w:w="1929" w:type="dxa"/>
            <w:shd w:val="clear" w:color="auto" w:fill="DCD0E8"/>
          </w:tcPr>
          <w:p w:rsidR="00601886" w:rsidRPr="000A002F" w:rsidRDefault="00601886" w:rsidP="00361A85">
            <w:pPr>
              <w:rPr>
                <w:rFonts w:ascii="Arial" w:hAnsi="Arial" w:cs="Arial"/>
                <w:b/>
                <w:color w:val="672080" w:themeColor="text1"/>
              </w:rPr>
            </w:pPr>
          </w:p>
        </w:tc>
        <w:tc>
          <w:tcPr>
            <w:tcW w:w="1894" w:type="dxa"/>
            <w:shd w:val="clear" w:color="auto" w:fill="DCD0E8"/>
          </w:tcPr>
          <w:p w:rsidR="00601886" w:rsidRPr="000A002F" w:rsidRDefault="00601886" w:rsidP="00361A85">
            <w:pPr>
              <w:rPr>
                <w:rFonts w:ascii="Arial" w:hAnsi="Arial" w:cs="Arial"/>
                <w:b/>
                <w:color w:val="672080" w:themeColor="text1"/>
              </w:rPr>
            </w:pPr>
            <w:r w:rsidRPr="000A002F">
              <w:rPr>
                <w:rFonts w:ascii="Arial" w:hAnsi="Arial" w:cs="Arial"/>
                <w:b/>
                <w:color w:val="672080" w:themeColor="text1"/>
              </w:rPr>
              <w:t>Average prices June 2016</w:t>
            </w:r>
          </w:p>
        </w:tc>
        <w:tc>
          <w:tcPr>
            <w:tcW w:w="1984" w:type="dxa"/>
            <w:shd w:val="clear" w:color="auto" w:fill="DCD0E8"/>
          </w:tcPr>
          <w:p w:rsidR="00601886" w:rsidRPr="000A002F" w:rsidRDefault="00601886" w:rsidP="00361A85">
            <w:pPr>
              <w:rPr>
                <w:rFonts w:ascii="Arial" w:hAnsi="Arial" w:cs="Arial"/>
                <w:b/>
                <w:color w:val="672080" w:themeColor="text1"/>
              </w:rPr>
            </w:pPr>
            <w:r w:rsidRPr="000A002F">
              <w:rPr>
                <w:rFonts w:ascii="Arial" w:hAnsi="Arial" w:cs="Arial"/>
                <w:b/>
                <w:color w:val="672080" w:themeColor="text1"/>
              </w:rPr>
              <w:t xml:space="preserve">Average prices January 2019 </w:t>
            </w:r>
          </w:p>
        </w:tc>
        <w:tc>
          <w:tcPr>
            <w:tcW w:w="1984" w:type="dxa"/>
            <w:shd w:val="clear" w:color="auto" w:fill="DCD0E8"/>
          </w:tcPr>
          <w:p w:rsidR="00601886" w:rsidRPr="000A002F" w:rsidRDefault="00601886" w:rsidP="00361A85">
            <w:pPr>
              <w:rPr>
                <w:rFonts w:ascii="Arial" w:hAnsi="Arial" w:cs="Arial"/>
                <w:b/>
                <w:color w:val="672080" w:themeColor="text1"/>
              </w:rPr>
            </w:pPr>
            <w:r w:rsidRPr="000A002F">
              <w:rPr>
                <w:rFonts w:ascii="Arial" w:hAnsi="Arial" w:cs="Arial"/>
                <w:b/>
                <w:color w:val="672080" w:themeColor="text1"/>
              </w:rPr>
              <w:t>Change 2016-19</w:t>
            </w:r>
          </w:p>
        </w:tc>
      </w:tr>
      <w:tr w:rsidR="00601886" w:rsidRPr="000A002F" w:rsidTr="00361A85">
        <w:trPr>
          <w:jc w:val="center"/>
        </w:trPr>
        <w:tc>
          <w:tcPr>
            <w:tcW w:w="1929" w:type="dxa"/>
          </w:tcPr>
          <w:p w:rsidR="00601886" w:rsidRPr="000A002F" w:rsidRDefault="00601886" w:rsidP="00361A85">
            <w:pPr>
              <w:rPr>
                <w:rFonts w:ascii="Arial" w:hAnsi="Arial" w:cs="Arial"/>
              </w:rPr>
            </w:pPr>
            <w:r w:rsidRPr="000A002F">
              <w:rPr>
                <w:rFonts w:ascii="Arial" w:hAnsi="Arial" w:cs="Arial"/>
              </w:rPr>
              <w:t xml:space="preserve">Detached </w:t>
            </w:r>
          </w:p>
        </w:tc>
        <w:tc>
          <w:tcPr>
            <w:tcW w:w="1894" w:type="dxa"/>
          </w:tcPr>
          <w:p w:rsidR="00601886" w:rsidRPr="000A002F" w:rsidRDefault="00601886" w:rsidP="00361A85">
            <w:pPr>
              <w:rPr>
                <w:rFonts w:ascii="Arial" w:hAnsi="Arial" w:cs="Arial"/>
              </w:rPr>
            </w:pPr>
            <w:r w:rsidRPr="000A002F">
              <w:rPr>
                <w:rFonts w:ascii="Arial" w:hAnsi="Arial" w:cs="Arial"/>
              </w:rPr>
              <w:t>301,793</w:t>
            </w:r>
          </w:p>
        </w:tc>
        <w:tc>
          <w:tcPr>
            <w:tcW w:w="1984" w:type="dxa"/>
          </w:tcPr>
          <w:p w:rsidR="00601886" w:rsidRPr="000A002F" w:rsidRDefault="00601886" w:rsidP="00361A85">
            <w:pPr>
              <w:rPr>
                <w:rFonts w:ascii="Arial" w:hAnsi="Arial" w:cs="Arial"/>
              </w:rPr>
            </w:pPr>
            <w:r w:rsidRPr="000A002F">
              <w:rPr>
                <w:rFonts w:ascii="Arial" w:hAnsi="Arial" w:cs="Arial"/>
              </w:rPr>
              <w:t>332,792</w:t>
            </w:r>
          </w:p>
        </w:tc>
        <w:tc>
          <w:tcPr>
            <w:tcW w:w="1984" w:type="dxa"/>
          </w:tcPr>
          <w:p w:rsidR="00601886" w:rsidRPr="000A002F" w:rsidRDefault="00C800BE" w:rsidP="00361A85">
            <w:pPr>
              <w:rPr>
                <w:rFonts w:ascii="Arial" w:hAnsi="Arial" w:cs="Arial"/>
              </w:rPr>
            </w:pPr>
            <w:r w:rsidRPr="000A002F">
              <w:rPr>
                <w:rFonts w:ascii="Arial" w:hAnsi="Arial" w:cs="Arial"/>
              </w:rPr>
              <w:t>10.27%</w:t>
            </w:r>
          </w:p>
        </w:tc>
      </w:tr>
      <w:tr w:rsidR="00601886" w:rsidRPr="000A002F" w:rsidTr="00361A85">
        <w:trPr>
          <w:jc w:val="center"/>
        </w:trPr>
        <w:tc>
          <w:tcPr>
            <w:tcW w:w="1929" w:type="dxa"/>
          </w:tcPr>
          <w:p w:rsidR="00601886" w:rsidRPr="000A002F" w:rsidRDefault="00601886" w:rsidP="00361A85">
            <w:pPr>
              <w:rPr>
                <w:rFonts w:ascii="Arial" w:hAnsi="Arial" w:cs="Arial"/>
              </w:rPr>
            </w:pPr>
            <w:r w:rsidRPr="000A002F">
              <w:rPr>
                <w:rFonts w:ascii="Arial" w:hAnsi="Arial" w:cs="Arial"/>
              </w:rPr>
              <w:t xml:space="preserve">Semi  detached </w:t>
            </w:r>
          </w:p>
        </w:tc>
        <w:tc>
          <w:tcPr>
            <w:tcW w:w="1894" w:type="dxa"/>
          </w:tcPr>
          <w:p w:rsidR="00601886" w:rsidRPr="000A002F" w:rsidRDefault="00601886" w:rsidP="00361A85">
            <w:pPr>
              <w:rPr>
                <w:rFonts w:ascii="Arial" w:hAnsi="Arial" w:cs="Arial"/>
              </w:rPr>
            </w:pPr>
            <w:r w:rsidRPr="000A002F">
              <w:rPr>
                <w:rFonts w:ascii="Arial" w:hAnsi="Arial" w:cs="Arial"/>
              </w:rPr>
              <w:t>202,166</w:t>
            </w:r>
          </w:p>
        </w:tc>
        <w:tc>
          <w:tcPr>
            <w:tcW w:w="1984" w:type="dxa"/>
          </w:tcPr>
          <w:p w:rsidR="00601886" w:rsidRPr="000A002F" w:rsidRDefault="00601886" w:rsidP="00361A85">
            <w:pPr>
              <w:rPr>
                <w:rFonts w:ascii="Arial" w:hAnsi="Arial" w:cs="Arial"/>
              </w:rPr>
            </w:pPr>
            <w:r w:rsidRPr="000A002F">
              <w:rPr>
                <w:rFonts w:ascii="Arial" w:hAnsi="Arial" w:cs="Arial"/>
              </w:rPr>
              <w:t>221,311</w:t>
            </w:r>
          </w:p>
        </w:tc>
        <w:tc>
          <w:tcPr>
            <w:tcW w:w="1984" w:type="dxa"/>
          </w:tcPr>
          <w:p w:rsidR="00601886" w:rsidRPr="000A002F" w:rsidRDefault="00C800BE" w:rsidP="00361A85">
            <w:pPr>
              <w:rPr>
                <w:rFonts w:ascii="Arial" w:hAnsi="Arial" w:cs="Arial"/>
              </w:rPr>
            </w:pPr>
            <w:r w:rsidRPr="000A002F">
              <w:rPr>
                <w:rFonts w:ascii="Arial" w:hAnsi="Arial" w:cs="Arial"/>
              </w:rPr>
              <w:t>9.47%</w:t>
            </w:r>
          </w:p>
        </w:tc>
      </w:tr>
      <w:tr w:rsidR="00601886" w:rsidRPr="000A002F" w:rsidTr="00361A85">
        <w:trPr>
          <w:jc w:val="center"/>
        </w:trPr>
        <w:tc>
          <w:tcPr>
            <w:tcW w:w="1929" w:type="dxa"/>
          </w:tcPr>
          <w:p w:rsidR="00601886" w:rsidRPr="000A002F" w:rsidRDefault="00601886" w:rsidP="00361A85">
            <w:pPr>
              <w:rPr>
                <w:rFonts w:ascii="Arial" w:hAnsi="Arial" w:cs="Arial"/>
              </w:rPr>
            </w:pPr>
            <w:r w:rsidRPr="000A002F">
              <w:rPr>
                <w:rFonts w:ascii="Arial" w:hAnsi="Arial" w:cs="Arial"/>
              </w:rPr>
              <w:t>Terrace</w:t>
            </w:r>
          </w:p>
        </w:tc>
        <w:tc>
          <w:tcPr>
            <w:tcW w:w="1894" w:type="dxa"/>
          </w:tcPr>
          <w:p w:rsidR="00601886" w:rsidRPr="000A002F" w:rsidRDefault="00601886" w:rsidP="00361A85">
            <w:pPr>
              <w:rPr>
                <w:rFonts w:ascii="Arial" w:hAnsi="Arial" w:cs="Arial"/>
              </w:rPr>
            </w:pPr>
            <w:r w:rsidRPr="000A002F">
              <w:rPr>
                <w:rFonts w:ascii="Arial" w:hAnsi="Arial" w:cs="Arial"/>
              </w:rPr>
              <w:t>157,987</w:t>
            </w:r>
          </w:p>
        </w:tc>
        <w:tc>
          <w:tcPr>
            <w:tcW w:w="1984" w:type="dxa"/>
          </w:tcPr>
          <w:p w:rsidR="00601886" w:rsidRPr="000A002F" w:rsidRDefault="00601886" w:rsidP="00361A85">
            <w:pPr>
              <w:rPr>
                <w:rFonts w:ascii="Arial" w:hAnsi="Arial" w:cs="Arial"/>
              </w:rPr>
            </w:pPr>
            <w:r w:rsidRPr="000A002F">
              <w:rPr>
                <w:rFonts w:ascii="Arial" w:hAnsi="Arial" w:cs="Arial"/>
              </w:rPr>
              <w:t>169,938</w:t>
            </w:r>
          </w:p>
        </w:tc>
        <w:tc>
          <w:tcPr>
            <w:tcW w:w="1984" w:type="dxa"/>
          </w:tcPr>
          <w:p w:rsidR="00601886" w:rsidRPr="000A002F" w:rsidRDefault="00C800BE" w:rsidP="00361A85">
            <w:pPr>
              <w:rPr>
                <w:rFonts w:ascii="Arial" w:hAnsi="Arial" w:cs="Arial"/>
              </w:rPr>
            </w:pPr>
            <w:r w:rsidRPr="000A002F">
              <w:rPr>
                <w:rFonts w:ascii="Arial" w:hAnsi="Arial" w:cs="Arial"/>
              </w:rPr>
              <w:t>7.56%</w:t>
            </w:r>
          </w:p>
        </w:tc>
      </w:tr>
      <w:tr w:rsidR="00601886" w:rsidRPr="000A002F" w:rsidTr="00361A85">
        <w:trPr>
          <w:jc w:val="center"/>
        </w:trPr>
        <w:tc>
          <w:tcPr>
            <w:tcW w:w="1929" w:type="dxa"/>
          </w:tcPr>
          <w:p w:rsidR="00601886" w:rsidRPr="000A002F" w:rsidRDefault="00601886" w:rsidP="00361A85">
            <w:pPr>
              <w:rPr>
                <w:rFonts w:ascii="Arial" w:hAnsi="Arial" w:cs="Arial"/>
              </w:rPr>
            </w:pPr>
            <w:r w:rsidRPr="000A002F">
              <w:rPr>
                <w:rFonts w:ascii="Arial" w:hAnsi="Arial" w:cs="Arial"/>
              </w:rPr>
              <w:t xml:space="preserve">Flats </w:t>
            </w:r>
          </w:p>
        </w:tc>
        <w:tc>
          <w:tcPr>
            <w:tcW w:w="1894" w:type="dxa"/>
          </w:tcPr>
          <w:p w:rsidR="00601886" w:rsidRPr="000A002F" w:rsidRDefault="00601886" w:rsidP="00361A85">
            <w:pPr>
              <w:rPr>
                <w:rFonts w:ascii="Arial" w:hAnsi="Arial" w:cs="Arial"/>
              </w:rPr>
            </w:pPr>
            <w:r w:rsidRPr="000A002F">
              <w:rPr>
                <w:rFonts w:ascii="Arial" w:hAnsi="Arial" w:cs="Arial"/>
              </w:rPr>
              <w:t>124,794</w:t>
            </w:r>
          </w:p>
        </w:tc>
        <w:tc>
          <w:tcPr>
            <w:tcW w:w="1984" w:type="dxa"/>
          </w:tcPr>
          <w:p w:rsidR="00601886" w:rsidRPr="000A002F" w:rsidRDefault="00601886" w:rsidP="00361A85">
            <w:pPr>
              <w:rPr>
                <w:rFonts w:ascii="Arial" w:hAnsi="Arial" w:cs="Arial"/>
              </w:rPr>
            </w:pPr>
            <w:r w:rsidRPr="000A002F">
              <w:rPr>
                <w:rFonts w:ascii="Arial" w:hAnsi="Arial" w:cs="Arial"/>
              </w:rPr>
              <w:t>134</w:t>
            </w:r>
            <w:r w:rsidR="00E75B5A" w:rsidRPr="000A002F">
              <w:rPr>
                <w:rFonts w:ascii="Arial" w:hAnsi="Arial" w:cs="Arial"/>
              </w:rPr>
              <w:t>,</w:t>
            </w:r>
            <w:r w:rsidRPr="000A002F">
              <w:rPr>
                <w:rFonts w:ascii="Arial" w:hAnsi="Arial" w:cs="Arial"/>
              </w:rPr>
              <w:t>732</w:t>
            </w:r>
          </w:p>
        </w:tc>
        <w:tc>
          <w:tcPr>
            <w:tcW w:w="1984" w:type="dxa"/>
          </w:tcPr>
          <w:p w:rsidR="00601886" w:rsidRPr="000A002F" w:rsidRDefault="00C800BE" w:rsidP="00361A85">
            <w:pPr>
              <w:rPr>
                <w:rFonts w:ascii="Arial" w:hAnsi="Arial" w:cs="Arial"/>
              </w:rPr>
            </w:pPr>
            <w:r w:rsidRPr="000A002F">
              <w:rPr>
                <w:rFonts w:ascii="Arial" w:hAnsi="Arial" w:cs="Arial"/>
              </w:rPr>
              <w:t>7.96%</w:t>
            </w:r>
          </w:p>
        </w:tc>
      </w:tr>
      <w:tr w:rsidR="00601886" w:rsidRPr="001B3EAA" w:rsidTr="00361A85">
        <w:trPr>
          <w:jc w:val="center"/>
        </w:trPr>
        <w:tc>
          <w:tcPr>
            <w:tcW w:w="1929" w:type="dxa"/>
          </w:tcPr>
          <w:p w:rsidR="00601886" w:rsidRPr="000A002F" w:rsidRDefault="00601886" w:rsidP="00361A85">
            <w:pPr>
              <w:rPr>
                <w:rFonts w:ascii="Arial" w:hAnsi="Arial" w:cs="Arial"/>
              </w:rPr>
            </w:pPr>
            <w:r w:rsidRPr="000A002F">
              <w:rPr>
                <w:rFonts w:ascii="Arial" w:hAnsi="Arial" w:cs="Arial"/>
              </w:rPr>
              <w:t xml:space="preserve">All properties </w:t>
            </w:r>
          </w:p>
        </w:tc>
        <w:tc>
          <w:tcPr>
            <w:tcW w:w="1894" w:type="dxa"/>
          </w:tcPr>
          <w:p w:rsidR="00601886" w:rsidRPr="000A002F" w:rsidRDefault="00601886" w:rsidP="00361A85">
            <w:pPr>
              <w:rPr>
                <w:rFonts w:ascii="Arial" w:hAnsi="Arial" w:cs="Arial"/>
              </w:rPr>
            </w:pPr>
            <w:r w:rsidRPr="000A002F">
              <w:rPr>
                <w:rFonts w:ascii="Arial" w:hAnsi="Arial" w:cs="Arial"/>
              </w:rPr>
              <w:t>182,741</w:t>
            </w:r>
          </w:p>
        </w:tc>
        <w:tc>
          <w:tcPr>
            <w:tcW w:w="1984" w:type="dxa"/>
          </w:tcPr>
          <w:p w:rsidR="00601886" w:rsidRPr="000A002F" w:rsidRDefault="00601886" w:rsidP="00361A85">
            <w:pPr>
              <w:rPr>
                <w:rFonts w:ascii="Arial" w:hAnsi="Arial" w:cs="Arial"/>
              </w:rPr>
            </w:pPr>
            <w:r w:rsidRPr="000A002F">
              <w:rPr>
                <w:rFonts w:ascii="Arial" w:hAnsi="Arial" w:cs="Arial"/>
              </w:rPr>
              <w:t>198,667</w:t>
            </w:r>
          </w:p>
        </w:tc>
        <w:tc>
          <w:tcPr>
            <w:tcW w:w="1984" w:type="dxa"/>
          </w:tcPr>
          <w:p w:rsidR="00601886" w:rsidRPr="000A002F" w:rsidRDefault="00C800BE" w:rsidP="00361A85">
            <w:pPr>
              <w:rPr>
                <w:rFonts w:ascii="Arial" w:hAnsi="Arial" w:cs="Arial"/>
              </w:rPr>
            </w:pPr>
            <w:r w:rsidRPr="000A002F">
              <w:rPr>
                <w:rFonts w:ascii="Arial" w:hAnsi="Arial" w:cs="Arial"/>
              </w:rPr>
              <w:t>8.72%</w:t>
            </w:r>
          </w:p>
        </w:tc>
      </w:tr>
    </w:tbl>
    <w:p w:rsidR="00AF777A" w:rsidRDefault="00AF777A" w:rsidP="00E75B5A">
      <w:pPr>
        <w:pStyle w:val="Heading3"/>
        <w:numPr>
          <w:ilvl w:val="0"/>
          <w:numId w:val="0"/>
        </w:numPr>
        <w:rPr>
          <w:color w:val="auto"/>
        </w:rPr>
      </w:pPr>
    </w:p>
    <w:p w:rsidR="008B4D00" w:rsidRPr="009B5491" w:rsidRDefault="008B4D00" w:rsidP="00C906DD">
      <w:pPr>
        <w:pStyle w:val="Heading3"/>
        <w:ind w:left="1134" w:hanging="1134"/>
        <w:rPr>
          <w:color w:val="auto"/>
        </w:rPr>
      </w:pPr>
      <w:r w:rsidRPr="009B5491">
        <w:rPr>
          <w:color w:val="auto"/>
        </w:rPr>
        <w:t xml:space="preserve">On the basis of house price data an average house is likely to cost around </w:t>
      </w:r>
      <w:r w:rsidR="00D433CC">
        <w:rPr>
          <w:color w:val="auto"/>
        </w:rPr>
        <w:t>£204,000</w:t>
      </w:r>
      <w:r w:rsidR="00907676">
        <w:rPr>
          <w:color w:val="auto"/>
        </w:rPr>
        <w:t xml:space="preserve"> </w:t>
      </w:r>
      <w:r w:rsidRPr="009B5491">
        <w:rPr>
          <w:color w:val="auto"/>
        </w:rPr>
        <w:t>and a flat</w:t>
      </w:r>
      <w:r w:rsidR="00907676" w:rsidRPr="000A002F">
        <w:rPr>
          <w:color w:val="auto"/>
        </w:rPr>
        <w:t>/ smaller property of up to 79 sq m</w:t>
      </w:r>
      <w:r w:rsidRPr="000A002F">
        <w:rPr>
          <w:color w:val="auto"/>
        </w:rPr>
        <w:t xml:space="preserve"> around</w:t>
      </w:r>
      <w:r w:rsidRPr="009B5491">
        <w:rPr>
          <w:color w:val="auto"/>
        </w:rPr>
        <w:t xml:space="preserve"> </w:t>
      </w:r>
      <w:r w:rsidR="00D433CC">
        <w:rPr>
          <w:color w:val="auto"/>
        </w:rPr>
        <w:t>£145,000</w:t>
      </w:r>
      <w:r w:rsidR="000A002F">
        <w:rPr>
          <w:color w:val="auto"/>
        </w:rPr>
        <w:t>.</w:t>
      </w:r>
      <w:r w:rsidR="00D433CC">
        <w:rPr>
          <w:color w:val="auto"/>
        </w:rPr>
        <w:t xml:space="preserve"> </w:t>
      </w:r>
      <w:r w:rsidR="00E75B5A" w:rsidRPr="00E75B5A">
        <w:rPr>
          <w:color w:val="auto"/>
        </w:rPr>
        <w:t xml:space="preserve"> </w:t>
      </w:r>
      <w:r w:rsidR="00D433CC">
        <w:rPr>
          <w:color w:val="auto"/>
        </w:rPr>
        <w:t>These figures are also consistent with Torbay Council’s previous viability testing</w:t>
      </w:r>
      <w:r w:rsidR="00D433CC">
        <w:rPr>
          <w:rStyle w:val="FootnoteReference"/>
          <w:color w:val="auto"/>
        </w:rPr>
        <w:footnoteReference w:id="8"/>
      </w:r>
      <w:r w:rsidR="000A002F">
        <w:rPr>
          <w:color w:val="auto"/>
        </w:rPr>
        <w:t>.</w:t>
      </w:r>
    </w:p>
    <w:p w:rsidR="008B4D00" w:rsidRPr="00C906DD" w:rsidRDefault="008E231F" w:rsidP="00C906DD">
      <w:pPr>
        <w:pStyle w:val="Heading2"/>
        <w:numPr>
          <w:ilvl w:val="0"/>
          <w:numId w:val="0"/>
        </w:numPr>
        <w:ind w:left="1134"/>
        <w:rPr>
          <w:sz w:val="24"/>
          <w:szCs w:val="24"/>
        </w:rPr>
      </w:pPr>
      <w:bookmarkStart w:id="36" w:name="_Toc23764380"/>
      <w:r w:rsidRPr="00C906DD">
        <w:rPr>
          <w:color w:val="672080" w:themeColor="text1"/>
          <w:sz w:val="24"/>
          <w:szCs w:val="24"/>
        </w:rPr>
        <w:t>Gross D</w:t>
      </w:r>
      <w:r w:rsidR="008B4D00" w:rsidRPr="00C906DD">
        <w:rPr>
          <w:color w:val="672080" w:themeColor="text1"/>
          <w:sz w:val="24"/>
          <w:szCs w:val="24"/>
        </w:rPr>
        <w:t>evelopment Values in Viability Studies</w:t>
      </w:r>
      <w:bookmarkEnd w:id="36"/>
    </w:p>
    <w:p w:rsidR="008B4D00" w:rsidRPr="00A4653A" w:rsidRDefault="008B4D00" w:rsidP="00E41A4B">
      <w:pPr>
        <w:pStyle w:val="Heading3"/>
        <w:ind w:left="1134" w:hanging="1134"/>
        <w:rPr>
          <w:color w:val="auto"/>
        </w:rPr>
      </w:pPr>
      <w:r w:rsidRPr="00F311D0">
        <w:rPr>
          <w:color w:val="auto"/>
        </w:rPr>
        <w:t>Torbay</w:t>
      </w:r>
      <w:r w:rsidR="00A4653A" w:rsidRPr="00F311D0">
        <w:rPr>
          <w:color w:val="auto"/>
        </w:rPr>
        <w:t>’s Local Plan policies, CIL and Planning Obligations SPD w</w:t>
      </w:r>
      <w:r w:rsidR="001833BC">
        <w:rPr>
          <w:color w:val="auto"/>
        </w:rPr>
        <w:t>ere</w:t>
      </w:r>
      <w:r w:rsidR="00A4653A" w:rsidRPr="00F311D0">
        <w:rPr>
          <w:color w:val="auto"/>
        </w:rPr>
        <w:t xml:space="preserve"> informed by three</w:t>
      </w:r>
      <w:r w:rsidR="00A4653A">
        <w:rPr>
          <w:color w:val="auto"/>
        </w:rPr>
        <w:t xml:space="preserve"> </w:t>
      </w:r>
      <w:r w:rsidRPr="00A4653A">
        <w:rPr>
          <w:color w:val="auto"/>
        </w:rPr>
        <w:t>viability studies (Peter Brett and Associates 2014 and 2016</w:t>
      </w:r>
      <w:r w:rsidR="003A0AA1">
        <w:rPr>
          <w:color w:val="auto"/>
        </w:rPr>
        <w:t>,</w:t>
      </w:r>
      <w:r w:rsidRPr="00A4653A">
        <w:rPr>
          <w:color w:val="auto"/>
        </w:rPr>
        <w:t xml:space="preserve"> and Burrows Hutchinson (August) 2016</w:t>
      </w:r>
      <w:r w:rsidR="003A0AA1">
        <w:rPr>
          <w:color w:val="auto"/>
        </w:rPr>
        <w:t>)</w:t>
      </w:r>
      <w:r w:rsidRPr="00A4653A">
        <w:rPr>
          <w:color w:val="auto"/>
        </w:rPr>
        <w:t>. The</w:t>
      </w:r>
      <w:r w:rsidR="003A0AA1">
        <w:rPr>
          <w:color w:val="auto"/>
        </w:rPr>
        <w:t>s</w:t>
      </w:r>
      <w:r w:rsidRPr="00A4653A">
        <w:rPr>
          <w:color w:val="auto"/>
        </w:rPr>
        <w:t xml:space="preserve">e are all available at www.torbay.gov.uk/CIL.  The most recent assessments (PBA 2016 and Burrows Hutchinson, August 2016) were that average gross development values in Torbay were £2,700 per sq m for flats and £2,400 for houses, or around 2,500 per sq m overall. </w:t>
      </w:r>
    </w:p>
    <w:p w:rsidR="008B4D00" w:rsidRPr="00A4653A" w:rsidRDefault="008B4D00" w:rsidP="00E41A4B">
      <w:pPr>
        <w:pStyle w:val="Heading3"/>
        <w:ind w:left="1134" w:hanging="1134"/>
        <w:rPr>
          <w:color w:val="auto"/>
        </w:rPr>
      </w:pPr>
      <w:r w:rsidRPr="00A4653A">
        <w:rPr>
          <w:color w:val="auto"/>
        </w:rPr>
        <w:t>These transla</w:t>
      </w:r>
      <w:r w:rsidR="00A6797E" w:rsidRPr="00A4653A">
        <w:rPr>
          <w:color w:val="auto"/>
        </w:rPr>
        <w:t>te to roughly £135,000 for a 50sq m flat and £223,200 for a 93</w:t>
      </w:r>
      <w:r w:rsidRPr="00A4653A">
        <w:rPr>
          <w:color w:val="auto"/>
        </w:rPr>
        <w:t>sq m 3 bed, 5 person house. However</w:t>
      </w:r>
      <w:r w:rsidR="00895ECF" w:rsidRPr="00A4653A">
        <w:rPr>
          <w:color w:val="auto"/>
        </w:rPr>
        <w:t>,</w:t>
      </w:r>
      <w:r w:rsidRPr="00A4653A">
        <w:rPr>
          <w:color w:val="auto"/>
        </w:rPr>
        <w:t xml:space="preserve"> a slightly lower figure for houses has been taken in recognition of house prices noted above. </w:t>
      </w:r>
      <w:r w:rsidR="00D433CC" w:rsidRPr="00A4653A">
        <w:rPr>
          <w:color w:val="auto"/>
        </w:rPr>
        <w:t xml:space="preserve"> </w:t>
      </w:r>
    </w:p>
    <w:p w:rsidR="00D6027F" w:rsidRDefault="008B4D00" w:rsidP="00E41A4B">
      <w:pPr>
        <w:pStyle w:val="Heading3"/>
        <w:ind w:left="1134" w:hanging="1134"/>
        <w:rPr>
          <w:color w:val="auto"/>
        </w:rPr>
      </w:pPr>
      <w:r w:rsidRPr="009B5491">
        <w:rPr>
          <w:color w:val="auto"/>
        </w:rPr>
        <w:t>Table 3.</w:t>
      </w:r>
      <w:r w:rsidR="00C5628F">
        <w:rPr>
          <w:color w:val="auto"/>
        </w:rPr>
        <w:t>3</w:t>
      </w:r>
      <w:r w:rsidRPr="009B5491">
        <w:rPr>
          <w:color w:val="auto"/>
        </w:rPr>
        <w:t xml:space="preserve"> below sets out the Council’s assumed cost of providing affordable housing. These will be used when calculating the cost of affordable housing and off-site contributions, where agreed.  They include an allowance for administrative expenses and bringing second hand homes up to an acceptable standard.  Table 3.2 sets out the assumed cost of providing affordable dwellings including a 10% additional cost</w:t>
      </w:r>
      <w:r w:rsidR="0022591E" w:rsidRPr="009B5491">
        <w:rPr>
          <w:color w:val="auto"/>
        </w:rPr>
        <w:t>.</w:t>
      </w:r>
    </w:p>
    <w:p w:rsidR="001E1730" w:rsidRPr="000A002F" w:rsidRDefault="0022591E" w:rsidP="00E41A4B">
      <w:pPr>
        <w:pStyle w:val="Heading3"/>
        <w:numPr>
          <w:ilvl w:val="0"/>
          <w:numId w:val="0"/>
        </w:numPr>
        <w:ind w:left="1134"/>
        <w:rPr>
          <w:color w:val="auto"/>
        </w:rPr>
      </w:pPr>
      <w:r w:rsidRPr="00D6027F">
        <w:rPr>
          <w:rFonts w:ascii="Arial" w:hAnsi="Arial" w:cs="Arial"/>
          <w:b/>
          <w:color w:val="672080" w:themeColor="text1"/>
        </w:rPr>
        <w:t xml:space="preserve">Table </w:t>
      </w:r>
      <w:r w:rsidR="006864E2" w:rsidRPr="00D6027F">
        <w:rPr>
          <w:rFonts w:ascii="Arial" w:hAnsi="Arial" w:cs="Arial"/>
          <w:b/>
          <w:color w:val="672080" w:themeColor="text1"/>
        </w:rPr>
        <w:t>3.</w:t>
      </w:r>
      <w:r w:rsidR="00411CB5">
        <w:rPr>
          <w:rFonts w:ascii="Arial" w:hAnsi="Arial" w:cs="Arial"/>
          <w:b/>
          <w:color w:val="672080" w:themeColor="text1"/>
        </w:rPr>
        <w:t>2</w:t>
      </w:r>
      <w:r w:rsidR="006864E2" w:rsidRPr="00D6027F">
        <w:rPr>
          <w:rFonts w:ascii="Arial" w:hAnsi="Arial" w:cs="Arial"/>
          <w:b/>
          <w:color w:val="672080" w:themeColor="text1"/>
        </w:rPr>
        <w:t xml:space="preserve"> Assumed c</w:t>
      </w:r>
      <w:r w:rsidR="008B4D00" w:rsidRPr="00D6027F">
        <w:rPr>
          <w:rFonts w:ascii="Arial" w:hAnsi="Arial" w:cs="Arial"/>
          <w:b/>
          <w:color w:val="672080" w:themeColor="text1"/>
        </w:rPr>
        <w:t xml:space="preserve">ost </w:t>
      </w:r>
      <w:r w:rsidR="006864E2" w:rsidRPr="00D6027F">
        <w:rPr>
          <w:rFonts w:ascii="Arial" w:hAnsi="Arial" w:cs="Arial"/>
          <w:b/>
          <w:color w:val="672080" w:themeColor="text1"/>
        </w:rPr>
        <w:t>of providing affordable housing</w:t>
      </w:r>
      <w:r w:rsidR="000A002F">
        <w:rPr>
          <w:rFonts w:ascii="Arial" w:hAnsi="Arial" w:cs="Arial"/>
          <w:b/>
          <w:color w:val="672080" w:themeColor="text1"/>
        </w:rPr>
        <w:t>/commuted sum</w:t>
      </w:r>
    </w:p>
    <w:tbl>
      <w:tblPr>
        <w:tblStyle w:val="TableGrid"/>
        <w:tblW w:w="8634" w:type="dxa"/>
        <w:jc w:val="center"/>
        <w:tblLayout w:type="fixed"/>
        <w:tblLook w:val="04A0" w:firstRow="1" w:lastRow="0" w:firstColumn="1" w:lastColumn="0" w:noHBand="0" w:noVBand="1"/>
      </w:tblPr>
      <w:tblGrid>
        <w:gridCol w:w="2405"/>
        <w:gridCol w:w="1559"/>
        <w:gridCol w:w="1985"/>
        <w:gridCol w:w="2685"/>
      </w:tblGrid>
      <w:tr w:rsidR="000A002F" w:rsidRPr="00DF7CA2" w:rsidTr="00C906DD">
        <w:trPr>
          <w:trHeight w:val="754"/>
          <w:jc w:val="center"/>
        </w:trPr>
        <w:tc>
          <w:tcPr>
            <w:tcW w:w="2405" w:type="dxa"/>
            <w:shd w:val="clear" w:color="auto" w:fill="DCD0E8"/>
            <w:hideMark/>
          </w:tcPr>
          <w:p w:rsidR="001E1730" w:rsidRPr="00DF7CA2" w:rsidRDefault="001E1730" w:rsidP="00361A85">
            <w:pPr>
              <w:rPr>
                <w:rFonts w:ascii="Arial" w:eastAsia="Times New Roman" w:hAnsi="Arial" w:cs="Arial"/>
                <w:b/>
                <w:lang w:eastAsia="en-GB"/>
              </w:rPr>
            </w:pPr>
            <w:r w:rsidRPr="00DF7CA2">
              <w:rPr>
                <w:rFonts w:ascii="Arial" w:eastAsia="Times New Roman" w:hAnsi="Arial" w:cs="Arial"/>
                <w:b/>
                <w:lang w:eastAsia="en-GB"/>
              </w:rPr>
              <w:t xml:space="preserve">Affordable housing type </w:t>
            </w:r>
          </w:p>
        </w:tc>
        <w:tc>
          <w:tcPr>
            <w:tcW w:w="1559" w:type="dxa"/>
            <w:shd w:val="clear" w:color="auto" w:fill="DCD0E8"/>
          </w:tcPr>
          <w:p w:rsidR="001E1730" w:rsidRPr="00DF7CA2" w:rsidRDefault="001E1730" w:rsidP="00361A85">
            <w:pPr>
              <w:rPr>
                <w:rFonts w:ascii="Arial" w:eastAsia="Times New Roman" w:hAnsi="Arial" w:cs="Arial"/>
                <w:b/>
                <w:lang w:eastAsia="en-GB"/>
              </w:rPr>
            </w:pPr>
            <w:r w:rsidRPr="00DF7CA2">
              <w:rPr>
                <w:rFonts w:ascii="Arial" w:eastAsia="Times New Roman" w:hAnsi="Arial" w:cs="Arial"/>
                <w:b/>
                <w:lang w:eastAsia="en-GB"/>
              </w:rPr>
              <w:t xml:space="preserve">Assessed cost of dwelling </w:t>
            </w:r>
          </w:p>
        </w:tc>
        <w:tc>
          <w:tcPr>
            <w:tcW w:w="1985" w:type="dxa"/>
            <w:shd w:val="clear" w:color="auto" w:fill="DCD0E8"/>
          </w:tcPr>
          <w:p w:rsidR="001E1730" w:rsidRPr="00DF7CA2" w:rsidRDefault="001E1730" w:rsidP="00361A85">
            <w:pPr>
              <w:rPr>
                <w:rFonts w:ascii="Arial" w:eastAsia="Times New Roman" w:hAnsi="Arial" w:cs="Arial"/>
                <w:b/>
                <w:lang w:eastAsia="en-GB"/>
              </w:rPr>
            </w:pPr>
            <w:r w:rsidRPr="00DF7CA2">
              <w:rPr>
                <w:rFonts w:ascii="Arial" w:eastAsia="Times New Roman" w:hAnsi="Arial" w:cs="Arial"/>
                <w:b/>
                <w:lang w:eastAsia="en-GB"/>
              </w:rPr>
              <w:t xml:space="preserve">Value of assumed subsidy at  52% of market value </w:t>
            </w:r>
          </w:p>
        </w:tc>
        <w:tc>
          <w:tcPr>
            <w:tcW w:w="2685" w:type="dxa"/>
            <w:shd w:val="clear" w:color="auto" w:fill="DCD0E8"/>
          </w:tcPr>
          <w:p w:rsidR="001E1730" w:rsidRPr="00DF7CA2" w:rsidRDefault="001E1730" w:rsidP="001E1730">
            <w:pPr>
              <w:rPr>
                <w:rFonts w:ascii="Arial" w:eastAsia="Times New Roman" w:hAnsi="Arial" w:cs="Arial"/>
                <w:b/>
                <w:lang w:eastAsia="en-GB"/>
              </w:rPr>
            </w:pPr>
            <w:r w:rsidRPr="00DF7CA2">
              <w:rPr>
                <w:rFonts w:ascii="Arial" w:eastAsia="Times New Roman" w:hAnsi="Arial" w:cs="Arial"/>
                <w:b/>
                <w:lang w:eastAsia="en-GB"/>
              </w:rPr>
              <w:t>Cost of provision with  10% administrative costs (rounded to nearest £1000)</w:t>
            </w:r>
          </w:p>
        </w:tc>
      </w:tr>
      <w:tr w:rsidR="000A002F" w:rsidRPr="00DF7CA2" w:rsidTr="00C906DD">
        <w:trPr>
          <w:trHeight w:val="304"/>
          <w:jc w:val="center"/>
        </w:trPr>
        <w:tc>
          <w:tcPr>
            <w:tcW w:w="2405" w:type="dxa"/>
            <w:hideMark/>
          </w:tcPr>
          <w:p w:rsidR="001E1730" w:rsidRPr="00DF7CA2" w:rsidRDefault="001E1730" w:rsidP="00BA5884">
            <w:pPr>
              <w:rPr>
                <w:rFonts w:ascii="Arial" w:eastAsia="Times New Roman" w:hAnsi="Arial" w:cs="Arial"/>
                <w:b/>
                <w:lang w:eastAsia="en-GB"/>
              </w:rPr>
            </w:pPr>
            <w:r w:rsidRPr="00DF7CA2">
              <w:rPr>
                <w:rFonts w:ascii="Arial" w:eastAsia="Times New Roman" w:hAnsi="Arial" w:cs="Arial"/>
                <w:b/>
                <w:lang w:eastAsia="en-GB"/>
              </w:rPr>
              <w:t xml:space="preserve">Smaller dwellings </w:t>
            </w:r>
            <w:r w:rsidR="00BA5884" w:rsidRPr="00DF7CA2">
              <w:rPr>
                <w:rFonts w:ascii="Arial" w:eastAsia="Times New Roman" w:hAnsi="Arial" w:cs="Arial"/>
                <w:b/>
                <w:lang w:eastAsia="en-GB"/>
              </w:rPr>
              <w:t xml:space="preserve">1-2 person </w:t>
            </w:r>
            <w:r w:rsidRPr="00DF7CA2">
              <w:rPr>
                <w:rFonts w:ascii="Arial" w:eastAsia="Times New Roman" w:hAnsi="Arial" w:cs="Arial"/>
                <w:b/>
                <w:lang w:eastAsia="en-GB"/>
              </w:rPr>
              <w:t>(37-79 sq m)</w:t>
            </w:r>
          </w:p>
        </w:tc>
        <w:tc>
          <w:tcPr>
            <w:tcW w:w="1559" w:type="dxa"/>
          </w:tcPr>
          <w:p w:rsidR="001E1730" w:rsidRPr="00DF7CA2" w:rsidRDefault="001E1730" w:rsidP="001E1730">
            <w:pPr>
              <w:rPr>
                <w:rFonts w:ascii="Arial" w:eastAsia="Times New Roman" w:hAnsi="Arial" w:cs="Arial"/>
                <w:b/>
                <w:lang w:eastAsia="en-GB"/>
              </w:rPr>
            </w:pPr>
            <w:r w:rsidRPr="00DF7CA2">
              <w:rPr>
                <w:rFonts w:ascii="Arial" w:eastAsia="Times New Roman" w:hAnsi="Arial" w:cs="Arial"/>
                <w:b/>
                <w:lang w:eastAsia="en-GB"/>
              </w:rPr>
              <w:t>£145,000</w:t>
            </w:r>
          </w:p>
        </w:tc>
        <w:tc>
          <w:tcPr>
            <w:tcW w:w="1985" w:type="dxa"/>
          </w:tcPr>
          <w:p w:rsidR="001E1730" w:rsidRPr="00DF7CA2" w:rsidRDefault="001E1730" w:rsidP="001E1730">
            <w:pPr>
              <w:rPr>
                <w:rFonts w:ascii="Arial" w:eastAsia="Times New Roman" w:hAnsi="Arial" w:cs="Arial"/>
                <w:b/>
                <w:lang w:eastAsia="en-GB"/>
              </w:rPr>
            </w:pPr>
            <w:r w:rsidRPr="00DF7CA2">
              <w:rPr>
                <w:rFonts w:ascii="Arial" w:eastAsia="Times New Roman" w:hAnsi="Arial" w:cs="Arial"/>
                <w:b/>
                <w:lang w:eastAsia="en-GB"/>
              </w:rPr>
              <w:t>£75,400</w:t>
            </w:r>
          </w:p>
        </w:tc>
        <w:tc>
          <w:tcPr>
            <w:tcW w:w="2685" w:type="dxa"/>
          </w:tcPr>
          <w:p w:rsidR="001E1730" w:rsidRPr="00DF7CA2" w:rsidRDefault="001E1730" w:rsidP="00BA5884">
            <w:pPr>
              <w:rPr>
                <w:rFonts w:ascii="Arial" w:eastAsia="Times New Roman" w:hAnsi="Arial" w:cs="Arial"/>
                <w:b/>
                <w:lang w:eastAsia="en-GB"/>
              </w:rPr>
            </w:pPr>
            <w:r w:rsidRPr="00DF7CA2">
              <w:rPr>
                <w:rFonts w:ascii="Arial" w:eastAsia="Times New Roman" w:hAnsi="Arial" w:cs="Arial"/>
                <w:b/>
                <w:lang w:eastAsia="en-GB"/>
              </w:rPr>
              <w:t>£8</w:t>
            </w:r>
            <w:r w:rsidR="00BA5884" w:rsidRPr="00DF7CA2">
              <w:rPr>
                <w:rFonts w:ascii="Arial" w:eastAsia="Times New Roman" w:hAnsi="Arial" w:cs="Arial"/>
                <w:b/>
                <w:lang w:eastAsia="en-GB"/>
              </w:rPr>
              <w:t>2</w:t>
            </w:r>
            <w:r w:rsidRPr="00DF7CA2">
              <w:rPr>
                <w:rFonts w:ascii="Arial" w:eastAsia="Times New Roman" w:hAnsi="Arial" w:cs="Arial"/>
                <w:b/>
                <w:lang w:eastAsia="en-GB"/>
              </w:rPr>
              <w:t>,</w:t>
            </w:r>
            <w:r w:rsidR="00BA5884" w:rsidRPr="00DF7CA2">
              <w:rPr>
                <w:rFonts w:ascii="Arial" w:eastAsia="Times New Roman" w:hAnsi="Arial" w:cs="Arial"/>
                <w:b/>
                <w:lang w:eastAsia="en-GB"/>
              </w:rPr>
              <w:t>9</w:t>
            </w:r>
            <w:r w:rsidRPr="00DF7CA2">
              <w:rPr>
                <w:rFonts w:ascii="Arial" w:eastAsia="Times New Roman" w:hAnsi="Arial" w:cs="Arial"/>
                <w:b/>
                <w:lang w:eastAsia="en-GB"/>
              </w:rPr>
              <w:t xml:space="preserve">00 </w:t>
            </w:r>
          </w:p>
        </w:tc>
      </w:tr>
      <w:tr w:rsidR="000A002F" w:rsidRPr="000A002F" w:rsidTr="00C906DD">
        <w:trPr>
          <w:trHeight w:val="304"/>
          <w:jc w:val="center"/>
        </w:trPr>
        <w:tc>
          <w:tcPr>
            <w:tcW w:w="2405" w:type="dxa"/>
            <w:noWrap/>
            <w:hideMark/>
          </w:tcPr>
          <w:p w:rsidR="001E1730" w:rsidRPr="00DF7CA2" w:rsidRDefault="001E1730" w:rsidP="00BA5884">
            <w:pPr>
              <w:rPr>
                <w:rFonts w:ascii="Arial" w:eastAsia="Times New Roman" w:hAnsi="Arial" w:cs="Arial"/>
                <w:b/>
                <w:lang w:eastAsia="en-GB"/>
              </w:rPr>
            </w:pPr>
            <w:r w:rsidRPr="00DF7CA2">
              <w:rPr>
                <w:rFonts w:ascii="Arial" w:eastAsia="Times New Roman" w:hAnsi="Arial" w:cs="Arial"/>
                <w:b/>
                <w:lang w:eastAsia="en-GB"/>
              </w:rPr>
              <w:t xml:space="preserve">Medium sized houses (80 sq m or more) </w:t>
            </w:r>
          </w:p>
        </w:tc>
        <w:tc>
          <w:tcPr>
            <w:tcW w:w="1559" w:type="dxa"/>
          </w:tcPr>
          <w:p w:rsidR="001E1730" w:rsidRPr="00DF7CA2" w:rsidRDefault="001E1730" w:rsidP="001E1730">
            <w:pPr>
              <w:rPr>
                <w:rFonts w:ascii="Arial" w:eastAsia="Times New Roman" w:hAnsi="Arial" w:cs="Arial"/>
                <w:b/>
                <w:lang w:eastAsia="en-GB"/>
              </w:rPr>
            </w:pPr>
            <w:r w:rsidRPr="00DF7CA2">
              <w:rPr>
                <w:rFonts w:ascii="Arial" w:eastAsia="Times New Roman" w:hAnsi="Arial" w:cs="Arial"/>
                <w:b/>
                <w:lang w:eastAsia="en-GB"/>
              </w:rPr>
              <w:t>£204,000</w:t>
            </w:r>
          </w:p>
        </w:tc>
        <w:tc>
          <w:tcPr>
            <w:tcW w:w="1985" w:type="dxa"/>
          </w:tcPr>
          <w:p w:rsidR="001E1730" w:rsidRPr="00DF7CA2" w:rsidRDefault="001E1730" w:rsidP="001E1730">
            <w:pPr>
              <w:rPr>
                <w:rFonts w:ascii="Arial" w:eastAsia="Times New Roman" w:hAnsi="Arial" w:cs="Arial"/>
                <w:b/>
                <w:lang w:eastAsia="en-GB"/>
              </w:rPr>
            </w:pPr>
            <w:r w:rsidRPr="00DF7CA2">
              <w:rPr>
                <w:rFonts w:ascii="Arial" w:eastAsia="Times New Roman" w:hAnsi="Arial" w:cs="Arial"/>
                <w:b/>
                <w:lang w:eastAsia="en-GB"/>
              </w:rPr>
              <w:t>£106,100</w:t>
            </w:r>
          </w:p>
        </w:tc>
        <w:tc>
          <w:tcPr>
            <w:tcW w:w="2685" w:type="dxa"/>
          </w:tcPr>
          <w:p w:rsidR="001E1730" w:rsidRPr="00DF7CA2" w:rsidRDefault="001E1730" w:rsidP="00BA5884">
            <w:pPr>
              <w:rPr>
                <w:rFonts w:ascii="Arial" w:eastAsia="Times New Roman" w:hAnsi="Arial" w:cs="Arial"/>
                <w:b/>
                <w:lang w:eastAsia="en-GB"/>
              </w:rPr>
            </w:pPr>
            <w:r w:rsidRPr="00DF7CA2">
              <w:rPr>
                <w:rFonts w:ascii="Arial" w:eastAsia="Times New Roman" w:hAnsi="Arial" w:cs="Arial"/>
                <w:b/>
                <w:lang w:eastAsia="en-GB"/>
              </w:rPr>
              <w:t>£1</w:t>
            </w:r>
            <w:r w:rsidR="00BA5884" w:rsidRPr="00DF7CA2">
              <w:rPr>
                <w:rFonts w:ascii="Arial" w:eastAsia="Times New Roman" w:hAnsi="Arial" w:cs="Arial"/>
                <w:b/>
                <w:lang w:eastAsia="en-GB"/>
              </w:rPr>
              <w:t>16</w:t>
            </w:r>
            <w:r w:rsidRPr="00DF7CA2">
              <w:rPr>
                <w:rFonts w:ascii="Arial" w:eastAsia="Times New Roman" w:hAnsi="Arial" w:cs="Arial"/>
                <w:b/>
                <w:lang w:eastAsia="en-GB"/>
              </w:rPr>
              <w:t>,</w:t>
            </w:r>
            <w:r w:rsidR="00BA5884" w:rsidRPr="00DF7CA2">
              <w:rPr>
                <w:rFonts w:ascii="Arial" w:eastAsia="Times New Roman" w:hAnsi="Arial" w:cs="Arial"/>
                <w:b/>
                <w:lang w:eastAsia="en-GB"/>
              </w:rPr>
              <w:t>7</w:t>
            </w:r>
            <w:r w:rsidRPr="00DF7CA2">
              <w:rPr>
                <w:rFonts w:ascii="Arial" w:eastAsia="Times New Roman" w:hAnsi="Arial" w:cs="Arial"/>
                <w:b/>
                <w:lang w:eastAsia="en-GB"/>
              </w:rPr>
              <w:t xml:space="preserve">00 </w:t>
            </w:r>
          </w:p>
        </w:tc>
      </w:tr>
      <w:tr w:rsidR="00C906DD" w:rsidRPr="000A002F" w:rsidTr="00C906DD">
        <w:trPr>
          <w:trHeight w:val="304"/>
          <w:jc w:val="center"/>
        </w:trPr>
        <w:tc>
          <w:tcPr>
            <w:tcW w:w="2405" w:type="dxa"/>
            <w:noWrap/>
          </w:tcPr>
          <w:p w:rsidR="00C906DD" w:rsidRPr="00DF7CA2" w:rsidRDefault="00C906DD" w:rsidP="00BA5884">
            <w:pPr>
              <w:rPr>
                <w:rFonts w:ascii="Arial" w:eastAsia="Times New Roman" w:hAnsi="Arial" w:cs="Arial"/>
                <w:b/>
                <w:lang w:eastAsia="en-GB"/>
              </w:rPr>
            </w:pPr>
          </w:p>
        </w:tc>
        <w:tc>
          <w:tcPr>
            <w:tcW w:w="1559" w:type="dxa"/>
          </w:tcPr>
          <w:p w:rsidR="00C906DD" w:rsidRPr="00DF7CA2" w:rsidRDefault="00C906DD" w:rsidP="001E1730">
            <w:pPr>
              <w:rPr>
                <w:rFonts w:ascii="Arial" w:eastAsia="Times New Roman" w:hAnsi="Arial" w:cs="Arial"/>
                <w:b/>
                <w:lang w:eastAsia="en-GB"/>
              </w:rPr>
            </w:pPr>
          </w:p>
        </w:tc>
        <w:tc>
          <w:tcPr>
            <w:tcW w:w="1985" w:type="dxa"/>
          </w:tcPr>
          <w:p w:rsidR="00C906DD" w:rsidRPr="00DF7CA2" w:rsidRDefault="00C906DD" w:rsidP="001E1730">
            <w:pPr>
              <w:rPr>
                <w:rFonts w:ascii="Arial" w:eastAsia="Times New Roman" w:hAnsi="Arial" w:cs="Arial"/>
                <w:b/>
                <w:lang w:eastAsia="en-GB"/>
              </w:rPr>
            </w:pPr>
          </w:p>
        </w:tc>
        <w:tc>
          <w:tcPr>
            <w:tcW w:w="2685" w:type="dxa"/>
          </w:tcPr>
          <w:p w:rsidR="00C906DD" w:rsidRPr="00DF7CA2" w:rsidRDefault="00C906DD" w:rsidP="00BA5884">
            <w:pPr>
              <w:rPr>
                <w:rFonts w:ascii="Arial" w:eastAsia="Times New Roman" w:hAnsi="Arial" w:cs="Arial"/>
                <w:b/>
                <w:lang w:eastAsia="en-GB"/>
              </w:rPr>
            </w:pPr>
          </w:p>
        </w:tc>
      </w:tr>
    </w:tbl>
    <w:p w:rsidR="00BA5884" w:rsidRPr="000A002F" w:rsidRDefault="0022591E" w:rsidP="00E41A4B">
      <w:pPr>
        <w:pStyle w:val="Heading3"/>
        <w:ind w:left="1134" w:hanging="1134"/>
        <w:rPr>
          <w:rFonts w:ascii="Arial" w:hAnsi="Arial" w:cs="Arial"/>
          <w:color w:val="auto"/>
        </w:rPr>
      </w:pPr>
      <w:r w:rsidRPr="009B5491">
        <w:rPr>
          <w:rFonts w:ascii="Arial" w:hAnsi="Arial" w:cs="Arial"/>
          <w:color w:val="auto"/>
        </w:rPr>
        <w:lastRenderedPageBreak/>
        <w:t xml:space="preserve">Where commuted sums are accepted, they should match the value of on-site provision as calculated above </w:t>
      </w:r>
      <w:r w:rsidR="00BA5884" w:rsidRPr="000A002F">
        <w:rPr>
          <w:rFonts w:ascii="Arial" w:hAnsi="Arial" w:cs="Arial"/>
          <w:color w:val="auto"/>
        </w:rPr>
        <w:t xml:space="preserve">i.e. £82,900 per smaller dwelling (79 sq m gross internal area and less) and £116,700 for dwellings of </w:t>
      </w:r>
      <w:r w:rsidR="00C83064" w:rsidRPr="000A002F">
        <w:rPr>
          <w:rFonts w:ascii="Arial" w:hAnsi="Arial" w:cs="Arial"/>
          <w:color w:val="auto"/>
        </w:rPr>
        <w:t xml:space="preserve">80+ sq m gross internal floor area).  </w:t>
      </w:r>
      <w:r w:rsidR="00E5249E">
        <w:rPr>
          <w:rFonts w:ascii="Arial" w:hAnsi="Arial" w:cs="Arial"/>
          <w:color w:val="auto"/>
        </w:rPr>
        <w:t>T</w:t>
      </w:r>
      <w:r w:rsidR="00C83064" w:rsidRPr="000A002F">
        <w:rPr>
          <w:rFonts w:ascii="Arial" w:hAnsi="Arial" w:cs="Arial"/>
          <w:color w:val="auto"/>
        </w:rPr>
        <w:t xml:space="preserve">here is no need to round contributions to the nearest whole number where off-site provision is agreed.  </w:t>
      </w:r>
      <w:r w:rsidR="00E5249E">
        <w:rPr>
          <w:rFonts w:ascii="Arial" w:hAnsi="Arial" w:cs="Arial"/>
          <w:color w:val="auto"/>
        </w:rPr>
        <w:t>(Note that Policy BH1</w:t>
      </w:r>
      <w:r w:rsidR="00343091">
        <w:rPr>
          <w:rFonts w:ascii="Arial" w:hAnsi="Arial" w:cs="Arial"/>
          <w:color w:val="auto"/>
        </w:rPr>
        <w:t xml:space="preserve"> of the Brixham Peninsula Neighbourhood Plan seeks the residual payment owned on part of a dwelling to be provided as a contribution: e.g. if affordable housing liability is for 3.4 dwellings then the BPNP would seek 3 affordable units on site and a commuted sum for the 0.4 of a dwelling ( 04x £116,700= £46,680). </w:t>
      </w:r>
    </w:p>
    <w:p w:rsidR="0022591E" w:rsidRPr="00E75845" w:rsidRDefault="0022591E" w:rsidP="00E41A4B">
      <w:pPr>
        <w:pStyle w:val="Heading2"/>
        <w:ind w:left="1134" w:hanging="1134"/>
      </w:pPr>
      <w:bookmarkStart w:id="37" w:name="_Toc23764381"/>
      <w:r w:rsidRPr="00E75845">
        <w:rPr>
          <w:rFonts w:ascii="Arial" w:hAnsi="Arial" w:cs="Arial"/>
          <w:color w:val="672080" w:themeColor="text1"/>
        </w:rPr>
        <w:t>Calculation of Viability and Deferred Assessment of Viability</w:t>
      </w:r>
      <w:bookmarkEnd w:id="37"/>
    </w:p>
    <w:p w:rsidR="0022591E" w:rsidRPr="009B5491" w:rsidRDefault="0022591E" w:rsidP="00E41A4B">
      <w:pPr>
        <w:pStyle w:val="Heading3"/>
        <w:ind w:left="1134" w:hanging="1134"/>
        <w:rPr>
          <w:color w:val="auto"/>
        </w:rPr>
      </w:pPr>
      <w:r w:rsidRPr="009B5491">
        <w:rPr>
          <w:rFonts w:ascii="Arial" w:hAnsi="Arial" w:cs="Arial"/>
          <w:color w:val="auto"/>
        </w:rPr>
        <w:t>Policy H2 recognises that the provision of affordable housing is a matter for negotiation. Where on-site provision is being made there may be scope to vary tenure to meet sustainable community or Government policy objectives.</w:t>
      </w:r>
      <w:r w:rsidR="00361A85">
        <w:rPr>
          <w:rFonts w:ascii="Arial" w:hAnsi="Arial" w:cs="Arial"/>
          <w:color w:val="auto"/>
        </w:rPr>
        <w:t xml:space="preserve">  </w:t>
      </w:r>
      <w:r w:rsidR="00361A85" w:rsidRPr="00DF7CA2">
        <w:rPr>
          <w:rFonts w:ascii="Arial" w:hAnsi="Arial" w:cs="Arial"/>
          <w:color w:val="auto"/>
        </w:rPr>
        <w:t xml:space="preserve">In particular, </w:t>
      </w:r>
      <w:r w:rsidR="00B24283" w:rsidRPr="00DF7CA2">
        <w:rPr>
          <w:rFonts w:ascii="Arial" w:hAnsi="Arial" w:cs="Arial"/>
          <w:color w:val="auto"/>
        </w:rPr>
        <w:t>paragraph 64 of the NPPF seeks 10% of homes on site to be available for affordable home ownership, which is likely t</w:t>
      </w:r>
      <w:r w:rsidR="00ED2CF1">
        <w:rPr>
          <w:rFonts w:ascii="Arial" w:hAnsi="Arial" w:cs="Arial"/>
          <w:color w:val="auto"/>
        </w:rPr>
        <w:t xml:space="preserve">o indicate an increase level of </w:t>
      </w:r>
      <w:r w:rsidR="00B24283" w:rsidRPr="00DF7CA2">
        <w:rPr>
          <w:rFonts w:ascii="Arial" w:hAnsi="Arial" w:cs="Arial"/>
          <w:color w:val="auto"/>
        </w:rPr>
        <w:t>affordable-home ownership products on smaller sites.</w:t>
      </w:r>
      <w:r w:rsidR="00DF7CA2">
        <w:rPr>
          <w:rFonts w:ascii="Arial" w:hAnsi="Arial" w:cs="Arial"/>
          <w:color w:val="auto"/>
        </w:rPr>
        <w:t xml:space="preserve"> </w:t>
      </w:r>
      <w:r w:rsidRPr="009B5491">
        <w:rPr>
          <w:rFonts w:ascii="Arial" w:hAnsi="Arial" w:cs="Arial"/>
          <w:color w:val="auto"/>
        </w:rPr>
        <w:t xml:space="preserve"> Policy SS11 of the Local Plan is relevant to Community Investment Areas. </w:t>
      </w:r>
    </w:p>
    <w:p w:rsidR="0022591E" w:rsidRPr="00411CB5" w:rsidRDefault="0022591E" w:rsidP="00241C32">
      <w:pPr>
        <w:pStyle w:val="Heading3"/>
        <w:ind w:left="1134" w:hanging="1134"/>
        <w:rPr>
          <w:color w:val="auto"/>
        </w:rPr>
      </w:pPr>
      <w:r w:rsidRPr="009B5491">
        <w:rPr>
          <w:rFonts w:ascii="Arial" w:hAnsi="Arial" w:cs="Arial"/>
          <w:color w:val="auto"/>
        </w:rPr>
        <w:t>It will, however</w:t>
      </w:r>
      <w:r w:rsidR="001F1868" w:rsidRPr="009B5491">
        <w:rPr>
          <w:rFonts w:ascii="Arial" w:hAnsi="Arial" w:cs="Arial"/>
          <w:color w:val="auto"/>
        </w:rPr>
        <w:t>,</w:t>
      </w:r>
      <w:r w:rsidRPr="009B5491">
        <w:rPr>
          <w:rFonts w:ascii="Arial" w:hAnsi="Arial" w:cs="Arial"/>
          <w:color w:val="auto"/>
        </w:rPr>
        <w:t xml:space="preserve"> be noted that paragraph 6.4.1.16 of the Local Plan indicates that proposals will be resisted where the reduction in affordable housing or other community benefits would be reduced to the extent that development is rendered unsustainable</w:t>
      </w:r>
      <w:r w:rsidRPr="00ED2CF1">
        <w:rPr>
          <w:rFonts w:ascii="Arial" w:hAnsi="Arial" w:cs="Arial"/>
          <w:color w:val="auto"/>
        </w:rPr>
        <w:t xml:space="preserve">. </w:t>
      </w:r>
      <w:r w:rsidR="00B24283" w:rsidRPr="00ED2CF1">
        <w:rPr>
          <w:rFonts w:ascii="Arial" w:hAnsi="Arial" w:cs="Arial"/>
          <w:color w:val="auto"/>
        </w:rPr>
        <w:t xml:space="preserve">In addition attention is drawn to paragraph 57 of the NPPF, which indicates that there is an onus on the applicant to justify </w:t>
      </w:r>
      <w:r w:rsidR="00A4653A" w:rsidRPr="00ED2CF1">
        <w:rPr>
          <w:rFonts w:ascii="Arial" w:hAnsi="Arial" w:cs="Arial"/>
          <w:color w:val="auto"/>
        </w:rPr>
        <w:t>the need for a viability assessment</w:t>
      </w:r>
      <w:r w:rsidR="00A4653A" w:rsidRPr="00411CB5">
        <w:rPr>
          <w:rFonts w:ascii="Arial" w:hAnsi="Arial" w:cs="Arial"/>
          <w:color w:val="auto"/>
        </w:rPr>
        <w:t xml:space="preserve">. </w:t>
      </w:r>
      <w:r w:rsidR="00D87727" w:rsidRPr="00411CB5">
        <w:rPr>
          <w:rFonts w:ascii="Arial" w:hAnsi="Arial" w:cs="Arial"/>
          <w:color w:val="auto"/>
        </w:rPr>
        <w:t>V</w:t>
      </w:r>
      <w:r w:rsidR="00241C32" w:rsidRPr="00411CB5">
        <w:rPr>
          <w:rFonts w:ascii="Arial" w:hAnsi="Arial" w:cs="Arial"/>
          <w:color w:val="auto"/>
        </w:rPr>
        <w:t xml:space="preserve">iability </w:t>
      </w:r>
      <w:r w:rsidR="00C06FCA" w:rsidRPr="00411CB5">
        <w:rPr>
          <w:rFonts w:ascii="Arial" w:hAnsi="Arial" w:cs="Arial"/>
          <w:color w:val="auto"/>
        </w:rPr>
        <w:t>assessment</w:t>
      </w:r>
      <w:r w:rsidR="00D87727" w:rsidRPr="00411CB5">
        <w:rPr>
          <w:rFonts w:ascii="Arial" w:hAnsi="Arial" w:cs="Arial"/>
          <w:color w:val="auto"/>
        </w:rPr>
        <w:t>s</w:t>
      </w:r>
      <w:r w:rsidR="00241C32" w:rsidRPr="00411CB5">
        <w:rPr>
          <w:rFonts w:ascii="Arial" w:hAnsi="Arial" w:cs="Arial"/>
          <w:color w:val="auto"/>
        </w:rPr>
        <w:t xml:space="preserve"> will be made publically available, and should </w:t>
      </w:r>
      <w:r w:rsidR="00C06FCA" w:rsidRPr="00411CB5">
        <w:rPr>
          <w:rFonts w:ascii="Arial" w:hAnsi="Arial" w:cs="Arial"/>
          <w:color w:val="auto"/>
        </w:rPr>
        <w:t>reflect best practice as set out in national planning guidance.</w:t>
      </w:r>
    </w:p>
    <w:p w:rsidR="0022591E" w:rsidRPr="009B5491" w:rsidRDefault="0022591E" w:rsidP="00E41A4B">
      <w:pPr>
        <w:pStyle w:val="Heading3"/>
        <w:ind w:left="1134" w:hanging="1134"/>
        <w:rPr>
          <w:rFonts w:ascii="Arial" w:hAnsi="Arial" w:cs="Arial"/>
          <w:color w:val="auto"/>
        </w:rPr>
      </w:pPr>
      <w:r w:rsidRPr="009B5491">
        <w:rPr>
          <w:rFonts w:ascii="Arial" w:hAnsi="Arial" w:cs="Arial"/>
          <w:color w:val="auto"/>
        </w:rPr>
        <w:t>Where affordable housing or other s106 requirements are argued to render development unviable, the Council will require an open book viability assessment from the applicant. Where, on the basis of the viability assessment, it is agreed that affordable housing would render development unviable then the Council will negotiate an agreed level of provision e.g. increase amount of intermediate housing or a reduction in provision. In all cases where a reduction in the percentage of affordable housing is agreed, the Council will require a deferred contribution arrangement to be in place.  Procedures for carry</w:t>
      </w:r>
      <w:r w:rsidR="003A0AA1">
        <w:rPr>
          <w:rFonts w:ascii="Arial" w:hAnsi="Arial" w:cs="Arial"/>
          <w:color w:val="auto"/>
        </w:rPr>
        <w:t>ing</w:t>
      </w:r>
      <w:r w:rsidRPr="009B5491">
        <w:rPr>
          <w:rFonts w:ascii="Arial" w:hAnsi="Arial" w:cs="Arial"/>
          <w:color w:val="auto"/>
        </w:rPr>
        <w:t xml:space="preserve"> out viability assessments and deferred contr</w:t>
      </w:r>
      <w:r w:rsidR="009B5491">
        <w:rPr>
          <w:rFonts w:ascii="Arial" w:hAnsi="Arial" w:cs="Arial"/>
          <w:color w:val="auto"/>
        </w:rPr>
        <w:t>ibutions are set out in part 5 ‘Implementation’</w:t>
      </w:r>
      <w:r w:rsidRPr="009B5491">
        <w:rPr>
          <w:rFonts w:ascii="Arial" w:hAnsi="Arial" w:cs="Arial"/>
          <w:color w:val="auto"/>
        </w:rPr>
        <w:t xml:space="preserve">. </w:t>
      </w:r>
    </w:p>
    <w:p w:rsidR="0022591E" w:rsidRPr="00E75845" w:rsidRDefault="0022591E" w:rsidP="00E41A4B">
      <w:pPr>
        <w:pStyle w:val="Heading2"/>
        <w:ind w:left="1134" w:hanging="1134"/>
      </w:pPr>
      <w:bookmarkStart w:id="38" w:name="_Toc23764382"/>
      <w:r w:rsidRPr="00E75845">
        <w:rPr>
          <w:rFonts w:ascii="Arial" w:hAnsi="Arial" w:cs="Arial"/>
          <w:color w:val="672080" w:themeColor="text1"/>
        </w:rPr>
        <w:t>Design and Layout</w:t>
      </w:r>
      <w:bookmarkEnd w:id="38"/>
      <w:r w:rsidRPr="00E75845">
        <w:rPr>
          <w:rFonts w:ascii="Arial" w:hAnsi="Arial" w:cs="Arial"/>
          <w:color w:val="672080" w:themeColor="text1"/>
        </w:rPr>
        <w:t xml:space="preserve"> </w:t>
      </w:r>
    </w:p>
    <w:p w:rsidR="00214A26" w:rsidRPr="009F5718" w:rsidRDefault="007F7211" w:rsidP="00214A26">
      <w:pPr>
        <w:ind w:left="1134" w:hanging="1134"/>
      </w:pPr>
      <w:r>
        <w:rPr>
          <w:b/>
          <w:color w:val="7030A0"/>
        </w:rPr>
        <w:t>3.9</w:t>
      </w:r>
      <w:r w:rsidR="00214A26" w:rsidRPr="00214A26">
        <w:rPr>
          <w:b/>
          <w:color w:val="7030A0"/>
        </w:rPr>
        <w:t>.1</w:t>
      </w:r>
      <w:r w:rsidR="00214A26">
        <w:tab/>
      </w:r>
      <w:r w:rsidR="00214A26" w:rsidRPr="00214A26">
        <w:t>To promote inclusive communities a</w:t>
      </w:r>
      <w:r w:rsidR="0022591E" w:rsidRPr="00214A26">
        <w:t>ffordable housing should not be distinguishable from open market housing by design</w:t>
      </w:r>
      <w:r w:rsidR="00214A26" w:rsidRPr="00214A26">
        <w:t xml:space="preserve"> and must integrate seamlessly into the layout of the development</w:t>
      </w:r>
      <w:r w:rsidR="00214A26">
        <w:t xml:space="preserve">. The mix of new affordable housing on each development site should be representative of the mix of market dwellings types and sizes (including number of bedrooms) being provided. </w:t>
      </w:r>
    </w:p>
    <w:p w:rsidR="0022591E" w:rsidRPr="00214A26" w:rsidRDefault="0022591E" w:rsidP="00214A26">
      <w:pPr>
        <w:pStyle w:val="Heading3"/>
        <w:numPr>
          <w:ilvl w:val="2"/>
          <w:numId w:val="38"/>
        </w:numPr>
        <w:ind w:left="1134" w:hanging="1134"/>
        <w:rPr>
          <w:color w:val="auto"/>
        </w:rPr>
      </w:pPr>
      <w:r w:rsidRPr="00214A26">
        <w:rPr>
          <w:color w:val="auto"/>
        </w:rPr>
        <w:t xml:space="preserve">Where possible it should be </w:t>
      </w:r>
      <w:r w:rsidR="00BB15A1" w:rsidRPr="00214A26">
        <w:rPr>
          <w:color w:val="auto"/>
        </w:rPr>
        <w:t>‘</w:t>
      </w:r>
      <w:r w:rsidRPr="00214A26">
        <w:rPr>
          <w:color w:val="auto"/>
        </w:rPr>
        <w:t>pepper potted</w:t>
      </w:r>
      <w:r w:rsidR="00BB15A1" w:rsidRPr="00214A26">
        <w:rPr>
          <w:color w:val="auto"/>
        </w:rPr>
        <w:t>’</w:t>
      </w:r>
      <w:r w:rsidR="00BB15A1" w:rsidRPr="00214A26">
        <w:rPr>
          <w:rStyle w:val="FootnoteReference"/>
          <w:rFonts w:ascii="Arial" w:hAnsi="Arial" w:cs="Arial"/>
          <w:color w:val="auto"/>
        </w:rPr>
        <w:footnoteReference w:id="9"/>
      </w:r>
      <w:r w:rsidR="00BB15A1" w:rsidRPr="00214A26">
        <w:rPr>
          <w:rFonts w:ascii="Arial" w:hAnsi="Arial" w:cs="Arial"/>
          <w:color w:val="auto"/>
        </w:rPr>
        <w:t xml:space="preserve"> </w:t>
      </w:r>
      <w:r w:rsidRPr="00214A26">
        <w:rPr>
          <w:color w:val="auto"/>
        </w:rPr>
        <w:t xml:space="preserve"> in more than one cluster throughout a development (i.e. not all in one place).  As a guideline, clusters of 10-12 affordable homes are appropriate on sites of up to 100 dwellings; and 20-24 on sites of 100 dwellings or more.</w:t>
      </w:r>
      <w:r w:rsidRPr="00214A26">
        <w:rPr>
          <w:color w:val="auto"/>
          <w:u w:val="single"/>
        </w:rPr>
        <w:t xml:space="preserve"> </w:t>
      </w:r>
    </w:p>
    <w:p w:rsidR="00214A26" w:rsidRDefault="00214A26" w:rsidP="00214A26">
      <w:pPr>
        <w:pStyle w:val="Heading3"/>
        <w:tabs>
          <w:tab w:val="left" w:pos="1134"/>
          <w:tab w:val="left" w:pos="2130"/>
        </w:tabs>
        <w:ind w:left="1134" w:hanging="1134"/>
        <w:rPr>
          <w:rFonts w:ascii="Arial" w:hAnsi="Arial" w:cs="Arial"/>
          <w:color w:val="auto"/>
        </w:rPr>
      </w:pPr>
      <w:r w:rsidRPr="009B5491">
        <w:rPr>
          <w:rFonts w:ascii="Arial" w:hAnsi="Arial" w:cs="Arial"/>
          <w:color w:val="auto"/>
        </w:rPr>
        <w:lastRenderedPageBreak/>
        <w:t xml:space="preserve">Where </w:t>
      </w:r>
      <w:r>
        <w:rPr>
          <w:rFonts w:ascii="Arial" w:hAnsi="Arial" w:cs="Arial"/>
          <w:color w:val="auto"/>
        </w:rPr>
        <w:t xml:space="preserve">being </w:t>
      </w:r>
      <w:r w:rsidRPr="009B5491">
        <w:rPr>
          <w:rFonts w:ascii="Arial" w:hAnsi="Arial" w:cs="Arial"/>
          <w:color w:val="auto"/>
        </w:rPr>
        <w:t xml:space="preserve">provided together, different tenures of affordable homes should be </w:t>
      </w:r>
      <w:r>
        <w:rPr>
          <w:rFonts w:ascii="Arial" w:hAnsi="Arial" w:cs="Arial"/>
          <w:color w:val="auto"/>
        </w:rPr>
        <w:t>delivered for example avoiding large numbers of social rented and affordable rented products being adjacent to each other.</w:t>
      </w:r>
    </w:p>
    <w:p w:rsidR="00214A26" w:rsidRDefault="00214A26" w:rsidP="00214A26">
      <w:pPr>
        <w:pStyle w:val="Heading3"/>
        <w:tabs>
          <w:tab w:val="left" w:pos="1134"/>
          <w:tab w:val="left" w:pos="2130"/>
        </w:tabs>
        <w:ind w:left="1134" w:hanging="1134"/>
        <w:rPr>
          <w:rFonts w:ascii="Arial" w:hAnsi="Arial" w:cs="Arial"/>
          <w:color w:val="auto"/>
        </w:rPr>
      </w:pPr>
      <w:r>
        <w:rPr>
          <w:rFonts w:ascii="Arial" w:hAnsi="Arial" w:cs="Arial"/>
          <w:color w:val="auto"/>
        </w:rPr>
        <w:t>Affordable housing should conform to the design standards normally required by any funding bodies (e.g. Home England) in order to qualify for grant.  These standards may be higher than those applicable to market housing, reflecting the needs of the occupants and the implications of the difference in tenure.</w:t>
      </w:r>
    </w:p>
    <w:p w:rsidR="00214A26" w:rsidRDefault="00214A26" w:rsidP="00214A26">
      <w:pPr>
        <w:pStyle w:val="Heading3"/>
        <w:ind w:left="1134" w:hanging="1134"/>
        <w:rPr>
          <w:color w:val="auto"/>
        </w:rPr>
      </w:pPr>
      <w:r w:rsidRPr="00214A26">
        <w:rPr>
          <w:color w:val="auto"/>
        </w:rPr>
        <w:t xml:space="preserve">Provision of affordable units should be made as early as practical in the development, having regard to layout and other matters above. The timing of provision woill be set out in the S106 Obligation. </w:t>
      </w:r>
    </w:p>
    <w:p w:rsidR="00FB7F07" w:rsidRPr="00FB7F07" w:rsidRDefault="00FB7F07" w:rsidP="00FB7F07">
      <w:pPr>
        <w:ind w:left="414" w:firstLine="720"/>
        <w:rPr>
          <w:rFonts w:ascii="Arial" w:hAnsi="Arial" w:cs="Arial"/>
          <w:b/>
          <w:color w:val="672080" w:themeColor="text1"/>
          <w:sz w:val="24"/>
          <w:szCs w:val="24"/>
        </w:rPr>
      </w:pPr>
      <w:r w:rsidRPr="00FB7F07">
        <w:rPr>
          <w:rFonts w:ascii="Arial" w:eastAsiaTheme="majorEastAsia" w:hAnsi="Arial" w:cs="Arial"/>
          <w:b/>
          <w:bCs/>
          <w:color w:val="672080" w:themeColor="text1"/>
          <w:sz w:val="24"/>
          <w:szCs w:val="24"/>
        </w:rPr>
        <w:t>Wheelchair Adapted Housing</w:t>
      </w:r>
    </w:p>
    <w:p w:rsidR="00FB7F07" w:rsidRPr="008A6004" w:rsidRDefault="00FB7F07" w:rsidP="00FB7F07">
      <w:pPr>
        <w:ind w:left="1134" w:hanging="1134"/>
        <w:rPr>
          <w:rFonts w:ascii="Arial" w:hAnsi="Arial" w:cs="Arial"/>
        </w:rPr>
      </w:pPr>
      <w:r>
        <w:rPr>
          <w:rFonts w:ascii="Arial" w:eastAsiaTheme="majorEastAsia" w:hAnsi="Arial" w:cs="Arial"/>
          <w:b/>
          <w:bCs/>
          <w:color w:val="672080" w:themeColor="text1"/>
        </w:rPr>
        <w:t>3.</w:t>
      </w:r>
      <w:r w:rsidR="00C906DD">
        <w:rPr>
          <w:rFonts w:ascii="Arial" w:eastAsiaTheme="majorEastAsia" w:hAnsi="Arial" w:cs="Arial"/>
          <w:b/>
          <w:bCs/>
          <w:color w:val="672080" w:themeColor="text1"/>
        </w:rPr>
        <w:t>9</w:t>
      </w:r>
      <w:r>
        <w:rPr>
          <w:rFonts w:ascii="Arial" w:eastAsiaTheme="majorEastAsia" w:hAnsi="Arial" w:cs="Arial"/>
          <w:b/>
          <w:bCs/>
          <w:color w:val="672080" w:themeColor="text1"/>
        </w:rPr>
        <w:t>.6</w:t>
      </w:r>
      <w:r>
        <w:rPr>
          <w:rFonts w:ascii="Arial" w:eastAsiaTheme="majorEastAsia" w:hAnsi="Arial" w:cs="Arial"/>
          <w:b/>
          <w:bCs/>
          <w:color w:val="672080" w:themeColor="text1"/>
        </w:rPr>
        <w:tab/>
      </w:r>
      <w:r w:rsidRPr="008A6004">
        <w:rPr>
          <w:rFonts w:ascii="Arial" w:eastAsiaTheme="majorEastAsia" w:hAnsi="Arial" w:cs="Arial"/>
          <w:bCs/>
        </w:rPr>
        <w:t>Devon Home Choice figures for Torbay demonstrate that there is a clear need for Affordable Housing that is wheelchair accessible.  To help meet this need on qualifying sites, 5% of the Affordable Housing should be wheelchair accessible</w:t>
      </w:r>
      <w:r>
        <w:rPr>
          <w:rFonts w:ascii="Arial" w:eastAsiaTheme="majorEastAsia" w:hAnsi="Arial" w:cs="Arial"/>
          <w:b/>
          <w:bCs/>
        </w:rPr>
        <w:t xml:space="preserve">, </w:t>
      </w:r>
      <w:r w:rsidRPr="008A6004">
        <w:rPr>
          <w:rFonts w:ascii="Arial" w:eastAsiaTheme="majorEastAsia" w:hAnsi="Arial" w:cs="Arial"/>
          <w:bCs/>
        </w:rPr>
        <w:t>as required by Policy H6 of the Adopted Local Plan</w:t>
      </w:r>
    </w:p>
    <w:p w:rsidR="00FB7F07" w:rsidRPr="00FB7F07" w:rsidRDefault="00FB7F07" w:rsidP="00FB7F07">
      <w:pPr>
        <w:ind w:left="1134" w:hanging="1134"/>
        <w:rPr>
          <w:rFonts w:ascii="Arial" w:hAnsi="Arial" w:cs="Arial"/>
        </w:rPr>
      </w:pPr>
      <w:r w:rsidRPr="008A6004">
        <w:rPr>
          <w:rFonts w:ascii="Arial" w:eastAsiaTheme="majorEastAsia" w:hAnsi="Arial" w:cs="Arial"/>
          <w:b/>
          <w:bCs/>
          <w:color w:val="7030A0"/>
        </w:rPr>
        <w:t>3.</w:t>
      </w:r>
      <w:r w:rsidR="00C906DD">
        <w:rPr>
          <w:rFonts w:ascii="Arial" w:eastAsiaTheme="majorEastAsia" w:hAnsi="Arial" w:cs="Arial"/>
          <w:b/>
          <w:bCs/>
          <w:color w:val="7030A0"/>
        </w:rPr>
        <w:t>9</w:t>
      </w:r>
      <w:r w:rsidRPr="008A6004">
        <w:rPr>
          <w:rFonts w:ascii="Arial" w:eastAsiaTheme="majorEastAsia" w:hAnsi="Arial" w:cs="Arial"/>
          <w:b/>
          <w:bCs/>
          <w:color w:val="7030A0"/>
        </w:rPr>
        <w:t>.</w:t>
      </w:r>
      <w:r>
        <w:rPr>
          <w:rFonts w:ascii="Arial" w:eastAsiaTheme="majorEastAsia" w:hAnsi="Arial" w:cs="Arial"/>
          <w:b/>
          <w:bCs/>
          <w:color w:val="7030A0"/>
        </w:rPr>
        <w:t>7</w:t>
      </w:r>
      <w:r w:rsidRPr="008A6004">
        <w:rPr>
          <w:rFonts w:ascii="Arial" w:eastAsiaTheme="majorEastAsia" w:hAnsi="Arial" w:cs="Arial"/>
          <w:b/>
          <w:bCs/>
        </w:rPr>
        <w:tab/>
      </w:r>
      <w:r w:rsidRPr="008A6004">
        <w:rPr>
          <w:rFonts w:ascii="Arial" w:eastAsiaTheme="majorEastAsia" w:hAnsi="Arial" w:cs="Arial"/>
          <w:bCs/>
        </w:rPr>
        <w:t>The Wheelchair accessible housing is to be built in accordance with the most up to date Council’s Wheelchair Accessible Specification or any amended version in force at the time of reserved matter of full application submission.</w:t>
      </w:r>
    </w:p>
    <w:p w:rsidR="0022591E" w:rsidRPr="00E75845" w:rsidRDefault="0022591E" w:rsidP="00D63A86">
      <w:pPr>
        <w:pStyle w:val="Heading2"/>
        <w:ind w:left="1134" w:hanging="1134"/>
      </w:pPr>
      <w:bookmarkStart w:id="39" w:name="_Toc23764383"/>
      <w:r w:rsidRPr="00E75845">
        <w:rPr>
          <w:rFonts w:ascii="Arial" w:hAnsi="Arial" w:cs="Arial"/>
          <w:color w:val="672080" w:themeColor="text1"/>
        </w:rPr>
        <w:t>Registered Providers</w:t>
      </w:r>
      <w:bookmarkEnd w:id="39"/>
      <w:r w:rsidRPr="00E75845">
        <w:rPr>
          <w:rFonts w:ascii="Arial" w:hAnsi="Arial" w:cs="Arial"/>
          <w:color w:val="672080" w:themeColor="text1"/>
        </w:rPr>
        <w:t xml:space="preserve"> </w:t>
      </w:r>
    </w:p>
    <w:p w:rsidR="00D325FE" w:rsidRPr="00D325FE" w:rsidRDefault="00D325FE" w:rsidP="00D325FE">
      <w:pPr>
        <w:pStyle w:val="Heading3"/>
        <w:ind w:left="1134" w:hanging="1134"/>
        <w:rPr>
          <w:color w:val="auto"/>
        </w:rPr>
      </w:pPr>
      <w:r>
        <w:rPr>
          <w:color w:val="auto"/>
        </w:rPr>
        <w:t>T</w:t>
      </w:r>
      <w:r w:rsidRPr="00D325FE">
        <w:rPr>
          <w:color w:val="auto"/>
        </w:rPr>
        <w:t xml:space="preserve">here is a strong council preference for </w:t>
      </w:r>
      <w:r>
        <w:rPr>
          <w:color w:val="auto"/>
        </w:rPr>
        <w:t xml:space="preserve">affordable housing to be provided and managed </w:t>
      </w:r>
      <w:r w:rsidRPr="00D325FE">
        <w:rPr>
          <w:color w:val="auto"/>
        </w:rPr>
        <w:t xml:space="preserve">by a registered provider, and are required to remain as affordable housing in perpetuity (or the grant recycled).  Letting should be through Devon Home Choice, and it is noted that the Brixham Peninsula Neighbourhood Plan seeks additional local occupancy conditions on affordable dwellings. </w:t>
      </w:r>
    </w:p>
    <w:p w:rsidR="00522112" w:rsidRDefault="00ED6146" w:rsidP="00D63A86">
      <w:pPr>
        <w:pStyle w:val="Heading3"/>
        <w:ind w:left="1134" w:hanging="1134"/>
        <w:rPr>
          <w:color w:val="auto"/>
        </w:rPr>
      </w:pPr>
      <w:r w:rsidRPr="009B5491">
        <w:rPr>
          <w:color w:val="auto"/>
        </w:rPr>
        <w:t>Early discussion with TDA</w:t>
      </w:r>
      <w:r>
        <w:rPr>
          <w:color w:val="auto"/>
        </w:rPr>
        <w:t>’s Head of Asset Management and Housing (or another position that the Council put in place to carry out the Council’s Housing function)</w:t>
      </w:r>
      <w:r w:rsidR="00522112" w:rsidRPr="009B5491">
        <w:rPr>
          <w:color w:val="auto"/>
        </w:rPr>
        <w:t>.</w:t>
      </w:r>
      <w:r w:rsidR="00522112">
        <w:rPr>
          <w:color w:val="auto"/>
        </w:rPr>
        <w:t xml:space="preserve"> Note that providers will need to adhere to the local occupancy requirements in Policy BH2 of the Brixham Peninsula Neighbourhood Plan</w:t>
      </w:r>
      <w:r w:rsidR="00777F58">
        <w:rPr>
          <w:color w:val="auto"/>
        </w:rPr>
        <w:t>.</w:t>
      </w:r>
    </w:p>
    <w:p w:rsidR="00522112" w:rsidRDefault="00522112" w:rsidP="00D63A86">
      <w:pPr>
        <w:pStyle w:val="Heading3"/>
        <w:ind w:left="1134" w:hanging="1134"/>
        <w:rPr>
          <w:color w:val="auto"/>
        </w:rPr>
      </w:pPr>
      <w:r>
        <w:rPr>
          <w:color w:val="auto"/>
        </w:rPr>
        <w:t xml:space="preserve"> Whilst the Local Plan (and Neighbourhood Plan specify matters such as tenure mix, dwelling types etc., the Council will seek to interpret these flexibly to maximize the delivery of affordable housing</w:t>
      </w:r>
      <w:r w:rsidR="00ED6146" w:rsidRPr="00ED6146">
        <w:rPr>
          <w:color w:val="auto"/>
        </w:rPr>
        <w:t xml:space="preserve"> </w:t>
      </w:r>
      <w:r w:rsidR="00ED6146" w:rsidRPr="009B5491">
        <w:rPr>
          <w:color w:val="auto"/>
        </w:rPr>
        <w:t xml:space="preserve">is encouraged to discuss affordable housing </w:t>
      </w:r>
      <w:r w:rsidR="00ED6146">
        <w:rPr>
          <w:color w:val="auto"/>
        </w:rPr>
        <w:t>delivery.</w:t>
      </w:r>
      <w:r>
        <w:rPr>
          <w:color w:val="auto"/>
        </w:rPr>
        <w:t xml:space="preserve">  Accordingly, it is helpful </w:t>
      </w:r>
      <w:r w:rsidR="00CF2657">
        <w:rPr>
          <w:color w:val="auto"/>
        </w:rPr>
        <w:t xml:space="preserve">for </w:t>
      </w:r>
      <w:r>
        <w:rPr>
          <w:color w:val="auto"/>
        </w:rPr>
        <w:t>developers work with a registered provider at application stage to agree matters such as tenure mix, size and location of affordab</w:t>
      </w:r>
      <w:r w:rsidR="00777F58">
        <w:rPr>
          <w:color w:val="auto"/>
        </w:rPr>
        <w:t>le housing and similar matters.</w:t>
      </w:r>
    </w:p>
    <w:p w:rsidR="000D44CA" w:rsidRPr="000D44CA" w:rsidRDefault="001E4C84" w:rsidP="000D44CA">
      <w:pPr>
        <w:pStyle w:val="Heading3"/>
        <w:ind w:left="1134" w:hanging="1134"/>
        <w:rPr>
          <w:color w:val="auto"/>
        </w:rPr>
      </w:pPr>
      <w:r w:rsidRPr="001E4C84">
        <w:rPr>
          <w:color w:val="auto"/>
        </w:rPr>
        <w:t>Registered provider applications for affordable housing schemes that exceed the requirements of Policy H</w:t>
      </w:r>
      <w:r w:rsidR="000D44CA">
        <w:rPr>
          <w:color w:val="auto"/>
        </w:rPr>
        <w:t xml:space="preserve">2 will be supported subject to other plan considerations. The Council may be able to relax the need for a s106 agreement, so long as there is a grant nomination agreement with the Council, which secures the provision of affordable housing to above the development plan requirements. </w:t>
      </w:r>
    </w:p>
    <w:p w:rsidR="00AE62D8" w:rsidRPr="00D325FE" w:rsidRDefault="00AE62D8" w:rsidP="00D325FE">
      <w:pPr>
        <w:pStyle w:val="Heading2"/>
        <w:ind w:left="1134" w:hanging="1134"/>
      </w:pPr>
      <w:bookmarkStart w:id="40" w:name="_Toc23764384"/>
      <w:r w:rsidRPr="00E75845">
        <w:rPr>
          <w:rFonts w:ascii="Arial" w:hAnsi="Arial" w:cs="Arial"/>
          <w:color w:val="672080" w:themeColor="text1"/>
        </w:rPr>
        <w:t>Aff</w:t>
      </w:r>
      <w:r w:rsidR="008E231F">
        <w:rPr>
          <w:rFonts w:ascii="Arial" w:hAnsi="Arial" w:cs="Arial"/>
          <w:color w:val="672080" w:themeColor="text1"/>
        </w:rPr>
        <w:t>ordable Housing and O</w:t>
      </w:r>
      <w:r w:rsidRPr="00E75845">
        <w:rPr>
          <w:rFonts w:ascii="Arial" w:hAnsi="Arial" w:cs="Arial"/>
          <w:color w:val="672080" w:themeColor="text1"/>
        </w:rPr>
        <w:t>ther Planning Obligations</w:t>
      </w:r>
      <w:bookmarkEnd w:id="40"/>
      <w:r w:rsidRPr="00E75845">
        <w:rPr>
          <w:rFonts w:ascii="Arial" w:hAnsi="Arial" w:cs="Arial"/>
          <w:color w:val="672080" w:themeColor="text1"/>
        </w:rPr>
        <w:t xml:space="preserve"> </w:t>
      </w:r>
    </w:p>
    <w:p w:rsidR="00ED2CF1" w:rsidRDefault="00ED2CF1" w:rsidP="00D63A86">
      <w:pPr>
        <w:pStyle w:val="Heading3"/>
        <w:numPr>
          <w:ilvl w:val="0"/>
          <w:numId w:val="0"/>
        </w:numPr>
        <w:tabs>
          <w:tab w:val="left" w:pos="1004"/>
        </w:tabs>
        <w:autoSpaceDE w:val="0"/>
        <w:autoSpaceDN w:val="0"/>
        <w:adjustRightInd w:val="0"/>
        <w:spacing w:after="0" w:line="240" w:lineRule="auto"/>
        <w:ind w:left="1430"/>
        <w:rPr>
          <w:rFonts w:ascii="Arial" w:hAnsi="Arial" w:cs="Arial"/>
          <w:color w:val="auto"/>
        </w:rPr>
      </w:pPr>
    </w:p>
    <w:p w:rsidR="00AE62D8" w:rsidRPr="00261770" w:rsidRDefault="00D325FE" w:rsidP="00D63A86">
      <w:pPr>
        <w:pStyle w:val="Heading3"/>
        <w:tabs>
          <w:tab w:val="left" w:pos="1134"/>
        </w:tabs>
        <w:autoSpaceDE w:val="0"/>
        <w:autoSpaceDN w:val="0"/>
        <w:adjustRightInd w:val="0"/>
        <w:spacing w:after="0" w:line="240" w:lineRule="auto"/>
        <w:ind w:left="1134" w:hanging="1134"/>
        <w:rPr>
          <w:rFonts w:ascii="Arial" w:hAnsi="Arial" w:cs="Arial"/>
          <w:color w:val="auto"/>
        </w:rPr>
      </w:pPr>
      <w:r>
        <w:rPr>
          <w:rFonts w:ascii="Arial" w:hAnsi="Arial" w:cs="Arial"/>
          <w:color w:val="auto"/>
        </w:rPr>
        <w:t>Where provided and managed by a registered provider, with mechanism to sure provision in-perpetuity,</w:t>
      </w:r>
      <w:r w:rsidR="00FB7F07">
        <w:rPr>
          <w:rFonts w:ascii="Arial" w:hAnsi="Arial" w:cs="Arial"/>
          <w:color w:val="auto"/>
        </w:rPr>
        <w:t xml:space="preserve"> </w:t>
      </w:r>
      <w:r>
        <w:rPr>
          <w:rFonts w:ascii="Arial" w:hAnsi="Arial" w:cs="Arial"/>
          <w:color w:val="auto"/>
        </w:rPr>
        <w:t>t</w:t>
      </w:r>
      <w:r w:rsidR="00AE62D8" w:rsidRPr="009B5491">
        <w:rPr>
          <w:rFonts w:ascii="Arial" w:hAnsi="Arial" w:cs="Arial"/>
          <w:color w:val="auto"/>
        </w:rPr>
        <w:t>he Council will not seek “sustainable development” contributions</w:t>
      </w:r>
      <w:r w:rsidR="006D0B1D">
        <w:rPr>
          <w:rFonts w:ascii="Arial" w:hAnsi="Arial" w:cs="Arial"/>
          <w:color w:val="auto"/>
        </w:rPr>
        <w:t xml:space="preserve"> in respect of units of affordable housing</w:t>
      </w:r>
      <w:r w:rsidR="00FB7F07">
        <w:rPr>
          <w:rFonts w:ascii="Arial" w:hAnsi="Arial" w:cs="Arial"/>
          <w:color w:val="auto"/>
        </w:rPr>
        <w:t xml:space="preserve">. </w:t>
      </w:r>
      <w:r w:rsidR="006D0B1D">
        <w:rPr>
          <w:rFonts w:ascii="Arial" w:hAnsi="Arial" w:cs="Arial"/>
          <w:color w:val="auto"/>
        </w:rPr>
        <w:t xml:space="preserve"> </w:t>
      </w:r>
      <w:r w:rsidR="00FB7F07">
        <w:rPr>
          <w:rFonts w:ascii="Arial" w:hAnsi="Arial" w:cs="Arial"/>
          <w:color w:val="auto"/>
        </w:rPr>
        <w:t>H</w:t>
      </w:r>
      <w:r w:rsidR="00AE62D8" w:rsidRPr="009B5491">
        <w:rPr>
          <w:rFonts w:ascii="Arial" w:hAnsi="Arial" w:cs="Arial"/>
          <w:color w:val="auto"/>
        </w:rPr>
        <w:t>owever, site deliverability matters must still be addressed.</w:t>
      </w:r>
      <w:r w:rsidR="00ED6146">
        <w:rPr>
          <w:rFonts w:ascii="Arial" w:hAnsi="Arial" w:cs="Arial"/>
          <w:color w:val="auto"/>
        </w:rPr>
        <w:t xml:space="preserve">  Affordable housing is entitled to mandatory CIL Exemption, so long as this is sought before the commencement of development. </w:t>
      </w:r>
    </w:p>
    <w:p w:rsidR="0022591E" w:rsidRPr="004E7B36" w:rsidRDefault="00895ECF" w:rsidP="00D63A86">
      <w:pPr>
        <w:pStyle w:val="Heading2"/>
        <w:ind w:left="1134" w:hanging="1134"/>
      </w:pPr>
      <w:bookmarkStart w:id="41" w:name="_Toc23764385"/>
      <w:r w:rsidRPr="004E7B36">
        <w:rPr>
          <w:rFonts w:ascii="Arial" w:hAnsi="Arial" w:cs="Arial"/>
          <w:color w:val="672080" w:themeColor="text1"/>
        </w:rPr>
        <w:t>E</w:t>
      </w:r>
      <w:r w:rsidR="0022591E" w:rsidRPr="004E7B36">
        <w:rPr>
          <w:rFonts w:ascii="Arial" w:hAnsi="Arial" w:cs="Arial"/>
          <w:color w:val="672080" w:themeColor="text1"/>
        </w:rPr>
        <w:t>mployment</w:t>
      </w:r>
      <w:bookmarkEnd w:id="41"/>
      <w:r w:rsidR="0022591E" w:rsidRPr="004E7B36">
        <w:rPr>
          <w:rFonts w:ascii="Arial" w:hAnsi="Arial" w:cs="Arial"/>
          <w:color w:val="672080" w:themeColor="text1"/>
        </w:rPr>
        <w:t xml:space="preserve"> </w:t>
      </w:r>
    </w:p>
    <w:p w:rsidR="00AE62D8" w:rsidRPr="00411CB5" w:rsidRDefault="0022591E" w:rsidP="00CF2657">
      <w:pPr>
        <w:pStyle w:val="Heading3"/>
        <w:ind w:left="1134" w:hanging="1134"/>
        <w:rPr>
          <w:color w:val="auto"/>
        </w:rPr>
      </w:pPr>
      <w:r w:rsidRPr="00273D71">
        <w:rPr>
          <w:color w:val="auto"/>
        </w:rPr>
        <w:t>Policies SS1, SS4 and SS5 of the Local Plan place a high emphasis on economic growth</w:t>
      </w:r>
      <w:r w:rsidR="00CF2657">
        <w:rPr>
          <w:color w:val="auto"/>
        </w:rPr>
        <w:t>, and net job growth</w:t>
      </w:r>
      <w:r w:rsidRPr="00273D71">
        <w:rPr>
          <w:color w:val="auto"/>
        </w:rPr>
        <w:t>.</w:t>
      </w:r>
      <w:r w:rsidR="00216672" w:rsidRPr="00273D71">
        <w:rPr>
          <w:color w:val="auto"/>
        </w:rPr>
        <w:t xml:space="preserve">  Earnings and gross value added (GVA) are below the national and </w:t>
      </w:r>
      <w:r w:rsidR="00216672" w:rsidRPr="002D78AE">
        <w:rPr>
          <w:color w:val="auto"/>
        </w:rPr>
        <w:t xml:space="preserve">regional average, and there are significant areas of </w:t>
      </w:r>
      <w:r w:rsidR="00AA0DED" w:rsidRPr="002D78AE">
        <w:rPr>
          <w:color w:val="auto"/>
        </w:rPr>
        <w:t xml:space="preserve">employment deprivation. </w:t>
      </w:r>
      <w:r w:rsidR="002D78AE" w:rsidRPr="002D78AE">
        <w:rPr>
          <w:color w:val="auto"/>
        </w:rPr>
        <w:t xml:space="preserve"> There is often a viability problem with the delivery of employment sites in Torbay due to infrastructure costs, or landowners seeking residential land values.  </w:t>
      </w:r>
      <w:r w:rsidR="00216672" w:rsidRPr="002D78AE">
        <w:rPr>
          <w:color w:val="auto"/>
        </w:rPr>
        <w:t xml:space="preserve"> </w:t>
      </w:r>
      <w:r w:rsidR="00273D71" w:rsidRPr="00273D71">
        <w:rPr>
          <w:color w:val="auto"/>
        </w:rPr>
        <w:t xml:space="preserve">Employment is also promoted by Policies TJ1 of the TNP, PNP1 and Policies J1, J3 and J4 of the BPNP. All of the Neighbourhood Plans contain policies relevant to employment areas, including harbour and tourism areas. </w:t>
      </w:r>
      <w:r w:rsidR="00CF2657" w:rsidRPr="00411CB5">
        <w:rPr>
          <w:color w:val="auto"/>
        </w:rPr>
        <w:t>Policy PNP1-Area Wide (i) seeks job led growth and housing provision to be kept in balance in Paignton</w:t>
      </w:r>
      <w:r w:rsidR="00BA2564">
        <w:rPr>
          <w:color w:val="auto"/>
        </w:rPr>
        <w:t>.</w:t>
      </w:r>
      <w:r w:rsidR="00CF2657" w:rsidRPr="00411CB5">
        <w:rPr>
          <w:color w:val="auto"/>
        </w:rPr>
        <w:t xml:space="preserve"> </w:t>
      </w:r>
    </w:p>
    <w:p w:rsidR="00AE62D8" w:rsidRPr="009B5491" w:rsidRDefault="0022591E" w:rsidP="00D63A86">
      <w:pPr>
        <w:pStyle w:val="Heading3"/>
        <w:tabs>
          <w:tab w:val="left" w:pos="1418"/>
        </w:tabs>
        <w:autoSpaceDE w:val="0"/>
        <w:autoSpaceDN w:val="0"/>
        <w:adjustRightInd w:val="0"/>
        <w:spacing w:after="0" w:line="240" w:lineRule="auto"/>
        <w:ind w:left="1134" w:hanging="1134"/>
        <w:rPr>
          <w:rFonts w:ascii="Arial" w:hAnsi="Arial" w:cs="Arial"/>
          <w:color w:val="auto"/>
        </w:rPr>
      </w:pPr>
      <w:r w:rsidRPr="009B5491">
        <w:rPr>
          <w:rFonts w:ascii="Arial" w:hAnsi="Arial" w:cs="Arial"/>
          <w:color w:val="auto"/>
        </w:rPr>
        <w:t>Policy SS5 and the Strategic Development (SD) policies of the Local Plan seek to achieve a mix of employment uses on major developments and identify a number of sites for mixed use development.  These also set out indicative targets for employment, and indicate that the delivery of employment should be achieved through land equalisation, direct pro</w:t>
      </w:r>
      <w:r w:rsidR="00812B08">
        <w:rPr>
          <w:rFonts w:ascii="Arial" w:hAnsi="Arial" w:cs="Arial"/>
          <w:color w:val="auto"/>
        </w:rPr>
        <w:t xml:space="preserve">vision of serviced sites and/or </w:t>
      </w:r>
      <w:r w:rsidRPr="009B5491">
        <w:rPr>
          <w:rFonts w:ascii="Arial" w:hAnsi="Arial" w:cs="Arial"/>
          <w:color w:val="auto"/>
        </w:rPr>
        <w:t>developer contributions (paragraph 4.2.27).  Where live-work units are provided as part of employment provision, their use will be c</w:t>
      </w:r>
      <w:r w:rsidR="00895ECF" w:rsidRPr="009B5491">
        <w:rPr>
          <w:rFonts w:ascii="Arial" w:hAnsi="Arial" w:cs="Arial"/>
          <w:color w:val="auto"/>
        </w:rPr>
        <w:t>ontrolled through condition or s</w:t>
      </w:r>
      <w:r w:rsidRPr="009B5491">
        <w:rPr>
          <w:rFonts w:ascii="Arial" w:hAnsi="Arial" w:cs="Arial"/>
          <w:color w:val="auto"/>
        </w:rPr>
        <w:t>106 Obligations controlling occupancy.</w:t>
      </w:r>
    </w:p>
    <w:p w:rsidR="00AE62D8" w:rsidRPr="009B5491" w:rsidRDefault="00AE62D8" w:rsidP="00D63A86">
      <w:pPr>
        <w:pStyle w:val="Heading3"/>
        <w:numPr>
          <w:ilvl w:val="0"/>
          <w:numId w:val="0"/>
        </w:numPr>
        <w:tabs>
          <w:tab w:val="left" w:pos="2130"/>
        </w:tabs>
        <w:autoSpaceDE w:val="0"/>
        <w:autoSpaceDN w:val="0"/>
        <w:adjustRightInd w:val="0"/>
        <w:spacing w:after="0" w:line="240" w:lineRule="auto"/>
        <w:ind w:left="1134" w:hanging="1134"/>
        <w:rPr>
          <w:rFonts w:ascii="Arial" w:hAnsi="Arial" w:cs="Arial"/>
          <w:color w:val="auto"/>
        </w:rPr>
      </w:pPr>
    </w:p>
    <w:p w:rsidR="00AE62D8" w:rsidRPr="009B5491" w:rsidRDefault="0022591E" w:rsidP="00D63A86">
      <w:pPr>
        <w:pStyle w:val="Heading3"/>
        <w:tabs>
          <w:tab w:val="left" w:pos="1418"/>
        </w:tabs>
        <w:autoSpaceDE w:val="0"/>
        <w:autoSpaceDN w:val="0"/>
        <w:adjustRightInd w:val="0"/>
        <w:spacing w:after="0" w:line="240" w:lineRule="auto"/>
        <w:ind w:left="1134" w:hanging="1134"/>
        <w:rPr>
          <w:rFonts w:ascii="Arial" w:hAnsi="Arial" w:cs="Arial"/>
          <w:color w:val="auto"/>
        </w:rPr>
      </w:pPr>
      <w:r w:rsidRPr="009B5491">
        <w:rPr>
          <w:rFonts w:ascii="Arial" w:hAnsi="Arial" w:cs="Arial"/>
          <w:color w:val="auto"/>
        </w:rPr>
        <w:t>Where sites are identified for mixed</w:t>
      </w:r>
      <w:r w:rsidR="006D0B1D">
        <w:rPr>
          <w:rFonts w:ascii="Arial" w:hAnsi="Arial" w:cs="Arial"/>
          <w:color w:val="auto"/>
        </w:rPr>
        <w:t>-</w:t>
      </w:r>
      <w:r w:rsidRPr="009B5491">
        <w:rPr>
          <w:rFonts w:ascii="Arial" w:hAnsi="Arial" w:cs="Arial"/>
          <w:color w:val="auto"/>
        </w:rPr>
        <w:t>use development in the Local Plan, the early provision of employment space will be given a high priority in determining obligations sought on site, as indicated in Policy SS2(ii) of the Local Plan</w:t>
      </w:r>
      <w:r w:rsidR="00AE62D8" w:rsidRPr="009B5491">
        <w:rPr>
          <w:rFonts w:ascii="Arial" w:hAnsi="Arial" w:cs="Arial"/>
          <w:color w:val="auto"/>
        </w:rPr>
        <w:t>.</w:t>
      </w:r>
    </w:p>
    <w:p w:rsidR="00AE62D8" w:rsidRPr="009B5491" w:rsidRDefault="00AE62D8" w:rsidP="00D63A86">
      <w:pPr>
        <w:pStyle w:val="Heading3"/>
        <w:numPr>
          <w:ilvl w:val="0"/>
          <w:numId w:val="0"/>
        </w:numPr>
        <w:tabs>
          <w:tab w:val="left" w:pos="2130"/>
        </w:tabs>
        <w:autoSpaceDE w:val="0"/>
        <w:autoSpaceDN w:val="0"/>
        <w:adjustRightInd w:val="0"/>
        <w:spacing w:after="0" w:line="240" w:lineRule="auto"/>
        <w:ind w:left="1134" w:hanging="1134"/>
        <w:rPr>
          <w:rFonts w:ascii="Arial" w:hAnsi="Arial" w:cs="Arial"/>
          <w:color w:val="auto"/>
        </w:rPr>
      </w:pPr>
    </w:p>
    <w:p w:rsidR="00AE62D8" w:rsidRPr="009B5491" w:rsidRDefault="0022591E" w:rsidP="00D63A86">
      <w:pPr>
        <w:pStyle w:val="Heading3"/>
        <w:tabs>
          <w:tab w:val="left" w:pos="1418"/>
        </w:tabs>
        <w:autoSpaceDE w:val="0"/>
        <w:autoSpaceDN w:val="0"/>
        <w:adjustRightInd w:val="0"/>
        <w:spacing w:after="0" w:line="240" w:lineRule="auto"/>
        <w:ind w:left="1134" w:hanging="1134"/>
        <w:rPr>
          <w:rFonts w:ascii="Arial" w:hAnsi="Arial" w:cs="Arial"/>
          <w:color w:val="auto"/>
        </w:rPr>
      </w:pPr>
      <w:r w:rsidRPr="009B5491">
        <w:rPr>
          <w:rFonts w:ascii="Arial" w:hAnsi="Arial" w:cs="Arial"/>
          <w:color w:val="auto"/>
        </w:rPr>
        <w:t xml:space="preserve">Where on-site provision is not practical, the Council </w:t>
      </w:r>
      <w:r w:rsidR="002D78AE">
        <w:rPr>
          <w:rFonts w:ascii="Arial" w:hAnsi="Arial" w:cs="Arial"/>
          <w:color w:val="auto"/>
        </w:rPr>
        <w:t xml:space="preserve">will seek </w:t>
      </w:r>
      <w:r w:rsidRPr="009B5491">
        <w:rPr>
          <w:rFonts w:ascii="Arial" w:hAnsi="Arial" w:cs="Arial"/>
          <w:color w:val="auto"/>
        </w:rPr>
        <w:t xml:space="preserve">developer contributions to help enable the provision of employment elsewhere. </w:t>
      </w:r>
    </w:p>
    <w:p w:rsidR="00AE62D8" w:rsidRPr="009B5491" w:rsidRDefault="00AE62D8" w:rsidP="00D63A86">
      <w:pPr>
        <w:pStyle w:val="Heading3"/>
        <w:numPr>
          <w:ilvl w:val="0"/>
          <w:numId w:val="0"/>
        </w:numPr>
        <w:tabs>
          <w:tab w:val="left" w:pos="2130"/>
        </w:tabs>
        <w:autoSpaceDE w:val="0"/>
        <w:autoSpaceDN w:val="0"/>
        <w:adjustRightInd w:val="0"/>
        <w:spacing w:after="0" w:line="240" w:lineRule="auto"/>
        <w:ind w:left="1134" w:hanging="1134"/>
        <w:rPr>
          <w:rFonts w:ascii="Arial" w:hAnsi="Arial" w:cs="Arial"/>
          <w:color w:val="auto"/>
        </w:rPr>
      </w:pPr>
    </w:p>
    <w:p w:rsidR="00AE62D8" w:rsidRPr="00056B77" w:rsidRDefault="0022591E" w:rsidP="00D63A86">
      <w:pPr>
        <w:pStyle w:val="Heading3"/>
        <w:tabs>
          <w:tab w:val="left" w:pos="2130"/>
        </w:tabs>
        <w:autoSpaceDE w:val="0"/>
        <w:autoSpaceDN w:val="0"/>
        <w:adjustRightInd w:val="0"/>
        <w:spacing w:after="0" w:line="240" w:lineRule="auto"/>
        <w:ind w:left="1134" w:hanging="1134"/>
        <w:rPr>
          <w:rFonts w:ascii="Arial" w:hAnsi="Arial" w:cs="Arial"/>
          <w:color w:val="auto"/>
        </w:rPr>
      </w:pPr>
      <w:r w:rsidRPr="009B5491">
        <w:rPr>
          <w:rFonts w:ascii="Arial" w:hAnsi="Arial" w:cs="Arial"/>
          <w:color w:val="auto"/>
        </w:rPr>
        <w:t xml:space="preserve">The Council </w:t>
      </w:r>
      <w:r w:rsidR="002D78AE">
        <w:rPr>
          <w:rFonts w:ascii="Arial" w:hAnsi="Arial" w:cs="Arial"/>
          <w:color w:val="auto"/>
        </w:rPr>
        <w:t>may</w:t>
      </w:r>
      <w:r w:rsidR="002D78AE" w:rsidRPr="009B5491">
        <w:rPr>
          <w:rFonts w:ascii="Arial" w:hAnsi="Arial" w:cs="Arial"/>
          <w:color w:val="auto"/>
        </w:rPr>
        <w:t xml:space="preserve"> </w:t>
      </w:r>
      <w:r w:rsidRPr="009B5491">
        <w:rPr>
          <w:rFonts w:ascii="Arial" w:hAnsi="Arial" w:cs="Arial"/>
          <w:color w:val="auto"/>
        </w:rPr>
        <w:t xml:space="preserve">seek local labour agreements from all developments as set out in Policy SC3 of the Local Plan.  This will be incorporated into s106 Obligations where appropriate to do so.  Whilst the use of local labour is relevant to all schemes, it will be particularly relevant to forms of development where a degree of exception to usual planning policies has been made.  </w:t>
      </w:r>
    </w:p>
    <w:p w:rsidR="0022591E" w:rsidRPr="004E7B36" w:rsidRDefault="0022591E" w:rsidP="00D63A86">
      <w:pPr>
        <w:pStyle w:val="Heading2"/>
        <w:ind w:left="1134" w:hanging="1134"/>
      </w:pPr>
      <w:bookmarkStart w:id="42" w:name="_Toc23764386"/>
      <w:r w:rsidRPr="004E7B36">
        <w:rPr>
          <w:rFonts w:ascii="Arial" w:hAnsi="Arial" w:cs="Arial"/>
          <w:color w:val="672080" w:themeColor="text1"/>
        </w:rPr>
        <w:t>Loss of Employment</w:t>
      </w:r>
      <w:bookmarkEnd w:id="42"/>
      <w:r w:rsidRPr="004E7B36">
        <w:rPr>
          <w:rFonts w:ascii="Arial" w:hAnsi="Arial" w:cs="Arial"/>
          <w:color w:val="672080" w:themeColor="text1"/>
        </w:rPr>
        <w:t xml:space="preserve"> </w:t>
      </w:r>
    </w:p>
    <w:p w:rsidR="00AE62D8" w:rsidRPr="009B5491" w:rsidRDefault="00AE62D8" w:rsidP="00025393">
      <w:pPr>
        <w:pStyle w:val="Heading3"/>
        <w:numPr>
          <w:ilvl w:val="0"/>
          <w:numId w:val="0"/>
        </w:numPr>
        <w:tabs>
          <w:tab w:val="left" w:pos="2130"/>
        </w:tabs>
        <w:autoSpaceDE w:val="0"/>
        <w:autoSpaceDN w:val="0"/>
        <w:adjustRightInd w:val="0"/>
        <w:spacing w:after="0" w:line="240" w:lineRule="auto"/>
        <w:ind w:left="1134" w:hanging="1134"/>
        <w:rPr>
          <w:rFonts w:ascii="Arial" w:hAnsi="Arial" w:cs="Arial"/>
          <w:color w:val="auto"/>
        </w:rPr>
      </w:pPr>
    </w:p>
    <w:p w:rsidR="00AE62D8" w:rsidRPr="009B5491" w:rsidRDefault="0022591E" w:rsidP="00025393">
      <w:pPr>
        <w:pStyle w:val="Heading3"/>
        <w:ind w:left="1134" w:hanging="1134"/>
        <w:rPr>
          <w:rFonts w:ascii="Arial" w:hAnsi="Arial" w:cs="Arial"/>
          <w:color w:val="auto"/>
        </w:rPr>
      </w:pPr>
      <w:r w:rsidRPr="009B5491">
        <w:rPr>
          <w:rFonts w:ascii="Arial" w:hAnsi="Arial" w:cs="Arial"/>
          <w:color w:val="auto"/>
        </w:rPr>
        <w:t>Where a development proposal results in the loss of jobs (for example change of use away from hotels, offices etc.), a commuted sum will be required to help create similar employment elsewhere in Torbay, as set out in Policy SS5.</w:t>
      </w:r>
    </w:p>
    <w:p w:rsidR="00AE62D8" w:rsidRPr="009B5491" w:rsidRDefault="00D83868" w:rsidP="00025393">
      <w:pPr>
        <w:pStyle w:val="Heading3"/>
        <w:ind w:left="1134" w:hanging="1134"/>
        <w:rPr>
          <w:rFonts w:ascii="Arial" w:hAnsi="Arial" w:cs="Arial"/>
          <w:color w:val="auto"/>
        </w:rPr>
      </w:pPr>
      <w:r w:rsidRPr="00411CB5">
        <w:rPr>
          <w:rFonts w:ascii="Arial" w:hAnsi="Arial" w:cs="Arial"/>
          <w:color w:val="auto"/>
        </w:rPr>
        <w:t>In order to improve Torbay’s economic profile</w:t>
      </w:r>
      <w:r w:rsidR="00CF2657" w:rsidRPr="00411CB5">
        <w:rPr>
          <w:rFonts w:ascii="Arial" w:hAnsi="Arial" w:cs="Arial"/>
          <w:color w:val="auto"/>
        </w:rPr>
        <w:t xml:space="preserve"> and achieve job growth</w:t>
      </w:r>
      <w:r w:rsidR="0022591E" w:rsidRPr="00411CB5">
        <w:rPr>
          <w:rFonts w:ascii="Arial" w:hAnsi="Arial" w:cs="Arial"/>
          <w:color w:val="auto"/>
        </w:rPr>
        <w:t>,</w:t>
      </w:r>
      <w:r w:rsidR="0022591E" w:rsidRPr="009B5491">
        <w:rPr>
          <w:rFonts w:ascii="Arial" w:hAnsi="Arial" w:cs="Arial"/>
          <w:color w:val="auto"/>
        </w:rPr>
        <w:t xml:space="preserve"> loss of employment contributions will be given the highest priority after Site Deliverability and affordable housing matters.</w:t>
      </w:r>
    </w:p>
    <w:p w:rsidR="00AE62D8" w:rsidRPr="009B5491" w:rsidRDefault="006D0B1D" w:rsidP="00025393">
      <w:pPr>
        <w:pStyle w:val="Heading3"/>
        <w:ind w:left="1134" w:hanging="1134"/>
        <w:rPr>
          <w:rFonts w:ascii="Arial" w:hAnsi="Arial" w:cs="Arial"/>
          <w:color w:val="auto"/>
        </w:rPr>
      </w:pPr>
      <w:r>
        <w:rPr>
          <w:rFonts w:ascii="Arial" w:hAnsi="Arial" w:cs="Arial"/>
          <w:color w:val="auto"/>
        </w:rPr>
        <w:t>Employment</w:t>
      </w:r>
      <w:r w:rsidRPr="009B5491">
        <w:rPr>
          <w:rFonts w:ascii="Arial" w:hAnsi="Arial" w:cs="Arial"/>
          <w:color w:val="auto"/>
        </w:rPr>
        <w:t xml:space="preserve"> </w:t>
      </w:r>
      <w:r w:rsidR="0022591E" w:rsidRPr="009B5491">
        <w:rPr>
          <w:rFonts w:ascii="Arial" w:hAnsi="Arial" w:cs="Arial"/>
          <w:color w:val="auto"/>
        </w:rPr>
        <w:t xml:space="preserve">contributions will be </w:t>
      </w:r>
      <w:r w:rsidR="009107B2">
        <w:rPr>
          <w:rFonts w:ascii="Arial" w:hAnsi="Arial" w:cs="Arial"/>
          <w:color w:val="auto"/>
        </w:rPr>
        <w:t>used</w:t>
      </w:r>
      <w:r w:rsidR="0022591E" w:rsidRPr="009B5491">
        <w:rPr>
          <w:rFonts w:ascii="Arial" w:hAnsi="Arial" w:cs="Arial"/>
          <w:color w:val="auto"/>
        </w:rPr>
        <w:t xml:space="preserve"> for regeneration projects and unlocking employment development.  A range of projects is set out in the Torbay Economic Strategy </w:t>
      </w:r>
      <w:r w:rsidR="009D5C24">
        <w:rPr>
          <w:rFonts w:ascii="Arial" w:hAnsi="Arial" w:cs="Arial"/>
          <w:color w:val="auto"/>
        </w:rPr>
        <w:t>2017-2022</w:t>
      </w:r>
      <w:r w:rsidR="0022591E" w:rsidRPr="009B5491">
        <w:rPr>
          <w:rFonts w:ascii="Arial" w:hAnsi="Arial" w:cs="Arial"/>
          <w:color w:val="auto"/>
        </w:rPr>
        <w:t xml:space="preserve">, as </w:t>
      </w:r>
      <w:r w:rsidR="0022591E" w:rsidRPr="009B5491">
        <w:rPr>
          <w:rFonts w:ascii="Arial" w:hAnsi="Arial" w:cs="Arial"/>
          <w:color w:val="auto"/>
        </w:rPr>
        <w:lastRenderedPageBreak/>
        <w:t xml:space="preserve">well as Masterplans for the regeneration of town centres.  They will be used to help provide enabling infrastructure such as site servicing or decontamination costs for regeneration and </w:t>
      </w:r>
      <w:r w:rsidR="009107B2">
        <w:rPr>
          <w:rFonts w:ascii="Arial" w:hAnsi="Arial" w:cs="Arial"/>
          <w:color w:val="auto"/>
        </w:rPr>
        <w:t xml:space="preserve">enabling </w:t>
      </w:r>
      <w:r w:rsidR="000E2380">
        <w:rPr>
          <w:rFonts w:ascii="Arial" w:hAnsi="Arial" w:cs="Arial"/>
          <w:color w:val="auto"/>
        </w:rPr>
        <w:t>employment generating schemes.</w:t>
      </w:r>
    </w:p>
    <w:p w:rsidR="00D83868" w:rsidRDefault="0022591E" w:rsidP="00025393">
      <w:pPr>
        <w:pStyle w:val="Heading3"/>
        <w:ind w:left="1134" w:hanging="1134"/>
        <w:rPr>
          <w:rFonts w:ascii="Arial" w:hAnsi="Arial" w:cs="Arial"/>
          <w:b/>
          <w:color w:val="auto"/>
        </w:rPr>
      </w:pPr>
      <w:r w:rsidRPr="009B5491">
        <w:rPr>
          <w:rFonts w:ascii="Arial" w:hAnsi="Arial" w:cs="Arial"/>
          <w:color w:val="auto"/>
        </w:rPr>
        <w:t>Note that contributions do not imply that a change of use away from employment use is acceptable in terms of planning merit.  Such applications will be assessed on the bas</w:t>
      </w:r>
      <w:r w:rsidR="003746F4">
        <w:rPr>
          <w:rFonts w:ascii="Arial" w:hAnsi="Arial" w:cs="Arial"/>
          <w:color w:val="auto"/>
        </w:rPr>
        <w:t>is of Policies in</w:t>
      </w:r>
      <w:r w:rsidRPr="009B5491">
        <w:rPr>
          <w:rFonts w:ascii="Arial" w:hAnsi="Arial" w:cs="Arial"/>
          <w:color w:val="auto"/>
        </w:rPr>
        <w:t xml:space="preserve"> Local Plan, particularly SS5 Employment Space</w:t>
      </w:r>
      <w:r w:rsidR="009107B2">
        <w:rPr>
          <w:rFonts w:ascii="Arial" w:hAnsi="Arial" w:cs="Arial"/>
          <w:color w:val="auto"/>
        </w:rPr>
        <w:t xml:space="preserve">, </w:t>
      </w:r>
      <w:r w:rsidR="00273D71">
        <w:rPr>
          <w:rFonts w:ascii="Arial" w:hAnsi="Arial" w:cs="Arial"/>
          <w:color w:val="auto"/>
        </w:rPr>
        <w:t xml:space="preserve"> Neighbourhood Plan Policies TJ1, PNP1</w:t>
      </w:r>
      <w:r w:rsidR="00CF2657">
        <w:rPr>
          <w:rFonts w:ascii="Arial" w:hAnsi="Arial" w:cs="Arial"/>
          <w:color w:val="auto"/>
        </w:rPr>
        <w:t>-Area Wide (</w:t>
      </w:r>
      <w:r w:rsidR="00273D71">
        <w:rPr>
          <w:rFonts w:ascii="Arial" w:hAnsi="Arial" w:cs="Arial"/>
          <w:color w:val="auto"/>
        </w:rPr>
        <w:t xml:space="preserve">i) and BPNPJ1 </w:t>
      </w:r>
      <w:r w:rsidR="009107B2">
        <w:rPr>
          <w:rFonts w:ascii="Arial" w:hAnsi="Arial" w:cs="Arial"/>
          <w:color w:val="auto"/>
        </w:rPr>
        <w:t>as well as national guidance</w:t>
      </w:r>
      <w:r w:rsidRPr="009B5491">
        <w:rPr>
          <w:rFonts w:ascii="Arial" w:hAnsi="Arial" w:cs="Arial"/>
          <w:color w:val="auto"/>
        </w:rPr>
        <w:t>.</w:t>
      </w:r>
      <w:r w:rsidRPr="009B5491">
        <w:rPr>
          <w:rFonts w:ascii="Arial" w:hAnsi="Arial" w:cs="Arial"/>
          <w:b/>
          <w:color w:val="auto"/>
        </w:rPr>
        <w:t xml:space="preserve"> </w:t>
      </w:r>
    </w:p>
    <w:p w:rsidR="00D3309E" w:rsidRPr="00D3309E" w:rsidRDefault="0082381C" w:rsidP="00025393">
      <w:pPr>
        <w:tabs>
          <w:tab w:val="left" w:pos="1134"/>
        </w:tabs>
        <w:ind w:left="1134" w:hanging="1134"/>
        <w:rPr>
          <w:color w:val="55003D" w:themeColor="accent6" w:themeShade="80"/>
        </w:rPr>
      </w:pPr>
      <w:r>
        <w:rPr>
          <w:b/>
          <w:color w:val="55003D" w:themeColor="accent6" w:themeShade="80"/>
        </w:rPr>
        <w:t>3.16</w:t>
      </w:r>
      <w:r w:rsidR="00D3309E" w:rsidRPr="00D3309E">
        <w:rPr>
          <w:b/>
          <w:color w:val="55003D" w:themeColor="accent6" w:themeShade="80"/>
        </w:rPr>
        <w:t>.</w:t>
      </w:r>
      <w:r>
        <w:rPr>
          <w:b/>
          <w:color w:val="55003D" w:themeColor="accent6" w:themeShade="80"/>
        </w:rPr>
        <w:t>5</w:t>
      </w:r>
      <w:r w:rsidR="000E2380">
        <w:rPr>
          <w:color w:val="55003D" w:themeColor="accent6" w:themeShade="80"/>
        </w:rPr>
        <w:tab/>
      </w:r>
      <w:r w:rsidR="00D3309E" w:rsidRPr="0082381C">
        <w:t>Where proposals create additional jobs within Torbay</w:t>
      </w:r>
      <w:r w:rsidR="00661849">
        <w:t xml:space="preserve"> (</w:t>
      </w:r>
      <w:r w:rsidR="00391BF6">
        <w:t>i.e.</w:t>
      </w:r>
      <w:r w:rsidR="00661849">
        <w:t xml:space="preserve"> proposals for employment</w:t>
      </w:r>
      <w:r w:rsidR="00391BF6">
        <w:t xml:space="preserve"> uses)</w:t>
      </w:r>
      <w:r w:rsidR="00D3309E" w:rsidRPr="0082381C">
        <w:t>, these will be treated as mitigation from broader sustainable development contributions</w:t>
      </w:r>
      <w:r w:rsidR="003E2C9A">
        <w:t xml:space="preserve"> (based on £8,400 per full time equivalent job, as calculated below)</w:t>
      </w:r>
      <w:r w:rsidR="00D3309E" w:rsidRPr="0082381C">
        <w:t xml:space="preserve">. </w:t>
      </w:r>
      <w:r w:rsidR="003E2C9A">
        <w:t xml:space="preserve"> </w:t>
      </w:r>
      <w:r w:rsidR="00D3309E" w:rsidRPr="0082381C">
        <w:t>However, such mitigation cannot be provided for site deliverability matters as this could render developments unsafe or unlawful.</w:t>
      </w:r>
      <w:r w:rsidR="00D3309E" w:rsidRPr="00D3309E">
        <w:t xml:space="preserve"> </w:t>
      </w:r>
    </w:p>
    <w:p w:rsidR="00B811DD" w:rsidRPr="004E7B36" w:rsidRDefault="0022591E" w:rsidP="00D63A86">
      <w:pPr>
        <w:pStyle w:val="Heading2"/>
        <w:ind w:left="1134" w:hanging="1134"/>
      </w:pPr>
      <w:bookmarkStart w:id="43" w:name="_Toc23764387"/>
      <w:r w:rsidRPr="004E7B36">
        <w:rPr>
          <w:rFonts w:ascii="Arial" w:hAnsi="Arial" w:cs="Arial"/>
          <w:color w:val="672080" w:themeColor="text1"/>
        </w:rPr>
        <w:t>Assessing the Cost of Employment</w:t>
      </w:r>
      <w:bookmarkEnd w:id="43"/>
      <w:r w:rsidRPr="004E7B36">
        <w:rPr>
          <w:rFonts w:ascii="Arial" w:hAnsi="Arial" w:cs="Arial"/>
          <w:color w:val="672080" w:themeColor="text1"/>
        </w:rPr>
        <w:t xml:space="preserve"> </w:t>
      </w:r>
    </w:p>
    <w:p w:rsidR="00B811DD" w:rsidRPr="009B5491" w:rsidRDefault="0022591E" w:rsidP="00D63A86">
      <w:pPr>
        <w:pStyle w:val="Heading3"/>
        <w:ind w:left="1134" w:hanging="1134"/>
        <w:rPr>
          <w:rFonts w:ascii="Arial" w:hAnsi="Arial" w:cs="Arial"/>
          <w:color w:val="auto"/>
        </w:rPr>
      </w:pPr>
      <w:r w:rsidRPr="009B5491">
        <w:rPr>
          <w:rFonts w:ascii="Arial" w:hAnsi="Arial" w:cs="Arial"/>
          <w:color w:val="auto"/>
        </w:rPr>
        <w:t xml:space="preserve">The Torbay Economic Strategy contains a detailed Action Plan which identifies projects needed to secure economic </w:t>
      </w:r>
      <w:r w:rsidR="00DA3BBD">
        <w:rPr>
          <w:rFonts w:ascii="Arial" w:hAnsi="Arial" w:cs="Arial"/>
          <w:color w:val="auto"/>
        </w:rPr>
        <w:t>growth</w:t>
      </w:r>
      <w:r w:rsidR="00420FEA" w:rsidRPr="0082381C">
        <w:rPr>
          <w:rFonts w:ascii="Arial" w:hAnsi="Arial" w:cs="Arial"/>
          <w:color w:val="auto"/>
        </w:rPr>
        <w:t>.</w:t>
      </w:r>
      <w:r w:rsidR="0082381C">
        <w:rPr>
          <w:rFonts w:ascii="Arial" w:hAnsi="Arial" w:cs="Arial"/>
          <w:color w:val="auto"/>
        </w:rPr>
        <w:t xml:space="preserve"> </w:t>
      </w:r>
      <w:r w:rsidR="00420FEA">
        <w:rPr>
          <w:rFonts w:ascii="Arial" w:hAnsi="Arial" w:cs="Arial"/>
          <w:color w:val="auto"/>
        </w:rPr>
        <w:t xml:space="preserve"> </w:t>
      </w:r>
      <w:r w:rsidRPr="009B5491">
        <w:rPr>
          <w:rFonts w:ascii="Arial" w:hAnsi="Arial" w:cs="Arial"/>
          <w:color w:val="auto"/>
        </w:rPr>
        <w:t>These relate closely to the Employment Land review (PBA 2013) which sets out key employment development areas.  The cost of projects identified in the Strategy is around £290m. These will realistically take at least the Local Plan period to implement</w:t>
      </w:r>
      <w:r w:rsidR="00731DE2">
        <w:rPr>
          <w:rFonts w:ascii="Arial" w:hAnsi="Arial" w:cs="Arial"/>
          <w:color w:val="auto"/>
        </w:rPr>
        <w:t xml:space="preserve"> equating to</w:t>
      </w:r>
      <w:r w:rsidRPr="009B5491">
        <w:rPr>
          <w:rFonts w:ascii="Arial" w:hAnsi="Arial" w:cs="Arial"/>
          <w:color w:val="auto"/>
        </w:rPr>
        <w:t xml:space="preserve"> around £4,778 per economically active person in Torbay (60,700).  </w:t>
      </w:r>
    </w:p>
    <w:p w:rsidR="00B811DD" w:rsidRPr="009B5491" w:rsidRDefault="0022591E" w:rsidP="00D63A86">
      <w:pPr>
        <w:pStyle w:val="Heading3"/>
        <w:ind w:left="1134" w:hanging="1134"/>
        <w:rPr>
          <w:rFonts w:ascii="Arial" w:hAnsi="Arial" w:cs="Arial"/>
          <w:color w:val="auto"/>
        </w:rPr>
      </w:pPr>
      <w:r w:rsidRPr="009B5491">
        <w:rPr>
          <w:rFonts w:ascii="Arial" w:hAnsi="Arial" w:cs="Arial"/>
          <w:color w:val="auto"/>
        </w:rPr>
        <w:t>When projects that are not costed</w:t>
      </w:r>
      <w:r w:rsidR="0082381C">
        <w:rPr>
          <w:rFonts w:ascii="Arial" w:hAnsi="Arial" w:cs="Arial"/>
          <w:color w:val="auto"/>
        </w:rPr>
        <w:t xml:space="preserve"> in detail</w:t>
      </w:r>
      <w:r w:rsidRPr="009B5491">
        <w:rPr>
          <w:rFonts w:ascii="Arial" w:hAnsi="Arial" w:cs="Arial"/>
          <w:color w:val="auto"/>
        </w:rPr>
        <w:t xml:space="preserve"> are taken into account, the likely cost is nearer £500m, which equates to about £8,</w:t>
      </w:r>
      <w:r w:rsidR="001A1FBD">
        <w:rPr>
          <w:rFonts w:ascii="Arial" w:hAnsi="Arial" w:cs="Arial"/>
          <w:color w:val="auto"/>
        </w:rPr>
        <w:t>4</w:t>
      </w:r>
      <w:r w:rsidRPr="009B5491">
        <w:rPr>
          <w:rFonts w:ascii="Arial" w:hAnsi="Arial" w:cs="Arial"/>
          <w:color w:val="auto"/>
        </w:rPr>
        <w:t xml:space="preserve">00 per economically active employee. </w:t>
      </w:r>
    </w:p>
    <w:p w:rsidR="00A56C32" w:rsidRPr="002129B2" w:rsidRDefault="0022591E" w:rsidP="00D63A86">
      <w:pPr>
        <w:pStyle w:val="Heading3"/>
        <w:ind w:left="1134" w:hanging="1134"/>
        <w:rPr>
          <w:rFonts w:ascii="Arial" w:hAnsi="Arial" w:cs="Arial"/>
          <w:strike/>
        </w:rPr>
      </w:pPr>
      <w:r w:rsidRPr="009B5491">
        <w:rPr>
          <w:rFonts w:ascii="Arial" w:hAnsi="Arial" w:cs="Arial"/>
          <w:color w:val="auto"/>
        </w:rPr>
        <w:t xml:space="preserve">The 2008 Planning Contributions and Affordable Housing SPD assessed, based on work carried out by the </w:t>
      </w:r>
      <w:r w:rsidR="00A63255">
        <w:rPr>
          <w:rFonts w:ascii="Arial" w:hAnsi="Arial" w:cs="Arial"/>
          <w:color w:val="auto"/>
        </w:rPr>
        <w:t>TDA</w:t>
      </w:r>
      <w:r w:rsidR="00BA2564">
        <w:rPr>
          <w:rFonts w:ascii="Arial" w:hAnsi="Arial" w:cs="Arial"/>
          <w:color w:val="auto"/>
        </w:rPr>
        <w:t xml:space="preserve">, </w:t>
      </w:r>
      <w:r w:rsidRPr="009B5491">
        <w:rPr>
          <w:rFonts w:ascii="Arial" w:hAnsi="Arial" w:cs="Arial"/>
          <w:color w:val="auto"/>
        </w:rPr>
        <w:t xml:space="preserve">that the cost to the public sector in unlocking employment development was 15-20% of the cost of the job.  </w:t>
      </w:r>
      <w:r w:rsidR="002129B2" w:rsidRPr="002129B2">
        <w:rPr>
          <w:rFonts w:ascii="Arial" w:hAnsi="Arial" w:cs="Arial"/>
        </w:rPr>
        <w:t>At 2018</w:t>
      </w:r>
      <w:r w:rsidR="002129B2">
        <w:rPr>
          <w:rFonts w:ascii="Arial" w:hAnsi="Arial" w:cs="Arial"/>
        </w:rPr>
        <w:t xml:space="preserve">, median annual full time earnings in Torbay were £22,121, equal to about </w:t>
      </w:r>
      <w:r w:rsidR="00556A72">
        <w:rPr>
          <w:rFonts w:ascii="Arial" w:hAnsi="Arial" w:cs="Arial"/>
        </w:rPr>
        <w:t xml:space="preserve">£33,180 with on costs. </w:t>
      </w:r>
      <w:r w:rsidR="002129B2">
        <w:rPr>
          <w:rFonts w:ascii="Arial" w:hAnsi="Arial" w:cs="Arial"/>
        </w:rPr>
        <w:t xml:space="preserve"> </w:t>
      </w:r>
      <w:r w:rsidR="00556A72">
        <w:rPr>
          <w:rFonts w:ascii="Arial" w:hAnsi="Arial" w:cs="Arial"/>
        </w:rPr>
        <w:t xml:space="preserve">Twenty percent of this, approximating the public sector investment likely to be needed to create a job, is £6,636.30. </w:t>
      </w:r>
    </w:p>
    <w:p w:rsidR="00A56C32" w:rsidRPr="006864E2" w:rsidRDefault="001F1868" w:rsidP="00D63A86">
      <w:pPr>
        <w:ind w:left="1134"/>
        <w:jc w:val="both"/>
        <w:rPr>
          <w:rFonts w:ascii="Arial" w:hAnsi="Arial" w:cs="Arial"/>
          <w:b/>
          <w:color w:val="672080" w:themeColor="text1"/>
        </w:rPr>
      </w:pPr>
      <w:r>
        <w:rPr>
          <w:rFonts w:ascii="Arial" w:hAnsi="Arial" w:cs="Arial"/>
          <w:b/>
          <w:color w:val="672080" w:themeColor="text1"/>
        </w:rPr>
        <w:t>Table 3.</w:t>
      </w:r>
      <w:r w:rsidR="00D63A86">
        <w:rPr>
          <w:rFonts w:ascii="Arial" w:hAnsi="Arial" w:cs="Arial"/>
          <w:b/>
          <w:color w:val="672080" w:themeColor="text1"/>
        </w:rPr>
        <w:t>3</w:t>
      </w:r>
      <w:r>
        <w:rPr>
          <w:rFonts w:ascii="Arial" w:hAnsi="Arial" w:cs="Arial"/>
          <w:b/>
          <w:color w:val="672080" w:themeColor="text1"/>
        </w:rPr>
        <w:t>:</w:t>
      </w:r>
      <w:r w:rsidR="00A56C32" w:rsidRPr="006864E2">
        <w:rPr>
          <w:rFonts w:ascii="Arial" w:hAnsi="Arial" w:cs="Arial"/>
          <w:b/>
          <w:color w:val="672080" w:themeColor="text1"/>
        </w:rPr>
        <w:t xml:space="preserve"> Assessment of the Cost of Providing Jobs</w:t>
      </w:r>
    </w:p>
    <w:tbl>
      <w:tblPr>
        <w:tblStyle w:val="TableGrid"/>
        <w:tblW w:w="0" w:type="auto"/>
        <w:jc w:val="center"/>
        <w:tblLook w:val="04A0" w:firstRow="1" w:lastRow="0" w:firstColumn="1" w:lastColumn="0" w:noHBand="0" w:noVBand="1"/>
      </w:tblPr>
      <w:tblGrid>
        <w:gridCol w:w="2694"/>
        <w:gridCol w:w="2563"/>
        <w:gridCol w:w="3828"/>
      </w:tblGrid>
      <w:tr w:rsidR="00556A72" w:rsidRPr="005E5ED9" w:rsidTr="00D63A86">
        <w:trPr>
          <w:trHeight w:val="930"/>
          <w:jc w:val="center"/>
        </w:trPr>
        <w:tc>
          <w:tcPr>
            <w:tcW w:w="2694" w:type="dxa"/>
            <w:shd w:val="clear" w:color="auto" w:fill="DCD0E8"/>
          </w:tcPr>
          <w:p w:rsidR="00556A72" w:rsidRPr="006864E2" w:rsidRDefault="00556A72" w:rsidP="004B457D">
            <w:pPr>
              <w:rPr>
                <w:rFonts w:ascii="Arial" w:hAnsi="Arial" w:cs="Arial"/>
                <w:color w:val="672080" w:themeColor="text1"/>
              </w:rPr>
            </w:pPr>
            <w:r w:rsidRPr="006864E2">
              <w:rPr>
                <w:rFonts w:ascii="Arial" w:hAnsi="Arial" w:cs="Arial"/>
                <w:color w:val="672080" w:themeColor="text1"/>
              </w:rPr>
              <w:t xml:space="preserve">Median </w:t>
            </w:r>
            <w:r>
              <w:rPr>
                <w:rFonts w:ascii="Arial" w:hAnsi="Arial" w:cs="Arial"/>
                <w:color w:val="672080" w:themeColor="text1"/>
              </w:rPr>
              <w:t xml:space="preserve">full time </w:t>
            </w:r>
            <w:r w:rsidRPr="006864E2">
              <w:rPr>
                <w:rFonts w:ascii="Arial" w:hAnsi="Arial" w:cs="Arial"/>
                <w:color w:val="672080" w:themeColor="text1"/>
              </w:rPr>
              <w:t xml:space="preserve">annual earnings </w:t>
            </w:r>
          </w:p>
        </w:tc>
        <w:tc>
          <w:tcPr>
            <w:tcW w:w="2563" w:type="dxa"/>
            <w:shd w:val="clear" w:color="auto" w:fill="DCD0E8"/>
          </w:tcPr>
          <w:p w:rsidR="00556A72" w:rsidRPr="006864E2" w:rsidRDefault="00556A72" w:rsidP="004B457D">
            <w:pPr>
              <w:rPr>
                <w:rFonts w:ascii="Arial" w:hAnsi="Arial" w:cs="Arial"/>
                <w:color w:val="672080" w:themeColor="text1"/>
              </w:rPr>
            </w:pPr>
            <w:r w:rsidRPr="006864E2">
              <w:rPr>
                <w:rFonts w:ascii="Arial" w:hAnsi="Arial" w:cs="Arial"/>
                <w:color w:val="672080" w:themeColor="text1"/>
              </w:rPr>
              <w:t>Cost to employer with on costs (x1.5)</w:t>
            </w:r>
          </w:p>
        </w:tc>
        <w:tc>
          <w:tcPr>
            <w:tcW w:w="3828" w:type="dxa"/>
            <w:shd w:val="clear" w:color="auto" w:fill="DCD0E8"/>
          </w:tcPr>
          <w:p w:rsidR="00556A72" w:rsidRPr="006864E2" w:rsidRDefault="00556A72" w:rsidP="00731DE2">
            <w:pPr>
              <w:rPr>
                <w:rFonts w:ascii="Arial" w:hAnsi="Arial" w:cs="Arial"/>
                <w:color w:val="672080" w:themeColor="text1"/>
              </w:rPr>
            </w:pPr>
            <w:r w:rsidRPr="006864E2">
              <w:rPr>
                <w:rFonts w:ascii="Arial" w:hAnsi="Arial" w:cs="Arial"/>
                <w:color w:val="672080" w:themeColor="text1"/>
              </w:rPr>
              <w:t>Contribution at 20%+</w:t>
            </w:r>
            <w:r>
              <w:rPr>
                <w:rFonts w:ascii="Arial" w:hAnsi="Arial" w:cs="Arial"/>
                <w:color w:val="672080" w:themeColor="text1"/>
              </w:rPr>
              <w:t xml:space="preserve"> h</w:t>
            </w:r>
            <w:r w:rsidRPr="006864E2">
              <w:rPr>
                <w:rFonts w:ascii="Arial" w:hAnsi="Arial" w:cs="Arial"/>
                <w:color w:val="672080" w:themeColor="text1"/>
              </w:rPr>
              <w:t>ypothetical public sector cost of creating a replacement job.</w:t>
            </w:r>
          </w:p>
        </w:tc>
      </w:tr>
      <w:tr w:rsidR="00556A72" w:rsidRPr="005E5ED9" w:rsidTr="00D63A86">
        <w:trPr>
          <w:jc w:val="center"/>
        </w:trPr>
        <w:tc>
          <w:tcPr>
            <w:tcW w:w="2694" w:type="dxa"/>
          </w:tcPr>
          <w:p w:rsidR="00556A72" w:rsidRPr="002129B2" w:rsidRDefault="00556A72" w:rsidP="00B811DD">
            <w:pPr>
              <w:spacing w:line="360" w:lineRule="auto"/>
              <w:jc w:val="both"/>
              <w:rPr>
                <w:rFonts w:ascii="Arial" w:hAnsi="Arial" w:cs="Arial"/>
                <w:strike/>
              </w:rPr>
            </w:pPr>
            <w:r w:rsidRPr="002129B2">
              <w:rPr>
                <w:rFonts w:ascii="Arial" w:hAnsi="Arial" w:cs="Arial"/>
              </w:rPr>
              <w:t>22,121</w:t>
            </w:r>
          </w:p>
        </w:tc>
        <w:tc>
          <w:tcPr>
            <w:tcW w:w="2563" w:type="dxa"/>
          </w:tcPr>
          <w:p w:rsidR="00556A72" w:rsidRPr="005E5ED9" w:rsidRDefault="00556A72" w:rsidP="00B811DD">
            <w:pPr>
              <w:spacing w:line="360" w:lineRule="auto"/>
              <w:jc w:val="both"/>
              <w:rPr>
                <w:rFonts w:ascii="Arial" w:hAnsi="Arial" w:cs="Arial"/>
              </w:rPr>
            </w:pPr>
            <w:r w:rsidRPr="002129B2">
              <w:rPr>
                <w:rFonts w:ascii="Arial" w:hAnsi="Arial" w:cs="Arial"/>
              </w:rPr>
              <w:t>33</w:t>
            </w:r>
            <w:r>
              <w:rPr>
                <w:rFonts w:ascii="Arial" w:hAnsi="Arial" w:cs="Arial"/>
              </w:rPr>
              <w:t>,</w:t>
            </w:r>
            <w:r w:rsidRPr="002129B2">
              <w:rPr>
                <w:rFonts w:ascii="Arial" w:hAnsi="Arial" w:cs="Arial"/>
              </w:rPr>
              <w:t>181</w:t>
            </w:r>
          </w:p>
        </w:tc>
        <w:tc>
          <w:tcPr>
            <w:tcW w:w="3828" w:type="dxa"/>
          </w:tcPr>
          <w:p w:rsidR="00556A72" w:rsidRPr="005E5ED9" w:rsidRDefault="00556A72" w:rsidP="00B811DD">
            <w:pPr>
              <w:spacing w:line="360" w:lineRule="auto"/>
              <w:jc w:val="both"/>
              <w:rPr>
                <w:rFonts w:ascii="Arial" w:hAnsi="Arial" w:cs="Arial"/>
              </w:rPr>
            </w:pPr>
            <w:r w:rsidRPr="002129B2">
              <w:rPr>
                <w:rFonts w:ascii="Arial" w:hAnsi="Arial" w:cs="Arial"/>
              </w:rPr>
              <w:t>6</w:t>
            </w:r>
            <w:r>
              <w:rPr>
                <w:rFonts w:ascii="Arial" w:hAnsi="Arial" w:cs="Arial"/>
              </w:rPr>
              <w:t>,</w:t>
            </w:r>
            <w:r w:rsidRPr="002129B2">
              <w:rPr>
                <w:rFonts w:ascii="Arial" w:hAnsi="Arial" w:cs="Arial"/>
              </w:rPr>
              <w:t>636.3</w:t>
            </w:r>
          </w:p>
        </w:tc>
      </w:tr>
    </w:tbl>
    <w:p w:rsidR="004A2A87" w:rsidRPr="004A2A87" w:rsidRDefault="00A56C32" w:rsidP="00556A72">
      <w:pPr>
        <w:spacing w:line="360" w:lineRule="auto"/>
        <w:ind w:left="568" w:firstLine="720"/>
        <w:jc w:val="both"/>
        <w:rPr>
          <w:rFonts w:ascii="Arial" w:hAnsi="Arial" w:cs="Arial"/>
          <w:sz w:val="18"/>
          <w:szCs w:val="18"/>
        </w:rPr>
      </w:pPr>
      <w:r w:rsidRPr="00A56C32">
        <w:rPr>
          <w:rFonts w:ascii="Arial" w:hAnsi="Arial" w:cs="Arial"/>
          <w:sz w:val="18"/>
          <w:szCs w:val="18"/>
        </w:rPr>
        <w:t>Annu</w:t>
      </w:r>
      <w:r w:rsidR="00556A72">
        <w:rPr>
          <w:rFonts w:ascii="Arial" w:hAnsi="Arial" w:cs="Arial"/>
          <w:sz w:val="18"/>
          <w:szCs w:val="18"/>
        </w:rPr>
        <w:t>al Survey of Hours and Earnings (</w:t>
      </w:r>
      <w:r w:rsidR="004A2A87">
        <w:rPr>
          <w:rFonts w:ascii="Arial" w:hAnsi="Arial" w:cs="Arial"/>
          <w:sz w:val="18"/>
          <w:szCs w:val="18"/>
        </w:rPr>
        <w:t>ASHE2018</w:t>
      </w:r>
      <w:r w:rsidR="00556A72">
        <w:rPr>
          <w:rFonts w:ascii="Arial" w:hAnsi="Arial" w:cs="Arial"/>
          <w:sz w:val="18"/>
          <w:szCs w:val="18"/>
        </w:rPr>
        <w:t>)</w:t>
      </w:r>
      <w:r w:rsidR="004A2A87">
        <w:rPr>
          <w:rFonts w:ascii="Arial" w:hAnsi="Arial" w:cs="Arial"/>
          <w:sz w:val="18"/>
          <w:szCs w:val="18"/>
        </w:rPr>
        <w:t xml:space="preserve"> </w:t>
      </w:r>
    </w:p>
    <w:p w:rsidR="00B811DD" w:rsidRPr="009B5491" w:rsidRDefault="00B811DD" w:rsidP="00D63A86">
      <w:pPr>
        <w:pStyle w:val="Heading3"/>
        <w:ind w:left="1134" w:hanging="1134"/>
        <w:rPr>
          <w:color w:val="auto"/>
        </w:rPr>
      </w:pPr>
      <w:r w:rsidRPr="009B5491">
        <w:rPr>
          <w:color w:val="auto"/>
        </w:rPr>
        <w:t xml:space="preserve">The TDA </w:t>
      </w:r>
      <w:r w:rsidR="00895ECF" w:rsidRPr="009B5491">
        <w:rPr>
          <w:rFonts w:ascii="Arial" w:hAnsi="Arial" w:cs="Arial"/>
          <w:color w:val="auto"/>
        </w:rPr>
        <w:t>have assessed that the average cost of creating a higher value job</w:t>
      </w:r>
      <w:r w:rsidR="00895ECF" w:rsidRPr="009B5491">
        <w:rPr>
          <w:rStyle w:val="FootnoteReference"/>
          <w:rFonts w:ascii="Arial" w:hAnsi="Arial" w:cs="Arial"/>
          <w:color w:val="auto"/>
        </w:rPr>
        <w:footnoteReference w:id="10"/>
      </w:r>
      <w:r w:rsidR="00895ECF" w:rsidRPr="009B5491">
        <w:rPr>
          <w:rFonts w:ascii="Arial" w:hAnsi="Arial" w:cs="Arial"/>
          <w:color w:val="auto"/>
        </w:rPr>
        <w:t xml:space="preserve"> in Torbay is in the region of £19,000-£22,000 (excluding abnormal costs), whereas nationally a range of £8,000-50,000 has been calculated depending on the project. The Heart of the South West Local Enterprise Partnership and other grant schemes assume a cost of £6,000-10,000 is a reasonable rule of thumb.  </w:t>
      </w:r>
    </w:p>
    <w:p w:rsidR="00B811DD" w:rsidRPr="009B5491" w:rsidRDefault="00B811DD" w:rsidP="00D63A86">
      <w:pPr>
        <w:pStyle w:val="Heading3"/>
        <w:ind w:left="1134" w:hanging="1134"/>
        <w:rPr>
          <w:rFonts w:ascii="Arial" w:hAnsi="Arial" w:cs="Arial"/>
          <w:color w:val="auto"/>
        </w:rPr>
      </w:pPr>
      <w:r w:rsidRPr="009B5491">
        <w:rPr>
          <w:rFonts w:ascii="Arial" w:hAnsi="Arial" w:cs="Arial"/>
          <w:color w:val="auto"/>
        </w:rPr>
        <w:lastRenderedPageBreak/>
        <w:t>Accordingly, applications which result in the loss of employment will be asked to pay a loss of employment contribution to mitigate the e</w:t>
      </w:r>
      <w:r w:rsidR="00026F09">
        <w:rPr>
          <w:rFonts w:ascii="Arial" w:hAnsi="Arial" w:cs="Arial"/>
          <w:color w:val="auto"/>
        </w:rPr>
        <w:t xml:space="preserve">conomic impact, on the basis of the above figures </w:t>
      </w:r>
      <w:r w:rsidR="001F27EA">
        <w:rPr>
          <w:rFonts w:ascii="Arial" w:hAnsi="Arial" w:cs="Arial"/>
          <w:color w:val="auto"/>
        </w:rPr>
        <w:t>of:</w:t>
      </w:r>
    </w:p>
    <w:p w:rsidR="00B811DD" w:rsidRPr="004A2A87" w:rsidRDefault="00B811DD" w:rsidP="00D63A86">
      <w:pPr>
        <w:pStyle w:val="Heading3"/>
        <w:numPr>
          <w:ilvl w:val="0"/>
          <w:numId w:val="0"/>
        </w:numPr>
        <w:spacing w:after="120"/>
        <w:ind w:left="1134"/>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 xml:space="preserve">£ </w:t>
      </w:r>
      <w:r w:rsidR="00207F10" w:rsidRPr="004A2A87">
        <w:rPr>
          <w:rFonts w:ascii="Arial" w:hAnsi="Arial" w:cs="Arial"/>
          <w:color w:val="auto"/>
        </w:rPr>
        <w:t>8,</w:t>
      </w:r>
      <w:r w:rsidR="001A1FBD">
        <w:rPr>
          <w:rFonts w:ascii="Arial" w:hAnsi="Arial" w:cs="Arial"/>
          <w:color w:val="auto"/>
        </w:rPr>
        <w:t>4</w:t>
      </w:r>
      <w:r w:rsidR="00207F10" w:rsidRPr="004A2A87">
        <w:rPr>
          <w:rFonts w:ascii="Arial" w:hAnsi="Arial" w:cs="Arial"/>
          <w:color w:val="auto"/>
        </w:rPr>
        <w:t xml:space="preserve">00 </w:t>
      </w:r>
      <w:r w:rsidRPr="004A2A87">
        <w:rPr>
          <w:rFonts w:ascii="Arial" w:hAnsi="Arial" w:cs="Arial"/>
          <w:color w:val="auto"/>
        </w:rPr>
        <w:t>per full time equivalent (FTE) job lost</w:t>
      </w:r>
      <w:r w:rsidR="00895ECF" w:rsidRPr="004A2A87">
        <w:rPr>
          <w:rFonts w:ascii="Arial" w:hAnsi="Arial" w:cs="Arial"/>
          <w:color w:val="auto"/>
        </w:rPr>
        <w:t>;</w:t>
      </w:r>
    </w:p>
    <w:p w:rsidR="00D6027F" w:rsidRDefault="00B811DD" w:rsidP="00D63A86">
      <w:pPr>
        <w:pStyle w:val="Heading3"/>
        <w:numPr>
          <w:ilvl w:val="0"/>
          <w:numId w:val="0"/>
        </w:numPr>
        <w:spacing w:after="120"/>
        <w:ind w:left="1134"/>
        <w:rPr>
          <w:rFonts w:ascii="Arial" w:hAnsi="Arial" w:cs="Arial"/>
          <w:color w:val="auto"/>
        </w:rPr>
      </w:pPr>
      <w:r w:rsidRPr="004A2A87">
        <w:rPr>
          <w:rFonts w:ascii="Arial" w:hAnsi="Arial" w:cs="Arial"/>
          <w:color w:val="672080" w:themeColor="text1"/>
        </w:rPr>
        <w:t>•</w:t>
      </w:r>
      <w:r w:rsidRPr="004A2A87">
        <w:rPr>
          <w:rFonts w:ascii="Arial" w:hAnsi="Arial" w:cs="Arial"/>
          <w:color w:val="auto"/>
        </w:rPr>
        <w:tab/>
      </w:r>
      <w:r w:rsidR="004A2A87" w:rsidRPr="004A2A87">
        <w:rPr>
          <w:rFonts w:ascii="Arial" w:hAnsi="Arial" w:cs="Arial"/>
          <w:color w:val="auto"/>
        </w:rPr>
        <w:t>£</w:t>
      </w:r>
      <w:r w:rsidR="00207F10" w:rsidRPr="004A2A87">
        <w:rPr>
          <w:rFonts w:ascii="Arial" w:hAnsi="Arial" w:cs="Arial"/>
          <w:color w:val="auto"/>
        </w:rPr>
        <w:t xml:space="preserve"> 4,</w:t>
      </w:r>
      <w:r w:rsidR="001A1FBD">
        <w:rPr>
          <w:rFonts w:ascii="Arial" w:hAnsi="Arial" w:cs="Arial"/>
          <w:color w:val="auto"/>
        </w:rPr>
        <w:t>2</w:t>
      </w:r>
      <w:r w:rsidR="00207F10" w:rsidRPr="004A2A87">
        <w:rPr>
          <w:rFonts w:ascii="Arial" w:hAnsi="Arial" w:cs="Arial"/>
          <w:color w:val="auto"/>
        </w:rPr>
        <w:t>00</w:t>
      </w:r>
      <w:r w:rsidR="00207F10">
        <w:rPr>
          <w:rFonts w:ascii="Arial" w:hAnsi="Arial" w:cs="Arial"/>
          <w:color w:val="auto"/>
        </w:rPr>
        <w:t xml:space="preserve"> </w:t>
      </w:r>
      <w:r w:rsidRPr="009B5491">
        <w:rPr>
          <w:rFonts w:ascii="Arial" w:hAnsi="Arial" w:cs="Arial"/>
          <w:color w:val="auto"/>
        </w:rPr>
        <w:t>per part time job lost</w:t>
      </w:r>
      <w:r w:rsidR="00895ECF" w:rsidRPr="009B5491">
        <w:rPr>
          <w:rFonts w:ascii="Arial" w:hAnsi="Arial" w:cs="Arial"/>
          <w:color w:val="auto"/>
        </w:rPr>
        <w:t>.</w:t>
      </w:r>
    </w:p>
    <w:p w:rsidR="00B811DD" w:rsidRPr="00731DE2" w:rsidRDefault="00B811DD" w:rsidP="00D63A86">
      <w:pPr>
        <w:pStyle w:val="Heading3"/>
        <w:ind w:left="1134" w:hanging="1134"/>
        <w:rPr>
          <w:rFonts w:ascii="Arial" w:hAnsi="Arial" w:cs="Arial"/>
          <w:color w:val="auto"/>
        </w:rPr>
      </w:pPr>
      <w:r w:rsidRPr="009B5491">
        <w:rPr>
          <w:rFonts w:ascii="Arial" w:hAnsi="Arial" w:cs="Arial"/>
          <w:color w:val="auto"/>
        </w:rPr>
        <w:t>The number of jobs lost will be based on evidence supplied by the applicant (Question 20 on the planning application form) and the Employment Densities Guide (3rd Edition 2015 or subsequent, see Table 3.5), which estimates FTE jobs by floor area.  On this basis the loss of employment contribution will be calculated on the basis of</w:t>
      </w:r>
      <w:r w:rsidR="00731DE2">
        <w:rPr>
          <w:rFonts w:ascii="Arial" w:hAnsi="Arial" w:cs="Arial"/>
          <w:color w:val="auto"/>
        </w:rPr>
        <w:t xml:space="preserve"> </w:t>
      </w:r>
      <w:r w:rsidR="00731DE2" w:rsidRPr="00731DE2">
        <w:rPr>
          <w:rFonts w:ascii="Arial" w:hAnsi="Arial" w:cs="Arial"/>
          <w:color w:val="auto"/>
        </w:rPr>
        <w:t>n</w:t>
      </w:r>
      <w:r w:rsidRPr="00731DE2">
        <w:rPr>
          <w:rFonts w:ascii="Arial" w:hAnsi="Arial" w:cs="Arial"/>
          <w:color w:val="auto"/>
        </w:rPr>
        <w:t xml:space="preserve">umber of jobs lost x </w:t>
      </w:r>
      <w:r w:rsidRPr="00884FBE">
        <w:rPr>
          <w:rFonts w:ascii="Arial" w:hAnsi="Arial" w:cs="Arial"/>
          <w:color w:val="auto"/>
        </w:rPr>
        <w:t>£8,</w:t>
      </w:r>
      <w:r w:rsidR="00207F10" w:rsidRPr="00884FBE">
        <w:rPr>
          <w:rFonts w:ascii="Arial" w:hAnsi="Arial" w:cs="Arial"/>
          <w:color w:val="auto"/>
        </w:rPr>
        <w:t>4</w:t>
      </w:r>
      <w:r w:rsidRPr="00884FBE">
        <w:rPr>
          <w:rFonts w:ascii="Arial" w:hAnsi="Arial" w:cs="Arial"/>
          <w:color w:val="auto"/>
        </w:rPr>
        <w:t>00</w:t>
      </w:r>
      <w:r w:rsidRPr="00731DE2">
        <w:rPr>
          <w:rFonts w:ascii="Arial" w:hAnsi="Arial" w:cs="Arial"/>
          <w:color w:val="auto"/>
        </w:rPr>
        <w:t xml:space="preserve"> per full time equivalent.</w:t>
      </w:r>
    </w:p>
    <w:p w:rsidR="00A56C32" w:rsidRPr="001F1868" w:rsidRDefault="00A56C32" w:rsidP="006C0A6C">
      <w:pPr>
        <w:spacing w:line="360" w:lineRule="auto"/>
        <w:rPr>
          <w:rFonts w:ascii="Arial" w:hAnsi="Arial" w:cs="Arial"/>
          <w:b/>
          <w:noProof/>
          <w:color w:val="672080" w:themeColor="text1"/>
          <w:lang w:eastAsia="en-GB"/>
        </w:rPr>
      </w:pPr>
      <w:r w:rsidRPr="001F1868">
        <w:rPr>
          <w:rFonts w:ascii="Arial" w:hAnsi="Arial" w:cs="Arial"/>
          <w:b/>
          <w:noProof/>
          <w:color w:val="672080" w:themeColor="text1"/>
        </w:rPr>
        <w:t>Table 3.</w:t>
      </w:r>
      <w:r w:rsidR="00D63A86">
        <w:rPr>
          <w:rFonts w:ascii="Arial" w:hAnsi="Arial" w:cs="Arial"/>
          <w:b/>
          <w:noProof/>
          <w:color w:val="672080" w:themeColor="text1"/>
        </w:rPr>
        <w:t>4</w:t>
      </w:r>
      <w:r w:rsidR="001F1868" w:rsidRPr="001F1868">
        <w:rPr>
          <w:rFonts w:ascii="Arial" w:hAnsi="Arial" w:cs="Arial"/>
          <w:b/>
          <w:noProof/>
          <w:color w:val="672080" w:themeColor="text1"/>
        </w:rPr>
        <w:t>:</w:t>
      </w:r>
      <w:r w:rsidRPr="001F1868">
        <w:rPr>
          <w:rFonts w:ascii="Arial" w:hAnsi="Arial" w:cs="Arial"/>
          <w:b/>
          <w:noProof/>
          <w:color w:val="672080" w:themeColor="text1"/>
        </w:rPr>
        <w:t xml:space="preserve"> Estimated Employee/Floorspace Ratios (Employment Densities Guide 3</w:t>
      </w:r>
      <w:r w:rsidRPr="001F1868">
        <w:rPr>
          <w:rFonts w:ascii="Arial" w:hAnsi="Arial" w:cs="Arial"/>
          <w:b/>
          <w:noProof/>
          <w:color w:val="672080" w:themeColor="text1"/>
          <w:vertAlign w:val="superscript"/>
        </w:rPr>
        <w:t>rd</w:t>
      </w:r>
      <w:r w:rsidRPr="001F1868">
        <w:rPr>
          <w:rFonts w:ascii="Arial" w:hAnsi="Arial" w:cs="Arial"/>
          <w:b/>
          <w:noProof/>
          <w:color w:val="672080" w:themeColor="text1"/>
        </w:rPr>
        <w:t xml:space="preserve"> Edition)</w:t>
      </w:r>
    </w:p>
    <w:p w:rsidR="00884FBE" w:rsidRPr="00884FBE" w:rsidRDefault="00F83CC0" w:rsidP="00884FBE">
      <w:pPr>
        <w:spacing w:line="360" w:lineRule="auto"/>
        <w:jc w:val="center"/>
        <w:rPr>
          <w:rFonts w:ascii="Arial" w:hAnsi="Arial" w:cs="Arial"/>
          <w:b/>
        </w:rPr>
      </w:pPr>
      <w:r>
        <w:rPr>
          <w:rFonts w:ascii="Arial" w:hAnsi="Arial" w:cs="Arial"/>
          <w:b/>
          <w:noProof/>
          <w:lang w:val="en-GB" w:eastAsia="en-GB" w:bidi="ar-SA"/>
        </w:rPr>
        <w:lastRenderedPageBreak/>
        <w:drawing>
          <wp:inline distT="0" distB="0" distL="0" distR="0" wp14:anchorId="47FD3A69" wp14:editId="58B69B8B">
            <wp:extent cx="6141467" cy="73056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srcRect/>
                    <a:stretch>
                      <a:fillRect/>
                    </a:stretch>
                  </pic:blipFill>
                  <pic:spPr bwMode="auto">
                    <a:xfrm>
                      <a:off x="0" y="0"/>
                      <a:ext cx="6141467" cy="7305675"/>
                    </a:xfrm>
                    <a:prstGeom prst="rect">
                      <a:avLst/>
                    </a:prstGeom>
                    <a:noFill/>
                    <a:ln w="9525">
                      <a:noFill/>
                      <a:miter lim="800000"/>
                      <a:headEnd/>
                      <a:tailEnd/>
                    </a:ln>
                  </pic:spPr>
                </pic:pic>
              </a:graphicData>
            </a:graphic>
          </wp:inline>
        </w:drawing>
      </w:r>
    </w:p>
    <w:p w:rsidR="00884FBE" w:rsidRDefault="00884FBE">
      <w:r>
        <w:rPr>
          <w:b/>
          <w:bCs/>
        </w:rPr>
        <w:br w:type="page"/>
      </w:r>
    </w:p>
    <w:p w:rsidR="00B811DD" w:rsidRPr="004E7B36" w:rsidRDefault="00527549" w:rsidP="00D63A86">
      <w:pPr>
        <w:pStyle w:val="Heading2"/>
        <w:ind w:left="1134" w:hanging="1134"/>
      </w:pPr>
      <w:r>
        <w:rPr>
          <w:color w:val="672080" w:themeColor="text1"/>
        </w:rPr>
        <w:lastRenderedPageBreak/>
        <w:t xml:space="preserve"> </w:t>
      </w:r>
      <w:bookmarkStart w:id="44" w:name="_Toc23764388"/>
      <w:r w:rsidR="00B811DD" w:rsidRPr="004E7B36">
        <w:rPr>
          <w:color w:val="672080" w:themeColor="text1"/>
        </w:rPr>
        <w:t>Healthy Communities and Healthcare</w:t>
      </w:r>
      <w:bookmarkEnd w:id="44"/>
      <w:r w:rsidR="00B811DD" w:rsidRPr="004E7B36">
        <w:rPr>
          <w:color w:val="672080" w:themeColor="text1"/>
        </w:rPr>
        <w:t xml:space="preserve"> </w:t>
      </w:r>
    </w:p>
    <w:p w:rsidR="00411CB5" w:rsidRPr="00411CB5" w:rsidRDefault="00B811DD" w:rsidP="00411CB5">
      <w:pPr>
        <w:pStyle w:val="Heading3"/>
        <w:ind w:left="1134" w:hanging="1134"/>
        <w:rPr>
          <w:color w:val="auto"/>
        </w:rPr>
      </w:pPr>
      <w:r w:rsidRPr="009B5491">
        <w:rPr>
          <w:color w:val="auto"/>
        </w:rPr>
        <w:t xml:space="preserve">Policy SC1 </w:t>
      </w:r>
      <w:r w:rsidR="00F83CC0" w:rsidRPr="009B5491">
        <w:rPr>
          <w:color w:val="auto"/>
        </w:rPr>
        <w:t xml:space="preserve">‘Healthy </w:t>
      </w:r>
      <w:r w:rsidR="00066D69">
        <w:rPr>
          <w:color w:val="auto"/>
        </w:rPr>
        <w:t>B</w:t>
      </w:r>
      <w:r w:rsidR="00F83CC0" w:rsidRPr="009B5491">
        <w:rPr>
          <w:color w:val="auto"/>
        </w:rPr>
        <w:t xml:space="preserve">ay’ </w:t>
      </w:r>
      <w:r w:rsidRPr="009B5491">
        <w:rPr>
          <w:color w:val="auto"/>
        </w:rPr>
        <w:t xml:space="preserve">of the Local Plan requires development to contribute to improving the health and wellbeing of the community. Torbay has health problems </w:t>
      </w:r>
      <w:r w:rsidR="00731DE2">
        <w:rPr>
          <w:color w:val="auto"/>
        </w:rPr>
        <w:t>closely</w:t>
      </w:r>
      <w:r w:rsidRPr="009B5491">
        <w:rPr>
          <w:color w:val="auto"/>
        </w:rPr>
        <w:t xml:space="preserve"> related to its demographic structure and deprivation (see </w:t>
      </w:r>
      <w:r w:rsidR="00E1692A">
        <w:rPr>
          <w:color w:val="auto"/>
        </w:rPr>
        <w:t xml:space="preserve">paragraph </w:t>
      </w:r>
      <w:r w:rsidRPr="009B5491">
        <w:rPr>
          <w:color w:val="auto"/>
        </w:rPr>
        <w:t>6.4.3.1</w:t>
      </w:r>
      <w:r w:rsidR="00E1692A">
        <w:rPr>
          <w:color w:val="auto"/>
        </w:rPr>
        <w:t xml:space="preserve"> of the Local Plan </w:t>
      </w:r>
      <w:r w:rsidRPr="009B5491">
        <w:rPr>
          <w:color w:val="auto"/>
        </w:rPr>
        <w:t>).</w:t>
      </w:r>
      <w:r w:rsidR="00715817">
        <w:rPr>
          <w:color w:val="auto"/>
        </w:rPr>
        <w:t xml:space="preserve">  </w:t>
      </w:r>
      <w:r w:rsidR="00BB4133">
        <w:rPr>
          <w:color w:val="auto"/>
        </w:rPr>
        <w:t>Brixham Peninsula Neighbourhood Plan Policy</w:t>
      </w:r>
      <w:r w:rsidR="00273D71">
        <w:rPr>
          <w:color w:val="auto"/>
        </w:rPr>
        <w:t xml:space="preserve"> BPNP HW1 Retention of current health</w:t>
      </w:r>
      <w:r w:rsidR="00BB4133">
        <w:rPr>
          <w:color w:val="auto"/>
        </w:rPr>
        <w:t xml:space="preserve"> </w:t>
      </w:r>
      <w:r w:rsidR="00273D71">
        <w:rPr>
          <w:color w:val="auto"/>
        </w:rPr>
        <w:t>and social care estate</w:t>
      </w:r>
      <w:r w:rsidR="00BB4133">
        <w:rPr>
          <w:color w:val="auto"/>
        </w:rPr>
        <w:t xml:space="preserve">s is also </w:t>
      </w:r>
      <w:r w:rsidR="00BB4133" w:rsidRPr="00411CB5">
        <w:rPr>
          <w:color w:val="auto"/>
        </w:rPr>
        <w:t>relevant</w:t>
      </w:r>
      <w:r w:rsidR="001A1FBD" w:rsidRPr="00411CB5">
        <w:rPr>
          <w:color w:val="FF0000"/>
        </w:rPr>
        <w:t xml:space="preserve"> </w:t>
      </w:r>
      <w:r w:rsidR="001A1FBD" w:rsidRPr="00411CB5">
        <w:rPr>
          <w:color w:val="auto"/>
        </w:rPr>
        <w:t>and PNP26- Clifton with Maidenway (a)</w:t>
      </w:r>
      <w:r w:rsidR="001A1FBD" w:rsidRPr="00411CB5">
        <w:rPr>
          <w:rFonts w:ascii="Arial" w:hAnsi="Arial" w:cs="Arial"/>
          <w:color w:val="auto"/>
        </w:rPr>
        <w:t xml:space="preserve"> provision of community facilities</w:t>
      </w:r>
      <w:r w:rsidR="00BB4133" w:rsidRPr="00411CB5">
        <w:rPr>
          <w:color w:val="auto"/>
        </w:rPr>
        <w:t xml:space="preserve">. </w:t>
      </w:r>
    </w:p>
    <w:p w:rsidR="00B811DD" w:rsidRPr="009B5491" w:rsidRDefault="00B811DD" w:rsidP="00D63A86">
      <w:pPr>
        <w:pStyle w:val="Heading3"/>
        <w:ind w:left="1134" w:hanging="1134"/>
        <w:rPr>
          <w:rFonts w:ascii="Arial" w:hAnsi="Arial" w:cs="Arial"/>
          <w:color w:val="auto"/>
        </w:rPr>
      </w:pPr>
      <w:r w:rsidRPr="009B5491">
        <w:rPr>
          <w:color w:val="auto"/>
        </w:rPr>
        <w:t xml:space="preserve">All development should seek to promote active design as a site deliverability matter (see above).  </w:t>
      </w:r>
    </w:p>
    <w:p w:rsidR="00B811DD" w:rsidRPr="009B5491" w:rsidRDefault="00F83CC0" w:rsidP="00D63A86">
      <w:pPr>
        <w:pStyle w:val="Heading3"/>
        <w:ind w:left="1134" w:hanging="1134"/>
        <w:rPr>
          <w:rFonts w:ascii="Arial" w:hAnsi="Arial" w:cs="Arial"/>
          <w:color w:val="auto"/>
        </w:rPr>
      </w:pPr>
      <w:r w:rsidRPr="009B5491">
        <w:rPr>
          <w:color w:val="auto"/>
        </w:rPr>
        <w:t xml:space="preserve">Policy SC1 </w:t>
      </w:r>
      <w:r w:rsidR="00B811DD" w:rsidRPr="009B5491">
        <w:rPr>
          <w:color w:val="auto"/>
        </w:rPr>
        <w:t xml:space="preserve">requires developments of 30 dwellings or more, or developments where there are particular health impacts to carry out a screening for a Health Impact Assessment.  Health Impact Assessment and its screening should be proportional to the size and type of development and identify the most effective measures that can be used to improve health and wellbeing.  For smaller developments health impacts can be addressed through Design and Access Statements.  These will usually be the promotion of active lifestyles through open space provision, cycling facilities (including secure covered storage). </w:t>
      </w:r>
      <w:r w:rsidR="00715817">
        <w:rPr>
          <w:color w:val="auto"/>
        </w:rPr>
        <w:t xml:space="preserve">  </w:t>
      </w:r>
    </w:p>
    <w:p w:rsidR="00E1692A" w:rsidRPr="00E1692A" w:rsidRDefault="00B811DD" w:rsidP="00D63A86">
      <w:pPr>
        <w:pStyle w:val="Heading3"/>
        <w:ind w:left="1134" w:hanging="1134"/>
        <w:rPr>
          <w:color w:val="auto"/>
        </w:rPr>
      </w:pPr>
      <w:r w:rsidRPr="009B5491">
        <w:rPr>
          <w:color w:val="auto"/>
        </w:rPr>
        <w:t xml:space="preserve">Policy SC4 </w:t>
      </w:r>
      <w:r w:rsidR="00F83CC0" w:rsidRPr="009B5491">
        <w:rPr>
          <w:color w:val="auto"/>
        </w:rPr>
        <w:t>‘</w:t>
      </w:r>
      <w:r w:rsidRPr="009B5491">
        <w:rPr>
          <w:color w:val="auto"/>
        </w:rPr>
        <w:t>Sustainable food production</w:t>
      </w:r>
      <w:r w:rsidR="00F83CC0" w:rsidRPr="009B5491">
        <w:rPr>
          <w:color w:val="auto"/>
        </w:rPr>
        <w:t>’</w:t>
      </w:r>
      <w:r w:rsidRPr="009B5491">
        <w:rPr>
          <w:color w:val="auto"/>
        </w:rPr>
        <w:t xml:space="preserve"> requires that developments of 30+ dwellings should include provision</w:t>
      </w:r>
      <w:r w:rsidR="00E1692A">
        <w:rPr>
          <w:color w:val="auto"/>
        </w:rPr>
        <w:t xml:space="preserve"> of sustainable food production.</w:t>
      </w:r>
    </w:p>
    <w:p w:rsidR="00E1692A" w:rsidRDefault="00E1692A" w:rsidP="00D63A86">
      <w:pPr>
        <w:pStyle w:val="Heading3"/>
        <w:ind w:left="1134" w:hanging="1134"/>
        <w:rPr>
          <w:color w:val="auto"/>
        </w:rPr>
      </w:pPr>
      <w:r>
        <w:rPr>
          <w:color w:val="auto"/>
        </w:rPr>
        <w:t xml:space="preserve">Policy PNP1(c) of the Paignton Neighbourhood Plan also seeks to increase local food production capacity.  </w:t>
      </w:r>
    </w:p>
    <w:p w:rsidR="00B811DD" w:rsidRDefault="00B811DD" w:rsidP="00D63A86">
      <w:pPr>
        <w:pStyle w:val="Heading3"/>
        <w:ind w:left="1134" w:hanging="1134"/>
        <w:rPr>
          <w:color w:val="auto"/>
        </w:rPr>
      </w:pPr>
      <w:r w:rsidRPr="009B5491">
        <w:rPr>
          <w:color w:val="auto"/>
        </w:rPr>
        <w:t xml:space="preserve">Regard will need to be had to the provision of open space and multi-functional green infrastructure for all developments.  Where possible these facilities will be sought on-site. Where they are maintained by the Council, </w:t>
      </w:r>
      <w:r w:rsidR="00066D69">
        <w:rPr>
          <w:color w:val="auto"/>
        </w:rPr>
        <w:t>a commuted sum to fund</w:t>
      </w:r>
      <w:r w:rsidRPr="009B5491">
        <w:rPr>
          <w:color w:val="auto"/>
        </w:rPr>
        <w:t xml:space="preserve"> 25 years maintenance shall be provided through s106 or other financial arrangement.  If ongoing maintenance is not funded, details of alternative maintenance arrangements </w:t>
      </w:r>
      <w:r w:rsidR="00066D69">
        <w:rPr>
          <w:color w:val="auto"/>
        </w:rPr>
        <w:t>including evidence that such arrangements will be adequately funded for at least 25 years</w:t>
      </w:r>
      <w:r w:rsidRPr="009B5491">
        <w:rPr>
          <w:color w:val="auto"/>
        </w:rPr>
        <w:t xml:space="preserve">) </w:t>
      </w:r>
      <w:r w:rsidR="00066D69">
        <w:rPr>
          <w:color w:val="auto"/>
        </w:rPr>
        <w:t>must</w:t>
      </w:r>
      <w:r w:rsidR="00066D69" w:rsidRPr="009B5491">
        <w:rPr>
          <w:color w:val="auto"/>
        </w:rPr>
        <w:t xml:space="preserve"> </w:t>
      </w:r>
      <w:r w:rsidRPr="009B5491">
        <w:rPr>
          <w:color w:val="auto"/>
        </w:rPr>
        <w:t xml:space="preserve">be provided as a condition of granting planning permission. </w:t>
      </w:r>
    </w:p>
    <w:p w:rsidR="00715817" w:rsidRPr="0091019E" w:rsidRDefault="00715817" w:rsidP="00D63A86">
      <w:pPr>
        <w:pStyle w:val="Heading3"/>
        <w:ind w:left="1134" w:hanging="1134"/>
      </w:pPr>
      <w:r w:rsidRPr="0091019E">
        <w:t>Torbay Counci</w:t>
      </w:r>
      <w:r w:rsidR="0075307F" w:rsidRPr="0091019E">
        <w:t>l adopted the Healthy Torbay Su</w:t>
      </w:r>
      <w:r w:rsidRPr="0091019E">
        <w:t xml:space="preserve">pplementary Planning Document in April 2017. </w:t>
      </w:r>
      <w:hyperlink r:id="rId20" w:history="1">
        <w:r w:rsidRPr="0091019E">
          <w:rPr>
            <w:rStyle w:val="Hyperlink"/>
          </w:rPr>
          <w:t>https://www.torbay.gov.uk/council/policies/planning-policies/local-plan/spd/</w:t>
        </w:r>
      </w:hyperlink>
      <w:r w:rsidRPr="0091019E">
        <w:t xml:space="preserve"> .  </w:t>
      </w:r>
    </w:p>
    <w:p w:rsidR="00B811DD" w:rsidRPr="004E7B36" w:rsidRDefault="00B811DD" w:rsidP="00D63A86">
      <w:pPr>
        <w:pStyle w:val="Heading2"/>
        <w:ind w:left="1134" w:hanging="1134"/>
      </w:pPr>
      <w:bookmarkStart w:id="45" w:name="_Toc23764389"/>
      <w:r w:rsidRPr="004E7B36">
        <w:rPr>
          <w:color w:val="672080" w:themeColor="text1"/>
        </w:rPr>
        <w:t>Healthy Communities and Health Impact Assessments</w:t>
      </w:r>
      <w:bookmarkEnd w:id="45"/>
    </w:p>
    <w:p w:rsidR="00B811DD" w:rsidRPr="009B5491" w:rsidRDefault="00B811DD" w:rsidP="00D63A86">
      <w:pPr>
        <w:pStyle w:val="Heading3"/>
        <w:ind w:left="1134" w:hanging="1134"/>
        <w:rPr>
          <w:rFonts w:ascii="Arial" w:hAnsi="Arial" w:cs="Arial"/>
          <w:color w:val="auto"/>
        </w:rPr>
      </w:pPr>
      <w:r w:rsidRPr="009B5491">
        <w:rPr>
          <w:color w:val="auto"/>
        </w:rPr>
        <w:t xml:space="preserve">The Local Plan seeks to help close the gap between the most and least disadvantaged neighbourhoods, as set out in Policy SS11 </w:t>
      </w:r>
      <w:r w:rsidR="00F83CC0" w:rsidRPr="009B5491">
        <w:rPr>
          <w:color w:val="auto"/>
        </w:rPr>
        <w:t>‘</w:t>
      </w:r>
      <w:r w:rsidRPr="009B5491">
        <w:rPr>
          <w:color w:val="auto"/>
        </w:rPr>
        <w:t>Sustainable Communities</w:t>
      </w:r>
      <w:r w:rsidR="00F83CC0" w:rsidRPr="009B5491">
        <w:rPr>
          <w:color w:val="auto"/>
        </w:rPr>
        <w:t>’</w:t>
      </w:r>
      <w:r w:rsidRPr="009B5491">
        <w:rPr>
          <w:color w:val="auto"/>
        </w:rPr>
        <w:t xml:space="preserve">. Policy SS5 seeks to reduce child poverty by a range of measures including provision of affordable housing, education and urban design improvements. </w:t>
      </w:r>
    </w:p>
    <w:p w:rsidR="00B811DD" w:rsidRPr="009B5491" w:rsidRDefault="00B811DD" w:rsidP="00D63A86">
      <w:pPr>
        <w:pStyle w:val="Heading3"/>
        <w:ind w:left="1134" w:hanging="1134"/>
        <w:rPr>
          <w:rFonts w:ascii="Arial" w:hAnsi="Arial" w:cs="Arial"/>
          <w:color w:val="auto"/>
        </w:rPr>
      </w:pPr>
      <w:r w:rsidRPr="009B5491">
        <w:rPr>
          <w:color w:val="auto"/>
        </w:rPr>
        <w:t xml:space="preserve">Open space and recreation provision are dealt with in the sustainable </w:t>
      </w:r>
      <w:r w:rsidR="00C934C6">
        <w:rPr>
          <w:color w:val="auto"/>
        </w:rPr>
        <w:t>development</w:t>
      </w:r>
      <w:r w:rsidRPr="009B5491">
        <w:rPr>
          <w:color w:val="auto"/>
        </w:rPr>
        <w:t xml:space="preserve"> section. However these will be instances where a higher priority is given to matters such as education, public realm, and open space provision in order to achieve Healthy Bay objectives. </w:t>
      </w:r>
    </w:p>
    <w:p w:rsidR="00F8356F" w:rsidRDefault="008E231F" w:rsidP="00AE5795">
      <w:pPr>
        <w:pStyle w:val="Heading2"/>
        <w:ind w:left="1134" w:hanging="1134"/>
        <w:rPr>
          <w:color w:val="672080" w:themeColor="text1"/>
        </w:rPr>
      </w:pPr>
      <w:bookmarkStart w:id="46" w:name="_Toc23764390"/>
      <w:r>
        <w:rPr>
          <w:color w:val="672080" w:themeColor="text1"/>
        </w:rPr>
        <w:lastRenderedPageBreak/>
        <w:t>Development which c</w:t>
      </w:r>
      <w:r w:rsidR="00B811DD" w:rsidRPr="004E7B36">
        <w:rPr>
          <w:color w:val="672080" w:themeColor="text1"/>
        </w:rPr>
        <w:t>reat</w:t>
      </w:r>
      <w:r>
        <w:rPr>
          <w:color w:val="672080" w:themeColor="text1"/>
        </w:rPr>
        <w:t>es a Specific Health/Social Service N</w:t>
      </w:r>
      <w:r w:rsidR="00B811DD" w:rsidRPr="004E7B36">
        <w:rPr>
          <w:color w:val="672080" w:themeColor="text1"/>
        </w:rPr>
        <w:t>eed e.g.</w:t>
      </w:r>
      <w:r w:rsidR="001F1868" w:rsidRPr="004E7B36">
        <w:rPr>
          <w:color w:val="672080" w:themeColor="text1"/>
        </w:rPr>
        <w:t xml:space="preserve"> Care Homes, Sheltered Housing</w:t>
      </w:r>
      <w:bookmarkEnd w:id="46"/>
      <w:r w:rsidR="00B811DD" w:rsidRPr="004E7B36">
        <w:rPr>
          <w:color w:val="672080" w:themeColor="text1"/>
        </w:rPr>
        <w:t xml:space="preserve"> </w:t>
      </w:r>
    </w:p>
    <w:p w:rsidR="007B2A26" w:rsidRPr="007B2A26" w:rsidRDefault="007B2A26" w:rsidP="007B2A26"/>
    <w:p w:rsidR="0091019E" w:rsidRDefault="0091019E" w:rsidP="00AE5795">
      <w:pPr>
        <w:pStyle w:val="Heading3"/>
        <w:ind w:left="1134" w:hanging="1134"/>
        <w:rPr>
          <w:color w:val="auto"/>
        </w:rPr>
      </w:pPr>
      <w:r>
        <w:rPr>
          <w:color w:val="auto"/>
        </w:rPr>
        <w:t xml:space="preserve">The </w:t>
      </w:r>
      <w:r w:rsidRPr="0091019E">
        <w:rPr>
          <w:color w:val="auto"/>
        </w:rPr>
        <w:t>population of Torbay is significantly older than the national average.  Torbay’s population growth is driven by net domestic migration by older people into Torbay and outward migration of young people.  This places a demand from some new developments on local healthcare and social services.</w:t>
      </w:r>
    </w:p>
    <w:p w:rsidR="00DC64E7" w:rsidRPr="007B2A26" w:rsidRDefault="00B811DD" w:rsidP="00AE5795">
      <w:pPr>
        <w:pStyle w:val="Heading3"/>
        <w:ind w:left="1134" w:hanging="1134"/>
        <w:rPr>
          <w:color w:val="auto"/>
        </w:rPr>
      </w:pPr>
      <w:r w:rsidRPr="007B2A26">
        <w:rPr>
          <w:color w:val="auto"/>
        </w:rPr>
        <w:t>From October 2015, Torbay’s adult community health and social care, integrated with Torbay Hospital Services to form a single Integrated Care Organisation.</w:t>
      </w:r>
      <w:r w:rsidR="00DC64E7" w:rsidRPr="007B2A26">
        <w:rPr>
          <w:color w:val="auto"/>
        </w:rPr>
        <w:t xml:space="preserve"> Local government and the NHS are facing unprecedented financial challenges with reduced funding from central government in the face of increasing demand for services.  The Council’s Medium term Resource Plan (MTRP)</w:t>
      </w:r>
      <w:r w:rsidR="00DC64E7" w:rsidRPr="007B2A26">
        <w:rPr>
          <w:rStyle w:val="FootnoteReference"/>
          <w:color w:val="auto"/>
        </w:rPr>
        <w:footnoteReference w:id="11"/>
      </w:r>
      <w:r w:rsidR="00DC64E7" w:rsidRPr="007B2A26">
        <w:rPr>
          <w:color w:val="auto"/>
        </w:rPr>
        <w:t xml:space="preserve"> for 2019 indicates that there is an estimated budget gap of £17</w:t>
      </w:r>
      <w:r w:rsidR="007771C6">
        <w:rPr>
          <w:color w:val="auto"/>
        </w:rPr>
        <w:t xml:space="preserve"> </w:t>
      </w:r>
      <w:r w:rsidR="00DC64E7" w:rsidRPr="007B2A26">
        <w:rPr>
          <w:color w:val="auto"/>
        </w:rPr>
        <w:t>million between 2019/20-2021/22.  Adult social care is the the largest single budget item for Torbay Council, rising from around £40m per year between 2013-17 to around £48m per year in 2018/19 with further increase projected. Whilst the Government has provided some funding on adult social care (redistributed from New Homes Bonus), this amounted to £2.4</w:t>
      </w:r>
      <w:r w:rsidR="007771C6">
        <w:rPr>
          <w:color w:val="auto"/>
        </w:rPr>
        <w:t xml:space="preserve"> million</w:t>
      </w:r>
      <w:r w:rsidR="00DC64E7" w:rsidRPr="007B2A26">
        <w:rPr>
          <w:color w:val="auto"/>
        </w:rPr>
        <w:t xml:space="preserve"> in 2018/19 and £1.2 m in 2019/20 i.e. </w:t>
      </w:r>
      <w:r w:rsidR="00E84985" w:rsidRPr="007B2A26">
        <w:rPr>
          <w:color w:val="auto"/>
        </w:rPr>
        <w:t xml:space="preserve">well </w:t>
      </w:r>
      <w:r w:rsidR="00DC64E7" w:rsidRPr="007B2A26">
        <w:rPr>
          <w:color w:val="auto"/>
        </w:rPr>
        <w:t xml:space="preserve">below the increase in the cost of adult social care.  </w:t>
      </w:r>
    </w:p>
    <w:p w:rsidR="00C95132" w:rsidRPr="007B2A26" w:rsidRDefault="00C95132" w:rsidP="00AE5795">
      <w:pPr>
        <w:pStyle w:val="Heading3"/>
        <w:ind w:left="1134" w:hanging="1134"/>
        <w:rPr>
          <w:rFonts w:ascii="Arial" w:hAnsi="Arial" w:cs="Arial"/>
          <w:color w:val="auto"/>
        </w:rPr>
      </w:pPr>
      <w:r w:rsidRPr="007B2A26">
        <w:rPr>
          <w:color w:val="auto"/>
        </w:rPr>
        <w:t xml:space="preserve">A clear policy objective of the Torbay NHS Healthcare Trust is to help people live independently in their own homes for as long as possible.  Promoting good health is a key Corporate Plan objective. The Joint Commissioning Team </w:t>
      </w:r>
      <w:r w:rsidRPr="007B2A26">
        <w:rPr>
          <w:rFonts w:ascii="Arial" w:hAnsi="Arial" w:cs="Arial"/>
          <w:color w:val="auto"/>
          <w:sz w:val="23"/>
          <w:szCs w:val="23"/>
        </w:rPr>
        <w:t>and South Devon Clinical Commissioning Group publishes Market Position Statements for Adult Social Care and Support and Children’s Services in Torbay</w:t>
      </w:r>
      <w:r w:rsidRPr="007B2A26">
        <w:rPr>
          <w:rStyle w:val="FootnoteReference"/>
          <w:rFonts w:ascii="Arial" w:hAnsi="Arial" w:cs="Arial"/>
          <w:color w:val="auto"/>
          <w:sz w:val="23"/>
          <w:szCs w:val="23"/>
        </w:rPr>
        <w:footnoteReference w:id="12"/>
      </w:r>
      <w:r w:rsidRPr="007B2A26">
        <w:rPr>
          <w:rFonts w:ascii="Arial" w:hAnsi="Arial" w:cs="Arial"/>
          <w:color w:val="auto"/>
          <w:sz w:val="23"/>
          <w:szCs w:val="23"/>
        </w:rPr>
        <w:t xml:space="preserve">. This document indicates that demand for adult social care workforce time is growing twice as fast as population growth, at about +1.3% per year compared to 0.6% population growth.  </w:t>
      </w:r>
      <w:r w:rsidRPr="007B2A26">
        <w:rPr>
          <w:rFonts w:ascii="Arial" w:hAnsi="Arial" w:cs="Arial"/>
          <w:color w:val="auto"/>
        </w:rPr>
        <w:t>It is estimated that the cost of treating that part of the population aged over 85 is likely to increase to about £8.5 million per year in 2020, up from £7.3 million in 2012</w:t>
      </w:r>
      <w:r w:rsidRPr="007B2A26">
        <w:rPr>
          <w:rStyle w:val="FootnoteReference"/>
          <w:rFonts w:ascii="Arial" w:hAnsi="Arial" w:cs="Arial"/>
          <w:color w:val="auto"/>
        </w:rPr>
        <w:footnoteReference w:id="13"/>
      </w:r>
      <w:r w:rsidRPr="007B2A26">
        <w:rPr>
          <w:rFonts w:ascii="Arial" w:hAnsi="Arial" w:cs="Arial"/>
          <w:color w:val="auto"/>
        </w:rPr>
        <w:t xml:space="preserve">. </w:t>
      </w:r>
    </w:p>
    <w:p w:rsidR="00DC64E7" w:rsidRPr="009B5491" w:rsidRDefault="00C95132" w:rsidP="00AE5795">
      <w:pPr>
        <w:pStyle w:val="Heading3"/>
        <w:ind w:left="1134" w:hanging="1134"/>
        <w:rPr>
          <w:color w:val="auto"/>
        </w:rPr>
      </w:pPr>
      <w:r>
        <w:rPr>
          <w:color w:val="auto"/>
        </w:rPr>
        <w:t>A</w:t>
      </w:r>
      <w:r w:rsidR="00DC64E7" w:rsidRPr="009B5491">
        <w:rPr>
          <w:color w:val="auto"/>
        </w:rPr>
        <w:t>n ageing population</w:t>
      </w:r>
      <w:r>
        <w:rPr>
          <w:color w:val="auto"/>
        </w:rPr>
        <w:t xml:space="preserve"> </w:t>
      </w:r>
      <w:r w:rsidR="00DC64E7" w:rsidRPr="009B5491">
        <w:rPr>
          <w:color w:val="auto"/>
        </w:rPr>
        <w:t xml:space="preserve">will generate a need for specialist accommodation such as sheltered housing, supported housing and extra care units. Such accommodation can help people live independently for longer. </w:t>
      </w:r>
      <w:r w:rsidR="007B2A26">
        <w:rPr>
          <w:color w:val="auto"/>
        </w:rPr>
        <w:t xml:space="preserve"> </w:t>
      </w:r>
      <w:r w:rsidR="00DC64E7" w:rsidRPr="009B5491">
        <w:rPr>
          <w:color w:val="auto"/>
        </w:rPr>
        <w:t>However specialist accommodation for the elderly may attract</w:t>
      </w:r>
      <w:r w:rsidR="007771C6">
        <w:rPr>
          <w:color w:val="auto"/>
        </w:rPr>
        <w:t xml:space="preserve"> a further increase in</w:t>
      </w:r>
      <w:r w:rsidR="00DC64E7" w:rsidRPr="009B5491">
        <w:rPr>
          <w:color w:val="auto"/>
        </w:rPr>
        <w:t xml:space="preserve"> inward migration, which is likely to </w:t>
      </w:r>
      <w:r w:rsidR="007771C6">
        <w:rPr>
          <w:color w:val="auto"/>
        </w:rPr>
        <w:t xml:space="preserve">compound needs and </w:t>
      </w:r>
      <w:r w:rsidR="00DC64E7" w:rsidRPr="009B5491">
        <w:rPr>
          <w:color w:val="auto"/>
        </w:rPr>
        <w:t>create</w:t>
      </w:r>
      <w:r w:rsidR="007771C6">
        <w:rPr>
          <w:color w:val="auto"/>
        </w:rPr>
        <w:t xml:space="preserve"> further</w:t>
      </w:r>
      <w:r w:rsidR="00DC64E7" w:rsidRPr="009B5491">
        <w:rPr>
          <w:color w:val="auto"/>
        </w:rPr>
        <w:t xml:space="preserve"> health and social care costs for Torbay. </w:t>
      </w:r>
    </w:p>
    <w:p w:rsidR="00DC64E7" w:rsidRPr="009B5491" w:rsidRDefault="007771C6" w:rsidP="00AE5795">
      <w:pPr>
        <w:pStyle w:val="Heading3"/>
        <w:ind w:left="1134" w:hanging="1134"/>
        <w:rPr>
          <w:color w:val="auto"/>
        </w:rPr>
      </w:pPr>
      <w:r>
        <w:rPr>
          <w:color w:val="auto"/>
        </w:rPr>
        <w:t xml:space="preserve">Local Plan </w:t>
      </w:r>
      <w:r w:rsidR="00DC64E7" w:rsidRPr="009B5491">
        <w:rPr>
          <w:color w:val="auto"/>
        </w:rPr>
        <w:t xml:space="preserve">Policy H6 deals with accommodation for people in need of care. There is a move away from the use of </w:t>
      </w:r>
      <w:r w:rsidR="00DC64E7" w:rsidRPr="00FD5E2C">
        <w:rPr>
          <w:color w:val="auto"/>
        </w:rPr>
        <w:t>traditional</w:t>
      </w:r>
      <w:r w:rsidR="00DC64E7">
        <w:rPr>
          <w:color w:val="auto"/>
        </w:rPr>
        <w:t xml:space="preserve"> </w:t>
      </w:r>
      <w:r w:rsidR="00DC64E7" w:rsidRPr="009B5491">
        <w:rPr>
          <w:color w:val="auto"/>
        </w:rPr>
        <w:t>care homes</w:t>
      </w:r>
      <w:r w:rsidR="00DC64E7">
        <w:rPr>
          <w:color w:val="auto"/>
        </w:rPr>
        <w:t xml:space="preserve">, </w:t>
      </w:r>
      <w:r w:rsidR="00DC64E7" w:rsidRPr="009B5491">
        <w:rPr>
          <w:color w:val="auto"/>
        </w:rPr>
        <w:t xml:space="preserve">but there are likely to be instances where </w:t>
      </w:r>
      <w:r w:rsidR="00DC64E7">
        <w:rPr>
          <w:color w:val="auto"/>
        </w:rPr>
        <w:t xml:space="preserve">such </w:t>
      </w:r>
      <w:r w:rsidR="00DC64E7" w:rsidRPr="009B5491">
        <w:rPr>
          <w:color w:val="auto"/>
        </w:rPr>
        <w:t xml:space="preserve">applications are </w:t>
      </w:r>
      <w:r w:rsidR="00DC64E7">
        <w:rPr>
          <w:color w:val="auto"/>
        </w:rPr>
        <w:t>approved</w:t>
      </w:r>
      <w:r w:rsidR="00DC64E7" w:rsidRPr="009B5491">
        <w:rPr>
          <w:color w:val="auto"/>
        </w:rPr>
        <w:t xml:space="preserve">, particularly where they provide an improved level of care or specialist facilities to deal with issues such as dementia. </w:t>
      </w:r>
      <w:r w:rsidR="00E84985">
        <w:rPr>
          <w:color w:val="auto"/>
        </w:rPr>
        <w:t xml:space="preserve"> </w:t>
      </w:r>
    </w:p>
    <w:p w:rsidR="00DC64E7" w:rsidRPr="00E84985" w:rsidRDefault="00DC64E7" w:rsidP="00AE5795">
      <w:pPr>
        <w:pStyle w:val="Heading3"/>
        <w:ind w:left="1134" w:hanging="1134"/>
        <w:rPr>
          <w:color w:val="auto"/>
        </w:rPr>
      </w:pPr>
      <w:r w:rsidRPr="00E84985">
        <w:rPr>
          <w:color w:val="auto"/>
        </w:rPr>
        <w:t>Accordingly Policy H6 indicates that the Council will seek financial contributions to meet the likely healthcare and social service costs arising from care facilities and sheltered accommodation</w:t>
      </w:r>
      <w:r w:rsidR="00E84985" w:rsidRPr="00E84985">
        <w:rPr>
          <w:color w:val="auto"/>
        </w:rPr>
        <w:t xml:space="preserve">.  </w:t>
      </w:r>
      <w:r w:rsidR="00E84985">
        <w:rPr>
          <w:color w:val="auto"/>
        </w:rPr>
        <w:t xml:space="preserve">This is based upon the additional cost arising to Torbay Council Adult </w:t>
      </w:r>
      <w:r w:rsidR="00E84985">
        <w:rPr>
          <w:color w:val="auto"/>
        </w:rPr>
        <w:lastRenderedPageBreak/>
        <w:t>Social Services arising from specialist accommodation that attracts inwards migration to the area.</w:t>
      </w:r>
    </w:p>
    <w:p w:rsidR="00B811DD" w:rsidRDefault="00E84985" w:rsidP="00AE5795">
      <w:pPr>
        <w:pStyle w:val="Heading3"/>
        <w:ind w:left="1134" w:hanging="1134"/>
        <w:rPr>
          <w:color w:val="auto"/>
        </w:rPr>
      </w:pPr>
      <w:r>
        <w:rPr>
          <w:color w:val="auto"/>
        </w:rPr>
        <w:t xml:space="preserve">This obligation will be considered to have been met where the development provides policy compliant affordable housing, or equivalent off-site contributions.  Mitigation will also be given for additional facilities such as specialist dementia accommodation (that would not be Social Services funded). </w:t>
      </w:r>
    </w:p>
    <w:p w:rsidR="00C95132" w:rsidRPr="007B2A26" w:rsidRDefault="00C95132" w:rsidP="00AE5795">
      <w:pPr>
        <w:ind w:left="568" w:firstLine="566"/>
        <w:rPr>
          <w:b/>
          <w:color w:val="7030A0"/>
        </w:rPr>
      </w:pPr>
      <w:r w:rsidRPr="007B2A26">
        <w:rPr>
          <w:b/>
          <w:color w:val="7030A0"/>
        </w:rPr>
        <w:t xml:space="preserve">Assessing the Additional Cost to Torbay Social Services </w:t>
      </w:r>
    </w:p>
    <w:p w:rsidR="00E84985" w:rsidRDefault="00091082" w:rsidP="00AE5795">
      <w:pPr>
        <w:pStyle w:val="Heading3"/>
        <w:ind w:left="1134" w:hanging="1134"/>
      </w:pPr>
      <w:r w:rsidRPr="00C123FE">
        <w:rPr>
          <w:color w:val="auto"/>
        </w:rPr>
        <w:t>Policy</w:t>
      </w:r>
      <w:r w:rsidR="0057684A" w:rsidRPr="00C123FE">
        <w:rPr>
          <w:color w:val="auto"/>
        </w:rPr>
        <w:t xml:space="preserve"> H6 does not seek to recoup the </w:t>
      </w:r>
      <w:r w:rsidR="00157EDD" w:rsidRPr="00C123FE">
        <w:rPr>
          <w:color w:val="auto"/>
        </w:rPr>
        <w:t>whole cost</w:t>
      </w:r>
      <w:r w:rsidR="0057684A" w:rsidRPr="00C123FE">
        <w:rPr>
          <w:color w:val="auto"/>
        </w:rPr>
        <w:t xml:space="preserve"> </w:t>
      </w:r>
      <w:r w:rsidRPr="00C123FE">
        <w:rPr>
          <w:color w:val="auto"/>
        </w:rPr>
        <w:t xml:space="preserve">of elderly care, only that additional cost </w:t>
      </w:r>
      <w:r w:rsidR="00157EDD" w:rsidRPr="00C123FE">
        <w:rPr>
          <w:color w:val="auto"/>
        </w:rPr>
        <w:t>likely to be incurred in</w:t>
      </w:r>
      <w:r w:rsidRPr="00C123FE">
        <w:rPr>
          <w:color w:val="auto"/>
        </w:rPr>
        <w:t xml:space="preserve"> Torbay by specialist accommodation such as care villages.   Accordingly the following methodology will be used:</w:t>
      </w:r>
    </w:p>
    <w:p w:rsidR="00091082" w:rsidRPr="00091082" w:rsidRDefault="00C123FE" w:rsidP="00AE5795">
      <w:pPr>
        <w:ind w:left="1134"/>
      </w:pPr>
      <w:r>
        <w:t>The p</w:t>
      </w:r>
      <w:r w:rsidR="007B2A26">
        <w:t>ercentage</w:t>
      </w:r>
      <w:r w:rsidR="00091082">
        <w:t xml:space="preserve"> of elderly</w:t>
      </w:r>
      <w:r>
        <w:t xml:space="preserve"> people receiving</w:t>
      </w:r>
      <w:r w:rsidR="00157EDD">
        <w:t xml:space="preserve"> Torbay Council funded care x </w:t>
      </w:r>
      <w:r>
        <w:t>a</w:t>
      </w:r>
      <w:r w:rsidR="00091082">
        <w:t>verage cost of car</w:t>
      </w:r>
      <w:r w:rsidR="007B2A26">
        <w:t>e per year (to Torbay Council)</w:t>
      </w:r>
      <w:r w:rsidR="00157EDD">
        <w:t xml:space="preserve"> </w:t>
      </w:r>
      <w:r w:rsidR="00091082">
        <w:t>x</w:t>
      </w:r>
      <w:r>
        <w:t xml:space="preserve"> 25 years (representing the hypothetical lifetime of the development</w:t>
      </w:r>
      <w:r w:rsidR="007B2A26">
        <w:t xml:space="preserve">). </w:t>
      </w:r>
    </w:p>
    <w:p w:rsidR="00091082" w:rsidRPr="007B2A26" w:rsidRDefault="00157EDD" w:rsidP="00AE5795">
      <w:pPr>
        <w:ind w:left="1134" w:hanging="1134"/>
      </w:pPr>
      <w:r>
        <w:rPr>
          <w:b/>
          <w:color w:val="7030A0"/>
        </w:rPr>
        <w:t>3.20.9</w:t>
      </w:r>
      <w:r>
        <w:rPr>
          <w:b/>
          <w:color w:val="7030A0"/>
        </w:rPr>
        <w:tab/>
      </w:r>
      <w:r w:rsidR="001156B8" w:rsidRPr="007B2A26">
        <w:rPr>
          <w:b/>
        </w:rPr>
        <w:t>Percentage of Elderly receiving care packages.</w:t>
      </w:r>
      <w:r w:rsidR="001156B8" w:rsidRPr="007B2A26">
        <w:t xml:space="preserve"> </w:t>
      </w:r>
      <w:r w:rsidR="00DA4CA2">
        <w:t xml:space="preserve"> </w:t>
      </w:r>
      <w:r w:rsidR="001156B8" w:rsidRPr="007B2A26">
        <w:t xml:space="preserve">At June 2016 there were 1616 people aged 65+ in Torbay receiving Torbay Council social care packages either in a care home or </w:t>
      </w:r>
      <w:r w:rsidRPr="007B2A26">
        <w:t xml:space="preserve">domiciliary </w:t>
      </w:r>
      <w:r w:rsidR="001156B8" w:rsidRPr="007B2A26">
        <w:t>packages (out of 2169 adults of all ages</w:t>
      </w:r>
      <w:r w:rsidR="00DA4CA2">
        <w:t xml:space="preserve"> receiving Torbay funded care)</w:t>
      </w:r>
      <w:r w:rsidR="001156B8" w:rsidRPr="007B2A26">
        <w:t xml:space="preserve"> </w:t>
      </w:r>
      <w:r w:rsidR="001156B8" w:rsidRPr="007B2A26">
        <w:rPr>
          <w:rStyle w:val="FootnoteReference"/>
        </w:rPr>
        <w:footnoteReference w:id="14"/>
      </w:r>
      <w:r w:rsidR="001156B8" w:rsidRPr="007B2A26">
        <w:t>.  This cost</w:t>
      </w:r>
      <w:r w:rsidR="00DA4CA2">
        <w:t>s</w:t>
      </w:r>
      <w:r w:rsidR="001156B8" w:rsidRPr="007B2A26">
        <w:t xml:space="preserve"> £9.1 million or an average of around £4</w:t>
      </w:r>
      <w:r w:rsidRPr="007B2A26">
        <w:t>,</w:t>
      </w:r>
      <w:r w:rsidR="001156B8" w:rsidRPr="007B2A26">
        <w:t>200 per person</w:t>
      </w:r>
      <w:r w:rsidR="00FD6530" w:rsidRPr="007B2A26">
        <w:rPr>
          <w:rStyle w:val="FootnoteReference"/>
        </w:rPr>
        <w:footnoteReference w:id="15"/>
      </w:r>
      <w:r w:rsidR="001156B8" w:rsidRPr="007B2A26">
        <w:t xml:space="preserve">.  </w:t>
      </w:r>
      <w:r w:rsidR="00AE5795" w:rsidRPr="007B2A26">
        <w:t>At the 2016 Mid Year Estimate there were 36,600 Torbay residents aged 65+ so the percentages of the population receiving Torbay funded care was 4.4%.   For simplicity it is assumed that a similar proportion of specialist accommodation residents will require council funded support as amongst the general population of older people</w:t>
      </w:r>
      <w:r w:rsidR="00AE5795">
        <w:t xml:space="preserve"> (in practice a higher proportion of residents of specialist accommodation are likely to have care needs but will be self-funded until they become eligible for council funded social care). </w:t>
      </w:r>
      <w:r w:rsidR="00AE5795" w:rsidRPr="007B2A26">
        <w:t xml:space="preserve"> </w:t>
      </w:r>
    </w:p>
    <w:p w:rsidR="00C5628F" w:rsidRPr="00AE5795" w:rsidRDefault="00C5628F" w:rsidP="00AE5795">
      <w:pPr>
        <w:ind w:left="1134"/>
        <w:rPr>
          <w:b/>
          <w:color w:val="55003D" w:themeColor="accent6" w:themeShade="80"/>
        </w:rPr>
      </w:pPr>
      <w:r w:rsidRPr="00AE5795">
        <w:rPr>
          <w:b/>
          <w:color w:val="55003D" w:themeColor="accent6" w:themeShade="80"/>
        </w:rPr>
        <w:t>Table 3.</w:t>
      </w:r>
      <w:r w:rsidR="00AE5795">
        <w:rPr>
          <w:b/>
          <w:color w:val="55003D" w:themeColor="accent6" w:themeShade="80"/>
        </w:rPr>
        <w:t>5</w:t>
      </w:r>
      <w:r w:rsidRPr="00AE5795">
        <w:rPr>
          <w:b/>
          <w:color w:val="55003D" w:themeColor="accent6" w:themeShade="80"/>
        </w:rPr>
        <w:t>Specialist accommodation for the elderly</w:t>
      </w:r>
      <w:r w:rsidR="00B930CE" w:rsidRPr="00AE5795">
        <w:rPr>
          <w:b/>
          <w:color w:val="55003D" w:themeColor="accent6" w:themeShade="80"/>
        </w:rPr>
        <w:t xml:space="preserve"> </w:t>
      </w:r>
      <w:r w:rsidRPr="00AE5795">
        <w:rPr>
          <w:b/>
          <w:color w:val="55003D" w:themeColor="accent6" w:themeShade="80"/>
        </w:rPr>
        <w:t xml:space="preserve">contribution sought </w:t>
      </w:r>
    </w:p>
    <w:tbl>
      <w:tblPr>
        <w:tblStyle w:val="TableGrid"/>
        <w:tblW w:w="0" w:type="auto"/>
        <w:tblInd w:w="846" w:type="dxa"/>
        <w:tblLayout w:type="fixed"/>
        <w:tblLook w:val="04A0" w:firstRow="1" w:lastRow="0" w:firstColumn="1" w:lastColumn="0" w:noHBand="0" w:noVBand="1"/>
      </w:tblPr>
      <w:tblGrid>
        <w:gridCol w:w="1984"/>
        <w:gridCol w:w="1134"/>
        <w:gridCol w:w="2268"/>
        <w:gridCol w:w="3686"/>
      </w:tblGrid>
      <w:tr w:rsidR="007B2A26" w:rsidRPr="007B2A26" w:rsidTr="00094E68">
        <w:trPr>
          <w:trHeight w:val="554"/>
        </w:trPr>
        <w:tc>
          <w:tcPr>
            <w:tcW w:w="1984" w:type="dxa"/>
          </w:tcPr>
          <w:p w:rsidR="007B2A26" w:rsidRPr="007B2A26" w:rsidRDefault="007B2A26" w:rsidP="006C5DE6"/>
        </w:tc>
        <w:tc>
          <w:tcPr>
            <w:tcW w:w="1134" w:type="dxa"/>
          </w:tcPr>
          <w:p w:rsidR="007B2A26" w:rsidRPr="007B2A26" w:rsidRDefault="00A27151" w:rsidP="006C5DE6">
            <w:r>
              <w:t xml:space="preserve">No of persons </w:t>
            </w:r>
          </w:p>
        </w:tc>
        <w:tc>
          <w:tcPr>
            <w:tcW w:w="2268" w:type="dxa"/>
          </w:tcPr>
          <w:p w:rsidR="007B2A26" w:rsidRPr="007B2A26" w:rsidRDefault="007B2A26" w:rsidP="00FA3FB6">
            <w:r w:rsidRPr="007B2A26">
              <w:t xml:space="preserve">Cost of care per person (£4,200 x 4.4%) </w:t>
            </w:r>
          </w:p>
        </w:tc>
        <w:tc>
          <w:tcPr>
            <w:tcW w:w="3686" w:type="dxa"/>
          </w:tcPr>
          <w:p w:rsidR="007B2A26" w:rsidRPr="007B2A26" w:rsidRDefault="007B2A26" w:rsidP="007B2A26">
            <w:r w:rsidRPr="007B2A26">
              <w:t xml:space="preserve">Contribution sought ( cost of care x 25 year lifetime of development </w:t>
            </w:r>
          </w:p>
        </w:tc>
      </w:tr>
      <w:tr w:rsidR="007B2A26" w:rsidRPr="007B2A26" w:rsidTr="00094E68">
        <w:tc>
          <w:tcPr>
            <w:tcW w:w="1984" w:type="dxa"/>
          </w:tcPr>
          <w:p w:rsidR="007B2A26" w:rsidRPr="007B2A26" w:rsidRDefault="007B2A26" w:rsidP="007B2A26">
            <w:r w:rsidRPr="007B2A26">
              <w:t>Persons per care home  room</w:t>
            </w:r>
          </w:p>
        </w:tc>
        <w:tc>
          <w:tcPr>
            <w:tcW w:w="1134" w:type="dxa"/>
          </w:tcPr>
          <w:p w:rsidR="007B2A26" w:rsidRPr="007B2A26" w:rsidRDefault="007B2A26" w:rsidP="006C5DE6">
            <w:r w:rsidRPr="007B2A26">
              <w:t>1</w:t>
            </w:r>
          </w:p>
        </w:tc>
        <w:tc>
          <w:tcPr>
            <w:tcW w:w="2268" w:type="dxa"/>
          </w:tcPr>
          <w:p w:rsidR="007B2A26" w:rsidRPr="007B2A26" w:rsidRDefault="007B2A26" w:rsidP="006C5DE6">
            <w:r w:rsidRPr="007B2A26">
              <w:t>£184</w:t>
            </w:r>
          </w:p>
        </w:tc>
        <w:tc>
          <w:tcPr>
            <w:tcW w:w="3686" w:type="dxa"/>
          </w:tcPr>
          <w:p w:rsidR="007B2A26" w:rsidRPr="007B2A26" w:rsidRDefault="007B2A26" w:rsidP="006C5DE6">
            <w:r w:rsidRPr="007B2A26">
              <w:t xml:space="preserve">£4,620 </w:t>
            </w:r>
          </w:p>
        </w:tc>
      </w:tr>
      <w:tr w:rsidR="007B2A26" w:rsidRPr="007B2A26" w:rsidTr="00094E68">
        <w:tc>
          <w:tcPr>
            <w:tcW w:w="1984" w:type="dxa"/>
          </w:tcPr>
          <w:p w:rsidR="007B2A26" w:rsidRPr="007B2A26" w:rsidRDefault="00A27151" w:rsidP="006C5DE6">
            <w:r>
              <w:t>Per unit of s</w:t>
            </w:r>
            <w:r w:rsidR="007B2A26" w:rsidRPr="007B2A26">
              <w:t xml:space="preserve">elf-contained accommodation </w:t>
            </w:r>
          </w:p>
        </w:tc>
        <w:tc>
          <w:tcPr>
            <w:tcW w:w="1134" w:type="dxa"/>
          </w:tcPr>
          <w:p w:rsidR="007B2A26" w:rsidRPr="007B2A26" w:rsidRDefault="007B2A26" w:rsidP="00B50BE7">
            <w:r w:rsidRPr="007B2A26">
              <w:t>1.</w:t>
            </w:r>
            <w:r w:rsidR="00B50BE7">
              <w:t>4</w:t>
            </w:r>
            <w:r w:rsidR="00102BBA">
              <w:rPr>
                <w:rStyle w:val="FootnoteReference"/>
              </w:rPr>
              <w:footnoteReference w:id="16"/>
            </w:r>
          </w:p>
        </w:tc>
        <w:tc>
          <w:tcPr>
            <w:tcW w:w="2268" w:type="dxa"/>
          </w:tcPr>
          <w:p w:rsidR="007B2A26" w:rsidRPr="007B2A26" w:rsidRDefault="007B2A26" w:rsidP="006C5DE6">
            <w:r w:rsidRPr="007B2A26">
              <w:t xml:space="preserve">£184 </w:t>
            </w:r>
          </w:p>
        </w:tc>
        <w:tc>
          <w:tcPr>
            <w:tcW w:w="3686" w:type="dxa"/>
          </w:tcPr>
          <w:p w:rsidR="007B2A26" w:rsidRPr="007B2A26" w:rsidRDefault="007B2A26" w:rsidP="00B50BE7">
            <w:r w:rsidRPr="007B2A26">
              <w:t>£</w:t>
            </w:r>
            <w:r w:rsidR="00B50BE7">
              <w:t>6,440</w:t>
            </w:r>
          </w:p>
        </w:tc>
      </w:tr>
    </w:tbl>
    <w:p w:rsidR="00F8356F" w:rsidRDefault="00F8356F" w:rsidP="00F8356F">
      <w:pPr>
        <w:pStyle w:val="Heading3"/>
        <w:numPr>
          <w:ilvl w:val="0"/>
          <w:numId w:val="0"/>
        </w:numPr>
        <w:rPr>
          <w:color w:val="auto"/>
        </w:rPr>
      </w:pPr>
    </w:p>
    <w:p w:rsidR="0029204D" w:rsidRPr="004E7B36" w:rsidRDefault="0029204D" w:rsidP="00AE5795">
      <w:pPr>
        <w:pStyle w:val="Heading3"/>
        <w:numPr>
          <w:ilvl w:val="0"/>
          <w:numId w:val="0"/>
        </w:numPr>
        <w:ind w:firstLine="1134"/>
      </w:pPr>
      <w:r w:rsidRPr="002D0D8F">
        <w:rPr>
          <w:b/>
          <w:color w:val="672080" w:themeColor="text1"/>
        </w:rPr>
        <w:t>Development where there is a need for a Surgery</w:t>
      </w:r>
      <w:r w:rsidR="00180EB1" w:rsidRPr="002D0D8F">
        <w:rPr>
          <w:b/>
          <w:color w:val="672080" w:themeColor="text1"/>
        </w:rPr>
        <w:t>/</w:t>
      </w:r>
      <w:r w:rsidRPr="002D0D8F">
        <w:rPr>
          <w:b/>
          <w:color w:val="672080" w:themeColor="text1"/>
        </w:rPr>
        <w:t>Local Health Facilities etc.</w:t>
      </w:r>
    </w:p>
    <w:p w:rsidR="007249D0" w:rsidRDefault="0029204D" w:rsidP="00AE5795">
      <w:pPr>
        <w:pStyle w:val="Heading3"/>
        <w:ind w:left="1134" w:hanging="1134"/>
        <w:rPr>
          <w:color w:val="auto"/>
        </w:rPr>
      </w:pPr>
      <w:r w:rsidRPr="009B5491">
        <w:rPr>
          <w:color w:val="auto"/>
        </w:rPr>
        <w:t>Th</w:t>
      </w:r>
      <w:r w:rsidR="006A735E">
        <w:rPr>
          <w:color w:val="auto"/>
        </w:rPr>
        <w:t>e Joint Commissioning Team and Health Care T</w:t>
      </w:r>
      <w:r w:rsidRPr="009B5491">
        <w:rPr>
          <w:color w:val="auto"/>
        </w:rPr>
        <w:t xml:space="preserve">rust will keep the need for medical facilities under review as part of the Masterplanning of Future Growth Areas. Where development results in the need for a surgery or other health facility, the Council will seek its </w:t>
      </w:r>
      <w:r w:rsidRPr="009B5491">
        <w:rPr>
          <w:color w:val="auto"/>
        </w:rPr>
        <w:lastRenderedPageBreak/>
        <w:t xml:space="preserve">provision as part of the s106 Agreement, which should include a delivery </w:t>
      </w:r>
      <w:r w:rsidR="007249D0">
        <w:rPr>
          <w:color w:val="auto"/>
        </w:rPr>
        <w:t>timeframe, and fallback option</w:t>
      </w:r>
      <w:r w:rsidR="007B2A26">
        <w:rPr>
          <w:color w:val="auto"/>
        </w:rPr>
        <w:t>.</w:t>
      </w:r>
    </w:p>
    <w:p w:rsidR="00B811DD" w:rsidRPr="007249D0" w:rsidRDefault="007249D0" w:rsidP="007249D0">
      <w:pPr>
        <w:rPr>
          <w:rFonts w:asciiTheme="majorHAnsi" w:eastAsiaTheme="majorEastAsia" w:hAnsiTheme="majorHAnsi" w:cstheme="majorBidi"/>
          <w:bCs/>
        </w:rPr>
      </w:pPr>
      <w:r>
        <w:br w:type="page"/>
      </w:r>
    </w:p>
    <w:p w:rsidR="0081309F" w:rsidRPr="0081309F" w:rsidRDefault="0029204D" w:rsidP="00FA5893">
      <w:pPr>
        <w:pStyle w:val="Heading1"/>
      </w:pPr>
      <w:bookmarkStart w:id="47" w:name="_Toc23764391"/>
      <w:r>
        <w:lastRenderedPageBreak/>
        <w:t>SUSTAINABLE DEVELOPMENT INFRASTRUCTURE</w:t>
      </w:r>
      <w:bookmarkEnd w:id="47"/>
    </w:p>
    <w:p w:rsidR="00321FDD" w:rsidRDefault="00321FDD" w:rsidP="00321FDD">
      <w:pPr>
        <w:pStyle w:val="Heading3"/>
        <w:numPr>
          <w:ilvl w:val="0"/>
          <w:numId w:val="0"/>
        </w:numPr>
        <w:ind w:left="1004"/>
        <w:rPr>
          <w:rFonts w:ascii="Arial" w:hAnsi="Arial" w:cs="Arial"/>
          <w:color w:val="auto"/>
        </w:rPr>
      </w:pPr>
      <w:bookmarkStart w:id="48" w:name="_Toc460489571"/>
    </w:p>
    <w:p w:rsidR="00671021" w:rsidRPr="006A735E" w:rsidRDefault="00671021" w:rsidP="001A0B25">
      <w:pPr>
        <w:pStyle w:val="Heading2"/>
        <w:ind w:left="1134" w:hanging="1134"/>
        <w:rPr>
          <w:color w:val="672080" w:themeColor="text1"/>
        </w:rPr>
      </w:pPr>
      <w:bookmarkStart w:id="49" w:name="_Toc23764392"/>
      <w:r w:rsidRPr="006A735E">
        <w:rPr>
          <w:color w:val="672080" w:themeColor="text1"/>
        </w:rPr>
        <w:t>Introduction</w:t>
      </w:r>
      <w:bookmarkEnd w:id="49"/>
      <w:r w:rsidRPr="006A735E">
        <w:rPr>
          <w:color w:val="672080" w:themeColor="text1"/>
        </w:rPr>
        <w:tab/>
      </w:r>
    </w:p>
    <w:p w:rsidR="0029204D" w:rsidRPr="009B5491" w:rsidRDefault="0029204D" w:rsidP="001A0B25">
      <w:pPr>
        <w:pStyle w:val="Heading3"/>
        <w:ind w:left="1134" w:hanging="1134"/>
        <w:rPr>
          <w:rFonts w:ascii="Arial" w:hAnsi="Arial" w:cs="Arial"/>
          <w:color w:val="auto"/>
        </w:rPr>
      </w:pPr>
      <w:r w:rsidRPr="009B5491">
        <w:rPr>
          <w:rFonts w:ascii="Arial" w:hAnsi="Arial" w:cs="Arial"/>
          <w:color w:val="auto"/>
        </w:rPr>
        <w:t xml:space="preserve">Sustainable development contributions are sought to render development acceptable in planning terms.  However they are less urgently essential to health, safety or legal obligations than Site Deliverability matters.  </w:t>
      </w:r>
    </w:p>
    <w:p w:rsidR="0029204D" w:rsidRPr="00625196" w:rsidRDefault="0029204D" w:rsidP="001A0B25">
      <w:pPr>
        <w:pStyle w:val="Heading3"/>
        <w:ind w:left="1134" w:hanging="1134"/>
        <w:rPr>
          <w:rFonts w:ascii="Arial" w:hAnsi="Arial" w:cs="Arial"/>
          <w:strike/>
          <w:color w:val="auto"/>
        </w:rPr>
      </w:pPr>
      <w:r w:rsidRPr="009B5491">
        <w:rPr>
          <w:rFonts w:ascii="Arial" w:hAnsi="Arial" w:cs="Arial"/>
          <w:color w:val="auto"/>
        </w:rPr>
        <w:t>Sustainable development contributions will not be sought from</w:t>
      </w:r>
      <w:r w:rsidR="003F347C">
        <w:rPr>
          <w:rFonts w:ascii="Arial" w:hAnsi="Arial" w:cs="Arial"/>
          <w:color w:val="auto"/>
        </w:rPr>
        <w:t xml:space="preserve"> </w:t>
      </w:r>
      <w:r w:rsidRPr="009B5491">
        <w:rPr>
          <w:rFonts w:ascii="Arial" w:hAnsi="Arial" w:cs="Arial"/>
          <w:color w:val="auto"/>
        </w:rPr>
        <w:t xml:space="preserve">development </w:t>
      </w:r>
      <w:r w:rsidR="003F347C">
        <w:rPr>
          <w:rFonts w:ascii="Arial" w:hAnsi="Arial" w:cs="Arial"/>
          <w:color w:val="auto"/>
        </w:rPr>
        <w:t xml:space="preserve">floorspace </w:t>
      </w:r>
      <w:r w:rsidRPr="009B5491">
        <w:rPr>
          <w:rFonts w:ascii="Arial" w:hAnsi="Arial" w:cs="Arial"/>
          <w:color w:val="auto"/>
        </w:rPr>
        <w:t>that pays CIL</w:t>
      </w:r>
      <w:r w:rsidR="005A1FB5" w:rsidRPr="005A1FB5">
        <w:rPr>
          <w:rFonts w:ascii="Arial" w:hAnsi="Arial" w:cs="Arial"/>
          <w:color w:val="auto"/>
        </w:rPr>
        <w:t>.</w:t>
      </w:r>
      <w:r w:rsidRPr="00625196">
        <w:rPr>
          <w:rFonts w:ascii="Arial" w:hAnsi="Arial" w:cs="Arial"/>
          <w:strike/>
          <w:color w:val="auto"/>
        </w:rPr>
        <w:t xml:space="preserve"> </w:t>
      </w:r>
    </w:p>
    <w:p w:rsidR="0029204D" w:rsidRPr="006002A5" w:rsidRDefault="0029204D" w:rsidP="001A0B25">
      <w:pPr>
        <w:pStyle w:val="Heading3"/>
        <w:ind w:left="1134" w:hanging="1134"/>
        <w:rPr>
          <w:rFonts w:ascii="Arial" w:hAnsi="Arial" w:cs="Arial"/>
          <w:color w:val="auto"/>
        </w:rPr>
      </w:pPr>
      <w:r w:rsidRPr="009B5491">
        <w:rPr>
          <w:rFonts w:ascii="Arial" w:hAnsi="Arial" w:cs="Arial"/>
          <w:color w:val="auto"/>
        </w:rPr>
        <w:t>On this basis “sustainable development” obligations will be sought from</w:t>
      </w:r>
      <w:r w:rsidRPr="006002A5">
        <w:rPr>
          <w:rFonts w:ascii="Arial" w:hAnsi="Arial" w:cs="Arial"/>
          <w:color w:val="auto"/>
        </w:rPr>
        <w:t xml:space="preserve"> </w:t>
      </w:r>
      <w:r w:rsidRPr="009B5491">
        <w:rPr>
          <w:rFonts w:ascii="Arial" w:hAnsi="Arial" w:cs="Arial"/>
          <w:color w:val="auto"/>
        </w:rPr>
        <w:t xml:space="preserve">developments where the Council has chosen to negotiate s106 Obligations to address the infrastructure requirements needed to serve the development, rather than levy CIL. </w:t>
      </w:r>
      <w:r w:rsidR="00B44FF7">
        <w:rPr>
          <w:rFonts w:ascii="Arial" w:hAnsi="Arial" w:cs="Arial"/>
          <w:color w:val="auto"/>
        </w:rPr>
        <w:t xml:space="preserve"> </w:t>
      </w:r>
      <w:r w:rsidR="00B44FF7" w:rsidRPr="006002A5">
        <w:rPr>
          <w:rFonts w:ascii="Arial" w:hAnsi="Arial" w:cs="Arial"/>
          <w:color w:val="auto"/>
        </w:rPr>
        <w:t>Regard will be had to the likely impact on development viability and the infra</w:t>
      </w:r>
      <w:r w:rsidR="00DF39B5" w:rsidRPr="006002A5">
        <w:rPr>
          <w:rFonts w:ascii="Arial" w:hAnsi="Arial" w:cs="Arial"/>
          <w:color w:val="auto"/>
        </w:rPr>
        <w:t>stru</w:t>
      </w:r>
      <w:r w:rsidR="00B44FF7" w:rsidRPr="006002A5">
        <w:rPr>
          <w:rFonts w:ascii="Arial" w:hAnsi="Arial" w:cs="Arial"/>
          <w:color w:val="auto"/>
        </w:rPr>
        <w:t>cture needs generated by the development.</w:t>
      </w:r>
    </w:p>
    <w:p w:rsidR="0029204D" w:rsidRPr="009B5491" w:rsidRDefault="006545C1" w:rsidP="001A0B25">
      <w:pPr>
        <w:pStyle w:val="Heading3"/>
        <w:ind w:left="1134" w:hanging="1134"/>
        <w:rPr>
          <w:rFonts w:ascii="Arial" w:hAnsi="Arial" w:cs="Arial"/>
          <w:color w:val="auto"/>
        </w:rPr>
      </w:pPr>
      <w:r>
        <w:rPr>
          <w:rFonts w:ascii="Arial" w:hAnsi="Arial" w:cs="Arial"/>
          <w:color w:val="auto"/>
        </w:rPr>
        <w:t>The following sections set</w:t>
      </w:r>
      <w:r w:rsidR="0029204D" w:rsidRPr="009B5491">
        <w:rPr>
          <w:rFonts w:ascii="Arial" w:hAnsi="Arial" w:cs="Arial"/>
          <w:color w:val="auto"/>
        </w:rPr>
        <w:t xml:space="preserve"> out figures based on assessments of the likely impact of development.  However</w:t>
      </w:r>
      <w:r w:rsidR="00A8004A" w:rsidRPr="009B5491">
        <w:rPr>
          <w:rFonts w:ascii="Arial" w:hAnsi="Arial" w:cs="Arial"/>
          <w:color w:val="auto"/>
        </w:rPr>
        <w:t>,</w:t>
      </w:r>
      <w:r w:rsidR="0029204D" w:rsidRPr="009B5491">
        <w:rPr>
          <w:rFonts w:ascii="Arial" w:hAnsi="Arial" w:cs="Arial"/>
          <w:color w:val="auto"/>
        </w:rPr>
        <w:t xml:space="preserve"> this should not be construed as a “</w:t>
      </w:r>
      <w:r w:rsidR="006002A5" w:rsidRPr="009B5491">
        <w:rPr>
          <w:rFonts w:ascii="Arial" w:hAnsi="Arial" w:cs="Arial"/>
          <w:color w:val="auto"/>
        </w:rPr>
        <w:t>tariff based</w:t>
      </w:r>
      <w:r w:rsidR="006002A5">
        <w:rPr>
          <w:rFonts w:ascii="Arial" w:hAnsi="Arial" w:cs="Arial"/>
          <w:color w:val="auto"/>
        </w:rPr>
        <w:t>” approach</w:t>
      </w:r>
      <w:r w:rsidR="0029204D" w:rsidRPr="009B5491">
        <w:rPr>
          <w:rFonts w:ascii="Arial" w:hAnsi="Arial" w:cs="Arial"/>
          <w:color w:val="auto"/>
        </w:rPr>
        <w:t xml:space="preserve"> </w:t>
      </w:r>
    </w:p>
    <w:p w:rsidR="0029204D" w:rsidRPr="009B5491" w:rsidRDefault="0029204D" w:rsidP="001A0B25">
      <w:pPr>
        <w:pStyle w:val="Heading3"/>
        <w:ind w:left="1134" w:hanging="1134"/>
        <w:rPr>
          <w:rFonts w:ascii="Arial" w:hAnsi="Arial" w:cs="Arial"/>
          <w:color w:val="auto"/>
        </w:rPr>
      </w:pPr>
      <w:r w:rsidRPr="009B5491">
        <w:rPr>
          <w:rFonts w:ascii="Arial" w:hAnsi="Arial" w:cs="Arial"/>
          <w:color w:val="auto"/>
        </w:rPr>
        <w:t>Each application will need to be assessed in terms of what contributions are lawful in terms of being:</w:t>
      </w:r>
    </w:p>
    <w:p w:rsidR="0029204D" w:rsidRPr="009B5491" w:rsidRDefault="0029204D" w:rsidP="001A0B25">
      <w:pPr>
        <w:pStyle w:val="Heading3"/>
        <w:numPr>
          <w:ilvl w:val="0"/>
          <w:numId w:val="0"/>
        </w:numPr>
        <w:spacing w:after="120"/>
        <w:ind w:left="1701"/>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Necessary to make the development acceptable in planning terms.</w:t>
      </w:r>
    </w:p>
    <w:p w:rsidR="0029204D" w:rsidRPr="009B5491" w:rsidRDefault="0029204D" w:rsidP="001A0B25">
      <w:pPr>
        <w:pStyle w:val="Heading3"/>
        <w:numPr>
          <w:ilvl w:val="0"/>
          <w:numId w:val="0"/>
        </w:numPr>
        <w:spacing w:after="120"/>
        <w:ind w:left="1701"/>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Directly related to the development, and</w:t>
      </w:r>
    </w:p>
    <w:p w:rsidR="00C737C1" w:rsidRPr="009B5491" w:rsidRDefault="0029204D" w:rsidP="001A0B25">
      <w:pPr>
        <w:pStyle w:val="Heading3"/>
        <w:numPr>
          <w:ilvl w:val="0"/>
          <w:numId w:val="0"/>
        </w:numPr>
        <w:spacing w:after="120"/>
        <w:ind w:left="1701"/>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Fairly and reasonably related in scale and kind to the development</w:t>
      </w:r>
      <w:r w:rsidR="00D77FDA">
        <w:rPr>
          <w:rStyle w:val="FootnoteReference"/>
          <w:rFonts w:ascii="Arial" w:hAnsi="Arial" w:cs="Arial"/>
          <w:color w:val="auto"/>
        </w:rPr>
        <w:footnoteReference w:id="17"/>
      </w:r>
      <w:r w:rsidRPr="009B5491">
        <w:rPr>
          <w:rFonts w:ascii="Arial" w:hAnsi="Arial" w:cs="Arial"/>
          <w:color w:val="auto"/>
        </w:rPr>
        <w:t>.</w:t>
      </w:r>
    </w:p>
    <w:p w:rsidR="0029204D" w:rsidRPr="00BF6C39" w:rsidRDefault="00BF6C39" w:rsidP="00BF6C39">
      <w:pPr>
        <w:pStyle w:val="Heading3"/>
        <w:ind w:left="1134" w:hanging="1134"/>
        <w:rPr>
          <w:rFonts w:ascii="Arial" w:hAnsi="Arial" w:cs="Arial"/>
          <w:color w:val="auto"/>
        </w:rPr>
      </w:pPr>
      <w:r>
        <w:rPr>
          <w:rFonts w:ascii="Arial" w:hAnsi="Arial" w:cs="Arial"/>
          <w:color w:val="auto"/>
        </w:rPr>
        <w:t>S</w:t>
      </w:r>
      <w:r w:rsidR="0029204D" w:rsidRPr="009B5491">
        <w:rPr>
          <w:rFonts w:ascii="Arial" w:hAnsi="Arial" w:cs="Arial"/>
          <w:color w:val="auto"/>
        </w:rPr>
        <w:t>pecific projects</w:t>
      </w:r>
      <w:r>
        <w:rPr>
          <w:rFonts w:ascii="Arial" w:hAnsi="Arial" w:cs="Arial"/>
          <w:color w:val="auto"/>
        </w:rPr>
        <w:t xml:space="preserve"> will ideally be identified</w:t>
      </w:r>
      <w:r w:rsidR="0029204D" w:rsidRPr="009B5491">
        <w:rPr>
          <w:rFonts w:ascii="Arial" w:hAnsi="Arial" w:cs="Arial"/>
          <w:color w:val="auto"/>
        </w:rPr>
        <w:t>, which meet these tests.</w:t>
      </w:r>
      <w:r w:rsidR="003A3E4E">
        <w:rPr>
          <w:rFonts w:ascii="Arial" w:hAnsi="Arial" w:cs="Arial"/>
          <w:color w:val="auto"/>
        </w:rPr>
        <w:t xml:space="preserve"> However it is also important to recognize that there may be several potential projects that could meet the objective of making development acceptable in planning terms</w:t>
      </w:r>
      <w:r>
        <w:rPr>
          <w:rFonts w:ascii="Arial" w:hAnsi="Arial" w:cs="Arial"/>
          <w:color w:val="auto"/>
        </w:rPr>
        <w:t>,</w:t>
      </w:r>
      <w:r w:rsidR="003A3E4E">
        <w:rPr>
          <w:rFonts w:ascii="Arial" w:hAnsi="Arial" w:cs="Arial"/>
          <w:color w:val="auto"/>
        </w:rPr>
        <w:t xml:space="preserve"> and it is important that s106 Agreements are worded with sufficient flexibility</w:t>
      </w:r>
      <w:r>
        <w:rPr>
          <w:rFonts w:ascii="Arial" w:hAnsi="Arial" w:cs="Arial"/>
          <w:color w:val="auto"/>
        </w:rPr>
        <w:t xml:space="preserve"> to allow contributions to be spent on projects of equivalent benefit to the development </w:t>
      </w:r>
      <w:r w:rsidR="00DF39B5" w:rsidRPr="00BF6C39">
        <w:rPr>
          <w:rFonts w:ascii="Arial" w:hAnsi="Arial" w:cs="Arial"/>
          <w:color w:val="auto"/>
        </w:rPr>
        <w:t xml:space="preserve">Contributions may be pooled, subject to </w:t>
      </w:r>
      <w:r w:rsidR="003A3E4E" w:rsidRPr="00BF6C39">
        <w:rPr>
          <w:rFonts w:ascii="Arial" w:hAnsi="Arial" w:cs="Arial"/>
          <w:color w:val="auto"/>
        </w:rPr>
        <w:t>the legal tests</w:t>
      </w:r>
      <w:r w:rsidR="00DF39B5" w:rsidRPr="00BF6C39">
        <w:rPr>
          <w:rFonts w:ascii="Arial" w:hAnsi="Arial" w:cs="Arial"/>
          <w:color w:val="auto"/>
        </w:rPr>
        <w:t>.</w:t>
      </w:r>
    </w:p>
    <w:p w:rsidR="00D6027F" w:rsidRPr="006002A5" w:rsidRDefault="0029204D" w:rsidP="001A0B25">
      <w:pPr>
        <w:pStyle w:val="Heading3"/>
        <w:ind w:left="1134" w:hanging="1134"/>
        <w:rPr>
          <w:rFonts w:ascii="Arial" w:hAnsi="Arial" w:cs="Arial"/>
          <w:color w:val="auto"/>
        </w:rPr>
      </w:pPr>
      <w:r w:rsidRPr="006002A5">
        <w:rPr>
          <w:rFonts w:ascii="Arial" w:hAnsi="Arial" w:cs="Arial"/>
          <w:color w:val="auto"/>
        </w:rPr>
        <w:t>Because sustainable development obligations arise principally from larger developments, provision of many of the items identified will take place</w:t>
      </w:r>
      <w:r w:rsidR="00D6303A" w:rsidRPr="006002A5">
        <w:rPr>
          <w:rFonts w:ascii="Arial" w:hAnsi="Arial" w:cs="Arial"/>
          <w:color w:val="auto"/>
        </w:rPr>
        <w:t xml:space="preserve"> on-site</w:t>
      </w:r>
      <w:r w:rsidRPr="006002A5">
        <w:rPr>
          <w:rFonts w:ascii="Arial" w:hAnsi="Arial" w:cs="Arial"/>
          <w:color w:val="auto"/>
        </w:rPr>
        <w:t>; for example sustainable transport measures beyond direct access requirements, provision of open space and multi</w:t>
      </w:r>
      <w:r w:rsidR="00D6303A" w:rsidRPr="006002A5">
        <w:rPr>
          <w:rFonts w:ascii="Arial" w:hAnsi="Arial" w:cs="Arial"/>
          <w:color w:val="auto"/>
        </w:rPr>
        <w:t>-</w:t>
      </w:r>
      <w:r w:rsidRPr="006002A5">
        <w:rPr>
          <w:rFonts w:ascii="Arial" w:hAnsi="Arial" w:cs="Arial"/>
          <w:color w:val="auto"/>
        </w:rPr>
        <w:t xml:space="preserve">use games areas.  These can often be secured through </w:t>
      </w:r>
      <w:r w:rsidR="00731DE2" w:rsidRPr="006002A5">
        <w:rPr>
          <w:rFonts w:ascii="Arial" w:hAnsi="Arial" w:cs="Arial"/>
          <w:color w:val="auto"/>
        </w:rPr>
        <w:t xml:space="preserve">planning </w:t>
      </w:r>
      <w:r w:rsidRPr="006002A5">
        <w:rPr>
          <w:rFonts w:ascii="Arial" w:hAnsi="Arial" w:cs="Arial"/>
          <w:color w:val="auto"/>
        </w:rPr>
        <w:t xml:space="preserve">condition. The provision of “in kind” facilities or land will be counted against financial contributions sought, although the Council will </w:t>
      </w:r>
      <w:r w:rsidR="00DF39B5" w:rsidRPr="006002A5">
        <w:rPr>
          <w:rFonts w:ascii="Arial" w:hAnsi="Arial" w:cs="Arial"/>
          <w:color w:val="auto"/>
        </w:rPr>
        <w:t xml:space="preserve">require a mechanism to be identified to ensure </w:t>
      </w:r>
      <w:r w:rsidR="00D6303A" w:rsidRPr="006002A5">
        <w:rPr>
          <w:rFonts w:ascii="Arial" w:hAnsi="Arial" w:cs="Arial"/>
          <w:color w:val="auto"/>
        </w:rPr>
        <w:t>long-term</w:t>
      </w:r>
      <w:r w:rsidRPr="006002A5">
        <w:rPr>
          <w:rFonts w:ascii="Arial" w:hAnsi="Arial" w:cs="Arial"/>
          <w:color w:val="auto"/>
        </w:rPr>
        <w:t xml:space="preserve"> maintenance</w:t>
      </w:r>
      <w:r w:rsidR="00DF39B5" w:rsidRPr="006002A5">
        <w:rPr>
          <w:rFonts w:ascii="Arial" w:hAnsi="Arial" w:cs="Arial"/>
          <w:color w:val="auto"/>
        </w:rPr>
        <w:t xml:space="preserve"> of open space etc.  This may either be through </w:t>
      </w:r>
      <w:r w:rsidR="00946F04" w:rsidRPr="006002A5">
        <w:rPr>
          <w:rFonts w:ascii="Arial" w:hAnsi="Arial" w:cs="Arial"/>
          <w:color w:val="auto"/>
        </w:rPr>
        <w:t xml:space="preserve">the transfer of public open space and the payment of </w:t>
      </w:r>
      <w:r w:rsidR="00DF39B5" w:rsidRPr="006002A5">
        <w:rPr>
          <w:rFonts w:ascii="Arial" w:hAnsi="Arial" w:cs="Arial"/>
          <w:color w:val="auto"/>
        </w:rPr>
        <w:t xml:space="preserve">a </w:t>
      </w:r>
      <w:r w:rsidR="00946F04" w:rsidRPr="006002A5">
        <w:rPr>
          <w:rFonts w:ascii="Arial" w:hAnsi="Arial" w:cs="Arial"/>
          <w:color w:val="auto"/>
        </w:rPr>
        <w:t xml:space="preserve">commuted sum, </w:t>
      </w:r>
      <w:r w:rsidR="00D6303A" w:rsidRPr="006002A5">
        <w:rPr>
          <w:rFonts w:ascii="Arial" w:hAnsi="Arial" w:cs="Arial"/>
          <w:color w:val="auto"/>
        </w:rPr>
        <w:t xml:space="preserve">under </w:t>
      </w:r>
      <w:r w:rsidR="00DF39B5" w:rsidRPr="006002A5">
        <w:rPr>
          <w:rFonts w:ascii="Arial" w:hAnsi="Arial" w:cs="Arial"/>
          <w:color w:val="auto"/>
        </w:rPr>
        <w:t>s106</w:t>
      </w:r>
      <w:r w:rsidR="00946F04" w:rsidRPr="006002A5">
        <w:rPr>
          <w:rFonts w:ascii="Arial" w:hAnsi="Arial" w:cs="Arial"/>
          <w:color w:val="auto"/>
        </w:rPr>
        <w:t>,</w:t>
      </w:r>
      <w:r w:rsidR="00DF39B5" w:rsidRPr="006002A5">
        <w:rPr>
          <w:rFonts w:ascii="Arial" w:hAnsi="Arial" w:cs="Arial"/>
          <w:color w:val="auto"/>
        </w:rPr>
        <w:t xml:space="preserve"> towards </w:t>
      </w:r>
      <w:r w:rsidR="00D6303A" w:rsidRPr="006002A5">
        <w:rPr>
          <w:rFonts w:ascii="Arial" w:hAnsi="Arial" w:cs="Arial"/>
          <w:color w:val="auto"/>
        </w:rPr>
        <w:t>ongoing (25 year) maintenance</w:t>
      </w:r>
      <w:r w:rsidR="006002A5" w:rsidRPr="006002A5">
        <w:rPr>
          <w:rFonts w:ascii="Arial" w:hAnsi="Arial" w:cs="Arial"/>
          <w:color w:val="auto"/>
        </w:rPr>
        <w:t>,</w:t>
      </w:r>
      <w:r w:rsidR="00DF39B5" w:rsidRPr="006002A5">
        <w:rPr>
          <w:rFonts w:ascii="Arial" w:hAnsi="Arial" w:cs="Arial"/>
          <w:color w:val="auto"/>
        </w:rPr>
        <w:t xml:space="preserve"> or </w:t>
      </w:r>
      <w:r w:rsidR="00946F04" w:rsidRPr="006002A5">
        <w:rPr>
          <w:rFonts w:ascii="Arial" w:hAnsi="Arial" w:cs="Arial"/>
          <w:color w:val="auto"/>
        </w:rPr>
        <w:t xml:space="preserve">the provision of </w:t>
      </w:r>
      <w:r w:rsidR="00DF39B5" w:rsidRPr="006002A5">
        <w:rPr>
          <w:rFonts w:ascii="Arial" w:hAnsi="Arial" w:cs="Arial"/>
          <w:color w:val="auto"/>
        </w:rPr>
        <w:t>a properly</w:t>
      </w:r>
      <w:r w:rsidR="006002A5" w:rsidRPr="006002A5">
        <w:rPr>
          <w:rFonts w:ascii="Arial" w:hAnsi="Arial" w:cs="Arial"/>
          <w:color w:val="auto"/>
        </w:rPr>
        <w:t xml:space="preserve"> </w:t>
      </w:r>
      <w:r w:rsidR="00DF39B5" w:rsidRPr="006002A5">
        <w:rPr>
          <w:rFonts w:ascii="Arial" w:hAnsi="Arial" w:cs="Arial"/>
          <w:color w:val="auto"/>
        </w:rPr>
        <w:t xml:space="preserve">constituted </w:t>
      </w:r>
      <w:r w:rsidR="00D6303A" w:rsidRPr="006002A5">
        <w:rPr>
          <w:rFonts w:ascii="Arial" w:hAnsi="Arial" w:cs="Arial"/>
          <w:color w:val="auto"/>
        </w:rPr>
        <w:t xml:space="preserve">and funded </w:t>
      </w:r>
      <w:r w:rsidR="00DF39B5" w:rsidRPr="006002A5">
        <w:rPr>
          <w:rFonts w:ascii="Arial" w:hAnsi="Arial" w:cs="Arial"/>
          <w:color w:val="auto"/>
        </w:rPr>
        <w:t>management company.</w:t>
      </w:r>
      <w:r w:rsidR="00D6303A" w:rsidRPr="006002A5">
        <w:rPr>
          <w:rFonts w:ascii="Arial" w:hAnsi="Arial" w:cs="Arial"/>
          <w:color w:val="auto"/>
        </w:rPr>
        <w:t xml:space="preserve"> </w:t>
      </w:r>
    </w:p>
    <w:p w:rsidR="0029204D" w:rsidRPr="009B5491" w:rsidRDefault="0029204D" w:rsidP="001A0B25">
      <w:pPr>
        <w:pStyle w:val="Heading3"/>
        <w:ind w:left="1134" w:hanging="1134"/>
        <w:rPr>
          <w:rFonts w:ascii="Arial" w:hAnsi="Arial" w:cs="Arial"/>
          <w:color w:val="auto"/>
        </w:rPr>
      </w:pPr>
      <w:r w:rsidRPr="009B5491">
        <w:rPr>
          <w:rFonts w:ascii="Arial" w:hAnsi="Arial" w:cs="Arial"/>
          <w:color w:val="auto"/>
        </w:rPr>
        <w:lastRenderedPageBreak/>
        <w:t>This section</w:t>
      </w:r>
      <w:r w:rsidR="00C737C1" w:rsidRPr="009B5491">
        <w:rPr>
          <w:rFonts w:ascii="Arial" w:hAnsi="Arial" w:cs="Arial"/>
          <w:color w:val="auto"/>
        </w:rPr>
        <w:t xml:space="preserve"> includes the following matters:</w:t>
      </w:r>
      <w:r w:rsidRPr="009B5491">
        <w:rPr>
          <w:rFonts w:ascii="Arial" w:hAnsi="Arial" w:cs="Arial"/>
          <w:color w:val="auto"/>
        </w:rPr>
        <w:t xml:space="preserve">  </w:t>
      </w:r>
    </w:p>
    <w:p w:rsidR="0029204D" w:rsidRPr="009B5491" w:rsidRDefault="0029204D" w:rsidP="001F1868">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8268A1">
        <w:rPr>
          <w:rFonts w:ascii="Arial" w:hAnsi="Arial" w:cs="Arial"/>
          <w:color w:val="672080" w:themeColor="text1"/>
        </w:rPr>
        <w:tab/>
      </w:r>
      <w:r w:rsidRPr="009B5491">
        <w:rPr>
          <w:rFonts w:ascii="Arial" w:hAnsi="Arial" w:cs="Arial"/>
          <w:color w:val="auto"/>
        </w:rPr>
        <w:t xml:space="preserve">Transport Infrastructure - Major Road Network and Sustainable Transport </w:t>
      </w:r>
    </w:p>
    <w:p w:rsidR="0029204D" w:rsidRPr="009B5491" w:rsidRDefault="0029204D" w:rsidP="001F1868">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Education</w:t>
      </w:r>
    </w:p>
    <w:p w:rsidR="0029204D" w:rsidRPr="009B5491" w:rsidRDefault="0029204D" w:rsidP="001F1868">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00731DE2">
        <w:rPr>
          <w:rFonts w:ascii="Arial" w:hAnsi="Arial" w:cs="Arial"/>
          <w:color w:val="auto"/>
        </w:rPr>
        <w:tab/>
        <w:t>Open Space/</w:t>
      </w:r>
      <w:r w:rsidRPr="009B5491">
        <w:rPr>
          <w:rFonts w:ascii="Arial" w:hAnsi="Arial" w:cs="Arial"/>
          <w:color w:val="auto"/>
        </w:rPr>
        <w:t xml:space="preserve">Sports and recreation </w:t>
      </w:r>
    </w:p>
    <w:p w:rsidR="0029204D" w:rsidRPr="009B5491" w:rsidRDefault="0029204D" w:rsidP="001F1868">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 xml:space="preserve">Lifelong learning </w:t>
      </w:r>
    </w:p>
    <w:p w:rsidR="0029204D" w:rsidRPr="009B5491" w:rsidRDefault="0029204D" w:rsidP="001F1868">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 xml:space="preserve">Public realm </w:t>
      </w:r>
    </w:p>
    <w:p w:rsidR="0029204D" w:rsidRPr="009B5491" w:rsidRDefault="0029204D" w:rsidP="001F1868">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Waste management</w:t>
      </w:r>
    </w:p>
    <w:p w:rsidR="004115A8" w:rsidRPr="006002A5" w:rsidRDefault="0029204D" w:rsidP="006002A5">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Difficult to monitor uses including town centre management.</w:t>
      </w:r>
    </w:p>
    <w:p w:rsidR="000F456E" w:rsidRPr="000F456E" w:rsidRDefault="000F456E" w:rsidP="00AA6882">
      <w:pPr>
        <w:ind w:left="1134" w:hanging="1134"/>
        <w:rPr>
          <w:b/>
          <w:color w:val="55003D" w:themeColor="accent6" w:themeShade="80"/>
        </w:rPr>
      </w:pPr>
      <w:r w:rsidRPr="006002A5">
        <w:rPr>
          <w:b/>
          <w:color w:val="55003D" w:themeColor="accent6" w:themeShade="80"/>
        </w:rPr>
        <w:t>4.1.</w:t>
      </w:r>
      <w:r w:rsidR="006002A5" w:rsidRPr="006002A5">
        <w:rPr>
          <w:b/>
          <w:color w:val="55003D" w:themeColor="accent6" w:themeShade="80"/>
        </w:rPr>
        <w:t>9</w:t>
      </w:r>
      <w:r w:rsidRPr="006002A5">
        <w:rPr>
          <w:b/>
          <w:color w:val="55003D" w:themeColor="accent6" w:themeShade="80"/>
        </w:rPr>
        <w:tab/>
      </w:r>
      <w:r w:rsidR="00C97A55" w:rsidRPr="006002A5">
        <w:t>This SPD is expressed in terms of gross internal floor space, based on the nationally described space standards (see page 197 of the Adopted Local Plan) to provide typical dwelling type and number of bedrooms.  Because there is flexibility to make internal changes to dwellings</w:t>
      </w:r>
      <w:r w:rsidR="00C97A55" w:rsidRPr="006002A5">
        <w:rPr>
          <w:rStyle w:val="FootnoteReference"/>
        </w:rPr>
        <w:footnoteReference w:id="18"/>
      </w:r>
      <w:r w:rsidR="00C97A55" w:rsidRPr="006002A5">
        <w:t xml:space="preserve"> or use rooms for different purpose</w:t>
      </w:r>
      <w:r w:rsidR="00E34E0C" w:rsidRPr="006002A5">
        <w:t>s, floorspac</w:t>
      </w:r>
      <w:r w:rsidR="00C97A55" w:rsidRPr="006002A5">
        <w:t xml:space="preserve">e rather than the stated number of bedrooms will be used as the basis for seeking contributions.  In the case of outline permissions, an approximate </w:t>
      </w:r>
      <w:r w:rsidR="00E34E0C" w:rsidRPr="006002A5">
        <w:t xml:space="preserve">likely floorspace </w:t>
      </w:r>
      <w:r w:rsidR="00C97A55" w:rsidRPr="006002A5">
        <w:t>figure will be agreed with the applicant</w:t>
      </w:r>
      <w:r w:rsidR="00E34E0C" w:rsidRPr="006002A5">
        <w:t>.  Where the floorspace at reserved matters is significantly larger (more than +10%) additional contributions may be sought.</w:t>
      </w:r>
      <w:r w:rsidR="00E34E0C">
        <w:t xml:space="preserve"> </w:t>
      </w:r>
    </w:p>
    <w:p w:rsidR="0029204D" w:rsidRPr="001F1868" w:rsidRDefault="00C737C1" w:rsidP="00AA6882">
      <w:pPr>
        <w:pStyle w:val="Heading3"/>
        <w:numPr>
          <w:ilvl w:val="0"/>
          <w:numId w:val="0"/>
        </w:numPr>
        <w:ind w:left="1134"/>
        <w:rPr>
          <w:rFonts w:ascii="Arial" w:hAnsi="Arial" w:cs="Arial"/>
          <w:b/>
          <w:color w:val="672080" w:themeColor="text1"/>
        </w:rPr>
      </w:pPr>
      <w:r w:rsidRPr="001F1868">
        <w:rPr>
          <w:rFonts w:ascii="Arial" w:hAnsi="Arial" w:cs="Arial"/>
          <w:b/>
          <w:color w:val="672080" w:themeColor="text1"/>
        </w:rPr>
        <w:t>Table 4.1</w:t>
      </w:r>
      <w:r w:rsidR="001F1868">
        <w:rPr>
          <w:rFonts w:ascii="Arial" w:hAnsi="Arial" w:cs="Arial"/>
          <w:b/>
          <w:color w:val="672080" w:themeColor="text1"/>
        </w:rPr>
        <w:t>:</w:t>
      </w:r>
      <w:r w:rsidRPr="001F1868">
        <w:rPr>
          <w:rFonts w:ascii="Arial" w:hAnsi="Arial" w:cs="Arial"/>
          <w:b/>
          <w:color w:val="672080" w:themeColor="text1"/>
        </w:rPr>
        <w:t xml:space="preserve"> </w:t>
      </w:r>
      <w:r w:rsidR="0029204D" w:rsidRPr="001F1868">
        <w:rPr>
          <w:rFonts w:ascii="Arial" w:hAnsi="Arial" w:cs="Arial"/>
          <w:b/>
          <w:color w:val="672080" w:themeColor="text1"/>
        </w:rPr>
        <w:t>Typical floor area per dwelling type</w:t>
      </w:r>
    </w:p>
    <w:tbl>
      <w:tblPr>
        <w:tblStyle w:val="TableGrid"/>
        <w:tblW w:w="9855" w:type="dxa"/>
        <w:jc w:val="center"/>
        <w:tblLook w:val="04A0" w:firstRow="1" w:lastRow="0" w:firstColumn="1" w:lastColumn="0" w:noHBand="0" w:noVBand="1"/>
      </w:tblPr>
      <w:tblGrid>
        <w:gridCol w:w="3681"/>
        <w:gridCol w:w="2573"/>
        <w:gridCol w:w="3601"/>
      </w:tblGrid>
      <w:tr w:rsidR="00F9165D" w:rsidRPr="006002A5" w:rsidTr="00AA6882">
        <w:trPr>
          <w:trHeight w:val="476"/>
          <w:jc w:val="center"/>
        </w:trPr>
        <w:tc>
          <w:tcPr>
            <w:tcW w:w="3681" w:type="dxa"/>
            <w:tcBorders>
              <w:bottom w:val="single" w:sz="4" w:space="0" w:color="auto"/>
            </w:tcBorders>
            <w:shd w:val="clear" w:color="auto" w:fill="DCD0E8"/>
          </w:tcPr>
          <w:p w:rsidR="00F9165D" w:rsidRPr="006002A5" w:rsidRDefault="00F9165D" w:rsidP="004115A8">
            <w:pPr>
              <w:rPr>
                <w:rFonts w:ascii="Arial" w:hAnsi="Arial" w:cs="Arial"/>
                <w:b/>
                <w:color w:val="672080" w:themeColor="text1"/>
              </w:rPr>
            </w:pPr>
            <w:r w:rsidRPr="006002A5">
              <w:rPr>
                <w:rFonts w:ascii="Arial" w:hAnsi="Arial" w:cs="Arial"/>
                <w:b/>
                <w:color w:val="672080" w:themeColor="text1"/>
              </w:rPr>
              <w:t>General description</w:t>
            </w:r>
          </w:p>
        </w:tc>
        <w:tc>
          <w:tcPr>
            <w:tcW w:w="2573" w:type="dxa"/>
            <w:tcBorders>
              <w:bottom w:val="single" w:sz="4" w:space="0" w:color="auto"/>
            </w:tcBorders>
            <w:shd w:val="clear" w:color="auto" w:fill="DCD0E8"/>
          </w:tcPr>
          <w:p w:rsidR="00F9165D" w:rsidRPr="006002A5" w:rsidRDefault="00F9165D" w:rsidP="004115A8">
            <w:pPr>
              <w:rPr>
                <w:rFonts w:ascii="Arial" w:hAnsi="Arial" w:cs="Arial"/>
                <w:b/>
                <w:color w:val="672080" w:themeColor="text1"/>
              </w:rPr>
            </w:pPr>
            <w:r w:rsidRPr="006002A5">
              <w:rPr>
                <w:rFonts w:ascii="Arial" w:hAnsi="Arial" w:cs="Arial"/>
                <w:b/>
                <w:color w:val="672080" w:themeColor="text1"/>
              </w:rPr>
              <w:t>Floorspace range</w:t>
            </w:r>
          </w:p>
        </w:tc>
        <w:tc>
          <w:tcPr>
            <w:tcW w:w="3601" w:type="dxa"/>
            <w:tcBorders>
              <w:bottom w:val="single" w:sz="4" w:space="0" w:color="auto"/>
            </w:tcBorders>
            <w:shd w:val="clear" w:color="auto" w:fill="DCD0E8"/>
          </w:tcPr>
          <w:p w:rsidR="00F9165D" w:rsidRPr="006002A5" w:rsidRDefault="00F9165D" w:rsidP="004115A8">
            <w:pPr>
              <w:rPr>
                <w:rFonts w:ascii="Arial" w:hAnsi="Arial" w:cs="Arial"/>
                <w:b/>
                <w:color w:val="672080" w:themeColor="text1"/>
              </w:rPr>
            </w:pPr>
            <w:r w:rsidRPr="006002A5">
              <w:rPr>
                <w:rFonts w:ascii="Arial" w:hAnsi="Arial" w:cs="Arial"/>
                <w:b/>
                <w:color w:val="672080" w:themeColor="text1"/>
              </w:rPr>
              <w:t>Typical of dwelling type  (for information only )</w:t>
            </w:r>
          </w:p>
        </w:tc>
      </w:tr>
      <w:tr w:rsidR="00F9165D" w:rsidRPr="006002A5" w:rsidTr="00AA6882">
        <w:trPr>
          <w:trHeight w:val="491"/>
          <w:jc w:val="center"/>
        </w:trPr>
        <w:tc>
          <w:tcPr>
            <w:tcW w:w="3681" w:type="dxa"/>
            <w:shd w:val="clear" w:color="auto" w:fill="FFFFFF" w:themeFill="background1"/>
          </w:tcPr>
          <w:p w:rsidR="00F9165D" w:rsidRPr="006002A5" w:rsidRDefault="00F9165D" w:rsidP="004115A8">
            <w:pPr>
              <w:rPr>
                <w:rFonts w:ascii="Arial" w:hAnsi="Arial" w:cs="Arial"/>
              </w:rPr>
            </w:pPr>
            <w:r w:rsidRPr="006002A5">
              <w:rPr>
                <w:rFonts w:ascii="Arial" w:hAnsi="Arial" w:cs="Arial"/>
              </w:rPr>
              <w:t>Sui generis Houses in Multiple Occupation</w:t>
            </w:r>
            <w:r w:rsidR="00644A97" w:rsidRPr="006002A5">
              <w:rPr>
                <w:rStyle w:val="FootnoteReference"/>
                <w:rFonts w:ascii="Arial" w:hAnsi="Arial" w:cs="Arial"/>
              </w:rPr>
              <w:footnoteReference w:id="19"/>
            </w:r>
          </w:p>
        </w:tc>
        <w:tc>
          <w:tcPr>
            <w:tcW w:w="2573" w:type="dxa"/>
            <w:shd w:val="clear" w:color="auto" w:fill="FFFFFF" w:themeFill="background1"/>
          </w:tcPr>
          <w:p w:rsidR="00F9165D" w:rsidRPr="006002A5" w:rsidRDefault="00F9165D" w:rsidP="00E34E0C">
            <w:pPr>
              <w:rPr>
                <w:rFonts w:ascii="Arial" w:hAnsi="Arial" w:cs="Arial"/>
              </w:rPr>
            </w:pPr>
            <w:r w:rsidRPr="006002A5">
              <w:rPr>
                <w:rFonts w:ascii="Arial" w:hAnsi="Arial" w:cs="Arial"/>
              </w:rPr>
              <w:t>Per room (excluding communal areas)</w:t>
            </w:r>
          </w:p>
        </w:tc>
        <w:tc>
          <w:tcPr>
            <w:tcW w:w="3601" w:type="dxa"/>
            <w:shd w:val="clear" w:color="auto" w:fill="FFFFFF" w:themeFill="background1"/>
          </w:tcPr>
          <w:p w:rsidR="00F9165D" w:rsidRPr="006002A5" w:rsidRDefault="00F9165D" w:rsidP="004115A8">
            <w:pPr>
              <w:rPr>
                <w:rFonts w:ascii="Arial" w:hAnsi="Arial" w:cs="Arial"/>
              </w:rPr>
            </w:pPr>
            <w:r w:rsidRPr="006002A5">
              <w:rPr>
                <w:rFonts w:ascii="Arial" w:hAnsi="Arial" w:cs="Arial"/>
              </w:rPr>
              <w:t>N/A</w:t>
            </w:r>
          </w:p>
        </w:tc>
      </w:tr>
      <w:tr w:rsidR="00F9165D" w:rsidRPr="006002A5" w:rsidTr="00AA6882">
        <w:trPr>
          <w:trHeight w:val="231"/>
          <w:jc w:val="center"/>
        </w:trPr>
        <w:tc>
          <w:tcPr>
            <w:tcW w:w="3681" w:type="dxa"/>
            <w:shd w:val="clear" w:color="auto" w:fill="FFFFFF" w:themeFill="background1"/>
          </w:tcPr>
          <w:p w:rsidR="00F9165D" w:rsidRPr="006002A5" w:rsidRDefault="00F9165D" w:rsidP="004115A8">
            <w:pPr>
              <w:rPr>
                <w:rFonts w:ascii="Arial" w:hAnsi="Arial" w:cs="Arial"/>
              </w:rPr>
            </w:pPr>
            <w:r w:rsidRPr="006002A5">
              <w:rPr>
                <w:rFonts w:ascii="Arial" w:hAnsi="Arial" w:cs="Arial"/>
              </w:rPr>
              <w:t>Smaller apartments</w:t>
            </w:r>
          </w:p>
        </w:tc>
        <w:tc>
          <w:tcPr>
            <w:tcW w:w="2573" w:type="dxa"/>
            <w:shd w:val="clear" w:color="auto" w:fill="FFFFFF" w:themeFill="background1"/>
          </w:tcPr>
          <w:p w:rsidR="00F9165D" w:rsidRPr="006002A5" w:rsidRDefault="00F9165D" w:rsidP="004115A8">
            <w:pPr>
              <w:rPr>
                <w:rFonts w:ascii="Arial" w:hAnsi="Arial" w:cs="Arial"/>
              </w:rPr>
            </w:pPr>
            <w:r w:rsidRPr="006002A5">
              <w:rPr>
                <w:rFonts w:ascii="Arial" w:hAnsi="Arial" w:cs="Arial"/>
              </w:rPr>
              <w:t>37-50 sq m</w:t>
            </w:r>
          </w:p>
        </w:tc>
        <w:tc>
          <w:tcPr>
            <w:tcW w:w="3601" w:type="dxa"/>
            <w:shd w:val="clear" w:color="auto" w:fill="FFFFFF" w:themeFill="background1"/>
          </w:tcPr>
          <w:p w:rsidR="00F9165D" w:rsidRPr="006002A5" w:rsidRDefault="00F9165D" w:rsidP="004115A8">
            <w:pPr>
              <w:rPr>
                <w:rFonts w:ascii="Arial" w:hAnsi="Arial" w:cs="Arial"/>
              </w:rPr>
            </w:pPr>
            <w:r w:rsidRPr="006002A5">
              <w:rPr>
                <w:rFonts w:ascii="Arial" w:hAnsi="Arial" w:cs="Arial"/>
              </w:rPr>
              <w:t>1 bedroom apartment</w:t>
            </w:r>
          </w:p>
        </w:tc>
      </w:tr>
      <w:tr w:rsidR="00F9165D" w:rsidRPr="006002A5" w:rsidTr="00AA6882">
        <w:trPr>
          <w:trHeight w:val="597"/>
          <w:jc w:val="center"/>
        </w:trPr>
        <w:tc>
          <w:tcPr>
            <w:tcW w:w="3681" w:type="dxa"/>
            <w:shd w:val="clear" w:color="auto" w:fill="FFFFFF" w:themeFill="background1"/>
          </w:tcPr>
          <w:p w:rsidR="00F9165D" w:rsidRPr="006002A5" w:rsidRDefault="00F9165D" w:rsidP="004115A8">
            <w:pPr>
              <w:rPr>
                <w:rFonts w:ascii="Arial" w:hAnsi="Arial" w:cs="Arial"/>
              </w:rPr>
            </w:pPr>
            <w:r w:rsidRPr="006002A5">
              <w:rPr>
                <w:rFonts w:ascii="Arial" w:hAnsi="Arial" w:cs="Arial"/>
              </w:rPr>
              <w:t xml:space="preserve">Smaller medium size dwellings. </w:t>
            </w:r>
          </w:p>
        </w:tc>
        <w:tc>
          <w:tcPr>
            <w:tcW w:w="2573" w:type="dxa"/>
            <w:shd w:val="clear" w:color="auto" w:fill="FFFFFF" w:themeFill="background1"/>
          </w:tcPr>
          <w:p w:rsidR="00F9165D" w:rsidRPr="006002A5" w:rsidRDefault="00F9165D" w:rsidP="004115A8">
            <w:pPr>
              <w:rPr>
                <w:rFonts w:ascii="Arial" w:hAnsi="Arial" w:cs="Arial"/>
              </w:rPr>
            </w:pPr>
            <w:r w:rsidRPr="006002A5">
              <w:rPr>
                <w:rFonts w:ascii="Arial" w:hAnsi="Arial" w:cs="Arial"/>
              </w:rPr>
              <w:t xml:space="preserve">51– 79 sq m </w:t>
            </w:r>
          </w:p>
        </w:tc>
        <w:tc>
          <w:tcPr>
            <w:tcW w:w="3601" w:type="dxa"/>
            <w:shd w:val="clear" w:color="auto" w:fill="FFFFFF" w:themeFill="background1"/>
          </w:tcPr>
          <w:p w:rsidR="00F9165D" w:rsidRPr="006002A5" w:rsidRDefault="003F347C" w:rsidP="004115A8">
            <w:pPr>
              <w:rPr>
                <w:rFonts w:ascii="Arial" w:hAnsi="Arial" w:cs="Arial"/>
              </w:rPr>
            </w:pPr>
            <w:r>
              <w:rPr>
                <w:rFonts w:ascii="Arial" w:hAnsi="Arial" w:cs="Arial"/>
              </w:rPr>
              <w:t>2</w:t>
            </w:r>
            <w:r w:rsidR="00F9165D" w:rsidRPr="006002A5">
              <w:rPr>
                <w:rFonts w:ascii="Arial" w:hAnsi="Arial" w:cs="Arial"/>
              </w:rPr>
              <w:t xml:space="preserve">-3 bedroom apartments </w:t>
            </w:r>
          </w:p>
          <w:p w:rsidR="00F9165D" w:rsidRPr="006002A5" w:rsidRDefault="00F9165D" w:rsidP="004115A8">
            <w:pPr>
              <w:rPr>
                <w:rFonts w:ascii="Arial" w:hAnsi="Arial" w:cs="Arial"/>
              </w:rPr>
            </w:pPr>
            <w:r w:rsidRPr="006002A5">
              <w:rPr>
                <w:rFonts w:ascii="Arial" w:hAnsi="Arial" w:cs="Arial"/>
              </w:rPr>
              <w:t xml:space="preserve">Smaller 2 bedroom house </w:t>
            </w:r>
          </w:p>
        </w:tc>
      </w:tr>
      <w:tr w:rsidR="00F9165D" w:rsidRPr="006002A5" w:rsidTr="00AA6882">
        <w:trPr>
          <w:trHeight w:val="253"/>
          <w:jc w:val="center"/>
        </w:trPr>
        <w:tc>
          <w:tcPr>
            <w:tcW w:w="3681" w:type="dxa"/>
            <w:vMerge w:val="restart"/>
          </w:tcPr>
          <w:p w:rsidR="00F9165D" w:rsidRPr="006002A5" w:rsidRDefault="00F9165D" w:rsidP="004115A8">
            <w:pPr>
              <w:rPr>
                <w:rFonts w:ascii="Arial" w:hAnsi="Arial" w:cs="Arial"/>
              </w:rPr>
            </w:pPr>
            <w:r w:rsidRPr="006002A5">
              <w:rPr>
                <w:rFonts w:ascii="Arial" w:hAnsi="Arial" w:cs="Arial"/>
              </w:rPr>
              <w:t>Medium size dwellings</w:t>
            </w:r>
          </w:p>
        </w:tc>
        <w:tc>
          <w:tcPr>
            <w:tcW w:w="2573" w:type="dxa"/>
            <w:vMerge w:val="restart"/>
          </w:tcPr>
          <w:p w:rsidR="00F9165D" w:rsidRPr="006002A5" w:rsidRDefault="00F9165D" w:rsidP="004115A8">
            <w:pPr>
              <w:rPr>
                <w:rFonts w:ascii="Arial" w:hAnsi="Arial" w:cs="Arial"/>
              </w:rPr>
            </w:pPr>
            <w:r w:rsidRPr="006002A5">
              <w:rPr>
                <w:rFonts w:ascii="Arial" w:hAnsi="Arial" w:cs="Arial"/>
              </w:rPr>
              <w:t xml:space="preserve">80 – 108 sq m </w:t>
            </w:r>
          </w:p>
        </w:tc>
        <w:tc>
          <w:tcPr>
            <w:tcW w:w="3601" w:type="dxa"/>
            <w:vMerge w:val="restart"/>
          </w:tcPr>
          <w:p w:rsidR="00F9165D" w:rsidRPr="006002A5" w:rsidRDefault="00F9165D" w:rsidP="004115A8">
            <w:pPr>
              <w:rPr>
                <w:rFonts w:ascii="Arial" w:hAnsi="Arial" w:cs="Arial"/>
              </w:rPr>
            </w:pPr>
            <w:r w:rsidRPr="006002A5">
              <w:rPr>
                <w:rFonts w:ascii="Arial" w:hAnsi="Arial" w:cs="Arial"/>
              </w:rPr>
              <w:t xml:space="preserve">3-4 bedroom houses  </w:t>
            </w:r>
          </w:p>
        </w:tc>
      </w:tr>
      <w:tr w:rsidR="00F9165D" w:rsidRPr="006002A5" w:rsidTr="00AA6882">
        <w:trPr>
          <w:trHeight w:val="253"/>
          <w:jc w:val="center"/>
        </w:trPr>
        <w:tc>
          <w:tcPr>
            <w:tcW w:w="3681" w:type="dxa"/>
            <w:vMerge/>
            <w:tcBorders>
              <w:bottom w:val="single" w:sz="4" w:space="0" w:color="auto"/>
            </w:tcBorders>
          </w:tcPr>
          <w:p w:rsidR="00F9165D" w:rsidRPr="006002A5" w:rsidRDefault="00F9165D" w:rsidP="004115A8">
            <w:pPr>
              <w:rPr>
                <w:rFonts w:ascii="Arial" w:hAnsi="Arial" w:cs="Arial"/>
              </w:rPr>
            </w:pPr>
          </w:p>
        </w:tc>
        <w:tc>
          <w:tcPr>
            <w:tcW w:w="2573" w:type="dxa"/>
            <w:vMerge/>
            <w:tcBorders>
              <w:bottom w:val="single" w:sz="4" w:space="0" w:color="auto"/>
            </w:tcBorders>
          </w:tcPr>
          <w:p w:rsidR="00F9165D" w:rsidRPr="006002A5" w:rsidRDefault="00F9165D" w:rsidP="004115A8">
            <w:pPr>
              <w:rPr>
                <w:rFonts w:ascii="Arial" w:hAnsi="Arial" w:cs="Arial"/>
              </w:rPr>
            </w:pPr>
          </w:p>
        </w:tc>
        <w:tc>
          <w:tcPr>
            <w:tcW w:w="3601" w:type="dxa"/>
            <w:vMerge/>
            <w:tcBorders>
              <w:bottom w:val="single" w:sz="4" w:space="0" w:color="auto"/>
            </w:tcBorders>
          </w:tcPr>
          <w:p w:rsidR="00F9165D" w:rsidRPr="006002A5" w:rsidRDefault="00F9165D" w:rsidP="004115A8">
            <w:pPr>
              <w:rPr>
                <w:rFonts w:ascii="Arial" w:hAnsi="Arial" w:cs="Arial"/>
              </w:rPr>
            </w:pPr>
          </w:p>
        </w:tc>
      </w:tr>
      <w:tr w:rsidR="00F9165D" w:rsidRPr="00830BCD" w:rsidTr="00AA6882">
        <w:trPr>
          <w:trHeight w:val="253"/>
          <w:jc w:val="center"/>
        </w:trPr>
        <w:tc>
          <w:tcPr>
            <w:tcW w:w="3681" w:type="dxa"/>
            <w:vMerge w:val="restart"/>
            <w:shd w:val="clear" w:color="auto" w:fill="FFFFFF" w:themeFill="background1"/>
          </w:tcPr>
          <w:p w:rsidR="00F9165D" w:rsidRPr="006002A5" w:rsidRDefault="00F9165D" w:rsidP="004115A8">
            <w:pPr>
              <w:rPr>
                <w:rFonts w:ascii="Arial" w:hAnsi="Arial" w:cs="Arial"/>
              </w:rPr>
            </w:pPr>
            <w:r w:rsidRPr="006002A5">
              <w:rPr>
                <w:rFonts w:ascii="Arial" w:hAnsi="Arial" w:cs="Arial"/>
              </w:rPr>
              <w:t>Larger dwellings</w:t>
            </w:r>
          </w:p>
        </w:tc>
        <w:tc>
          <w:tcPr>
            <w:tcW w:w="2573" w:type="dxa"/>
            <w:vMerge w:val="restart"/>
            <w:shd w:val="clear" w:color="auto" w:fill="FFFFFF" w:themeFill="background1"/>
          </w:tcPr>
          <w:p w:rsidR="00F9165D" w:rsidRPr="006002A5" w:rsidRDefault="00F9165D" w:rsidP="004115A8">
            <w:pPr>
              <w:rPr>
                <w:rFonts w:ascii="Arial" w:hAnsi="Arial" w:cs="Arial"/>
              </w:rPr>
            </w:pPr>
            <w:r w:rsidRPr="006002A5">
              <w:rPr>
                <w:rFonts w:ascii="Arial" w:hAnsi="Arial" w:cs="Arial"/>
              </w:rPr>
              <w:t xml:space="preserve">109+ sq m </w:t>
            </w:r>
          </w:p>
        </w:tc>
        <w:tc>
          <w:tcPr>
            <w:tcW w:w="3601" w:type="dxa"/>
            <w:vMerge w:val="restart"/>
            <w:shd w:val="clear" w:color="auto" w:fill="FFFFFF" w:themeFill="background1"/>
          </w:tcPr>
          <w:p w:rsidR="00F9165D" w:rsidRPr="006002A5" w:rsidRDefault="00F9165D" w:rsidP="004115A8">
            <w:pPr>
              <w:rPr>
                <w:rFonts w:ascii="Arial" w:hAnsi="Arial" w:cs="Arial"/>
              </w:rPr>
            </w:pPr>
            <w:r w:rsidRPr="006002A5">
              <w:rPr>
                <w:rFonts w:ascii="Arial" w:hAnsi="Arial" w:cs="Arial"/>
              </w:rPr>
              <w:t>4-6 bedroom houses</w:t>
            </w:r>
          </w:p>
        </w:tc>
      </w:tr>
      <w:tr w:rsidR="00F9165D" w:rsidRPr="00830BCD" w:rsidTr="00AA6882">
        <w:trPr>
          <w:trHeight w:val="253"/>
          <w:jc w:val="center"/>
        </w:trPr>
        <w:tc>
          <w:tcPr>
            <w:tcW w:w="3681" w:type="dxa"/>
            <w:vMerge/>
            <w:shd w:val="clear" w:color="auto" w:fill="FFFFFF" w:themeFill="background1"/>
          </w:tcPr>
          <w:p w:rsidR="00F9165D" w:rsidRPr="008E0239" w:rsidRDefault="00F9165D" w:rsidP="004115A8">
            <w:pPr>
              <w:rPr>
                <w:rFonts w:ascii="Arial" w:hAnsi="Arial" w:cs="Arial"/>
              </w:rPr>
            </w:pPr>
          </w:p>
        </w:tc>
        <w:tc>
          <w:tcPr>
            <w:tcW w:w="2573" w:type="dxa"/>
            <w:vMerge/>
            <w:shd w:val="clear" w:color="auto" w:fill="FFFFFF" w:themeFill="background1"/>
          </w:tcPr>
          <w:p w:rsidR="00F9165D" w:rsidRPr="008E0239" w:rsidRDefault="00F9165D" w:rsidP="004115A8">
            <w:pPr>
              <w:rPr>
                <w:rFonts w:ascii="Arial" w:hAnsi="Arial" w:cs="Arial"/>
              </w:rPr>
            </w:pPr>
          </w:p>
        </w:tc>
        <w:tc>
          <w:tcPr>
            <w:tcW w:w="3601" w:type="dxa"/>
            <w:vMerge/>
            <w:shd w:val="clear" w:color="auto" w:fill="FFFFFF" w:themeFill="background1"/>
          </w:tcPr>
          <w:p w:rsidR="00F9165D" w:rsidRPr="008E0239" w:rsidRDefault="00F9165D" w:rsidP="004115A8">
            <w:pPr>
              <w:rPr>
                <w:rFonts w:ascii="Arial" w:hAnsi="Arial" w:cs="Arial"/>
              </w:rPr>
            </w:pPr>
          </w:p>
        </w:tc>
      </w:tr>
      <w:tr w:rsidR="00F9165D" w:rsidRPr="00830BCD" w:rsidTr="00AA6882">
        <w:trPr>
          <w:trHeight w:val="253"/>
          <w:jc w:val="center"/>
        </w:trPr>
        <w:tc>
          <w:tcPr>
            <w:tcW w:w="3681" w:type="dxa"/>
            <w:vMerge/>
            <w:shd w:val="clear" w:color="auto" w:fill="FFFFFF" w:themeFill="background1"/>
          </w:tcPr>
          <w:p w:rsidR="00F9165D" w:rsidRPr="008E0239" w:rsidRDefault="00F9165D" w:rsidP="004115A8">
            <w:pPr>
              <w:rPr>
                <w:rFonts w:ascii="Arial" w:hAnsi="Arial" w:cs="Arial"/>
              </w:rPr>
            </w:pPr>
          </w:p>
        </w:tc>
        <w:tc>
          <w:tcPr>
            <w:tcW w:w="2573" w:type="dxa"/>
            <w:vMerge/>
            <w:shd w:val="clear" w:color="auto" w:fill="FFFFFF" w:themeFill="background1"/>
          </w:tcPr>
          <w:p w:rsidR="00F9165D" w:rsidRPr="008E0239" w:rsidRDefault="00F9165D" w:rsidP="004115A8">
            <w:pPr>
              <w:rPr>
                <w:rFonts w:ascii="Arial" w:hAnsi="Arial" w:cs="Arial"/>
              </w:rPr>
            </w:pPr>
          </w:p>
        </w:tc>
        <w:tc>
          <w:tcPr>
            <w:tcW w:w="3601" w:type="dxa"/>
            <w:vMerge/>
            <w:shd w:val="clear" w:color="auto" w:fill="FFFFFF" w:themeFill="background1"/>
          </w:tcPr>
          <w:p w:rsidR="00F9165D" w:rsidRPr="008E0239" w:rsidRDefault="00F9165D" w:rsidP="004115A8">
            <w:pPr>
              <w:rPr>
                <w:rFonts w:ascii="Arial" w:hAnsi="Arial" w:cs="Arial"/>
              </w:rPr>
            </w:pPr>
          </w:p>
        </w:tc>
      </w:tr>
    </w:tbl>
    <w:p w:rsidR="004E7B36" w:rsidRPr="003F347C" w:rsidRDefault="00C737C1" w:rsidP="00AA6882">
      <w:pPr>
        <w:pStyle w:val="Heading2"/>
        <w:ind w:left="1134" w:hanging="1134"/>
      </w:pPr>
      <w:bookmarkStart w:id="50" w:name="_Toc23764393"/>
      <w:r w:rsidRPr="004E7B36">
        <w:rPr>
          <w:color w:val="672080" w:themeColor="text1"/>
        </w:rPr>
        <w:t>Transport Infrastructure - Major Road Network and Sustainable Transport</w:t>
      </w:r>
      <w:bookmarkEnd w:id="50"/>
      <w:r w:rsidRPr="004E7B36">
        <w:rPr>
          <w:color w:val="672080" w:themeColor="text1"/>
        </w:rPr>
        <w:t xml:space="preserve"> </w:t>
      </w:r>
    </w:p>
    <w:p w:rsidR="00C737C1" w:rsidRPr="009B5491" w:rsidRDefault="00C737C1" w:rsidP="00AA6882">
      <w:pPr>
        <w:pStyle w:val="Heading3"/>
        <w:ind w:left="1134" w:hanging="1134"/>
        <w:rPr>
          <w:color w:val="auto"/>
        </w:rPr>
      </w:pPr>
      <w:r w:rsidRPr="009B5491">
        <w:rPr>
          <w:color w:val="auto"/>
        </w:rPr>
        <w:t xml:space="preserve">The implementation of sustainable transport measures is regarded by Government as essential to reducing traffic congestion, improving air quality and addressing climate change.  </w:t>
      </w:r>
    </w:p>
    <w:p w:rsidR="00C737C1" w:rsidRPr="00C737C1" w:rsidRDefault="00C737C1" w:rsidP="00AA6882">
      <w:pPr>
        <w:pStyle w:val="Heading3"/>
        <w:ind w:left="1134" w:hanging="1134"/>
        <w:rPr>
          <w:rFonts w:ascii="Arial" w:hAnsi="Arial" w:cs="Arial"/>
          <w:color w:val="auto"/>
        </w:rPr>
      </w:pPr>
      <w:r w:rsidRPr="00C737C1">
        <w:rPr>
          <w:rFonts w:ascii="Arial" w:hAnsi="Arial" w:cs="Arial"/>
          <w:color w:val="auto"/>
        </w:rPr>
        <w:t>Note that physical works to create safe access for vehicles</w:t>
      </w:r>
      <w:r w:rsidR="003F347C">
        <w:rPr>
          <w:rFonts w:ascii="Arial" w:hAnsi="Arial" w:cs="Arial"/>
          <w:color w:val="auto"/>
        </w:rPr>
        <w:t xml:space="preserve">, cyclists </w:t>
      </w:r>
      <w:r w:rsidRPr="00C737C1">
        <w:rPr>
          <w:rFonts w:ascii="Arial" w:hAnsi="Arial" w:cs="Arial"/>
          <w:color w:val="auto"/>
        </w:rPr>
        <w:t xml:space="preserve">and pedestrians, and onsite layout and design are sought as Site Deliverability </w:t>
      </w:r>
      <w:r w:rsidRPr="00DF68D6">
        <w:rPr>
          <w:rFonts w:ascii="Arial" w:hAnsi="Arial" w:cs="Arial"/>
          <w:color w:val="auto"/>
        </w:rPr>
        <w:t>matters</w:t>
      </w:r>
      <w:r w:rsidR="00D71AED" w:rsidRPr="00DF68D6">
        <w:rPr>
          <w:rFonts w:ascii="Arial" w:hAnsi="Arial" w:cs="Arial"/>
          <w:color w:val="auto"/>
        </w:rPr>
        <w:t xml:space="preserve"> (see </w:t>
      </w:r>
      <w:r w:rsidR="003F347C">
        <w:rPr>
          <w:rFonts w:ascii="Arial" w:hAnsi="Arial" w:cs="Arial"/>
          <w:color w:val="auto"/>
        </w:rPr>
        <w:t>part</w:t>
      </w:r>
      <w:r w:rsidR="00D71AED" w:rsidRPr="00DF68D6">
        <w:rPr>
          <w:rFonts w:ascii="Arial" w:hAnsi="Arial" w:cs="Arial"/>
          <w:color w:val="auto"/>
        </w:rPr>
        <w:t xml:space="preserve"> 2</w:t>
      </w:r>
      <w:r w:rsidR="003F347C">
        <w:rPr>
          <w:rFonts w:ascii="Arial" w:hAnsi="Arial" w:cs="Arial"/>
          <w:color w:val="auto"/>
        </w:rPr>
        <w:t>of this SPD</w:t>
      </w:r>
      <w:r w:rsidR="00D71AED" w:rsidRPr="00DF68D6">
        <w:rPr>
          <w:rFonts w:ascii="Arial" w:hAnsi="Arial" w:cs="Arial"/>
          <w:color w:val="auto"/>
        </w:rPr>
        <w:t>).</w:t>
      </w:r>
      <w:r w:rsidR="00D71AED">
        <w:rPr>
          <w:rFonts w:ascii="Arial" w:hAnsi="Arial" w:cs="Arial"/>
          <w:color w:val="auto"/>
        </w:rPr>
        <w:t xml:space="preserve"> </w:t>
      </w:r>
      <w:r w:rsidRPr="00C737C1">
        <w:rPr>
          <w:rFonts w:ascii="Arial" w:hAnsi="Arial" w:cs="Arial"/>
          <w:color w:val="auto"/>
        </w:rPr>
        <w:t xml:space="preserve"> These will usually be delivered through planning condition, negotiation of site layouts or S278 Agreements.   </w:t>
      </w:r>
    </w:p>
    <w:p w:rsidR="00C737C1" w:rsidRPr="00C737C1" w:rsidRDefault="00C737C1" w:rsidP="00AA6882">
      <w:pPr>
        <w:pStyle w:val="Heading3"/>
        <w:ind w:left="1134" w:hanging="1134"/>
        <w:rPr>
          <w:rFonts w:ascii="Arial" w:hAnsi="Arial" w:cs="Arial"/>
          <w:color w:val="auto"/>
        </w:rPr>
      </w:pPr>
      <w:r w:rsidRPr="00C737C1">
        <w:rPr>
          <w:rFonts w:ascii="Arial" w:hAnsi="Arial" w:cs="Arial"/>
          <w:color w:val="auto"/>
        </w:rPr>
        <w:lastRenderedPageBreak/>
        <w:t>This section deals with wider sustainable transport matters.  These are necessary to make development acceptable in terms of mitigating its effect on wider transport infrastructure, but go beyond the provision of access to the site and its immediate links to the transport network.</w:t>
      </w:r>
    </w:p>
    <w:p w:rsidR="00BB4133" w:rsidRDefault="00C737C1" w:rsidP="00AA6882">
      <w:pPr>
        <w:pStyle w:val="Heading3"/>
        <w:ind w:left="1134" w:hanging="1134"/>
        <w:rPr>
          <w:rFonts w:ascii="Arial" w:hAnsi="Arial" w:cs="Arial"/>
          <w:color w:val="auto"/>
        </w:rPr>
      </w:pPr>
      <w:r w:rsidRPr="00DF68D6">
        <w:rPr>
          <w:rFonts w:ascii="Arial" w:hAnsi="Arial" w:cs="Arial"/>
          <w:color w:val="auto"/>
        </w:rPr>
        <w:t xml:space="preserve">Chapter </w:t>
      </w:r>
      <w:r w:rsidR="00D71AED" w:rsidRPr="00DF68D6">
        <w:rPr>
          <w:rFonts w:ascii="Arial" w:hAnsi="Arial" w:cs="Arial"/>
          <w:color w:val="auto"/>
        </w:rPr>
        <w:t>9</w:t>
      </w:r>
      <w:r w:rsidRPr="00C737C1">
        <w:rPr>
          <w:rFonts w:ascii="Arial" w:hAnsi="Arial" w:cs="Arial"/>
          <w:color w:val="auto"/>
        </w:rPr>
        <w:t xml:space="preserve"> of the NPPF sets out Government policy on transportation. It requires that development which generates significant amount of traffic should be supported by a Transport Statement or Assessment which considers the opportunities for sustainable transport, provision of safe and suitable access, and whether improvements can be made to limit the impacts of development. </w:t>
      </w:r>
    </w:p>
    <w:p w:rsidR="00BB4133" w:rsidRDefault="00BB4133" w:rsidP="00AA6882">
      <w:pPr>
        <w:pStyle w:val="Heading3"/>
        <w:ind w:left="1134" w:hanging="1134"/>
        <w:rPr>
          <w:rFonts w:ascii="Arial" w:hAnsi="Arial" w:cs="Arial"/>
          <w:color w:val="auto"/>
        </w:rPr>
      </w:pPr>
      <w:r>
        <w:rPr>
          <w:rFonts w:ascii="Arial" w:hAnsi="Arial" w:cs="Arial"/>
          <w:color w:val="auto"/>
        </w:rPr>
        <w:t xml:space="preserve">Local Plan Policies SS6 and TA1 set a framework for seeking sustainable transport measures.  Torquay Neighbourhood </w:t>
      </w:r>
      <w:r w:rsidRPr="00094E68">
        <w:rPr>
          <w:rFonts w:ascii="Arial" w:hAnsi="Arial" w:cs="Arial"/>
          <w:color w:val="auto"/>
        </w:rPr>
        <w:t xml:space="preserve">Plan </w:t>
      </w:r>
      <w:r w:rsidR="00F770B6" w:rsidRPr="00094E68">
        <w:rPr>
          <w:rFonts w:ascii="Arial" w:hAnsi="Arial" w:cs="Arial"/>
          <w:color w:val="auto"/>
        </w:rPr>
        <w:t>policies TTR1,2 and THW1-6, Paignton Neighbourhood Plan Policies PNP1(h)</w:t>
      </w:r>
      <w:r w:rsidR="001A1FBD" w:rsidRPr="00094E68">
        <w:rPr>
          <w:rFonts w:ascii="Arial" w:hAnsi="Arial" w:cs="Arial"/>
          <w:color w:val="auto"/>
        </w:rPr>
        <w:t xml:space="preserve"> PNP2(d), PNP3(d), PNP5, PNP6, PNP12, PNP7(f),PNP17, PNP22 </w:t>
      </w:r>
      <w:r w:rsidR="00F770B6" w:rsidRPr="00094E68">
        <w:rPr>
          <w:rFonts w:ascii="Arial" w:hAnsi="Arial" w:cs="Arial"/>
          <w:color w:val="auto"/>
        </w:rPr>
        <w:t xml:space="preserve">and Brixham Peninsula </w:t>
      </w:r>
      <w:r w:rsidR="00F770B6">
        <w:rPr>
          <w:rFonts w:ascii="Arial" w:hAnsi="Arial" w:cs="Arial"/>
          <w:color w:val="auto"/>
        </w:rPr>
        <w:t xml:space="preserve">Neighbourhood Plan Policy T1 are relevant. </w:t>
      </w:r>
      <w:r>
        <w:rPr>
          <w:rFonts w:ascii="Arial" w:hAnsi="Arial" w:cs="Arial"/>
          <w:color w:val="auto"/>
        </w:rPr>
        <w:t xml:space="preserve"> </w:t>
      </w:r>
    </w:p>
    <w:p w:rsidR="00C737C1" w:rsidRPr="00F770B6" w:rsidRDefault="00F770B6" w:rsidP="00AA6882">
      <w:pPr>
        <w:pStyle w:val="Heading3"/>
        <w:ind w:left="1134" w:hanging="1134"/>
        <w:rPr>
          <w:rFonts w:ascii="Arial" w:hAnsi="Arial" w:cs="Arial"/>
          <w:color w:val="auto"/>
        </w:rPr>
      </w:pPr>
      <w:r w:rsidRPr="00A30C19">
        <w:rPr>
          <w:rFonts w:ascii="Arial" w:hAnsi="Arial" w:cs="Arial"/>
          <w:color w:val="auto"/>
        </w:rPr>
        <w:t xml:space="preserve">The Torbay Local Transport Plan Implementation Plan </w:t>
      </w:r>
      <w:r w:rsidRPr="00A30C19">
        <w:rPr>
          <w:rFonts w:ascii="Arial" w:hAnsi="Arial" w:cs="Arial"/>
          <w:strike/>
          <w:color w:val="auto"/>
        </w:rPr>
        <w:t xml:space="preserve"> </w:t>
      </w:r>
      <w:r w:rsidRPr="00A30C19">
        <w:rPr>
          <w:rFonts w:ascii="Arial" w:hAnsi="Arial" w:cs="Arial"/>
          <w:color w:val="auto"/>
        </w:rPr>
        <w:t>2016-2021</w:t>
      </w:r>
      <w:r w:rsidRPr="00A30C19">
        <w:rPr>
          <w:rFonts w:ascii="Arial" w:hAnsi="Arial" w:cs="Arial"/>
          <w:strike/>
          <w:color w:val="auto"/>
        </w:rPr>
        <w:t xml:space="preserve"> </w:t>
      </w:r>
      <w:r w:rsidRPr="00A30C19">
        <w:rPr>
          <w:rFonts w:ascii="Arial" w:hAnsi="Arial" w:cs="Arial"/>
          <w:color w:val="auto"/>
        </w:rPr>
        <w:t>(LTIP) sets a framework for a range of projects across all modes and allocates in full the grant funding from central government.  The areas of investment cover road safety, reducing congestion, and improving access for all.  Local Authorities are required to support essential community facilities such as transport services and maintain infrastructure stemming directly from development. This puts a considerable long-term additional pressure on the Council’s ability to provide high service quality and support. ‘Whole life costing’ assesses the true social, environmental and economic cost of any development throughout its useful life. Unless this is met by developer contributions, it has to be borne by the taxpayer</w:t>
      </w:r>
    </w:p>
    <w:p w:rsidR="004115A8" w:rsidRPr="004115A8" w:rsidRDefault="00C737C1" w:rsidP="00AA6882">
      <w:pPr>
        <w:pStyle w:val="Heading3"/>
        <w:ind w:left="1134" w:hanging="1134"/>
        <w:rPr>
          <w:rFonts w:ascii="Arial" w:hAnsi="Arial" w:cs="Arial"/>
          <w:color w:val="auto"/>
        </w:rPr>
      </w:pPr>
      <w:r w:rsidRPr="00C737C1">
        <w:rPr>
          <w:rFonts w:ascii="Arial" w:hAnsi="Arial" w:cs="Arial"/>
          <w:color w:val="auto"/>
        </w:rPr>
        <w:t>Much of Torbay’s transport infrastructure operates at or over</w:t>
      </w:r>
      <w:r w:rsidR="00946F04">
        <w:rPr>
          <w:rFonts w:ascii="Arial" w:hAnsi="Arial" w:cs="Arial"/>
          <w:color w:val="auto"/>
        </w:rPr>
        <w:t>-</w:t>
      </w:r>
      <w:r w:rsidRPr="00C737C1">
        <w:rPr>
          <w:rFonts w:ascii="Arial" w:hAnsi="Arial" w:cs="Arial"/>
          <w:color w:val="auto"/>
        </w:rPr>
        <w:t>capacity and delivering growth is only likely to be achievable if accompanied by measures to ensure that it does not rely heavily on car</w:t>
      </w:r>
      <w:r w:rsidR="00946F04">
        <w:rPr>
          <w:rFonts w:ascii="Arial" w:hAnsi="Arial" w:cs="Arial"/>
          <w:color w:val="auto"/>
        </w:rPr>
        <w:t>-</w:t>
      </w:r>
      <w:r w:rsidRPr="00C737C1">
        <w:rPr>
          <w:rFonts w:ascii="Arial" w:hAnsi="Arial" w:cs="Arial"/>
          <w:color w:val="auto"/>
        </w:rPr>
        <w:t xml:space="preserve">borne transport.  Failure to meet these objectives </w:t>
      </w:r>
      <w:r w:rsidR="00946F04" w:rsidRPr="00C737C1">
        <w:rPr>
          <w:rFonts w:ascii="Arial" w:hAnsi="Arial" w:cs="Arial"/>
          <w:color w:val="auto"/>
        </w:rPr>
        <w:t>w</w:t>
      </w:r>
      <w:r w:rsidR="00946F04">
        <w:rPr>
          <w:rFonts w:ascii="Arial" w:hAnsi="Arial" w:cs="Arial"/>
          <w:color w:val="auto"/>
        </w:rPr>
        <w:t>ill</w:t>
      </w:r>
      <w:r w:rsidR="00946F04" w:rsidRPr="00C737C1">
        <w:rPr>
          <w:rFonts w:ascii="Arial" w:hAnsi="Arial" w:cs="Arial"/>
          <w:color w:val="auto"/>
        </w:rPr>
        <w:t xml:space="preserve"> </w:t>
      </w:r>
      <w:r w:rsidRPr="00C737C1">
        <w:rPr>
          <w:rFonts w:ascii="Arial" w:hAnsi="Arial" w:cs="Arial"/>
          <w:color w:val="auto"/>
        </w:rPr>
        <w:t>create additional congestion and have negative health impacts e.g. from poor air quality</w:t>
      </w:r>
      <w:r w:rsidR="004115A8">
        <w:rPr>
          <w:rFonts w:ascii="Arial" w:hAnsi="Arial" w:cs="Arial"/>
          <w:color w:val="auto"/>
        </w:rPr>
        <w:t>.</w:t>
      </w:r>
    </w:p>
    <w:p w:rsidR="004115A8" w:rsidRPr="004E7B36" w:rsidRDefault="004115A8" w:rsidP="00AA6882">
      <w:pPr>
        <w:pStyle w:val="Heading2"/>
        <w:ind w:left="1134" w:hanging="1134"/>
      </w:pPr>
      <w:bookmarkStart w:id="51" w:name="_Toc23764394"/>
      <w:r w:rsidRPr="004E7B36">
        <w:rPr>
          <w:rFonts w:ascii="Arial" w:hAnsi="Arial" w:cs="Arial"/>
          <w:color w:val="672080" w:themeColor="text1"/>
        </w:rPr>
        <w:t>Sustainable Transport Obligations</w:t>
      </w:r>
      <w:bookmarkEnd w:id="51"/>
      <w:r w:rsidRPr="004E7B36">
        <w:rPr>
          <w:rFonts w:ascii="Arial" w:hAnsi="Arial" w:cs="Arial"/>
          <w:color w:val="672080" w:themeColor="text1"/>
        </w:rPr>
        <w:t xml:space="preserve"> </w:t>
      </w:r>
    </w:p>
    <w:p w:rsidR="004115A8" w:rsidRPr="004115A8" w:rsidRDefault="004115A8" w:rsidP="00AA6882">
      <w:pPr>
        <w:pStyle w:val="Heading3"/>
        <w:ind w:left="1134" w:hanging="1134"/>
        <w:rPr>
          <w:rFonts w:asciiTheme="minorHAnsi" w:hAnsiTheme="minorHAnsi" w:cstheme="minorHAnsi"/>
          <w:color w:val="auto"/>
        </w:rPr>
      </w:pPr>
      <w:r w:rsidRPr="004115A8">
        <w:rPr>
          <w:rFonts w:asciiTheme="minorHAnsi" w:hAnsiTheme="minorHAnsi" w:cstheme="minorHAnsi"/>
          <w:color w:val="auto"/>
        </w:rPr>
        <w:t xml:space="preserve">Developments in Torbay (where the Council has opted not to charge CIL) will be assessed to identify whether they generate net additional trips and should therefore contribute towards sustainable transport. </w:t>
      </w:r>
    </w:p>
    <w:p w:rsidR="004115A8" w:rsidRPr="004115A8" w:rsidRDefault="004115A8" w:rsidP="00AA6882">
      <w:pPr>
        <w:pStyle w:val="Heading3"/>
        <w:ind w:left="1134" w:hanging="1134"/>
        <w:rPr>
          <w:rFonts w:asciiTheme="minorHAnsi" w:hAnsiTheme="minorHAnsi" w:cstheme="minorHAnsi"/>
          <w:color w:val="auto"/>
        </w:rPr>
      </w:pPr>
      <w:r w:rsidRPr="004115A8">
        <w:rPr>
          <w:rFonts w:asciiTheme="minorHAnsi" w:hAnsiTheme="minorHAnsi" w:cstheme="minorHAnsi"/>
          <w:color w:val="auto"/>
        </w:rPr>
        <w:t>Sustainable transport contributions will be sought on the basis of a calculation of the additional impact that development has upon the wider transport network, or other costs to the authority such as bus passes in the case of specialist developments.</w:t>
      </w:r>
    </w:p>
    <w:p w:rsidR="004115A8" w:rsidRPr="00DF68D6" w:rsidRDefault="004115A8" w:rsidP="00AA6882">
      <w:pPr>
        <w:pStyle w:val="Heading3"/>
        <w:ind w:left="1134" w:hanging="1134"/>
        <w:rPr>
          <w:rFonts w:asciiTheme="minorHAnsi" w:hAnsiTheme="minorHAnsi" w:cstheme="minorHAnsi"/>
          <w:color w:val="auto"/>
        </w:rPr>
      </w:pPr>
      <w:r w:rsidRPr="00DF68D6">
        <w:rPr>
          <w:rFonts w:asciiTheme="minorHAnsi" w:hAnsiTheme="minorHAnsi" w:cstheme="minorHAnsi"/>
          <w:color w:val="auto"/>
        </w:rPr>
        <w:t>The figures set out below will be taken as a starting point.  Additional obligations may be sought where developments have a greater impact upon traffic generation or create a particular need for ongoing revenue support for equipment and running costs.</w:t>
      </w:r>
      <w:r w:rsidR="00F235FD" w:rsidRPr="00DF68D6">
        <w:rPr>
          <w:rFonts w:asciiTheme="minorHAnsi" w:hAnsiTheme="minorHAnsi" w:cstheme="minorHAnsi"/>
          <w:color w:val="auto"/>
        </w:rPr>
        <w:t xml:space="preserve"> In particular where development </w:t>
      </w:r>
      <w:r w:rsidR="007928B3" w:rsidRPr="00DF68D6">
        <w:rPr>
          <w:rFonts w:asciiTheme="minorHAnsi" w:hAnsiTheme="minorHAnsi" w:cstheme="minorHAnsi"/>
          <w:color w:val="auto"/>
        </w:rPr>
        <w:t xml:space="preserve">has significant effects on the requirement for safe and convenient parking, which is not provided on site, contributions may be sought as a site deliverability matter as outlined in Chapter 2 above. </w:t>
      </w:r>
    </w:p>
    <w:p w:rsidR="004115A8" w:rsidRPr="004E7B36" w:rsidRDefault="00180EB1" w:rsidP="00AA6882">
      <w:pPr>
        <w:pStyle w:val="Heading2"/>
        <w:ind w:left="1134" w:hanging="1134"/>
      </w:pPr>
      <w:bookmarkStart w:id="52" w:name="_Toc23764395"/>
      <w:r>
        <w:rPr>
          <w:rFonts w:ascii="Arial" w:hAnsi="Arial" w:cs="Arial"/>
          <w:color w:val="672080" w:themeColor="text1"/>
        </w:rPr>
        <w:t>Assessing the C</w:t>
      </w:r>
      <w:r w:rsidR="008E7DE1">
        <w:rPr>
          <w:rFonts w:ascii="Arial" w:hAnsi="Arial" w:cs="Arial"/>
          <w:color w:val="672080" w:themeColor="text1"/>
        </w:rPr>
        <w:t xml:space="preserve">ost of </w:t>
      </w:r>
      <w:r>
        <w:rPr>
          <w:rFonts w:ascii="Arial" w:hAnsi="Arial" w:cs="Arial"/>
          <w:color w:val="672080" w:themeColor="text1"/>
        </w:rPr>
        <w:t>A</w:t>
      </w:r>
      <w:r w:rsidR="008E7DE1">
        <w:rPr>
          <w:rFonts w:ascii="Arial" w:hAnsi="Arial" w:cs="Arial"/>
          <w:color w:val="672080" w:themeColor="text1"/>
        </w:rPr>
        <w:t xml:space="preserve">dditional </w:t>
      </w:r>
      <w:r>
        <w:rPr>
          <w:rFonts w:ascii="Arial" w:hAnsi="Arial" w:cs="Arial"/>
          <w:color w:val="672080" w:themeColor="text1"/>
        </w:rPr>
        <w:t>T</w:t>
      </w:r>
      <w:r w:rsidR="004115A8" w:rsidRPr="004E7B36">
        <w:rPr>
          <w:rFonts w:ascii="Arial" w:hAnsi="Arial" w:cs="Arial"/>
          <w:color w:val="672080" w:themeColor="text1"/>
        </w:rPr>
        <w:t>rips</w:t>
      </w:r>
      <w:bookmarkEnd w:id="52"/>
    </w:p>
    <w:p w:rsidR="004115A8" w:rsidRPr="004115A8" w:rsidRDefault="004115A8" w:rsidP="004115A8">
      <w:pPr>
        <w:autoSpaceDE w:val="0"/>
        <w:autoSpaceDN w:val="0"/>
        <w:adjustRightInd w:val="0"/>
        <w:spacing w:after="0" w:line="240" w:lineRule="auto"/>
        <w:rPr>
          <w:rFonts w:ascii="Arial" w:hAnsi="Arial" w:cs="Arial"/>
          <w:b/>
          <w:color w:val="000000"/>
          <w:sz w:val="21"/>
          <w:szCs w:val="21"/>
        </w:rPr>
      </w:pPr>
    </w:p>
    <w:p w:rsidR="004115A8" w:rsidRPr="009B5491" w:rsidRDefault="004115A8" w:rsidP="00AA6882">
      <w:pPr>
        <w:pStyle w:val="Heading3"/>
        <w:ind w:left="1134" w:hanging="1134"/>
        <w:rPr>
          <w:rFonts w:asciiTheme="minorHAnsi" w:hAnsiTheme="minorHAnsi" w:cstheme="minorHAnsi"/>
          <w:color w:val="auto"/>
        </w:rPr>
      </w:pPr>
      <w:r w:rsidRPr="009B5491">
        <w:rPr>
          <w:color w:val="auto"/>
        </w:rPr>
        <w:lastRenderedPageBreak/>
        <w:t>The Council has used Trip Rate Information Computer System</w:t>
      </w:r>
      <w:r w:rsidR="00527641">
        <w:rPr>
          <w:rStyle w:val="FootnoteReference"/>
          <w:color w:val="auto"/>
        </w:rPr>
        <w:footnoteReference w:id="20"/>
      </w:r>
      <w:r w:rsidR="00DF68D6">
        <w:rPr>
          <w:color w:val="auto"/>
        </w:rPr>
        <w:t xml:space="preserve"> </w:t>
      </w:r>
      <w:r w:rsidRPr="009B5491">
        <w:rPr>
          <w:color w:val="auto"/>
        </w:rPr>
        <w:t xml:space="preserve">to calculate </w:t>
      </w:r>
      <w:r w:rsidRPr="00DF68D6">
        <w:rPr>
          <w:color w:val="auto"/>
        </w:rPr>
        <w:t xml:space="preserve">the </w:t>
      </w:r>
      <w:r w:rsidR="00527641" w:rsidRPr="00DF68D6">
        <w:rPr>
          <w:color w:val="auto"/>
        </w:rPr>
        <w:t xml:space="preserve">approximate </w:t>
      </w:r>
      <w:r w:rsidRPr="00DF68D6">
        <w:rPr>
          <w:color w:val="auto"/>
        </w:rPr>
        <w:t>number of journ</w:t>
      </w:r>
      <w:r w:rsidR="003D63FF">
        <w:rPr>
          <w:color w:val="auto"/>
        </w:rPr>
        <w:t xml:space="preserve">eys generated by development.  </w:t>
      </w:r>
      <w:r w:rsidR="00527641">
        <w:rPr>
          <w:color w:val="auto"/>
        </w:rPr>
        <w:t>It is assessed that development in Tor</w:t>
      </w:r>
      <w:r w:rsidR="00946F04">
        <w:rPr>
          <w:color w:val="auto"/>
        </w:rPr>
        <w:t>b</w:t>
      </w:r>
      <w:r w:rsidR="00527641">
        <w:rPr>
          <w:color w:val="auto"/>
        </w:rPr>
        <w:t>ay over</w:t>
      </w:r>
      <w:r w:rsidR="003A2C05">
        <w:rPr>
          <w:color w:val="auto"/>
        </w:rPr>
        <w:t xml:space="preserve"> a five year period </w:t>
      </w:r>
      <w:r w:rsidR="00527641">
        <w:rPr>
          <w:color w:val="auto"/>
        </w:rPr>
        <w:t xml:space="preserve">will generate </w:t>
      </w:r>
      <w:r w:rsidR="003A2C05">
        <w:rPr>
          <w:color w:val="auto"/>
        </w:rPr>
        <w:t>approximately</w:t>
      </w:r>
      <w:r w:rsidR="00527641">
        <w:rPr>
          <w:color w:val="auto"/>
        </w:rPr>
        <w:t xml:space="preserve"> 37,000 </w:t>
      </w:r>
      <w:r w:rsidR="00E34319">
        <w:rPr>
          <w:color w:val="auto"/>
        </w:rPr>
        <w:t xml:space="preserve">additional </w:t>
      </w:r>
      <w:r w:rsidR="00527641">
        <w:rPr>
          <w:color w:val="auto"/>
        </w:rPr>
        <w:t>trips.</w:t>
      </w:r>
    </w:p>
    <w:p w:rsidR="004B76DA" w:rsidRPr="003A2C05" w:rsidRDefault="004B76DA" w:rsidP="00AA6882">
      <w:pPr>
        <w:pStyle w:val="Heading3"/>
        <w:ind w:left="1134" w:hanging="1134"/>
        <w:rPr>
          <w:rFonts w:asciiTheme="minorHAnsi" w:hAnsiTheme="minorHAnsi" w:cstheme="minorHAnsi"/>
          <w:color w:val="auto"/>
        </w:rPr>
      </w:pPr>
      <w:r>
        <w:rPr>
          <w:rFonts w:asciiTheme="minorHAnsi" w:hAnsiTheme="minorHAnsi" w:cstheme="minorHAnsi"/>
          <w:color w:val="auto"/>
        </w:rPr>
        <w:t>Torbay Council’s 2019/20 budget indicates a shortfall in Government Funding of £14.052m.  In addition the cost of concessionary fares is £4.171m</w:t>
      </w:r>
      <w:r>
        <w:rPr>
          <w:rStyle w:val="FootnoteReference"/>
          <w:rFonts w:asciiTheme="minorHAnsi" w:hAnsiTheme="minorHAnsi" w:cstheme="minorHAnsi"/>
          <w:color w:val="auto"/>
        </w:rPr>
        <w:footnoteReference w:id="21"/>
      </w:r>
      <w:r w:rsidR="003A2C05">
        <w:rPr>
          <w:rFonts w:asciiTheme="minorHAnsi" w:hAnsiTheme="minorHAnsi" w:cstheme="minorHAnsi"/>
          <w:color w:val="auto"/>
        </w:rPr>
        <w:t>.</w:t>
      </w:r>
    </w:p>
    <w:p w:rsidR="003A2C05" w:rsidRDefault="004115A8" w:rsidP="00AA6882">
      <w:pPr>
        <w:pStyle w:val="Heading3"/>
        <w:ind w:left="1134" w:hanging="1134"/>
        <w:rPr>
          <w:rFonts w:asciiTheme="minorHAnsi" w:hAnsiTheme="minorHAnsi" w:cstheme="minorHAnsi"/>
          <w:color w:val="auto"/>
        </w:rPr>
      </w:pPr>
      <w:r w:rsidRPr="009B5491">
        <w:rPr>
          <w:rFonts w:asciiTheme="minorHAnsi" w:hAnsiTheme="minorHAnsi" w:cstheme="minorHAnsi"/>
          <w:color w:val="auto"/>
        </w:rPr>
        <w:t xml:space="preserve">Based on the cost of delivering the Local Transport Plan and other Future Growth Area highway infrastructure this would equate to </w:t>
      </w:r>
      <w:r w:rsidR="003A2C05">
        <w:rPr>
          <w:rFonts w:asciiTheme="minorHAnsi" w:hAnsiTheme="minorHAnsi" w:cstheme="minorHAnsi"/>
          <w:color w:val="auto"/>
        </w:rPr>
        <w:t xml:space="preserve">£342 per trip. However the figure has been reduced to £180 per trip, which reflects the figure </w:t>
      </w:r>
      <w:r w:rsidR="007443CB">
        <w:rPr>
          <w:rFonts w:asciiTheme="minorHAnsi" w:hAnsiTheme="minorHAnsi" w:cstheme="minorHAnsi"/>
          <w:color w:val="auto"/>
        </w:rPr>
        <w:t xml:space="preserve">sought in the 2017 SPD with an allowance for inflation.  </w:t>
      </w:r>
    </w:p>
    <w:p w:rsidR="008E09CF" w:rsidRPr="000A74F3" w:rsidRDefault="004115A8" w:rsidP="00AA6882">
      <w:pPr>
        <w:pStyle w:val="Heading3"/>
        <w:ind w:left="1134" w:hanging="1134"/>
        <w:rPr>
          <w:rFonts w:asciiTheme="minorHAnsi" w:hAnsiTheme="minorHAnsi" w:cstheme="minorHAnsi"/>
          <w:color w:val="auto"/>
        </w:rPr>
      </w:pPr>
      <w:r w:rsidRPr="009B5491">
        <w:rPr>
          <w:rFonts w:asciiTheme="minorHAnsi" w:hAnsiTheme="minorHAnsi" w:cstheme="minorHAnsi"/>
          <w:color w:val="auto"/>
        </w:rPr>
        <w:t xml:space="preserve">Planning Obligations will be sought from development based on </w:t>
      </w:r>
      <w:r w:rsidR="007443CB">
        <w:rPr>
          <w:rFonts w:asciiTheme="minorHAnsi" w:hAnsiTheme="minorHAnsi" w:cstheme="minorHAnsi"/>
          <w:color w:val="auto"/>
        </w:rPr>
        <w:t xml:space="preserve">likely additional </w:t>
      </w:r>
      <w:r w:rsidRPr="009B5491">
        <w:rPr>
          <w:rFonts w:asciiTheme="minorHAnsi" w:hAnsiTheme="minorHAnsi" w:cstheme="minorHAnsi"/>
          <w:color w:val="auto"/>
        </w:rPr>
        <w:t>trip generation</w:t>
      </w:r>
      <w:r w:rsidR="000E2F2D" w:rsidRPr="009B5491">
        <w:rPr>
          <w:rFonts w:asciiTheme="minorHAnsi" w:hAnsiTheme="minorHAnsi" w:cstheme="minorHAnsi"/>
          <w:color w:val="auto"/>
        </w:rPr>
        <w:t>.</w:t>
      </w:r>
    </w:p>
    <w:p w:rsidR="001F1868" w:rsidRDefault="007A16C7" w:rsidP="00AA6882">
      <w:pPr>
        <w:autoSpaceDE w:val="0"/>
        <w:autoSpaceDN w:val="0"/>
        <w:adjustRightInd w:val="0"/>
        <w:spacing w:after="0" w:line="240" w:lineRule="auto"/>
        <w:ind w:firstLine="1134"/>
        <w:rPr>
          <w:rFonts w:ascii="Arial" w:hAnsi="Arial" w:cs="Arial"/>
          <w:b/>
          <w:color w:val="672080" w:themeColor="text1"/>
          <w:sz w:val="21"/>
          <w:szCs w:val="21"/>
        </w:rPr>
      </w:pPr>
      <w:r w:rsidRPr="001F1868">
        <w:rPr>
          <w:rFonts w:ascii="Arial" w:hAnsi="Arial" w:cs="Arial"/>
          <w:b/>
          <w:color w:val="672080" w:themeColor="text1"/>
          <w:sz w:val="21"/>
          <w:szCs w:val="21"/>
        </w:rPr>
        <w:t xml:space="preserve">Table </w:t>
      </w:r>
      <w:r w:rsidR="001F1868" w:rsidRPr="001F1868">
        <w:rPr>
          <w:rFonts w:ascii="Arial" w:hAnsi="Arial" w:cs="Arial"/>
          <w:b/>
          <w:color w:val="672080" w:themeColor="text1"/>
          <w:sz w:val="21"/>
          <w:szCs w:val="21"/>
        </w:rPr>
        <w:t>4.</w:t>
      </w:r>
      <w:r w:rsidR="003D63FF">
        <w:rPr>
          <w:rFonts w:ascii="Arial" w:hAnsi="Arial" w:cs="Arial"/>
          <w:b/>
          <w:color w:val="672080" w:themeColor="text1"/>
          <w:sz w:val="21"/>
          <w:szCs w:val="21"/>
        </w:rPr>
        <w:t>2</w:t>
      </w:r>
      <w:r w:rsidR="001F1868">
        <w:rPr>
          <w:rFonts w:ascii="Arial" w:hAnsi="Arial" w:cs="Arial"/>
          <w:b/>
          <w:color w:val="672080" w:themeColor="text1"/>
          <w:sz w:val="21"/>
          <w:szCs w:val="21"/>
        </w:rPr>
        <w:t>:</w:t>
      </w:r>
      <w:r w:rsidRPr="001F1868">
        <w:rPr>
          <w:rFonts w:ascii="Arial" w:hAnsi="Arial" w:cs="Arial"/>
          <w:b/>
          <w:color w:val="672080" w:themeColor="text1"/>
          <w:sz w:val="21"/>
          <w:szCs w:val="21"/>
        </w:rPr>
        <w:t xml:space="preserve"> S106 Sustainable Transport Obligations</w:t>
      </w:r>
      <w:r w:rsidR="008B777E">
        <w:rPr>
          <w:rFonts w:ascii="Arial" w:hAnsi="Arial" w:cs="Arial"/>
          <w:b/>
          <w:color w:val="672080" w:themeColor="text1"/>
          <w:sz w:val="21"/>
          <w:szCs w:val="21"/>
        </w:rPr>
        <w:t xml:space="preserve"> sought from larger development</w:t>
      </w:r>
    </w:p>
    <w:p w:rsidR="008B777E" w:rsidRPr="008B777E" w:rsidRDefault="008B777E" w:rsidP="008B777E">
      <w:pPr>
        <w:autoSpaceDE w:val="0"/>
        <w:autoSpaceDN w:val="0"/>
        <w:adjustRightInd w:val="0"/>
        <w:spacing w:after="0" w:line="240" w:lineRule="auto"/>
        <w:rPr>
          <w:rFonts w:ascii="Arial" w:hAnsi="Arial" w:cs="Arial"/>
          <w:b/>
          <w:color w:val="672080" w:themeColor="text1"/>
          <w:sz w:val="21"/>
          <w:szCs w:val="21"/>
        </w:rPr>
      </w:pPr>
    </w:p>
    <w:tbl>
      <w:tblPr>
        <w:tblStyle w:val="TableGrid"/>
        <w:tblW w:w="0" w:type="auto"/>
        <w:jc w:val="center"/>
        <w:tblLook w:val="04A0" w:firstRow="1" w:lastRow="0" w:firstColumn="1" w:lastColumn="0" w:noHBand="0" w:noVBand="1"/>
      </w:tblPr>
      <w:tblGrid>
        <w:gridCol w:w="5681"/>
        <w:gridCol w:w="1559"/>
        <w:gridCol w:w="2268"/>
      </w:tblGrid>
      <w:tr w:rsidR="00F235FD" w:rsidRPr="008B777E" w:rsidTr="00AA6882">
        <w:trPr>
          <w:jc w:val="center"/>
        </w:trPr>
        <w:tc>
          <w:tcPr>
            <w:tcW w:w="5681" w:type="dxa"/>
            <w:shd w:val="clear" w:color="auto" w:fill="DCD0E8"/>
          </w:tcPr>
          <w:p w:rsidR="00F235FD" w:rsidRPr="008B777E" w:rsidRDefault="00F235FD" w:rsidP="00BB6CAF">
            <w:pPr>
              <w:autoSpaceDE w:val="0"/>
              <w:autoSpaceDN w:val="0"/>
              <w:adjustRightInd w:val="0"/>
              <w:rPr>
                <w:rFonts w:ascii="Arial" w:hAnsi="Arial" w:cs="Arial"/>
                <w:b/>
                <w:bCs/>
                <w:color w:val="672080" w:themeColor="text1"/>
                <w:sz w:val="21"/>
                <w:szCs w:val="21"/>
              </w:rPr>
            </w:pPr>
            <w:r w:rsidRPr="008B777E">
              <w:rPr>
                <w:rFonts w:ascii="Arial" w:hAnsi="Arial" w:cs="Arial"/>
                <w:b/>
                <w:bCs/>
                <w:color w:val="672080" w:themeColor="text1"/>
                <w:sz w:val="21"/>
                <w:szCs w:val="21"/>
              </w:rPr>
              <w:t>Development type  bedrooms/typical floorspace range</w:t>
            </w:r>
          </w:p>
        </w:tc>
        <w:tc>
          <w:tcPr>
            <w:tcW w:w="1559" w:type="dxa"/>
            <w:shd w:val="clear" w:color="auto" w:fill="DCD0E8"/>
          </w:tcPr>
          <w:p w:rsidR="00F235FD" w:rsidRPr="008B777E" w:rsidRDefault="00F235FD" w:rsidP="00BB6CAF">
            <w:pPr>
              <w:autoSpaceDE w:val="0"/>
              <w:autoSpaceDN w:val="0"/>
              <w:adjustRightInd w:val="0"/>
              <w:rPr>
                <w:rFonts w:ascii="Arial" w:hAnsi="Arial" w:cs="Arial"/>
                <w:b/>
                <w:bCs/>
                <w:color w:val="672080" w:themeColor="text1"/>
                <w:sz w:val="21"/>
                <w:szCs w:val="21"/>
              </w:rPr>
            </w:pPr>
            <w:r w:rsidRPr="008B777E">
              <w:rPr>
                <w:rFonts w:ascii="Arial" w:hAnsi="Arial" w:cs="Arial"/>
                <w:b/>
                <w:bCs/>
                <w:color w:val="672080" w:themeColor="text1"/>
                <w:sz w:val="21"/>
                <w:szCs w:val="21"/>
              </w:rPr>
              <w:t xml:space="preserve">Assumed trip rate per unit or 100 sq m </w:t>
            </w:r>
          </w:p>
        </w:tc>
        <w:tc>
          <w:tcPr>
            <w:tcW w:w="2268" w:type="dxa"/>
            <w:shd w:val="clear" w:color="auto" w:fill="DCD0E8"/>
          </w:tcPr>
          <w:p w:rsidR="00F235FD" w:rsidRPr="008B777E" w:rsidRDefault="00F235FD" w:rsidP="000D3D38">
            <w:pPr>
              <w:autoSpaceDE w:val="0"/>
              <w:autoSpaceDN w:val="0"/>
              <w:adjustRightInd w:val="0"/>
              <w:rPr>
                <w:rFonts w:ascii="Arial" w:hAnsi="Arial" w:cs="Arial"/>
                <w:b/>
                <w:bCs/>
                <w:color w:val="672080" w:themeColor="text1"/>
                <w:sz w:val="21"/>
                <w:szCs w:val="21"/>
              </w:rPr>
            </w:pPr>
            <w:r w:rsidRPr="008B777E">
              <w:rPr>
                <w:rFonts w:ascii="Arial" w:hAnsi="Arial" w:cs="Arial"/>
                <w:b/>
                <w:bCs/>
                <w:color w:val="672080" w:themeColor="text1"/>
                <w:sz w:val="21"/>
                <w:szCs w:val="21"/>
              </w:rPr>
              <w:t>Impact per unit</w:t>
            </w:r>
            <w:r w:rsidRPr="008B777E">
              <w:rPr>
                <w:rFonts w:ascii="Arial" w:hAnsi="Arial" w:cs="Arial"/>
                <w:b/>
                <w:bCs/>
                <w:strike/>
                <w:color w:val="672080" w:themeColor="text1"/>
                <w:sz w:val="21"/>
                <w:szCs w:val="21"/>
              </w:rPr>
              <w:t xml:space="preserve"> </w:t>
            </w:r>
            <w:r w:rsidRPr="008B777E">
              <w:rPr>
                <w:rFonts w:ascii="Arial" w:hAnsi="Arial" w:cs="Arial"/>
                <w:b/>
                <w:bCs/>
                <w:color w:val="672080" w:themeColor="text1"/>
                <w:sz w:val="21"/>
                <w:szCs w:val="21"/>
              </w:rPr>
              <w:t xml:space="preserve">per unit or 100 sq m </w:t>
            </w:r>
            <w:r w:rsidRPr="008B777E">
              <w:rPr>
                <w:rFonts w:ascii="Arial" w:hAnsi="Arial" w:cs="Arial"/>
                <w:bCs/>
                <w:color w:val="672080" w:themeColor="text1"/>
                <w:sz w:val="21"/>
                <w:szCs w:val="21"/>
              </w:rPr>
              <w:t>(trip rate x £180)</w:t>
            </w:r>
          </w:p>
        </w:tc>
      </w:tr>
      <w:tr w:rsidR="00F235FD" w:rsidRPr="008B777E" w:rsidTr="00AA6882">
        <w:trPr>
          <w:trHeight w:val="305"/>
          <w:jc w:val="center"/>
        </w:trPr>
        <w:tc>
          <w:tcPr>
            <w:tcW w:w="5681" w:type="dxa"/>
          </w:tcPr>
          <w:p w:rsidR="00F235FD" w:rsidRPr="008B777E" w:rsidRDefault="00F235FD" w:rsidP="00BB6CAF">
            <w:pPr>
              <w:autoSpaceDE w:val="0"/>
              <w:autoSpaceDN w:val="0"/>
              <w:adjustRightInd w:val="0"/>
              <w:rPr>
                <w:rFonts w:ascii="Arial" w:hAnsi="Arial" w:cs="Arial"/>
                <w:bCs/>
              </w:rPr>
            </w:pPr>
          </w:p>
        </w:tc>
        <w:tc>
          <w:tcPr>
            <w:tcW w:w="1559" w:type="dxa"/>
          </w:tcPr>
          <w:p w:rsidR="00F235FD" w:rsidRPr="008B777E" w:rsidRDefault="00F235FD" w:rsidP="00BB6CAF">
            <w:pPr>
              <w:autoSpaceDE w:val="0"/>
              <w:autoSpaceDN w:val="0"/>
              <w:adjustRightInd w:val="0"/>
              <w:rPr>
                <w:rFonts w:ascii="Arial" w:hAnsi="Arial" w:cs="Arial"/>
                <w:bCs/>
              </w:rPr>
            </w:pPr>
          </w:p>
        </w:tc>
        <w:tc>
          <w:tcPr>
            <w:tcW w:w="2268" w:type="dxa"/>
          </w:tcPr>
          <w:p w:rsidR="00F235FD" w:rsidRPr="008B777E" w:rsidRDefault="00F235FD" w:rsidP="00BB6CAF">
            <w:pPr>
              <w:autoSpaceDE w:val="0"/>
              <w:autoSpaceDN w:val="0"/>
              <w:adjustRightInd w:val="0"/>
              <w:rPr>
                <w:rFonts w:ascii="Arial" w:hAnsi="Arial" w:cs="Arial"/>
                <w:bCs/>
              </w:rPr>
            </w:pPr>
          </w:p>
        </w:tc>
      </w:tr>
      <w:tr w:rsidR="00F235FD" w:rsidRPr="008B777E" w:rsidTr="00AA6882">
        <w:trPr>
          <w:trHeight w:val="305"/>
          <w:jc w:val="center"/>
        </w:trPr>
        <w:tc>
          <w:tcPr>
            <w:tcW w:w="5681" w:type="dxa"/>
          </w:tcPr>
          <w:p w:rsidR="00F235FD" w:rsidRPr="008B777E" w:rsidRDefault="00F235FD" w:rsidP="00152B18">
            <w:pPr>
              <w:autoSpaceDE w:val="0"/>
              <w:autoSpaceDN w:val="0"/>
              <w:adjustRightInd w:val="0"/>
              <w:rPr>
                <w:rFonts w:ascii="Arial" w:hAnsi="Arial" w:cs="Arial"/>
                <w:bCs/>
              </w:rPr>
            </w:pPr>
            <w:r w:rsidRPr="008B777E">
              <w:rPr>
                <w:rFonts w:ascii="Arial" w:hAnsi="Arial" w:cs="Arial"/>
                <w:bCs/>
              </w:rPr>
              <w:t>Small dwellings  37 - 50 sq m</w:t>
            </w:r>
          </w:p>
        </w:tc>
        <w:tc>
          <w:tcPr>
            <w:tcW w:w="1559" w:type="dxa"/>
          </w:tcPr>
          <w:p w:rsidR="00F235FD" w:rsidRPr="008B777E" w:rsidRDefault="00F235FD" w:rsidP="00BB6CAF">
            <w:pPr>
              <w:autoSpaceDE w:val="0"/>
              <w:autoSpaceDN w:val="0"/>
              <w:adjustRightInd w:val="0"/>
              <w:rPr>
                <w:rFonts w:ascii="Arial" w:hAnsi="Arial" w:cs="Arial"/>
                <w:bCs/>
              </w:rPr>
            </w:pPr>
            <w:r w:rsidRPr="008B777E">
              <w:rPr>
                <w:rFonts w:ascii="Arial" w:hAnsi="Arial" w:cs="Arial"/>
                <w:bCs/>
              </w:rPr>
              <w:t>4</w:t>
            </w:r>
          </w:p>
        </w:tc>
        <w:tc>
          <w:tcPr>
            <w:tcW w:w="2268" w:type="dxa"/>
          </w:tcPr>
          <w:p w:rsidR="00F235FD" w:rsidRPr="008B777E" w:rsidRDefault="00F235FD" w:rsidP="000D3D38">
            <w:pPr>
              <w:autoSpaceDE w:val="0"/>
              <w:autoSpaceDN w:val="0"/>
              <w:adjustRightInd w:val="0"/>
              <w:rPr>
                <w:rFonts w:ascii="Arial" w:hAnsi="Arial" w:cs="Arial"/>
                <w:bCs/>
              </w:rPr>
            </w:pPr>
            <w:r w:rsidRPr="008B777E">
              <w:rPr>
                <w:rFonts w:ascii="Arial" w:hAnsi="Arial" w:cs="Arial"/>
                <w:bCs/>
              </w:rPr>
              <w:t>£720</w:t>
            </w:r>
          </w:p>
        </w:tc>
      </w:tr>
      <w:tr w:rsidR="00F235FD" w:rsidRPr="008B777E" w:rsidTr="00AA6882">
        <w:trPr>
          <w:trHeight w:val="305"/>
          <w:jc w:val="center"/>
        </w:trPr>
        <w:tc>
          <w:tcPr>
            <w:tcW w:w="5681" w:type="dxa"/>
          </w:tcPr>
          <w:p w:rsidR="00F235FD" w:rsidRPr="008B777E" w:rsidRDefault="00F235FD" w:rsidP="00152B18">
            <w:pPr>
              <w:autoSpaceDE w:val="0"/>
              <w:autoSpaceDN w:val="0"/>
              <w:adjustRightInd w:val="0"/>
              <w:rPr>
                <w:rFonts w:ascii="Arial" w:hAnsi="Arial" w:cs="Arial"/>
                <w:bCs/>
              </w:rPr>
            </w:pPr>
            <w:r w:rsidRPr="008B777E">
              <w:rPr>
                <w:rFonts w:ascii="Arial" w:hAnsi="Arial" w:cs="Arial"/>
                <w:bCs/>
              </w:rPr>
              <w:t xml:space="preserve">Small/Medium size dwellings 51-79 sq m </w:t>
            </w:r>
          </w:p>
        </w:tc>
        <w:tc>
          <w:tcPr>
            <w:tcW w:w="1559" w:type="dxa"/>
          </w:tcPr>
          <w:p w:rsidR="00F235FD" w:rsidRPr="008B777E" w:rsidRDefault="00F235FD" w:rsidP="00BB6CAF">
            <w:pPr>
              <w:autoSpaceDE w:val="0"/>
              <w:autoSpaceDN w:val="0"/>
              <w:adjustRightInd w:val="0"/>
              <w:rPr>
                <w:rFonts w:ascii="Arial" w:hAnsi="Arial" w:cs="Arial"/>
                <w:bCs/>
              </w:rPr>
            </w:pPr>
            <w:r w:rsidRPr="008B777E">
              <w:rPr>
                <w:rFonts w:ascii="Arial" w:hAnsi="Arial" w:cs="Arial"/>
                <w:bCs/>
              </w:rPr>
              <w:t>5</w:t>
            </w:r>
          </w:p>
        </w:tc>
        <w:tc>
          <w:tcPr>
            <w:tcW w:w="2268" w:type="dxa"/>
          </w:tcPr>
          <w:p w:rsidR="00F235FD" w:rsidRPr="008B777E" w:rsidRDefault="00F235FD" w:rsidP="00BB6CAF">
            <w:pPr>
              <w:autoSpaceDE w:val="0"/>
              <w:autoSpaceDN w:val="0"/>
              <w:adjustRightInd w:val="0"/>
              <w:rPr>
                <w:rFonts w:ascii="Arial" w:hAnsi="Arial" w:cs="Arial"/>
                <w:bCs/>
              </w:rPr>
            </w:pPr>
            <w:r w:rsidRPr="008B777E">
              <w:rPr>
                <w:rFonts w:ascii="Arial" w:hAnsi="Arial" w:cs="Arial"/>
                <w:bCs/>
              </w:rPr>
              <w:t>£900</w:t>
            </w:r>
          </w:p>
        </w:tc>
      </w:tr>
      <w:tr w:rsidR="00F235FD" w:rsidRPr="008B777E" w:rsidTr="00AA6882">
        <w:trPr>
          <w:trHeight w:val="337"/>
          <w:jc w:val="center"/>
        </w:trPr>
        <w:tc>
          <w:tcPr>
            <w:tcW w:w="5681" w:type="dxa"/>
          </w:tcPr>
          <w:p w:rsidR="00F235FD" w:rsidRPr="008B777E" w:rsidRDefault="00F235FD" w:rsidP="007443CB">
            <w:pPr>
              <w:autoSpaceDE w:val="0"/>
              <w:autoSpaceDN w:val="0"/>
              <w:adjustRightInd w:val="0"/>
              <w:rPr>
                <w:rFonts w:ascii="Arial" w:hAnsi="Arial" w:cs="Arial"/>
                <w:bCs/>
              </w:rPr>
            </w:pPr>
            <w:r w:rsidRPr="008B777E">
              <w:rPr>
                <w:rFonts w:ascii="Arial" w:hAnsi="Arial" w:cs="Arial"/>
                <w:bCs/>
              </w:rPr>
              <w:t xml:space="preserve">Medium sized </w:t>
            </w:r>
            <w:r w:rsidR="007443CB">
              <w:rPr>
                <w:rFonts w:ascii="Arial" w:hAnsi="Arial" w:cs="Arial"/>
                <w:bCs/>
              </w:rPr>
              <w:t xml:space="preserve">dwellings </w:t>
            </w:r>
            <w:r w:rsidRPr="008B777E">
              <w:rPr>
                <w:rFonts w:ascii="Arial" w:hAnsi="Arial" w:cs="Arial"/>
                <w:bCs/>
              </w:rPr>
              <w:t>80 - 108 sq m</w:t>
            </w:r>
          </w:p>
        </w:tc>
        <w:tc>
          <w:tcPr>
            <w:tcW w:w="1559" w:type="dxa"/>
          </w:tcPr>
          <w:p w:rsidR="00F235FD" w:rsidRPr="008B777E" w:rsidRDefault="00F235FD" w:rsidP="00BB6CAF">
            <w:pPr>
              <w:autoSpaceDE w:val="0"/>
              <w:autoSpaceDN w:val="0"/>
              <w:adjustRightInd w:val="0"/>
              <w:rPr>
                <w:rFonts w:ascii="Arial" w:hAnsi="Arial" w:cs="Arial"/>
                <w:bCs/>
              </w:rPr>
            </w:pPr>
            <w:r w:rsidRPr="008B777E">
              <w:rPr>
                <w:rFonts w:ascii="Arial" w:hAnsi="Arial" w:cs="Arial"/>
                <w:bCs/>
              </w:rPr>
              <w:t>6</w:t>
            </w:r>
          </w:p>
        </w:tc>
        <w:tc>
          <w:tcPr>
            <w:tcW w:w="2268" w:type="dxa"/>
          </w:tcPr>
          <w:p w:rsidR="00F235FD" w:rsidRPr="008B777E" w:rsidRDefault="00F235FD" w:rsidP="0082721D">
            <w:pPr>
              <w:autoSpaceDE w:val="0"/>
              <w:autoSpaceDN w:val="0"/>
              <w:adjustRightInd w:val="0"/>
              <w:rPr>
                <w:rFonts w:ascii="Arial" w:hAnsi="Arial" w:cs="Arial"/>
                <w:bCs/>
              </w:rPr>
            </w:pPr>
            <w:r w:rsidRPr="008B777E">
              <w:rPr>
                <w:rFonts w:ascii="Arial" w:hAnsi="Arial" w:cs="Arial"/>
                <w:bCs/>
              </w:rPr>
              <w:t>£1080</w:t>
            </w:r>
          </w:p>
        </w:tc>
      </w:tr>
      <w:tr w:rsidR="00F235FD" w:rsidRPr="008B777E" w:rsidTr="00AA6882">
        <w:trPr>
          <w:trHeight w:val="337"/>
          <w:jc w:val="center"/>
        </w:trPr>
        <w:tc>
          <w:tcPr>
            <w:tcW w:w="5681" w:type="dxa"/>
          </w:tcPr>
          <w:p w:rsidR="00F235FD" w:rsidRPr="008B777E" w:rsidRDefault="00F235FD" w:rsidP="00BB6CAF">
            <w:pPr>
              <w:autoSpaceDE w:val="0"/>
              <w:autoSpaceDN w:val="0"/>
              <w:adjustRightInd w:val="0"/>
              <w:rPr>
                <w:rFonts w:ascii="Arial" w:hAnsi="Arial" w:cs="Arial"/>
                <w:bCs/>
              </w:rPr>
            </w:pPr>
            <w:r w:rsidRPr="008B777E">
              <w:rPr>
                <w:rFonts w:ascii="Arial" w:hAnsi="Arial" w:cs="Arial"/>
                <w:bCs/>
              </w:rPr>
              <w:t xml:space="preserve">Larger dwellings  </w:t>
            </w:r>
          </w:p>
          <w:p w:rsidR="00F235FD" w:rsidRPr="008B777E" w:rsidRDefault="00F235FD" w:rsidP="00BB6CAF">
            <w:pPr>
              <w:autoSpaceDE w:val="0"/>
              <w:autoSpaceDN w:val="0"/>
              <w:adjustRightInd w:val="0"/>
              <w:rPr>
                <w:rFonts w:ascii="Arial" w:hAnsi="Arial" w:cs="Arial"/>
                <w:bCs/>
              </w:rPr>
            </w:pPr>
            <w:r w:rsidRPr="008B777E">
              <w:rPr>
                <w:rFonts w:ascii="Arial" w:hAnsi="Arial" w:cs="Arial"/>
                <w:bCs/>
              </w:rPr>
              <w:t>109+ sq m</w:t>
            </w:r>
          </w:p>
        </w:tc>
        <w:tc>
          <w:tcPr>
            <w:tcW w:w="1559" w:type="dxa"/>
          </w:tcPr>
          <w:p w:rsidR="00F235FD" w:rsidRPr="008B777E" w:rsidRDefault="00F235FD" w:rsidP="00BB6CAF">
            <w:pPr>
              <w:autoSpaceDE w:val="0"/>
              <w:autoSpaceDN w:val="0"/>
              <w:adjustRightInd w:val="0"/>
              <w:rPr>
                <w:rFonts w:ascii="Arial" w:hAnsi="Arial" w:cs="Arial"/>
                <w:bCs/>
              </w:rPr>
            </w:pPr>
            <w:r w:rsidRPr="008B777E">
              <w:rPr>
                <w:rFonts w:ascii="Arial" w:hAnsi="Arial" w:cs="Arial"/>
                <w:bCs/>
              </w:rPr>
              <w:t>6.5</w:t>
            </w:r>
          </w:p>
        </w:tc>
        <w:tc>
          <w:tcPr>
            <w:tcW w:w="2268" w:type="dxa"/>
          </w:tcPr>
          <w:p w:rsidR="00F235FD" w:rsidRPr="008B777E" w:rsidRDefault="00F235FD" w:rsidP="0082721D">
            <w:pPr>
              <w:autoSpaceDE w:val="0"/>
              <w:autoSpaceDN w:val="0"/>
              <w:adjustRightInd w:val="0"/>
              <w:rPr>
                <w:rFonts w:ascii="Arial" w:hAnsi="Arial" w:cs="Arial"/>
                <w:bCs/>
              </w:rPr>
            </w:pPr>
            <w:r w:rsidRPr="008B777E">
              <w:rPr>
                <w:rFonts w:ascii="Arial" w:hAnsi="Arial" w:cs="Arial"/>
                <w:bCs/>
              </w:rPr>
              <w:t>£1,170</w:t>
            </w:r>
          </w:p>
        </w:tc>
      </w:tr>
      <w:tr w:rsidR="00F235FD" w:rsidRPr="008B777E" w:rsidTr="00AA6882">
        <w:trPr>
          <w:trHeight w:val="337"/>
          <w:jc w:val="center"/>
        </w:trPr>
        <w:tc>
          <w:tcPr>
            <w:tcW w:w="5681"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Sui Generis HMOs.</w:t>
            </w:r>
          </w:p>
        </w:tc>
        <w:tc>
          <w:tcPr>
            <w:tcW w:w="1559" w:type="dxa"/>
          </w:tcPr>
          <w:p w:rsidR="00F235FD" w:rsidRPr="008B777E" w:rsidRDefault="00F235FD" w:rsidP="00902E9D">
            <w:pPr>
              <w:autoSpaceDE w:val="0"/>
              <w:autoSpaceDN w:val="0"/>
              <w:adjustRightInd w:val="0"/>
              <w:rPr>
                <w:rFonts w:ascii="Arial" w:hAnsi="Arial" w:cs="Arial"/>
                <w:bCs/>
              </w:rPr>
            </w:pPr>
            <w:r w:rsidRPr="008B777E">
              <w:rPr>
                <w:rFonts w:ascii="Arial" w:hAnsi="Arial" w:cs="Arial"/>
                <w:bCs/>
              </w:rPr>
              <w:t>1.9</w:t>
            </w:r>
          </w:p>
        </w:tc>
        <w:tc>
          <w:tcPr>
            <w:tcW w:w="2268"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£340</w:t>
            </w:r>
          </w:p>
        </w:tc>
      </w:tr>
      <w:tr w:rsidR="00F235FD" w:rsidRPr="008B777E" w:rsidTr="00AA6882">
        <w:trPr>
          <w:trHeight w:val="337"/>
          <w:jc w:val="center"/>
        </w:trPr>
        <w:tc>
          <w:tcPr>
            <w:tcW w:w="5681" w:type="dxa"/>
          </w:tcPr>
          <w:p w:rsidR="00F235FD" w:rsidRPr="008B777E" w:rsidRDefault="00F235FD" w:rsidP="000A0DB5">
            <w:pPr>
              <w:autoSpaceDE w:val="0"/>
              <w:autoSpaceDN w:val="0"/>
              <w:adjustRightInd w:val="0"/>
              <w:rPr>
                <w:rFonts w:ascii="Arial" w:hAnsi="Arial" w:cs="Arial"/>
                <w:bCs/>
              </w:rPr>
            </w:pPr>
            <w:r w:rsidRPr="008B777E">
              <w:rPr>
                <w:rFonts w:ascii="Arial" w:hAnsi="Arial" w:cs="Arial"/>
                <w:bCs/>
              </w:rPr>
              <w:t>Specialist accommodation  for the elderly (C2 or C3)</w:t>
            </w:r>
          </w:p>
        </w:tc>
        <w:tc>
          <w:tcPr>
            <w:tcW w:w="1559" w:type="dxa"/>
          </w:tcPr>
          <w:p w:rsidR="00F235FD" w:rsidRPr="008B777E" w:rsidRDefault="00F235FD" w:rsidP="000A0DB5">
            <w:pPr>
              <w:autoSpaceDE w:val="0"/>
              <w:autoSpaceDN w:val="0"/>
              <w:adjustRightInd w:val="0"/>
              <w:rPr>
                <w:rFonts w:ascii="Arial" w:hAnsi="Arial" w:cs="Arial"/>
                <w:bCs/>
              </w:rPr>
            </w:pPr>
            <w:r w:rsidRPr="008B777E">
              <w:rPr>
                <w:rFonts w:ascii="Arial" w:hAnsi="Arial" w:cs="Arial"/>
                <w:bCs/>
              </w:rPr>
              <w:t>2.1</w:t>
            </w:r>
          </w:p>
        </w:tc>
        <w:tc>
          <w:tcPr>
            <w:tcW w:w="2268" w:type="dxa"/>
          </w:tcPr>
          <w:p w:rsidR="00F235FD" w:rsidRPr="008B777E" w:rsidRDefault="00F235FD" w:rsidP="000A0DB5">
            <w:pPr>
              <w:autoSpaceDE w:val="0"/>
              <w:autoSpaceDN w:val="0"/>
              <w:adjustRightInd w:val="0"/>
              <w:rPr>
                <w:rFonts w:ascii="Arial" w:hAnsi="Arial" w:cs="Arial"/>
                <w:bCs/>
              </w:rPr>
            </w:pPr>
            <w:r w:rsidRPr="008B777E">
              <w:rPr>
                <w:rFonts w:ascii="Arial" w:hAnsi="Arial" w:cs="Arial"/>
                <w:bCs/>
              </w:rPr>
              <w:t>£380</w:t>
            </w:r>
          </w:p>
        </w:tc>
      </w:tr>
      <w:tr w:rsidR="00F235FD" w:rsidRPr="008B777E" w:rsidTr="00AA6882">
        <w:trPr>
          <w:jc w:val="center"/>
        </w:trPr>
        <w:tc>
          <w:tcPr>
            <w:tcW w:w="5681"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B Class employment and other employment uses</w:t>
            </w:r>
            <w:r w:rsidR="00E70ADE">
              <w:rPr>
                <w:rFonts w:ascii="Arial" w:hAnsi="Arial" w:cs="Arial"/>
                <w:bCs/>
              </w:rPr>
              <w:t xml:space="preserve"> not listed below.</w:t>
            </w:r>
            <w:r w:rsidRPr="008B777E">
              <w:rPr>
                <w:rFonts w:ascii="Arial" w:hAnsi="Arial" w:cs="Arial"/>
                <w:bCs/>
              </w:rPr>
              <w:t xml:space="preserve"> </w:t>
            </w:r>
          </w:p>
        </w:tc>
        <w:tc>
          <w:tcPr>
            <w:tcW w:w="1559"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7.6</w:t>
            </w:r>
          </w:p>
        </w:tc>
        <w:tc>
          <w:tcPr>
            <w:tcW w:w="2268"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£1,370</w:t>
            </w:r>
          </w:p>
        </w:tc>
      </w:tr>
      <w:tr w:rsidR="00F235FD" w:rsidRPr="008B777E" w:rsidTr="00AA6882">
        <w:trPr>
          <w:jc w:val="center"/>
        </w:trPr>
        <w:tc>
          <w:tcPr>
            <w:tcW w:w="5681" w:type="dxa"/>
          </w:tcPr>
          <w:p w:rsidR="00F235FD" w:rsidRPr="008B777E" w:rsidRDefault="00E70ADE" w:rsidP="007E4D6C">
            <w:pPr>
              <w:autoSpaceDE w:val="0"/>
              <w:autoSpaceDN w:val="0"/>
              <w:adjustRightInd w:val="0"/>
              <w:rPr>
                <w:rFonts w:ascii="Arial" w:hAnsi="Arial" w:cs="Arial"/>
                <w:bCs/>
              </w:rPr>
            </w:pPr>
            <w:r>
              <w:rPr>
                <w:rFonts w:ascii="Arial" w:hAnsi="Arial" w:cs="Arial"/>
                <w:bCs/>
              </w:rPr>
              <w:t>Retail – Town Centre</w:t>
            </w:r>
            <w:r w:rsidR="00F235FD" w:rsidRPr="008B777E">
              <w:rPr>
                <w:rFonts w:ascii="Arial" w:hAnsi="Arial" w:cs="Arial"/>
                <w:bCs/>
              </w:rPr>
              <w:t xml:space="preserve"> (including, Preston and St Marychurch District Centre and L</w:t>
            </w:r>
            <w:r>
              <w:rPr>
                <w:rFonts w:ascii="Arial" w:hAnsi="Arial" w:cs="Arial"/>
                <w:bCs/>
              </w:rPr>
              <w:t>ocal Centres in the built up area).</w:t>
            </w:r>
          </w:p>
        </w:tc>
        <w:tc>
          <w:tcPr>
            <w:tcW w:w="1559"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44</w:t>
            </w:r>
          </w:p>
        </w:tc>
        <w:tc>
          <w:tcPr>
            <w:tcW w:w="2268"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£7,920</w:t>
            </w:r>
          </w:p>
        </w:tc>
      </w:tr>
      <w:tr w:rsidR="00F235FD" w:rsidRPr="008B777E" w:rsidTr="00AA6882">
        <w:trPr>
          <w:jc w:val="center"/>
        </w:trPr>
        <w:tc>
          <w:tcPr>
            <w:tcW w:w="5681" w:type="dxa"/>
          </w:tcPr>
          <w:p w:rsidR="00F235FD" w:rsidRPr="008B777E" w:rsidRDefault="00F235FD" w:rsidP="00E70ADE">
            <w:pPr>
              <w:autoSpaceDE w:val="0"/>
              <w:autoSpaceDN w:val="0"/>
              <w:adjustRightInd w:val="0"/>
              <w:rPr>
                <w:rFonts w:ascii="Arial" w:hAnsi="Arial" w:cs="Arial"/>
                <w:bCs/>
              </w:rPr>
            </w:pPr>
            <w:r w:rsidRPr="008B777E">
              <w:rPr>
                <w:rFonts w:ascii="Arial" w:hAnsi="Arial" w:cs="Arial"/>
                <w:bCs/>
              </w:rPr>
              <w:t>Retail – out of town centre (including the Willows and West of Paignton</w:t>
            </w:r>
            <w:r w:rsidR="00E70ADE">
              <w:rPr>
                <w:rFonts w:ascii="Arial" w:hAnsi="Arial" w:cs="Arial"/>
                <w:bCs/>
              </w:rPr>
              <w:t xml:space="preserve"> but not counting other district or local centres</w:t>
            </w:r>
            <w:r w:rsidRPr="008B777E">
              <w:rPr>
                <w:rFonts w:ascii="Arial" w:hAnsi="Arial" w:cs="Arial"/>
                <w:bCs/>
              </w:rPr>
              <w:t>)</w:t>
            </w:r>
            <w:r w:rsidR="00E70ADE">
              <w:rPr>
                <w:rFonts w:ascii="Arial" w:hAnsi="Arial" w:cs="Arial"/>
                <w:bCs/>
              </w:rPr>
              <w:t>.</w:t>
            </w:r>
          </w:p>
        </w:tc>
        <w:tc>
          <w:tcPr>
            <w:tcW w:w="1559"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120</w:t>
            </w:r>
          </w:p>
        </w:tc>
        <w:tc>
          <w:tcPr>
            <w:tcW w:w="2268"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£20,520</w:t>
            </w:r>
          </w:p>
        </w:tc>
      </w:tr>
      <w:tr w:rsidR="00F235FD" w:rsidRPr="008B777E" w:rsidTr="00AA6882">
        <w:trPr>
          <w:jc w:val="center"/>
        </w:trPr>
        <w:tc>
          <w:tcPr>
            <w:tcW w:w="5681" w:type="dxa"/>
          </w:tcPr>
          <w:p w:rsidR="00F235FD" w:rsidRPr="008B777E" w:rsidRDefault="00BC7331" w:rsidP="00987EE9">
            <w:pPr>
              <w:autoSpaceDE w:val="0"/>
              <w:autoSpaceDN w:val="0"/>
              <w:adjustRightInd w:val="0"/>
              <w:rPr>
                <w:rFonts w:ascii="Arial" w:hAnsi="Arial" w:cs="Arial"/>
                <w:bCs/>
              </w:rPr>
            </w:pPr>
            <w:r>
              <w:rPr>
                <w:rFonts w:ascii="Arial" w:hAnsi="Arial" w:cs="Arial"/>
                <w:bCs/>
              </w:rPr>
              <w:t>Restaurants/</w:t>
            </w:r>
            <w:r w:rsidR="00F235FD" w:rsidRPr="008B777E">
              <w:rPr>
                <w:rFonts w:ascii="Arial" w:hAnsi="Arial" w:cs="Arial"/>
                <w:bCs/>
              </w:rPr>
              <w:t>Pub/restaurants- town, district or local centre</w:t>
            </w:r>
            <w:r w:rsidR="00A52185">
              <w:rPr>
                <w:rStyle w:val="FootnoteReference"/>
                <w:rFonts w:ascii="Arial" w:hAnsi="Arial" w:cs="Arial"/>
                <w:bCs/>
              </w:rPr>
              <w:footnoteReference w:id="22"/>
            </w:r>
            <w:r w:rsidR="00F235FD" w:rsidRPr="008B777E">
              <w:rPr>
                <w:rFonts w:ascii="Arial" w:hAnsi="Arial" w:cs="Arial"/>
                <w:bCs/>
              </w:rPr>
              <w:t xml:space="preserve">. </w:t>
            </w:r>
          </w:p>
        </w:tc>
        <w:tc>
          <w:tcPr>
            <w:tcW w:w="1559"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43</w:t>
            </w:r>
          </w:p>
        </w:tc>
        <w:tc>
          <w:tcPr>
            <w:tcW w:w="2268"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£7,740</w:t>
            </w:r>
          </w:p>
        </w:tc>
      </w:tr>
      <w:tr w:rsidR="00F235FD" w:rsidRPr="008B777E" w:rsidTr="00AA6882">
        <w:trPr>
          <w:jc w:val="center"/>
        </w:trPr>
        <w:tc>
          <w:tcPr>
            <w:tcW w:w="5681" w:type="dxa"/>
          </w:tcPr>
          <w:p w:rsidR="00F235FD" w:rsidRPr="008B777E" w:rsidRDefault="00BC7331" w:rsidP="00BC7331">
            <w:pPr>
              <w:autoSpaceDE w:val="0"/>
              <w:autoSpaceDN w:val="0"/>
              <w:adjustRightInd w:val="0"/>
              <w:rPr>
                <w:rFonts w:ascii="Arial" w:hAnsi="Arial" w:cs="Arial"/>
                <w:bCs/>
              </w:rPr>
            </w:pPr>
            <w:r>
              <w:rPr>
                <w:rFonts w:ascii="Arial" w:hAnsi="Arial" w:cs="Arial"/>
                <w:bCs/>
              </w:rPr>
              <w:lastRenderedPageBreak/>
              <w:t>Drive Through</w:t>
            </w:r>
            <w:r w:rsidR="00F235FD" w:rsidRPr="008B777E">
              <w:rPr>
                <w:rFonts w:ascii="Arial" w:hAnsi="Arial" w:cs="Arial"/>
                <w:bCs/>
              </w:rPr>
              <w:t xml:space="preserve"> Restaurants, Takeaways</w:t>
            </w:r>
            <w:r>
              <w:rPr>
                <w:rFonts w:ascii="Arial" w:hAnsi="Arial" w:cs="Arial"/>
                <w:bCs/>
              </w:rPr>
              <w:t xml:space="preserve"> (in all locations) and out of centre restaurants/pubs/takeaways</w:t>
            </w:r>
            <w:r>
              <w:rPr>
                <w:rStyle w:val="FootnoteReference"/>
                <w:rFonts w:ascii="Arial" w:hAnsi="Arial" w:cs="Arial"/>
                <w:bCs/>
              </w:rPr>
              <w:footnoteReference w:id="23"/>
            </w:r>
            <w:r>
              <w:rPr>
                <w:rFonts w:ascii="Arial" w:hAnsi="Arial" w:cs="Arial"/>
                <w:bCs/>
              </w:rPr>
              <w:t xml:space="preserve">.  </w:t>
            </w:r>
          </w:p>
        </w:tc>
        <w:tc>
          <w:tcPr>
            <w:tcW w:w="1559"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120</w:t>
            </w:r>
          </w:p>
        </w:tc>
        <w:tc>
          <w:tcPr>
            <w:tcW w:w="2268"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£21,600</w:t>
            </w:r>
          </w:p>
        </w:tc>
      </w:tr>
      <w:tr w:rsidR="00F235FD" w:rsidRPr="008B777E" w:rsidTr="00AA6882">
        <w:trPr>
          <w:trHeight w:val="166"/>
          <w:jc w:val="center"/>
        </w:trPr>
        <w:tc>
          <w:tcPr>
            <w:tcW w:w="5681"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 xml:space="preserve">Tourism, leisure </w:t>
            </w:r>
          </w:p>
        </w:tc>
        <w:tc>
          <w:tcPr>
            <w:tcW w:w="1559"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9.5</w:t>
            </w:r>
          </w:p>
        </w:tc>
        <w:tc>
          <w:tcPr>
            <w:tcW w:w="2268"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 xml:space="preserve">£1,620 </w:t>
            </w:r>
          </w:p>
        </w:tc>
      </w:tr>
      <w:tr w:rsidR="00F235FD" w:rsidTr="00AA6882">
        <w:trPr>
          <w:trHeight w:val="1097"/>
          <w:jc w:val="center"/>
        </w:trPr>
        <w:tc>
          <w:tcPr>
            <w:tcW w:w="5681" w:type="dxa"/>
          </w:tcPr>
          <w:p w:rsidR="00F235FD" w:rsidRPr="008B777E" w:rsidRDefault="00F235FD" w:rsidP="00E70ADE">
            <w:pPr>
              <w:autoSpaceDE w:val="0"/>
              <w:autoSpaceDN w:val="0"/>
              <w:adjustRightInd w:val="0"/>
              <w:rPr>
                <w:rFonts w:ascii="Arial" w:hAnsi="Arial" w:cs="Arial"/>
                <w:bCs/>
              </w:rPr>
            </w:pPr>
            <w:r w:rsidRPr="008B777E">
              <w:rPr>
                <w:rFonts w:ascii="Arial" w:hAnsi="Arial" w:cs="Arial"/>
                <w:bCs/>
              </w:rPr>
              <w:t xml:space="preserve">Other (education, healthcare etc.) </w:t>
            </w:r>
            <w:r w:rsidR="00E70ADE">
              <w:rPr>
                <w:rFonts w:ascii="Arial" w:hAnsi="Arial" w:cs="Arial"/>
                <w:bCs/>
              </w:rPr>
              <w:t xml:space="preserve">Sustanable development </w:t>
            </w:r>
            <w:r w:rsidRPr="008B777E">
              <w:rPr>
                <w:rFonts w:ascii="Arial" w:hAnsi="Arial" w:cs="Arial"/>
                <w:bCs/>
              </w:rPr>
              <w:t xml:space="preserve">obligations are not sought from publically funded </w:t>
            </w:r>
            <w:r w:rsidR="00E70ADE">
              <w:rPr>
                <w:rFonts w:ascii="Arial" w:hAnsi="Arial" w:cs="Arial"/>
                <w:bCs/>
              </w:rPr>
              <w:t>schools or healthcare, but may be sought from non-publically funded developments.  Site deliverability matters will however be sought</w:t>
            </w:r>
            <w:r w:rsidR="00E70ADE">
              <w:rPr>
                <w:rStyle w:val="FootnoteReference"/>
                <w:rFonts w:ascii="Arial" w:hAnsi="Arial" w:cs="Arial"/>
                <w:bCs/>
              </w:rPr>
              <w:footnoteReference w:id="24"/>
            </w:r>
            <w:r w:rsidR="00E70ADE">
              <w:rPr>
                <w:rFonts w:ascii="Arial" w:hAnsi="Arial" w:cs="Arial"/>
                <w:bCs/>
              </w:rPr>
              <w:t xml:space="preserve">.  </w:t>
            </w:r>
          </w:p>
        </w:tc>
        <w:tc>
          <w:tcPr>
            <w:tcW w:w="1559"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17.5</w:t>
            </w:r>
          </w:p>
        </w:tc>
        <w:tc>
          <w:tcPr>
            <w:tcW w:w="2268" w:type="dxa"/>
          </w:tcPr>
          <w:p w:rsidR="00F235FD" w:rsidRPr="008B777E" w:rsidRDefault="00F235FD" w:rsidP="007E4D6C">
            <w:pPr>
              <w:autoSpaceDE w:val="0"/>
              <w:autoSpaceDN w:val="0"/>
              <w:adjustRightInd w:val="0"/>
              <w:rPr>
                <w:rFonts w:ascii="Arial" w:hAnsi="Arial" w:cs="Arial"/>
                <w:bCs/>
              </w:rPr>
            </w:pPr>
            <w:r w:rsidRPr="008B777E">
              <w:rPr>
                <w:rFonts w:ascii="Arial" w:hAnsi="Arial" w:cs="Arial"/>
                <w:bCs/>
              </w:rPr>
              <w:t>£3,000</w:t>
            </w:r>
          </w:p>
        </w:tc>
      </w:tr>
    </w:tbl>
    <w:p w:rsidR="00152B18" w:rsidRPr="00152B18" w:rsidRDefault="00152B18" w:rsidP="00152B18"/>
    <w:p w:rsidR="007A16C7" w:rsidRPr="007A16C7" w:rsidRDefault="007A16C7" w:rsidP="00AA6882">
      <w:pPr>
        <w:pStyle w:val="Heading3"/>
        <w:ind w:left="1134" w:hanging="1134"/>
        <w:rPr>
          <w:rFonts w:ascii="Arial" w:hAnsi="Arial" w:cs="Arial"/>
          <w:color w:val="auto"/>
        </w:rPr>
      </w:pPr>
      <w:r w:rsidRPr="007A16C7">
        <w:rPr>
          <w:rFonts w:ascii="Arial" w:hAnsi="Arial" w:cs="Arial"/>
          <w:color w:val="auto"/>
        </w:rPr>
        <w:t xml:space="preserve">These figures will be used as a starting point and will be adjusted for the level of highways and sustainable transport works provided by the developer (as a development Site Deliverability matter or through negotiated direct provision).  Regard will also be had to the cost of providing other mitigations to transport such as measures incorporated in Travel Plans etc. </w:t>
      </w:r>
    </w:p>
    <w:p w:rsidR="0069218E" w:rsidRPr="008B777E" w:rsidRDefault="0069218E" w:rsidP="00AA6882">
      <w:pPr>
        <w:pStyle w:val="Heading3"/>
        <w:ind w:left="1134" w:hanging="1134"/>
        <w:rPr>
          <w:rFonts w:ascii="Arial" w:hAnsi="Arial" w:cs="Arial"/>
          <w:color w:val="auto"/>
        </w:rPr>
      </w:pPr>
      <w:r w:rsidRPr="008B777E">
        <w:rPr>
          <w:rFonts w:ascii="Arial" w:hAnsi="Arial" w:cs="Arial"/>
          <w:bCs w:val="0"/>
          <w:color w:val="auto"/>
        </w:rPr>
        <w:t xml:space="preserve">Obligations will be sought to address sustainable transport/highways network works that are necessary to make development acceptable in broader planning terms. </w:t>
      </w:r>
      <w:r w:rsidR="007A16C7" w:rsidRPr="008B777E">
        <w:rPr>
          <w:rFonts w:ascii="Arial" w:hAnsi="Arial" w:cs="Arial"/>
          <w:color w:val="auto"/>
        </w:rPr>
        <w:t xml:space="preserve"> </w:t>
      </w:r>
      <w:r w:rsidR="00F235FD" w:rsidRPr="008B777E">
        <w:rPr>
          <w:rFonts w:ascii="Arial" w:hAnsi="Arial" w:cs="Arial"/>
          <w:bCs w:val="0"/>
          <w:color w:val="auto"/>
        </w:rPr>
        <w:t xml:space="preserve">Mitigation will usually be provided for job creation/ town centre regeneration, and liability for CIL will be taken into account. </w:t>
      </w:r>
    </w:p>
    <w:p w:rsidR="00043E17" w:rsidRDefault="00043E17" w:rsidP="00AA6882">
      <w:pPr>
        <w:pStyle w:val="Heading3"/>
        <w:ind w:left="1134" w:hanging="1134"/>
        <w:rPr>
          <w:rFonts w:ascii="Arial" w:hAnsi="Arial" w:cs="Arial"/>
          <w:color w:val="auto"/>
        </w:rPr>
      </w:pPr>
      <w:r>
        <w:rPr>
          <w:rFonts w:ascii="Arial" w:hAnsi="Arial" w:cs="Arial"/>
          <w:color w:val="auto"/>
        </w:rPr>
        <w:t>Priority will be given to projects which:</w:t>
      </w:r>
    </w:p>
    <w:p w:rsidR="00043E17" w:rsidRDefault="00043E17" w:rsidP="00AA6882">
      <w:pPr>
        <w:pStyle w:val="Heading3"/>
        <w:numPr>
          <w:ilvl w:val="0"/>
          <w:numId w:val="35"/>
        </w:numPr>
        <w:spacing w:line="240" w:lineRule="auto"/>
        <w:ind w:left="2268" w:hanging="567"/>
        <w:rPr>
          <w:rFonts w:ascii="Arial" w:hAnsi="Arial" w:cs="Arial"/>
          <w:color w:val="auto"/>
        </w:rPr>
      </w:pPr>
      <w:r>
        <w:rPr>
          <w:rFonts w:ascii="Arial" w:hAnsi="Arial" w:cs="Arial"/>
          <w:color w:val="auto"/>
        </w:rPr>
        <w:t>I</w:t>
      </w:r>
      <w:r w:rsidR="007A16C7" w:rsidRPr="007A16C7">
        <w:rPr>
          <w:rFonts w:ascii="Arial" w:hAnsi="Arial" w:cs="Arial"/>
          <w:color w:val="auto"/>
        </w:rPr>
        <w:t>mprov</w:t>
      </w:r>
      <w:r>
        <w:rPr>
          <w:rFonts w:ascii="Arial" w:hAnsi="Arial" w:cs="Arial"/>
          <w:color w:val="auto"/>
        </w:rPr>
        <w:t>e</w:t>
      </w:r>
      <w:r w:rsidR="007A16C7" w:rsidRPr="007A16C7">
        <w:rPr>
          <w:rFonts w:ascii="Arial" w:hAnsi="Arial" w:cs="Arial"/>
          <w:color w:val="auto"/>
        </w:rPr>
        <w:t xml:space="preserve"> road safety,</w:t>
      </w:r>
      <w:r w:rsidR="007A16C7">
        <w:rPr>
          <w:rFonts w:ascii="Arial" w:hAnsi="Arial" w:cs="Arial"/>
          <w:color w:val="auto"/>
        </w:rPr>
        <w:t xml:space="preserve"> </w:t>
      </w:r>
    </w:p>
    <w:p w:rsidR="00043E17" w:rsidRDefault="00043E17" w:rsidP="00AA6882">
      <w:pPr>
        <w:pStyle w:val="Heading3"/>
        <w:numPr>
          <w:ilvl w:val="0"/>
          <w:numId w:val="35"/>
        </w:numPr>
        <w:spacing w:line="240" w:lineRule="auto"/>
        <w:ind w:left="2268" w:hanging="567"/>
        <w:rPr>
          <w:rFonts w:ascii="Arial" w:hAnsi="Arial" w:cs="Arial"/>
          <w:color w:val="auto"/>
        </w:rPr>
      </w:pPr>
      <w:r>
        <w:rPr>
          <w:rFonts w:ascii="Arial" w:hAnsi="Arial" w:cs="Arial"/>
          <w:color w:val="auto"/>
        </w:rPr>
        <w:t>Promote active travel (i.e. make it easier to use non-car modes of transport</w:t>
      </w:r>
    </w:p>
    <w:p w:rsidR="00043E17" w:rsidRDefault="00043E17" w:rsidP="00AA6882">
      <w:pPr>
        <w:pStyle w:val="Heading3"/>
        <w:numPr>
          <w:ilvl w:val="0"/>
          <w:numId w:val="35"/>
        </w:numPr>
        <w:spacing w:line="240" w:lineRule="auto"/>
        <w:ind w:left="2268" w:hanging="567"/>
        <w:rPr>
          <w:rFonts w:ascii="Arial" w:hAnsi="Arial" w:cs="Arial"/>
          <w:color w:val="auto"/>
        </w:rPr>
      </w:pPr>
      <w:r>
        <w:rPr>
          <w:rFonts w:ascii="Arial" w:hAnsi="Arial" w:cs="Arial"/>
          <w:color w:val="auto"/>
        </w:rPr>
        <w:t xml:space="preserve">Improve </w:t>
      </w:r>
      <w:r w:rsidR="007A16C7" w:rsidRPr="007A16C7">
        <w:rPr>
          <w:rFonts w:ascii="Arial" w:hAnsi="Arial" w:cs="Arial"/>
          <w:color w:val="auto"/>
        </w:rPr>
        <w:t xml:space="preserve">capacity and accessibility, including </w:t>
      </w:r>
      <w:r w:rsidR="000A23A5">
        <w:rPr>
          <w:rFonts w:ascii="Arial" w:hAnsi="Arial" w:cs="Arial"/>
          <w:color w:val="auto"/>
        </w:rPr>
        <w:t xml:space="preserve">the quality and </w:t>
      </w:r>
      <w:r w:rsidR="007A16C7" w:rsidRPr="007A16C7">
        <w:rPr>
          <w:rFonts w:ascii="Arial" w:hAnsi="Arial" w:cs="Arial"/>
          <w:color w:val="auto"/>
        </w:rPr>
        <w:t xml:space="preserve">availability of public transport within walking distance of the proposed development. </w:t>
      </w:r>
    </w:p>
    <w:p w:rsidR="007A16C7" w:rsidRPr="007A16C7" w:rsidRDefault="00043E17" w:rsidP="00AA6882">
      <w:pPr>
        <w:pStyle w:val="Heading3"/>
        <w:numPr>
          <w:ilvl w:val="0"/>
          <w:numId w:val="35"/>
        </w:numPr>
        <w:spacing w:line="240" w:lineRule="auto"/>
        <w:ind w:left="2268" w:hanging="567"/>
        <w:rPr>
          <w:rFonts w:ascii="Arial" w:hAnsi="Arial" w:cs="Arial"/>
          <w:color w:val="auto"/>
        </w:rPr>
      </w:pPr>
      <w:r>
        <w:rPr>
          <w:rFonts w:ascii="Arial" w:hAnsi="Arial" w:cs="Arial"/>
          <w:color w:val="auto"/>
        </w:rPr>
        <w:t>Improve</w:t>
      </w:r>
      <w:r w:rsidR="007A16C7" w:rsidRPr="007A16C7">
        <w:rPr>
          <w:rFonts w:ascii="Arial" w:hAnsi="Arial" w:cs="Arial"/>
          <w:color w:val="auto"/>
        </w:rPr>
        <w:t xml:space="preserve"> local air quality (particularly the proximity of Air Quality Action Zones</w:t>
      </w:r>
      <w:r w:rsidR="003D37C9">
        <w:rPr>
          <w:rFonts w:ascii="Arial" w:hAnsi="Arial" w:cs="Arial"/>
          <w:color w:val="auto"/>
        </w:rPr>
        <w:t>-AQMAs</w:t>
      </w:r>
      <w:r w:rsidR="003D37C9">
        <w:rPr>
          <w:rStyle w:val="FootnoteReference"/>
          <w:rFonts w:ascii="Arial" w:hAnsi="Arial" w:cs="Arial"/>
          <w:color w:val="auto"/>
        </w:rPr>
        <w:footnoteReference w:id="25"/>
      </w:r>
      <w:r w:rsidR="007A16C7" w:rsidRPr="007A16C7">
        <w:rPr>
          <w:rFonts w:ascii="Arial" w:hAnsi="Arial" w:cs="Arial"/>
          <w:color w:val="auto"/>
        </w:rPr>
        <w:t xml:space="preserve">) will be taken into account.  </w:t>
      </w:r>
    </w:p>
    <w:p w:rsidR="007A16C7" w:rsidRPr="004E7B36" w:rsidRDefault="007A16C7" w:rsidP="00AA6882">
      <w:pPr>
        <w:pStyle w:val="Heading2"/>
        <w:ind w:left="1134" w:hanging="1134"/>
      </w:pPr>
      <w:bookmarkStart w:id="53" w:name="_Toc23764396"/>
      <w:r w:rsidRPr="004E7B36">
        <w:rPr>
          <w:rFonts w:ascii="Arial" w:hAnsi="Arial" w:cs="Arial"/>
          <w:color w:val="672080" w:themeColor="text1"/>
        </w:rPr>
        <w:t>Education</w:t>
      </w:r>
      <w:bookmarkEnd w:id="53"/>
      <w:r w:rsidRPr="004E7B36">
        <w:rPr>
          <w:rFonts w:ascii="Arial" w:hAnsi="Arial" w:cs="Arial"/>
          <w:color w:val="672080" w:themeColor="text1"/>
        </w:rPr>
        <w:t xml:space="preserve"> </w:t>
      </w:r>
    </w:p>
    <w:p w:rsidR="007A16C7" w:rsidRPr="007A16C7" w:rsidRDefault="007A16C7" w:rsidP="00AA6882">
      <w:pPr>
        <w:pStyle w:val="Heading3"/>
        <w:ind w:left="1134" w:hanging="1134"/>
        <w:rPr>
          <w:rFonts w:ascii="Arial" w:hAnsi="Arial" w:cs="Arial"/>
          <w:color w:val="auto"/>
        </w:rPr>
      </w:pPr>
      <w:r w:rsidRPr="007A16C7">
        <w:rPr>
          <w:rFonts w:ascii="Arial" w:hAnsi="Arial" w:cs="Arial"/>
          <w:color w:val="auto"/>
        </w:rPr>
        <w:t xml:space="preserve">Torbay Council has a statutory duty under the Education Act 1996 (as amended) to provide sufficient school places to enable every child between the ages of 4-16 to access </w:t>
      </w:r>
      <w:r w:rsidR="001F1868">
        <w:rPr>
          <w:rFonts w:ascii="Arial" w:hAnsi="Arial" w:cs="Arial"/>
          <w:color w:val="auto"/>
        </w:rPr>
        <w:t>a school place.</w:t>
      </w:r>
      <w:r w:rsidR="00D35C82">
        <w:rPr>
          <w:rFonts w:ascii="Arial" w:hAnsi="Arial" w:cs="Arial"/>
          <w:color w:val="auto"/>
        </w:rPr>
        <w:t xml:space="preserve"> </w:t>
      </w:r>
      <w:r w:rsidR="001F1868">
        <w:rPr>
          <w:rFonts w:ascii="Arial" w:hAnsi="Arial" w:cs="Arial"/>
          <w:color w:val="auto"/>
        </w:rPr>
        <w:t xml:space="preserve"> </w:t>
      </w:r>
      <w:r w:rsidR="00043E17">
        <w:rPr>
          <w:rFonts w:ascii="Arial" w:hAnsi="Arial" w:cs="Arial"/>
          <w:color w:val="auto"/>
        </w:rPr>
        <w:t>Local Plan</w:t>
      </w:r>
      <w:r w:rsidR="001F1868">
        <w:rPr>
          <w:rFonts w:ascii="Arial" w:hAnsi="Arial" w:cs="Arial"/>
          <w:color w:val="auto"/>
        </w:rPr>
        <w:t xml:space="preserve"> Policies SS10 ‘Sustainable communities’, SC3 ‘</w:t>
      </w:r>
      <w:r w:rsidRPr="007A16C7">
        <w:rPr>
          <w:rFonts w:ascii="Arial" w:hAnsi="Arial" w:cs="Arial"/>
          <w:color w:val="auto"/>
        </w:rPr>
        <w:t>Education skills and loc</w:t>
      </w:r>
      <w:r w:rsidR="001F1868">
        <w:rPr>
          <w:rFonts w:ascii="Arial" w:hAnsi="Arial" w:cs="Arial"/>
          <w:color w:val="auto"/>
        </w:rPr>
        <w:t>al labour’ and SC5 ‘Child poverty’</w:t>
      </w:r>
      <w:r w:rsidRPr="007A16C7">
        <w:rPr>
          <w:rFonts w:ascii="Arial" w:hAnsi="Arial" w:cs="Arial"/>
          <w:color w:val="auto"/>
        </w:rPr>
        <w:t xml:space="preserve"> all identify the need to provide education facilities to serve development.  </w:t>
      </w:r>
    </w:p>
    <w:p w:rsidR="007A16C7" w:rsidRPr="00B27F09" w:rsidRDefault="007A16C7" w:rsidP="00AA6882">
      <w:pPr>
        <w:pStyle w:val="Heading3"/>
        <w:ind w:left="1134" w:hanging="1134"/>
        <w:rPr>
          <w:strike/>
        </w:rPr>
      </w:pPr>
      <w:r w:rsidRPr="007A16C7">
        <w:rPr>
          <w:rFonts w:ascii="Arial" w:hAnsi="Arial" w:cs="Arial"/>
          <w:color w:val="auto"/>
        </w:rPr>
        <w:t xml:space="preserve">The TDA’s Schools and Capital Planning Manager has indicated </w:t>
      </w:r>
      <w:r w:rsidRPr="008B777E">
        <w:rPr>
          <w:rFonts w:ascii="Arial" w:hAnsi="Arial" w:cs="Arial"/>
          <w:color w:val="auto"/>
        </w:rPr>
        <w:t xml:space="preserve">that there is a need for </w:t>
      </w:r>
      <w:r w:rsidR="00B27F09" w:rsidRPr="008B777E">
        <w:rPr>
          <w:rFonts w:ascii="Arial" w:hAnsi="Arial" w:cs="Arial"/>
          <w:color w:val="auto"/>
        </w:rPr>
        <w:t>additional school places to support additional growth in Torbay</w:t>
      </w:r>
      <w:r w:rsidR="008B777E">
        <w:rPr>
          <w:rFonts w:ascii="Arial" w:hAnsi="Arial" w:cs="Arial"/>
          <w:color w:val="auto"/>
        </w:rPr>
        <w:t xml:space="preserve">. </w:t>
      </w:r>
    </w:p>
    <w:p w:rsidR="007A16C7" w:rsidRDefault="007A16C7" w:rsidP="00AA6882">
      <w:pPr>
        <w:pStyle w:val="Heading3"/>
        <w:ind w:left="1134" w:hanging="1134"/>
        <w:rPr>
          <w:rFonts w:ascii="Arial" w:hAnsi="Arial" w:cs="Arial"/>
          <w:color w:val="auto"/>
        </w:rPr>
      </w:pPr>
      <w:r w:rsidRPr="008B777E">
        <w:rPr>
          <w:rFonts w:ascii="Arial" w:hAnsi="Arial" w:cs="Arial"/>
          <w:color w:val="auto"/>
        </w:rPr>
        <w:t xml:space="preserve">The total cost of </w:t>
      </w:r>
      <w:r w:rsidR="00B27F09" w:rsidRPr="008B777E">
        <w:rPr>
          <w:rFonts w:ascii="Arial" w:hAnsi="Arial" w:cs="Arial"/>
          <w:color w:val="auto"/>
        </w:rPr>
        <w:t xml:space="preserve">meeting the education demand arising from the </w:t>
      </w:r>
      <w:r w:rsidR="00032D90" w:rsidRPr="008B777E">
        <w:rPr>
          <w:rFonts w:ascii="Arial" w:hAnsi="Arial" w:cs="Arial"/>
          <w:color w:val="auto"/>
        </w:rPr>
        <w:t xml:space="preserve">anticipated level of growth in the </w:t>
      </w:r>
      <w:r w:rsidR="00B27F09" w:rsidRPr="008B777E">
        <w:rPr>
          <w:rFonts w:ascii="Arial" w:hAnsi="Arial" w:cs="Arial"/>
          <w:color w:val="auto"/>
        </w:rPr>
        <w:t>Local Plan 2012-30 is</w:t>
      </w:r>
      <w:r w:rsidRPr="008B777E">
        <w:rPr>
          <w:rFonts w:ascii="Arial" w:hAnsi="Arial" w:cs="Arial"/>
          <w:color w:val="auto"/>
        </w:rPr>
        <w:t xml:space="preserve"> about</w:t>
      </w:r>
      <w:r w:rsidRPr="007A16C7">
        <w:rPr>
          <w:rFonts w:ascii="Arial" w:hAnsi="Arial" w:cs="Arial"/>
          <w:color w:val="auto"/>
        </w:rPr>
        <w:t xml:space="preserve"> £40.71 million. Whilst it is not expected that S106 Obligations could </w:t>
      </w:r>
      <w:r w:rsidR="00032D90">
        <w:rPr>
          <w:rFonts w:ascii="Arial" w:hAnsi="Arial" w:cs="Arial"/>
          <w:color w:val="auto"/>
        </w:rPr>
        <w:t>fund</w:t>
      </w:r>
      <w:r w:rsidR="00032D90" w:rsidRPr="007A16C7">
        <w:rPr>
          <w:rFonts w:ascii="Arial" w:hAnsi="Arial" w:cs="Arial"/>
          <w:color w:val="auto"/>
        </w:rPr>
        <w:t xml:space="preserve"> </w:t>
      </w:r>
      <w:r w:rsidRPr="007A16C7">
        <w:rPr>
          <w:rFonts w:ascii="Arial" w:hAnsi="Arial" w:cs="Arial"/>
          <w:color w:val="auto"/>
        </w:rPr>
        <w:t xml:space="preserve">the entire requirement, it is reasonable for developers to contribute to </w:t>
      </w:r>
      <w:r w:rsidRPr="007A16C7">
        <w:rPr>
          <w:rFonts w:ascii="Arial" w:hAnsi="Arial" w:cs="Arial"/>
          <w:color w:val="auto"/>
        </w:rPr>
        <w:lastRenderedPageBreak/>
        <w:t xml:space="preserve">the additional requirement for school places generated by development. </w:t>
      </w:r>
      <w:r w:rsidR="00B27F09">
        <w:rPr>
          <w:rFonts w:ascii="Arial" w:hAnsi="Arial" w:cs="Arial"/>
          <w:color w:val="auto"/>
        </w:rPr>
        <w:t xml:space="preserve">  </w:t>
      </w:r>
      <w:r w:rsidR="00B27F09" w:rsidRPr="008B777E">
        <w:rPr>
          <w:rFonts w:ascii="Arial" w:hAnsi="Arial" w:cs="Arial"/>
          <w:color w:val="auto"/>
        </w:rPr>
        <w:t>This has most recently be confirmed by the non-statutory DFE guidance “Securing developer contributions for education” (April 2019)</w:t>
      </w:r>
      <w:r w:rsidR="004211FF">
        <w:rPr>
          <w:rStyle w:val="FootnoteReference"/>
          <w:rFonts w:ascii="Arial" w:hAnsi="Arial" w:cs="Arial"/>
          <w:color w:val="auto"/>
        </w:rPr>
        <w:footnoteReference w:id="26"/>
      </w:r>
      <w:r w:rsidR="00B27F09" w:rsidRPr="008B777E">
        <w:rPr>
          <w:rFonts w:ascii="Arial" w:hAnsi="Arial" w:cs="Arial"/>
          <w:color w:val="auto"/>
        </w:rPr>
        <w:t xml:space="preserve">. </w:t>
      </w:r>
      <w:r w:rsidR="00614BED">
        <w:rPr>
          <w:rFonts w:ascii="Arial" w:hAnsi="Arial" w:cs="Arial"/>
          <w:color w:val="auto"/>
        </w:rPr>
        <w:t>The P</w:t>
      </w:r>
      <w:r w:rsidR="00D35C82">
        <w:rPr>
          <w:rFonts w:ascii="Arial" w:hAnsi="Arial" w:cs="Arial"/>
          <w:color w:val="auto"/>
        </w:rPr>
        <w:t xml:space="preserve">lanning Practice Guidance also </w:t>
      </w:r>
      <w:r w:rsidR="00614BED">
        <w:rPr>
          <w:rFonts w:ascii="Arial" w:hAnsi="Arial" w:cs="Arial"/>
          <w:color w:val="auto"/>
        </w:rPr>
        <w:t>expects S106 contributions to contribute towards school places</w:t>
      </w:r>
      <w:r w:rsidR="00D35C82">
        <w:rPr>
          <w:rStyle w:val="FootnoteReference"/>
          <w:rFonts w:ascii="Arial" w:hAnsi="Arial" w:cs="Arial"/>
          <w:color w:val="auto"/>
        </w:rPr>
        <w:footnoteReference w:id="27"/>
      </w:r>
      <w:r w:rsidR="00614BED">
        <w:rPr>
          <w:rFonts w:ascii="Arial" w:hAnsi="Arial" w:cs="Arial"/>
          <w:color w:val="auto"/>
        </w:rPr>
        <w:t xml:space="preserve">.  </w:t>
      </w:r>
    </w:p>
    <w:p w:rsidR="00975480" w:rsidRDefault="00D35C82" w:rsidP="00D35C82">
      <w:pPr>
        <w:pStyle w:val="Heading3"/>
        <w:numPr>
          <w:ilvl w:val="0"/>
          <w:numId w:val="0"/>
        </w:numPr>
        <w:ind w:left="720" w:hanging="720"/>
        <w:rPr>
          <w:rFonts w:cstheme="minorHAnsi"/>
        </w:rPr>
      </w:pPr>
      <w:r w:rsidRPr="00D35C82">
        <w:rPr>
          <w:rFonts w:ascii="Arial" w:eastAsia="Times New Roman" w:hAnsi="Arial" w:cs="Arial"/>
          <w:b/>
          <w:color w:val="7030A0"/>
          <w:lang w:eastAsia="en-GB"/>
        </w:rPr>
        <w:t>4.</w:t>
      </w:r>
      <w:r w:rsidRPr="00D35C82">
        <w:rPr>
          <w:rFonts w:eastAsia="Times New Roman"/>
          <w:b/>
          <w:lang w:eastAsia="en-GB"/>
        </w:rPr>
        <w:t>5.4</w:t>
      </w:r>
      <w:r>
        <w:rPr>
          <w:rFonts w:eastAsia="Times New Roman"/>
          <w:lang w:eastAsia="en-GB"/>
        </w:rPr>
        <w:tab/>
      </w:r>
      <w:r w:rsidR="00975480" w:rsidRPr="00D35C82">
        <w:rPr>
          <w:rFonts w:eastAsia="Times New Roman"/>
          <w:color w:val="auto"/>
          <w:lang w:eastAsia="en-GB"/>
        </w:rPr>
        <w:t>In accordance with government guidance</w:t>
      </w:r>
      <w:r w:rsidR="00975480" w:rsidRPr="00D35C82">
        <w:rPr>
          <w:rFonts w:eastAsia="Times New Roman"/>
          <w:color w:val="auto"/>
          <w:vertAlign w:val="superscript"/>
          <w:lang w:eastAsia="en-GB"/>
        </w:rPr>
        <w:footnoteReference w:id="28"/>
      </w:r>
      <w:r w:rsidR="00975480" w:rsidRPr="00D35C82">
        <w:rPr>
          <w:rFonts w:eastAsia="Times New Roman"/>
          <w:color w:val="auto"/>
          <w:lang w:eastAsia="en-GB"/>
        </w:rPr>
        <w:t>, the level of contribution required from developers will be based upon the latest Department for Education school place scorecards</w:t>
      </w:r>
      <w:r w:rsidR="00975480" w:rsidRPr="00D35C82">
        <w:rPr>
          <w:rFonts w:eastAsia="Times New Roman"/>
          <w:color w:val="auto"/>
          <w:vertAlign w:val="superscript"/>
          <w:lang w:eastAsia="en-GB"/>
        </w:rPr>
        <w:footnoteReference w:id="29"/>
      </w:r>
      <w:r w:rsidR="00975480" w:rsidRPr="00D35C82">
        <w:rPr>
          <w:rFonts w:eastAsia="Times New Roman"/>
          <w:color w:val="auto"/>
          <w:lang w:eastAsia="en-GB"/>
        </w:rPr>
        <w:t>.</w:t>
      </w:r>
      <w:r w:rsidR="007A16C7" w:rsidRPr="00D35C82">
        <w:rPr>
          <w:rFonts w:cstheme="minorHAnsi"/>
          <w:color w:val="auto"/>
        </w:rPr>
        <w:t xml:space="preserve"> They are indexed linked to inflation (on the BCIS public sector cost index</w:t>
      </w:r>
      <w:r w:rsidR="00975480" w:rsidRPr="00D35C82">
        <w:rPr>
          <w:rFonts w:cstheme="minorHAnsi"/>
          <w:color w:val="auto"/>
        </w:rPr>
        <w:t xml:space="preserve">), and a small regional adjustment.   Because </w:t>
      </w:r>
      <w:r w:rsidRPr="00D35C82">
        <w:rPr>
          <w:rFonts w:cstheme="minorHAnsi"/>
          <w:color w:val="auto"/>
        </w:rPr>
        <w:t>provision will be</w:t>
      </w:r>
      <w:r w:rsidR="00975480" w:rsidRPr="00D35C82">
        <w:rPr>
          <w:rFonts w:cstheme="minorHAnsi"/>
          <w:color w:val="auto"/>
        </w:rPr>
        <w:t xml:space="preserve"> through extensions to existing schools and new schools, the figure has been averaged out. </w:t>
      </w:r>
    </w:p>
    <w:p w:rsidR="00D35C82" w:rsidRPr="00D35C82" w:rsidRDefault="00D35C82" w:rsidP="00D35C82">
      <w:pPr>
        <w:ind w:left="720" w:hanging="720"/>
        <w:rPr>
          <w:rFonts w:cstheme="minorHAnsi"/>
        </w:rPr>
      </w:pPr>
      <w:r>
        <w:rPr>
          <w:rFonts w:cstheme="minorHAnsi"/>
        </w:rPr>
        <w:tab/>
      </w:r>
      <w:r w:rsidR="00094E68">
        <w:rPr>
          <w:rFonts w:cstheme="minorHAnsi"/>
          <w:b/>
          <w:color w:val="7030A0"/>
        </w:rPr>
        <w:t>Table 4.3</w:t>
      </w:r>
      <w:r w:rsidRPr="00D35C82">
        <w:rPr>
          <w:rFonts w:cstheme="minorHAnsi"/>
          <w:b/>
          <w:color w:val="7030A0"/>
        </w:rPr>
        <w:t xml:space="preserve"> </w:t>
      </w:r>
      <w:r w:rsidR="00094E68">
        <w:rPr>
          <w:rFonts w:cstheme="minorHAnsi"/>
          <w:b/>
          <w:color w:val="7030A0"/>
        </w:rPr>
        <w:t xml:space="preserve">Capital </w:t>
      </w:r>
      <w:r w:rsidRPr="00D35C82">
        <w:rPr>
          <w:rFonts w:cstheme="minorHAnsi"/>
          <w:b/>
          <w:color w:val="7030A0"/>
        </w:rPr>
        <w:t>Cost per School Place</w:t>
      </w:r>
      <w:r>
        <w:rPr>
          <w:rFonts w:cstheme="minorHAnsi"/>
          <w:color w:val="7030A0"/>
        </w:rPr>
        <w:t xml:space="preserve">. </w:t>
      </w:r>
    </w:p>
    <w:tbl>
      <w:tblPr>
        <w:tblStyle w:val="TableGrid2"/>
        <w:tblW w:w="0" w:type="auto"/>
        <w:tblInd w:w="562" w:type="dxa"/>
        <w:tblLook w:val="04A0" w:firstRow="1" w:lastRow="0" w:firstColumn="1" w:lastColumn="0" w:noHBand="0" w:noVBand="1"/>
      </w:tblPr>
      <w:tblGrid>
        <w:gridCol w:w="3686"/>
        <w:gridCol w:w="3544"/>
      </w:tblGrid>
      <w:tr w:rsidR="00975480" w:rsidRPr="00D35C82" w:rsidTr="00D35C82">
        <w:tc>
          <w:tcPr>
            <w:tcW w:w="3686" w:type="dxa"/>
          </w:tcPr>
          <w:p w:rsidR="00975480" w:rsidRPr="00D35C82" w:rsidRDefault="00975480" w:rsidP="00241C32">
            <w:pPr>
              <w:spacing w:before="31" w:line="23" w:lineRule="atLeast"/>
              <w:ind w:right="108"/>
              <w:rPr>
                <w:rFonts w:ascii="Arial" w:hAnsi="Arial" w:cs="Arial"/>
                <w:b/>
                <w:spacing w:val="1"/>
              </w:rPr>
            </w:pPr>
            <w:r w:rsidRPr="00D35C82">
              <w:rPr>
                <w:rFonts w:ascii="Arial" w:hAnsi="Arial" w:cs="Arial"/>
                <w:b/>
                <w:spacing w:val="1"/>
              </w:rPr>
              <w:t>Education infrastructure</w:t>
            </w:r>
          </w:p>
        </w:tc>
        <w:tc>
          <w:tcPr>
            <w:tcW w:w="3544" w:type="dxa"/>
          </w:tcPr>
          <w:p w:rsidR="00975480" w:rsidRPr="00D35C82" w:rsidRDefault="00975480" w:rsidP="00241C32">
            <w:pPr>
              <w:spacing w:before="31" w:line="23" w:lineRule="atLeast"/>
              <w:ind w:right="108"/>
              <w:jc w:val="center"/>
              <w:rPr>
                <w:rFonts w:ascii="Arial" w:hAnsi="Arial" w:cs="Arial"/>
                <w:b/>
                <w:spacing w:val="1"/>
              </w:rPr>
            </w:pPr>
            <w:r w:rsidRPr="00D35C82">
              <w:rPr>
                <w:rFonts w:ascii="Arial" w:hAnsi="Arial" w:cs="Arial"/>
                <w:b/>
                <w:spacing w:val="1"/>
              </w:rPr>
              <w:t>Cost per place</w:t>
            </w:r>
          </w:p>
        </w:tc>
      </w:tr>
      <w:tr w:rsidR="00975480" w:rsidRPr="00D35C82" w:rsidTr="00D35C82">
        <w:tc>
          <w:tcPr>
            <w:tcW w:w="3686" w:type="dxa"/>
          </w:tcPr>
          <w:p w:rsidR="00975480" w:rsidRPr="00D35C82" w:rsidRDefault="00975480" w:rsidP="00241C32">
            <w:pPr>
              <w:spacing w:before="31" w:line="23" w:lineRule="atLeast"/>
              <w:ind w:right="108"/>
              <w:rPr>
                <w:rFonts w:ascii="Arial" w:hAnsi="Arial" w:cs="Arial"/>
                <w:spacing w:val="1"/>
              </w:rPr>
            </w:pPr>
            <w:r w:rsidRPr="00D35C82">
              <w:rPr>
                <w:rFonts w:ascii="Arial" w:hAnsi="Arial" w:cs="Arial"/>
                <w:spacing w:val="1"/>
              </w:rPr>
              <w:t>Primary New Build</w:t>
            </w:r>
          </w:p>
        </w:tc>
        <w:tc>
          <w:tcPr>
            <w:tcW w:w="3544" w:type="dxa"/>
          </w:tcPr>
          <w:p w:rsidR="00975480" w:rsidRPr="00D35C82" w:rsidRDefault="00975480" w:rsidP="00241C32">
            <w:pPr>
              <w:spacing w:before="31" w:line="23" w:lineRule="atLeast"/>
              <w:ind w:right="108"/>
              <w:jc w:val="center"/>
              <w:rPr>
                <w:rFonts w:ascii="Arial" w:hAnsi="Arial" w:cs="Arial"/>
                <w:spacing w:val="1"/>
              </w:rPr>
            </w:pPr>
            <w:r w:rsidRPr="00D35C82">
              <w:rPr>
                <w:rFonts w:ascii="Arial" w:hAnsi="Arial" w:cs="Arial"/>
                <w:spacing w:val="1"/>
              </w:rPr>
              <w:t>£19,417</w:t>
            </w:r>
          </w:p>
        </w:tc>
      </w:tr>
      <w:tr w:rsidR="00975480" w:rsidRPr="00D35C82" w:rsidTr="00D35C82">
        <w:tc>
          <w:tcPr>
            <w:tcW w:w="3686" w:type="dxa"/>
          </w:tcPr>
          <w:p w:rsidR="00975480" w:rsidRPr="00D35C82" w:rsidRDefault="00975480" w:rsidP="00241C32">
            <w:pPr>
              <w:spacing w:before="31" w:line="23" w:lineRule="atLeast"/>
              <w:ind w:right="108"/>
              <w:rPr>
                <w:rFonts w:ascii="Arial" w:hAnsi="Arial" w:cs="Arial"/>
                <w:spacing w:val="1"/>
              </w:rPr>
            </w:pPr>
            <w:r w:rsidRPr="00D35C82">
              <w:rPr>
                <w:rFonts w:ascii="Arial" w:hAnsi="Arial" w:cs="Arial"/>
                <w:spacing w:val="1"/>
              </w:rPr>
              <w:t>Primary Extension</w:t>
            </w:r>
          </w:p>
        </w:tc>
        <w:tc>
          <w:tcPr>
            <w:tcW w:w="3544" w:type="dxa"/>
          </w:tcPr>
          <w:p w:rsidR="00975480" w:rsidRPr="00D35C82" w:rsidRDefault="00975480" w:rsidP="00241C32">
            <w:pPr>
              <w:spacing w:before="31" w:line="23" w:lineRule="atLeast"/>
              <w:ind w:right="108"/>
              <w:jc w:val="center"/>
              <w:rPr>
                <w:rFonts w:ascii="Arial" w:hAnsi="Arial" w:cs="Arial"/>
                <w:spacing w:val="1"/>
              </w:rPr>
            </w:pPr>
            <w:r w:rsidRPr="00D35C82">
              <w:rPr>
                <w:rFonts w:ascii="Arial" w:hAnsi="Arial" w:cs="Arial"/>
                <w:spacing w:val="1"/>
              </w:rPr>
              <w:t>£16,432</w:t>
            </w:r>
          </w:p>
        </w:tc>
      </w:tr>
      <w:tr w:rsidR="00975480" w:rsidRPr="00D35C82" w:rsidTr="00D35C82">
        <w:tc>
          <w:tcPr>
            <w:tcW w:w="3686" w:type="dxa"/>
          </w:tcPr>
          <w:p w:rsidR="00975480" w:rsidRPr="00D35C82" w:rsidRDefault="00975480" w:rsidP="00241C32">
            <w:pPr>
              <w:spacing w:before="31" w:line="23" w:lineRule="atLeast"/>
              <w:ind w:right="108"/>
              <w:rPr>
                <w:rFonts w:ascii="Arial" w:hAnsi="Arial" w:cs="Arial"/>
                <w:b/>
                <w:spacing w:val="1"/>
              </w:rPr>
            </w:pPr>
            <w:r w:rsidRPr="00D35C82">
              <w:rPr>
                <w:rFonts w:ascii="Arial" w:hAnsi="Arial" w:cs="Arial"/>
                <w:b/>
                <w:spacing w:val="1"/>
              </w:rPr>
              <w:t xml:space="preserve">Primary </w:t>
            </w:r>
          </w:p>
        </w:tc>
        <w:tc>
          <w:tcPr>
            <w:tcW w:w="3544" w:type="dxa"/>
          </w:tcPr>
          <w:p w:rsidR="00975480" w:rsidRPr="00D35C82" w:rsidRDefault="00975480" w:rsidP="00241C32">
            <w:pPr>
              <w:spacing w:before="31" w:line="23" w:lineRule="atLeast"/>
              <w:ind w:right="108"/>
              <w:jc w:val="center"/>
              <w:rPr>
                <w:rFonts w:ascii="Arial" w:hAnsi="Arial" w:cs="Arial"/>
                <w:b/>
                <w:spacing w:val="1"/>
              </w:rPr>
            </w:pPr>
            <w:r w:rsidRPr="00D35C82">
              <w:rPr>
                <w:rFonts w:ascii="Arial" w:hAnsi="Arial" w:cs="Arial"/>
                <w:b/>
                <w:spacing w:val="1"/>
              </w:rPr>
              <w:t>£17,925</w:t>
            </w:r>
          </w:p>
        </w:tc>
      </w:tr>
      <w:tr w:rsidR="00975480" w:rsidRPr="00D35C82" w:rsidTr="00D35C82">
        <w:tc>
          <w:tcPr>
            <w:tcW w:w="3686" w:type="dxa"/>
          </w:tcPr>
          <w:p w:rsidR="00975480" w:rsidRPr="00D35C82" w:rsidRDefault="00975480" w:rsidP="00241C32">
            <w:pPr>
              <w:spacing w:before="31" w:line="23" w:lineRule="atLeast"/>
              <w:ind w:right="108"/>
              <w:rPr>
                <w:rFonts w:ascii="Arial" w:hAnsi="Arial" w:cs="Arial"/>
                <w:spacing w:val="1"/>
              </w:rPr>
            </w:pPr>
            <w:r w:rsidRPr="00D35C82">
              <w:rPr>
                <w:rFonts w:ascii="Arial" w:hAnsi="Arial" w:cs="Arial"/>
                <w:spacing w:val="1"/>
              </w:rPr>
              <w:t>Secondary New Build</w:t>
            </w:r>
          </w:p>
        </w:tc>
        <w:tc>
          <w:tcPr>
            <w:tcW w:w="3544" w:type="dxa"/>
          </w:tcPr>
          <w:p w:rsidR="00975480" w:rsidRPr="00D35C82" w:rsidRDefault="00975480" w:rsidP="00241C32">
            <w:pPr>
              <w:spacing w:before="31" w:line="23" w:lineRule="atLeast"/>
              <w:ind w:right="108"/>
              <w:jc w:val="center"/>
              <w:rPr>
                <w:rFonts w:ascii="Arial" w:hAnsi="Arial" w:cs="Arial"/>
                <w:spacing w:val="1"/>
              </w:rPr>
            </w:pPr>
            <w:r w:rsidRPr="00D35C82">
              <w:rPr>
                <w:rFonts w:ascii="Arial" w:hAnsi="Arial" w:cs="Arial"/>
                <w:spacing w:val="1"/>
              </w:rPr>
              <w:t>£23,725</w:t>
            </w:r>
          </w:p>
        </w:tc>
      </w:tr>
      <w:tr w:rsidR="00975480" w:rsidRPr="00D35C82" w:rsidTr="00D35C82">
        <w:tc>
          <w:tcPr>
            <w:tcW w:w="3686" w:type="dxa"/>
          </w:tcPr>
          <w:p w:rsidR="00975480" w:rsidRPr="00D35C82" w:rsidRDefault="00975480" w:rsidP="00241C32">
            <w:pPr>
              <w:spacing w:before="31" w:line="23" w:lineRule="atLeast"/>
              <w:ind w:right="108"/>
              <w:rPr>
                <w:rFonts w:ascii="Arial" w:hAnsi="Arial" w:cs="Arial"/>
                <w:spacing w:val="1"/>
              </w:rPr>
            </w:pPr>
            <w:r w:rsidRPr="00D35C82">
              <w:rPr>
                <w:rFonts w:ascii="Arial" w:hAnsi="Arial" w:cs="Arial"/>
                <w:spacing w:val="1"/>
              </w:rPr>
              <w:t>Secondary Extension</w:t>
            </w:r>
          </w:p>
        </w:tc>
        <w:tc>
          <w:tcPr>
            <w:tcW w:w="3544" w:type="dxa"/>
          </w:tcPr>
          <w:p w:rsidR="00975480" w:rsidRPr="00D35C82" w:rsidRDefault="00975480" w:rsidP="00241C32">
            <w:pPr>
              <w:spacing w:before="31" w:line="23" w:lineRule="atLeast"/>
              <w:ind w:right="108"/>
              <w:jc w:val="center"/>
              <w:rPr>
                <w:rFonts w:ascii="Arial" w:hAnsi="Arial" w:cs="Arial"/>
                <w:spacing w:val="1"/>
              </w:rPr>
            </w:pPr>
            <w:r w:rsidRPr="00D35C82">
              <w:rPr>
                <w:rFonts w:ascii="Arial" w:hAnsi="Arial" w:cs="Arial"/>
                <w:spacing w:val="1"/>
              </w:rPr>
              <w:t>£22,513</w:t>
            </w:r>
          </w:p>
        </w:tc>
      </w:tr>
      <w:tr w:rsidR="00975480" w:rsidRPr="00D35C82" w:rsidTr="00D35C82">
        <w:tc>
          <w:tcPr>
            <w:tcW w:w="3686" w:type="dxa"/>
          </w:tcPr>
          <w:p w:rsidR="00975480" w:rsidRPr="00D35C82" w:rsidRDefault="00975480" w:rsidP="00241C32">
            <w:pPr>
              <w:spacing w:before="31" w:line="23" w:lineRule="atLeast"/>
              <w:ind w:right="108"/>
              <w:rPr>
                <w:rFonts w:ascii="Arial" w:hAnsi="Arial" w:cs="Arial"/>
                <w:b/>
                <w:spacing w:val="1"/>
              </w:rPr>
            </w:pPr>
            <w:r w:rsidRPr="00D35C82">
              <w:rPr>
                <w:rFonts w:ascii="Arial" w:hAnsi="Arial" w:cs="Arial"/>
                <w:b/>
                <w:spacing w:val="1"/>
              </w:rPr>
              <w:t xml:space="preserve">Secondary </w:t>
            </w:r>
          </w:p>
        </w:tc>
        <w:tc>
          <w:tcPr>
            <w:tcW w:w="3544" w:type="dxa"/>
          </w:tcPr>
          <w:p w:rsidR="00975480" w:rsidRPr="00D35C82" w:rsidRDefault="00975480" w:rsidP="00241C32">
            <w:pPr>
              <w:spacing w:before="31" w:line="23" w:lineRule="atLeast"/>
              <w:ind w:right="108"/>
              <w:jc w:val="center"/>
              <w:rPr>
                <w:rFonts w:ascii="Arial" w:hAnsi="Arial" w:cs="Arial"/>
                <w:b/>
                <w:spacing w:val="1"/>
              </w:rPr>
            </w:pPr>
            <w:r w:rsidRPr="00D35C82">
              <w:rPr>
                <w:rFonts w:ascii="Arial" w:hAnsi="Arial" w:cs="Arial"/>
                <w:b/>
                <w:spacing w:val="1"/>
              </w:rPr>
              <w:t>£23,119</w:t>
            </w:r>
          </w:p>
        </w:tc>
      </w:tr>
    </w:tbl>
    <w:p w:rsidR="00975480" w:rsidRPr="00D35C82" w:rsidRDefault="00975480" w:rsidP="00614BED">
      <w:pPr>
        <w:rPr>
          <w:rFonts w:cstheme="minorHAnsi"/>
        </w:rPr>
      </w:pPr>
    </w:p>
    <w:p w:rsidR="007A16C7" w:rsidRPr="004E7B36" w:rsidRDefault="008E7DE1" w:rsidP="00AA6882">
      <w:pPr>
        <w:pStyle w:val="Heading2"/>
        <w:ind w:left="1134" w:hanging="1134"/>
      </w:pPr>
      <w:bookmarkStart w:id="54" w:name="_Toc23764397"/>
      <w:r>
        <w:rPr>
          <w:rFonts w:ascii="Arial" w:hAnsi="Arial" w:cs="Arial"/>
          <w:color w:val="672080" w:themeColor="text1"/>
        </w:rPr>
        <w:t xml:space="preserve">Numbers of </w:t>
      </w:r>
      <w:r w:rsidR="00180EB1">
        <w:rPr>
          <w:rFonts w:ascii="Arial" w:hAnsi="Arial" w:cs="Arial"/>
          <w:color w:val="672080" w:themeColor="text1"/>
        </w:rPr>
        <w:t>S</w:t>
      </w:r>
      <w:r>
        <w:rPr>
          <w:rFonts w:ascii="Arial" w:hAnsi="Arial" w:cs="Arial"/>
          <w:color w:val="672080" w:themeColor="text1"/>
        </w:rPr>
        <w:t xml:space="preserve">chool </w:t>
      </w:r>
      <w:r w:rsidR="00180EB1">
        <w:rPr>
          <w:rFonts w:ascii="Arial" w:hAnsi="Arial" w:cs="Arial"/>
          <w:color w:val="672080" w:themeColor="text1"/>
        </w:rPr>
        <w:t>A</w:t>
      </w:r>
      <w:r>
        <w:rPr>
          <w:rFonts w:ascii="Arial" w:hAnsi="Arial" w:cs="Arial"/>
          <w:color w:val="672080" w:themeColor="text1"/>
        </w:rPr>
        <w:t xml:space="preserve">ge </w:t>
      </w:r>
      <w:r w:rsidR="00180EB1">
        <w:rPr>
          <w:rFonts w:ascii="Arial" w:hAnsi="Arial" w:cs="Arial"/>
          <w:color w:val="672080" w:themeColor="text1"/>
        </w:rPr>
        <w:t>C</w:t>
      </w:r>
      <w:r w:rsidR="007A16C7" w:rsidRPr="004E7B36">
        <w:rPr>
          <w:rFonts w:ascii="Arial" w:hAnsi="Arial" w:cs="Arial"/>
          <w:color w:val="672080" w:themeColor="text1"/>
        </w:rPr>
        <w:t>hildren per dwelling</w:t>
      </w:r>
      <w:bookmarkEnd w:id="54"/>
    </w:p>
    <w:p w:rsidR="007A16C7" w:rsidRPr="007A16C7" w:rsidRDefault="007A16C7" w:rsidP="00AA6882">
      <w:pPr>
        <w:pStyle w:val="Heading3"/>
        <w:ind w:left="1134" w:hanging="1134"/>
        <w:rPr>
          <w:rFonts w:ascii="Arial" w:hAnsi="Arial" w:cs="Arial"/>
          <w:color w:val="auto"/>
        </w:rPr>
      </w:pPr>
      <w:r w:rsidRPr="007A16C7">
        <w:rPr>
          <w:rFonts w:ascii="Arial" w:hAnsi="Arial" w:cs="Arial"/>
          <w:color w:val="auto"/>
        </w:rPr>
        <w:t xml:space="preserve">To establish the impact of existing and new development proposals on education facilities it is necessary to identify the likely number of pupils that will be generated by individual developments. </w:t>
      </w:r>
    </w:p>
    <w:p w:rsidR="007A16C7" w:rsidRPr="007A16C7" w:rsidRDefault="00F76D97" w:rsidP="00AA6882">
      <w:pPr>
        <w:pStyle w:val="Heading3"/>
        <w:ind w:left="1134" w:hanging="1134"/>
        <w:rPr>
          <w:rFonts w:ascii="Arial" w:hAnsi="Arial" w:cs="Arial"/>
          <w:color w:val="auto"/>
        </w:rPr>
      </w:pPr>
      <w:r>
        <w:rPr>
          <w:rFonts w:ascii="Arial" w:hAnsi="Arial" w:cs="Arial"/>
          <w:color w:val="auto"/>
        </w:rPr>
        <w:t xml:space="preserve">Torbay Council assess that </w:t>
      </w:r>
      <w:r w:rsidR="00D35C82">
        <w:rPr>
          <w:rFonts w:ascii="Arial" w:hAnsi="Arial" w:cs="Arial"/>
          <w:color w:val="auto"/>
        </w:rPr>
        <w:t xml:space="preserve">an average </w:t>
      </w:r>
      <w:r w:rsidR="007A16C7" w:rsidRPr="007A16C7">
        <w:rPr>
          <w:rFonts w:ascii="Arial" w:hAnsi="Arial" w:cs="Arial"/>
          <w:color w:val="auto"/>
        </w:rPr>
        <w:t>dwellings with 2 bedrooms or more) generates approximately</w:t>
      </w:r>
      <w:r>
        <w:rPr>
          <w:rStyle w:val="FootnoteReference"/>
          <w:rFonts w:ascii="Arial" w:hAnsi="Arial" w:cs="Arial"/>
          <w:color w:val="auto"/>
        </w:rPr>
        <w:footnoteReference w:id="30"/>
      </w:r>
      <w:r w:rsidR="007A16C7" w:rsidRPr="007A16C7">
        <w:rPr>
          <w:rFonts w:ascii="Arial" w:hAnsi="Arial" w:cs="Arial"/>
          <w:color w:val="auto"/>
        </w:rPr>
        <w:t>:</w:t>
      </w:r>
    </w:p>
    <w:p w:rsidR="007A16C7" w:rsidRPr="007A16C7" w:rsidRDefault="007A16C7" w:rsidP="00AA6882">
      <w:pPr>
        <w:pStyle w:val="Heading3"/>
        <w:numPr>
          <w:ilvl w:val="0"/>
          <w:numId w:val="0"/>
        </w:numPr>
        <w:spacing w:after="120"/>
        <w:ind w:left="1134"/>
        <w:rPr>
          <w:rFonts w:ascii="Arial" w:hAnsi="Arial" w:cs="Arial"/>
          <w:color w:val="auto"/>
        </w:rPr>
      </w:pPr>
      <w:r w:rsidRPr="008268A1">
        <w:rPr>
          <w:rFonts w:ascii="Arial" w:hAnsi="Arial" w:cs="Arial"/>
          <w:color w:val="672080" w:themeColor="text1"/>
        </w:rPr>
        <w:t>•</w:t>
      </w:r>
      <w:r w:rsidRPr="007A16C7">
        <w:rPr>
          <w:rFonts w:ascii="Arial" w:hAnsi="Arial" w:cs="Arial"/>
          <w:color w:val="auto"/>
        </w:rPr>
        <w:tab/>
        <w:t>0.2</w:t>
      </w:r>
      <w:r w:rsidR="00F76D97">
        <w:rPr>
          <w:rFonts w:ascii="Arial" w:hAnsi="Arial" w:cs="Arial"/>
          <w:color w:val="auto"/>
        </w:rPr>
        <w:t>4</w:t>
      </w:r>
      <w:r w:rsidRPr="007A16C7">
        <w:rPr>
          <w:rFonts w:ascii="Arial" w:hAnsi="Arial" w:cs="Arial"/>
          <w:color w:val="auto"/>
        </w:rPr>
        <w:t xml:space="preserve"> primary aged pupils (ages 5 to 11), </w:t>
      </w:r>
    </w:p>
    <w:p w:rsidR="007A16C7" w:rsidRPr="007A16C7" w:rsidRDefault="007A16C7" w:rsidP="00AA6882">
      <w:pPr>
        <w:pStyle w:val="Heading3"/>
        <w:numPr>
          <w:ilvl w:val="0"/>
          <w:numId w:val="0"/>
        </w:numPr>
        <w:spacing w:after="120"/>
        <w:ind w:left="1134"/>
        <w:rPr>
          <w:rFonts w:ascii="Arial" w:hAnsi="Arial" w:cs="Arial"/>
          <w:color w:val="auto"/>
        </w:rPr>
      </w:pPr>
      <w:r w:rsidRPr="008268A1">
        <w:rPr>
          <w:rFonts w:ascii="Arial" w:hAnsi="Arial" w:cs="Arial"/>
          <w:color w:val="672080" w:themeColor="text1"/>
        </w:rPr>
        <w:t>•</w:t>
      </w:r>
      <w:r w:rsidRPr="007A16C7">
        <w:rPr>
          <w:rFonts w:ascii="Arial" w:hAnsi="Arial" w:cs="Arial"/>
          <w:color w:val="auto"/>
        </w:rPr>
        <w:tab/>
        <w:t>0.15 secondary aged pupils (ages 12 to 16)</w:t>
      </w:r>
      <w:r w:rsidR="00A8004A">
        <w:rPr>
          <w:rFonts w:ascii="Arial" w:hAnsi="Arial" w:cs="Arial"/>
          <w:color w:val="auto"/>
        </w:rPr>
        <w:t>,</w:t>
      </w:r>
      <w:r w:rsidRPr="007A16C7">
        <w:rPr>
          <w:rFonts w:ascii="Arial" w:hAnsi="Arial" w:cs="Arial"/>
          <w:color w:val="auto"/>
        </w:rPr>
        <w:t xml:space="preserve"> </w:t>
      </w:r>
    </w:p>
    <w:p w:rsidR="007A16C7" w:rsidRPr="001F1868" w:rsidRDefault="007A16C7" w:rsidP="00AA6882">
      <w:pPr>
        <w:pStyle w:val="Heading3"/>
        <w:numPr>
          <w:ilvl w:val="0"/>
          <w:numId w:val="0"/>
        </w:numPr>
        <w:spacing w:after="120"/>
        <w:ind w:left="1134"/>
        <w:rPr>
          <w:rFonts w:ascii="Arial" w:hAnsi="Arial" w:cs="Arial"/>
          <w:color w:val="auto"/>
        </w:rPr>
      </w:pPr>
      <w:r w:rsidRPr="008268A1">
        <w:rPr>
          <w:rFonts w:ascii="Arial" w:hAnsi="Arial" w:cs="Arial"/>
          <w:color w:val="672080" w:themeColor="text1"/>
        </w:rPr>
        <w:t>•</w:t>
      </w:r>
      <w:r w:rsidR="005C1541">
        <w:rPr>
          <w:rFonts w:ascii="Arial" w:hAnsi="Arial" w:cs="Arial"/>
          <w:color w:val="auto"/>
        </w:rPr>
        <w:tab/>
        <w:t>This equates to 0.</w:t>
      </w:r>
      <w:r w:rsidR="00F76D97">
        <w:rPr>
          <w:rFonts w:ascii="Arial" w:hAnsi="Arial" w:cs="Arial"/>
          <w:color w:val="auto"/>
        </w:rPr>
        <w:t>39</w:t>
      </w:r>
      <w:r w:rsidRPr="007A16C7">
        <w:rPr>
          <w:rFonts w:ascii="Arial" w:hAnsi="Arial" w:cs="Arial"/>
          <w:color w:val="auto"/>
        </w:rPr>
        <w:t xml:space="preserve"> school spaces per dwelling in total. </w:t>
      </w:r>
    </w:p>
    <w:p w:rsidR="007A16C7" w:rsidRPr="007A16C7" w:rsidRDefault="007A16C7" w:rsidP="00AA6882">
      <w:pPr>
        <w:pStyle w:val="Heading3"/>
        <w:ind w:left="1134" w:hanging="1134"/>
        <w:rPr>
          <w:rFonts w:ascii="Arial" w:hAnsi="Arial" w:cs="Arial"/>
          <w:color w:val="auto"/>
        </w:rPr>
      </w:pPr>
      <w:r w:rsidRPr="007A16C7">
        <w:rPr>
          <w:rFonts w:ascii="Arial" w:hAnsi="Arial" w:cs="Arial"/>
          <w:color w:val="auto"/>
        </w:rPr>
        <w:t>Multiplying the cost per school place by likelihood of there being a school</w:t>
      </w:r>
      <w:r w:rsidR="00AC6006">
        <w:rPr>
          <w:rFonts w:ascii="Arial" w:hAnsi="Arial" w:cs="Arial"/>
          <w:color w:val="auto"/>
        </w:rPr>
        <w:t>-</w:t>
      </w:r>
      <w:r w:rsidRPr="007A16C7">
        <w:rPr>
          <w:rFonts w:ascii="Arial" w:hAnsi="Arial" w:cs="Arial"/>
          <w:color w:val="auto"/>
        </w:rPr>
        <w:t xml:space="preserve">age child living in a house provides an average capital cost per dwelling of providing a school place.  This is the capital cost of providing an additional school place (i.e. it does not include revenue costs, IT, transport, special education needs, or Further Education). </w:t>
      </w:r>
    </w:p>
    <w:p w:rsidR="004115A8" w:rsidRPr="001F1868" w:rsidRDefault="007A16C7" w:rsidP="00AA6882">
      <w:pPr>
        <w:pStyle w:val="Heading3"/>
        <w:numPr>
          <w:ilvl w:val="0"/>
          <w:numId w:val="0"/>
        </w:numPr>
        <w:ind w:left="1134"/>
        <w:rPr>
          <w:rFonts w:ascii="Arial" w:hAnsi="Arial" w:cs="Arial"/>
          <w:b/>
          <w:color w:val="672080" w:themeColor="text1"/>
        </w:rPr>
      </w:pPr>
      <w:r w:rsidRPr="001F1868">
        <w:rPr>
          <w:rFonts w:ascii="Arial" w:hAnsi="Arial" w:cs="Arial"/>
          <w:b/>
          <w:color w:val="672080" w:themeColor="text1"/>
        </w:rPr>
        <w:lastRenderedPageBreak/>
        <w:t>Table 4.</w:t>
      </w:r>
      <w:r w:rsidR="00094E68">
        <w:rPr>
          <w:rFonts w:ascii="Arial" w:hAnsi="Arial" w:cs="Arial"/>
          <w:b/>
          <w:color w:val="672080" w:themeColor="text1"/>
        </w:rPr>
        <w:t>4</w:t>
      </w:r>
      <w:r w:rsidRPr="001F1868">
        <w:rPr>
          <w:rFonts w:ascii="Arial" w:hAnsi="Arial" w:cs="Arial"/>
          <w:b/>
          <w:color w:val="672080" w:themeColor="text1"/>
        </w:rPr>
        <w:t xml:space="preserve"> Capital cost of providing School places</w:t>
      </w:r>
      <w:r w:rsidR="00057E64">
        <w:rPr>
          <w:rFonts w:ascii="Arial" w:hAnsi="Arial" w:cs="Arial"/>
          <w:b/>
          <w:color w:val="672080" w:themeColor="text1"/>
        </w:rPr>
        <w:t xml:space="preserve"> (at 2019 prices)</w:t>
      </w:r>
      <w:r w:rsidR="007E01BA">
        <w:rPr>
          <w:rFonts w:ascii="Arial" w:hAnsi="Arial" w:cs="Arial"/>
          <w:b/>
          <w:color w:val="672080" w:themeColor="text1"/>
        </w:rPr>
        <w:t>/ contribution sought where a need is identified.</w:t>
      </w:r>
      <w:r w:rsidR="00057E64">
        <w:rPr>
          <w:rFonts w:ascii="Arial" w:hAnsi="Arial" w:cs="Arial"/>
          <w:b/>
          <w:color w:val="672080" w:themeColor="text1"/>
        </w:rPr>
        <w:t xml:space="preserve"> </w:t>
      </w:r>
    </w:p>
    <w:tbl>
      <w:tblPr>
        <w:tblStyle w:val="TableGrid"/>
        <w:tblW w:w="10060" w:type="dxa"/>
        <w:jc w:val="center"/>
        <w:tblLook w:val="04A0" w:firstRow="1" w:lastRow="0" w:firstColumn="1" w:lastColumn="0" w:noHBand="0" w:noVBand="1"/>
      </w:tblPr>
      <w:tblGrid>
        <w:gridCol w:w="1932"/>
        <w:gridCol w:w="2458"/>
        <w:gridCol w:w="2693"/>
        <w:gridCol w:w="2977"/>
      </w:tblGrid>
      <w:tr w:rsidR="007A16C7" w:rsidRPr="001F1868" w:rsidTr="002B396C">
        <w:trPr>
          <w:jc w:val="center"/>
        </w:trPr>
        <w:tc>
          <w:tcPr>
            <w:tcW w:w="1932" w:type="dxa"/>
            <w:shd w:val="clear" w:color="auto" w:fill="DCD0E8"/>
          </w:tcPr>
          <w:p w:rsidR="007A16C7" w:rsidRPr="001F1868" w:rsidRDefault="007A16C7" w:rsidP="004110F7">
            <w:pPr>
              <w:pStyle w:val="NormalWeb"/>
              <w:rPr>
                <w:rFonts w:ascii="Arial" w:hAnsi="Arial" w:cs="Arial"/>
                <w:b/>
                <w:color w:val="672080" w:themeColor="text1"/>
                <w:sz w:val="22"/>
                <w:szCs w:val="22"/>
              </w:rPr>
            </w:pPr>
            <w:r w:rsidRPr="001F1868">
              <w:rPr>
                <w:rFonts w:ascii="Arial" w:hAnsi="Arial" w:cs="Arial"/>
                <w:b/>
                <w:color w:val="672080" w:themeColor="text1"/>
                <w:sz w:val="22"/>
                <w:szCs w:val="22"/>
              </w:rPr>
              <w:t xml:space="preserve">(A) School Age </w:t>
            </w:r>
          </w:p>
        </w:tc>
        <w:tc>
          <w:tcPr>
            <w:tcW w:w="2458" w:type="dxa"/>
            <w:shd w:val="clear" w:color="auto" w:fill="DCD0E8"/>
          </w:tcPr>
          <w:p w:rsidR="007A16C7" w:rsidRPr="001F1868" w:rsidRDefault="007A16C7" w:rsidP="004110F7">
            <w:pPr>
              <w:pStyle w:val="NormalWeb"/>
              <w:rPr>
                <w:rFonts w:ascii="Arial" w:hAnsi="Arial" w:cs="Arial"/>
                <w:b/>
                <w:color w:val="672080" w:themeColor="text1"/>
                <w:sz w:val="22"/>
                <w:szCs w:val="22"/>
              </w:rPr>
            </w:pPr>
            <w:r w:rsidRPr="001F1868">
              <w:rPr>
                <w:rFonts w:ascii="Arial" w:hAnsi="Arial" w:cs="Arial"/>
                <w:b/>
                <w:color w:val="672080" w:themeColor="text1"/>
                <w:sz w:val="22"/>
                <w:szCs w:val="22"/>
              </w:rPr>
              <w:t xml:space="preserve">(C) Capital cost per school place </w:t>
            </w:r>
          </w:p>
        </w:tc>
        <w:tc>
          <w:tcPr>
            <w:tcW w:w="2693" w:type="dxa"/>
            <w:shd w:val="clear" w:color="auto" w:fill="DCD0E8"/>
          </w:tcPr>
          <w:p w:rsidR="007A16C7" w:rsidRPr="001F1868" w:rsidRDefault="007A16C7" w:rsidP="004110F7">
            <w:pPr>
              <w:pStyle w:val="NormalWeb"/>
              <w:rPr>
                <w:rFonts w:ascii="Arial" w:hAnsi="Arial" w:cs="Arial"/>
                <w:b/>
                <w:color w:val="672080" w:themeColor="text1"/>
                <w:sz w:val="22"/>
                <w:szCs w:val="22"/>
              </w:rPr>
            </w:pPr>
            <w:r w:rsidRPr="001F1868">
              <w:rPr>
                <w:rFonts w:ascii="Arial" w:hAnsi="Arial" w:cs="Arial"/>
                <w:b/>
                <w:color w:val="672080" w:themeColor="text1"/>
                <w:sz w:val="22"/>
                <w:szCs w:val="22"/>
              </w:rPr>
              <w:t xml:space="preserve">(D) Number of children per dwelling </w:t>
            </w:r>
          </w:p>
        </w:tc>
        <w:tc>
          <w:tcPr>
            <w:tcW w:w="2977" w:type="dxa"/>
            <w:shd w:val="clear" w:color="auto" w:fill="DCD0E8"/>
          </w:tcPr>
          <w:p w:rsidR="007A16C7" w:rsidRPr="001F1868" w:rsidRDefault="007A16C7" w:rsidP="00014810">
            <w:pPr>
              <w:pStyle w:val="NormalWeb"/>
              <w:rPr>
                <w:rFonts w:ascii="Arial" w:hAnsi="Arial" w:cs="Arial"/>
                <w:b/>
                <w:color w:val="672080" w:themeColor="text1"/>
                <w:sz w:val="22"/>
                <w:szCs w:val="22"/>
              </w:rPr>
            </w:pPr>
            <w:r w:rsidRPr="001F1868">
              <w:rPr>
                <w:rFonts w:ascii="Arial" w:hAnsi="Arial" w:cs="Arial"/>
                <w:b/>
                <w:color w:val="672080" w:themeColor="text1"/>
                <w:sz w:val="22"/>
                <w:szCs w:val="22"/>
              </w:rPr>
              <w:t>(E) Cost per</w:t>
            </w:r>
            <w:r w:rsidR="00057E64">
              <w:rPr>
                <w:rFonts w:ascii="Arial" w:hAnsi="Arial" w:cs="Arial"/>
                <w:b/>
                <w:color w:val="672080" w:themeColor="text1"/>
                <w:sz w:val="22"/>
                <w:szCs w:val="22"/>
              </w:rPr>
              <w:t xml:space="preserve"> </w:t>
            </w:r>
            <w:r w:rsidRPr="001F1868">
              <w:rPr>
                <w:rFonts w:ascii="Arial" w:hAnsi="Arial" w:cs="Arial"/>
                <w:b/>
                <w:color w:val="672080" w:themeColor="text1"/>
                <w:sz w:val="22"/>
                <w:szCs w:val="22"/>
              </w:rPr>
              <w:t>dwelling</w:t>
            </w:r>
            <w:r w:rsidR="00014810">
              <w:rPr>
                <w:rStyle w:val="FootnoteReference"/>
                <w:rFonts w:ascii="Arial" w:hAnsi="Arial" w:cs="Arial"/>
                <w:b/>
                <w:color w:val="672080" w:themeColor="text1"/>
                <w:sz w:val="22"/>
                <w:szCs w:val="22"/>
              </w:rPr>
              <w:footnoteReference w:id="31"/>
            </w:r>
            <w:r w:rsidRPr="001F1868">
              <w:rPr>
                <w:rFonts w:ascii="Arial" w:hAnsi="Arial" w:cs="Arial"/>
                <w:b/>
                <w:color w:val="672080" w:themeColor="text1"/>
                <w:sz w:val="22"/>
                <w:szCs w:val="22"/>
              </w:rPr>
              <w:t xml:space="preserve"> </w:t>
            </w:r>
          </w:p>
        </w:tc>
      </w:tr>
      <w:tr w:rsidR="007A16C7" w:rsidRPr="00776C9D" w:rsidTr="002B396C">
        <w:trPr>
          <w:jc w:val="center"/>
        </w:trPr>
        <w:tc>
          <w:tcPr>
            <w:tcW w:w="1932" w:type="dxa"/>
          </w:tcPr>
          <w:p w:rsidR="007A16C7" w:rsidRPr="00776C9D" w:rsidRDefault="007A16C7" w:rsidP="004110F7">
            <w:pPr>
              <w:pStyle w:val="NormalWeb"/>
              <w:rPr>
                <w:rFonts w:ascii="Arial" w:hAnsi="Arial" w:cs="Arial"/>
                <w:sz w:val="22"/>
                <w:szCs w:val="22"/>
              </w:rPr>
            </w:pPr>
            <w:r w:rsidRPr="00776C9D">
              <w:rPr>
                <w:rFonts w:ascii="Arial" w:hAnsi="Arial" w:cs="Arial"/>
                <w:sz w:val="22"/>
                <w:szCs w:val="22"/>
              </w:rPr>
              <w:t>Primary</w:t>
            </w:r>
          </w:p>
        </w:tc>
        <w:tc>
          <w:tcPr>
            <w:tcW w:w="2458" w:type="dxa"/>
          </w:tcPr>
          <w:p w:rsidR="007A16C7" w:rsidRPr="00C42B70" w:rsidRDefault="00C42B70" w:rsidP="00F76D97">
            <w:pPr>
              <w:pStyle w:val="NormalWeb"/>
              <w:rPr>
                <w:rFonts w:ascii="Arial" w:hAnsi="Arial" w:cs="Arial"/>
                <w:sz w:val="22"/>
                <w:szCs w:val="22"/>
              </w:rPr>
            </w:pPr>
            <w:r w:rsidRPr="00C42B70">
              <w:rPr>
                <w:rFonts w:ascii="Arial" w:hAnsi="Arial" w:cs="Arial"/>
                <w:sz w:val="22"/>
                <w:szCs w:val="22"/>
              </w:rPr>
              <w:t>17,92</w:t>
            </w:r>
            <w:r w:rsidR="00F76D97">
              <w:rPr>
                <w:rFonts w:ascii="Arial" w:hAnsi="Arial" w:cs="Arial"/>
                <w:sz w:val="22"/>
                <w:szCs w:val="22"/>
              </w:rPr>
              <w:t>5</w:t>
            </w:r>
          </w:p>
        </w:tc>
        <w:tc>
          <w:tcPr>
            <w:tcW w:w="2693" w:type="dxa"/>
          </w:tcPr>
          <w:p w:rsidR="007A16C7" w:rsidRPr="00776C9D" w:rsidRDefault="007A16C7" w:rsidP="00F76D97">
            <w:pPr>
              <w:pStyle w:val="NormalWeb"/>
              <w:rPr>
                <w:rFonts w:ascii="Arial" w:hAnsi="Arial" w:cs="Arial"/>
                <w:sz w:val="22"/>
                <w:szCs w:val="22"/>
              </w:rPr>
            </w:pPr>
            <w:r w:rsidRPr="00776C9D">
              <w:rPr>
                <w:rFonts w:ascii="Arial" w:hAnsi="Arial" w:cs="Arial"/>
                <w:sz w:val="22"/>
                <w:szCs w:val="22"/>
              </w:rPr>
              <w:t>0.2</w:t>
            </w:r>
            <w:r w:rsidR="00F76D97">
              <w:rPr>
                <w:rFonts w:ascii="Arial" w:hAnsi="Arial" w:cs="Arial"/>
                <w:sz w:val="22"/>
                <w:szCs w:val="22"/>
              </w:rPr>
              <w:t>4</w:t>
            </w:r>
          </w:p>
        </w:tc>
        <w:tc>
          <w:tcPr>
            <w:tcW w:w="2977" w:type="dxa"/>
          </w:tcPr>
          <w:p w:rsidR="007A16C7" w:rsidRPr="00776C9D" w:rsidRDefault="002B396C" w:rsidP="00F76D97">
            <w:pPr>
              <w:pStyle w:val="NormalWeb"/>
              <w:rPr>
                <w:rFonts w:ascii="Arial" w:hAnsi="Arial" w:cs="Arial"/>
                <w:sz w:val="22"/>
                <w:szCs w:val="22"/>
              </w:rPr>
            </w:pPr>
            <w:r>
              <w:rPr>
                <w:rFonts w:ascii="Arial" w:hAnsi="Arial" w:cs="Arial"/>
                <w:sz w:val="22"/>
                <w:szCs w:val="22"/>
              </w:rPr>
              <w:t>4</w:t>
            </w:r>
            <w:r w:rsidR="00014810">
              <w:rPr>
                <w:rFonts w:ascii="Arial" w:hAnsi="Arial" w:cs="Arial"/>
                <w:sz w:val="22"/>
                <w:szCs w:val="22"/>
              </w:rPr>
              <w:t>,</w:t>
            </w:r>
            <w:r w:rsidR="00F76D97">
              <w:rPr>
                <w:rFonts w:ascii="Arial" w:hAnsi="Arial" w:cs="Arial"/>
                <w:sz w:val="22"/>
                <w:szCs w:val="22"/>
              </w:rPr>
              <w:t>302</w:t>
            </w:r>
          </w:p>
        </w:tc>
      </w:tr>
      <w:tr w:rsidR="007A16C7" w:rsidRPr="00776C9D" w:rsidTr="002B396C">
        <w:trPr>
          <w:jc w:val="center"/>
        </w:trPr>
        <w:tc>
          <w:tcPr>
            <w:tcW w:w="1932" w:type="dxa"/>
          </w:tcPr>
          <w:p w:rsidR="007A16C7" w:rsidRPr="00776C9D" w:rsidRDefault="007A16C7" w:rsidP="004110F7">
            <w:pPr>
              <w:pStyle w:val="NormalWeb"/>
              <w:rPr>
                <w:rFonts w:ascii="Arial" w:hAnsi="Arial" w:cs="Arial"/>
                <w:sz w:val="22"/>
                <w:szCs w:val="22"/>
              </w:rPr>
            </w:pPr>
            <w:r w:rsidRPr="00776C9D">
              <w:rPr>
                <w:rFonts w:ascii="Arial" w:hAnsi="Arial" w:cs="Arial"/>
                <w:sz w:val="22"/>
                <w:szCs w:val="22"/>
              </w:rPr>
              <w:t>Secondary</w:t>
            </w:r>
          </w:p>
        </w:tc>
        <w:tc>
          <w:tcPr>
            <w:tcW w:w="2458" w:type="dxa"/>
          </w:tcPr>
          <w:p w:rsidR="007A16C7" w:rsidRPr="00C42B70" w:rsidRDefault="00F76D97" w:rsidP="00F76D97">
            <w:pPr>
              <w:pStyle w:val="NormalWeb"/>
              <w:rPr>
                <w:rFonts w:ascii="Arial" w:hAnsi="Arial" w:cs="Arial"/>
                <w:sz w:val="22"/>
                <w:szCs w:val="22"/>
              </w:rPr>
            </w:pPr>
            <w:r>
              <w:rPr>
                <w:rFonts w:ascii="Arial" w:hAnsi="Arial" w:cs="Arial"/>
                <w:sz w:val="22"/>
                <w:szCs w:val="22"/>
              </w:rPr>
              <w:t>23</w:t>
            </w:r>
            <w:r w:rsidR="00C42B70" w:rsidRPr="00C42B70">
              <w:rPr>
                <w:rFonts w:ascii="Arial" w:hAnsi="Arial" w:cs="Arial"/>
                <w:sz w:val="22"/>
                <w:szCs w:val="22"/>
              </w:rPr>
              <w:t>,</w:t>
            </w:r>
            <w:r>
              <w:rPr>
                <w:rFonts w:ascii="Arial" w:hAnsi="Arial" w:cs="Arial"/>
                <w:sz w:val="22"/>
                <w:szCs w:val="22"/>
              </w:rPr>
              <w:t>119</w:t>
            </w:r>
          </w:p>
        </w:tc>
        <w:tc>
          <w:tcPr>
            <w:tcW w:w="2693" w:type="dxa"/>
          </w:tcPr>
          <w:p w:rsidR="007A16C7" w:rsidRPr="00776C9D" w:rsidRDefault="007A16C7" w:rsidP="004110F7">
            <w:pPr>
              <w:pStyle w:val="NormalWeb"/>
              <w:rPr>
                <w:rFonts w:ascii="Arial" w:hAnsi="Arial" w:cs="Arial"/>
                <w:sz w:val="22"/>
                <w:szCs w:val="22"/>
              </w:rPr>
            </w:pPr>
            <w:r w:rsidRPr="00776C9D">
              <w:rPr>
                <w:rFonts w:ascii="Arial" w:hAnsi="Arial" w:cs="Arial"/>
                <w:sz w:val="22"/>
                <w:szCs w:val="22"/>
              </w:rPr>
              <w:t>0.15</w:t>
            </w:r>
          </w:p>
        </w:tc>
        <w:tc>
          <w:tcPr>
            <w:tcW w:w="2977" w:type="dxa"/>
          </w:tcPr>
          <w:p w:rsidR="007A16C7" w:rsidRPr="00776C9D" w:rsidRDefault="00F76D97" w:rsidP="004110F7">
            <w:pPr>
              <w:pStyle w:val="NormalWeb"/>
              <w:rPr>
                <w:rFonts w:ascii="Arial" w:hAnsi="Arial" w:cs="Arial"/>
                <w:sz w:val="22"/>
                <w:szCs w:val="22"/>
              </w:rPr>
            </w:pPr>
            <w:r>
              <w:rPr>
                <w:rFonts w:ascii="Arial" w:hAnsi="Arial" w:cs="Arial"/>
                <w:sz w:val="22"/>
                <w:szCs w:val="22"/>
              </w:rPr>
              <w:t>3,468</w:t>
            </w:r>
          </w:p>
        </w:tc>
      </w:tr>
      <w:tr w:rsidR="007A16C7" w:rsidRPr="001F1868" w:rsidTr="002B396C">
        <w:trPr>
          <w:jc w:val="center"/>
        </w:trPr>
        <w:tc>
          <w:tcPr>
            <w:tcW w:w="1932" w:type="dxa"/>
          </w:tcPr>
          <w:p w:rsidR="007A16C7" w:rsidRPr="001F1868" w:rsidRDefault="007A16C7" w:rsidP="004110F7">
            <w:pPr>
              <w:pStyle w:val="NormalWeb"/>
              <w:rPr>
                <w:rFonts w:ascii="Arial" w:hAnsi="Arial" w:cs="Arial"/>
                <w:b/>
                <w:color w:val="672080" w:themeColor="text1"/>
                <w:sz w:val="22"/>
                <w:szCs w:val="22"/>
              </w:rPr>
            </w:pPr>
            <w:r w:rsidRPr="001F1868">
              <w:rPr>
                <w:rFonts w:ascii="Arial" w:hAnsi="Arial" w:cs="Arial"/>
                <w:b/>
                <w:color w:val="672080" w:themeColor="text1"/>
                <w:sz w:val="22"/>
                <w:szCs w:val="22"/>
              </w:rPr>
              <w:t xml:space="preserve">Total </w:t>
            </w:r>
          </w:p>
        </w:tc>
        <w:tc>
          <w:tcPr>
            <w:tcW w:w="2458" w:type="dxa"/>
          </w:tcPr>
          <w:p w:rsidR="007A16C7" w:rsidRPr="001F1868" w:rsidRDefault="007A16C7" w:rsidP="004110F7">
            <w:pPr>
              <w:pStyle w:val="NormalWeb"/>
              <w:rPr>
                <w:rFonts w:ascii="Arial" w:hAnsi="Arial" w:cs="Arial"/>
                <w:b/>
                <w:color w:val="672080" w:themeColor="text1"/>
                <w:sz w:val="22"/>
                <w:szCs w:val="22"/>
              </w:rPr>
            </w:pPr>
          </w:p>
        </w:tc>
        <w:tc>
          <w:tcPr>
            <w:tcW w:w="2693" w:type="dxa"/>
          </w:tcPr>
          <w:p w:rsidR="007A16C7" w:rsidRPr="00C42B70" w:rsidRDefault="007A16C7" w:rsidP="00F76D97">
            <w:pPr>
              <w:pStyle w:val="NormalWeb"/>
              <w:rPr>
                <w:rFonts w:ascii="Arial" w:hAnsi="Arial" w:cs="Arial"/>
                <w:color w:val="672080" w:themeColor="text1"/>
                <w:sz w:val="22"/>
                <w:szCs w:val="22"/>
              </w:rPr>
            </w:pPr>
            <w:r w:rsidRPr="00C42B70">
              <w:rPr>
                <w:rFonts w:ascii="Arial" w:hAnsi="Arial" w:cs="Arial"/>
                <w:sz w:val="22"/>
                <w:szCs w:val="22"/>
              </w:rPr>
              <w:t>0.</w:t>
            </w:r>
            <w:r w:rsidR="00F76D97">
              <w:rPr>
                <w:rFonts w:ascii="Arial" w:hAnsi="Arial" w:cs="Arial"/>
                <w:sz w:val="22"/>
                <w:szCs w:val="22"/>
              </w:rPr>
              <w:t>39</w:t>
            </w:r>
          </w:p>
        </w:tc>
        <w:tc>
          <w:tcPr>
            <w:tcW w:w="2977" w:type="dxa"/>
          </w:tcPr>
          <w:p w:rsidR="007A16C7" w:rsidRPr="002B396C" w:rsidRDefault="00F76D97" w:rsidP="004110F7">
            <w:pPr>
              <w:pStyle w:val="NormalWeb"/>
              <w:rPr>
                <w:rFonts w:ascii="Arial" w:hAnsi="Arial" w:cs="Arial"/>
                <w:b/>
                <w:color w:val="672080" w:themeColor="text1"/>
                <w:sz w:val="22"/>
                <w:szCs w:val="22"/>
              </w:rPr>
            </w:pPr>
            <w:r>
              <w:rPr>
                <w:rFonts w:ascii="Arial" w:hAnsi="Arial" w:cs="Arial"/>
                <w:b/>
                <w:color w:val="672080" w:themeColor="text1"/>
                <w:sz w:val="22"/>
                <w:szCs w:val="22"/>
              </w:rPr>
              <w:t>7,770</w:t>
            </w:r>
          </w:p>
        </w:tc>
      </w:tr>
    </w:tbl>
    <w:p w:rsidR="004115A8" w:rsidRPr="004115A8" w:rsidRDefault="004115A8" w:rsidP="004115A8"/>
    <w:p w:rsidR="004110F7" w:rsidRPr="009B5491" w:rsidRDefault="004110F7" w:rsidP="00AA6882">
      <w:pPr>
        <w:pStyle w:val="Heading3"/>
        <w:ind w:left="1134" w:hanging="1134"/>
        <w:rPr>
          <w:color w:val="auto"/>
        </w:rPr>
      </w:pPr>
      <w:r w:rsidRPr="009B5491">
        <w:rPr>
          <w:color w:val="auto"/>
        </w:rPr>
        <w:t>It is assumed that no education requirement arises from specialist accommodation for the elderly</w:t>
      </w:r>
      <w:r w:rsidR="00794DF5">
        <w:rPr>
          <w:color w:val="auto"/>
        </w:rPr>
        <w:t>,</w:t>
      </w:r>
      <w:r w:rsidRPr="009B5491">
        <w:rPr>
          <w:color w:val="auto"/>
        </w:rPr>
        <w:t xml:space="preserve"> or from one bedroom dwellings. Accordingly no education contribution is sought from these types of dwelling.</w:t>
      </w:r>
    </w:p>
    <w:p w:rsidR="004110F7" w:rsidRPr="009B5491" w:rsidRDefault="004110F7" w:rsidP="00AA6882">
      <w:pPr>
        <w:pStyle w:val="Heading3"/>
        <w:ind w:left="1134" w:hanging="1134"/>
        <w:rPr>
          <w:color w:val="auto"/>
        </w:rPr>
      </w:pPr>
      <w:r w:rsidRPr="009B5491">
        <w:rPr>
          <w:color w:val="auto"/>
        </w:rPr>
        <w:t xml:space="preserve">Whilst it is hypothetically more likely that there are more children in larger homes, evidence from the TDA’s Schools and Capital Planning Manager suggests that smaller houses, often purchased under </w:t>
      </w:r>
      <w:r w:rsidR="00AC6006">
        <w:rPr>
          <w:color w:val="auto"/>
        </w:rPr>
        <w:t>H</w:t>
      </w:r>
      <w:r w:rsidRPr="009B5491">
        <w:rPr>
          <w:color w:val="auto"/>
        </w:rPr>
        <w:t xml:space="preserve">elp to </w:t>
      </w:r>
      <w:r w:rsidR="00AC6006">
        <w:rPr>
          <w:color w:val="auto"/>
        </w:rPr>
        <w:t>B</w:t>
      </w:r>
      <w:r w:rsidRPr="009B5491">
        <w:rPr>
          <w:color w:val="auto"/>
        </w:rPr>
        <w:t>uy, are equally likely to contain school</w:t>
      </w:r>
      <w:r w:rsidR="00AC6006">
        <w:rPr>
          <w:color w:val="auto"/>
        </w:rPr>
        <w:t>-</w:t>
      </w:r>
      <w:r w:rsidRPr="009B5491">
        <w:rPr>
          <w:color w:val="auto"/>
        </w:rPr>
        <w:t xml:space="preserve">aged children. Accordingly </w:t>
      </w:r>
      <w:r w:rsidR="00014810">
        <w:rPr>
          <w:color w:val="auto"/>
        </w:rPr>
        <w:t xml:space="preserve">no adjustment to the above average number of children per dwelling is made on the basis of house size (other than to exclude one bedroom </w:t>
      </w:r>
      <w:r w:rsidR="00AB07A4">
        <w:rPr>
          <w:color w:val="auto"/>
        </w:rPr>
        <w:t>dwelling</w:t>
      </w:r>
      <w:r w:rsidR="00014810">
        <w:rPr>
          <w:color w:val="auto"/>
        </w:rPr>
        <w:t xml:space="preserve">s from education contributions).  </w:t>
      </w:r>
    </w:p>
    <w:p w:rsidR="006C0A6C" w:rsidRPr="00794DF5" w:rsidRDefault="00330502" w:rsidP="00AA6882">
      <w:pPr>
        <w:pStyle w:val="Heading3"/>
        <w:numPr>
          <w:ilvl w:val="2"/>
          <w:numId w:val="12"/>
        </w:numPr>
        <w:ind w:left="1134" w:hanging="1134"/>
        <w:rPr>
          <w:color w:val="auto"/>
        </w:rPr>
      </w:pPr>
      <w:r w:rsidRPr="009B5491">
        <w:rPr>
          <w:color w:val="auto"/>
        </w:rPr>
        <w:t>The contribution sought from dwellings is set out in table 4.</w:t>
      </w:r>
      <w:r w:rsidR="00AB07A4">
        <w:rPr>
          <w:color w:val="auto"/>
        </w:rPr>
        <w:t>3</w:t>
      </w:r>
      <w:r w:rsidR="007D3839">
        <w:rPr>
          <w:color w:val="auto"/>
        </w:rPr>
        <w:t xml:space="preserve"> of up to £</w:t>
      </w:r>
      <w:r w:rsidR="00D35C82">
        <w:rPr>
          <w:color w:val="auto"/>
        </w:rPr>
        <w:t>7</w:t>
      </w:r>
      <w:r w:rsidR="007D3839">
        <w:rPr>
          <w:color w:val="auto"/>
        </w:rPr>
        <w:t>,</w:t>
      </w:r>
      <w:r w:rsidR="00D35C82">
        <w:rPr>
          <w:color w:val="auto"/>
        </w:rPr>
        <w:t>770</w:t>
      </w:r>
      <w:r w:rsidR="007D3839">
        <w:rPr>
          <w:color w:val="auto"/>
        </w:rPr>
        <w:t xml:space="preserve"> per dwelling. However this will only be sought where a need for additional school places is identified as arising from the development </w:t>
      </w:r>
      <w:r w:rsidR="007D3839">
        <w:rPr>
          <w:rFonts w:ascii="Arial" w:hAnsi="Arial" w:cs="Arial"/>
          <w:color w:val="auto"/>
        </w:rPr>
        <w:t>by t</w:t>
      </w:r>
      <w:r w:rsidR="007D3839" w:rsidRPr="007A16C7">
        <w:rPr>
          <w:rFonts w:ascii="Arial" w:hAnsi="Arial" w:cs="Arial"/>
          <w:color w:val="auto"/>
        </w:rPr>
        <w:t>he TDA’s Schools and Capital Planning Manager</w:t>
      </w:r>
      <w:r w:rsidR="007D3839">
        <w:rPr>
          <w:color w:val="auto"/>
        </w:rPr>
        <w:t xml:space="preserve"> or other responsible officer.  </w:t>
      </w:r>
    </w:p>
    <w:p w:rsidR="00330502" w:rsidRPr="001F135B" w:rsidRDefault="00330502" w:rsidP="00AA6882">
      <w:pPr>
        <w:pStyle w:val="Heading3"/>
        <w:ind w:left="1134" w:hanging="1134"/>
        <w:rPr>
          <w:strike/>
          <w:color w:val="auto"/>
        </w:rPr>
      </w:pPr>
      <w:r w:rsidRPr="009B5491">
        <w:rPr>
          <w:color w:val="auto"/>
        </w:rPr>
        <w:t xml:space="preserve">As set out above, education contributions will only be sought from sites where the Council has opted to use s106 Obligations rather than CIL to fund the infrastructure needed by a development.  Obligations will be spent on specific projects that provide for the need that developments generate for school places.  </w:t>
      </w:r>
    </w:p>
    <w:p w:rsidR="00330502" w:rsidRPr="00014810" w:rsidRDefault="00330502" w:rsidP="00A4457A">
      <w:pPr>
        <w:pStyle w:val="Heading3"/>
        <w:ind w:left="1134" w:hanging="1134"/>
        <w:rPr>
          <w:color w:val="auto"/>
        </w:rPr>
      </w:pPr>
      <w:r w:rsidRPr="009B5491">
        <w:rPr>
          <w:color w:val="auto"/>
        </w:rPr>
        <w:t>Where schools are provided on site, as is proposed in several Future Growth Areas, it may be preferable to seek a contribution i</w:t>
      </w:r>
      <w:r w:rsidR="001F135B">
        <w:rPr>
          <w:color w:val="auto"/>
        </w:rPr>
        <w:t xml:space="preserve">n kind in terms of provision </w:t>
      </w:r>
      <w:r w:rsidR="00F039A1">
        <w:rPr>
          <w:color w:val="auto"/>
        </w:rPr>
        <w:t xml:space="preserve">of </w:t>
      </w:r>
      <w:r w:rsidR="00F039A1" w:rsidRPr="00014810">
        <w:rPr>
          <w:color w:val="auto"/>
        </w:rPr>
        <w:t>free</w:t>
      </w:r>
      <w:r w:rsidR="009D53CD">
        <w:rPr>
          <w:color w:val="auto"/>
        </w:rPr>
        <w:t>, serviced</w:t>
      </w:r>
      <w:r w:rsidR="00F039A1" w:rsidRPr="00014810">
        <w:rPr>
          <w:color w:val="auto"/>
        </w:rPr>
        <w:t xml:space="preserve"> and safeguarded land</w:t>
      </w:r>
      <w:r w:rsidR="00F039A1" w:rsidRPr="00014810">
        <w:rPr>
          <w:rStyle w:val="FootnoteReference"/>
          <w:color w:val="auto"/>
        </w:rPr>
        <w:footnoteReference w:id="32"/>
      </w:r>
      <w:r w:rsidR="00F039A1" w:rsidRPr="00014810">
        <w:rPr>
          <w:color w:val="auto"/>
        </w:rPr>
        <w:t>.</w:t>
      </w:r>
      <w:r w:rsidR="009D53CD">
        <w:rPr>
          <w:color w:val="auto"/>
        </w:rPr>
        <w:t xml:space="preserve">  S106 Agreements should allow a sufficient timeframe for schools to be built out, and a fall back mechanism to allow financial contributions to be sought in lieu of land, should at the expiry of this period and education need arising from the development remains but has been met elsewhere. </w:t>
      </w:r>
    </w:p>
    <w:p w:rsidR="00330502" w:rsidRPr="00014810" w:rsidRDefault="00330502" w:rsidP="00A4457A">
      <w:pPr>
        <w:pStyle w:val="Heading3"/>
        <w:ind w:left="1134" w:hanging="1134"/>
        <w:rPr>
          <w:color w:val="auto"/>
        </w:rPr>
      </w:pPr>
      <w:r w:rsidRPr="009B5491">
        <w:rPr>
          <w:color w:val="auto"/>
        </w:rPr>
        <w:t>The Council will endeavour to use s106 education contributions to provide school places or other educational improveme</w:t>
      </w:r>
      <w:r w:rsidR="003D63FF">
        <w:rPr>
          <w:color w:val="auto"/>
        </w:rPr>
        <w:t xml:space="preserve">nts close to the development.  </w:t>
      </w:r>
      <w:r w:rsidRPr="009B5491">
        <w:rPr>
          <w:color w:val="auto"/>
        </w:rPr>
        <w:t>However, because catchment areas are Bay</w:t>
      </w:r>
      <w:r w:rsidR="00C40C30">
        <w:rPr>
          <w:color w:val="auto"/>
        </w:rPr>
        <w:t>-</w:t>
      </w:r>
      <w:r w:rsidRPr="009B5491">
        <w:rPr>
          <w:color w:val="auto"/>
        </w:rPr>
        <w:t>wide, and providing school places in one location can have a knock</w:t>
      </w:r>
      <w:r w:rsidR="00C40C30">
        <w:rPr>
          <w:color w:val="auto"/>
        </w:rPr>
        <w:t>-</w:t>
      </w:r>
      <w:r w:rsidRPr="009B5491">
        <w:rPr>
          <w:color w:val="auto"/>
        </w:rPr>
        <w:t xml:space="preserve">on effect of </w:t>
      </w:r>
      <w:r w:rsidRPr="004E7B36">
        <w:rPr>
          <w:color w:val="auto"/>
        </w:rPr>
        <w:t xml:space="preserve">freeing up places closer to a development, this may not always </w:t>
      </w:r>
      <w:r w:rsidRPr="00014810">
        <w:rPr>
          <w:color w:val="auto"/>
        </w:rPr>
        <w:t xml:space="preserve">be </w:t>
      </w:r>
      <w:r w:rsidR="00F039A1" w:rsidRPr="00014810">
        <w:rPr>
          <w:color w:val="auto"/>
        </w:rPr>
        <w:t>practicable</w:t>
      </w:r>
      <w:r w:rsidR="00C40C30" w:rsidRPr="00014810">
        <w:rPr>
          <w:color w:val="auto"/>
        </w:rPr>
        <w:t>.</w:t>
      </w:r>
      <w:r w:rsidR="00F039A1" w:rsidRPr="00014810">
        <w:rPr>
          <w:color w:val="auto"/>
        </w:rPr>
        <w:t xml:space="preserve"> </w:t>
      </w:r>
    </w:p>
    <w:p w:rsidR="00330502" w:rsidRPr="004E7B36" w:rsidRDefault="00BA6CE4" w:rsidP="00A4457A">
      <w:pPr>
        <w:pStyle w:val="Heading2"/>
        <w:ind w:left="1134" w:hanging="1134"/>
      </w:pPr>
      <w:bookmarkStart w:id="55" w:name="_Toc23764398"/>
      <w:r>
        <w:rPr>
          <w:color w:val="672080" w:themeColor="text1"/>
        </w:rPr>
        <w:t xml:space="preserve">Public </w:t>
      </w:r>
      <w:r w:rsidR="008E7DE1">
        <w:rPr>
          <w:color w:val="672080" w:themeColor="text1"/>
        </w:rPr>
        <w:t xml:space="preserve">Open </w:t>
      </w:r>
      <w:r w:rsidR="00180EB1">
        <w:rPr>
          <w:color w:val="672080" w:themeColor="text1"/>
        </w:rPr>
        <w:t>S</w:t>
      </w:r>
      <w:r w:rsidR="008E7DE1">
        <w:rPr>
          <w:color w:val="672080" w:themeColor="text1"/>
        </w:rPr>
        <w:t xml:space="preserve">pace, </w:t>
      </w:r>
      <w:r w:rsidR="00180EB1">
        <w:rPr>
          <w:color w:val="672080" w:themeColor="text1"/>
        </w:rPr>
        <w:t>S</w:t>
      </w:r>
      <w:r w:rsidR="008E7DE1">
        <w:rPr>
          <w:color w:val="672080" w:themeColor="text1"/>
        </w:rPr>
        <w:t xml:space="preserve">ports and </w:t>
      </w:r>
      <w:r w:rsidR="00180EB1">
        <w:rPr>
          <w:color w:val="672080" w:themeColor="text1"/>
        </w:rPr>
        <w:t>R</w:t>
      </w:r>
      <w:r w:rsidR="00330502" w:rsidRPr="004E7B36">
        <w:rPr>
          <w:color w:val="672080" w:themeColor="text1"/>
        </w:rPr>
        <w:t>ecreation</w:t>
      </w:r>
      <w:bookmarkEnd w:id="55"/>
      <w:r w:rsidR="00330502" w:rsidRPr="004E7B36">
        <w:rPr>
          <w:color w:val="672080" w:themeColor="text1"/>
        </w:rPr>
        <w:t xml:space="preserve"> </w:t>
      </w:r>
    </w:p>
    <w:p w:rsidR="00330502" w:rsidRPr="009B5491" w:rsidRDefault="00330502" w:rsidP="00A4457A">
      <w:pPr>
        <w:pStyle w:val="Heading3"/>
        <w:ind w:left="1134" w:hanging="1134"/>
        <w:rPr>
          <w:color w:val="auto"/>
        </w:rPr>
      </w:pPr>
      <w:r w:rsidRPr="009B5491">
        <w:rPr>
          <w:color w:val="auto"/>
        </w:rPr>
        <w:lastRenderedPageBreak/>
        <w:t xml:space="preserve">Active design principles apply to all developments as far as practical, and will be sought as site-acceptability matters usually through conditions.   </w:t>
      </w:r>
    </w:p>
    <w:p w:rsidR="00330502" w:rsidRPr="009B5491" w:rsidRDefault="00330502" w:rsidP="00A4457A">
      <w:pPr>
        <w:pStyle w:val="Heading3"/>
        <w:ind w:left="1134" w:hanging="1134"/>
        <w:rPr>
          <w:color w:val="auto"/>
        </w:rPr>
      </w:pPr>
      <w:r w:rsidRPr="009B5491">
        <w:rPr>
          <w:color w:val="auto"/>
        </w:rPr>
        <w:t>This section applies to developments wher</w:t>
      </w:r>
      <w:r w:rsidR="00A8004A" w:rsidRPr="009B5491">
        <w:rPr>
          <w:color w:val="auto"/>
        </w:rPr>
        <w:t>e the Council has opted to use s</w:t>
      </w:r>
      <w:r w:rsidRPr="009B5491">
        <w:rPr>
          <w:color w:val="auto"/>
        </w:rPr>
        <w:t xml:space="preserve">106 rather than CIL to address the infrastructure needs arising from development.  Where new development generates a need for </w:t>
      </w:r>
      <w:r w:rsidR="00BA6CE4">
        <w:rPr>
          <w:color w:val="auto"/>
        </w:rPr>
        <w:t xml:space="preserve">public </w:t>
      </w:r>
      <w:r w:rsidRPr="009B5491">
        <w:rPr>
          <w:color w:val="auto"/>
        </w:rPr>
        <w:t>open space, or exacerbates an existing deficiency, new provision will be required. The provision may be by way of on-site facilities or an off-site financial contribution to ensure that proper provision is maintained within the vicinity of the development (for example by improving maintenance, management and equipment at existing facilities).</w:t>
      </w:r>
    </w:p>
    <w:p w:rsidR="00330502" w:rsidRDefault="00AB07A4" w:rsidP="00A4457A">
      <w:pPr>
        <w:pStyle w:val="Heading3"/>
        <w:ind w:left="1134" w:hanging="1134"/>
        <w:rPr>
          <w:color w:val="auto"/>
        </w:rPr>
      </w:pPr>
      <w:r>
        <w:rPr>
          <w:color w:val="auto"/>
        </w:rPr>
        <w:t xml:space="preserve">Local Plan </w:t>
      </w:r>
      <w:r w:rsidR="00A8004A" w:rsidRPr="009B5491">
        <w:rPr>
          <w:color w:val="auto"/>
        </w:rPr>
        <w:t>Policy SC2 ‘</w:t>
      </w:r>
      <w:r w:rsidR="00330502" w:rsidRPr="009B5491">
        <w:rPr>
          <w:color w:val="auto"/>
        </w:rPr>
        <w:t>Sport leisure and re</w:t>
      </w:r>
      <w:r w:rsidR="00A8004A" w:rsidRPr="009B5491">
        <w:rPr>
          <w:color w:val="auto"/>
        </w:rPr>
        <w:t xml:space="preserve">creation’ of the </w:t>
      </w:r>
      <w:r w:rsidR="00330502" w:rsidRPr="009B5491">
        <w:rPr>
          <w:color w:val="auto"/>
        </w:rPr>
        <w:t xml:space="preserve">Local Plan sets a framework for planning for new recreation developments and proposes a number of recreation facilities.  Policy SS9 “Green </w:t>
      </w:r>
      <w:r w:rsidR="003746F4">
        <w:rPr>
          <w:color w:val="auto"/>
        </w:rPr>
        <w:t>Infrastructure” of the</w:t>
      </w:r>
      <w:r w:rsidR="00330502" w:rsidRPr="009B5491">
        <w:rPr>
          <w:color w:val="auto"/>
        </w:rPr>
        <w:t xml:space="preserve"> Local Plan is also relevant as is the Countryside, coast and greenspace chapter, particularly the undeveloped coast within Policy C2, and Policy C5 Urban landscape protection areas, where these have public access. </w:t>
      </w:r>
    </w:p>
    <w:p w:rsidR="00516AD7" w:rsidRPr="0062649B" w:rsidRDefault="00516AD7" w:rsidP="00A4457A">
      <w:pPr>
        <w:ind w:left="1134" w:hanging="1134"/>
        <w:rPr>
          <w:b/>
          <w:color w:val="002060"/>
        </w:rPr>
      </w:pPr>
      <w:r w:rsidRPr="00516AD7">
        <w:rPr>
          <w:b/>
          <w:color w:val="002060"/>
        </w:rPr>
        <w:t>4.7.4</w:t>
      </w:r>
      <w:r w:rsidRPr="00516AD7">
        <w:rPr>
          <w:b/>
          <w:color w:val="002060"/>
        </w:rPr>
        <w:tab/>
      </w:r>
      <w:r>
        <w:t xml:space="preserve">All three </w:t>
      </w:r>
      <w:r w:rsidRPr="009B5491">
        <w:t xml:space="preserve">Neighbourhood Plans </w:t>
      </w:r>
      <w:r>
        <w:t xml:space="preserve"> place a hjigh priorty upon the provision, improvement and protection of  open space.  In particular they </w:t>
      </w:r>
      <w:r w:rsidRPr="009B5491">
        <w:t>identify</w:t>
      </w:r>
      <w:r>
        <w:t xml:space="preserve"> a network of </w:t>
      </w:r>
      <w:r w:rsidRPr="009B5491">
        <w:t xml:space="preserve"> Local Green Spaces, most of which will have public access.</w:t>
      </w:r>
      <w:r>
        <w:t xml:space="preserve"> These have</w:t>
      </w:r>
      <w:r w:rsidR="001A1FBD">
        <w:t xml:space="preserve"> a very high level oq</w:t>
      </w:r>
      <w:r>
        <w:t xml:space="preserve">f protection, akin to Greenbelts, in planning terms. The </w:t>
      </w:r>
      <w:r w:rsidR="001A1FBD">
        <w:t>Lo</w:t>
      </w:r>
      <w:r>
        <w:t xml:space="preserve">cal Greenspaces are are set out in Policy TNPE2, PNP1(b) and BPNPE4.  In addition The TNP contains Policies THW1 and TSL1-3 </w:t>
      </w:r>
      <w:r w:rsidR="0062649B">
        <w:t>relevant</w:t>
      </w:r>
      <w:r>
        <w:t xml:space="preserve"> to other green space.  Policy PNP1</w:t>
      </w:r>
      <w:r w:rsidR="0062649B">
        <w:t xml:space="preserve">, PNP1(c) are relevant to Paignton. BPNP polices E5, S&amp;L1 and 2 apply to the Brixham Peninsula. </w:t>
      </w:r>
    </w:p>
    <w:p w:rsidR="00330502" w:rsidRPr="009B5491" w:rsidRDefault="00330502" w:rsidP="00A4457A">
      <w:pPr>
        <w:pStyle w:val="Heading3"/>
        <w:ind w:left="1134" w:hanging="1134"/>
        <w:rPr>
          <w:color w:val="auto"/>
        </w:rPr>
      </w:pPr>
      <w:r w:rsidRPr="009B5491">
        <w:rPr>
          <w:color w:val="auto"/>
        </w:rPr>
        <w:t xml:space="preserve">The Council’s Greenspace Strategy is an adopted </w:t>
      </w:r>
      <w:r w:rsidR="00A8004A" w:rsidRPr="009B5491">
        <w:rPr>
          <w:color w:val="auto"/>
        </w:rPr>
        <w:t>SPD</w:t>
      </w:r>
      <w:r w:rsidRPr="009B5491">
        <w:rPr>
          <w:color w:val="auto"/>
        </w:rPr>
        <w:t xml:space="preserve"> (July 2007).  An in-house refresh of standards and costs </w:t>
      </w:r>
      <w:r w:rsidR="00B20016">
        <w:rPr>
          <w:color w:val="auto"/>
        </w:rPr>
        <w:t xml:space="preserve">was </w:t>
      </w:r>
      <w:r w:rsidRPr="009B5491">
        <w:rPr>
          <w:color w:val="auto"/>
        </w:rPr>
        <w:t>carried out</w:t>
      </w:r>
      <w:r w:rsidR="002B3FCB">
        <w:rPr>
          <w:color w:val="auto"/>
        </w:rPr>
        <w:t xml:space="preserve"> </w:t>
      </w:r>
      <w:r w:rsidR="002B3FCB" w:rsidRPr="00B20016">
        <w:rPr>
          <w:color w:val="auto"/>
        </w:rPr>
        <w:t>in 2017</w:t>
      </w:r>
      <w:r w:rsidRPr="009B5491">
        <w:rPr>
          <w:color w:val="auto"/>
        </w:rPr>
        <w:t xml:space="preserve"> as part of the preparation of this SPD.  These may be incorpor</w:t>
      </w:r>
      <w:r w:rsidR="00BA6CE4">
        <w:rPr>
          <w:color w:val="auto"/>
        </w:rPr>
        <w:t xml:space="preserve">ated into an updated </w:t>
      </w:r>
      <w:r w:rsidRPr="009B5491">
        <w:rPr>
          <w:color w:val="auto"/>
        </w:rPr>
        <w:t>Strategy.  The Greenspace Strategy contains local standards for open space as set out in table 4</w:t>
      </w:r>
      <w:r w:rsidR="007E01BA">
        <w:rPr>
          <w:color w:val="auto"/>
        </w:rPr>
        <w:t>.</w:t>
      </w:r>
      <w:r w:rsidR="00094E68">
        <w:rPr>
          <w:color w:val="auto"/>
        </w:rPr>
        <w:t>5</w:t>
      </w:r>
      <w:r w:rsidR="00A4457A">
        <w:rPr>
          <w:color w:val="auto"/>
        </w:rPr>
        <w:t xml:space="preserve">. </w:t>
      </w:r>
    </w:p>
    <w:p w:rsidR="004115A8" w:rsidRPr="000F2838" w:rsidRDefault="00330502" w:rsidP="00A4457A">
      <w:pPr>
        <w:ind w:left="414" w:firstLine="720"/>
        <w:rPr>
          <w:b/>
          <w:color w:val="672080" w:themeColor="text1"/>
        </w:rPr>
      </w:pPr>
      <w:r w:rsidRPr="000F2838">
        <w:rPr>
          <w:b/>
          <w:color w:val="672080" w:themeColor="text1"/>
        </w:rPr>
        <w:t>Table 4.</w:t>
      </w:r>
      <w:r w:rsidR="00094E68">
        <w:rPr>
          <w:b/>
          <w:color w:val="672080" w:themeColor="text1"/>
        </w:rPr>
        <w:t>5</w:t>
      </w:r>
      <w:r w:rsidRPr="000F2838">
        <w:rPr>
          <w:b/>
          <w:color w:val="672080" w:themeColor="text1"/>
        </w:rPr>
        <w:t xml:space="preserve"> Open Space Requirements </w:t>
      </w:r>
      <w:r w:rsidR="00CF4CC6" w:rsidRPr="000F2838">
        <w:rPr>
          <w:b/>
          <w:color w:val="672080" w:themeColor="text1"/>
        </w:rPr>
        <w:t>per</w:t>
      </w:r>
      <w:r w:rsidRPr="000F2838">
        <w:rPr>
          <w:b/>
          <w:color w:val="672080" w:themeColor="text1"/>
        </w:rPr>
        <w:t xml:space="preserve"> Person </w:t>
      </w:r>
    </w:p>
    <w:tbl>
      <w:tblPr>
        <w:tblStyle w:val="TableGrid"/>
        <w:tblW w:w="10312" w:type="dxa"/>
        <w:jc w:val="center"/>
        <w:tblLook w:val="04A0" w:firstRow="1" w:lastRow="0" w:firstColumn="1" w:lastColumn="0" w:noHBand="0" w:noVBand="1"/>
      </w:tblPr>
      <w:tblGrid>
        <w:gridCol w:w="5725"/>
        <w:gridCol w:w="2410"/>
        <w:gridCol w:w="2177"/>
      </w:tblGrid>
      <w:tr w:rsidR="00330502" w:rsidRPr="000F2838" w:rsidTr="00E567D7">
        <w:trPr>
          <w:jc w:val="center"/>
        </w:trPr>
        <w:tc>
          <w:tcPr>
            <w:tcW w:w="5725" w:type="dxa"/>
            <w:shd w:val="clear" w:color="auto" w:fill="DCD0E8"/>
          </w:tcPr>
          <w:p w:rsidR="00330502" w:rsidRPr="000F2838" w:rsidRDefault="00330502" w:rsidP="00330502">
            <w:pPr>
              <w:autoSpaceDE w:val="0"/>
              <w:autoSpaceDN w:val="0"/>
              <w:adjustRightInd w:val="0"/>
              <w:rPr>
                <w:rFonts w:ascii="Arial" w:hAnsi="Arial" w:cs="Arial"/>
                <w:b/>
                <w:bCs/>
                <w:color w:val="672080" w:themeColor="text1"/>
                <w:sz w:val="21"/>
                <w:szCs w:val="21"/>
              </w:rPr>
            </w:pPr>
            <w:r w:rsidRPr="000F2838">
              <w:rPr>
                <w:rFonts w:ascii="Arial" w:hAnsi="Arial" w:cs="Arial"/>
                <w:b/>
                <w:bCs/>
                <w:color w:val="672080" w:themeColor="text1"/>
                <w:sz w:val="21"/>
                <w:szCs w:val="21"/>
              </w:rPr>
              <w:t>Type of open space</w:t>
            </w:r>
          </w:p>
        </w:tc>
        <w:tc>
          <w:tcPr>
            <w:tcW w:w="2410" w:type="dxa"/>
            <w:shd w:val="clear" w:color="auto" w:fill="DCD0E8"/>
          </w:tcPr>
          <w:p w:rsidR="00330502" w:rsidRPr="000F2838" w:rsidRDefault="00330502" w:rsidP="00330502">
            <w:pPr>
              <w:autoSpaceDE w:val="0"/>
              <w:autoSpaceDN w:val="0"/>
              <w:adjustRightInd w:val="0"/>
              <w:rPr>
                <w:rFonts w:ascii="Arial" w:hAnsi="Arial" w:cs="Arial"/>
                <w:b/>
                <w:bCs/>
                <w:color w:val="672080" w:themeColor="text1"/>
                <w:sz w:val="21"/>
                <w:szCs w:val="21"/>
              </w:rPr>
            </w:pPr>
            <w:r w:rsidRPr="000F2838">
              <w:rPr>
                <w:rFonts w:ascii="Arial" w:hAnsi="Arial" w:cs="Arial"/>
                <w:b/>
                <w:bCs/>
                <w:color w:val="672080" w:themeColor="text1"/>
                <w:sz w:val="21"/>
                <w:szCs w:val="21"/>
              </w:rPr>
              <w:t>Hectares per</w:t>
            </w:r>
          </w:p>
          <w:p w:rsidR="00330502" w:rsidRPr="000F2838" w:rsidRDefault="00330502" w:rsidP="00330502">
            <w:pPr>
              <w:autoSpaceDE w:val="0"/>
              <w:autoSpaceDN w:val="0"/>
              <w:adjustRightInd w:val="0"/>
              <w:rPr>
                <w:rFonts w:ascii="Arial" w:hAnsi="Arial" w:cs="Arial"/>
                <w:b/>
                <w:bCs/>
                <w:color w:val="672080" w:themeColor="text1"/>
                <w:sz w:val="21"/>
                <w:szCs w:val="21"/>
              </w:rPr>
            </w:pPr>
            <w:r w:rsidRPr="000F2838">
              <w:rPr>
                <w:rFonts w:ascii="Arial" w:hAnsi="Arial" w:cs="Arial"/>
                <w:b/>
                <w:bCs/>
                <w:color w:val="672080" w:themeColor="text1"/>
                <w:sz w:val="21"/>
                <w:szCs w:val="21"/>
              </w:rPr>
              <w:t>thousand population</w:t>
            </w:r>
          </w:p>
          <w:p w:rsidR="00330502" w:rsidRPr="000F2838" w:rsidRDefault="00330502" w:rsidP="00330502">
            <w:pPr>
              <w:autoSpaceDE w:val="0"/>
              <w:autoSpaceDN w:val="0"/>
              <w:adjustRightInd w:val="0"/>
              <w:rPr>
                <w:rFonts w:ascii="Arial" w:hAnsi="Arial" w:cs="Arial"/>
                <w:b/>
                <w:bCs/>
                <w:color w:val="672080" w:themeColor="text1"/>
                <w:sz w:val="21"/>
                <w:szCs w:val="21"/>
              </w:rPr>
            </w:pPr>
          </w:p>
        </w:tc>
        <w:tc>
          <w:tcPr>
            <w:tcW w:w="2177" w:type="dxa"/>
            <w:shd w:val="clear" w:color="auto" w:fill="DCD0E8"/>
          </w:tcPr>
          <w:p w:rsidR="00330502" w:rsidRPr="000F2838" w:rsidRDefault="00330502" w:rsidP="00330502">
            <w:pPr>
              <w:autoSpaceDE w:val="0"/>
              <w:autoSpaceDN w:val="0"/>
              <w:adjustRightInd w:val="0"/>
              <w:rPr>
                <w:rFonts w:ascii="Arial" w:hAnsi="Arial" w:cs="Arial"/>
                <w:b/>
                <w:bCs/>
                <w:color w:val="672080" w:themeColor="text1"/>
                <w:sz w:val="21"/>
                <w:szCs w:val="21"/>
              </w:rPr>
            </w:pPr>
            <w:r w:rsidRPr="000F2838">
              <w:rPr>
                <w:rFonts w:ascii="Arial" w:hAnsi="Arial" w:cs="Arial"/>
                <w:b/>
                <w:bCs/>
                <w:color w:val="672080" w:themeColor="text1"/>
                <w:sz w:val="21"/>
                <w:szCs w:val="21"/>
              </w:rPr>
              <w:t>Square metres per</w:t>
            </w:r>
          </w:p>
          <w:p w:rsidR="00330502" w:rsidRPr="000F2838" w:rsidRDefault="00330502" w:rsidP="00330502">
            <w:pPr>
              <w:autoSpaceDE w:val="0"/>
              <w:autoSpaceDN w:val="0"/>
              <w:adjustRightInd w:val="0"/>
              <w:rPr>
                <w:rFonts w:ascii="Arial" w:hAnsi="Arial" w:cs="Arial"/>
                <w:b/>
                <w:bCs/>
                <w:color w:val="672080" w:themeColor="text1"/>
                <w:sz w:val="21"/>
                <w:szCs w:val="21"/>
              </w:rPr>
            </w:pPr>
            <w:r w:rsidRPr="000F2838">
              <w:rPr>
                <w:rFonts w:ascii="Arial" w:hAnsi="Arial" w:cs="Arial"/>
                <w:b/>
                <w:bCs/>
                <w:color w:val="672080" w:themeColor="text1"/>
                <w:sz w:val="21"/>
                <w:szCs w:val="21"/>
              </w:rPr>
              <w:t>person</w:t>
            </w:r>
          </w:p>
          <w:p w:rsidR="00330502" w:rsidRPr="000F2838" w:rsidRDefault="00330502" w:rsidP="00330502">
            <w:pPr>
              <w:autoSpaceDE w:val="0"/>
              <w:autoSpaceDN w:val="0"/>
              <w:adjustRightInd w:val="0"/>
              <w:rPr>
                <w:rFonts w:ascii="Arial" w:hAnsi="Arial" w:cs="Arial"/>
                <w:b/>
                <w:bCs/>
                <w:color w:val="672080" w:themeColor="text1"/>
                <w:sz w:val="21"/>
                <w:szCs w:val="21"/>
              </w:rPr>
            </w:pPr>
          </w:p>
        </w:tc>
      </w:tr>
      <w:tr w:rsidR="00330502" w:rsidTr="00330502">
        <w:trPr>
          <w:jc w:val="center"/>
        </w:trPr>
        <w:tc>
          <w:tcPr>
            <w:tcW w:w="5725" w:type="dxa"/>
          </w:tcPr>
          <w:p w:rsidR="00330502" w:rsidRDefault="00330502" w:rsidP="00330502">
            <w:pPr>
              <w:autoSpaceDE w:val="0"/>
              <w:autoSpaceDN w:val="0"/>
              <w:adjustRightInd w:val="0"/>
              <w:rPr>
                <w:rFonts w:ascii="Arial" w:hAnsi="Arial" w:cs="Arial"/>
                <w:b/>
                <w:bCs/>
                <w:sz w:val="21"/>
                <w:szCs w:val="21"/>
              </w:rPr>
            </w:pPr>
            <w:r>
              <w:rPr>
                <w:rFonts w:ascii="Arial" w:hAnsi="Arial" w:cs="Arial"/>
                <w:sz w:val="21"/>
                <w:szCs w:val="21"/>
              </w:rPr>
              <w:t>Playing pitches</w:t>
            </w:r>
          </w:p>
        </w:tc>
        <w:tc>
          <w:tcPr>
            <w:tcW w:w="2410" w:type="dxa"/>
          </w:tcPr>
          <w:p w:rsidR="00330502" w:rsidRDefault="00330502" w:rsidP="00330502">
            <w:pPr>
              <w:autoSpaceDE w:val="0"/>
              <w:autoSpaceDN w:val="0"/>
              <w:adjustRightInd w:val="0"/>
              <w:rPr>
                <w:rFonts w:ascii="Arial" w:hAnsi="Arial" w:cs="Arial"/>
                <w:b/>
                <w:bCs/>
                <w:sz w:val="21"/>
                <w:szCs w:val="21"/>
              </w:rPr>
            </w:pPr>
            <w:r>
              <w:rPr>
                <w:rFonts w:ascii="Arial" w:hAnsi="Arial" w:cs="Arial"/>
                <w:sz w:val="21"/>
                <w:szCs w:val="21"/>
              </w:rPr>
              <w:t>1.2</w:t>
            </w:r>
          </w:p>
        </w:tc>
        <w:tc>
          <w:tcPr>
            <w:tcW w:w="2177" w:type="dxa"/>
          </w:tcPr>
          <w:p w:rsidR="00330502" w:rsidRDefault="00330502" w:rsidP="00330502">
            <w:pPr>
              <w:autoSpaceDE w:val="0"/>
              <w:autoSpaceDN w:val="0"/>
              <w:adjustRightInd w:val="0"/>
              <w:rPr>
                <w:rFonts w:ascii="Arial" w:hAnsi="Arial" w:cs="Arial"/>
                <w:sz w:val="21"/>
                <w:szCs w:val="21"/>
              </w:rPr>
            </w:pPr>
            <w:r>
              <w:rPr>
                <w:rFonts w:ascii="Arial" w:hAnsi="Arial" w:cs="Arial"/>
                <w:sz w:val="21"/>
                <w:szCs w:val="21"/>
              </w:rPr>
              <w:t>12</w:t>
            </w:r>
          </w:p>
          <w:p w:rsidR="00330502" w:rsidRDefault="00330502" w:rsidP="00330502">
            <w:pPr>
              <w:autoSpaceDE w:val="0"/>
              <w:autoSpaceDN w:val="0"/>
              <w:adjustRightInd w:val="0"/>
              <w:rPr>
                <w:rFonts w:ascii="Arial" w:hAnsi="Arial" w:cs="Arial"/>
                <w:b/>
                <w:bCs/>
                <w:sz w:val="21"/>
                <w:szCs w:val="21"/>
              </w:rPr>
            </w:pPr>
          </w:p>
        </w:tc>
      </w:tr>
      <w:tr w:rsidR="00330502" w:rsidTr="00330502">
        <w:trPr>
          <w:jc w:val="center"/>
        </w:trPr>
        <w:tc>
          <w:tcPr>
            <w:tcW w:w="5725" w:type="dxa"/>
          </w:tcPr>
          <w:p w:rsidR="00330502" w:rsidRPr="009F3885" w:rsidRDefault="00330502" w:rsidP="00330502">
            <w:pPr>
              <w:autoSpaceDE w:val="0"/>
              <w:autoSpaceDN w:val="0"/>
              <w:adjustRightInd w:val="0"/>
              <w:rPr>
                <w:rFonts w:ascii="Arial" w:hAnsi="Arial" w:cs="Arial"/>
                <w:b/>
                <w:bCs/>
                <w:sz w:val="21"/>
                <w:szCs w:val="21"/>
              </w:rPr>
            </w:pPr>
            <w:r w:rsidRPr="009F3885">
              <w:rPr>
                <w:rFonts w:ascii="Arial" w:hAnsi="Arial" w:cs="Arial"/>
                <w:sz w:val="21"/>
                <w:szCs w:val="21"/>
              </w:rPr>
              <w:t>Other Outdoor Sport and Recreation Facilities (e.g. Multi Use Games Areas, outdoor fitness equipment etc)</w:t>
            </w:r>
          </w:p>
        </w:tc>
        <w:tc>
          <w:tcPr>
            <w:tcW w:w="2410" w:type="dxa"/>
          </w:tcPr>
          <w:p w:rsidR="00330502" w:rsidRDefault="00330502" w:rsidP="00330502">
            <w:pPr>
              <w:autoSpaceDE w:val="0"/>
              <w:autoSpaceDN w:val="0"/>
              <w:adjustRightInd w:val="0"/>
              <w:rPr>
                <w:rFonts w:ascii="Arial" w:hAnsi="Arial" w:cs="Arial"/>
                <w:b/>
                <w:bCs/>
                <w:sz w:val="21"/>
                <w:szCs w:val="21"/>
              </w:rPr>
            </w:pPr>
            <w:r>
              <w:rPr>
                <w:rFonts w:ascii="Arial" w:hAnsi="Arial" w:cs="Arial"/>
                <w:sz w:val="21"/>
                <w:szCs w:val="21"/>
              </w:rPr>
              <w:t>0.2</w:t>
            </w:r>
          </w:p>
        </w:tc>
        <w:tc>
          <w:tcPr>
            <w:tcW w:w="2177" w:type="dxa"/>
          </w:tcPr>
          <w:p w:rsidR="00330502" w:rsidRDefault="00330502" w:rsidP="00330502">
            <w:pPr>
              <w:autoSpaceDE w:val="0"/>
              <w:autoSpaceDN w:val="0"/>
              <w:adjustRightInd w:val="0"/>
              <w:rPr>
                <w:rFonts w:ascii="Arial" w:hAnsi="Arial" w:cs="Arial"/>
                <w:sz w:val="21"/>
                <w:szCs w:val="21"/>
              </w:rPr>
            </w:pPr>
            <w:r>
              <w:rPr>
                <w:rFonts w:ascii="Arial" w:hAnsi="Arial" w:cs="Arial"/>
                <w:sz w:val="21"/>
                <w:szCs w:val="21"/>
              </w:rPr>
              <w:t>2</w:t>
            </w:r>
          </w:p>
          <w:p w:rsidR="00330502" w:rsidRDefault="00330502" w:rsidP="00330502">
            <w:pPr>
              <w:autoSpaceDE w:val="0"/>
              <w:autoSpaceDN w:val="0"/>
              <w:adjustRightInd w:val="0"/>
              <w:rPr>
                <w:rFonts w:ascii="Arial" w:hAnsi="Arial" w:cs="Arial"/>
                <w:b/>
                <w:bCs/>
                <w:sz w:val="21"/>
                <w:szCs w:val="21"/>
              </w:rPr>
            </w:pPr>
          </w:p>
        </w:tc>
      </w:tr>
      <w:tr w:rsidR="00330502" w:rsidTr="00330502">
        <w:trPr>
          <w:jc w:val="center"/>
        </w:trPr>
        <w:tc>
          <w:tcPr>
            <w:tcW w:w="5725" w:type="dxa"/>
          </w:tcPr>
          <w:p w:rsidR="00330502" w:rsidRDefault="00330502" w:rsidP="00330502">
            <w:pPr>
              <w:autoSpaceDE w:val="0"/>
              <w:autoSpaceDN w:val="0"/>
              <w:adjustRightInd w:val="0"/>
              <w:rPr>
                <w:rFonts w:ascii="Arial" w:hAnsi="Arial" w:cs="Arial"/>
                <w:sz w:val="21"/>
                <w:szCs w:val="21"/>
              </w:rPr>
            </w:pPr>
            <w:r>
              <w:rPr>
                <w:rFonts w:ascii="Arial" w:hAnsi="Arial" w:cs="Arial"/>
                <w:sz w:val="21"/>
                <w:szCs w:val="21"/>
              </w:rPr>
              <w:t xml:space="preserve">Equipped </w:t>
            </w:r>
            <w:r w:rsidRPr="009F3885">
              <w:rPr>
                <w:rFonts w:ascii="Arial" w:hAnsi="Arial" w:cs="Arial"/>
                <w:sz w:val="21"/>
                <w:szCs w:val="21"/>
              </w:rPr>
              <w:t>play</w:t>
            </w:r>
            <w:r>
              <w:rPr>
                <w:rFonts w:ascii="Arial" w:hAnsi="Arial" w:cs="Arial"/>
                <w:sz w:val="21"/>
                <w:szCs w:val="21"/>
              </w:rPr>
              <w:t xml:space="preserve"> facilities for children and young people</w:t>
            </w:r>
          </w:p>
        </w:tc>
        <w:tc>
          <w:tcPr>
            <w:tcW w:w="2410" w:type="dxa"/>
          </w:tcPr>
          <w:p w:rsidR="00330502" w:rsidRDefault="00330502" w:rsidP="00330502">
            <w:pPr>
              <w:autoSpaceDE w:val="0"/>
              <w:autoSpaceDN w:val="0"/>
              <w:adjustRightInd w:val="0"/>
              <w:rPr>
                <w:rFonts w:ascii="Arial" w:hAnsi="Arial" w:cs="Arial"/>
                <w:sz w:val="21"/>
                <w:szCs w:val="21"/>
              </w:rPr>
            </w:pPr>
            <w:r>
              <w:rPr>
                <w:rFonts w:ascii="Arial" w:hAnsi="Arial" w:cs="Arial"/>
                <w:sz w:val="21"/>
                <w:szCs w:val="21"/>
              </w:rPr>
              <w:t>0.2</w:t>
            </w:r>
          </w:p>
        </w:tc>
        <w:tc>
          <w:tcPr>
            <w:tcW w:w="2177" w:type="dxa"/>
          </w:tcPr>
          <w:p w:rsidR="00330502" w:rsidRDefault="00330502" w:rsidP="00330502">
            <w:pPr>
              <w:autoSpaceDE w:val="0"/>
              <w:autoSpaceDN w:val="0"/>
              <w:adjustRightInd w:val="0"/>
              <w:rPr>
                <w:rFonts w:ascii="Arial" w:hAnsi="Arial" w:cs="Arial"/>
                <w:sz w:val="21"/>
                <w:szCs w:val="21"/>
              </w:rPr>
            </w:pPr>
            <w:r>
              <w:rPr>
                <w:rFonts w:ascii="Arial" w:hAnsi="Arial" w:cs="Arial"/>
                <w:sz w:val="21"/>
                <w:szCs w:val="21"/>
              </w:rPr>
              <w:t>2</w:t>
            </w:r>
          </w:p>
        </w:tc>
      </w:tr>
      <w:tr w:rsidR="00330502" w:rsidTr="00330502">
        <w:trPr>
          <w:jc w:val="center"/>
        </w:trPr>
        <w:tc>
          <w:tcPr>
            <w:tcW w:w="5725" w:type="dxa"/>
          </w:tcPr>
          <w:p w:rsidR="00330502" w:rsidRDefault="00330502" w:rsidP="00330502">
            <w:pPr>
              <w:autoSpaceDE w:val="0"/>
              <w:autoSpaceDN w:val="0"/>
              <w:adjustRightInd w:val="0"/>
              <w:rPr>
                <w:rFonts w:ascii="Arial" w:hAnsi="Arial" w:cs="Arial"/>
                <w:b/>
                <w:bCs/>
                <w:sz w:val="21"/>
                <w:szCs w:val="21"/>
              </w:rPr>
            </w:pPr>
            <w:r w:rsidRPr="009F3885">
              <w:rPr>
                <w:rFonts w:ascii="Arial" w:hAnsi="Arial" w:cs="Arial"/>
                <w:sz w:val="21"/>
                <w:szCs w:val="21"/>
              </w:rPr>
              <w:t>Open space (including but not limited to parks and gardens, amenity space, natural and semi-natural spaces and beaches and promenades)</w:t>
            </w:r>
          </w:p>
        </w:tc>
        <w:tc>
          <w:tcPr>
            <w:tcW w:w="2410" w:type="dxa"/>
          </w:tcPr>
          <w:p w:rsidR="00330502" w:rsidRDefault="00330502" w:rsidP="00330502">
            <w:pPr>
              <w:autoSpaceDE w:val="0"/>
              <w:autoSpaceDN w:val="0"/>
              <w:adjustRightInd w:val="0"/>
              <w:rPr>
                <w:rFonts w:ascii="Arial" w:hAnsi="Arial" w:cs="Arial"/>
                <w:b/>
                <w:bCs/>
                <w:sz w:val="21"/>
                <w:szCs w:val="21"/>
              </w:rPr>
            </w:pPr>
            <w:r>
              <w:rPr>
                <w:rFonts w:ascii="Arial" w:hAnsi="Arial" w:cs="Arial"/>
                <w:sz w:val="21"/>
                <w:szCs w:val="21"/>
              </w:rPr>
              <w:t>2.5</w:t>
            </w:r>
          </w:p>
        </w:tc>
        <w:tc>
          <w:tcPr>
            <w:tcW w:w="2177" w:type="dxa"/>
          </w:tcPr>
          <w:p w:rsidR="00330502" w:rsidRDefault="00330502" w:rsidP="00330502">
            <w:pPr>
              <w:autoSpaceDE w:val="0"/>
              <w:autoSpaceDN w:val="0"/>
              <w:adjustRightInd w:val="0"/>
              <w:rPr>
                <w:rFonts w:ascii="Arial" w:hAnsi="Arial" w:cs="Arial"/>
                <w:sz w:val="21"/>
                <w:szCs w:val="21"/>
              </w:rPr>
            </w:pPr>
            <w:r>
              <w:rPr>
                <w:rFonts w:ascii="Arial" w:hAnsi="Arial" w:cs="Arial"/>
                <w:sz w:val="21"/>
                <w:szCs w:val="21"/>
              </w:rPr>
              <w:t>25</w:t>
            </w:r>
          </w:p>
          <w:p w:rsidR="00330502" w:rsidRDefault="00330502" w:rsidP="00330502">
            <w:pPr>
              <w:autoSpaceDE w:val="0"/>
              <w:autoSpaceDN w:val="0"/>
              <w:adjustRightInd w:val="0"/>
              <w:rPr>
                <w:rFonts w:ascii="Arial" w:hAnsi="Arial" w:cs="Arial"/>
                <w:b/>
                <w:bCs/>
                <w:sz w:val="21"/>
                <w:szCs w:val="21"/>
              </w:rPr>
            </w:pPr>
          </w:p>
        </w:tc>
      </w:tr>
      <w:tr w:rsidR="00330502" w:rsidTr="00330502">
        <w:trPr>
          <w:jc w:val="center"/>
        </w:trPr>
        <w:tc>
          <w:tcPr>
            <w:tcW w:w="5725" w:type="dxa"/>
          </w:tcPr>
          <w:p w:rsidR="00330502" w:rsidRPr="005143BD" w:rsidRDefault="00330502" w:rsidP="00330502">
            <w:pPr>
              <w:autoSpaceDE w:val="0"/>
              <w:autoSpaceDN w:val="0"/>
              <w:adjustRightInd w:val="0"/>
              <w:rPr>
                <w:rFonts w:ascii="Arial" w:hAnsi="Arial" w:cs="Arial"/>
                <w:sz w:val="21"/>
                <w:szCs w:val="21"/>
              </w:rPr>
            </w:pPr>
            <w:r w:rsidRPr="005143BD">
              <w:rPr>
                <w:rFonts w:ascii="Arial" w:hAnsi="Arial" w:cs="Arial"/>
                <w:sz w:val="21"/>
                <w:szCs w:val="21"/>
              </w:rPr>
              <w:t>Allotments/sustainable food production</w:t>
            </w:r>
            <w:r w:rsidRPr="003403AE">
              <w:rPr>
                <w:rFonts w:ascii="Arial" w:hAnsi="Arial" w:cs="Arial"/>
                <w:sz w:val="21"/>
                <w:szCs w:val="21"/>
              </w:rPr>
              <w:t>*</w:t>
            </w:r>
            <w:r w:rsidRPr="005143BD">
              <w:rPr>
                <w:rFonts w:ascii="Arial" w:hAnsi="Arial" w:cs="Arial"/>
                <w:sz w:val="21"/>
                <w:szCs w:val="21"/>
              </w:rPr>
              <w:t xml:space="preserve">  </w:t>
            </w:r>
          </w:p>
        </w:tc>
        <w:tc>
          <w:tcPr>
            <w:tcW w:w="2410" w:type="dxa"/>
          </w:tcPr>
          <w:p w:rsidR="00330502" w:rsidRPr="009F3885" w:rsidRDefault="00330502" w:rsidP="00330502">
            <w:pPr>
              <w:autoSpaceDE w:val="0"/>
              <w:autoSpaceDN w:val="0"/>
              <w:adjustRightInd w:val="0"/>
              <w:rPr>
                <w:rFonts w:ascii="Arial" w:hAnsi="Arial" w:cs="Arial"/>
                <w:sz w:val="21"/>
                <w:szCs w:val="21"/>
              </w:rPr>
            </w:pPr>
            <w:r w:rsidRPr="009F3885">
              <w:rPr>
                <w:rFonts w:ascii="Arial" w:hAnsi="Arial" w:cs="Arial"/>
                <w:sz w:val="21"/>
                <w:szCs w:val="21"/>
              </w:rPr>
              <w:t>0.22</w:t>
            </w:r>
          </w:p>
        </w:tc>
        <w:tc>
          <w:tcPr>
            <w:tcW w:w="2177" w:type="dxa"/>
          </w:tcPr>
          <w:p w:rsidR="00330502" w:rsidRPr="009F3885" w:rsidRDefault="00330502" w:rsidP="00330502">
            <w:pPr>
              <w:autoSpaceDE w:val="0"/>
              <w:autoSpaceDN w:val="0"/>
              <w:adjustRightInd w:val="0"/>
              <w:rPr>
                <w:rFonts w:ascii="Arial" w:hAnsi="Arial" w:cs="Arial"/>
                <w:sz w:val="21"/>
                <w:szCs w:val="21"/>
              </w:rPr>
            </w:pPr>
            <w:r w:rsidRPr="009F3885">
              <w:rPr>
                <w:rFonts w:ascii="Arial" w:hAnsi="Arial" w:cs="Arial"/>
                <w:sz w:val="21"/>
                <w:szCs w:val="21"/>
              </w:rPr>
              <w:t>2.2</w:t>
            </w:r>
          </w:p>
        </w:tc>
      </w:tr>
    </w:tbl>
    <w:p w:rsidR="00C737C1" w:rsidRPr="000F2838" w:rsidRDefault="000F2838" w:rsidP="00321FDD">
      <w:pPr>
        <w:rPr>
          <w:sz w:val="18"/>
          <w:szCs w:val="18"/>
        </w:rPr>
      </w:pPr>
      <w:r w:rsidRPr="000F2838">
        <w:rPr>
          <w:sz w:val="18"/>
          <w:szCs w:val="18"/>
        </w:rPr>
        <w:t>*</w:t>
      </w:r>
      <w:r w:rsidR="004B457D">
        <w:rPr>
          <w:sz w:val="18"/>
          <w:szCs w:val="18"/>
        </w:rPr>
        <w:t xml:space="preserve"> added since 2007 Strategy</w:t>
      </w:r>
    </w:p>
    <w:p w:rsidR="00330502" w:rsidRPr="009B5491" w:rsidRDefault="00330502" w:rsidP="00A4457A">
      <w:pPr>
        <w:pStyle w:val="Heading3"/>
        <w:ind w:left="1134" w:hanging="1134"/>
        <w:rPr>
          <w:color w:val="auto"/>
        </w:rPr>
      </w:pPr>
      <w:r w:rsidRPr="009B5491">
        <w:rPr>
          <w:color w:val="auto"/>
        </w:rPr>
        <w:t xml:space="preserve">The National Society of Allotment and Leisure Gardeners (NSALG) </w:t>
      </w:r>
      <w:r w:rsidR="00CF4CC6" w:rsidRPr="009B5491">
        <w:rPr>
          <w:color w:val="auto"/>
        </w:rPr>
        <w:t>recommend</w:t>
      </w:r>
      <w:r w:rsidRPr="009B5491">
        <w:rPr>
          <w:color w:val="auto"/>
        </w:rPr>
        <w:t xml:space="preserve"> that the minimum provision should be 20 standard plots (300 </w:t>
      </w:r>
      <w:r w:rsidR="00CF4CC6">
        <w:rPr>
          <w:color w:val="auto"/>
        </w:rPr>
        <w:t xml:space="preserve">sq </w:t>
      </w:r>
      <w:r w:rsidR="00CF4CC6" w:rsidRPr="009B5491">
        <w:rPr>
          <w:color w:val="auto"/>
        </w:rPr>
        <w:t>yd</w:t>
      </w:r>
      <w:r w:rsidRPr="009B5491">
        <w:rPr>
          <w:color w:val="auto"/>
        </w:rPr>
        <w:t>/250 sq m) per 1,000 households.  This equates to:</w:t>
      </w:r>
      <w:r w:rsidR="00A8004A" w:rsidRPr="009B5491">
        <w:rPr>
          <w:color w:val="auto"/>
        </w:rPr>
        <w:t xml:space="preserve"> 5,000 sq m (20 plots of 250 sq</w:t>
      </w:r>
      <w:r w:rsidRPr="009B5491">
        <w:rPr>
          <w:color w:val="auto"/>
        </w:rPr>
        <w:t xml:space="preserve"> m) per thousand households or 5 sq m per household.  </w:t>
      </w:r>
      <w:r w:rsidR="00E04A53">
        <w:rPr>
          <w:color w:val="auto"/>
        </w:rPr>
        <w:t>T</w:t>
      </w:r>
      <w:r w:rsidRPr="009B5491">
        <w:rPr>
          <w:color w:val="auto"/>
        </w:rPr>
        <w:t xml:space="preserve">his equates to </w:t>
      </w:r>
      <w:r w:rsidR="00E04A53">
        <w:rPr>
          <w:color w:val="auto"/>
        </w:rPr>
        <w:t xml:space="preserve">about </w:t>
      </w:r>
      <w:r w:rsidRPr="009B5491">
        <w:rPr>
          <w:color w:val="auto"/>
        </w:rPr>
        <w:t>2.2 sq m per person.</w:t>
      </w:r>
    </w:p>
    <w:p w:rsidR="00A927EF" w:rsidRDefault="00330502" w:rsidP="00A4457A">
      <w:pPr>
        <w:pStyle w:val="Heading3"/>
        <w:ind w:left="1134" w:hanging="1134"/>
        <w:rPr>
          <w:color w:val="auto"/>
        </w:rPr>
      </w:pPr>
      <w:r w:rsidRPr="00EF7C98">
        <w:rPr>
          <w:color w:val="auto"/>
        </w:rPr>
        <w:t xml:space="preserve">The cost of open space provision per person and per dwelling, as per the </w:t>
      </w:r>
      <w:r w:rsidR="00BA6CE4" w:rsidRPr="00EF7C98">
        <w:rPr>
          <w:color w:val="auto"/>
        </w:rPr>
        <w:t xml:space="preserve">current </w:t>
      </w:r>
      <w:r w:rsidRPr="00EF7C98">
        <w:rPr>
          <w:color w:val="auto"/>
        </w:rPr>
        <w:t xml:space="preserve">Greenspace </w:t>
      </w:r>
      <w:r w:rsidR="00EF7C98" w:rsidRPr="00B20016">
        <w:rPr>
          <w:color w:val="auto"/>
        </w:rPr>
        <w:t>(at 201</w:t>
      </w:r>
      <w:r w:rsidR="00B20016">
        <w:rPr>
          <w:color w:val="auto"/>
        </w:rPr>
        <w:t>9</w:t>
      </w:r>
      <w:r w:rsidR="00EF7C98" w:rsidRPr="00B20016">
        <w:rPr>
          <w:color w:val="auto"/>
        </w:rPr>
        <w:t xml:space="preserve"> prices)</w:t>
      </w:r>
      <w:r w:rsidR="00EF7C98">
        <w:rPr>
          <w:color w:val="auto"/>
        </w:rPr>
        <w:t xml:space="preserve"> </w:t>
      </w:r>
      <w:r w:rsidRPr="009B5491">
        <w:rPr>
          <w:color w:val="auto"/>
        </w:rPr>
        <w:t>is set out in Tables 4.</w:t>
      </w:r>
      <w:r w:rsidR="00094E68">
        <w:rPr>
          <w:color w:val="auto"/>
        </w:rPr>
        <w:t>6</w:t>
      </w:r>
      <w:r w:rsidRPr="009B5491">
        <w:rPr>
          <w:color w:val="auto"/>
        </w:rPr>
        <w:t xml:space="preserve"> and 4.</w:t>
      </w:r>
      <w:r w:rsidR="00094E68">
        <w:rPr>
          <w:color w:val="auto"/>
        </w:rPr>
        <w:t>7</w:t>
      </w:r>
      <w:r w:rsidRPr="009B5491">
        <w:rPr>
          <w:color w:val="auto"/>
        </w:rPr>
        <w:t xml:space="preserve"> respectively.</w:t>
      </w:r>
    </w:p>
    <w:p w:rsidR="00A4457A" w:rsidRDefault="00A4457A" w:rsidP="00A4457A"/>
    <w:p w:rsidR="00A4457A" w:rsidRDefault="00A4457A" w:rsidP="00A4457A"/>
    <w:p w:rsidR="00A4457A" w:rsidRPr="00A4457A" w:rsidRDefault="00A4457A" w:rsidP="00A4457A"/>
    <w:p w:rsidR="004B249B" w:rsidRDefault="004B249B" w:rsidP="00A4457A">
      <w:pPr>
        <w:autoSpaceDE w:val="0"/>
        <w:autoSpaceDN w:val="0"/>
        <w:adjustRightInd w:val="0"/>
        <w:spacing w:after="0" w:line="240" w:lineRule="auto"/>
        <w:ind w:left="414" w:firstLine="720"/>
        <w:rPr>
          <w:rFonts w:ascii="Arial" w:hAnsi="Arial" w:cs="Arial"/>
          <w:b/>
          <w:bCs/>
          <w:color w:val="672080" w:themeColor="text1"/>
        </w:rPr>
      </w:pPr>
      <w:r w:rsidRPr="000F2838">
        <w:rPr>
          <w:rFonts w:ascii="Arial" w:hAnsi="Arial" w:cs="Arial"/>
          <w:b/>
          <w:bCs/>
          <w:color w:val="672080" w:themeColor="text1"/>
        </w:rPr>
        <w:t>Table 4.</w:t>
      </w:r>
      <w:r w:rsidR="00094E68">
        <w:rPr>
          <w:rFonts w:ascii="Arial" w:hAnsi="Arial" w:cs="Arial"/>
          <w:b/>
          <w:bCs/>
          <w:color w:val="672080" w:themeColor="text1"/>
        </w:rPr>
        <w:t>6</w:t>
      </w:r>
      <w:r w:rsidR="000F2838" w:rsidRPr="000F2838">
        <w:rPr>
          <w:rFonts w:ascii="Arial" w:hAnsi="Arial" w:cs="Arial"/>
          <w:b/>
          <w:bCs/>
          <w:color w:val="672080" w:themeColor="text1"/>
        </w:rPr>
        <w:t>:</w:t>
      </w:r>
      <w:r w:rsidRPr="000F2838">
        <w:rPr>
          <w:rFonts w:ascii="Arial" w:hAnsi="Arial" w:cs="Arial"/>
          <w:b/>
          <w:bCs/>
          <w:color w:val="672080" w:themeColor="text1"/>
        </w:rPr>
        <w:t xml:space="preserve"> Cost of Open Space Provision per Person</w:t>
      </w:r>
    </w:p>
    <w:p w:rsidR="00A4457A" w:rsidRPr="007E01BA" w:rsidRDefault="00A4457A" w:rsidP="00A4457A">
      <w:pPr>
        <w:autoSpaceDE w:val="0"/>
        <w:autoSpaceDN w:val="0"/>
        <w:adjustRightInd w:val="0"/>
        <w:spacing w:after="0" w:line="240" w:lineRule="auto"/>
        <w:ind w:left="414" w:firstLine="720"/>
        <w:rPr>
          <w:rFonts w:ascii="Arial" w:hAnsi="Arial" w:cs="Arial"/>
          <w:b/>
          <w:bCs/>
          <w:color w:val="672080" w:themeColor="text1"/>
        </w:rPr>
      </w:pPr>
    </w:p>
    <w:tbl>
      <w:tblPr>
        <w:tblStyle w:val="TableGrid"/>
        <w:tblW w:w="9152" w:type="dxa"/>
        <w:jc w:val="center"/>
        <w:tblLook w:val="04A0" w:firstRow="1" w:lastRow="0" w:firstColumn="1" w:lastColumn="0" w:noHBand="0" w:noVBand="1"/>
      </w:tblPr>
      <w:tblGrid>
        <w:gridCol w:w="3691"/>
        <w:gridCol w:w="1701"/>
        <w:gridCol w:w="1843"/>
        <w:gridCol w:w="1917"/>
      </w:tblGrid>
      <w:tr w:rsidR="004B249B" w:rsidRPr="00B20016" w:rsidTr="00A4457A">
        <w:trPr>
          <w:jc w:val="center"/>
        </w:trPr>
        <w:tc>
          <w:tcPr>
            <w:tcW w:w="3691" w:type="dxa"/>
            <w:shd w:val="clear" w:color="auto" w:fill="DCD0E8"/>
          </w:tcPr>
          <w:p w:rsidR="004B249B" w:rsidRPr="00B20016" w:rsidRDefault="004B249B" w:rsidP="004B249B">
            <w:pPr>
              <w:autoSpaceDE w:val="0"/>
              <w:autoSpaceDN w:val="0"/>
              <w:adjustRightInd w:val="0"/>
              <w:rPr>
                <w:rFonts w:ascii="Arial" w:hAnsi="Arial" w:cs="Arial"/>
                <w:b/>
                <w:bCs/>
                <w:color w:val="672080" w:themeColor="text1"/>
                <w:sz w:val="20"/>
                <w:szCs w:val="20"/>
              </w:rPr>
            </w:pPr>
            <w:r w:rsidRPr="00B20016">
              <w:rPr>
                <w:rFonts w:ascii="Arial" w:hAnsi="Arial" w:cs="Arial"/>
                <w:b/>
                <w:bCs/>
                <w:color w:val="672080" w:themeColor="text1"/>
                <w:sz w:val="20"/>
                <w:szCs w:val="20"/>
              </w:rPr>
              <w:t>Type of open space</w:t>
            </w:r>
          </w:p>
        </w:tc>
        <w:tc>
          <w:tcPr>
            <w:tcW w:w="1701" w:type="dxa"/>
            <w:shd w:val="clear" w:color="auto" w:fill="DCD0E8"/>
          </w:tcPr>
          <w:p w:rsidR="004B249B" w:rsidRPr="00B20016" w:rsidRDefault="004B249B" w:rsidP="004B249B">
            <w:pPr>
              <w:autoSpaceDE w:val="0"/>
              <w:autoSpaceDN w:val="0"/>
              <w:adjustRightInd w:val="0"/>
              <w:rPr>
                <w:rFonts w:ascii="Arial" w:hAnsi="Arial" w:cs="Arial"/>
                <w:b/>
                <w:bCs/>
                <w:color w:val="672080" w:themeColor="text1"/>
                <w:sz w:val="20"/>
                <w:szCs w:val="20"/>
              </w:rPr>
            </w:pPr>
            <w:r w:rsidRPr="00B20016">
              <w:rPr>
                <w:rFonts w:ascii="Arial" w:hAnsi="Arial" w:cs="Arial"/>
                <w:b/>
                <w:bCs/>
                <w:color w:val="672080" w:themeColor="text1"/>
                <w:sz w:val="20"/>
                <w:szCs w:val="20"/>
              </w:rPr>
              <w:t>Sq m per</w:t>
            </w:r>
          </w:p>
          <w:p w:rsidR="004B249B" w:rsidRPr="00B20016" w:rsidRDefault="004B249B" w:rsidP="004B249B">
            <w:pPr>
              <w:autoSpaceDE w:val="0"/>
              <w:autoSpaceDN w:val="0"/>
              <w:adjustRightInd w:val="0"/>
              <w:rPr>
                <w:rFonts w:ascii="Arial" w:hAnsi="Arial" w:cs="Arial"/>
                <w:b/>
                <w:bCs/>
                <w:color w:val="672080" w:themeColor="text1"/>
                <w:sz w:val="20"/>
                <w:szCs w:val="20"/>
              </w:rPr>
            </w:pPr>
            <w:r w:rsidRPr="00B20016">
              <w:rPr>
                <w:rFonts w:ascii="Arial" w:hAnsi="Arial" w:cs="Arial"/>
                <w:b/>
                <w:bCs/>
                <w:color w:val="672080" w:themeColor="text1"/>
                <w:sz w:val="20"/>
                <w:szCs w:val="20"/>
              </w:rPr>
              <w:t>person</w:t>
            </w:r>
          </w:p>
        </w:tc>
        <w:tc>
          <w:tcPr>
            <w:tcW w:w="1843" w:type="dxa"/>
            <w:shd w:val="clear" w:color="auto" w:fill="DCD0E8"/>
          </w:tcPr>
          <w:p w:rsidR="004B249B" w:rsidRPr="00B20016" w:rsidRDefault="004B249B" w:rsidP="004B249B">
            <w:pPr>
              <w:autoSpaceDE w:val="0"/>
              <w:autoSpaceDN w:val="0"/>
              <w:adjustRightInd w:val="0"/>
              <w:rPr>
                <w:rFonts w:ascii="Arial" w:hAnsi="Arial" w:cs="Arial"/>
                <w:b/>
                <w:bCs/>
                <w:color w:val="672080" w:themeColor="text1"/>
                <w:sz w:val="20"/>
                <w:szCs w:val="20"/>
              </w:rPr>
            </w:pPr>
            <w:r w:rsidRPr="00B20016">
              <w:rPr>
                <w:rFonts w:ascii="Arial" w:hAnsi="Arial" w:cs="Arial"/>
                <w:b/>
                <w:bCs/>
                <w:color w:val="672080" w:themeColor="text1"/>
                <w:sz w:val="20"/>
                <w:szCs w:val="20"/>
              </w:rPr>
              <w:t>Cost of provision per metre</w:t>
            </w:r>
          </w:p>
        </w:tc>
        <w:tc>
          <w:tcPr>
            <w:tcW w:w="1917" w:type="dxa"/>
            <w:shd w:val="clear" w:color="auto" w:fill="DCD0E8"/>
          </w:tcPr>
          <w:p w:rsidR="004B249B" w:rsidRPr="00B20016" w:rsidRDefault="004B249B" w:rsidP="004B249B">
            <w:pPr>
              <w:autoSpaceDE w:val="0"/>
              <w:autoSpaceDN w:val="0"/>
              <w:adjustRightInd w:val="0"/>
              <w:rPr>
                <w:rFonts w:ascii="Arial" w:hAnsi="Arial" w:cs="Arial"/>
                <w:b/>
                <w:bCs/>
                <w:color w:val="672080" w:themeColor="text1"/>
                <w:sz w:val="20"/>
                <w:szCs w:val="20"/>
              </w:rPr>
            </w:pPr>
            <w:r w:rsidRPr="00B20016">
              <w:rPr>
                <w:rFonts w:ascii="Arial" w:hAnsi="Arial" w:cs="Arial"/>
                <w:b/>
                <w:bCs/>
                <w:color w:val="672080" w:themeColor="text1"/>
                <w:sz w:val="20"/>
                <w:szCs w:val="20"/>
              </w:rPr>
              <w:t xml:space="preserve">Cost per person </w:t>
            </w:r>
          </w:p>
        </w:tc>
      </w:tr>
      <w:tr w:rsidR="004B249B" w:rsidRPr="00B20016" w:rsidTr="00A4457A">
        <w:trPr>
          <w:jc w:val="center"/>
        </w:trPr>
        <w:tc>
          <w:tcPr>
            <w:tcW w:w="3691" w:type="dxa"/>
          </w:tcPr>
          <w:p w:rsidR="004B249B" w:rsidRPr="00B20016" w:rsidRDefault="004B249B" w:rsidP="004B249B">
            <w:pPr>
              <w:autoSpaceDE w:val="0"/>
              <w:autoSpaceDN w:val="0"/>
              <w:adjustRightInd w:val="0"/>
              <w:rPr>
                <w:rFonts w:ascii="Arial" w:hAnsi="Arial" w:cs="Arial"/>
                <w:b/>
                <w:bCs/>
                <w:sz w:val="20"/>
                <w:szCs w:val="20"/>
              </w:rPr>
            </w:pPr>
            <w:r w:rsidRPr="00B20016">
              <w:rPr>
                <w:rFonts w:ascii="Arial" w:hAnsi="Arial" w:cs="Arial"/>
                <w:sz w:val="20"/>
                <w:szCs w:val="20"/>
              </w:rPr>
              <w:t xml:space="preserve">Playing pitches  </w:t>
            </w:r>
          </w:p>
        </w:tc>
        <w:tc>
          <w:tcPr>
            <w:tcW w:w="1701" w:type="dxa"/>
          </w:tcPr>
          <w:p w:rsidR="004B249B" w:rsidRPr="00B20016" w:rsidRDefault="004B249B" w:rsidP="004B249B">
            <w:pPr>
              <w:autoSpaceDE w:val="0"/>
              <w:autoSpaceDN w:val="0"/>
              <w:adjustRightInd w:val="0"/>
              <w:rPr>
                <w:rFonts w:ascii="Arial" w:hAnsi="Arial" w:cs="Arial"/>
                <w:b/>
                <w:bCs/>
                <w:sz w:val="20"/>
                <w:szCs w:val="20"/>
              </w:rPr>
            </w:pPr>
            <w:r w:rsidRPr="00B20016">
              <w:rPr>
                <w:rFonts w:ascii="Arial" w:hAnsi="Arial" w:cs="Arial"/>
                <w:sz w:val="20"/>
                <w:szCs w:val="20"/>
              </w:rPr>
              <w:t>12</w:t>
            </w:r>
          </w:p>
        </w:tc>
        <w:tc>
          <w:tcPr>
            <w:tcW w:w="1843" w:type="dxa"/>
          </w:tcPr>
          <w:p w:rsidR="004B249B" w:rsidRPr="00B20016" w:rsidRDefault="004B249B" w:rsidP="004B249B">
            <w:pPr>
              <w:autoSpaceDE w:val="0"/>
              <w:autoSpaceDN w:val="0"/>
              <w:adjustRightInd w:val="0"/>
              <w:rPr>
                <w:rFonts w:ascii="Arial" w:hAnsi="Arial" w:cs="Arial"/>
                <w:b/>
                <w:bCs/>
                <w:sz w:val="20"/>
                <w:szCs w:val="20"/>
              </w:rPr>
            </w:pPr>
            <w:r w:rsidRPr="00B20016">
              <w:rPr>
                <w:rFonts w:ascii="Arial" w:hAnsi="Arial" w:cs="Arial"/>
                <w:sz w:val="20"/>
                <w:szCs w:val="20"/>
              </w:rPr>
              <w:t>£15</w:t>
            </w:r>
            <w:r w:rsidR="000A46E3" w:rsidRPr="00B20016">
              <w:rPr>
                <w:rFonts w:ascii="Arial" w:hAnsi="Arial" w:cs="Arial"/>
                <w:sz w:val="20"/>
                <w:szCs w:val="20"/>
              </w:rPr>
              <w:t>.80</w:t>
            </w:r>
          </w:p>
        </w:tc>
        <w:tc>
          <w:tcPr>
            <w:tcW w:w="1917" w:type="dxa"/>
          </w:tcPr>
          <w:p w:rsidR="004B249B" w:rsidRPr="00B20016" w:rsidRDefault="004B249B" w:rsidP="000A46E3">
            <w:pPr>
              <w:autoSpaceDE w:val="0"/>
              <w:autoSpaceDN w:val="0"/>
              <w:adjustRightInd w:val="0"/>
              <w:rPr>
                <w:rFonts w:ascii="Arial" w:hAnsi="Arial" w:cs="Arial"/>
                <w:b/>
                <w:bCs/>
                <w:sz w:val="20"/>
                <w:szCs w:val="20"/>
              </w:rPr>
            </w:pPr>
            <w:r w:rsidRPr="00B20016">
              <w:rPr>
                <w:rFonts w:ascii="Arial" w:hAnsi="Arial" w:cs="Arial"/>
                <w:sz w:val="20"/>
                <w:szCs w:val="20"/>
              </w:rPr>
              <w:t>£1</w:t>
            </w:r>
            <w:r w:rsidR="000A46E3" w:rsidRPr="00B20016">
              <w:rPr>
                <w:rFonts w:ascii="Arial" w:hAnsi="Arial" w:cs="Arial"/>
                <w:sz w:val="20"/>
                <w:szCs w:val="20"/>
              </w:rPr>
              <w:t>90</w:t>
            </w:r>
          </w:p>
        </w:tc>
      </w:tr>
      <w:tr w:rsidR="004B249B" w:rsidRPr="00B20016" w:rsidTr="00A4457A">
        <w:trPr>
          <w:jc w:val="center"/>
        </w:trPr>
        <w:tc>
          <w:tcPr>
            <w:tcW w:w="3691" w:type="dxa"/>
          </w:tcPr>
          <w:p w:rsidR="004B249B" w:rsidRPr="00B20016" w:rsidRDefault="004B249B" w:rsidP="004B249B">
            <w:pPr>
              <w:autoSpaceDE w:val="0"/>
              <w:autoSpaceDN w:val="0"/>
              <w:adjustRightInd w:val="0"/>
              <w:rPr>
                <w:rFonts w:ascii="Arial" w:hAnsi="Arial" w:cs="Arial"/>
                <w:b/>
                <w:bCs/>
                <w:sz w:val="20"/>
                <w:szCs w:val="20"/>
              </w:rPr>
            </w:pPr>
            <w:r w:rsidRPr="00B20016">
              <w:rPr>
                <w:rFonts w:ascii="Arial" w:hAnsi="Arial" w:cs="Arial"/>
                <w:sz w:val="20"/>
                <w:szCs w:val="20"/>
              </w:rPr>
              <w:t>Other Outdoor Sport and Recreation Facilities (e.g. Multi Use Games Areas (MUGAs), outdoor fitness equipment etc).</w:t>
            </w:r>
          </w:p>
        </w:tc>
        <w:tc>
          <w:tcPr>
            <w:tcW w:w="1701" w:type="dxa"/>
          </w:tcPr>
          <w:p w:rsidR="004B249B" w:rsidRPr="00B20016" w:rsidRDefault="004B249B" w:rsidP="004B249B">
            <w:pPr>
              <w:autoSpaceDE w:val="0"/>
              <w:autoSpaceDN w:val="0"/>
              <w:adjustRightInd w:val="0"/>
              <w:rPr>
                <w:rFonts w:ascii="Arial" w:hAnsi="Arial" w:cs="Arial"/>
                <w:b/>
                <w:bCs/>
                <w:sz w:val="20"/>
                <w:szCs w:val="20"/>
              </w:rPr>
            </w:pPr>
            <w:r w:rsidRPr="00B20016">
              <w:rPr>
                <w:rFonts w:ascii="Arial" w:hAnsi="Arial" w:cs="Arial"/>
                <w:sz w:val="20"/>
                <w:szCs w:val="20"/>
              </w:rPr>
              <w:t>2</w:t>
            </w:r>
          </w:p>
        </w:tc>
        <w:tc>
          <w:tcPr>
            <w:tcW w:w="1843" w:type="dxa"/>
          </w:tcPr>
          <w:p w:rsidR="004B249B" w:rsidRPr="00B20016" w:rsidRDefault="004B249B" w:rsidP="004B249B">
            <w:pPr>
              <w:autoSpaceDE w:val="0"/>
              <w:autoSpaceDN w:val="0"/>
              <w:adjustRightInd w:val="0"/>
              <w:rPr>
                <w:rFonts w:ascii="Arial" w:hAnsi="Arial" w:cs="Arial"/>
                <w:sz w:val="20"/>
                <w:szCs w:val="20"/>
              </w:rPr>
            </w:pPr>
            <w:r w:rsidRPr="00B20016">
              <w:rPr>
                <w:rFonts w:ascii="Arial" w:hAnsi="Arial" w:cs="Arial"/>
                <w:sz w:val="20"/>
                <w:szCs w:val="20"/>
              </w:rPr>
              <w:t>£6</w:t>
            </w:r>
            <w:r w:rsidR="000A46E3" w:rsidRPr="00B20016">
              <w:rPr>
                <w:rFonts w:ascii="Arial" w:hAnsi="Arial" w:cs="Arial"/>
                <w:sz w:val="20"/>
                <w:szCs w:val="20"/>
              </w:rPr>
              <w:t>5</w:t>
            </w:r>
            <w:r w:rsidRPr="00B20016">
              <w:rPr>
                <w:rFonts w:ascii="Arial" w:hAnsi="Arial" w:cs="Arial"/>
                <w:sz w:val="20"/>
                <w:szCs w:val="20"/>
              </w:rPr>
              <w:t>.</w:t>
            </w:r>
            <w:r w:rsidR="000A46E3" w:rsidRPr="00B20016">
              <w:rPr>
                <w:rFonts w:ascii="Arial" w:hAnsi="Arial" w:cs="Arial"/>
                <w:sz w:val="20"/>
                <w:szCs w:val="20"/>
              </w:rPr>
              <w:t>8</w:t>
            </w:r>
            <w:r w:rsidRPr="00B20016">
              <w:rPr>
                <w:rFonts w:ascii="Arial" w:hAnsi="Arial" w:cs="Arial"/>
                <w:sz w:val="20"/>
                <w:szCs w:val="20"/>
              </w:rPr>
              <w:t>0</w:t>
            </w:r>
          </w:p>
          <w:p w:rsidR="004B249B" w:rsidRPr="00B20016" w:rsidRDefault="004B249B" w:rsidP="004B249B">
            <w:pPr>
              <w:autoSpaceDE w:val="0"/>
              <w:autoSpaceDN w:val="0"/>
              <w:adjustRightInd w:val="0"/>
              <w:rPr>
                <w:rFonts w:ascii="Arial" w:hAnsi="Arial" w:cs="Arial"/>
                <w:b/>
                <w:bCs/>
                <w:sz w:val="20"/>
                <w:szCs w:val="20"/>
              </w:rPr>
            </w:pPr>
          </w:p>
        </w:tc>
        <w:tc>
          <w:tcPr>
            <w:tcW w:w="1917" w:type="dxa"/>
          </w:tcPr>
          <w:p w:rsidR="004B249B" w:rsidRPr="00B20016" w:rsidRDefault="004B249B" w:rsidP="004B249B">
            <w:pPr>
              <w:autoSpaceDE w:val="0"/>
              <w:autoSpaceDN w:val="0"/>
              <w:adjustRightInd w:val="0"/>
              <w:rPr>
                <w:rFonts w:ascii="Arial" w:hAnsi="Arial" w:cs="Arial"/>
                <w:sz w:val="20"/>
                <w:szCs w:val="20"/>
              </w:rPr>
            </w:pPr>
            <w:r w:rsidRPr="00B20016">
              <w:rPr>
                <w:rFonts w:ascii="Arial" w:hAnsi="Arial" w:cs="Arial"/>
                <w:sz w:val="20"/>
                <w:szCs w:val="20"/>
              </w:rPr>
              <w:t>£</w:t>
            </w:r>
            <w:r w:rsidR="000A46E3" w:rsidRPr="00B20016">
              <w:rPr>
                <w:rFonts w:ascii="Arial" w:hAnsi="Arial" w:cs="Arial"/>
                <w:sz w:val="20"/>
                <w:szCs w:val="20"/>
              </w:rPr>
              <w:t>131.60</w:t>
            </w:r>
          </w:p>
          <w:p w:rsidR="004B249B" w:rsidRPr="00B20016" w:rsidRDefault="004B249B" w:rsidP="004B249B">
            <w:pPr>
              <w:autoSpaceDE w:val="0"/>
              <w:autoSpaceDN w:val="0"/>
              <w:adjustRightInd w:val="0"/>
              <w:rPr>
                <w:rFonts w:ascii="Arial" w:hAnsi="Arial" w:cs="Arial"/>
                <w:b/>
                <w:bCs/>
                <w:strike/>
                <w:sz w:val="20"/>
                <w:szCs w:val="20"/>
              </w:rPr>
            </w:pPr>
          </w:p>
        </w:tc>
      </w:tr>
      <w:tr w:rsidR="004B249B" w:rsidRPr="00B20016" w:rsidTr="00A4457A">
        <w:trPr>
          <w:jc w:val="center"/>
        </w:trPr>
        <w:tc>
          <w:tcPr>
            <w:tcW w:w="3691" w:type="dxa"/>
          </w:tcPr>
          <w:p w:rsidR="004B249B" w:rsidRPr="00B20016" w:rsidRDefault="004B249B" w:rsidP="004B249B">
            <w:pPr>
              <w:autoSpaceDE w:val="0"/>
              <w:autoSpaceDN w:val="0"/>
              <w:adjustRightInd w:val="0"/>
              <w:rPr>
                <w:rFonts w:ascii="Arial" w:hAnsi="Arial" w:cs="Arial"/>
                <w:sz w:val="20"/>
                <w:szCs w:val="20"/>
              </w:rPr>
            </w:pPr>
            <w:r w:rsidRPr="00B20016">
              <w:rPr>
                <w:rFonts w:ascii="Arial" w:hAnsi="Arial" w:cs="Arial"/>
                <w:sz w:val="20"/>
                <w:szCs w:val="20"/>
              </w:rPr>
              <w:t>Equipped play facilities for young people</w:t>
            </w:r>
          </w:p>
        </w:tc>
        <w:tc>
          <w:tcPr>
            <w:tcW w:w="1701" w:type="dxa"/>
          </w:tcPr>
          <w:p w:rsidR="004B249B" w:rsidRPr="00B20016" w:rsidRDefault="004B249B" w:rsidP="004B249B">
            <w:pPr>
              <w:autoSpaceDE w:val="0"/>
              <w:autoSpaceDN w:val="0"/>
              <w:adjustRightInd w:val="0"/>
              <w:rPr>
                <w:rFonts w:ascii="Arial" w:hAnsi="Arial" w:cs="Arial"/>
                <w:sz w:val="20"/>
                <w:szCs w:val="20"/>
              </w:rPr>
            </w:pPr>
            <w:r w:rsidRPr="00B20016">
              <w:rPr>
                <w:rFonts w:ascii="Arial" w:hAnsi="Arial" w:cs="Arial"/>
                <w:sz w:val="20"/>
                <w:szCs w:val="20"/>
              </w:rPr>
              <w:t>2</w:t>
            </w:r>
          </w:p>
        </w:tc>
        <w:tc>
          <w:tcPr>
            <w:tcW w:w="1843" w:type="dxa"/>
          </w:tcPr>
          <w:p w:rsidR="004B249B" w:rsidRPr="00B20016" w:rsidRDefault="004B249B" w:rsidP="000A46E3">
            <w:pPr>
              <w:autoSpaceDE w:val="0"/>
              <w:autoSpaceDN w:val="0"/>
              <w:adjustRightInd w:val="0"/>
              <w:rPr>
                <w:rFonts w:ascii="Arial" w:hAnsi="Arial" w:cs="Arial"/>
                <w:sz w:val="20"/>
                <w:szCs w:val="20"/>
              </w:rPr>
            </w:pPr>
            <w:r w:rsidRPr="00B20016">
              <w:rPr>
                <w:rFonts w:ascii="Arial" w:hAnsi="Arial" w:cs="Arial"/>
                <w:sz w:val="20"/>
                <w:szCs w:val="20"/>
              </w:rPr>
              <w:t>£2</w:t>
            </w:r>
            <w:r w:rsidR="000A46E3" w:rsidRPr="00B20016">
              <w:rPr>
                <w:rFonts w:ascii="Arial" w:hAnsi="Arial" w:cs="Arial"/>
                <w:sz w:val="20"/>
                <w:szCs w:val="20"/>
              </w:rPr>
              <w:t>63</w:t>
            </w:r>
          </w:p>
        </w:tc>
        <w:tc>
          <w:tcPr>
            <w:tcW w:w="1917" w:type="dxa"/>
          </w:tcPr>
          <w:p w:rsidR="004B249B" w:rsidRPr="00B20016" w:rsidRDefault="004B249B" w:rsidP="000A46E3">
            <w:pPr>
              <w:autoSpaceDE w:val="0"/>
              <w:autoSpaceDN w:val="0"/>
              <w:adjustRightInd w:val="0"/>
              <w:rPr>
                <w:rFonts w:ascii="Arial" w:hAnsi="Arial" w:cs="Arial"/>
                <w:sz w:val="20"/>
                <w:szCs w:val="20"/>
              </w:rPr>
            </w:pPr>
            <w:r w:rsidRPr="00B20016">
              <w:rPr>
                <w:rFonts w:ascii="Arial" w:hAnsi="Arial" w:cs="Arial"/>
                <w:sz w:val="20"/>
                <w:szCs w:val="20"/>
              </w:rPr>
              <w:t>£5</w:t>
            </w:r>
            <w:r w:rsidR="000A46E3" w:rsidRPr="00B20016">
              <w:rPr>
                <w:rFonts w:ascii="Arial" w:hAnsi="Arial" w:cs="Arial"/>
                <w:sz w:val="20"/>
                <w:szCs w:val="20"/>
              </w:rPr>
              <w:t>26.50</w:t>
            </w:r>
          </w:p>
        </w:tc>
      </w:tr>
      <w:tr w:rsidR="004B249B" w:rsidRPr="00B20016" w:rsidTr="00A4457A">
        <w:trPr>
          <w:jc w:val="center"/>
        </w:trPr>
        <w:tc>
          <w:tcPr>
            <w:tcW w:w="3691" w:type="dxa"/>
          </w:tcPr>
          <w:p w:rsidR="004B249B" w:rsidRPr="00B20016" w:rsidRDefault="004B249B" w:rsidP="004B249B">
            <w:pPr>
              <w:autoSpaceDE w:val="0"/>
              <w:autoSpaceDN w:val="0"/>
              <w:adjustRightInd w:val="0"/>
              <w:rPr>
                <w:rFonts w:ascii="Arial" w:hAnsi="Arial" w:cs="Arial"/>
                <w:b/>
                <w:bCs/>
                <w:sz w:val="20"/>
                <w:szCs w:val="20"/>
              </w:rPr>
            </w:pPr>
            <w:r w:rsidRPr="00B20016">
              <w:rPr>
                <w:rFonts w:ascii="Arial" w:hAnsi="Arial" w:cs="Arial"/>
                <w:sz w:val="20"/>
                <w:szCs w:val="20"/>
              </w:rPr>
              <w:t>Open space (including but not limited to parks and gardens, amenity space, natural and semi-natural spaces and beaches and promenades)</w:t>
            </w:r>
          </w:p>
        </w:tc>
        <w:tc>
          <w:tcPr>
            <w:tcW w:w="1701" w:type="dxa"/>
          </w:tcPr>
          <w:p w:rsidR="004B249B" w:rsidRPr="00B20016" w:rsidRDefault="004B249B" w:rsidP="004B249B">
            <w:pPr>
              <w:autoSpaceDE w:val="0"/>
              <w:autoSpaceDN w:val="0"/>
              <w:adjustRightInd w:val="0"/>
              <w:rPr>
                <w:rFonts w:ascii="Arial" w:hAnsi="Arial" w:cs="Arial"/>
                <w:bCs/>
                <w:sz w:val="20"/>
                <w:szCs w:val="20"/>
              </w:rPr>
            </w:pPr>
            <w:r w:rsidRPr="00B20016">
              <w:rPr>
                <w:rFonts w:ascii="Arial" w:hAnsi="Arial" w:cs="Arial"/>
                <w:bCs/>
                <w:sz w:val="20"/>
                <w:szCs w:val="20"/>
              </w:rPr>
              <w:t>25</w:t>
            </w:r>
          </w:p>
        </w:tc>
        <w:tc>
          <w:tcPr>
            <w:tcW w:w="1843" w:type="dxa"/>
          </w:tcPr>
          <w:p w:rsidR="004B249B" w:rsidRPr="00B20016" w:rsidRDefault="004B249B" w:rsidP="004B249B">
            <w:pPr>
              <w:autoSpaceDE w:val="0"/>
              <w:autoSpaceDN w:val="0"/>
              <w:adjustRightInd w:val="0"/>
              <w:rPr>
                <w:rFonts w:ascii="Arial" w:hAnsi="Arial" w:cs="Arial"/>
                <w:bCs/>
                <w:sz w:val="20"/>
                <w:szCs w:val="20"/>
              </w:rPr>
            </w:pPr>
            <w:r w:rsidRPr="00B20016">
              <w:rPr>
                <w:rFonts w:ascii="Arial" w:hAnsi="Arial" w:cs="Arial"/>
                <w:bCs/>
                <w:sz w:val="20"/>
                <w:szCs w:val="20"/>
              </w:rPr>
              <w:t>£10</w:t>
            </w:r>
            <w:r w:rsidR="000A46E3" w:rsidRPr="00B20016">
              <w:rPr>
                <w:rFonts w:ascii="Arial" w:hAnsi="Arial" w:cs="Arial"/>
                <w:bCs/>
                <w:sz w:val="20"/>
                <w:szCs w:val="20"/>
              </w:rPr>
              <w:t>.50</w:t>
            </w:r>
          </w:p>
        </w:tc>
        <w:tc>
          <w:tcPr>
            <w:tcW w:w="1917" w:type="dxa"/>
          </w:tcPr>
          <w:p w:rsidR="004B249B" w:rsidRPr="00B20016" w:rsidRDefault="004B249B" w:rsidP="000A46E3">
            <w:pPr>
              <w:autoSpaceDE w:val="0"/>
              <w:autoSpaceDN w:val="0"/>
              <w:adjustRightInd w:val="0"/>
              <w:rPr>
                <w:rFonts w:ascii="Arial" w:hAnsi="Arial" w:cs="Arial"/>
                <w:bCs/>
                <w:sz w:val="20"/>
                <w:szCs w:val="20"/>
              </w:rPr>
            </w:pPr>
            <w:r w:rsidRPr="00B20016">
              <w:rPr>
                <w:rFonts w:ascii="Arial" w:hAnsi="Arial" w:cs="Arial"/>
                <w:bCs/>
                <w:sz w:val="20"/>
                <w:szCs w:val="20"/>
              </w:rPr>
              <w:t>£2</w:t>
            </w:r>
            <w:r w:rsidR="000A46E3" w:rsidRPr="00B20016">
              <w:rPr>
                <w:rFonts w:ascii="Arial" w:hAnsi="Arial" w:cs="Arial"/>
                <w:bCs/>
                <w:sz w:val="20"/>
                <w:szCs w:val="20"/>
              </w:rPr>
              <w:t>63.25</w:t>
            </w:r>
          </w:p>
        </w:tc>
      </w:tr>
      <w:tr w:rsidR="004B249B" w:rsidRPr="00B20016" w:rsidTr="00A4457A">
        <w:trPr>
          <w:trHeight w:val="281"/>
          <w:jc w:val="center"/>
        </w:trPr>
        <w:tc>
          <w:tcPr>
            <w:tcW w:w="3691" w:type="dxa"/>
          </w:tcPr>
          <w:p w:rsidR="004B249B" w:rsidRPr="00B20016" w:rsidRDefault="004B249B" w:rsidP="004B249B">
            <w:pPr>
              <w:autoSpaceDE w:val="0"/>
              <w:autoSpaceDN w:val="0"/>
              <w:adjustRightInd w:val="0"/>
              <w:rPr>
                <w:rFonts w:ascii="Arial" w:hAnsi="Arial" w:cs="Arial"/>
                <w:sz w:val="20"/>
                <w:szCs w:val="20"/>
              </w:rPr>
            </w:pPr>
            <w:r w:rsidRPr="00B20016">
              <w:rPr>
                <w:rFonts w:ascii="Arial" w:hAnsi="Arial" w:cs="Arial"/>
                <w:sz w:val="20"/>
                <w:szCs w:val="20"/>
              </w:rPr>
              <w:t>Allotments/sustainable food production</w:t>
            </w:r>
          </w:p>
        </w:tc>
        <w:tc>
          <w:tcPr>
            <w:tcW w:w="1701" w:type="dxa"/>
          </w:tcPr>
          <w:p w:rsidR="004B249B" w:rsidRPr="00B20016" w:rsidRDefault="004B249B" w:rsidP="004B249B">
            <w:pPr>
              <w:autoSpaceDE w:val="0"/>
              <w:autoSpaceDN w:val="0"/>
              <w:adjustRightInd w:val="0"/>
              <w:rPr>
                <w:rFonts w:ascii="Arial" w:hAnsi="Arial" w:cs="Arial"/>
                <w:bCs/>
                <w:sz w:val="20"/>
                <w:szCs w:val="20"/>
              </w:rPr>
            </w:pPr>
            <w:r w:rsidRPr="00B20016">
              <w:rPr>
                <w:rFonts w:ascii="Arial" w:hAnsi="Arial" w:cs="Arial"/>
                <w:bCs/>
                <w:sz w:val="20"/>
                <w:szCs w:val="20"/>
              </w:rPr>
              <w:t>2.2</w:t>
            </w:r>
          </w:p>
        </w:tc>
        <w:tc>
          <w:tcPr>
            <w:tcW w:w="1843" w:type="dxa"/>
          </w:tcPr>
          <w:p w:rsidR="004B249B" w:rsidRPr="00B20016" w:rsidRDefault="004B249B" w:rsidP="000A46E3">
            <w:pPr>
              <w:autoSpaceDE w:val="0"/>
              <w:autoSpaceDN w:val="0"/>
              <w:adjustRightInd w:val="0"/>
              <w:rPr>
                <w:rFonts w:ascii="Arial" w:hAnsi="Arial" w:cs="Arial"/>
                <w:bCs/>
                <w:sz w:val="20"/>
                <w:szCs w:val="20"/>
              </w:rPr>
            </w:pPr>
            <w:r w:rsidRPr="00B20016">
              <w:rPr>
                <w:rFonts w:ascii="Arial" w:hAnsi="Arial" w:cs="Arial"/>
                <w:bCs/>
                <w:sz w:val="20"/>
                <w:szCs w:val="20"/>
              </w:rPr>
              <w:t>£3</w:t>
            </w:r>
            <w:r w:rsidR="000A46E3" w:rsidRPr="00B20016">
              <w:rPr>
                <w:rFonts w:ascii="Arial" w:hAnsi="Arial" w:cs="Arial"/>
                <w:bCs/>
                <w:sz w:val="20"/>
                <w:szCs w:val="20"/>
              </w:rPr>
              <w:t>1.60</w:t>
            </w:r>
          </w:p>
        </w:tc>
        <w:tc>
          <w:tcPr>
            <w:tcW w:w="1917" w:type="dxa"/>
          </w:tcPr>
          <w:p w:rsidR="004B249B" w:rsidRPr="00B20016" w:rsidRDefault="004B249B" w:rsidP="000A46E3">
            <w:pPr>
              <w:autoSpaceDE w:val="0"/>
              <w:autoSpaceDN w:val="0"/>
              <w:adjustRightInd w:val="0"/>
              <w:rPr>
                <w:rFonts w:ascii="Arial" w:hAnsi="Arial" w:cs="Arial"/>
                <w:bCs/>
                <w:sz w:val="20"/>
                <w:szCs w:val="20"/>
              </w:rPr>
            </w:pPr>
            <w:r w:rsidRPr="00B20016">
              <w:rPr>
                <w:rFonts w:ascii="Arial" w:hAnsi="Arial" w:cs="Arial"/>
                <w:bCs/>
                <w:sz w:val="20"/>
                <w:szCs w:val="20"/>
              </w:rPr>
              <w:t>£6</w:t>
            </w:r>
            <w:r w:rsidR="000A46E3" w:rsidRPr="00B20016">
              <w:rPr>
                <w:rFonts w:ascii="Arial" w:hAnsi="Arial" w:cs="Arial"/>
                <w:bCs/>
                <w:sz w:val="20"/>
                <w:szCs w:val="20"/>
              </w:rPr>
              <w:t>9.50</w:t>
            </w:r>
          </w:p>
        </w:tc>
      </w:tr>
      <w:tr w:rsidR="004B249B" w:rsidRPr="00A8004A" w:rsidTr="00A4457A">
        <w:trPr>
          <w:jc w:val="center"/>
        </w:trPr>
        <w:tc>
          <w:tcPr>
            <w:tcW w:w="3691" w:type="dxa"/>
          </w:tcPr>
          <w:p w:rsidR="004B249B" w:rsidRPr="00B20016" w:rsidRDefault="004B249B" w:rsidP="004B249B">
            <w:pPr>
              <w:autoSpaceDE w:val="0"/>
              <w:autoSpaceDN w:val="0"/>
              <w:adjustRightInd w:val="0"/>
              <w:rPr>
                <w:rFonts w:ascii="Arial" w:hAnsi="Arial" w:cs="Arial"/>
                <w:bCs/>
                <w:sz w:val="20"/>
                <w:szCs w:val="20"/>
              </w:rPr>
            </w:pPr>
            <w:r w:rsidRPr="00B20016">
              <w:rPr>
                <w:rFonts w:ascii="Arial" w:hAnsi="Arial" w:cs="Arial"/>
                <w:bCs/>
                <w:sz w:val="20"/>
                <w:szCs w:val="20"/>
              </w:rPr>
              <w:t>Cost of open space per</w:t>
            </w:r>
          </w:p>
          <w:p w:rsidR="004B249B" w:rsidRPr="00B20016" w:rsidRDefault="004B249B" w:rsidP="004B249B">
            <w:pPr>
              <w:autoSpaceDE w:val="0"/>
              <w:autoSpaceDN w:val="0"/>
              <w:adjustRightInd w:val="0"/>
              <w:rPr>
                <w:rFonts w:ascii="Arial" w:hAnsi="Arial" w:cs="Arial"/>
                <w:b/>
                <w:bCs/>
                <w:sz w:val="20"/>
                <w:szCs w:val="20"/>
              </w:rPr>
            </w:pPr>
            <w:r w:rsidRPr="00B20016">
              <w:rPr>
                <w:rFonts w:ascii="Arial" w:hAnsi="Arial" w:cs="Arial"/>
                <w:bCs/>
                <w:sz w:val="20"/>
                <w:szCs w:val="20"/>
              </w:rPr>
              <w:t>person</w:t>
            </w:r>
          </w:p>
        </w:tc>
        <w:tc>
          <w:tcPr>
            <w:tcW w:w="1701" w:type="dxa"/>
          </w:tcPr>
          <w:p w:rsidR="004B249B" w:rsidRPr="00B20016" w:rsidRDefault="004B249B" w:rsidP="004B249B">
            <w:pPr>
              <w:autoSpaceDE w:val="0"/>
              <w:autoSpaceDN w:val="0"/>
              <w:adjustRightInd w:val="0"/>
              <w:rPr>
                <w:rFonts w:ascii="Arial" w:hAnsi="Arial" w:cs="Arial"/>
                <w:b/>
                <w:bCs/>
                <w:sz w:val="20"/>
                <w:szCs w:val="20"/>
              </w:rPr>
            </w:pPr>
          </w:p>
        </w:tc>
        <w:tc>
          <w:tcPr>
            <w:tcW w:w="1843" w:type="dxa"/>
          </w:tcPr>
          <w:p w:rsidR="004B249B" w:rsidRPr="00B20016" w:rsidRDefault="004B249B" w:rsidP="004B249B">
            <w:pPr>
              <w:autoSpaceDE w:val="0"/>
              <w:autoSpaceDN w:val="0"/>
              <w:adjustRightInd w:val="0"/>
              <w:rPr>
                <w:rFonts w:ascii="Arial" w:hAnsi="Arial" w:cs="Arial"/>
                <w:b/>
                <w:bCs/>
                <w:sz w:val="20"/>
                <w:szCs w:val="20"/>
              </w:rPr>
            </w:pPr>
          </w:p>
        </w:tc>
        <w:tc>
          <w:tcPr>
            <w:tcW w:w="1917" w:type="dxa"/>
          </w:tcPr>
          <w:p w:rsidR="004B249B" w:rsidRPr="00A8004A" w:rsidRDefault="004B249B" w:rsidP="004B249B">
            <w:pPr>
              <w:autoSpaceDE w:val="0"/>
              <w:autoSpaceDN w:val="0"/>
              <w:adjustRightInd w:val="0"/>
              <w:rPr>
                <w:rFonts w:ascii="Arial" w:hAnsi="Arial" w:cs="Arial"/>
                <w:bCs/>
                <w:sz w:val="20"/>
                <w:szCs w:val="20"/>
              </w:rPr>
            </w:pPr>
            <w:r w:rsidRPr="00B20016">
              <w:rPr>
                <w:rFonts w:ascii="Arial" w:hAnsi="Arial" w:cs="Arial"/>
                <w:bCs/>
                <w:sz w:val="20"/>
                <w:szCs w:val="20"/>
              </w:rPr>
              <w:t>£1,1</w:t>
            </w:r>
            <w:r w:rsidR="000A46E3" w:rsidRPr="00B20016">
              <w:rPr>
                <w:rFonts w:ascii="Arial" w:hAnsi="Arial" w:cs="Arial"/>
                <w:bCs/>
                <w:sz w:val="20"/>
                <w:szCs w:val="20"/>
              </w:rPr>
              <w:t>80.40</w:t>
            </w:r>
            <w:r w:rsidRPr="00A8004A">
              <w:rPr>
                <w:rFonts w:ascii="Arial" w:hAnsi="Arial" w:cs="Arial"/>
                <w:bCs/>
                <w:sz w:val="20"/>
                <w:szCs w:val="20"/>
              </w:rPr>
              <w:t xml:space="preserve"> </w:t>
            </w:r>
          </w:p>
          <w:p w:rsidR="004B249B" w:rsidRPr="00A8004A" w:rsidRDefault="004B249B" w:rsidP="004B249B">
            <w:pPr>
              <w:autoSpaceDE w:val="0"/>
              <w:autoSpaceDN w:val="0"/>
              <w:adjustRightInd w:val="0"/>
              <w:rPr>
                <w:rFonts w:ascii="Arial" w:hAnsi="Arial" w:cs="Arial"/>
                <w:b/>
                <w:bCs/>
                <w:sz w:val="20"/>
                <w:szCs w:val="20"/>
              </w:rPr>
            </w:pPr>
          </w:p>
        </w:tc>
      </w:tr>
    </w:tbl>
    <w:p w:rsidR="004B249B" w:rsidRDefault="004B249B" w:rsidP="00A8004A">
      <w:pPr>
        <w:autoSpaceDE w:val="0"/>
        <w:autoSpaceDN w:val="0"/>
        <w:adjustRightInd w:val="0"/>
        <w:spacing w:after="0" w:line="240" w:lineRule="auto"/>
        <w:ind w:left="720"/>
        <w:rPr>
          <w:rFonts w:ascii="Arial" w:hAnsi="Arial" w:cs="Arial"/>
          <w:bCs/>
          <w:sz w:val="18"/>
          <w:szCs w:val="18"/>
        </w:rPr>
      </w:pPr>
      <w:r w:rsidRPr="00A21122">
        <w:rPr>
          <w:rFonts w:ascii="Arial" w:hAnsi="Arial" w:cs="Arial"/>
          <w:bCs/>
          <w:sz w:val="18"/>
          <w:szCs w:val="18"/>
        </w:rPr>
        <w:t xml:space="preserve">Source </w:t>
      </w:r>
      <w:r w:rsidRPr="004B249B">
        <w:rPr>
          <w:rFonts w:ascii="Arial" w:hAnsi="Arial" w:cs="Arial"/>
          <w:bCs/>
          <w:sz w:val="18"/>
          <w:szCs w:val="18"/>
        </w:rPr>
        <w:t xml:space="preserve">Greenspace Strategy (updated by Residents and Visitors Services to reflect current costs and standards, 2016.  Adjusted for inflation based </w:t>
      </w:r>
      <w:r w:rsidR="000A46E3">
        <w:rPr>
          <w:rFonts w:ascii="Arial" w:hAnsi="Arial" w:cs="Arial"/>
          <w:bCs/>
          <w:sz w:val="18"/>
          <w:szCs w:val="18"/>
        </w:rPr>
        <w:t xml:space="preserve">on CP1 to 2019 prices. </w:t>
      </w:r>
    </w:p>
    <w:p w:rsidR="004B249B" w:rsidRDefault="004B249B" w:rsidP="004B249B">
      <w:pPr>
        <w:autoSpaceDE w:val="0"/>
        <w:autoSpaceDN w:val="0"/>
        <w:adjustRightInd w:val="0"/>
        <w:spacing w:after="0" w:line="240" w:lineRule="auto"/>
        <w:rPr>
          <w:rFonts w:ascii="Arial" w:hAnsi="Arial" w:cs="Arial"/>
          <w:b/>
          <w:bCs/>
          <w:sz w:val="21"/>
          <w:szCs w:val="21"/>
        </w:rPr>
      </w:pPr>
    </w:p>
    <w:p w:rsidR="004B249B" w:rsidRDefault="004B249B" w:rsidP="00A4457A">
      <w:pPr>
        <w:autoSpaceDE w:val="0"/>
        <w:autoSpaceDN w:val="0"/>
        <w:adjustRightInd w:val="0"/>
        <w:spacing w:after="0" w:line="240" w:lineRule="auto"/>
        <w:ind w:left="1134"/>
        <w:rPr>
          <w:rFonts w:ascii="Arial" w:hAnsi="Arial" w:cs="Arial"/>
          <w:b/>
          <w:bCs/>
          <w:color w:val="672080" w:themeColor="text1"/>
        </w:rPr>
      </w:pPr>
      <w:r w:rsidRPr="000F2838">
        <w:rPr>
          <w:rFonts w:ascii="Arial" w:hAnsi="Arial" w:cs="Arial"/>
          <w:b/>
          <w:bCs/>
          <w:color w:val="672080" w:themeColor="text1"/>
        </w:rPr>
        <w:t>Table 4.</w:t>
      </w:r>
      <w:r w:rsidR="00094E68">
        <w:rPr>
          <w:rFonts w:ascii="Arial" w:hAnsi="Arial" w:cs="Arial"/>
          <w:b/>
          <w:bCs/>
          <w:color w:val="672080" w:themeColor="text1"/>
        </w:rPr>
        <w:t>7</w:t>
      </w:r>
      <w:r w:rsidR="000F2838" w:rsidRPr="000F2838">
        <w:rPr>
          <w:rFonts w:ascii="Arial" w:hAnsi="Arial" w:cs="Arial"/>
          <w:b/>
          <w:bCs/>
          <w:color w:val="672080" w:themeColor="text1"/>
        </w:rPr>
        <w:t>:</w:t>
      </w:r>
      <w:r w:rsidRPr="000F2838">
        <w:rPr>
          <w:rFonts w:ascii="Arial" w:hAnsi="Arial" w:cs="Arial"/>
          <w:b/>
          <w:bCs/>
          <w:color w:val="672080" w:themeColor="text1"/>
        </w:rPr>
        <w:t xml:space="preserve"> Cost of Open Space </w:t>
      </w:r>
      <w:r w:rsidR="00CF4CC6" w:rsidRPr="000F2838">
        <w:rPr>
          <w:rFonts w:ascii="Arial" w:hAnsi="Arial" w:cs="Arial"/>
          <w:b/>
          <w:bCs/>
          <w:color w:val="672080" w:themeColor="text1"/>
        </w:rPr>
        <w:t>per</w:t>
      </w:r>
      <w:r w:rsidRPr="000F2838">
        <w:rPr>
          <w:rFonts w:ascii="Arial" w:hAnsi="Arial" w:cs="Arial"/>
          <w:b/>
          <w:bCs/>
          <w:color w:val="672080" w:themeColor="text1"/>
        </w:rPr>
        <w:t xml:space="preserve"> Dwellin</w:t>
      </w:r>
      <w:r w:rsidR="007E01BA">
        <w:rPr>
          <w:rFonts w:ascii="Arial" w:hAnsi="Arial" w:cs="Arial"/>
          <w:b/>
          <w:bCs/>
          <w:color w:val="672080" w:themeColor="text1"/>
        </w:rPr>
        <w:t>g</w:t>
      </w:r>
    </w:p>
    <w:p w:rsidR="00A4457A" w:rsidRPr="007E01BA" w:rsidRDefault="00A4457A" w:rsidP="00A4457A">
      <w:pPr>
        <w:autoSpaceDE w:val="0"/>
        <w:autoSpaceDN w:val="0"/>
        <w:adjustRightInd w:val="0"/>
        <w:spacing w:after="0" w:line="240" w:lineRule="auto"/>
        <w:ind w:left="-142" w:firstLine="142"/>
        <w:rPr>
          <w:rFonts w:ascii="Arial" w:hAnsi="Arial" w:cs="Arial"/>
          <w:b/>
          <w:bCs/>
          <w:color w:val="672080" w:themeColor="text1"/>
        </w:rPr>
      </w:pPr>
    </w:p>
    <w:tbl>
      <w:tblPr>
        <w:tblStyle w:val="TableGrid"/>
        <w:tblW w:w="0" w:type="auto"/>
        <w:jc w:val="center"/>
        <w:tblLook w:val="04A0" w:firstRow="1" w:lastRow="0" w:firstColumn="1" w:lastColumn="0" w:noHBand="0" w:noVBand="1"/>
      </w:tblPr>
      <w:tblGrid>
        <w:gridCol w:w="2801"/>
        <w:gridCol w:w="2409"/>
        <w:gridCol w:w="1599"/>
        <w:gridCol w:w="2147"/>
      </w:tblGrid>
      <w:tr w:rsidR="00156BBC" w:rsidRPr="00B20016" w:rsidTr="00536957">
        <w:trPr>
          <w:jc w:val="center"/>
        </w:trPr>
        <w:tc>
          <w:tcPr>
            <w:tcW w:w="2801" w:type="dxa"/>
            <w:shd w:val="clear" w:color="auto" w:fill="DCD0E8"/>
          </w:tcPr>
          <w:p w:rsidR="00156BBC" w:rsidRPr="00B20016" w:rsidRDefault="00C20D08" w:rsidP="00A13885">
            <w:pPr>
              <w:autoSpaceDE w:val="0"/>
              <w:autoSpaceDN w:val="0"/>
              <w:adjustRightInd w:val="0"/>
              <w:rPr>
                <w:rFonts w:ascii="Arial" w:hAnsi="Arial" w:cs="Arial"/>
                <w:b/>
                <w:bCs/>
                <w:color w:val="672080" w:themeColor="text1"/>
                <w:sz w:val="20"/>
                <w:szCs w:val="20"/>
              </w:rPr>
            </w:pPr>
            <w:r w:rsidRPr="00B20016">
              <w:rPr>
                <w:rFonts w:ascii="Arial" w:hAnsi="Arial" w:cs="Arial"/>
                <w:b/>
                <w:bCs/>
                <w:color w:val="672080" w:themeColor="text1"/>
                <w:sz w:val="20"/>
                <w:szCs w:val="20"/>
              </w:rPr>
              <w:t xml:space="preserve">Size of dwelling </w:t>
            </w:r>
          </w:p>
        </w:tc>
        <w:tc>
          <w:tcPr>
            <w:tcW w:w="2409" w:type="dxa"/>
            <w:shd w:val="clear" w:color="auto" w:fill="DCD0E8"/>
          </w:tcPr>
          <w:p w:rsidR="00156BBC" w:rsidRPr="00B20016" w:rsidRDefault="00156BBC" w:rsidP="00A13885">
            <w:pPr>
              <w:autoSpaceDE w:val="0"/>
              <w:autoSpaceDN w:val="0"/>
              <w:adjustRightInd w:val="0"/>
              <w:rPr>
                <w:rFonts w:ascii="Arial" w:hAnsi="Arial" w:cs="Arial"/>
                <w:b/>
                <w:bCs/>
                <w:color w:val="672080" w:themeColor="text1"/>
                <w:sz w:val="20"/>
                <w:szCs w:val="20"/>
              </w:rPr>
            </w:pPr>
            <w:r w:rsidRPr="00B20016">
              <w:rPr>
                <w:rFonts w:ascii="Arial" w:hAnsi="Arial" w:cs="Arial"/>
                <w:b/>
                <w:bCs/>
                <w:color w:val="672080" w:themeColor="text1"/>
                <w:sz w:val="20"/>
                <w:szCs w:val="20"/>
              </w:rPr>
              <w:t>Cost Per Person</w:t>
            </w:r>
          </w:p>
        </w:tc>
        <w:tc>
          <w:tcPr>
            <w:tcW w:w="1599" w:type="dxa"/>
            <w:shd w:val="clear" w:color="auto" w:fill="DCD0E8"/>
          </w:tcPr>
          <w:p w:rsidR="00156BBC" w:rsidRPr="00B20016" w:rsidRDefault="00156BBC" w:rsidP="00A13885">
            <w:pPr>
              <w:autoSpaceDE w:val="0"/>
              <w:autoSpaceDN w:val="0"/>
              <w:adjustRightInd w:val="0"/>
              <w:rPr>
                <w:rFonts w:ascii="Arial" w:hAnsi="Arial" w:cs="Arial"/>
                <w:b/>
                <w:bCs/>
                <w:color w:val="672080" w:themeColor="text1"/>
                <w:sz w:val="20"/>
                <w:szCs w:val="20"/>
              </w:rPr>
            </w:pPr>
            <w:r w:rsidRPr="00B20016">
              <w:rPr>
                <w:rFonts w:ascii="Arial" w:hAnsi="Arial" w:cs="Arial"/>
                <w:b/>
                <w:bCs/>
                <w:color w:val="672080" w:themeColor="text1"/>
                <w:sz w:val="20"/>
                <w:szCs w:val="20"/>
              </w:rPr>
              <w:t xml:space="preserve">Assumed number of persons (for info) </w:t>
            </w:r>
          </w:p>
        </w:tc>
        <w:tc>
          <w:tcPr>
            <w:tcW w:w="2147" w:type="dxa"/>
            <w:shd w:val="clear" w:color="auto" w:fill="DCD0E8"/>
          </w:tcPr>
          <w:p w:rsidR="00156BBC" w:rsidRPr="00B20016" w:rsidRDefault="00156BBC" w:rsidP="00A13885">
            <w:pPr>
              <w:autoSpaceDE w:val="0"/>
              <w:autoSpaceDN w:val="0"/>
              <w:adjustRightInd w:val="0"/>
              <w:rPr>
                <w:rFonts w:ascii="Arial" w:hAnsi="Arial" w:cs="Arial"/>
                <w:b/>
                <w:bCs/>
                <w:color w:val="672080" w:themeColor="text1"/>
                <w:sz w:val="20"/>
                <w:szCs w:val="20"/>
              </w:rPr>
            </w:pPr>
            <w:r w:rsidRPr="00B20016">
              <w:rPr>
                <w:rFonts w:ascii="Arial" w:hAnsi="Arial" w:cs="Arial"/>
                <w:b/>
                <w:bCs/>
                <w:color w:val="672080" w:themeColor="text1"/>
                <w:sz w:val="20"/>
                <w:szCs w:val="20"/>
              </w:rPr>
              <w:t xml:space="preserve">Cost per dwelling </w:t>
            </w:r>
          </w:p>
        </w:tc>
      </w:tr>
      <w:tr w:rsidR="00156BBC" w:rsidRPr="00B20016" w:rsidTr="00536957">
        <w:trPr>
          <w:jc w:val="center"/>
        </w:trPr>
        <w:tc>
          <w:tcPr>
            <w:tcW w:w="2801" w:type="dxa"/>
          </w:tcPr>
          <w:p w:rsidR="00156BBC" w:rsidRPr="00B20016" w:rsidRDefault="00156BBC" w:rsidP="00134B68">
            <w:pPr>
              <w:autoSpaceDE w:val="0"/>
              <w:autoSpaceDN w:val="0"/>
              <w:adjustRightInd w:val="0"/>
              <w:rPr>
                <w:rFonts w:ascii="Arial" w:hAnsi="Arial" w:cs="Arial"/>
                <w:sz w:val="20"/>
                <w:szCs w:val="20"/>
              </w:rPr>
            </w:pPr>
            <w:r w:rsidRPr="00B20016">
              <w:rPr>
                <w:rFonts w:ascii="Arial" w:hAnsi="Arial" w:cs="Arial"/>
                <w:sz w:val="20"/>
                <w:szCs w:val="20"/>
              </w:rPr>
              <w:t xml:space="preserve">Sui generis Houses in Multiple Occupation </w:t>
            </w:r>
          </w:p>
        </w:tc>
        <w:tc>
          <w:tcPr>
            <w:tcW w:w="2409" w:type="dxa"/>
          </w:tcPr>
          <w:p w:rsidR="00156BBC" w:rsidRPr="00B20016" w:rsidRDefault="00156BBC" w:rsidP="000A46E3">
            <w:pPr>
              <w:autoSpaceDE w:val="0"/>
              <w:autoSpaceDN w:val="0"/>
              <w:adjustRightInd w:val="0"/>
              <w:rPr>
                <w:rFonts w:ascii="Arial" w:hAnsi="Arial" w:cs="Arial"/>
                <w:sz w:val="20"/>
                <w:szCs w:val="20"/>
              </w:rPr>
            </w:pPr>
            <w:r w:rsidRPr="00B20016">
              <w:rPr>
                <w:rFonts w:ascii="Arial" w:hAnsi="Arial" w:cs="Arial"/>
                <w:sz w:val="20"/>
                <w:szCs w:val="20"/>
              </w:rPr>
              <w:t>£</w:t>
            </w:r>
            <w:r w:rsidR="000A46E3" w:rsidRPr="00B20016">
              <w:rPr>
                <w:rFonts w:ascii="Arial" w:hAnsi="Arial" w:cs="Arial"/>
                <w:sz w:val="20"/>
                <w:szCs w:val="20"/>
              </w:rPr>
              <w:t>522</w:t>
            </w:r>
            <w:r w:rsidRPr="00B20016">
              <w:rPr>
                <w:rFonts w:ascii="Arial" w:hAnsi="Arial" w:cs="Arial"/>
                <w:sz w:val="20"/>
                <w:szCs w:val="20"/>
              </w:rPr>
              <w:t xml:space="preserve"> (excludes children’s play facilities and MUGAs etc.)</w:t>
            </w:r>
          </w:p>
        </w:tc>
        <w:tc>
          <w:tcPr>
            <w:tcW w:w="1599" w:type="dxa"/>
          </w:tcPr>
          <w:p w:rsidR="00156BBC" w:rsidRPr="00B20016" w:rsidRDefault="00156BBC" w:rsidP="00A13885">
            <w:pPr>
              <w:autoSpaceDE w:val="0"/>
              <w:autoSpaceDN w:val="0"/>
              <w:adjustRightInd w:val="0"/>
              <w:rPr>
                <w:rFonts w:ascii="Arial" w:hAnsi="Arial" w:cs="Arial"/>
                <w:sz w:val="20"/>
                <w:szCs w:val="20"/>
              </w:rPr>
            </w:pPr>
            <w:r w:rsidRPr="00B20016">
              <w:rPr>
                <w:rFonts w:ascii="Arial" w:hAnsi="Arial" w:cs="Arial"/>
                <w:sz w:val="20"/>
                <w:szCs w:val="20"/>
              </w:rPr>
              <w:t xml:space="preserve">1 per letting room </w:t>
            </w:r>
          </w:p>
        </w:tc>
        <w:tc>
          <w:tcPr>
            <w:tcW w:w="2147" w:type="dxa"/>
          </w:tcPr>
          <w:p w:rsidR="00156BBC" w:rsidRPr="00B20016" w:rsidRDefault="00156BBC" w:rsidP="000A46E3">
            <w:pPr>
              <w:autoSpaceDE w:val="0"/>
              <w:autoSpaceDN w:val="0"/>
              <w:adjustRightInd w:val="0"/>
              <w:rPr>
                <w:rFonts w:ascii="Arial" w:hAnsi="Arial" w:cs="Arial"/>
                <w:sz w:val="20"/>
                <w:szCs w:val="20"/>
              </w:rPr>
            </w:pPr>
            <w:r w:rsidRPr="00B20016">
              <w:rPr>
                <w:rFonts w:ascii="Arial" w:hAnsi="Arial" w:cs="Arial"/>
                <w:sz w:val="20"/>
                <w:szCs w:val="20"/>
              </w:rPr>
              <w:t>£</w:t>
            </w:r>
            <w:r w:rsidR="000A46E3" w:rsidRPr="00B20016">
              <w:rPr>
                <w:rFonts w:ascii="Arial" w:hAnsi="Arial" w:cs="Arial"/>
                <w:sz w:val="20"/>
                <w:szCs w:val="20"/>
              </w:rPr>
              <w:t xml:space="preserve">522 </w:t>
            </w:r>
            <w:r w:rsidRPr="00B20016">
              <w:rPr>
                <w:rFonts w:ascii="Arial" w:hAnsi="Arial" w:cs="Arial"/>
                <w:sz w:val="20"/>
                <w:szCs w:val="20"/>
              </w:rPr>
              <w:t xml:space="preserve">per room </w:t>
            </w:r>
          </w:p>
        </w:tc>
      </w:tr>
      <w:tr w:rsidR="00156BBC" w:rsidRPr="00B20016" w:rsidTr="00536957">
        <w:trPr>
          <w:jc w:val="center"/>
        </w:trPr>
        <w:tc>
          <w:tcPr>
            <w:tcW w:w="2801" w:type="dxa"/>
          </w:tcPr>
          <w:p w:rsidR="00156BBC" w:rsidRPr="00B20016" w:rsidRDefault="00156BBC" w:rsidP="00134B68">
            <w:pPr>
              <w:autoSpaceDE w:val="0"/>
              <w:autoSpaceDN w:val="0"/>
              <w:adjustRightInd w:val="0"/>
              <w:rPr>
                <w:rFonts w:ascii="Arial" w:hAnsi="Arial" w:cs="Arial"/>
                <w:sz w:val="20"/>
                <w:szCs w:val="20"/>
              </w:rPr>
            </w:pPr>
            <w:r w:rsidRPr="00B20016">
              <w:rPr>
                <w:rFonts w:ascii="Arial" w:hAnsi="Arial" w:cs="Arial"/>
                <w:sz w:val="20"/>
                <w:szCs w:val="20"/>
              </w:rPr>
              <w:t xml:space="preserve">37-50 sq m </w:t>
            </w:r>
          </w:p>
        </w:tc>
        <w:tc>
          <w:tcPr>
            <w:tcW w:w="2409" w:type="dxa"/>
          </w:tcPr>
          <w:p w:rsidR="00156BBC" w:rsidRPr="00B20016" w:rsidRDefault="00156BBC" w:rsidP="000A46E3">
            <w:pPr>
              <w:autoSpaceDE w:val="0"/>
              <w:autoSpaceDN w:val="0"/>
              <w:adjustRightInd w:val="0"/>
              <w:rPr>
                <w:rFonts w:ascii="Arial" w:hAnsi="Arial" w:cs="Arial"/>
                <w:sz w:val="20"/>
                <w:szCs w:val="20"/>
              </w:rPr>
            </w:pPr>
            <w:r w:rsidRPr="00B20016">
              <w:rPr>
                <w:rFonts w:ascii="Arial" w:hAnsi="Arial" w:cs="Arial"/>
                <w:sz w:val="20"/>
                <w:szCs w:val="20"/>
              </w:rPr>
              <w:t>£</w:t>
            </w:r>
            <w:r w:rsidR="000A46E3" w:rsidRPr="00B20016">
              <w:rPr>
                <w:rFonts w:ascii="Arial" w:hAnsi="Arial" w:cs="Arial"/>
                <w:sz w:val="20"/>
                <w:szCs w:val="20"/>
              </w:rPr>
              <w:t>522</w:t>
            </w:r>
            <w:r w:rsidRPr="00B20016">
              <w:rPr>
                <w:rFonts w:ascii="Arial" w:hAnsi="Arial" w:cs="Arial"/>
                <w:sz w:val="20"/>
                <w:szCs w:val="20"/>
              </w:rPr>
              <w:t xml:space="preserve"> (excludes children’s play facilities and MUGAs etc.)</w:t>
            </w:r>
          </w:p>
        </w:tc>
        <w:tc>
          <w:tcPr>
            <w:tcW w:w="1599" w:type="dxa"/>
          </w:tcPr>
          <w:p w:rsidR="00156BBC" w:rsidRPr="00B20016" w:rsidRDefault="00156BBC" w:rsidP="00A13885">
            <w:pPr>
              <w:autoSpaceDE w:val="0"/>
              <w:autoSpaceDN w:val="0"/>
              <w:adjustRightInd w:val="0"/>
              <w:rPr>
                <w:rFonts w:ascii="Arial" w:hAnsi="Arial" w:cs="Arial"/>
                <w:sz w:val="20"/>
                <w:szCs w:val="20"/>
              </w:rPr>
            </w:pPr>
            <w:r w:rsidRPr="00B20016">
              <w:rPr>
                <w:rFonts w:ascii="Arial" w:hAnsi="Arial" w:cs="Arial"/>
                <w:sz w:val="20"/>
                <w:szCs w:val="20"/>
              </w:rPr>
              <w:t>1.4</w:t>
            </w:r>
          </w:p>
        </w:tc>
        <w:tc>
          <w:tcPr>
            <w:tcW w:w="2147" w:type="dxa"/>
          </w:tcPr>
          <w:p w:rsidR="00156BBC" w:rsidRPr="00B20016" w:rsidRDefault="00156BBC" w:rsidP="000A46E3">
            <w:pPr>
              <w:autoSpaceDE w:val="0"/>
              <w:autoSpaceDN w:val="0"/>
              <w:adjustRightInd w:val="0"/>
              <w:rPr>
                <w:rFonts w:ascii="Arial" w:hAnsi="Arial" w:cs="Arial"/>
                <w:sz w:val="20"/>
                <w:szCs w:val="20"/>
              </w:rPr>
            </w:pPr>
            <w:r w:rsidRPr="00B20016">
              <w:rPr>
                <w:rFonts w:ascii="Arial" w:hAnsi="Arial" w:cs="Arial"/>
                <w:sz w:val="20"/>
                <w:szCs w:val="20"/>
              </w:rPr>
              <w:t>£</w:t>
            </w:r>
            <w:r w:rsidR="000A46E3" w:rsidRPr="00B20016">
              <w:rPr>
                <w:rFonts w:ascii="Arial" w:hAnsi="Arial" w:cs="Arial"/>
                <w:sz w:val="20"/>
                <w:szCs w:val="20"/>
              </w:rPr>
              <w:t>727</w:t>
            </w:r>
          </w:p>
        </w:tc>
      </w:tr>
      <w:tr w:rsidR="00156BBC" w:rsidRPr="00B20016" w:rsidTr="00536957">
        <w:trPr>
          <w:jc w:val="center"/>
        </w:trPr>
        <w:tc>
          <w:tcPr>
            <w:tcW w:w="2801" w:type="dxa"/>
          </w:tcPr>
          <w:p w:rsidR="00156BBC" w:rsidRPr="00B20016" w:rsidRDefault="00156BBC" w:rsidP="00134B68">
            <w:pPr>
              <w:autoSpaceDE w:val="0"/>
              <w:autoSpaceDN w:val="0"/>
              <w:adjustRightInd w:val="0"/>
              <w:rPr>
                <w:rFonts w:ascii="Arial" w:hAnsi="Arial" w:cs="Arial"/>
                <w:sz w:val="20"/>
                <w:szCs w:val="20"/>
              </w:rPr>
            </w:pPr>
            <w:r w:rsidRPr="00B20016">
              <w:rPr>
                <w:rFonts w:ascii="Arial" w:hAnsi="Arial" w:cs="Arial"/>
                <w:sz w:val="20"/>
                <w:szCs w:val="20"/>
              </w:rPr>
              <w:t xml:space="preserve">51-79 sq m </w:t>
            </w:r>
          </w:p>
        </w:tc>
        <w:tc>
          <w:tcPr>
            <w:tcW w:w="2409" w:type="dxa"/>
          </w:tcPr>
          <w:p w:rsidR="00156BBC" w:rsidRPr="00B20016" w:rsidRDefault="00156BBC" w:rsidP="000A46E3">
            <w:pPr>
              <w:autoSpaceDE w:val="0"/>
              <w:autoSpaceDN w:val="0"/>
              <w:adjustRightInd w:val="0"/>
              <w:rPr>
                <w:rFonts w:ascii="Arial" w:hAnsi="Arial" w:cs="Arial"/>
                <w:sz w:val="20"/>
                <w:szCs w:val="20"/>
              </w:rPr>
            </w:pPr>
            <w:r w:rsidRPr="00B20016">
              <w:rPr>
                <w:rFonts w:ascii="Arial" w:hAnsi="Arial" w:cs="Arial"/>
                <w:sz w:val="20"/>
                <w:szCs w:val="20"/>
              </w:rPr>
              <w:t>£</w:t>
            </w:r>
            <w:r w:rsidR="000A46E3" w:rsidRPr="00B20016">
              <w:rPr>
                <w:rFonts w:ascii="Arial" w:hAnsi="Arial" w:cs="Arial"/>
                <w:sz w:val="20"/>
                <w:szCs w:val="20"/>
              </w:rPr>
              <w:t>917</w:t>
            </w:r>
            <w:r w:rsidRPr="00B20016">
              <w:rPr>
                <w:rFonts w:ascii="Arial" w:hAnsi="Arial" w:cs="Arial"/>
                <w:sz w:val="20"/>
                <w:szCs w:val="20"/>
              </w:rPr>
              <w:t xml:space="preserve"> (half children’s play area contribution)</w:t>
            </w:r>
          </w:p>
        </w:tc>
        <w:tc>
          <w:tcPr>
            <w:tcW w:w="1599" w:type="dxa"/>
          </w:tcPr>
          <w:p w:rsidR="00156BBC" w:rsidRPr="00B20016" w:rsidRDefault="00156BBC" w:rsidP="00A13885">
            <w:pPr>
              <w:autoSpaceDE w:val="0"/>
              <w:autoSpaceDN w:val="0"/>
              <w:adjustRightInd w:val="0"/>
              <w:rPr>
                <w:rFonts w:ascii="Arial" w:hAnsi="Arial" w:cs="Arial"/>
                <w:sz w:val="20"/>
                <w:szCs w:val="20"/>
              </w:rPr>
            </w:pPr>
            <w:r w:rsidRPr="00B20016">
              <w:rPr>
                <w:rFonts w:ascii="Arial" w:hAnsi="Arial" w:cs="Arial"/>
                <w:sz w:val="20"/>
                <w:szCs w:val="20"/>
              </w:rPr>
              <w:t>1.9</w:t>
            </w:r>
          </w:p>
        </w:tc>
        <w:tc>
          <w:tcPr>
            <w:tcW w:w="2147" w:type="dxa"/>
          </w:tcPr>
          <w:p w:rsidR="00156BBC" w:rsidRPr="00B20016" w:rsidRDefault="00156BBC" w:rsidP="000A46E3">
            <w:pPr>
              <w:autoSpaceDE w:val="0"/>
              <w:autoSpaceDN w:val="0"/>
              <w:adjustRightInd w:val="0"/>
              <w:rPr>
                <w:rFonts w:ascii="Arial" w:hAnsi="Arial" w:cs="Arial"/>
                <w:sz w:val="20"/>
                <w:szCs w:val="20"/>
              </w:rPr>
            </w:pPr>
            <w:r w:rsidRPr="00B20016">
              <w:rPr>
                <w:rFonts w:ascii="Arial" w:hAnsi="Arial" w:cs="Arial"/>
                <w:sz w:val="20"/>
                <w:szCs w:val="20"/>
              </w:rPr>
              <w:t>£1,</w:t>
            </w:r>
            <w:r w:rsidR="000A46E3" w:rsidRPr="00B20016">
              <w:rPr>
                <w:rFonts w:ascii="Arial" w:hAnsi="Arial" w:cs="Arial"/>
                <w:sz w:val="20"/>
                <w:szCs w:val="20"/>
              </w:rPr>
              <w:t>743</w:t>
            </w:r>
          </w:p>
        </w:tc>
      </w:tr>
      <w:tr w:rsidR="00156BBC" w:rsidRPr="00B20016" w:rsidTr="00536957">
        <w:trPr>
          <w:jc w:val="center"/>
        </w:trPr>
        <w:tc>
          <w:tcPr>
            <w:tcW w:w="2801" w:type="dxa"/>
          </w:tcPr>
          <w:p w:rsidR="00156BBC" w:rsidRPr="00B20016" w:rsidRDefault="00156BBC" w:rsidP="00A13885">
            <w:pPr>
              <w:autoSpaceDE w:val="0"/>
              <w:autoSpaceDN w:val="0"/>
              <w:adjustRightInd w:val="0"/>
              <w:rPr>
                <w:rFonts w:ascii="Arial" w:hAnsi="Arial" w:cs="Arial"/>
                <w:sz w:val="20"/>
                <w:szCs w:val="20"/>
              </w:rPr>
            </w:pPr>
            <w:r w:rsidRPr="00B20016">
              <w:rPr>
                <w:rFonts w:ascii="Arial" w:hAnsi="Arial" w:cs="Arial"/>
                <w:sz w:val="20"/>
                <w:szCs w:val="20"/>
              </w:rPr>
              <w:t xml:space="preserve">80-108 sq m </w:t>
            </w:r>
          </w:p>
        </w:tc>
        <w:tc>
          <w:tcPr>
            <w:tcW w:w="2409" w:type="dxa"/>
          </w:tcPr>
          <w:p w:rsidR="00156BBC" w:rsidRPr="00B20016" w:rsidRDefault="00156BBC" w:rsidP="00A13885">
            <w:pPr>
              <w:autoSpaceDE w:val="0"/>
              <w:autoSpaceDN w:val="0"/>
              <w:adjustRightInd w:val="0"/>
              <w:rPr>
                <w:rFonts w:ascii="Arial" w:hAnsi="Arial" w:cs="Arial"/>
                <w:sz w:val="20"/>
                <w:szCs w:val="20"/>
              </w:rPr>
            </w:pPr>
            <w:r w:rsidRPr="00B20016">
              <w:rPr>
                <w:rFonts w:ascii="Arial" w:hAnsi="Arial" w:cs="Arial"/>
                <w:sz w:val="20"/>
                <w:szCs w:val="20"/>
              </w:rPr>
              <w:t>£1,1</w:t>
            </w:r>
            <w:r w:rsidR="000A46E3" w:rsidRPr="00B20016">
              <w:rPr>
                <w:rFonts w:ascii="Arial" w:hAnsi="Arial" w:cs="Arial"/>
                <w:sz w:val="20"/>
                <w:szCs w:val="20"/>
              </w:rPr>
              <w:t>80</w:t>
            </w:r>
            <w:r w:rsidRPr="00B20016">
              <w:rPr>
                <w:rFonts w:ascii="Arial" w:hAnsi="Arial" w:cs="Arial"/>
                <w:sz w:val="20"/>
                <w:szCs w:val="20"/>
              </w:rPr>
              <w:t xml:space="preserve"> (full play park</w:t>
            </w:r>
          </w:p>
          <w:p w:rsidR="00156BBC" w:rsidRPr="00B20016" w:rsidRDefault="00156BBC" w:rsidP="00A13885">
            <w:pPr>
              <w:autoSpaceDE w:val="0"/>
              <w:autoSpaceDN w:val="0"/>
              <w:adjustRightInd w:val="0"/>
              <w:rPr>
                <w:rFonts w:ascii="Arial" w:hAnsi="Arial" w:cs="Arial"/>
                <w:sz w:val="20"/>
                <w:szCs w:val="20"/>
              </w:rPr>
            </w:pPr>
            <w:r w:rsidRPr="00B20016">
              <w:rPr>
                <w:rFonts w:ascii="Arial" w:hAnsi="Arial" w:cs="Arial"/>
                <w:sz w:val="20"/>
                <w:szCs w:val="20"/>
              </w:rPr>
              <w:t>contribution)</w:t>
            </w:r>
          </w:p>
          <w:p w:rsidR="00156BBC" w:rsidRPr="00B20016" w:rsidRDefault="00156BBC" w:rsidP="00A13885">
            <w:pPr>
              <w:autoSpaceDE w:val="0"/>
              <w:autoSpaceDN w:val="0"/>
              <w:adjustRightInd w:val="0"/>
              <w:rPr>
                <w:rFonts w:ascii="Arial" w:hAnsi="Arial" w:cs="Arial"/>
                <w:b/>
                <w:bCs/>
                <w:sz w:val="20"/>
                <w:szCs w:val="20"/>
              </w:rPr>
            </w:pPr>
          </w:p>
        </w:tc>
        <w:tc>
          <w:tcPr>
            <w:tcW w:w="1599" w:type="dxa"/>
          </w:tcPr>
          <w:p w:rsidR="00156BBC" w:rsidRPr="00B20016" w:rsidRDefault="00156BBC" w:rsidP="00C20D08">
            <w:pPr>
              <w:autoSpaceDE w:val="0"/>
              <w:autoSpaceDN w:val="0"/>
              <w:adjustRightInd w:val="0"/>
              <w:rPr>
                <w:rFonts w:ascii="Arial" w:hAnsi="Arial" w:cs="Arial"/>
                <w:sz w:val="20"/>
                <w:szCs w:val="20"/>
              </w:rPr>
            </w:pPr>
            <w:r w:rsidRPr="00B20016">
              <w:rPr>
                <w:rFonts w:ascii="Arial" w:hAnsi="Arial" w:cs="Arial"/>
                <w:sz w:val="20"/>
                <w:szCs w:val="20"/>
              </w:rPr>
              <w:t>2.</w:t>
            </w:r>
            <w:r w:rsidR="00C20D08" w:rsidRPr="00B20016">
              <w:rPr>
                <w:rFonts w:ascii="Arial" w:hAnsi="Arial" w:cs="Arial"/>
                <w:sz w:val="20"/>
                <w:szCs w:val="20"/>
              </w:rPr>
              <w:t>5</w:t>
            </w:r>
          </w:p>
        </w:tc>
        <w:tc>
          <w:tcPr>
            <w:tcW w:w="2147" w:type="dxa"/>
          </w:tcPr>
          <w:p w:rsidR="00156BBC" w:rsidRPr="00B20016" w:rsidRDefault="00156BBC" w:rsidP="00C20D08">
            <w:pPr>
              <w:autoSpaceDE w:val="0"/>
              <w:autoSpaceDN w:val="0"/>
              <w:adjustRightInd w:val="0"/>
              <w:rPr>
                <w:rFonts w:ascii="Arial" w:hAnsi="Arial" w:cs="Arial"/>
                <w:b/>
                <w:bCs/>
                <w:sz w:val="20"/>
                <w:szCs w:val="20"/>
              </w:rPr>
            </w:pPr>
            <w:r w:rsidRPr="00B20016">
              <w:rPr>
                <w:rFonts w:ascii="Arial" w:hAnsi="Arial" w:cs="Arial"/>
                <w:sz w:val="20"/>
                <w:szCs w:val="20"/>
              </w:rPr>
              <w:t>£2,9</w:t>
            </w:r>
            <w:r w:rsidR="00C20D08" w:rsidRPr="00B20016">
              <w:rPr>
                <w:rFonts w:ascii="Arial" w:hAnsi="Arial" w:cs="Arial"/>
                <w:sz w:val="20"/>
                <w:szCs w:val="20"/>
              </w:rPr>
              <w:t>50</w:t>
            </w:r>
          </w:p>
        </w:tc>
      </w:tr>
      <w:tr w:rsidR="00156BBC" w:rsidRPr="00A8004A" w:rsidTr="00536957">
        <w:trPr>
          <w:jc w:val="center"/>
        </w:trPr>
        <w:tc>
          <w:tcPr>
            <w:tcW w:w="2801" w:type="dxa"/>
          </w:tcPr>
          <w:p w:rsidR="00156BBC" w:rsidRPr="00B20016" w:rsidRDefault="00156BBC" w:rsidP="00A13885">
            <w:pPr>
              <w:autoSpaceDE w:val="0"/>
              <w:autoSpaceDN w:val="0"/>
              <w:adjustRightInd w:val="0"/>
              <w:rPr>
                <w:rFonts w:ascii="Arial" w:hAnsi="Arial" w:cs="Arial"/>
                <w:sz w:val="20"/>
                <w:szCs w:val="20"/>
              </w:rPr>
            </w:pPr>
            <w:r w:rsidRPr="00B20016">
              <w:rPr>
                <w:rFonts w:ascii="Arial" w:hAnsi="Arial" w:cs="Arial"/>
                <w:sz w:val="20"/>
                <w:szCs w:val="20"/>
              </w:rPr>
              <w:t xml:space="preserve">109 sq m+ </w:t>
            </w:r>
          </w:p>
        </w:tc>
        <w:tc>
          <w:tcPr>
            <w:tcW w:w="2409" w:type="dxa"/>
          </w:tcPr>
          <w:p w:rsidR="00156BBC" w:rsidRPr="00B20016" w:rsidRDefault="00156BBC" w:rsidP="00A13885">
            <w:pPr>
              <w:autoSpaceDE w:val="0"/>
              <w:autoSpaceDN w:val="0"/>
              <w:adjustRightInd w:val="0"/>
              <w:rPr>
                <w:rFonts w:ascii="Arial" w:hAnsi="Arial" w:cs="Arial"/>
                <w:sz w:val="20"/>
                <w:szCs w:val="20"/>
              </w:rPr>
            </w:pPr>
            <w:r w:rsidRPr="00B20016">
              <w:rPr>
                <w:rFonts w:ascii="Arial" w:hAnsi="Arial" w:cs="Arial"/>
                <w:sz w:val="20"/>
                <w:szCs w:val="20"/>
              </w:rPr>
              <w:t>£1,1</w:t>
            </w:r>
            <w:r w:rsidR="000A46E3" w:rsidRPr="00B20016">
              <w:rPr>
                <w:rFonts w:ascii="Arial" w:hAnsi="Arial" w:cs="Arial"/>
                <w:sz w:val="20"/>
                <w:szCs w:val="20"/>
              </w:rPr>
              <w:t>80</w:t>
            </w:r>
            <w:r w:rsidRPr="00B20016">
              <w:rPr>
                <w:rFonts w:ascii="Arial" w:hAnsi="Arial" w:cs="Arial"/>
                <w:sz w:val="20"/>
                <w:szCs w:val="20"/>
              </w:rPr>
              <w:t xml:space="preserve"> (full play park</w:t>
            </w:r>
          </w:p>
          <w:p w:rsidR="00156BBC" w:rsidRPr="00B20016" w:rsidRDefault="00156BBC" w:rsidP="00A13885">
            <w:pPr>
              <w:autoSpaceDE w:val="0"/>
              <w:autoSpaceDN w:val="0"/>
              <w:adjustRightInd w:val="0"/>
              <w:rPr>
                <w:rFonts w:ascii="Arial" w:hAnsi="Arial" w:cs="Arial"/>
                <w:sz w:val="20"/>
                <w:szCs w:val="20"/>
              </w:rPr>
            </w:pPr>
            <w:r w:rsidRPr="00B20016">
              <w:rPr>
                <w:rFonts w:ascii="Arial" w:hAnsi="Arial" w:cs="Arial"/>
                <w:sz w:val="20"/>
                <w:szCs w:val="20"/>
              </w:rPr>
              <w:t>contribution)</w:t>
            </w:r>
          </w:p>
          <w:p w:rsidR="00156BBC" w:rsidRPr="00B20016" w:rsidRDefault="00156BBC" w:rsidP="00A13885">
            <w:pPr>
              <w:autoSpaceDE w:val="0"/>
              <w:autoSpaceDN w:val="0"/>
              <w:adjustRightInd w:val="0"/>
              <w:rPr>
                <w:rFonts w:ascii="Arial" w:hAnsi="Arial" w:cs="Arial"/>
                <w:b/>
                <w:bCs/>
                <w:sz w:val="20"/>
                <w:szCs w:val="20"/>
              </w:rPr>
            </w:pPr>
          </w:p>
        </w:tc>
        <w:tc>
          <w:tcPr>
            <w:tcW w:w="1599" w:type="dxa"/>
          </w:tcPr>
          <w:p w:rsidR="00156BBC" w:rsidRPr="00B20016" w:rsidRDefault="00156BBC" w:rsidP="00C20D08">
            <w:pPr>
              <w:autoSpaceDE w:val="0"/>
              <w:autoSpaceDN w:val="0"/>
              <w:adjustRightInd w:val="0"/>
              <w:rPr>
                <w:rFonts w:ascii="Arial" w:hAnsi="Arial" w:cs="Arial"/>
                <w:bCs/>
                <w:sz w:val="20"/>
                <w:szCs w:val="20"/>
              </w:rPr>
            </w:pPr>
            <w:r w:rsidRPr="00B20016">
              <w:rPr>
                <w:rFonts w:ascii="Arial" w:hAnsi="Arial" w:cs="Arial"/>
                <w:bCs/>
                <w:sz w:val="20"/>
                <w:szCs w:val="20"/>
              </w:rPr>
              <w:t>2.</w:t>
            </w:r>
            <w:r w:rsidR="00C20D08" w:rsidRPr="00B20016">
              <w:rPr>
                <w:rFonts w:ascii="Arial" w:hAnsi="Arial" w:cs="Arial"/>
                <w:bCs/>
                <w:sz w:val="20"/>
                <w:szCs w:val="20"/>
              </w:rPr>
              <w:t>6</w:t>
            </w:r>
          </w:p>
        </w:tc>
        <w:tc>
          <w:tcPr>
            <w:tcW w:w="2147" w:type="dxa"/>
          </w:tcPr>
          <w:p w:rsidR="00156BBC" w:rsidRPr="00B20016" w:rsidRDefault="00156BBC" w:rsidP="00C20D08">
            <w:pPr>
              <w:autoSpaceDE w:val="0"/>
              <w:autoSpaceDN w:val="0"/>
              <w:adjustRightInd w:val="0"/>
              <w:rPr>
                <w:rFonts w:ascii="Arial" w:hAnsi="Arial" w:cs="Arial"/>
                <w:bCs/>
                <w:sz w:val="20"/>
                <w:szCs w:val="20"/>
              </w:rPr>
            </w:pPr>
            <w:r w:rsidRPr="00B20016">
              <w:rPr>
                <w:rFonts w:ascii="Arial" w:hAnsi="Arial" w:cs="Arial"/>
                <w:bCs/>
                <w:sz w:val="20"/>
                <w:szCs w:val="20"/>
              </w:rPr>
              <w:t>£</w:t>
            </w:r>
            <w:r w:rsidR="00C20D08" w:rsidRPr="00B20016">
              <w:rPr>
                <w:rFonts w:ascii="Arial" w:hAnsi="Arial" w:cs="Arial"/>
                <w:bCs/>
                <w:sz w:val="20"/>
                <w:szCs w:val="20"/>
              </w:rPr>
              <w:t>3,068</w:t>
            </w:r>
          </w:p>
        </w:tc>
      </w:tr>
    </w:tbl>
    <w:p w:rsidR="00EF7C98" w:rsidRPr="00EF7C98" w:rsidRDefault="00EF7C98" w:rsidP="00EF7C98"/>
    <w:p w:rsidR="004B249B" w:rsidRPr="009B5491" w:rsidRDefault="004B249B" w:rsidP="00536957">
      <w:pPr>
        <w:pStyle w:val="Heading3"/>
        <w:ind w:left="1134" w:hanging="1134"/>
        <w:rPr>
          <w:color w:val="auto"/>
        </w:rPr>
      </w:pPr>
      <w:r w:rsidRPr="009B5491">
        <w:rPr>
          <w:color w:val="auto"/>
        </w:rPr>
        <w:t xml:space="preserve">The provision of open space will be assessed on its merits having regard to the Local Plan and Greenspace Strategy </w:t>
      </w:r>
      <w:r w:rsidR="00B20016">
        <w:rPr>
          <w:color w:val="auto"/>
        </w:rPr>
        <w:t>as well as the Neighbourhood Plans</w:t>
      </w:r>
      <w:r w:rsidRPr="009B5491">
        <w:rPr>
          <w:color w:val="auto"/>
        </w:rPr>
        <w:t xml:space="preserve">.  </w:t>
      </w:r>
    </w:p>
    <w:p w:rsidR="004B249B" w:rsidRPr="009B5491" w:rsidRDefault="004B249B" w:rsidP="00536957">
      <w:pPr>
        <w:pStyle w:val="Heading3"/>
        <w:ind w:left="1134" w:hanging="1134"/>
        <w:rPr>
          <w:color w:val="auto"/>
        </w:rPr>
      </w:pPr>
      <w:r w:rsidRPr="009B5491">
        <w:rPr>
          <w:color w:val="auto"/>
        </w:rPr>
        <w:t>The consideration of whether open space provision should be on or off</w:t>
      </w:r>
      <w:r w:rsidR="00D05530">
        <w:rPr>
          <w:color w:val="auto"/>
        </w:rPr>
        <w:t>-</w:t>
      </w:r>
      <w:r w:rsidRPr="009B5491">
        <w:rPr>
          <w:color w:val="auto"/>
        </w:rPr>
        <w:t>site will depend on:</w:t>
      </w:r>
    </w:p>
    <w:p w:rsidR="004B249B" w:rsidRPr="009B5491" w:rsidRDefault="004B249B" w:rsidP="00536957">
      <w:pPr>
        <w:spacing w:after="0"/>
        <w:ind w:left="1134" w:firstLine="567"/>
        <w:rPr>
          <w:rFonts w:asciiTheme="majorHAnsi" w:hAnsiTheme="majorHAnsi" w:cstheme="majorHAnsi"/>
        </w:rPr>
      </w:pPr>
      <w:r w:rsidRPr="009B5491">
        <w:rPr>
          <w:rFonts w:asciiTheme="majorHAnsi" w:hAnsiTheme="majorHAnsi" w:cstheme="majorHAnsi"/>
        </w:rPr>
        <w:t>•</w:t>
      </w:r>
      <w:r w:rsidRPr="009B5491">
        <w:rPr>
          <w:rFonts w:asciiTheme="majorHAnsi" w:hAnsiTheme="majorHAnsi" w:cstheme="majorHAnsi"/>
        </w:rPr>
        <w:tab/>
        <w:t>The size of development;</w:t>
      </w:r>
    </w:p>
    <w:p w:rsidR="004B249B" w:rsidRPr="009B5491" w:rsidRDefault="004B249B" w:rsidP="00536957">
      <w:pPr>
        <w:spacing w:after="0"/>
        <w:ind w:left="1134" w:firstLine="567"/>
        <w:rPr>
          <w:rFonts w:asciiTheme="majorHAnsi" w:hAnsiTheme="majorHAnsi" w:cstheme="majorHAnsi"/>
        </w:rPr>
      </w:pPr>
      <w:r w:rsidRPr="009B5491">
        <w:rPr>
          <w:rFonts w:asciiTheme="majorHAnsi" w:hAnsiTheme="majorHAnsi" w:cstheme="majorHAnsi"/>
        </w:rPr>
        <w:t>•</w:t>
      </w:r>
      <w:r w:rsidRPr="009B5491">
        <w:rPr>
          <w:rFonts w:asciiTheme="majorHAnsi" w:hAnsiTheme="majorHAnsi" w:cstheme="majorHAnsi"/>
        </w:rPr>
        <w:tab/>
        <w:t>The extent, location, capacity and condition of existing open space; and</w:t>
      </w:r>
    </w:p>
    <w:p w:rsidR="004B249B" w:rsidRPr="009B5491" w:rsidRDefault="004B249B" w:rsidP="00536957">
      <w:pPr>
        <w:spacing w:after="0"/>
        <w:ind w:left="1134" w:firstLine="567"/>
        <w:rPr>
          <w:rFonts w:asciiTheme="majorHAnsi" w:hAnsiTheme="majorHAnsi" w:cstheme="majorHAnsi"/>
        </w:rPr>
      </w:pPr>
      <w:r w:rsidRPr="009B5491">
        <w:rPr>
          <w:rFonts w:asciiTheme="majorHAnsi" w:hAnsiTheme="majorHAnsi" w:cstheme="majorHAnsi"/>
        </w:rPr>
        <w:t>•</w:t>
      </w:r>
      <w:r w:rsidRPr="009B5491">
        <w:rPr>
          <w:rFonts w:asciiTheme="majorHAnsi" w:hAnsiTheme="majorHAnsi" w:cstheme="majorHAnsi"/>
        </w:rPr>
        <w:tab/>
        <w:t>The likely demand that the development will generate.</w:t>
      </w:r>
    </w:p>
    <w:p w:rsidR="004B249B" w:rsidRPr="009B5491" w:rsidRDefault="004B249B" w:rsidP="00536957">
      <w:pPr>
        <w:spacing w:after="0"/>
        <w:ind w:left="1134" w:firstLine="567"/>
      </w:pPr>
    </w:p>
    <w:p w:rsidR="004B249B" w:rsidRPr="009B5491" w:rsidRDefault="00A6797E" w:rsidP="00536957">
      <w:pPr>
        <w:pStyle w:val="Heading3"/>
        <w:ind w:left="1134" w:hanging="1134"/>
        <w:rPr>
          <w:color w:val="auto"/>
        </w:rPr>
      </w:pPr>
      <w:r>
        <w:rPr>
          <w:color w:val="auto"/>
        </w:rPr>
        <w:lastRenderedPageBreak/>
        <w:t>Table 4.8</w:t>
      </w:r>
      <w:r w:rsidR="004B249B" w:rsidRPr="009B5491">
        <w:rPr>
          <w:color w:val="auto"/>
        </w:rPr>
        <w:t xml:space="preserve"> above give</w:t>
      </w:r>
      <w:r w:rsidR="00C20D08">
        <w:rPr>
          <w:color w:val="auto"/>
        </w:rPr>
        <w:t>s</w:t>
      </w:r>
      <w:r w:rsidR="004B249B" w:rsidRPr="009B5491">
        <w:rPr>
          <w:color w:val="auto"/>
        </w:rPr>
        <w:t xml:space="preserve"> a cost </w:t>
      </w:r>
      <w:r w:rsidR="00D05530">
        <w:rPr>
          <w:color w:val="auto"/>
        </w:rPr>
        <w:t xml:space="preserve">per </w:t>
      </w:r>
      <w:r w:rsidR="004B249B" w:rsidRPr="009B5491">
        <w:rPr>
          <w:color w:val="auto"/>
        </w:rPr>
        <w:t xml:space="preserve">dwelling of providing open space.  However, it is </w:t>
      </w:r>
      <w:r w:rsidR="0051107B" w:rsidRPr="009B5491">
        <w:rPr>
          <w:color w:val="auto"/>
        </w:rPr>
        <w:t>recognized</w:t>
      </w:r>
      <w:r w:rsidR="004B249B" w:rsidRPr="009B5491">
        <w:rPr>
          <w:color w:val="auto"/>
        </w:rPr>
        <w:t xml:space="preserve"> that provision will often be in</w:t>
      </w:r>
      <w:r w:rsidR="00D05530">
        <w:rPr>
          <w:color w:val="auto"/>
        </w:rPr>
        <w:t>-</w:t>
      </w:r>
      <w:r w:rsidR="004B249B" w:rsidRPr="009B5491">
        <w:rPr>
          <w:color w:val="auto"/>
        </w:rPr>
        <w:t>kind through the provisi</w:t>
      </w:r>
      <w:r w:rsidR="00B20016">
        <w:rPr>
          <w:color w:val="auto"/>
        </w:rPr>
        <w:t xml:space="preserve">on of play parks etc. on site.  </w:t>
      </w:r>
      <w:r w:rsidR="004B249B" w:rsidRPr="009B5491">
        <w:rPr>
          <w:color w:val="auto"/>
        </w:rPr>
        <w:t>Most large developments will be expected to provide public open space as part of their layouts. Where developers make on-site provision, the cost of this will count against any financial contribution (with the exception of maintenance payments noted below).</w:t>
      </w:r>
    </w:p>
    <w:p w:rsidR="006C549B" w:rsidRPr="009B5491" w:rsidRDefault="004B249B" w:rsidP="00F2521C">
      <w:pPr>
        <w:pStyle w:val="Heading3"/>
        <w:ind w:left="1134" w:hanging="1134"/>
        <w:rPr>
          <w:color w:val="auto"/>
        </w:rPr>
      </w:pPr>
      <w:r w:rsidRPr="009B5491">
        <w:rPr>
          <w:color w:val="auto"/>
        </w:rPr>
        <w:t>The Council will normally seek on or off</w:t>
      </w:r>
      <w:r w:rsidR="00D05530">
        <w:rPr>
          <w:color w:val="auto"/>
        </w:rPr>
        <w:t>-</w:t>
      </w:r>
      <w:r w:rsidRPr="009B5491">
        <w:rPr>
          <w:color w:val="auto"/>
        </w:rPr>
        <w:t>site provision in accordance with Table 4.9 below.  However, it is acknowledged that there may be local circumstances where it is considered appropriat</w:t>
      </w:r>
      <w:r w:rsidR="006C549B" w:rsidRPr="009B5491">
        <w:rPr>
          <w:color w:val="auto"/>
        </w:rPr>
        <w:t>e to switch from on site to off-</w:t>
      </w:r>
      <w:r w:rsidRPr="009B5491">
        <w:rPr>
          <w:color w:val="auto"/>
        </w:rPr>
        <w:t xml:space="preserve">site provision (or vice versa, or a combination of both). </w:t>
      </w:r>
    </w:p>
    <w:p w:rsidR="006C549B" w:rsidRPr="009B5491" w:rsidRDefault="004B249B" w:rsidP="00F2521C">
      <w:pPr>
        <w:pStyle w:val="Heading3"/>
        <w:ind w:left="1134" w:hanging="1134"/>
        <w:rPr>
          <w:color w:val="auto"/>
        </w:rPr>
      </w:pPr>
      <w:r w:rsidRPr="009B5491">
        <w:rPr>
          <w:color w:val="auto"/>
        </w:rPr>
        <w:t>Open space provision will be taken as a whole and over provision if one type may be counted against other types of greenspace.  Open space provision (whether off</w:t>
      </w:r>
      <w:r w:rsidR="006C549B" w:rsidRPr="009B5491">
        <w:rPr>
          <w:color w:val="auto"/>
        </w:rPr>
        <w:t>-</w:t>
      </w:r>
      <w:r w:rsidRPr="009B5491">
        <w:rPr>
          <w:color w:val="auto"/>
        </w:rPr>
        <w:t xml:space="preserve">site or onsite) should match the type of space likely to be used by residents, so for example elderly persons developments will not require children’s play facilities. </w:t>
      </w:r>
    </w:p>
    <w:p w:rsidR="00F01BA4" w:rsidRPr="007E01BA" w:rsidRDefault="004B249B" w:rsidP="00F2521C">
      <w:pPr>
        <w:pStyle w:val="Heading3"/>
        <w:ind w:left="1134" w:hanging="1134"/>
        <w:rPr>
          <w:color w:val="auto"/>
        </w:rPr>
      </w:pPr>
      <w:r w:rsidRPr="009B5491">
        <w:rPr>
          <w:color w:val="auto"/>
        </w:rPr>
        <w:t>Provision will be a matter for negotiat</w:t>
      </w:r>
      <w:r w:rsidR="00BA6CE4">
        <w:rPr>
          <w:color w:val="auto"/>
        </w:rPr>
        <w:t xml:space="preserve">ions with developers and </w:t>
      </w:r>
      <w:r w:rsidRPr="009B5491">
        <w:rPr>
          <w:color w:val="auto"/>
        </w:rPr>
        <w:t>pre-application discussions are urged to achieve successful development</w:t>
      </w:r>
      <w:r w:rsidR="00BA6CE4">
        <w:rPr>
          <w:color w:val="auto"/>
        </w:rPr>
        <w:t xml:space="preserve"> outcomes</w:t>
      </w:r>
      <w:r w:rsidRPr="009B5491">
        <w:rPr>
          <w:color w:val="auto"/>
        </w:rPr>
        <w:t>.</w:t>
      </w:r>
    </w:p>
    <w:p w:rsidR="006C549B" w:rsidRPr="000F2838" w:rsidRDefault="006C549B" w:rsidP="006C549B">
      <w:pPr>
        <w:autoSpaceDE w:val="0"/>
        <w:autoSpaceDN w:val="0"/>
        <w:adjustRightInd w:val="0"/>
        <w:spacing w:after="0" w:line="240" w:lineRule="auto"/>
        <w:rPr>
          <w:rFonts w:ascii="Arial" w:hAnsi="Arial" w:cs="Arial"/>
          <w:b/>
          <w:bCs/>
          <w:color w:val="672080" w:themeColor="text1"/>
        </w:rPr>
      </w:pPr>
      <w:r w:rsidRPr="000F2838">
        <w:rPr>
          <w:rFonts w:ascii="Arial" w:hAnsi="Arial" w:cs="Arial"/>
          <w:b/>
          <w:bCs/>
          <w:color w:val="672080" w:themeColor="text1"/>
        </w:rPr>
        <w:t>Table 4.</w:t>
      </w:r>
      <w:r w:rsidR="00094E68">
        <w:rPr>
          <w:rFonts w:ascii="Arial" w:hAnsi="Arial" w:cs="Arial"/>
          <w:b/>
          <w:bCs/>
          <w:color w:val="672080" w:themeColor="text1"/>
        </w:rPr>
        <w:t>8</w:t>
      </w:r>
      <w:r w:rsidRPr="000F2838">
        <w:rPr>
          <w:rFonts w:ascii="Arial" w:hAnsi="Arial" w:cs="Arial"/>
          <w:b/>
          <w:bCs/>
          <w:color w:val="672080" w:themeColor="text1"/>
        </w:rPr>
        <w:t xml:space="preserve"> Guideline thresholds for on-site open space provision and off-site financial contribution </w:t>
      </w:r>
    </w:p>
    <w:p w:rsidR="006C549B" w:rsidRPr="000F2838" w:rsidRDefault="006C549B" w:rsidP="006C549B">
      <w:pPr>
        <w:autoSpaceDE w:val="0"/>
        <w:autoSpaceDN w:val="0"/>
        <w:adjustRightInd w:val="0"/>
        <w:spacing w:after="0" w:line="240" w:lineRule="auto"/>
        <w:rPr>
          <w:rFonts w:ascii="Arial" w:hAnsi="Arial" w:cs="Arial"/>
          <w:b/>
          <w:bCs/>
          <w:color w:val="672080" w:themeColor="text1"/>
          <w:sz w:val="21"/>
          <w:szCs w:val="21"/>
          <w:highlight w:val="yellow"/>
          <w:u w:val="single"/>
        </w:rPr>
      </w:pPr>
    </w:p>
    <w:tbl>
      <w:tblPr>
        <w:tblStyle w:val="TableGrid"/>
        <w:tblW w:w="10871" w:type="dxa"/>
        <w:jc w:val="center"/>
        <w:tblLayout w:type="fixed"/>
        <w:tblLook w:val="04A0" w:firstRow="1" w:lastRow="0" w:firstColumn="1" w:lastColumn="0" w:noHBand="0" w:noVBand="1"/>
      </w:tblPr>
      <w:tblGrid>
        <w:gridCol w:w="3280"/>
        <w:gridCol w:w="1393"/>
        <w:gridCol w:w="1559"/>
        <w:gridCol w:w="1134"/>
        <w:gridCol w:w="1141"/>
        <w:gridCol w:w="2364"/>
      </w:tblGrid>
      <w:tr w:rsidR="006C549B" w:rsidRPr="000F2838" w:rsidTr="00066B71">
        <w:trPr>
          <w:trHeight w:val="493"/>
          <w:jc w:val="center"/>
        </w:trPr>
        <w:tc>
          <w:tcPr>
            <w:tcW w:w="3280" w:type="dxa"/>
            <w:vMerge w:val="restart"/>
            <w:shd w:val="clear" w:color="auto" w:fill="DCD0E8"/>
          </w:tcPr>
          <w:p w:rsidR="006C549B" w:rsidRPr="000F2838" w:rsidRDefault="006C549B" w:rsidP="006C549B">
            <w:pPr>
              <w:autoSpaceDE w:val="0"/>
              <w:autoSpaceDN w:val="0"/>
              <w:adjustRightInd w:val="0"/>
              <w:rPr>
                <w:rFonts w:ascii="Arial" w:hAnsi="Arial" w:cs="Arial"/>
                <w:b/>
                <w:bCs/>
                <w:color w:val="672080" w:themeColor="text1"/>
                <w:sz w:val="20"/>
                <w:szCs w:val="20"/>
              </w:rPr>
            </w:pPr>
            <w:r w:rsidRPr="000F2838">
              <w:rPr>
                <w:rFonts w:ascii="Arial" w:hAnsi="Arial" w:cs="Arial"/>
                <w:b/>
                <w:bCs/>
                <w:color w:val="672080" w:themeColor="text1"/>
                <w:sz w:val="20"/>
                <w:szCs w:val="20"/>
              </w:rPr>
              <w:t>Type of open space</w:t>
            </w:r>
          </w:p>
        </w:tc>
        <w:tc>
          <w:tcPr>
            <w:tcW w:w="5227" w:type="dxa"/>
            <w:gridSpan w:val="4"/>
            <w:shd w:val="clear" w:color="auto" w:fill="DCD0E8"/>
          </w:tcPr>
          <w:p w:rsidR="006C549B" w:rsidRPr="000F2838" w:rsidRDefault="006C549B" w:rsidP="00075F63">
            <w:pPr>
              <w:autoSpaceDE w:val="0"/>
              <w:autoSpaceDN w:val="0"/>
              <w:adjustRightInd w:val="0"/>
              <w:jc w:val="center"/>
              <w:rPr>
                <w:rFonts w:ascii="Arial" w:hAnsi="Arial" w:cs="Arial"/>
                <w:b/>
                <w:bCs/>
                <w:color w:val="672080" w:themeColor="text1"/>
                <w:sz w:val="20"/>
                <w:szCs w:val="20"/>
              </w:rPr>
            </w:pPr>
            <w:r w:rsidRPr="00075F63">
              <w:rPr>
                <w:rFonts w:ascii="Arial" w:hAnsi="Arial" w:cs="Arial"/>
                <w:b/>
                <w:bCs/>
                <w:strike/>
                <w:color w:val="672080" w:themeColor="text1"/>
                <w:sz w:val="20"/>
                <w:szCs w:val="20"/>
              </w:rPr>
              <w:t xml:space="preserve">Approximate </w:t>
            </w:r>
            <w:r w:rsidR="00075F63">
              <w:rPr>
                <w:rFonts w:ascii="Arial" w:hAnsi="Arial" w:cs="Arial"/>
                <w:b/>
                <w:bCs/>
                <w:color w:val="672080" w:themeColor="text1"/>
                <w:sz w:val="20"/>
                <w:szCs w:val="20"/>
              </w:rPr>
              <w:t>S</w:t>
            </w:r>
            <w:r w:rsidRPr="000F2838">
              <w:rPr>
                <w:rFonts w:ascii="Arial" w:hAnsi="Arial" w:cs="Arial"/>
                <w:b/>
                <w:bCs/>
                <w:color w:val="672080" w:themeColor="text1"/>
                <w:sz w:val="20"/>
                <w:szCs w:val="20"/>
              </w:rPr>
              <w:t>cale of development</w:t>
            </w:r>
          </w:p>
        </w:tc>
        <w:tc>
          <w:tcPr>
            <w:tcW w:w="2364" w:type="dxa"/>
            <w:vMerge w:val="restart"/>
            <w:shd w:val="clear" w:color="auto" w:fill="DCD0E8"/>
          </w:tcPr>
          <w:p w:rsidR="006C549B" w:rsidRPr="000F2838" w:rsidRDefault="006C549B" w:rsidP="006C549B">
            <w:pPr>
              <w:autoSpaceDE w:val="0"/>
              <w:autoSpaceDN w:val="0"/>
              <w:adjustRightInd w:val="0"/>
              <w:rPr>
                <w:rFonts w:ascii="Arial" w:hAnsi="Arial" w:cs="Arial"/>
                <w:b/>
                <w:bCs/>
                <w:color w:val="672080" w:themeColor="text1"/>
                <w:sz w:val="20"/>
                <w:szCs w:val="20"/>
                <w:highlight w:val="yellow"/>
              </w:rPr>
            </w:pPr>
            <w:r w:rsidRPr="000F2838">
              <w:rPr>
                <w:rFonts w:ascii="Arial" w:hAnsi="Arial" w:cs="Arial"/>
                <w:b/>
                <w:bCs/>
                <w:color w:val="672080" w:themeColor="text1"/>
                <w:sz w:val="20"/>
                <w:szCs w:val="20"/>
              </w:rPr>
              <w:t>Comments</w:t>
            </w:r>
          </w:p>
        </w:tc>
      </w:tr>
      <w:tr w:rsidR="006C549B" w:rsidRPr="000F7A1B" w:rsidTr="00066B71">
        <w:trPr>
          <w:jc w:val="center"/>
        </w:trPr>
        <w:tc>
          <w:tcPr>
            <w:tcW w:w="3280" w:type="dxa"/>
            <w:vMerge/>
            <w:shd w:val="clear" w:color="auto" w:fill="DCD0E8"/>
          </w:tcPr>
          <w:p w:rsidR="006C549B" w:rsidRPr="000F7A1B" w:rsidRDefault="006C549B" w:rsidP="006C549B">
            <w:pPr>
              <w:autoSpaceDE w:val="0"/>
              <w:autoSpaceDN w:val="0"/>
              <w:adjustRightInd w:val="0"/>
              <w:rPr>
                <w:rFonts w:ascii="Arial" w:hAnsi="Arial" w:cs="Arial"/>
                <w:sz w:val="20"/>
                <w:szCs w:val="20"/>
              </w:rPr>
            </w:pPr>
          </w:p>
        </w:tc>
        <w:tc>
          <w:tcPr>
            <w:tcW w:w="1393" w:type="dxa"/>
            <w:shd w:val="clear" w:color="auto" w:fill="DCD0E8"/>
          </w:tcPr>
          <w:p w:rsidR="006C549B" w:rsidRPr="000F2838" w:rsidRDefault="006C549B" w:rsidP="006C549B">
            <w:pPr>
              <w:autoSpaceDE w:val="0"/>
              <w:autoSpaceDN w:val="0"/>
              <w:adjustRightInd w:val="0"/>
              <w:rPr>
                <w:rFonts w:ascii="Arial" w:hAnsi="Arial" w:cs="Arial"/>
                <w:b/>
                <w:bCs/>
                <w:color w:val="672080" w:themeColor="text1"/>
                <w:sz w:val="20"/>
                <w:szCs w:val="20"/>
              </w:rPr>
            </w:pPr>
          </w:p>
        </w:tc>
        <w:tc>
          <w:tcPr>
            <w:tcW w:w="3834" w:type="dxa"/>
            <w:gridSpan w:val="3"/>
            <w:shd w:val="clear" w:color="auto" w:fill="DCD0E8"/>
          </w:tcPr>
          <w:p w:rsidR="006C549B" w:rsidRPr="000F2838" w:rsidRDefault="006C549B" w:rsidP="006C549B">
            <w:pPr>
              <w:autoSpaceDE w:val="0"/>
              <w:autoSpaceDN w:val="0"/>
              <w:adjustRightInd w:val="0"/>
              <w:rPr>
                <w:rFonts w:ascii="Arial" w:hAnsi="Arial" w:cs="Arial"/>
                <w:b/>
                <w:bCs/>
                <w:color w:val="672080" w:themeColor="text1"/>
                <w:sz w:val="20"/>
                <w:szCs w:val="20"/>
              </w:rPr>
            </w:pPr>
            <w:r w:rsidRPr="000F2838">
              <w:rPr>
                <w:rFonts w:ascii="Arial" w:hAnsi="Arial" w:cs="Arial"/>
                <w:b/>
                <w:bCs/>
                <w:color w:val="672080" w:themeColor="text1"/>
                <w:sz w:val="20"/>
                <w:szCs w:val="20"/>
              </w:rPr>
              <w:t>Major development</w:t>
            </w:r>
          </w:p>
        </w:tc>
        <w:tc>
          <w:tcPr>
            <w:tcW w:w="2364" w:type="dxa"/>
            <w:vMerge/>
            <w:shd w:val="clear" w:color="auto" w:fill="DCD0E8"/>
          </w:tcPr>
          <w:p w:rsidR="006C549B" w:rsidRPr="000F7A1B" w:rsidRDefault="006C549B" w:rsidP="006C549B">
            <w:pPr>
              <w:autoSpaceDE w:val="0"/>
              <w:autoSpaceDN w:val="0"/>
              <w:adjustRightInd w:val="0"/>
              <w:rPr>
                <w:rFonts w:ascii="Arial" w:hAnsi="Arial" w:cs="Arial"/>
                <w:bCs/>
                <w:sz w:val="20"/>
                <w:szCs w:val="20"/>
                <w:highlight w:val="yellow"/>
                <w:u w:val="single"/>
              </w:rPr>
            </w:pPr>
          </w:p>
        </w:tc>
      </w:tr>
      <w:tr w:rsidR="006C549B" w:rsidRPr="000F7A1B" w:rsidTr="00066B71">
        <w:trPr>
          <w:jc w:val="center"/>
        </w:trPr>
        <w:tc>
          <w:tcPr>
            <w:tcW w:w="3280" w:type="dxa"/>
            <w:vMerge/>
            <w:shd w:val="clear" w:color="auto" w:fill="DCD0E8"/>
          </w:tcPr>
          <w:p w:rsidR="006C549B" w:rsidRPr="000F7A1B" w:rsidRDefault="006C549B" w:rsidP="006C549B">
            <w:pPr>
              <w:autoSpaceDE w:val="0"/>
              <w:autoSpaceDN w:val="0"/>
              <w:adjustRightInd w:val="0"/>
              <w:rPr>
                <w:rFonts w:ascii="Arial" w:hAnsi="Arial" w:cs="Arial"/>
                <w:sz w:val="20"/>
                <w:szCs w:val="20"/>
              </w:rPr>
            </w:pPr>
          </w:p>
        </w:tc>
        <w:tc>
          <w:tcPr>
            <w:tcW w:w="1393" w:type="dxa"/>
            <w:shd w:val="clear" w:color="auto" w:fill="DCD0E8"/>
          </w:tcPr>
          <w:p w:rsidR="006C549B" w:rsidRPr="000F2838" w:rsidRDefault="006C549B" w:rsidP="006C549B">
            <w:pPr>
              <w:autoSpaceDE w:val="0"/>
              <w:autoSpaceDN w:val="0"/>
              <w:adjustRightInd w:val="0"/>
              <w:rPr>
                <w:rFonts w:ascii="Arial" w:hAnsi="Arial" w:cs="Arial"/>
                <w:b/>
                <w:bCs/>
                <w:color w:val="672080" w:themeColor="text1"/>
                <w:sz w:val="20"/>
                <w:szCs w:val="20"/>
              </w:rPr>
            </w:pPr>
            <w:r w:rsidRPr="000F2838">
              <w:rPr>
                <w:rFonts w:ascii="Arial" w:hAnsi="Arial" w:cs="Arial"/>
                <w:b/>
                <w:bCs/>
                <w:color w:val="672080" w:themeColor="text1"/>
                <w:sz w:val="20"/>
                <w:szCs w:val="20"/>
              </w:rPr>
              <w:t>1</w:t>
            </w:r>
            <w:r w:rsidR="00A8004A" w:rsidRPr="000F2838">
              <w:rPr>
                <w:rFonts w:ascii="Arial" w:hAnsi="Arial" w:cs="Arial"/>
                <w:b/>
                <w:bCs/>
                <w:color w:val="672080" w:themeColor="text1"/>
                <w:sz w:val="20"/>
                <w:szCs w:val="20"/>
              </w:rPr>
              <w:t xml:space="preserve"> - </w:t>
            </w:r>
            <w:r w:rsidRPr="000F2838">
              <w:rPr>
                <w:rFonts w:ascii="Arial" w:hAnsi="Arial" w:cs="Arial"/>
                <w:b/>
                <w:bCs/>
                <w:color w:val="672080" w:themeColor="text1"/>
                <w:sz w:val="20"/>
                <w:szCs w:val="20"/>
              </w:rPr>
              <w:t>10 dwellings*</w:t>
            </w:r>
          </w:p>
        </w:tc>
        <w:tc>
          <w:tcPr>
            <w:tcW w:w="1559" w:type="dxa"/>
            <w:shd w:val="clear" w:color="auto" w:fill="DCD0E8"/>
          </w:tcPr>
          <w:p w:rsidR="006C549B" w:rsidRPr="000F2838" w:rsidRDefault="00A8004A" w:rsidP="006C549B">
            <w:pPr>
              <w:autoSpaceDE w:val="0"/>
              <w:autoSpaceDN w:val="0"/>
              <w:adjustRightInd w:val="0"/>
              <w:rPr>
                <w:rFonts w:ascii="Arial" w:hAnsi="Arial" w:cs="Arial"/>
                <w:b/>
                <w:bCs/>
                <w:color w:val="672080" w:themeColor="text1"/>
                <w:sz w:val="20"/>
                <w:szCs w:val="20"/>
              </w:rPr>
            </w:pPr>
            <w:r w:rsidRPr="000F2838">
              <w:rPr>
                <w:rFonts w:ascii="Arial" w:hAnsi="Arial" w:cs="Arial"/>
                <w:b/>
                <w:bCs/>
                <w:color w:val="672080" w:themeColor="text1"/>
                <w:sz w:val="20"/>
                <w:szCs w:val="20"/>
              </w:rPr>
              <w:t xml:space="preserve">11 - </w:t>
            </w:r>
            <w:r w:rsidR="006C549B" w:rsidRPr="000F2838">
              <w:rPr>
                <w:rFonts w:ascii="Arial" w:hAnsi="Arial" w:cs="Arial"/>
                <w:b/>
                <w:bCs/>
                <w:color w:val="672080" w:themeColor="text1"/>
                <w:sz w:val="20"/>
                <w:szCs w:val="20"/>
              </w:rPr>
              <w:t>49 dwellings</w:t>
            </w:r>
          </w:p>
        </w:tc>
        <w:tc>
          <w:tcPr>
            <w:tcW w:w="1134" w:type="dxa"/>
            <w:shd w:val="clear" w:color="auto" w:fill="DCD0E8"/>
          </w:tcPr>
          <w:p w:rsidR="006C549B" w:rsidRPr="000F2838" w:rsidRDefault="00A8004A" w:rsidP="006C549B">
            <w:pPr>
              <w:autoSpaceDE w:val="0"/>
              <w:autoSpaceDN w:val="0"/>
              <w:adjustRightInd w:val="0"/>
              <w:rPr>
                <w:rFonts w:ascii="Arial" w:hAnsi="Arial" w:cs="Arial"/>
                <w:b/>
                <w:bCs/>
                <w:color w:val="672080" w:themeColor="text1"/>
                <w:sz w:val="20"/>
                <w:szCs w:val="20"/>
              </w:rPr>
            </w:pPr>
            <w:r w:rsidRPr="000F2838">
              <w:rPr>
                <w:rFonts w:ascii="Arial" w:hAnsi="Arial" w:cs="Arial"/>
                <w:b/>
                <w:bCs/>
                <w:color w:val="672080" w:themeColor="text1"/>
                <w:sz w:val="20"/>
                <w:szCs w:val="20"/>
              </w:rPr>
              <w:t xml:space="preserve">50 - </w:t>
            </w:r>
            <w:r w:rsidR="006C549B" w:rsidRPr="000F2838">
              <w:rPr>
                <w:rFonts w:ascii="Arial" w:hAnsi="Arial" w:cs="Arial"/>
                <w:b/>
                <w:bCs/>
                <w:color w:val="672080" w:themeColor="text1"/>
                <w:sz w:val="20"/>
                <w:szCs w:val="20"/>
              </w:rPr>
              <w:t>199 dwellings</w:t>
            </w:r>
          </w:p>
        </w:tc>
        <w:tc>
          <w:tcPr>
            <w:tcW w:w="1141" w:type="dxa"/>
            <w:shd w:val="clear" w:color="auto" w:fill="DCD0E8"/>
          </w:tcPr>
          <w:p w:rsidR="006C549B" w:rsidRPr="000F2838" w:rsidRDefault="006C549B" w:rsidP="006C549B">
            <w:pPr>
              <w:autoSpaceDE w:val="0"/>
              <w:autoSpaceDN w:val="0"/>
              <w:adjustRightInd w:val="0"/>
              <w:rPr>
                <w:rFonts w:ascii="Arial" w:hAnsi="Arial" w:cs="Arial"/>
                <w:b/>
                <w:bCs/>
                <w:color w:val="672080" w:themeColor="text1"/>
                <w:sz w:val="20"/>
                <w:szCs w:val="20"/>
              </w:rPr>
            </w:pPr>
            <w:r w:rsidRPr="000F2838">
              <w:rPr>
                <w:rFonts w:ascii="Arial" w:hAnsi="Arial" w:cs="Arial"/>
                <w:b/>
                <w:bCs/>
                <w:color w:val="672080" w:themeColor="text1"/>
                <w:sz w:val="20"/>
                <w:szCs w:val="20"/>
              </w:rPr>
              <w:t>200+ dwellings</w:t>
            </w:r>
          </w:p>
        </w:tc>
        <w:tc>
          <w:tcPr>
            <w:tcW w:w="2364" w:type="dxa"/>
            <w:vMerge/>
            <w:shd w:val="clear" w:color="auto" w:fill="DCD0E8"/>
          </w:tcPr>
          <w:p w:rsidR="006C549B" w:rsidRPr="000F7A1B" w:rsidRDefault="006C549B" w:rsidP="006C549B">
            <w:pPr>
              <w:autoSpaceDE w:val="0"/>
              <w:autoSpaceDN w:val="0"/>
              <w:adjustRightInd w:val="0"/>
              <w:rPr>
                <w:rFonts w:ascii="Arial" w:hAnsi="Arial" w:cs="Arial"/>
                <w:bCs/>
                <w:sz w:val="20"/>
                <w:szCs w:val="20"/>
                <w:highlight w:val="yellow"/>
                <w:u w:val="single"/>
              </w:rPr>
            </w:pPr>
          </w:p>
        </w:tc>
      </w:tr>
      <w:tr w:rsidR="006C549B" w:rsidRPr="000F7A1B" w:rsidTr="00066B71">
        <w:trPr>
          <w:jc w:val="center"/>
        </w:trPr>
        <w:tc>
          <w:tcPr>
            <w:tcW w:w="3280" w:type="dxa"/>
          </w:tcPr>
          <w:p w:rsidR="006C549B" w:rsidRPr="000F7A1B" w:rsidRDefault="006C549B" w:rsidP="006C549B">
            <w:pPr>
              <w:autoSpaceDE w:val="0"/>
              <w:autoSpaceDN w:val="0"/>
              <w:adjustRightInd w:val="0"/>
              <w:rPr>
                <w:rFonts w:ascii="Arial" w:hAnsi="Arial" w:cs="Arial"/>
                <w:b/>
                <w:bCs/>
                <w:sz w:val="20"/>
                <w:szCs w:val="20"/>
              </w:rPr>
            </w:pPr>
            <w:r w:rsidRPr="000F7A1B">
              <w:rPr>
                <w:rFonts w:ascii="Arial" w:hAnsi="Arial" w:cs="Arial"/>
                <w:sz w:val="20"/>
                <w:szCs w:val="20"/>
              </w:rPr>
              <w:t>Playing pitches</w:t>
            </w:r>
          </w:p>
        </w:tc>
        <w:tc>
          <w:tcPr>
            <w:tcW w:w="1393"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Off-</w:t>
            </w:r>
            <w:r w:rsidR="006C549B" w:rsidRPr="000F7A1B">
              <w:rPr>
                <w:rFonts w:ascii="Arial" w:hAnsi="Arial" w:cs="Arial"/>
                <w:bCs/>
                <w:sz w:val="20"/>
                <w:szCs w:val="20"/>
              </w:rPr>
              <w:t>site</w:t>
            </w:r>
          </w:p>
        </w:tc>
        <w:tc>
          <w:tcPr>
            <w:tcW w:w="1559"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Off-</w:t>
            </w:r>
            <w:r w:rsidR="006C549B" w:rsidRPr="000F7A1B">
              <w:rPr>
                <w:rFonts w:ascii="Arial" w:hAnsi="Arial" w:cs="Arial"/>
                <w:bCs/>
                <w:sz w:val="20"/>
                <w:szCs w:val="20"/>
              </w:rPr>
              <w:t>site</w:t>
            </w:r>
          </w:p>
        </w:tc>
        <w:tc>
          <w:tcPr>
            <w:tcW w:w="1134"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Off-</w:t>
            </w:r>
            <w:r w:rsidR="006C549B" w:rsidRPr="000F7A1B">
              <w:rPr>
                <w:rFonts w:ascii="Arial" w:hAnsi="Arial" w:cs="Arial"/>
                <w:bCs/>
                <w:sz w:val="20"/>
                <w:szCs w:val="20"/>
              </w:rPr>
              <w:t>site</w:t>
            </w:r>
          </w:p>
        </w:tc>
        <w:tc>
          <w:tcPr>
            <w:tcW w:w="1141"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Off-</w:t>
            </w:r>
            <w:r w:rsidR="006C549B" w:rsidRPr="000F7A1B">
              <w:rPr>
                <w:rFonts w:ascii="Arial" w:hAnsi="Arial" w:cs="Arial"/>
                <w:bCs/>
                <w:sz w:val="20"/>
                <w:szCs w:val="20"/>
              </w:rPr>
              <w:t>site</w:t>
            </w:r>
            <w:r w:rsidR="00FB1AE0">
              <w:rPr>
                <w:rFonts w:ascii="Arial" w:hAnsi="Arial" w:cs="Arial"/>
                <w:bCs/>
                <w:sz w:val="20"/>
                <w:szCs w:val="20"/>
              </w:rPr>
              <w:t>/On site</w:t>
            </w:r>
          </w:p>
        </w:tc>
        <w:tc>
          <w:tcPr>
            <w:tcW w:w="2364" w:type="dxa"/>
          </w:tcPr>
          <w:p w:rsidR="006C549B" w:rsidRPr="000F7A1B" w:rsidRDefault="006C549B" w:rsidP="00FB1AE0">
            <w:pPr>
              <w:autoSpaceDE w:val="0"/>
              <w:autoSpaceDN w:val="0"/>
              <w:adjustRightInd w:val="0"/>
              <w:rPr>
                <w:rFonts w:ascii="Arial" w:hAnsi="Arial" w:cs="Arial"/>
                <w:bCs/>
                <w:sz w:val="20"/>
                <w:szCs w:val="20"/>
              </w:rPr>
            </w:pPr>
            <w:r w:rsidRPr="000F7A1B">
              <w:rPr>
                <w:rFonts w:ascii="Arial" w:hAnsi="Arial" w:cs="Arial"/>
                <w:bCs/>
                <w:sz w:val="20"/>
                <w:szCs w:val="20"/>
              </w:rPr>
              <w:t xml:space="preserve">There may be occasional instances where on-site playing pitches are considered suitable. This is likely to be on </w:t>
            </w:r>
            <w:r w:rsidR="00FB1AE0">
              <w:rPr>
                <w:rFonts w:ascii="Arial" w:hAnsi="Arial" w:cs="Arial"/>
                <w:bCs/>
                <w:sz w:val="20"/>
                <w:szCs w:val="20"/>
              </w:rPr>
              <w:t>larger sites.</w:t>
            </w:r>
          </w:p>
        </w:tc>
      </w:tr>
      <w:tr w:rsidR="006C549B" w:rsidRPr="000F7A1B" w:rsidTr="00066B71">
        <w:trPr>
          <w:jc w:val="center"/>
        </w:trPr>
        <w:tc>
          <w:tcPr>
            <w:tcW w:w="3280" w:type="dxa"/>
          </w:tcPr>
          <w:p w:rsidR="006C549B" w:rsidRPr="000F7A1B" w:rsidRDefault="006C549B" w:rsidP="006C549B">
            <w:pPr>
              <w:autoSpaceDE w:val="0"/>
              <w:autoSpaceDN w:val="0"/>
              <w:adjustRightInd w:val="0"/>
              <w:rPr>
                <w:rFonts w:ascii="Arial" w:hAnsi="Arial" w:cs="Arial"/>
                <w:b/>
                <w:bCs/>
                <w:sz w:val="20"/>
                <w:szCs w:val="20"/>
              </w:rPr>
            </w:pPr>
            <w:r w:rsidRPr="000F7A1B">
              <w:rPr>
                <w:rFonts w:ascii="Arial" w:hAnsi="Arial" w:cs="Arial"/>
                <w:sz w:val="20"/>
                <w:szCs w:val="20"/>
              </w:rPr>
              <w:t>Other Outdoor Sport and Recreation Facilities (e.g. Multi Use Games Areas, outdoor fitness equipment etc).</w:t>
            </w:r>
          </w:p>
        </w:tc>
        <w:tc>
          <w:tcPr>
            <w:tcW w:w="1393"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Off-</w:t>
            </w:r>
            <w:r w:rsidR="006C549B" w:rsidRPr="000F7A1B">
              <w:rPr>
                <w:rFonts w:ascii="Arial" w:hAnsi="Arial" w:cs="Arial"/>
                <w:bCs/>
                <w:sz w:val="20"/>
                <w:szCs w:val="20"/>
              </w:rPr>
              <w:t>site</w:t>
            </w:r>
          </w:p>
        </w:tc>
        <w:tc>
          <w:tcPr>
            <w:tcW w:w="1559"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Off-</w:t>
            </w:r>
            <w:r w:rsidR="006C549B" w:rsidRPr="000F7A1B">
              <w:rPr>
                <w:rFonts w:ascii="Arial" w:hAnsi="Arial" w:cs="Arial"/>
                <w:bCs/>
                <w:sz w:val="20"/>
                <w:szCs w:val="20"/>
              </w:rPr>
              <w:t>site</w:t>
            </w:r>
          </w:p>
        </w:tc>
        <w:tc>
          <w:tcPr>
            <w:tcW w:w="1134"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site</w:t>
            </w:r>
            <w:r>
              <w:rPr>
                <w:rFonts w:ascii="Arial" w:hAnsi="Arial" w:cs="Arial"/>
                <w:bCs/>
                <w:sz w:val="20"/>
                <w:szCs w:val="20"/>
              </w:rPr>
              <w:t>/ Off-</w:t>
            </w:r>
            <w:r w:rsidR="006C549B" w:rsidRPr="000F7A1B">
              <w:rPr>
                <w:rFonts w:ascii="Arial" w:hAnsi="Arial" w:cs="Arial"/>
                <w:bCs/>
                <w:sz w:val="20"/>
                <w:szCs w:val="20"/>
              </w:rPr>
              <w:t>site</w:t>
            </w:r>
          </w:p>
        </w:tc>
        <w:tc>
          <w:tcPr>
            <w:tcW w:w="1141"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site</w:t>
            </w:r>
          </w:p>
        </w:tc>
        <w:tc>
          <w:tcPr>
            <w:tcW w:w="2364" w:type="dxa"/>
          </w:tcPr>
          <w:p w:rsidR="006C549B" w:rsidRPr="000F7A1B" w:rsidRDefault="006C549B" w:rsidP="006C549B">
            <w:pPr>
              <w:autoSpaceDE w:val="0"/>
              <w:autoSpaceDN w:val="0"/>
              <w:adjustRightInd w:val="0"/>
              <w:rPr>
                <w:rFonts w:ascii="Arial" w:hAnsi="Arial" w:cs="Arial"/>
                <w:bCs/>
                <w:sz w:val="20"/>
                <w:szCs w:val="20"/>
                <w:highlight w:val="yellow"/>
                <w:u w:val="single"/>
              </w:rPr>
            </w:pPr>
          </w:p>
        </w:tc>
      </w:tr>
      <w:tr w:rsidR="006C549B" w:rsidRPr="000F7A1B" w:rsidTr="00066B71">
        <w:trPr>
          <w:jc w:val="center"/>
        </w:trPr>
        <w:tc>
          <w:tcPr>
            <w:tcW w:w="3280" w:type="dxa"/>
          </w:tcPr>
          <w:p w:rsidR="006C549B" w:rsidRPr="000F7A1B" w:rsidRDefault="006C549B" w:rsidP="006C549B">
            <w:pPr>
              <w:autoSpaceDE w:val="0"/>
              <w:autoSpaceDN w:val="0"/>
              <w:adjustRightInd w:val="0"/>
              <w:rPr>
                <w:rFonts w:ascii="Arial" w:hAnsi="Arial" w:cs="Arial"/>
                <w:sz w:val="20"/>
                <w:szCs w:val="20"/>
              </w:rPr>
            </w:pPr>
            <w:r w:rsidRPr="000F7A1B">
              <w:rPr>
                <w:rFonts w:ascii="Arial" w:hAnsi="Arial" w:cs="Arial"/>
                <w:sz w:val="20"/>
                <w:szCs w:val="20"/>
              </w:rPr>
              <w:t>Equipped play facilities for young people:</w:t>
            </w:r>
          </w:p>
          <w:p w:rsidR="006C549B" w:rsidRPr="000F7A1B" w:rsidRDefault="006C549B" w:rsidP="006C549B">
            <w:pPr>
              <w:autoSpaceDE w:val="0"/>
              <w:autoSpaceDN w:val="0"/>
              <w:adjustRightInd w:val="0"/>
              <w:rPr>
                <w:rFonts w:ascii="Arial" w:hAnsi="Arial" w:cs="Arial"/>
                <w:sz w:val="20"/>
                <w:szCs w:val="20"/>
                <w:highlight w:val="yellow"/>
                <w:u w:val="single"/>
              </w:rPr>
            </w:pPr>
          </w:p>
          <w:p w:rsidR="006C549B" w:rsidRPr="000F7A1B" w:rsidRDefault="006C549B" w:rsidP="006C549B">
            <w:pPr>
              <w:autoSpaceDE w:val="0"/>
              <w:autoSpaceDN w:val="0"/>
              <w:adjustRightInd w:val="0"/>
              <w:rPr>
                <w:rFonts w:ascii="Arial" w:hAnsi="Arial" w:cs="Arial"/>
                <w:sz w:val="20"/>
                <w:szCs w:val="20"/>
              </w:rPr>
            </w:pPr>
            <w:r w:rsidRPr="000F7A1B">
              <w:rPr>
                <w:rFonts w:ascii="Arial" w:hAnsi="Arial" w:cs="Arial"/>
                <w:sz w:val="20"/>
                <w:szCs w:val="20"/>
              </w:rPr>
              <w:t>Local Areas for Play (LAPs) aimed at very young children (also known as doorstep play areas).</w:t>
            </w:r>
          </w:p>
          <w:p w:rsidR="006C549B" w:rsidRPr="000F7A1B" w:rsidRDefault="006C549B" w:rsidP="006C549B">
            <w:pPr>
              <w:autoSpaceDE w:val="0"/>
              <w:autoSpaceDN w:val="0"/>
              <w:adjustRightInd w:val="0"/>
              <w:rPr>
                <w:rFonts w:ascii="Arial" w:hAnsi="Arial" w:cs="Arial"/>
                <w:sz w:val="20"/>
                <w:szCs w:val="20"/>
                <w:highlight w:val="yellow"/>
                <w:u w:val="single"/>
              </w:rPr>
            </w:pPr>
          </w:p>
          <w:p w:rsidR="006C549B" w:rsidRPr="000F7A1B" w:rsidRDefault="006C549B" w:rsidP="006C549B">
            <w:pPr>
              <w:autoSpaceDE w:val="0"/>
              <w:autoSpaceDN w:val="0"/>
              <w:adjustRightInd w:val="0"/>
              <w:rPr>
                <w:rFonts w:ascii="Arial" w:hAnsi="Arial" w:cs="Arial"/>
                <w:sz w:val="20"/>
                <w:szCs w:val="20"/>
              </w:rPr>
            </w:pPr>
            <w:r w:rsidRPr="000F7A1B">
              <w:rPr>
                <w:rFonts w:ascii="Arial" w:hAnsi="Arial" w:cs="Arial"/>
                <w:sz w:val="20"/>
                <w:szCs w:val="20"/>
              </w:rPr>
              <w:t>Locally Equipped Areas for Play (LEAPs) aimed at children who can go out and play independently (also known as community play areas)</w:t>
            </w:r>
          </w:p>
          <w:p w:rsidR="006C549B" w:rsidRPr="000F7A1B" w:rsidRDefault="006C549B" w:rsidP="006C549B">
            <w:pPr>
              <w:autoSpaceDE w:val="0"/>
              <w:autoSpaceDN w:val="0"/>
              <w:adjustRightInd w:val="0"/>
              <w:rPr>
                <w:rFonts w:ascii="Arial" w:hAnsi="Arial" w:cs="Arial"/>
                <w:sz w:val="20"/>
                <w:szCs w:val="20"/>
                <w:highlight w:val="yellow"/>
                <w:u w:val="single"/>
              </w:rPr>
            </w:pPr>
          </w:p>
          <w:p w:rsidR="006C549B" w:rsidRPr="000F7A1B" w:rsidRDefault="006C549B" w:rsidP="006C549B">
            <w:pPr>
              <w:autoSpaceDE w:val="0"/>
              <w:autoSpaceDN w:val="0"/>
              <w:adjustRightInd w:val="0"/>
              <w:rPr>
                <w:rFonts w:ascii="Arial" w:hAnsi="Arial" w:cs="Arial"/>
                <w:b/>
                <w:bCs/>
                <w:sz w:val="20"/>
                <w:szCs w:val="20"/>
                <w:highlight w:val="yellow"/>
              </w:rPr>
            </w:pPr>
            <w:r w:rsidRPr="000F7A1B">
              <w:rPr>
                <w:rFonts w:ascii="Arial" w:hAnsi="Arial" w:cs="Arial"/>
                <w:sz w:val="20"/>
                <w:szCs w:val="20"/>
              </w:rPr>
              <w:t>Neighbourhood Equipped Areas for Play (NEAPs) aimed at older children (also known as destination play areas).</w:t>
            </w:r>
          </w:p>
        </w:tc>
        <w:tc>
          <w:tcPr>
            <w:tcW w:w="1393"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Off-</w:t>
            </w:r>
            <w:r w:rsidR="006C549B" w:rsidRPr="000F7A1B">
              <w:rPr>
                <w:rFonts w:ascii="Arial" w:hAnsi="Arial" w:cs="Arial"/>
                <w:bCs/>
                <w:sz w:val="20"/>
                <w:szCs w:val="20"/>
              </w:rPr>
              <w:t>site</w:t>
            </w:r>
          </w:p>
        </w:tc>
        <w:tc>
          <w:tcPr>
            <w:tcW w:w="1559"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 xml:space="preserve">site/Off </w:t>
            </w:r>
            <w:r>
              <w:rPr>
                <w:rFonts w:ascii="Arial" w:hAnsi="Arial" w:cs="Arial"/>
                <w:bCs/>
                <w:sz w:val="20"/>
                <w:szCs w:val="20"/>
              </w:rPr>
              <w:t>-</w:t>
            </w:r>
            <w:r w:rsidR="006C549B" w:rsidRPr="000F7A1B">
              <w:rPr>
                <w:rFonts w:ascii="Arial" w:hAnsi="Arial" w:cs="Arial"/>
                <w:bCs/>
                <w:sz w:val="20"/>
                <w:szCs w:val="20"/>
              </w:rPr>
              <w:t>site</w:t>
            </w:r>
          </w:p>
        </w:tc>
        <w:tc>
          <w:tcPr>
            <w:tcW w:w="1134"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site</w:t>
            </w:r>
          </w:p>
        </w:tc>
        <w:tc>
          <w:tcPr>
            <w:tcW w:w="1141"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site</w:t>
            </w:r>
          </w:p>
        </w:tc>
        <w:tc>
          <w:tcPr>
            <w:tcW w:w="2364" w:type="dxa"/>
          </w:tcPr>
          <w:p w:rsidR="006C549B" w:rsidRPr="000F7A1B" w:rsidRDefault="006C549B" w:rsidP="006C549B">
            <w:pPr>
              <w:autoSpaceDE w:val="0"/>
              <w:autoSpaceDN w:val="0"/>
              <w:adjustRightInd w:val="0"/>
              <w:rPr>
                <w:rFonts w:ascii="Arial" w:hAnsi="Arial" w:cs="Arial"/>
                <w:bCs/>
                <w:sz w:val="20"/>
                <w:szCs w:val="20"/>
              </w:rPr>
            </w:pPr>
            <w:r w:rsidRPr="000F7A1B">
              <w:rPr>
                <w:rFonts w:ascii="Arial" w:hAnsi="Arial" w:cs="Arial"/>
                <w:bCs/>
                <w:sz w:val="20"/>
                <w:szCs w:val="20"/>
              </w:rPr>
              <w:t xml:space="preserve">For sites of between 10 and 49 dwellings a split of on-site provision of a LAP and off site contribution to a LEAP, or sole off-site contribution to a LEAP will be considered. </w:t>
            </w:r>
          </w:p>
          <w:p w:rsidR="006C549B" w:rsidRPr="000F7A1B" w:rsidRDefault="006C549B" w:rsidP="006C549B">
            <w:pPr>
              <w:autoSpaceDE w:val="0"/>
              <w:autoSpaceDN w:val="0"/>
              <w:adjustRightInd w:val="0"/>
              <w:rPr>
                <w:rFonts w:ascii="Arial" w:hAnsi="Arial" w:cs="Arial"/>
                <w:bCs/>
                <w:sz w:val="20"/>
                <w:szCs w:val="20"/>
              </w:rPr>
            </w:pPr>
          </w:p>
          <w:p w:rsidR="006C549B" w:rsidRPr="000F7A1B" w:rsidRDefault="006C549B" w:rsidP="006C549B">
            <w:pPr>
              <w:autoSpaceDE w:val="0"/>
              <w:autoSpaceDN w:val="0"/>
              <w:adjustRightInd w:val="0"/>
              <w:rPr>
                <w:rFonts w:ascii="Arial" w:hAnsi="Arial" w:cs="Arial"/>
                <w:bCs/>
                <w:sz w:val="20"/>
                <w:szCs w:val="20"/>
              </w:rPr>
            </w:pPr>
            <w:r w:rsidRPr="000F7A1B">
              <w:rPr>
                <w:rFonts w:ascii="Arial" w:hAnsi="Arial" w:cs="Arial"/>
                <w:bCs/>
                <w:sz w:val="20"/>
                <w:szCs w:val="20"/>
              </w:rPr>
              <w:t xml:space="preserve">Sites over 50 dwellings will normally need to provide both a LAP and LEAP. It is noted that one quality play space catering for a range of age groups is preferred to two separate play spaces. </w:t>
            </w:r>
          </w:p>
          <w:p w:rsidR="006C549B" w:rsidRPr="000F7A1B" w:rsidRDefault="006C549B" w:rsidP="006C549B">
            <w:pPr>
              <w:autoSpaceDE w:val="0"/>
              <w:autoSpaceDN w:val="0"/>
              <w:adjustRightInd w:val="0"/>
              <w:rPr>
                <w:rFonts w:ascii="Arial" w:hAnsi="Arial" w:cs="Arial"/>
                <w:bCs/>
                <w:sz w:val="20"/>
                <w:szCs w:val="20"/>
              </w:rPr>
            </w:pPr>
          </w:p>
          <w:p w:rsidR="006C549B" w:rsidRPr="000F7A1B" w:rsidRDefault="006C549B" w:rsidP="006C549B">
            <w:pPr>
              <w:autoSpaceDE w:val="0"/>
              <w:autoSpaceDN w:val="0"/>
              <w:adjustRightInd w:val="0"/>
              <w:rPr>
                <w:rFonts w:ascii="Arial" w:hAnsi="Arial" w:cs="Arial"/>
                <w:bCs/>
                <w:sz w:val="20"/>
                <w:szCs w:val="20"/>
                <w:highlight w:val="yellow"/>
              </w:rPr>
            </w:pPr>
            <w:r w:rsidRPr="000F7A1B">
              <w:rPr>
                <w:rFonts w:ascii="Arial" w:hAnsi="Arial" w:cs="Arial"/>
                <w:bCs/>
                <w:sz w:val="20"/>
                <w:szCs w:val="20"/>
              </w:rPr>
              <w:t>Sites over 500 dwellings will also need to provide a NEAP.</w:t>
            </w:r>
          </w:p>
        </w:tc>
      </w:tr>
      <w:tr w:rsidR="006C549B" w:rsidRPr="000F7A1B" w:rsidTr="00066B71">
        <w:trPr>
          <w:jc w:val="center"/>
        </w:trPr>
        <w:tc>
          <w:tcPr>
            <w:tcW w:w="3280" w:type="dxa"/>
          </w:tcPr>
          <w:p w:rsidR="006C549B" w:rsidRPr="000F7A1B" w:rsidRDefault="00CC6D3E" w:rsidP="006C549B">
            <w:pPr>
              <w:autoSpaceDE w:val="0"/>
              <w:autoSpaceDN w:val="0"/>
              <w:adjustRightInd w:val="0"/>
              <w:rPr>
                <w:rFonts w:ascii="Arial" w:hAnsi="Arial" w:cs="Arial"/>
                <w:b/>
                <w:bCs/>
                <w:sz w:val="20"/>
                <w:szCs w:val="20"/>
              </w:rPr>
            </w:pPr>
            <w:r>
              <w:rPr>
                <w:rFonts w:ascii="Arial" w:hAnsi="Arial" w:cs="Arial"/>
                <w:sz w:val="20"/>
                <w:szCs w:val="20"/>
              </w:rPr>
              <w:lastRenderedPageBreak/>
              <w:t>Greenspace/</w:t>
            </w:r>
            <w:r w:rsidR="006C549B" w:rsidRPr="000F7A1B">
              <w:rPr>
                <w:rFonts w:ascii="Arial" w:hAnsi="Arial" w:cs="Arial"/>
                <w:sz w:val="20"/>
                <w:szCs w:val="20"/>
              </w:rPr>
              <w:t>Open space (including but not limited to parks and gardens, country parks  amenity space, natural and semi-natural spaces and beaches and promenades)</w:t>
            </w:r>
          </w:p>
        </w:tc>
        <w:tc>
          <w:tcPr>
            <w:tcW w:w="1393" w:type="dxa"/>
          </w:tcPr>
          <w:p w:rsidR="006C549B" w:rsidRPr="000F7A1B" w:rsidRDefault="000F7A1B" w:rsidP="000F7A1B">
            <w:pPr>
              <w:autoSpaceDE w:val="0"/>
              <w:autoSpaceDN w:val="0"/>
              <w:adjustRightInd w:val="0"/>
              <w:rPr>
                <w:rFonts w:ascii="Arial" w:hAnsi="Arial" w:cs="Arial"/>
                <w:bCs/>
                <w:sz w:val="20"/>
                <w:szCs w:val="20"/>
                <w:highlight w:val="yellow"/>
              </w:rPr>
            </w:pPr>
            <w:r>
              <w:rPr>
                <w:rFonts w:ascii="Arial" w:hAnsi="Arial" w:cs="Arial"/>
                <w:bCs/>
                <w:sz w:val="20"/>
                <w:szCs w:val="20"/>
              </w:rPr>
              <w:t>On-</w:t>
            </w:r>
            <w:r w:rsidR="006C549B" w:rsidRPr="000F7A1B">
              <w:rPr>
                <w:rFonts w:ascii="Arial" w:hAnsi="Arial" w:cs="Arial"/>
                <w:bCs/>
                <w:sz w:val="20"/>
                <w:szCs w:val="20"/>
              </w:rPr>
              <w:t>site/ Off</w:t>
            </w:r>
            <w:r>
              <w:rPr>
                <w:rFonts w:ascii="Arial" w:hAnsi="Arial" w:cs="Arial"/>
                <w:bCs/>
                <w:sz w:val="20"/>
                <w:szCs w:val="20"/>
              </w:rPr>
              <w:t>-</w:t>
            </w:r>
            <w:r w:rsidR="006C549B" w:rsidRPr="000F7A1B">
              <w:rPr>
                <w:rFonts w:ascii="Arial" w:hAnsi="Arial" w:cs="Arial"/>
                <w:bCs/>
                <w:sz w:val="20"/>
                <w:szCs w:val="20"/>
              </w:rPr>
              <w:t>site</w:t>
            </w:r>
          </w:p>
        </w:tc>
        <w:tc>
          <w:tcPr>
            <w:tcW w:w="1559"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 xml:space="preserve">site/Off </w:t>
            </w:r>
            <w:r>
              <w:rPr>
                <w:rFonts w:ascii="Arial" w:hAnsi="Arial" w:cs="Arial"/>
                <w:bCs/>
                <w:sz w:val="20"/>
                <w:szCs w:val="20"/>
              </w:rPr>
              <w:t>-</w:t>
            </w:r>
            <w:r w:rsidR="006C549B" w:rsidRPr="000F7A1B">
              <w:rPr>
                <w:rFonts w:ascii="Arial" w:hAnsi="Arial" w:cs="Arial"/>
                <w:bCs/>
                <w:sz w:val="20"/>
                <w:szCs w:val="20"/>
              </w:rPr>
              <w:t xml:space="preserve">site </w:t>
            </w:r>
          </w:p>
        </w:tc>
        <w:tc>
          <w:tcPr>
            <w:tcW w:w="1134"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site</w:t>
            </w:r>
            <w:r w:rsidR="00AB07A4">
              <w:rPr>
                <w:rFonts w:ascii="Arial" w:hAnsi="Arial" w:cs="Arial"/>
                <w:bCs/>
                <w:sz w:val="20"/>
                <w:szCs w:val="20"/>
              </w:rPr>
              <w:t>/off site</w:t>
            </w:r>
          </w:p>
        </w:tc>
        <w:tc>
          <w:tcPr>
            <w:tcW w:w="1141" w:type="dxa"/>
          </w:tcPr>
          <w:p w:rsidR="006C549B" w:rsidRPr="000F7A1B" w:rsidRDefault="000F7A1B" w:rsidP="00FB1AE0">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site</w:t>
            </w:r>
          </w:p>
        </w:tc>
        <w:tc>
          <w:tcPr>
            <w:tcW w:w="2364" w:type="dxa"/>
          </w:tcPr>
          <w:p w:rsidR="006C549B" w:rsidRPr="00022C58" w:rsidRDefault="00CC6D3E" w:rsidP="006C549B">
            <w:pPr>
              <w:autoSpaceDE w:val="0"/>
              <w:autoSpaceDN w:val="0"/>
              <w:adjustRightInd w:val="0"/>
              <w:rPr>
                <w:rFonts w:ascii="Arial" w:hAnsi="Arial" w:cs="Arial"/>
                <w:bCs/>
                <w:sz w:val="20"/>
                <w:szCs w:val="20"/>
              </w:rPr>
            </w:pPr>
            <w:r w:rsidRPr="00CC6D3E">
              <w:rPr>
                <w:rFonts w:ascii="Arial" w:hAnsi="Arial" w:cs="Arial"/>
                <w:bCs/>
                <w:sz w:val="20"/>
                <w:szCs w:val="20"/>
              </w:rPr>
              <w:t xml:space="preserve">Major developments should generally provide </w:t>
            </w:r>
            <w:r>
              <w:rPr>
                <w:rFonts w:ascii="Arial" w:hAnsi="Arial" w:cs="Arial"/>
                <w:bCs/>
                <w:sz w:val="20"/>
                <w:szCs w:val="20"/>
              </w:rPr>
              <w:t xml:space="preserve">greenspace on-site. However the availability of </w:t>
            </w:r>
            <w:r w:rsidR="00FB1AE0">
              <w:rPr>
                <w:rFonts w:ascii="Arial" w:hAnsi="Arial" w:cs="Arial"/>
                <w:bCs/>
                <w:sz w:val="20"/>
                <w:szCs w:val="20"/>
              </w:rPr>
              <w:t xml:space="preserve">large </w:t>
            </w:r>
            <w:r>
              <w:rPr>
                <w:rFonts w:ascii="Arial" w:hAnsi="Arial" w:cs="Arial"/>
                <w:bCs/>
                <w:sz w:val="20"/>
                <w:szCs w:val="20"/>
              </w:rPr>
              <w:t xml:space="preserve">parks </w:t>
            </w:r>
            <w:r w:rsidR="00FB1AE0">
              <w:rPr>
                <w:rFonts w:ascii="Arial" w:hAnsi="Arial" w:cs="Arial"/>
                <w:bCs/>
                <w:sz w:val="20"/>
                <w:szCs w:val="20"/>
              </w:rPr>
              <w:t xml:space="preserve">or other public open space </w:t>
            </w:r>
            <w:r w:rsidR="00022C58">
              <w:rPr>
                <w:rFonts w:ascii="Arial" w:hAnsi="Arial" w:cs="Arial"/>
                <w:bCs/>
                <w:sz w:val="20"/>
                <w:szCs w:val="20"/>
              </w:rPr>
              <w:t xml:space="preserve">within easy walking distance will be taken into account and contributions may be sought for management of offsite greenspace/ beaches where this would achieve an improved standard of provision.  </w:t>
            </w:r>
          </w:p>
        </w:tc>
      </w:tr>
      <w:tr w:rsidR="006C549B" w:rsidRPr="000F7A1B" w:rsidTr="00066B71">
        <w:trPr>
          <w:jc w:val="center"/>
        </w:trPr>
        <w:tc>
          <w:tcPr>
            <w:tcW w:w="3280" w:type="dxa"/>
          </w:tcPr>
          <w:p w:rsidR="006C549B" w:rsidRPr="000F7A1B" w:rsidRDefault="006C549B" w:rsidP="006C549B">
            <w:pPr>
              <w:autoSpaceDE w:val="0"/>
              <w:autoSpaceDN w:val="0"/>
              <w:adjustRightInd w:val="0"/>
              <w:rPr>
                <w:rFonts w:ascii="Arial" w:hAnsi="Arial" w:cs="Arial"/>
                <w:b/>
                <w:bCs/>
                <w:sz w:val="20"/>
                <w:szCs w:val="20"/>
              </w:rPr>
            </w:pPr>
            <w:r w:rsidRPr="000F7A1B">
              <w:rPr>
                <w:rFonts w:ascii="Arial" w:hAnsi="Arial" w:cs="Arial"/>
                <w:sz w:val="20"/>
                <w:szCs w:val="20"/>
              </w:rPr>
              <w:t>Allotments/sustainable food production</w:t>
            </w:r>
          </w:p>
        </w:tc>
        <w:tc>
          <w:tcPr>
            <w:tcW w:w="1393" w:type="dxa"/>
          </w:tcPr>
          <w:p w:rsidR="006C549B" w:rsidRPr="000F7A1B" w:rsidRDefault="000F7A1B" w:rsidP="006C549B">
            <w:pPr>
              <w:autoSpaceDE w:val="0"/>
              <w:autoSpaceDN w:val="0"/>
              <w:adjustRightInd w:val="0"/>
              <w:rPr>
                <w:rFonts w:ascii="Arial" w:hAnsi="Arial" w:cs="Arial"/>
                <w:bCs/>
                <w:sz w:val="20"/>
                <w:szCs w:val="20"/>
              </w:rPr>
            </w:pPr>
            <w:r>
              <w:rPr>
                <w:rFonts w:ascii="Arial" w:hAnsi="Arial" w:cs="Arial"/>
                <w:bCs/>
                <w:sz w:val="20"/>
                <w:szCs w:val="20"/>
              </w:rPr>
              <w:t>Off-</w:t>
            </w:r>
            <w:r w:rsidR="006C549B" w:rsidRPr="000F7A1B">
              <w:rPr>
                <w:rFonts w:ascii="Arial" w:hAnsi="Arial" w:cs="Arial"/>
                <w:bCs/>
                <w:sz w:val="20"/>
                <w:szCs w:val="20"/>
              </w:rPr>
              <w:t>site</w:t>
            </w:r>
          </w:p>
        </w:tc>
        <w:tc>
          <w:tcPr>
            <w:tcW w:w="1559" w:type="dxa"/>
          </w:tcPr>
          <w:p w:rsidR="006C549B" w:rsidRPr="000F7A1B" w:rsidRDefault="003252CB" w:rsidP="003252CB">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site / Off</w:t>
            </w:r>
            <w:r>
              <w:rPr>
                <w:rFonts w:ascii="Arial" w:hAnsi="Arial" w:cs="Arial"/>
                <w:bCs/>
                <w:sz w:val="20"/>
                <w:szCs w:val="20"/>
              </w:rPr>
              <w:t>-</w:t>
            </w:r>
            <w:r w:rsidR="006C549B" w:rsidRPr="000F7A1B">
              <w:rPr>
                <w:rFonts w:ascii="Arial" w:hAnsi="Arial" w:cs="Arial"/>
                <w:bCs/>
                <w:sz w:val="20"/>
                <w:szCs w:val="20"/>
              </w:rPr>
              <w:t>site</w:t>
            </w:r>
          </w:p>
        </w:tc>
        <w:tc>
          <w:tcPr>
            <w:tcW w:w="1134" w:type="dxa"/>
          </w:tcPr>
          <w:p w:rsidR="006C549B" w:rsidRPr="000F7A1B" w:rsidRDefault="003252CB" w:rsidP="006C549B">
            <w:pPr>
              <w:autoSpaceDE w:val="0"/>
              <w:autoSpaceDN w:val="0"/>
              <w:adjustRightInd w:val="0"/>
              <w:rPr>
                <w:rFonts w:ascii="Arial" w:hAnsi="Arial" w:cs="Arial"/>
                <w:bCs/>
                <w:sz w:val="20"/>
                <w:szCs w:val="20"/>
              </w:rPr>
            </w:pPr>
            <w:r>
              <w:rPr>
                <w:rFonts w:ascii="Arial" w:hAnsi="Arial" w:cs="Arial"/>
                <w:bCs/>
                <w:sz w:val="20"/>
                <w:szCs w:val="20"/>
              </w:rPr>
              <w:t>On-site/Off-</w:t>
            </w:r>
            <w:r w:rsidR="006C549B" w:rsidRPr="000F7A1B">
              <w:rPr>
                <w:rFonts w:ascii="Arial" w:hAnsi="Arial" w:cs="Arial"/>
                <w:bCs/>
                <w:sz w:val="20"/>
                <w:szCs w:val="20"/>
              </w:rPr>
              <w:t>site</w:t>
            </w:r>
          </w:p>
        </w:tc>
        <w:tc>
          <w:tcPr>
            <w:tcW w:w="1141" w:type="dxa"/>
          </w:tcPr>
          <w:p w:rsidR="006C549B" w:rsidRPr="000F7A1B" w:rsidRDefault="003252CB" w:rsidP="006C549B">
            <w:pPr>
              <w:autoSpaceDE w:val="0"/>
              <w:autoSpaceDN w:val="0"/>
              <w:adjustRightInd w:val="0"/>
              <w:rPr>
                <w:rFonts w:ascii="Arial" w:hAnsi="Arial" w:cs="Arial"/>
                <w:bCs/>
                <w:sz w:val="20"/>
                <w:szCs w:val="20"/>
              </w:rPr>
            </w:pPr>
            <w:r>
              <w:rPr>
                <w:rFonts w:ascii="Arial" w:hAnsi="Arial" w:cs="Arial"/>
                <w:bCs/>
                <w:sz w:val="20"/>
                <w:szCs w:val="20"/>
              </w:rPr>
              <w:t>On-</w:t>
            </w:r>
            <w:r w:rsidR="006C549B" w:rsidRPr="000F7A1B">
              <w:rPr>
                <w:rFonts w:ascii="Arial" w:hAnsi="Arial" w:cs="Arial"/>
                <w:bCs/>
                <w:sz w:val="20"/>
                <w:szCs w:val="20"/>
              </w:rPr>
              <w:t>site</w:t>
            </w:r>
          </w:p>
        </w:tc>
        <w:tc>
          <w:tcPr>
            <w:tcW w:w="2364" w:type="dxa"/>
          </w:tcPr>
          <w:p w:rsidR="006C549B" w:rsidRPr="000F7A1B" w:rsidRDefault="006C549B" w:rsidP="006C549B">
            <w:pPr>
              <w:autoSpaceDE w:val="0"/>
              <w:autoSpaceDN w:val="0"/>
              <w:adjustRightInd w:val="0"/>
              <w:rPr>
                <w:rFonts w:ascii="Arial" w:hAnsi="Arial" w:cs="Arial"/>
                <w:bCs/>
                <w:sz w:val="20"/>
                <w:szCs w:val="20"/>
              </w:rPr>
            </w:pPr>
            <w:r w:rsidRPr="000F7A1B">
              <w:rPr>
                <w:rFonts w:ascii="Arial" w:hAnsi="Arial" w:cs="Arial"/>
                <w:bCs/>
                <w:sz w:val="20"/>
                <w:szCs w:val="20"/>
              </w:rPr>
              <w:t xml:space="preserve">Local Plan Policy SC4 sets out </w:t>
            </w:r>
            <w:r w:rsidR="00CF4CC6" w:rsidRPr="000F7A1B">
              <w:rPr>
                <w:rFonts w:ascii="Arial" w:hAnsi="Arial" w:cs="Arial"/>
                <w:bCs/>
                <w:sz w:val="20"/>
                <w:szCs w:val="20"/>
              </w:rPr>
              <w:t>those developments</w:t>
            </w:r>
            <w:r w:rsidRPr="000F7A1B">
              <w:rPr>
                <w:rFonts w:ascii="Arial" w:hAnsi="Arial" w:cs="Arial"/>
                <w:bCs/>
                <w:sz w:val="20"/>
                <w:szCs w:val="20"/>
              </w:rPr>
              <w:t xml:space="preserve"> of over 30 dwellings should include provision for sustainable food production, including allotments, proportionate to the scale of the development. Off-site contributions towards provision of new allotment sites or improvements / extensions of existing sites may be sought in lieu of on-site provision.</w:t>
            </w:r>
          </w:p>
        </w:tc>
      </w:tr>
    </w:tbl>
    <w:p w:rsidR="006C549B" w:rsidRPr="00A21122" w:rsidRDefault="006C549B" w:rsidP="00A21122">
      <w:pPr>
        <w:rPr>
          <w:rFonts w:ascii="Arial" w:hAnsi="Arial" w:cs="Arial"/>
          <w:sz w:val="18"/>
          <w:szCs w:val="18"/>
        </w:rPr>
      </w:pPr>
      <w:r w:rsidRPr="00A21122">
        <w:rPr>
          <w:rFonts w:ascii="Arial" w:hAnsi="Arial" w:cs="Arial"/>
          <w:sz w:val="18"/>
          <w:szCs w:val="18"/>
        </w:rPr>
        <w:t xml:space="preserve">Sustainable Communities obligations are not sought from developments where CIL is sought.  </w:t>
      </w:r>
    </w:p>
    <w:p w:rsidR="006C549B" w:rsidRPr="0052737C" w:rsidRDefault="006C549B" w:rsidP="00F2521C">
      <w:pPr>
        <w:pStyle w:val="Heading3"/>
        <w:ind w:left="1134" w:hanging="1134"/>
        <w:rPr>
          <w:color w:val="auto"/>
        </w:rPr>
      </w:pPr>
      <w:r w:rsidRPr="009B5491">
        <w:rPr>
          <w:color w:val="auto"/>
        </w:rPr>
        <w:t>Where no new open space is p</w:t>
      </w:r>
      <w:r w:rsidR="00066B71">
        <w:rPr>
          <w:color w:val="auto"/>
        </w:rPr>
        <w:t>rovided to serve new dwellings</w:t>
      </w:r>
      <w:r w:rsidRPr="009B5491">
        <w:rPr>
          <w:color w:val="auto"/>
        </w:rPr>
        <w:t>, the Council may seek contributions to ensure that proper provision is maintained, on specific open space an appropriate distance from the development.  Local play parks and informal space should be within easy walking distance (300m) of the development.  However</w:t>
      </w:r>
      <w:r w:rsidR="003252CB" w:rsidRPr="009B5491">
        <w:rPr>
          <w:color w:val="auto"/>
        </w:rPr>
        <w:t>,</w:t>
      </w:r>
      <w:r w:rsidRPr="009B5491">
        <w:rPr>
          <w:color w:val="auto"/>
        </w:rPr>
        <w:t xml:space="preserve"> people </w:t>
      </w:r>
      <w:r w:rsidR="00FB1AE0">
        <w:rPr>
          <w:color w:val="auto"/>
        </w:rPr>
        <w:t xml:space="preserve">are likely </w:t>
      </w:r>
      <w:r w:rsidRPr="009B5491">
        <w:rPr>
          <w:color w:val="auto"/>
        </w:rPr>
        <w:t>to travel further for facilities such as sports pitches, beaches</w:t>
      </w:r>
      <w:r w:rsidR="002A33D3">
        <w:rPr>
          <w:color w:val="auto"/>
        </w:rPr>
        <w:t xml:space="preserve"> </w:t>
      </w:r>
      <w:r w:rsidR="002A33D3" w:rsidRPr="0052737C">
        <w:rPr>
          <w:color w:val="auto"/>
        </w:rPr>
        <w:t>etc</w:t>
      </w:r>
      <w:r w:rsidRPr="0052737C">
        <w:rPr>
          <w:color w:val="auto"/>
        </w:rPr>
        <w:t xml:space="preserve">. </w:t>
      </w:r>
      <w:r w:rsidR="00AB07A4">
        <w:rPr>
          <w:color w:val="auto"/>
        </w:rPr>
        <w:t xml:space="preserve"> </w:t>
      </w:r>
      <w:r w:rsidR="00022C58">
        <w:rPr>
          <w:color w:val="auto"/>
        </w:rPr>
        <w:t xml:space="preserve">Contributions for management of off-site greenspaces/beaches may be sought where these are within easy walking distance and investment in them represents an improved quality of provision. </w:t>
      </w:r>
    </w:p>
    <w:p w:rsidR="006C549B" w:rsidRPr="00094E68" w:rsidRDefault="006C549B" w:rsidP="00F2521C">
      <w:pPr>
        <w:pStyle w:val="Heading3"/>
        <w:ind w:left="1134" w:hanging="1134"/>
        <w:rPr>
          <w:rFonts w:ascii="Arial" w:hAnsi="Arial" w:cs="Arial"/>
          <w:color w:val="auto"/>
        </w:rPr>
      </w:pPr>
      <w:r w:rsidRPr="00094E68">
        <w:rPr>
          <w:color w:val="auto"/>
        </w:rPr>
        <w:t xml:space="preserve">Where public open space or equipment is provided through a s106 by a developer, </w:t>
      </w:r>
      <w:r w:rsidR="00541106" w:rsidRPr="00094E68">
        <w:rPr>
          <w:color w:val="auto"/>
        </w:rPr>
        <w:t>it may</w:t>
      </w:r>
      <w:r w:rsidR="00D05530" w:rsidRPr="00094E68">
        <w:rPr>
          <w:color w:val="auto"/>
        </w:rPr>
        <w:t xml:space="preserve"> be transferred to the Council or retained and managed by the developer or a management company.  In all cases</w:t>
      </w:r>
      <w:r w:rsidRPr="00094E68">
        <w:rPr>
          <w:color w:val="auto"/>
        </w:rPr>
        <w:t xml:space="preserve"> financial provision</w:t>
      </w:r>
      <w:r w:rsidR="00D05530" w:rsidRPr="00094E68">
        <w:rPr>
          <w:color w:val="auto"/>
        </w:rPr>
        <w:t xml:space="preserve"> </w:t>
      </w:r>
      <w:r w:rsidR="00FB1AE0" w:rsidRPr="00094E68">
        <w:rPr>
          <w:color w:val="auto"/>
        </w:rPr>
        <w:t>must</w:t>
      </w:r>
      <w:r w:rsidR="00D05530" w:rsidRPr="00094E68">
        <w:rPr>
          <w:color w:val="auto"/>
        </w:rPr>
        <w:t xml:space="preserve"> be made</w:t>
      </w:r>
      <w:r w:rsidRPr="00094E68">
        <w:rPr>
          <w:color w:val="auto"/>
        </w:rPr>
        <w:t xml:space="preserve"> for </w:t>
      </w:r>
      <w:r w:rsidR="00D05530" w:rsidRPr="00094E68">
        <w:rPr>
          <w:color w:val="auto"/>
        </w:rPr>
        <w:t xml:space="preserve">at least </w:t>
      </w:r>
      <w:r w:rsidRPr="00094E68">
        <w:rPr>
          <w:color w:val="auto"/>
        </w:rPr>
        <w:t>25 years maintenance</w:t>
      </w:r>
      <w:r w:rsidR="0052737C" w:rsidRPr="00094E68">
        <w:rPr>
          <w:color w:val="auto"/>
        </w:rPr>
        <w:t xml:space="preserve">. </w:t>
      </w:r>
      <w:r w:rsidR="00541106" w:rsidRPr="00094E68">
        <w:rPr>
          <w:color w:val="auto"/>
        </w:rPr>
        <w:t xml:space="preserve">The Council’s preferred method of securing public open space is </w:t>
      </w:r>
      <w:r w:rsidR="00541106" w:rsidRPr="00094E68">
        <w:rPr>
          <w:rFonts w:ascii="Arial" w:hAnsi="Arial" w:cs="Arial"/>
          <w:color w:val="auto"/>
        </w:rPr>
        <w:t xml:space="preserve">a transfer of the facilities to the Council and payment of a commuted sum for </w:t>
      </w:r>
      <w:r w:rsidR="008F4C06" w:rsidRPr="00094E68">
        <w:rPr>
          <w:rFonts w:ascii="Arial" w:hAnsi="Arial" w:cs="Arial"/>
          <w:color w:val="auto"/>
        </w:rPr>
        <w:t xml:space="preserve">future </w:t>
      </w:r>
      <w:r w:rsidR="00541106" w:rsidRPr="00094E68">
        <w:rPr>
          <w:rFonts w:ascii="Arial" w:hAnsi="Arial" w:cs="Arial"/>
          <w:color w:val="auto"/>
        </w:rPr>
        <w:t>maintenance</w:t>
      </w:r>
      <w:r w:rsidR="00FB1AE0" w:rsidRPr="00094E68">
        <w:rPr>
          <w:rFonts w:ascii="Arial" w:hAnsi="Arial" w:cs="Arial"/>
          <w:color w:val="auto"/>
        </w:rPr>
        <w:t xml:space="preserve">. </w:t>
      </w:r>
      <w:r w:rsidR="00541106" w:rsidRPr="00094E68">
        <w:rPr>
          <w:rFonts w:ascii="Arial" w:hAnsi="Arial" w:cs="Arial"/>
          <w:color w:val="auto"/>
        </w:rPr>
        <w:t xml:space="preserve"> </w:t>
      </w:r>
      <w:r w:rsidR="00FB1AE0" w:rsidRPr="00094E68">
        <w:rPr>
          <w:rFonts w:ascii="Arial" w:hAnsi="Arial" w:cs="Arial"/>
          <w:color w:val="auto"/>
        </w:rPr>
        <w:t>H</w:t>
      </w:r>
      <w:r w:rsidR="00541106" w:rsidRPr="00094E68">
        <w:rPr>
          <w:rFonts w:ascii="Arial" w:hAnsi="Arial" w:cs="Arial"/>
          <w:color w:val="auto"/>
        </w:rPr>
        <w:t>owever</w:t>
      </w:r>
      <w:r w:rsidR="00541106" w:rsidRPr="00094E68">
        <w:rPr>
          <w:color w:val="auto"/>
        </w:rPr>
        <w:t xml:space="preserve"> m</w:t>
      </w:r>
      <w:r w:rsidR="00541106" w:rsidRPr="00094E68">
        <w:rPr>
          <w:rFonts w:ascii="Arial" w:hAnsi="Arial" w:cs="Arial"/>
          <w:color w:val="auto"/>
        </w:rPr>
        <w:t>anagement companies may be acceptable prov</w:t>
      </w:r>
      <w:r w:rsidR="00FB1AE0" w:rsidRPr="00094E68">
        <w:rPr>
          <w:rFonts w:ascii="Arial" w:hAnsi="Arial" w:cs="Arial"/>
          <w:color w:val="auto"/>
        </w:rPr>
        <w:t>iding that they are accountable</w:t>
      </w:r>
      <w:r w:rsidR="00541106" w:rsidRPr="00094E68">
        <w:rPr>
          <w:rFonts w:ascii="Arial" w:hAnsi="Arial" w:cs="Arial"/>
          <w:color w:val="auto"/>
        </w:rPr>
        <w:t xml:space="preserve"> to residents of the development, will charge proportionate fees and operate an effective dispute resolution process</w:t>
      </w:r>
      <w:r w:rsidR="00FB1AE0" w:rsidRPr="00094E68">
        <w:rPr>
          <w:rFonts w:ascii="Arial" w:hAnsi="Arial" w:cs="Arial"/>
          <w:color w:val="FF0000"/>
        </w:rPr>
        <w:t xml:space="preserve"> </w:t>
      </w:r>
      <w:r w:rsidR="00FB1AE0" w:rsidRPr="00094E68">
        <w:rPr>
          <w:rFonts w:ascii="Arial" w:hAnsi="Arial" w:cs="Arial"/>
          <w:color w:val="auto"/>
        </w:rPr>
        <w:t xml:space="preserve">and provision is made for continuing the maintenance in perpetuity in the event of the management company ceasing to exist. </w:t>
      </w:r>
      <w:r w:rsidR="00541106" w:rsidRPr="00094E68">
        <w:rPr>
          <w:rFonts w:ascii="Arial" w:hAnsi="Arial" w:cs="Arial"/>
          <w:color w:val="auto"/>
        </w:rPr>
        <w:t xml:space="preserve"> </w:t>
      </w:r>
      <w:r w:rsidR="00FB1AE0" w:rsidRPr="00094E68">
        <w:rPr>
          <w:rFonts w:ascii="Arial" w:hAnsi="Arial" w:cs="Arial"/>
          <w:color w:val="auto"/>
        </w:rPr>
        <w:t xml:space="preserve">Details of how this is achieved should be set out in a S106 Agreement. </w:t>
      </w:r>
    </w:p>
    <w:p w:rsidR="006C549B" w:rsidRPr="009B5491" w:rsidRDefault="006C549B" w:rsidP="00F2521C">
      <w:pPr>
        <w:pStyle w:val="Heading3"/>
        <w:ind w:left="1134" w:hanging="1134"/>
        <w:rPr>
          <w:color w:val="auto"/>
        </w:rPr>
      </w:pPr>
      <w:r w:rsidRPr="009B5491">
        <w:rPr>
          <w:color w:val="auto"/>
        </w:rPr>
        <w:t xml:space="preserve">All play space and equipment should be completed to an adoptable standard (currently European Standard EN1776 (Play Areas) and EN1777 (Hard Surfaces)) and agreed by the </w:t>
      </w:r>
      <w:r w:rsidR="00022C58">
        <w:rPr>
          <w:color w:val="auto"/>
        </w:rPr>
        <w:t>council</w:t>
      </w:r>
      <w:r w:rsidRPr="009B5491">
        <w:rPr>
          <w:color w:val="auto"/>
        </w:rPr>
        <w:t xml:space="preserve">.  </w:t>
      </w:r>
    </w:p>
    <w:p w:rsidR="006C549B" w:rsidRPr="009B5491" w:rsidRDefault="006C549B" w:rsidP="00F2521C">
      <w:pPr>
        <w:pStyle w:val="Heading3"/>
        <w:ind w:left="1134" w:hanging="1134"/>
        <w:rPr>
          <w:color w:val="auto"/>
        </w:rPr>
      </w:pPr>
      <w:r w:rsidRPr="009B5491">
        <w:rPr>
          <w:color w:val="auto"/>
        </w:rPr>
        <w:lastRenderedPageBreak/>
        <w:t>Where on site facilities are provided, the Council will use a s106 agreement (or other similar means) to secure the following:</w:t>
      </w:r>
    </w:p>
    <w:p w:rsidR="006C549B" w:rsidRPr="009B5491" w:rsidRDefault="006C549B" w:rsidP="000F2838">
      <w:pPr>
        <w:pStyle w:val="Heading3"/>
        <w:numPr>
          <w:ilvl w:val="0"/>
          <w:numId w:val="0"/>
        </w:numPr>
        <w:spacing w:after="120"/>
        <w:ind w:left="2154" w:hanging="510"/>
        <w:rPr>
          <w:color w:val="auto"/>
        </w:rPr>
      </w:pPr>
      <w:r w:rsidRPr="008268A1">
        <w:rPr>
          <w:color w:val="672080" w:themeColor="text1"/>
        </w:rPr>
        <w:t>•</w:t>
      </w:r>
      <w:r w:rsidRPr="008268A1">
        <w:rPr>
          <w:color w:val="672080" w:themeColor="text1"/>
        </w:rPr>
        <w:tab/>
      </w:r>
      <w:r w:rsidRPr="009B5491">
        <w:rPr>
          <w:color w:val="auto"/>
        </w:rPr>
        <w:t>Definition of the extent and type of provision (including a plan). Specific quality standards for all open spaces, including play spaces (LAPs, LEAPs and NEAPs), will be set out in the forthcoming update of the Greenspace Strategy.</w:t>
      </w:r>
    </w:p>
    <w:p w:rsidR="006C549B" w:rsidRPr="009B5491" w:rsidRDefault="006C549B" w:rsidP="000F2838">
      <w:pPr>
        <w:pStyle w:val="Heading3"/>
        <w:numPr>
          <w:ilvl w:val="0"/>
          <w:numId w:val="0"/>
        </w:numPr>
        <w:spacing w:after="120"/>
        <w:ind w:left="964" w:firstLine="680"/>
        <w:rPr>
          <w:color w:val="auto"/>
        </w:rPr>
      </w:pPr>
      <w:r w:rsidRPr="008268A1">
        <w:rPr>
          <w:color w:val="672080" w:themeColor="text1"/>
        </w:rPr>
        <w:t>•</w:t>
      </w:r>
      <w:r w:rsidRPr="009B5491">
        <w:rPr>
          <w:color w:val="auto"/>
        </w:rPr>
        <w:tab/>
        <w:t>Design, initial establishment, implementation and completion measures.</w:t>
      </w:r>
    </w:p>
    <w:p w:rsidR="006C549B" w:rsidRPr="009B5491" w:rsidRDefault="006C549B" w:rsidP="00581151">
      <w:pPr>
        <w:pStyle w:val="Heading3"/>
        <w:numPr>
          <w:ilvl w:val="0"/>
          <w:numId w:val="0"/>
        </w:numPr>
        <w:spacing w:after="120"/>
        <w:ind w:left="2154" w:hanging="510"/>
        <w:rPr>
          <w:color w:val="auto"/>
        </w:rPr>
      </w:pPr>
      <w:r w:rsidRPr="008268A1">
        <w:rPr>
          <w:color w:val="672080" w:themeColor="text1"/>
        </w:rPr>
        <w:t>•</w:t>
      </w:r>
      <w:r w:rsidRPr="009B5491">
        <w:rPr>
          <w:color w:val="auto"/>
        </w:rPr>
        <w:tab/>
        <w:t>Future maintenance specification and funding arrangements</w:t>
      </w:r>
      <w:r w:rsidR="00581151">
        <w:rPr>
          <w:color w:val="auto"/>
        </w:rPr>
        <w:t xml:space="preserve"> to </w:t>
      </w:r>
      <w:r w:rsidR="00581151" w:rsidRPr="00094E68">
        <w:rPr>
          <w:color w:val="auto"/>
        </w:rPr>
        <w:t>ensure maintenance in perpetuity (i.e. a minimum of 25 years)</w:t>
      </w:r>
      <w:r w:rsidRPr="00094E68">
        <w:rPr>
          <w:color w:val="auto"/>
        </w:rPr>
        <w:t>.</w:t>
      </w:r>
    </w:p>
    <w:p w:rsidR="006C549B" w:rsidRPr="009B5491" w:rsidRDefault="006C549B" w:rsidP="000F2838">
      <w:pPr>
        <w:pStyle w:val="Heading3"/>
        <w:numPr>
          <w:ilvl w:val="0"/>
          <w:numId w:val="0"/>
        </w:numPr>
        <w:spacing w:after="120"/>
        <w:ind w:left="964" w:firstLine="680"/>
        <w:rPr>
          <w:color w:val="auto"/>
        </w:rPr>
      </w:pPr>
      <w:r w:rsidRPr="008268A1">
        <w:rPr>
          <w:color w:val="672080" w:themeColor="text1"/>
        </w:rPr>
        <w:t>•</w:t>
      </w:r>
      <w:r w:rsidRPr="009B5491">
        <w:rPr>
          <w:color w:val="auto"/>
        </w:rPr>
        <w:tab/>
        <w:t>Future ownership and management arrangements.</w:t>
      </w:r>
    </w:p>
    <w:p w:rsidR="006C549B" w:rsidRPr="009B5491" w:rsidRDefault="006C549B" w:rsidP="000F2838">
      <w:pPr>
        <w:pStyle w:val="Heading3"/>
        <w:numPr>
          <w:ilvl w:val="0"/>
          <w:numId w:val="0"/>
        </w:numPr>
        <w:spacing w:after="120"/>
        <w:ind w:left="964" w:firstLine="680"/>
        <w:rPr>
          <w:color w:val="auto"/>
        </w:rPr>
      </w:pPr>
      <w:r w:rsidRPr="008268A1">
        <w:rPr>
          <w:color w:val="672080" w:themeColor="text1"/>
        </w:rPr>
        <w:t>•</w:t>
      </w:r>
      <w:r w:rsidRPr="009B5491">
        <w:rPr>
          <w:color w:val="auto"/>
        </w:rPr>
        <w:tab/>
        <w:t>Rights of public access and use in perpetuity.</w:t>
      </w:r>
    </w:p>
    <w:p w:rsidR="006C549B" w:rsidRPr="009B5491" w:rsidRDefault="006C549B" w:rsidP="00F2521C">
      <w:pPr>
        <w:pStyle w:val="Heading3"/>
        <w:ind w:left="1134" w:hanging="1134"/>
        <w:rPr>
          <w:color w:val="auto"/>
        </w:rPr>
      </w:pPr>
      <w:r w:rsidRPr="009B5491">
        <w:rPr>
          <w:color w:val="auto"/>
        </w:rPr>
        <w:t xml:space="preserve">Any off-site contributions and payment of commuted sums for Council adoption of open spaces and equipment will also be secured by s106 agreement (or other similar means). Agreements will clearly set out </w:t>
      </w:r>
      <w:r w:rsidR="002A33D3">
        <w:rPr>
          <w:color w:val="auto"/>
        </w:rPr>
        <w:t xml:space="preserve">the rights and responsibilities </w:t>
      </w:r>
      <w:r w:rsidRPr="009B5491">
        <w:rPr>
          <w:color w:val="auto"/>
        </w:rPr>
        <w:t>of each party.</w:t>
      </w:r>
    </w:p>
    <w:p w:rsidR="006C549B" w:rsidRPr="008E7DE1" w:rsidRDefault="008E7DE1" w:rsidP="00F2521C">
      <w:pPr>
        <w:pStyle w:val="Heading2"/>
        <w:ind w:left="1134" w:hanging="1134"/>
        <w:rPr>
          <w:color w:val="672080" w:themeColor="text1"/>
        </w:rPr>
      </w:pPr>
      <w:bookmarkStart w:id="56" w:name="_Toc23764399"/>
      <w:r w:rsidRPr="008E7DE1">
        <w:rPr>
          <w:color w:val="672080" w:themeColor="text1"/>
        </w:rPr>
        <w:t xml:space="preserve">Lifelong </w:t>
      </w:r>
      <w:r w:rsidR="00180EB1">
        <w:rPr>
          <w:color w:val="672080" w:themeColor="text1"/>
        </w:rPr>
        <w:t>L</w:t>
      </w:r>
      <w:r w:rsidR="006C549B" w:rsidRPr="008E7DE1">
        <w:rPr>
          <w:color w:val="672080" w:themeColor="text1"/>
        </w:rPr>
        <w:t>earning</w:t>
      </w:r>
      <w:bookmarkEnd w:id="56"/>
    </w:p>
    <w:p w:rsidR="006C549B" w:rsidRPr="009B5491" w:rsidRDefault="00974F8C" w:rsidP="00F2521C">
      <w:pPr>
        <w:pStyle w:val="Heading3"/>
        <w:ind w:left="1134" w:hanging="1134"/>
        <w:rPr>
          <w:color w:val="auto"/>
        </w:rPr>
      </w:pPr>
      <w:r>
        <w:rPr>
          <w:color w:val="auto"/>
        </w:rPr>
        <w:t>Torbay is a</w:t>
      </w:r>
      <w:r w:rsidR="00BA6CE4">
        <w:rPr>
          <w:color w:val="auto"/>
        </w:rPr>
        <w:t xml:space="preserve"> </w:t>
      </w:r>
      <w:r>
        <w:rPr>
          <w:color w:val="auto"/>
        </w:rPr>
        <w:t>u</w:t>
      </w:r>
      <w:r w:rsidR="00BA6CE4">
        <w:rPr>
          <w:color w:val="auto"/>
        </w:rPr>
        <w:t xml:space="preserve">nitary </w:t>
      </w:r>
      <w:r>
        <w:rPr>
          <w:color w:val="auto"/>
        </w:rPr>
        <w:t>a</w:t>
      </w:r>
      <w:r w:rsidR="006C549B" w:rsidRPr="009B5491">
        <w:rPr>
          <w:color w:val="auto"/>
        </w:rPr>
        <w:t xml:space="preserve">uthority </w:t>
      </w:r>
      <w:r>
        <w:rPr>
          <w:color w:val="auto"/>
        </w:rPr>
        <w:t>with</w:t>
      </w:r>
      <w:r w:rsidR="006C549B" w:rsidRPr="009B5491">
        <w:rPr>
          <w:color w:val="auto"/>
        </w:rPr>
        <w:t xml:space="preserve"> responsibility to provide a range of lifelong learning services to adults, including adult community learning centres, museums and libraries.  Libraries are an important element in reducing social inclusion and reducing the inequality gap in Torbay. </w:t>
      </w:r>
      <w:r w:rsidR="00282BBD">
        <w:rPr>
          <w:color w:val="auto"/>
        </w:rPr>
        <w:t xml:space="preserve"> </w:t>
      </w:r>
      <w:r w:rsidR="00A41400">
        <w:rPr>
          <w:color w:val="auto"/>
        </w:rPr>
        <w:t xml:space="preserve">From April 2018 they have been managed by Libraries Unlimited. </w:t>
      </w:r>
      <w:r>
        <w:rPr>
          <w:color w:val="auto"/>
        </w:rPr>
        <w:t xml:space="preserve"> </w:t>
      </w:r>
      <w:r w:rsidR="00CD1BFD" w:rsidRPr="00CD1BFD">
        <w:rPr>
          <w:color w:val="auto"/>
        </w:rPr>
        <w:t>Torbay’s museums and cultural attractions also provide education and lifelong learning as well as contributing to tourism and therefore employment in the area.</w:t>
      </w:r>
      <w:r w:rsidR="0062649B">
        <w:rPr>
          <w:color w:val="auto"/>
        </w:rPr>
        <w:t xml:space="preserve">  Policy A&amp;C1 of the BPNP specificsally protects cultural facilities. </w:t>
      </w:r>
    </w:p>
    <w:p w:rsidR="006C549B" w:rsidRPr="00CD1BFD" w:rsidRDefault="006C549B" w:rsidP="00F2521C">
      <w:pPr>
        <w:pStyle w:val="Heading3"/>
        <w:ind w:left="1134" w:hanging="1134"/>
        <w:rPr>
          <w:color w:val="auto"/>
        </w:rPr>
      </w:pPr>
      <w:r w:rsidRPr="00974F8C">
        <w:rPr>
          <w:color w:val="auto"/>
        </w:rPr>
        <w:t xml:space="preserve">The </w:t>
      </w:r>
      <w:r w:rsidR="00A41400" w:rsidRPr="00974F8C">
        <w:rPr>
          <w:color w:val="auto"/>
        </w:rPr>
        <w:t xml:space="preserve">council’s contributions to </w:t>
      </w:r>
      <w:r w:rsidRPr="00974F8C">
        <w:rPr>
          <w:color w:val="auto"/>
        </w:rPr>
        <w:t>libraries in Torbay is £</w:t>
      </w:r>
      <w:r w:rsidR="00A41400" w:rsidRPr="00974F8C">
        <w:rPr>
          <w:color w:val="auto"/>
        </w:rPr>
        <w:t>802,000 (</w:t>
      </w:r>
      <w:r w:rsidRPr="00974F8C">
        <w:rPr>
          <w:color w:val="auto"/>
        </w:rPr>
        <w:t>Torbay Budget 201</w:t>
      </w:r>
      <w:r w:rsidR="00A41400" w:rsidRPr="00974F8C">
        <w:rPr>
          <w:color w:val="auto"/>
        </w:rPr>
        <w:t>9</w:t>
      </w:r>
      <w:r w:rsidRPr="00974F8C">
        <w:rPr>
          <w:color w:val="auto"/>
        </w:rPr>
        <w:t>/</w:t>
      </w:r>
      <w:r w:rsidR="00A41400" w:rsidRPr="00974F8C">
        <w:rPr>
          <w:color w:val="auto"/>
        </w:rPr>
        <w:t>20</w:t>
      </w:r>
      <w:r w:rsidRPr="00974F8C">
        <w:rPr>
          <w:color w:val="auto"/>
        </w:rPr>
        <w:t>).  .</w:t>
      </w:r>
      <w:r w:rsidR="00A41400" w:rsidRPr="00974F8C">
        <w:rPr>
          <w:color w:val="auto"/>
        </w:rPr>
        <w:t xml:space="preserve"> </w:t>
      </w:r>
      <w:r w:rsidR="00CD1BFD" w:rsidRPr="00974F8C">
        <w:rPr>
          <w:color w:val="auto"/>
        </w:rPr>
        <w:t xml:space="preserve">Torbay Council’s net contribution to museums and Torre Abbey (2019/20) is £272,000 and from museums and theatres is £69,000. </w:t>
      </w:r>
      <w:r w:rsidR="00974F8C">
        <w:rPr>
          <w:color w:val="auto"/>
        </w:rPr>
        <w:t xml:space="preserve"> </w:t>
      </w:r>
      <w:r w:rsidR="00F83121">
        <w:rPr>
          <w:color w:val="auto"/>
        </w:rPr>
        <w:t>The combined cost of these lifelong learning facilities is £1.143m or around £8.50 per person in Torbay</w:t>
      </w:r>
      <w:r w:rsidR="009E6C5C">
        <w:rPr>
          <w:color w:val="auto"/>
        </w:rPr>
        <w:t xml:space="preserve">/ £85 over ten years. </w:t>
      </w:r>
      <w:r w:rsidR="00F83121">
        <w:rPr>
          <w:color w:val="auto"/>
        </w:rPr>
        <w:t xml:space="preserve">. </w:t>
      </w:r>
    </w:p>
    <w:p w:rsidR="001E33B5" w:rsidRPr="00E915DC" w:rsidRDefault="006C549B" w:rsidP="00F2521C">
      <w:pPr>
        <w:pStyle w:val="Heading3"/>
        <w:ind w:left="1134" w:hanging="1134"/>
        <w:rPr>
          <w:color w:val="auto"/>
        </w:rPr>
      </w:pPr>
      <w:r w:rsidRPr="009B5491">
        <w:rPr>
          <w:color w:val="auto"/>
        </w:rPr>
        <w:t xml:space="preserve">Contributions will be sought from </w:t>
      </w:r>
      <w:r w:rsidR="00E915DC">
        <w:rPr>
          <w:color w:val="auto"/>
        </w:rPr>
        <w:t xml:space="preserve">major developments </w:t>
      </w:r>
      <w:r w:rsidR="001E33B5" w:rsidRPr="00F01BA4">
        <w:rPr>
          <w:color w:val="auto"/>
        </w:rPr>
        <w:t>that do not pay CIL</w:t>
      </w:r>
      <w:r w:rsidR="001E33B5">
        <w:rPr>
          <w:color w:val="auto"/>
        </w:rPr>
        <w:t xml:space="preserve"> </w:t>
      </w:r>
      <w:r w:rsidRPr="009B5491">
        <w:rPr>
          <w:color w:val="auto"/>
        </w:rPr>
        <w:t xml:space="preserve">towards lifelong learning.  Note that specific projects or </w:t>
      </w:r>
      <w:r w:rsidR="00E915DC">
        <w:rPr>
          <w:color w:val="auto"/>
        </w:rPr>
        <w:t xml:space="preserve">capital </w:t>
      </w:r>
      <w:r w:rsidRPr="009B5491">
        <w:rPr>
          <w:color w:val="auto"/>
        </w:rPr>
        <w:t>items of spending</w:t>
      </w:r>
      <w:r w:rsidR="009E6C5C">
        <w:rPr>
          <w:color w:val="auto"/>
        </w:rPr>
        <w:t>, reasonably related to the development</w:t>
      </w:r>
      <w:r w:rsidRPr="009B5491">
        <w:rPr>
          <w:color w:val="auto"/>
        </w:rPr>
        <w:t xml:space="preserve"> </w:t>
      </w:r>
      <w:r w:rsidR="00E915DC">
        <w:rPr>
          <w:color w:val="auto"/>
        </w:rPr>
        <w:t>must</w:t>
      </w:r>
      <w:r w:rsidRPr="009B5491">
        <w:rPr>
          <w:color w:val="auto"/>
        </w:rPr>
        <w:t xml:space="preserve"> be identified</w:t>
      </w:r>
      <w:r w:rsidR="00F83121">
        <w:rPr>
          <w:color w:val="auto"/>
        </w:rPr>
        <w:t xml:space="preserve">. </w:t>
      </w:r>
      <w:r w:rsidRPr="009B5491">
        <w:rPr>
          <w:color w:val="auto"/>
        </w:rPr>
        <w:t xml:space="preserve"> </w:t>
      </w:r>
    </w:p>
    <w:p w:rsidR="001E33B5" w:rsidRPr="006C549B" w:rsidRDefault="00AF2DEB" w:rsidP="006C549B">
      <w:r>
        <w:br w:type="page"/>
      </w:r>
    </w:p>
    <w:p w:rsidR="006C549B" w:rsidRPr="004E7B36" w:rsidRDefault="006C549B" w:rsidP="004E7B36">
      <w:pPr>
        <w:pStyle w:val="Heading2"/>
      </w:pPr>
      <w:bookmarkStart w:id="57" w:name="_Toc23764400"/>
      <w:r w:rsidRPr="004E7B36">
        <w:rPr>
          <w:color w:val="672080" w:themeColor="text1"/>
        </w:rPr>
        <w:lastRenderedPageBreak/>
        <w:t>Public Realm Improvements</w:t>
      </w:r>
      <w:bookmarkEnd w:id="57"/>
    </w:p>
    <w:p w:rsidR="009446D7" w:rsidRPr="00F2521C" w:rsidRDefault="006C549B" w:rsidP="00F2521C">
      <w:pPr>
        <w:pStyle w:val="Heading3"/>
        <w:ind w:left="1134" w:hanging="1134"/>
        <w:rPr>
          <w:color w:val="auto"/>
        </w:rPr>
      </w:pPr>
      <w:r w:rsidRPr="009B5491">
        <w:rPr>
          <w:color w:val="auto"/>
        </w:rPr>
        <w:t>Improvements to public realm, including urban spaces and the fabric of buildings etc that face onto them, are critical elements of regeneration and improve quality of life for residents and visitors alike, and reducing deprivation in town centre areas.  Polices SS10, “Conservation and the historic environment”, SS11 “Sustainable Communities”, and DE1 “Design” all support public realm improvements.  In addition, the Council adopted masterplans for the regeneration of Torquay and Paignton town centres in June 2015, which set out public realm improvements. The Heritage Strategy (2011) promote</w:t>
      </w:r>
      <w:r w:rsidR="004C4F83">
        <w:rPr>
          <w:color w:val="auto"/>
        </w:rPr>
        <w:t>s conservation-</w:t>
      </w:r>
      <w:r w:rsidRPr="009B5491">
        <w:rPr>
          <w:color w:val="auto"/>
        </w:rPr>
        <w:t xml:space="preserve">led regeneration and improvement of the built environment. </w:t>
      </w:r>
      <w:r w:rsidR="009446D7">
        <w:rPr>
          <w:color w:val="auto"/>
        </w:rPr>
        <w:t xml:space="preserve">  </w:t>
      </w:r>
    </w:p>
    <w:p w:rsidR="00BC0CD6" w:rsidRDefault="00BC0CD6" w:rsidP="00F2521C">
      <w:pPr>
        <w:pStyle w:val="Heading3"/>
        <w:ind w:left="1134" w:hanging="1134"/>
        <w:rPr>
          <w:color w:val="auto"/>
        </w:rPr>
      </w:pPr>
      <w:r>
        <w:rPr>
          <w:color w:val="auto"/>
        </w:rPr>
        <w:t>The Transformation Strategy for Torbay’s Town Centres (April 2017)</w:t>
      </w:r>
      <w:r>
        <w:rPr>
          <w:rStyle w:val="FootnoteReference"/>
          <w:color w:val="auto"/>
        </w:rPr>
        <w:footnoteReference w:id="33"/>
      </w:r>
      <w:r>
        <w:rPr>
          <w:color w:val="auto"/>
        </w:rPr>
        <w:t xml:space="preserve"> is appended to the Torbay Economic Strategy.  This identifies 8 key sites and 7 public realm projects as well as other investment opportunities in the town centres.  </w:t>
      </w:r>
      <w:r w:rsidR="0085662A">
        <w:rPr>
          <w:color w:val="auto"/>
        </w:rPr>
        <w:t xml:space="preserve">A </w:t>
      </w:r>
      <w:r>
        <w:rPr>
          <w:color w:val="auto"/>
        </w:rPr>
        <w:t xml:space="preserve">£25 million </w:t>
      </w:r>
      <w:r w:rsidR="0085662A">
        <w:rPr>
          <w:color w:val="auto"/>
        </w:rPr>
        <w:t xml:space="preserve">regeneration fund was earmarked by the Council in October 2017 to help kick-start these projects, although the total cost will be much higher. </w:t>
      </w:r>
    </w:p>
    <w:p w:rsidR="006C549B" w:rsidRPr="009B5491" w:rsidRDefault="0085662A" w:rsidP="00F2521C">
      <w:pPr>
        <w:pStyle w:val="Heading3"/>
        <w:numPr>
          <w:ilvl w:val="2"/>
          <w:numId w:val="14"/>
        </w:numPr>
        <w:ind w:left="1134" w:hanging="1134"/>
        <w:rPr>
          <w:color w:val="auto"/>
        </w:rPr>
      </w:pPr>
      <w:r>
        <w:rPr>
          <w:color w:val="auto"/>
        </w:rPr>
        <w:t xml:space="preserve"> Masterplans have been prepared ot Torquay and Paignton Town Centres. </w:t>
      </w:r>
      <w:r w:rsidR="004C4F83">
        <w:rPr>
          <w:color w:val="auto"/>
        </w:rPr>
        <w:t xml:space="preserve">Whilst figures are </w:t>
      </w:r>
      <w:r w:rsidR="006C549B" w:rsidRPr="009B5491">
        <w:rPr>
          <w:color w:val="auto"/>
        </w:rPr>
        <w:t>tentative</w:t>
      </w:r>
      <w:r w:rsidR="004C4F83">
        <w:rPr>
          <w:color w:val="auto"/>
        </w:rPr>
        <w:t>,</w:t>
      </w:r>
      <w:r w:rsidR="006C549B" w:rsidRPr="009B5491">
        <w:rPr>
          <w:color w:val="auto"/>
        </w:rPr>
        <w:t xml:space="preserve"> the Local Plan town centre policies (SDT2, SDP2, </w:t>
      </w:r>
      <w:r w:rsidR="004C4F83">
        <w:rPr>
          <w:color w:val="auto"/>
        </w:rPr>
        <w:t>SDB2)</w:t>
      </w:r>
      <w:r>
        <w:rPr>
          <w:color w:val="auto"/>
        </w:rPr>
        <w:t>, Neighbourhood Plans</w:t>
      </w:r>
      <w:r w:rsidR="004C4F83">
        <w:rPr>
          <w:color w:val="auto"/>
        </w:rPr>
        <w:t xml:space="preserve"> and Masterplans indicate</w:t>
      </w:r>
      <w:r w:rsidR="006C549B" w:rsidRPr="009B5491">
        <w:rPr>
          <w:color w:val="auto"/>
        </w:rPr>
        <w:t xml:space="preserve"> in the region of:</w:t>
      </w:r>
    </w:p>
    <w:p w:rsidR="006C549B" w:rsidRPr="009B5491" w:rsidRDefault="006C549B" w:rsidP="00F2521C">
      <w:pPr>
        <w:pStyle w:val="Heading3"/>
        <w:numPr>
          <w:ilvl w:val="0"/>
          <w:numId w:val="0"/>
        </w:numPr>
        <w:spacing w:after="120"/>
        <w:ind w:left="1134" w:firstLine="567"/>
        <w:rPr>
          <w:color w:val="auto"/>
        </w:rPr>
      </w:pPr>
      <w:r w:rsidRPr="008268A1">
        <w:rPr>
          <w:color w:val="672080" w:themeColor="text1"/>
        </w:rPr>
        <w:t>•</w:t>
      </w:r>
      <w:r w:rsidRPr="009B5491">
        <w:rPr>
          <w:color w:val="auto"/>
        </w:rPr>
        <w:tab/>
        <w:t>Torquay 30,000 sq m commercial development and 600 dwellings</w:t>
      </w:r>
      <w:r w:rsidR="003252CB" w:rsidRPr="009B5491">
        <w:rPr>
          <w:color w:val="auto"/>
        </w:rPr>
        <w:t>.</w:t>
      </w:r>
    </w:p>
    <w:p w:rsidR="006C549B" w:rsidRPr="009B5491" w:rsidRDefault="006C549B" w:rsidP="00F2521C">
      <w:pPr>
        <w:pStyle w:val="Heading3"/>
        <w:numPr>
          <w:ilvl w:val="0"/>
          <w:numId w:val="0"/>
        </w:numPr>
        <w:spacing w:after="120"/>
        <w:ind w:left="1134" w:firstLine="567"/>
        <w:rPr>
          <w:color w:val="auto"/>
        </w:rPr>
      </w:pPr>
      <w:r w:rsidRPr="008268A1">
        <w:rPr>
          <w:color w:val="672080" w:themeColor="text1"/>
        </w:rPr>
        <w:t>•</w:t>
      </w:r>
      <w:r w:rsidRPr="009B5491">
        <w:rPr>
          <w:color w:val="auto"/>
        </w:rPr>
        <w:tab/>
        <w:t>Paignton 35,000 sq m commercial development and 520 dwellings</w:t>
      </w:r>
      <w:r w:rsidR="003252CB" w:rsidRPr="009B5491">
        <w:rPr>
          <w:color w:val="auto"/>
        </w:rPr>
        <w:t>.</w:t>
      </w:r>
      <w:r w:rsidRPr="009B5491">
        <w:rPr>
          <w:color w:val="auto"/>
        </w:rPr>
        <w:t xml:space="preserve"> </w:t>
      </w:r>
    </w:p>
    <w:p w:rsidR="00EF4673" w:rsidRPr="009B5491" w:rsidRDefault="006C549B" w:rsidP="00F2521C">
      <w:pPr>
        <w:pStyle w:val="Heading3"/>
        <w:numPr>
          <w:ilvl w:val="0"/>
          <w:numId w:val="0"/>
        </w:numPr>
        <w:spacing w:after="120"/>
        <w:ind w:left="1134" w:firstLine="567"/>
        <w:rPr>
          <w:color w:val="auto"/>
        </w:rPr>
      </w:pPr>
      <w:r w:rsidRPr="008268A1">
        <w:rPr>
          <w:color w:val="672080" w:themeColor="text1"/>
        </w:rPr>
        <w:t>•</w:t>
      </w:r>
      <w:r w:rsidRPr="009B5491">
        <w:rPr>
          <w:color w:val="auto"/>
        </w:rPr>
        <w:tab/>
        <w:t xml:space="preserve">Brixham 2,500 sq m commercial development and 65 dwellings. </w:t>
      </w:r>
    </w:p>
    <w:p w:rsidR="006A7829" w:rsidRDefault="006A7829" w:rsidP="00F2521C">
      <w:pPr>
        <w:pStyle w:val="Heading3"/>
        <w:numPr>
          <w:ilvl w:val="2"/>
          <w:numId w:val="14"/>
        </w:numPr>
        <w:ind w:left="1134" w:hanging="1134"/>
        <w:rPr>
          <w:color w:val="auto"/>
        </w:rPr>
      </w:pPr>
      <w:r>
        <w:rPr>
          <w:color w:val="auto"/>
        </w:rPr>
        <w:t xml:space="preserve">As well as specific Neighbourhood Plan Policies seeking high quality design ( e.g. TNPH8, TNPH10, PNP1(c) and BPNPBH5); all three Neighbourhood Plans contain policies seeking to achieve a high quality of public realm in town centres, harbours, tourism and growth areas. </w:t>
      </w:r>
    </w:p>
    <w:p w:rsidR="006C549B" w:rsidRPr="009B5491" w:rsidRDefault="006C549B" w:rsidP="00F2521C">
      <w:pPr>
        <w:pStyle w:val="Heading3"/>
        <w:numPr>
          <w:ilvl w:val="2"/>
          <w:numId w:val="14"/>
        </w:numPr>
        <w:ind w:left="1134" w:hanging="1134"/>
        <w:rPr>
          <w:color w:val="auto"/>
        </w:rPr>
      </w:pPr>
      <w:r w:rsidRPr="009B5491">
        <w:rPr>
          <w:color w:val="auto"/>
        </w:rPr>
        <w:t xml:space="preserve">On the basis of the above, the achievement of public realm improvements </w:t>
      </w:r>
      <w:r w:rsidR="004C4F83">
        <w:rPr>
          <w:color w:val="auto"/>
        </w:rPr>
        <w:t xml:space="preserve">will be a critical driver </w:t>
      </w:r>
      <w:r w:rsidRPr="009B5491">
        <w:rPr>
          <w:color w:val="auto"/>
        </w:rPr>
        <w:t>in the masterplan areas.  This ap</w:t>
      </w:r>
      <w:r w:rsidR="004C4F83">
        <w:rPr>
          <w:color w:val="auto"/>
        </w:rPr>
        <w:t>plies to residential and non-</w:t>
      </w:r>
      <w:r w:rsidRPr="009B5491">
        <w:rPr>
          <w:color w:val="auto"/>
        </w:rPr>
        <w:t xml:space="preserve">residential developments which directly impact upon the need for public realm improvements.  In most instances urban design improvements such as the removal of clutter or poor quality later additions can be achieved by good design. </w:t>
      </w:r>
      <w:r w:rsidR="0085662A">
        <w:rPr>
          <w:color w:val="auto"/>
        </w:rPr>
        <w:t xml:space="preserve"> </w:t>
      </w:r>
      <w:r w:rsidRPr="009B5491">
        <w:rPr>
          <w:color w:val="auto"/>
        </w:rPr>
        <w:t>Additional costs of providing these be taken into account in the negotiation of s106 or s278 Agreements (see paragraph 4.4.37 of the Local Plan).  There may be instances where a s106 Obligation is justified to provide off</w:t>
      </w:r>
      <w:r w:rsidR="002A33D3">
        <w:rPr>
          <w:color w:val="auto"/>
        </w:rPr>
        <w:t>-</w:t>
      </w:r>
      <w:r w:rsidRPr="009B5491">
        <w:rPr>
          <w:color w:val="auto"/>
        </w:rPr>
        <w:t>site public realm improvements.  In cases where there is a particularly close relationship with development and public realm improvements, they may be prioritised over other contributions.</w:t>
      </w:r>
    </w:p>
    <w:p w:rsidR="00EF4673" w:rsidRPr="004E7B36" w:rsidRDefault="00EF4673" w:rsidP="00EF4673">
      <w:pPr>
        <w:pStyle w:val="Heading2"/>
      </w:pPr>
      <w:bookmarkStart w:id="58" w:name="_Toc23764401"/>
      <w:r w:rsidRPr="004E7B36">
        <w:rPr>
          <w:rFonts w:ascii="Arial" w:hAnsi="Arial" w:cs="Arial"/>
          <w:color w:val="672080" w:themeColor="text1"/>
        </w:rPr>
        <w:t>Waste Management Facilities</w:t>
      </w:r>
      <w:bookmarkEnd w:id="58"/>
      <w:r w:rsidRPr="004E7B36">
        <w:rPr>
          <w:rFonts w:ascii="Arial" w:hAnsi="Arial" w:cs="Arial"/>
          <w:color w:val="672080" w:themeColor="text1"/>
        </w:rPr>
        <w:t xml:space="preserve"> </w:t>
      </w:r>
    </w:p>
    <w:p w:rsidR="00EF4673" w:rsidRPr="009B5491" w:rsidRDefault="0085662A" w:rsidP="00F2521C">
      <w:pPr>
        <w:pStyle w:val="Heading3"/>
        <w:ind w:left="1134" w:hanging="1134"/>
        <w:rPr>
          <w:color w:val="auto"/>
        </w:rPr>
      </w:pPr>
      <w:r>
        <w:rPr>
          <w:color w:val="auto"/>
        </w:rPr>
        <w:t xml:space="preserve">Local Plan </w:t>
      </w:r>
      <w:r w:rsidR="003252CB" w:rsidRPr="009B5491">
        <w:rPr>
          <w:color w:val="auto"/>
        </w:rPr>
        <w:t>Policy W1 Waste Hierarchy and p</w:t>
      </w:r>
      <w:r w:rsidR="00EF4673" w:rsidRPr="009B5491">
        <w:rPr>
          <w:color w:val="auto"/>
        </w:rPr>
        <w:t>aragraph 6.5.3.6 require that all development minimise the generation of waste and encouraging recycling rates.  The provision of appropriate recycling and waste storage is a site deliverability matter, that can usually be secured through the development management process and provided on</w:t>
      </w:r>
      <w:r w:rsidR="00C2040B">
        <w:rPr>
          <w:color w:val="auto"/>
        </w:rPr>
        <w:t xml:space="preserve"> </w:t>
      </w:r>
      <w:r w:rsidR="00EF4673" w:rsidRPr="009B5491">
        <w:rPr>
          <w:color w:val="auto"/>
        </w:rPr>
        <w:t xml:space="preserve">site before </w:t>
      </w:r>
      <w:r w:rsidR="00EF4673" w:rsidRPr="009B5491">
        <w:rPr>
          <w:color w:val="auto"/>
        </w:rPr>
        <w:lastRenderedPageBreak/>
        <w:t xml:space="preserve">development is occupied. </w:t>
      </w:r>
      <w:r w:rsidR="006A7829">
        <w:rPr>
          <w:color w:val="auto"/>
        </w:rPr>
        <w:t xml:space="preserve"> The </w:t>
      </w:r>
      <w:r w:rsidR="00877C5A">
        <w:rPr>
          <w:color w:val="auto"/>
        </w:rPr>
        <w:t>O</w:t>
      </w:r>
      <w:r w:rsidR="006A7829">
        <w:rPr>
          <w:color w:val="auto"/>
        </w:rPr>
        <w:t>n-site provision of waste and recycling storage</w:t>
      </w:r>
      <w:r w:rsidR="00877C5A">
        <w:rPr>
          <w:color w:val="auto"/>
        </w:rPr>
        <w:t xml:space="preserve"> is required</w:t>
      </w:r>
      <w:r w:rsidR="006A7829">
        <w:rPr>
          <w:color w:val="auto"/>
        </w:rPr>
        <w:t xml:space="preserve"> as a site </w:t>
      </w:r>
      <w:r w:rsidR="00877C5A">
        <w:rPr>
          <w:color w:val="auto"/>
        </w:rPr>
        <w:t>deliverability</w:t>
      </w:r>
      <w:r w:rsidR="006A7829">
        <w:rPr>
          <w:color w:val="auto"/>
        </w:rPr>
        <w:t xml:space="preserve"> matter</w:t>
      </w:r>
      <w:r w:rsidR="00877C5A">
        <w:rPr>
          <w:color w:val="auto"/>
        </w:rPr>
        <w:t xml:space="preserve"> (see above). </w:t>
      </w:r>
      <w:r w:rsidR="006A7829">
        <w:rPr>
          <w:color w:val="auto"/>
        </w:rPr>
        <w:t xml:space="preserve"> </w:t>
      </w:r>
    </w:p>
    <w:p w:rsidR="00EF4673" w:rsidRPr="009B5491" w:rsidRDefault="00EF4673" w:rsidP="00F2521C">
      <w:pPr>
        <w:pStyle w:val="Heading3"/>
        <w:ind w:left="1134" w:hanging="1134"/>
        <w:rPr>
          <w:color w:val="auto"/>
        </w:rPr>
      </w:pPr>
      <w:r w:rsidRPr="009B5491">
        <w:rPr>
          <w:color w:val="auto"/>
        </w:rPr>
        <w:t>Torbay’s waste and recycling coll</w:t>
      </w:r>
      <w:r w:rsidR="003252CB" w:rsidRPr="009B5491">
        <w:rPr>
          <w:color w:val="auto"/>
        </w:rPr>
        <w:t>ection service, operated by Tor</w:t>
      </w:r>
      <w:r w:rsidR="004C4F83">
        <w:rPr>
          <w:color w:val="auto"/>
        </w:rPr>
        <w:t>2</w:t>
      </w:r>
      <w:r w:rsidR="003737DB">
        <w:rPr>
          <w:color w:val="auto"/>
        </w:rPr>
        <w:t xml:space="preserve"> </w:t>
      </w:r>
      <w:r w:rsidR="003737DB" w:rsidRPr="00AF2DEB">
        <w:rPr>
          <w:color w:val="auto"/>
        </w:rPr>
        <w:t>until June 2020</w:t>
      </w:r>
      <w:r w:rsidR="004C4F83">
        <w:rPr>
          <w:color w:val="auto"/>
        </w:rPr>
        <w:t>, is operating</w:t>
      </w:r>
      <w:r w:rsidRPr="009B5491">
        <w:rPr>
          <w:color w:val="auto"/>
        </w:rPr>
        <w:t xml:space="preserve"> at 98% capacity, so new development will generate a need for new waste recycling </w:t>
      </w:r>
      <w:r w:rsidR="004C4F83">
        <w:rPr>
          <w:color w:val="auto"/>
        </w:rPr>
        <w:t xml:space="preserve">services </w:t>
      </w:r>
      <w:r w:rsidRPr="009B5491">
        <w:rPr>
          <w:color w:val="auto"/>
        </w:rPr>
        <w:t xml:space="preserve">in the Plan period. </w:t>
      </w:r>
      <w:r w:rsidR="008858F7">
        <w:rPr>
          <w:color w:val="auto"/>
        </w:rPr>
        <w:t xml:space="preserve"> </w:t>
      </w:r>
      <w:r w:rsidRPr="009B5491">
        <w:rPr>
          <w:color w:val="auto"/>
        </w:rPr>
        <w:t>On average</w:t>
      </w:r>
      <w:r w:rsidR="004C4F83">
        <w:rPr>
          <w:color w:val="auto"/>
        </w:rPr>
        <w:t xml:space="preserve"> in Torbay</w:t>
      </w:r>
      <w:r w:rsidRPr="009B5491">
        <w:rPr>
          <w:color w:val="auto"/>
        </w:rPr>
        <w:t>, each household generates 500kg of waste per year, of which 42% (210 kg) is recycled.  Based on 2.1</w:t>
      </w:r>
      <w:r w:rsidR="00CE7780">
        <w:rPr>
          <w:color w:val="auto"/>
        </w:rPr>
        <w:t>6</w:t>
      </w:r>
      <w:r w:rsidRPr="009B5491">
        <w:rPr>
          <w:color w:val="auto"/>
        </w:rPr>
        <w:t xml:space="preserve"> people per household, this equates to about 2</w:t>
      </w:r>
      <w:r w:rsidR="00CE7780">
        <w:rPr>
          <w:color w:val="auto"/>
        </w:rPr>
        <w:t xml:space="preserve">30 </w:t>
      </w:r>
      <w:r w:rsidRPr="009B5491">
        <w:rPr>
          <w:color w:val="auto"/>
        </w:rPr>
        <w:t>kg per yea</w:t>
      </w:r>
      <w:r w:rsidR="004C4F83">
        <w:rPr>
          <w:color w:val="auto"/>
        </w:rPr>
        <w:t>r per person of which about 100</w:t>
      </w:r>
      <w:r w:rsidRPr="009B5491">
        <w:rPr>
          <w:color w:val="auto"/>
        </w:rPr>
        <w:t>kg is recycled and 1</w:t>
      </w:r>
      <w:r w:rsidR="00CE7780">
        <w:rPr>
          <w:color w:val="auto"/>
        </w:rPr>
        <w:t>34</w:t>
      </w:r>
      <w:r w:rsidRPr="009B5491">
        <w:rPr>
          <w:color w:val="auto"/>
        </w:rPr>
        <w:t xml:space="preserve">kg needs to </w:t>
      </w:r>
      <w:r w:rsidR="004C4F83">
        <w:rPr>
          <w:color w:val="auto"/>
        </w:rPr>
        <w:t xml:space="preserve">be disposed of as residual waste, </w:t>
      </w:r>
      <w:r w:rsidRPr="009B5491">
        <w:rPr>
          <w:color w:val="auto"/>
        </w:rPr>
        <w:t xml:space="preserve">land filled or incinerated. </w:t>
      </w:r>
    </w:p>
    <w:p w:rsidR="00EF4673" w:rsidRPr="009B5491" w:rsidRDefault="00EF4673" w:rsidP="00F2521C">
      <w:pPr>
        <w:pStyle w:val="Heading3"/>
        <w:ind w:left="1134" w:hanging="1134"/>
        <w:rPr>
          <w:color w:val="auto"/>
        </w:rPr>
      </w:pPr>
      <w:r w:rsidRPr="009B5491">
        <w:rPr>
          <w:color w:val="auto"/>
        </w:rPr>
        <w:t>The recycling rate falls to about 22% for shared dwellings where the Council’s bin and box recycling system does not operate, which equates to about 1</w:t>
      </w:r>
      <w:r w:rsidR="00CE7780">
        <w:rPr>
          <w:color w:val="auto"/>
        </w:rPr>
        <w:t>8</w:t>
      </w:r>
      <w:r w:rsidRPr="009B5491">
        <w:rPr>
          <w:color w:val="auto"/>
        </w:rPr>
        <w:t>0kg of non</w:t>
      </w:r>
      <w:r w:rsidR="00C2040B">
        <w:rPr>
          <w:color w:val="auto"/>
        </w:rPr>
        <w:t>-</w:t>
      </w:r>
      <w:r w:rsidRPr="009B5491">
        <w:rPr>
          <w:color w:val="auto"/>
        </w:rPr>
        <w:t xml:space="preserve">recycled waste per person. </w:t>
      </w:r>
    </w:p>
    <w:p w:rsidR="00EF4673" w:rsidRPr="00AF2DEB" w:rsidRDefault="00EF4673" w:rsidP="00F2521C">
      <w:pPr>
        <w:pStyle w:val="Heading3"/>
        <w:ind w:left="1134" w:hanging="1134"/>
        <w:rPr>
          <w:color w:val="auto"/>
        </w:rPr>
      </w:pPr>
      <w:r w:rsidRPr="009B5491">
        <w:rPr>
          <w:color w:val="auto"/>
        </w:rPr>
        <w:t>On average it cost</w:t>
      </w:r>
      <w:r w:rsidR="00C2040B">
        <w:rPr>
          <w:color w:val="auto"/>
        </w:rPr>
        <w:t>s</w:t>
      </w:r>
      <w:r w:rsidRPr="009B5491">
        <w:rPr>
          <w:color w:val="auto"/>
        </w:rPr>
        <w:t xml:space="preserve"> the Council £100 per tonne to </w:t>
      </w:r>
      <w:r w:rsidR="004C4F83">
        <w:rPr>
          <w:color w:val="auto"/>
        </w:rPr>
        <w:t>dispose of residual</w:t>
      </w:r>
      <w:r w:rsidRPr="009B5491">
        <w:rPr>
          <w:color w:val="auto"/>
        </w:rPr>
        <w:t xml:space="preserve"> waste: around £14 per person per year (based on 0.140 tonne x £100).  Where </w:t>
      </w:r>
      <w:r w:rsidR="004C4F83">
        <w:rPr>
          <w:color w:val="auto"/>
        </w:rPr>
        <w:t>recycling</w:t>
      </w:r>
      <w:r w:rsidRPr="009B5491">
        <w:rPr>
          <w:color w:val="auto"/>
        </w:rPr>
        <w:t xml:space="preserve"> systems do not operate, the figure rises to £19 per year (0.019 tonne x</w:t>
      </w:r>
      <w:r w:rsidR="003252CB" w:rsidRPr="009B5491">
        <w:rPr>
          <w:color w:val="auto"/>
        </w:rPr>
        <w:t xml:space="preserve"> </w:t>
      </w:r>
      <w:r w:rsidRPr="009B5491">
        <w:rPr>
          <w:color w:val="auto"/>
        </w:rPr>
        <w:t>£100)</w:t>
      </w:r>
      <w:r w:rsidR="00951853">
        <w:rPr>
          <w:color w:val="auto"/>
        </w:rPr>
        <w:t xml:space="preserve"> </w:t>
      </w:r>
      <w:r w:rsidR="00951853" w:rsidRPr="00AF2DEB">
        <w:rPr>
          <w:color w:val="auto"/>
        </w:rPr>
        <w:t xml:space="preserve">i.e. £5 per person per tonne more than where the standard bin and box system operates (£5.30 at 2019 prices). </w:t>
      </w:r>
      <w:r w:rsidRPr="00AF2DEB">
        <w:rPr>
          <w:color w:val="auto"/>
        </w:rPr>
        <w:t xml:space="preserve"> </w:t>
      </w:r>
    </w:p>
    <w:p w:rsidR="00CF7967" w:rsidRPr="00CF7967" w:rsidRDefault="004C4F83" w:rsidP="00F2521C">
      <w:pPr>
        <w:pStyle w:val="Heading3"/>
        <w:ind w:left="1134" w:hanging="1134"/>
        <w:rPr>
          <w:color w:val="auto"/>
        </w:rPr>
      </w:pPr>
      <w:r>
        <w:rPr>
          <w:color w:val="auto"/>
        </w:rPr>
        <w:t>It is</w:t>
      </w:r>
      <w:r w:rsidR="00EF4673" w:rsidRPr="009B5491">
        <w:rPr>
          <w:color w:val="auto"/>
        </w:rPr>
        <w:t xml:space="preserve"> important to increase recyclin</w:t>
      </w:r>
      <w:r>
        <w:rPr>
          <w:color w:val="auto"/>
        </w:rPr>
        <w:t>g rates for financial and</w:t>
      </w:r>
      <w:r w:rsidR="00EF4673" w:rsidRPr="009B5491">
        <w:rPr>
          <w:color w:val="auto"/>
        </w:rPr>
        <w:t xml:space="preserve"> environmental reasons.</w:t>
      </w:r>
      <w:r w:rsidR="00AF2DEB">
        <w:rPr>
          <w:color w:val="auto"/>
        </w:rPr>
        <w:t xml:space="preserve"> </w:t>
      </w:r>
      <w:r w:rsidR="00EF4673" w:rsidRPr="00AF2DEB">
        <w:rPr>
          <w:color w:val="auto"/>
        </w:rPr>
        <w:t xml:space="preserve">As noted, Torbay’s waste collection service is </w:t>
      </w:r>
      <w:r w:rsidR="007A41B3" w:rsidRPr="00AF2DEB">
        <w:rPr>
          <w:color w:val="auto"/>
        </w:rPr>
        <w:t>operating</w:t>
      </w:r>
      <w:r w:rsidR="00EF4673" w:rsidRPr="00AF2DEB">
        <w:rPr>
          <w:color w:val="auto"/>
        </w:rPr>
        <w:t xml:space="preserve"> at capacity. </w:t>
      </w:r>
    </w:p>
    <w:p w:rsidR="00E915DC" w:rsidRPr="00E915DC" w:rsidRDefault="00CF7967" w:rsidP="00F2521C">
      <w:pPr>
        <w:pStyle w:val="Heading3"/>
        <w:ind w:left="1134" w:hanging="1134"/>
        <w:rPr>
          <w:color w:val="auto"/>
        </w:rPr>
      </w:pPr>
      <w:r w:rsidRPr="00AF2DEB">
        <w:rPr>
          <w:color w:val="auto"/>
        </w:rPr>
        <w:t>Policy W2 requires a waste audit to be carried out for all major and significant waste generating developments, proportionate to the scale of the proposal</w:t>
      </w:r>
      <w:r w:rsidRPr="00E915DC">
        <w:rPr>
          <w:color w:val="auto"/>
        </w:rPr>
        <w:t xml:space="preserve">.  </w:t>
      </w:r>
      <w:r w:rsidR="00E915DC" w:rsidRPr="00E915DC">
        <w:rPr>
          <w:rFonts w:ascii="Arial" w:hAnsi="Arial" w:cs="Arial"/>
          <w:color w:val="auto"/>
        </w:rPr>
        <w:t xml:space="preserve">Developers have the option of purchasing bins and boxes at the planning stage (£90).  If they chose not to do so, then they will be billed directly by the Council/Tor2.   Developments must provide bin/ recycling box storage as a site acceptability matter. </w:t>
      </w:r>
    </w:p>
    <w:p w:rsidR="00D91124" w:rsidRPr="000E2380" w:rsidRDefault="00E915DC" w:rsidP="00F2521C">
      <w:pPr>
        <w:pStyle w:val="Heading3"/>
        <w:ind w:left="1134" w:hanging="1134"/>
        <w:rPr>
          <w:color w:val="auto"/>
        </w:rPr>
      </w:pPr>
      <w:r>
        <w:rPr>
          <w:color w:val="auto"/>
        </w:rPr>
        <w:t xml:space="preserve">Where development </w:t>
      </w:r>
      <w:r w:rsidR="00D91124">
        <w:rPr>
          <w:color w:val="auto"/>
        </w:rPr>
        <w:t xml:space="preserve">creates additional costs in terms of municipal waste, the </w:t>
      </w:r>
      <w:r w:rsidR="00A9102D">
        <w:rPr>
          <w:color w:val="auto"/>
        </w:rPr>
        <w:t>Council may seek to recuperate</w:t>
      </w:r>
      <w:r w:rsidR="00D91124">
        <w:rPr>
          <w:color w:val="auto"/>
        </w:rPr>
        <w:t xml:space="preserve"> these through S10</w:t>
      </w:r>
      <w:r>
        <w:rPr>
          <w:color w:val="auto"/>
        </w:rPr>
        <w:t xml:space="preserve">6.  These will be based on the additional capital cost to the Council. </w:t>
      </w:r>
    </w:p>
    <w:p w:rsidR="00EF4673" w:rsidRPr="004E7B36" w:rsidRDefault="00180EB1" w:rsidP="00F2521C">
      <w:pPr>
        <w:pStyle w:val="Heading2"/>
        <w:ind w:left="1134" w:hanging="1134"/>
      </w:pPr>
      <w:bookmarkStart w:id="59" w:name="_Toc23764402"/>
      <w:r>
        <w:rPr>
          <w:color w:val="672080" w:themeColor="text1"/>
        </w:rPr>
        <w:t xml:space="preserve">Developments that are Unable to Provide </w:t>
      </w:r>
      <w:r w:rsidR="007A41B3">
        <w:rPr>
          <w:color w:val="672080" w:themeColor="text1"/>
        </w:rPr>
        <w:t>Recycling</w:t>
      </w:r>
      <w:r>
        <w:rPr>
          <w:color w:val="672080" w:themeColor="text1"/>
        </w:rPr>
        <w:t xml:space="preserve"> </w:t>
      </w:r>
      <w:r w:rsidR="00E76748">
        <w:rPr>
          <w:color w:val="672080" w:themeColor="text1"/>
        </w:rPr>
        <w:t>Bins and Boxes</w:t>
      </w:r>
      <w:bookmarkEnd w:id="59"/>
      <w:r w:rsidR="00E76748">
        <w:rPr>
          <w:color w:val="672080" w:themeColor="text1"/>
        </w:rPr>
        <w:t xml:space="preserve"> </w:t>
      </w:r>
    </w:p>
    <w:p w:rsidR="00EF4673" w:rsidRPr="009B5491" w:rsidRDefault="00EF4673" w:rsidP="00F2521C">
      <w:pPr>
        <w:pStyle w:val="Heading3"/>
        <w:ind w:left="1134" w:hanging="1134"/>
        <w:rPr>
          <w:color w:val="auto"/>
        </w:rPr>
      </w:pPr>
      <w:r w:rsidRPr="009B5491">
        <w:rPr>
          <w:color w:val="auto"/>
        </w:rPr>
        <w:t>Where developments are unable to provide the Council’s normal waste recycling bin and boxes, or where waste and recycling are managed in communal bins, evidence shows that recycling rates are lower</w:t>
      </w:r>
      <w:r w:rsidR="00967481">
        <w:rPr>
          <w:color w:val="auto"/>
        </w:rPr>
        <w:t xml:space="preserve"> (see above).</w:t>
      </w:r>
      <w:r w:rsidRPr="009B5491">
        <w:rPr>
          <w:color w:val="auto"/>
        </w:rPr>
        <w:t xml:space="preserve">  On this basis</w:t>
      </w:r>
      <w:r w:rsidR="003252CB" w:rsidRPr="009B5491">
        <w:rPr>
          <w:color w:val="auto"/>
        </w:rPr>
        <w:t>,</w:t>
      </w:r>
      <w:r w:rsidRPr="009B5491">
        <w:rPr>
          <w:color w:val="auto"/>
        </w:rPr>
        <w:t xml:space="preserve"> a waste management plan will be required to set out measures to ensure recycling.  Where this is not done, an additional charge will be sought to cover the additional cost to the Council in terms of landfill/incineration costs.  </w:t>
      </w:r>
    </w:p>
    <w:p w:rsidR="00EF4673" w:rsidRPr="009B5491" w:rsidRDefault="00EF4673" w:rsidP="00F2521C">
      <w:pPr>
        <w:pStyle w:val="Heading3"/>
        <w:ind w:left="1134" w:hanging="1134"/>
        <w:rPr>
          <w:color w:val="auto"/>
        </w:rPr>
      </w:pPr>
      <w:r w:rsidRPr="009B5491">
        <w:rPr>
          <w:color w:val="auto"/>
        </w:rPr>
        <w:t>This will be based on a cost of £5</w:t>
      </w:r>
      <w:r w:rsidR="0044010D">
        <w:rPr>
          <w:color w:val="auto"/>
        </w:rPr>
        <w:t>3</w:t>
      </w:r>
      <w:r w:rsidRPr="009B5491">
        <w:rPr>
          <w:color w:val="auto"/>
        </w:rPr>
        <w:t xml:space="preserve"> per person (representing 10 years of £5</w:t>
      </w:r>
      <w:r w:rsidR="0044010D">
        <w:rPr>
          <w:color w:val="auto"/>
        </w:rPr>
        <w:t>.</w:t>
      </w:r>
      <w:r w:rsidR="00967481">
        <w:rPr>
          <w:color w:val="auto"/>
        </w:rPr>
        <w:t>30</w:t>
      </w:r>
      <w:r w:rsidRPr="009B5491">
        <w:rPr>
          <w:color w:val="auto"/>
        </w:rPr>
        <w:t xml:space="preserve"> being the additional cost of landfill etc</w:t>
      </w:r>
      <w:r w:rsidR="00BE7C73">
        <w:rPr>
          <w:color w:val="auto"/>
        </w:rPr>
        <w:t>.</w:t>
      </w:r>
      <w:r w:rsidRPr="009B5491">
        <w:rPr>
          <w:color w:val="auto"/>
        </w:rPr>
        <w:t xml:space="preserve"> as calculated above).  However</w:t>
      </w:r>
      <w:r w:rsidR="003252CB" w:rsidRPr="009B5491">
        <w:rPr>
          <w:color w:val="auto"/>
        </w:rPr>
        <w:t>,</w:t>
      </w:r>
      <w:r w:rsidRPr="009B5491">
        <w:rPr>
          <w:color w:val="auto"/>
        </w:rPr>
        <w:t xml:space="preserve"> a development’s liability for CIL will be taken into account. </w:t>
      </w:r>
      <w:r w:rsidR="0044010D">
        <w:rPr>
          <w:color w:val="auto"/>
        </w:rPr>
        <w:t xml:space="preserve"> </w:t>
      </w:r>
    </w:p>
    <w:p w:rsidR="006C0A6C" w:rsidRPr="0044010D" w:rsidRDefault="00EF4673" w:rsidP="00F2521C">
      <w:pPr>
        <w:pStyle w:val="Heading3"/>
        <w:ind w:left="1134" w:hanging="1134"/>
        <w:rPr>
          <w:color w:val="auto"/>
        </w:rPr>
      </w:pPr>
      <w:r w:rsidRPr="009B5491">
        <w:rPr>
          <w:color w:val="auto"/>
        </w:rPr>
        <w:t>Table 4.</w:t>
      </w:r>
      <w:r w:rsidR="00C54744">
        <w:rPr>
          <w:color w:val="auto"/>
        </w:rPr>
        <w:t>9</w:t>
      </w:r>
      <w:r w:rsidRPr="009B5491">
        <w:rPr>
          <w:color w:val="auto"/>
        </w:rPr>
        <w:t xml:space="preserve"> below sets out waste contributions sought from residential</w:t>
      </w:r>
      <w:r w:rsidR="00967481">
        <w:rPr>
          <w:color w:val="auto"/>
        </w:rPr>
        <w:t>/specialist accommodation</w:t>
      </w:r>
      <w:r w:rsidRPr="009B5491">
        <w:rPr>
          <w:color w:val="auto"/>
        </w:rPr>
        <w:t xml:space="preserve"> development.</w:t>
      </w:r>
    </w:p>
    <w:p w:rsidR="00EF4673" w:rsidRPr="000F2838" w:rsidRDefault="000F2838" w:rsidP="00F2521C">
      <w:pPr>
        <w:pStyle w:val="Heading3"/>
        <w:numPr>
          <w:ilvl w:val="0"/>
          <w:numId w:val="0"/>
        </w:numPr>
        <w:ind w:left="1134"/>
        <w:rPr>
          <w:b/>
          <w:color w:val="672080" w:themeColor="text1"/>
        </w:rPr>
      </w:pPr>
      <w:r w:rsidRPr="000F2838">
        <w:rPr>
          <w:b/>
          <w:color w:val="672080" w:themeColor="text1"/>
        </w:rPr>
        <w:t>Table 4.</w:t>
      </w:r>
      <w:r w:rsidR="00C54744">
        <w:rPr>
          <w:b/>
          <w:color w:val="672080" w:themeColor="text1"/>
        </w:rPr>
        <w:t>9</w:t>
      </w:r>
      <w:r w:rsidRPr="000F2838">
        <w:rPr>
          <w:b/>
          <w:color w:val="672080" w:themeColor="text1"/>
        </w:rPr>
        <w:t>:</w:t>
      </w:r>
      <w:r w:rsidR="00EF4673" w:rsidRPr="000F2838">
        <w:rPr>
          <w:b/>
          <w:color w:val="672080" w:themeColor="text1"/>
        </w:rPr>
        <w:t xml:space="preserve"> Waste Management Contributions</w:t>
      </w:r>
    </w:p>
    <w:tbl>
      <w:tblPr>
        <w:tblStyle w:val="TableGrid"/>
        <w:tblW w:w="0" w:type="auto"/>
        <w:jc w:val="center"/>
        <w:tblLook w:val="04A0" w:firstRow="1" w:lastRow="0" w:firstColumn="1" w:lastColumn="0" w:noHBand="0" w:noVBand="1"/>
      </w:tblPr>
      <w:tblGrid>
        <w:gridCol w:w="2250"/>
        <w:gridCol w:w="4230"/>
        <w:gridCol w:w="2564"/>
      </w:tblGrid>
      <w:tr w:rsidR="00EF4673" w:rsidRPr="00CF7967" w:rsidTr="00E567D7">
        <w:trPr>
          <w:jc w:val="center"/>
        </w:trPr>
        <w:tc>
          <w:tcPr>
            <w:tcW w:w="2250" w:type="dxa"/>
            <w:shd w:val="clear" w:color="auto" w:fill="DCD0E8"/>
          </w:tcPr>
          <w:p w:rsidR="00EF4673" w:rsidRPr="000F2838" w:rsidRDefault="00EF4673" w:rsidP="00AB6BE1">
            <w:pPr>
              <w:rPr>
                <w:rFonts w:ascii="Arial" w:hAnsi="Arial" w:cs="Arial"/>
                <w:b/>
                <w:color w:val="672080" w:themeColor="text1"/>
              </w:rPr>
            </w:pPr>
          </w:p>
        </w:tc>
        <w:tc>
          <w:tcPr>
            <w:tcW w:w="4230" w:type="dxa"/>
            <w:shd w:val="clear" w:color="auto" w:fill="DCD0E8"/>
          </w:tcPr>
          <w:p w:rsidR="00EF4673" w:rsidRPr="00CF7967" w:rsidRDefault="00EF4673" w:rsidP="00AB6BE1">
            <w:pPr>
              <w:rPr>
                <w:rFonts w:ascii="Arial" w:hAnsi="Arial" w:cs="Arial"/>
                <w:b/>
                <w:color w:val="672080" w:themeColor="text1"/>
              </w:rPr>
            </w:pPr>
            <w:r w:rsidRPr="00CF7967">
              <w:rPr>
                <w:rFonts w:ascii="Arial" w:hAnsi="Arial" w:cs="Arial"/>
                <w:b/>
                <w:color w:val="672080" w:themeColor="text1"/>
              </w:rPr>
              <w:t xml:space="preserve">Cost of Bin and Recycling Boxes, and recycling information </w:t>
            </w:r>
          </w:p>
        </w:tc>
        <w:tc>
          <w:tcPr>
            <w:tcW w:w="2564" w:type="dxa"/>
            <w:shd w:val="clear" w:color="auto" w:fill="DCD0E8"/>
          </w:tcPr>
          <w:p w:rsidR="00EF4673" w:rsidRPr="00CF7967" w:rsidRDefault="00EF4673" w:rsidP="00AB6BE1">
            <w:pPr>
              <w:rPr>
                <w:rFonts w:ascii="Arial" w:hAnsi="Arial" w:cs="Arial"/>
                <w:b/>
                <w:color w:val="672080" w:themeColor="text1"/>
              </w:rPr>
            </w:pPr>
            <w:r w:rsidRPr="00CF7967">
              <w:rPr>
                <w:rFonts w:ascii="Arial" w:hAnsi="Arial" w:cs="Arial"/>
                <w:b/>
                <w:color w:val="672080" w:themeColor="text1"/>
              </w:rPr>
              <w:t xml:space="preserve">Contribution to additional waste and recycling services </w:t>
            </w:r>
          </w:p>
        </w:tc>
      </w:tr>
      <w:tr w:rsidR="00EF4673" w:rsidRPr="00CF7967" w:rsidTr="00EF4673">
        <w:trPr>
          <w:jc w:val="center"/>
        </w:trPr>
        <w:tc>
          <w:tcPr>
            <w:tcW w:w="2250" w:type="dxa"/>
          </w:tcPr>
          <w:p w:rsidR="00EF4673" w:rsidRPr="00CF7967" w:rsidRDefault="00EF4673" w:rsidP="00A57FF8">
            <w:pPr>
              <w:rPr>
                <w:rFonts w:ascii="Arial" w:hAnsi="Arial" w:cs="Arial"/>
                <w:b/>
                <w:color w:val="672080" w:themeColor="text1"/>
              </w:rPr>
            </w:pPr>
            <w:r w:rsidRPr="00CF7967">
              <w:rPr>
                <w:rFonts w:ascii="Arial" w:hAnsi="Arial" w:cs="Arial"/>
                <w:b/>
                <w:color w:val="672080" w:themeColor="text1"/>
              </w:rPr>
              <w:t xml:space="preserve">Sites of where normal bin and box recycling system can operate </w:t>
            </w:r>
          </w:p>
        </w:tc>
        <w:tc>
          <w:tcPr>
            <w:tcW w:w="4230" w:type="dxa"/>
          </w:tcPr>
          <w:p w:rsidR="00EF4673" w:rsidRPr="00CF7967" w:rsidRDefault="00CF7967" w:rsidP="00E915DC">
            <w:pPr>
              <w:rPr>
                <w:rFonts w:ascii="Arial" w:hAnsi="Arial" w:cs="Arial"/>
              </w:rPr>
            </w:pPr>
            <w:r>
              <w:rPr>
                <w:rFonts w:ascii="Arial" w:hAnsi="Arial" w:cs="Arial"/>
              </w:rPr>
              <w:t>D</w:t>
            </w:r>
            <w:r w:rsidR="00EF4673" w:rsidRPr="00CF7967">
              <w:rPr>
                <w:rFonts w:ascii="Arial" w:hAnsi="Arial" w:cs="Arial"/>
              </w:rPr>
              <w:t>evelopers have the option of purchasing bins and boxes at the planning stage</w:t>
            </w:r>
            <w:r w:rsidR="00A57FF8" w:rsidRPr="00CF7967">
              <w:rPr>
                <w:rFonts w:ascii="Arial" w:hAnsi="Arial" w:cs="Arial"/>
              </w:rPr>
              <w:t xml:space="preserve"> (£90)</w:t>
            </w:r>
            <w:r w:rsidR="00EF4673" w:rsidRPr="00CF7967">
              <w:rPr>
                <w:rFonts w:ascii="Arial" w:hAnsi="Arial" w:cs="Arial"/>
              </w:rPr>
              <w:t xml:space="preserve">.  If they chose not to </w:t>
            </w:r>
            <w:r>
              <w:rPr>
                <w:rFonts w:ascii="Arial" w:hAnsi="Arial" w:cs="Arial"/>
              </w:rPr>
              <w:t xml:space="preserve">do so, </w:t>
            </w:r>
            <w:r w:rsidR="00EF4673" w:rsidRPr="00CF7967">
              <w:rPr>
                <w:rFonts w:ascii="Arial" w:hAnsi="Arial" w:cs="Arial"/>
              </w:rPr>
              <w:t>then they will be billed directly by the Council/Tor2</w:t>
            </w:r>
            <w:r w:rsidR="003252CB" w:rsidRPr="00CF7967">
              <w:rPr>
                <w:rFonts w:ascii="Arial" w:hAnsi="Arial" w:cs="Arial"/>
              </w:rPr>
              <w:t>.</w:t>
            </w:r>
            <w:r w:rsidR="00EF4673" w:rsidRPr="00CF7967">
              <w:rPr>
                <w:rFonts w:ascii="Arial" w:hAnsi="Arial" w:cs="Arial"/>
              </w:rPr>
              <w:t xml:space="preserve"> </w:t>
            </w:r>
            <w:r w:rsidR="00A57FF8" w:rsidRPr="00CF7967">
              <w:rPr>
                <w:rFonts w:ascii="Arial" w:hAnsi="Arial" w:cs="Arial"/>
              </w:rPr>
              <w:t xml:space="preserve"> </w:t>
            </w:r>
          </w:p>
        </w:tc>
        <w:tc>
          <w:tcPr>
            <w:tcW w:w="2564" w:type="dxa"/>
          </w:tcPr>
          <w:p w:rsidR="00EF4673" w:rsidRPr="00CF7967" w:rsidRDefault="00967481" w:rsidP="00BF49CC">
            <w:pPr>
              <w:rPr>
                <w:rFonts w:ascii="Arial" w:hAnsi="Arial" w:cs="Arial"/>
              </w:rPr>
            </w:pPr>
            <w:r>
              <w:rPr>
                <w:rFonts w:ascii="Arial" w:hAnsi="Arial" w:cs="Arial"/>
              </w:rPr>
              <w:t xml:space="preserve">Only for major developments (10+ dwellings) where additional capital costs of providing a collection service is identified. </w:t>
            </w:r>
          </w:p>
        </w:tc>
      </w:tr>
      <w:tr w:rsidR="00EF4673" w:rsidTr="00EF4673">
        <w:trPr>
          <w:jc w:val="center"/>
        </w:trPr>
        <w:tc>
          <w:tcPr>
            <w:tcW w:w="2250" w:type="dxa"/>
          </w:tcPr>
          <w:p w:rsidR="00EF4673" w:rsidRPr="00CF7967" w:rsidRDefault="00EF4673" w:rsidP="00AB6BE1">
            <w:pPr>
              <w:rPr>
                <w:rFonts w:ascii="Arial" w:hAnsi="Arial" w:cs="Arial"/>
                <w:b/>
                <w:color w:val="672080" w:themeColor="text1"/>
              </w:rPr>
            </w:pPr>
            <w:r w:rsidRPr="00CF7967">
              <w:rPr>
                <w:rFonts w:ascii="Arial" w:hAnsi="Arial" w:cs="Arial"/>
                <w:b/>
                <w:color w:val="672080" w:themeColor="text1"/>
              </w:rPr>
              <w:t>Developments where there is a reduced capacity to recycle e.g. lack of recycling facilities or communal bins</w:t>
            </w:r>
            <w:r w:rsidR="00B45480" w:rsidRPr="00CF7967">
              <w:rPr>
                <w:rFonts w:ascii="Arial" w:hAnsi="Arial" w:cs="Arial"/>
                <w:b/>
                <w:color w:val="672080" w:themeColor="text1"/>
              </w:rPr>
              <w:t xml:space="preserve"> and collected by the council/Tor (i.e. municipal waste)</w:t>
            </w:r>
          </w:p>
        </w:tc>
        <w:tc>
          <w:tcPr>
            <w:tcW w:w="4230" w:type="dxa"/>
          </w:tcPr>
          <w:p w:rsidR="00EF4673" w:rsidRPr="00CF7967" w:rsidRDefault="00EF4673" w:rsidP="00CF7967">
            <w:pPr>
              <w:rPr>
                <w:rFonts w:ascii="Arial" w:hAnsi="Arial" w:cs="Arial"/>
              </w:rPr>
            </w:pPr>
            <w:r w:rsidRPr="00CF7967">
              <w:rPr>
                <w:rFonts w:ascii="Arial" w:hAnsi="Arial" w:cs="Arial"/>
              </w:rPr>
              <w:t xml:space="preserve">A waste audit/waste management plan will be required to indicate how municipal waste will be managed.  Otherwise a contribution will be sought based on the additional cost of dealing with the waste arising from the development. </w:t>
            </w:r>
          </w:p>
        </w:tc>
        <w:tc>
          <w:tcPr>
            <w:tcW w:w="2564" w:type="dxa"/>
          </w:tcPr>
          <w:p w:rsidR="00EF4673" w:rsidRPr="00755440" w:rsidRDefault="00A57FF8" w:rsidP="008F5F52">
            <w:pPr>
              <w:rPr>
                <w:rFonts w:ascii="Arial" w:hAnsi="Arial" w:cs="Arial"/>
              </w:rPr>
            </w:pPr>
            <w:r w:rsidRPr="00CF7967">
              <w:rPr>
                <w:rFonts w:ascii="Arial" w:hAnsi="Arial" w:cs="Arial"/>
              </w:rPr>
              <w:t xml:space="preserve">£53 </w:t>
            </w:r>
            <w:r w:rsidR="00EF4673" w:rsidRPr="00CF7967">
              <w:rPr>
                <w:rFonts w:ascii="Arial" w:hAnsi="Arial" w:cs="Arial"/>
              </w:rPr>
              <w:t xml:space="preserve">per </w:t>
            </w:r>
            <w:r w:rsidR="008F5F52">
              <w:rPr>
                <w:rFonts w:ascii="Arial" w:hAnsi="Arial" w:cs="Arial"/>
              </w:rPr>
              <w:t>dwelling</w:t>
            </w:r>
            <w:r w:rsidR="00EF4673" w:rsidRPr="00CF7967">
              <w:rPr>
                <w:rFonts w:ascii="Arial" w:hAnsi="Arial" w:cs="Arial"/>
              </w:rPr>
              <w:t>/room</w:t>
            </w:r>
            <w:r w:rsidR="008F5F52">
              <w:rPr>
                <w:rFonts w:ascii="Arial" w:hAnsi="Arial" w:cs="Arial"/>
              </w:rPr>
              <w:t xml:space="preserve"> as appropriate</w:t>
            </w:r>
            <w:r w:rsidR="00EF4673" w:rsidRPr="00CF7967">
              <w:rPr>
                <w:rFonts w:ascii="Arial" w:hAnsi="Arial" w:cs="Arial"/>
              </w:rPr>
              <w:t>.</w:t>
            </w:r>
            <w:r w:rsidR="00EF4673">
              <w:rPr>
                <w:rFonts w:ascii="Arial" w:hAnsi="Arial" w:cs="Arial"/>
              </w:rPr>
              <w:t xml:space="preserve"> </w:t>
            </w:r>
          </w:p>
        </w:tc>
      </w:tr>
    </w:tbl>
    <w:p w:rsidR="00EF4673" w:rsidRPr="004E7B36" w:rsidRDefault="00EF4673" w:rsidP="00F2521C">
      <w:pPr>
        <w:pStyle w:val="Heading2"/>
        <w:ind w:left="1134" w:hanging="1134"/>
      </w:pPr>
      <w:bookmarkStart w:id="60" w:name="_Toc23764403"/>
      <w:r w:rsidRPr="004E7B36">
        <w:rPr>
          <w:rFonts w:ascii="Arial" w:hAnsi="Arial" w:cs="Arial"/>
          <w:color w:val="672080" w:themeColor="text1"/>
        </w:rPr>
        <w:t>Difficult to Monitor Uses and Town Centre Management</w:t>
      </w:r>
      <w:bookmarkEnd w:id="60"/>
      <w:r w:rsidRPr="004E7B36">
        <w:rPr>
          <w:rFonts w:ascii="Arial" w:hAnsi="Arial" w:cs="Arial"/>
          <w:color w:val="672080" w:themeColor="text1"/>
        </w:rPr>
        <w:t xml:space="preserve"> </w:t>
      </w:r>
    </w:p>
    <w:p w:rsidR="00EF4673" w:rsidRPr="009B5491" w:rsidRDefault="00EF4673" w:rsidP="00F2521C">
      <w:pPr>
        <w:pStyle w:val="Heading3"/>
        <w:ind w:left="1134" w:hanging="1134"/>
        <w:rPr>
          <w:color w:val="auto"/>
        </w:rPr>
      </w:pPr>
      <w:r w:rsidRPr="009B5491">
        <w:rPr>
          <w:color w:val="auto"/>
        </w:rPr>
        <w:t xml:space="preserve">The Local Plan indicates that s106 Obligations will be sought to monitor development that gives rise to specific monitoring requirements such as holiday occupancy conditions, non-Registered Providers of affordable housing (excluding starter homes), town centre management use, </w:t>
      </w:r>
      <w:r w:rsidR="00E616AA">
        <w:rPr>
          <w:color w:val="auto"/>
        </w:rPr>
        <w:t xml:space="preserve"> </w:t>
      </w:r>
      <w:r w:rsidR="00E616AA" w:rsidRPr="00A52185">
        <w:rPr>
          <w:color w:val="auto"/>
        </w:rPr>
        <w:t>annexes to dwellings (where a separate dwelling would not have been permitted or would be liable for other contributions as a separate dwelling)</w:t>
      </w:r>
      <w:r w:rsidRPr="00A52185">
        <w:rPr>
          <w:color w:val="auto"/>
        </w:rPr>
        <w:t>,</w:t>
      </w:r>
      <w:r w:rsidRPr="009B5491">
        <w:rPr>
          <w:color w:val="auto"/>
        </w:rPr>
        <w:t xml:space="preserve"> ecological mitigation and</w:t>
      </w:r>
      <w:r w:rsidR="00877C5A">
        <w:rPr>
          <w:color w:val="auto"/>
        </w:rPr>
        <w:t xml:space="preserve"> house in multiple occupation</w:t>
      </w:r>
      <w:r w:rsidRPr="009B5491">
        <w:rPr>
          <w:color w:val="auto"/>
        </w:rPr>
        <w:t xml:space="preserve"> </w:t>
      </w:r>
      <w:r w:rsidR="00877C5A">
        <w:rPr>
          <w:color w:val="auto"/>
        </w:rPr>
        <w:t>(</w:t>
      </w:r>
      <w:r w:rsidRPr="009B5491">
        <w:rPr>
          <w:color w:val="auto"/>
        </w:rPr>
        <w:t>HMOs</w:t>
      </w:r>
      <w:r w:rsidR="00877C5A">
        <w:rPr>
          <w:color w:val="auto"/>
        </w:rPr>
        <w:t>)</w:t>
      </w:r>
      <w:r w:rsidRPr="009B5491">
        <w:rPr>
          <w:color w:val="auto"/>
        </w:rPr>
        <w:t xml:space="preserve">. </w:t>
      </w:r>
      <w:r w:rsidR="00877C5A">
        <w:rPr>
          <w:color w:val="auto"/>
        </w:rPr>
        <w:t xml:space="preserve">  Note that the Neighbourhood Plans also contain Polices on town centre management and HMOs – see Policies TNP TT1, PNP1g) as well as detailed policies for town centres, harbours and tourism areas.</w:t>
      </w:r>
      <w:r w:rsidR="00E65705">
        <w:rPr>
          <w:color w:val="auto"/>
        </w:rPr>
        <w:t xml:space="preserve"> </w:t>
      </w:r>
    </w:p>
    <w:p w:rsidR="00EF4673" w:rsidRPr="009B5491" w:rsidRDefault="001951C5" w:rsidP="00F2521C">
      <w:pPr>
        <w:pStyle w:val="Heading3"/>
        <w:ind w:left="1134" w:hanging="1134"/>
        <w:rPr>
          <w:color w:val="auto"/>
        </w:rPr>
      </w:pPr>
      <w:r>
        <w:rPr>
          <w:color w:val="auto"/>
        </w:rPr>
        <w:t>Spatial Planning charges a minimum</w:t>
      </w:r>
      <w:r w:rsidR="008F5F52">
        <w:rPr>
          <w:color w:val="auto"/>
        </w:rPr>
        <w:t xml:space="preserve"> officer rate of</w:t>
      </w:r>
      <w:r w:rsidR="00EF4673" w:rsidRPr="009B5491">
        <w:rPr>
          <w:color w:val="auto"/>
        </w:rPr>
        <w:t xml:space="preserve"> £</w:t>
      </w:r>
      <w:r>
        <w:rPr>
          <w:color w:val="auto"/>
        </w:rPr>
        <w:t>90</w:t>
      </w:r>
      <w:r w:rsidR="00EF4673" w:rsidRPr="009B5491">
        <w:rPr>
          <w:color w:val="auto"/>
        </w:rPr>
        <w:t xml:space="preserve"> per hour, </w:t>
      </w:r>
      <w:r w:rsidR="00A6797E">
        <w:rPr>
          <w:color w:val="auto"/>
        </w:rPr>
        <w:t>or £</w:t>
      </w:r>
      <w:r>
        <w:rPr>
          <w:color w:val="auto"/>
        </w:rPr>
        <w:t xml:space="preserve">308 </w:t>
      </w:r>
      <w:r w:rsidR="00A6797E">
        <w:rPr>
          <w:color w:val="auto"/>
        </w:rPr>
        <w:t>per half day</w:t>
      </w:r>
      <w:r w:rsidR="008F5F52">
        <w:rPr>
          <w:color w:val="auto"/>
        </w:rPr>
        <w:t xml:space="preserve"> for monitoring</w:t>
      </w:r>
      <w:r w:rsidR="00A6797E">
        <w:rPr>
          <w:color w:val="auto"/>
        </w:rPr>
        <w:t xml:space="preserve">. </w:t>
      </w:r>
      <w:hyperlink r:id="rId21" w:history="1">
        <w:r>
          <w:rPr>
            <w:rStyle w:val="Hyperlink"/>
            <w:rFonts w:ascii="Arial" w:hAnsi="Arial" w:cs="Arial"/>
          </w:rPr>
          <w:t>https://www.torbay.gov.uk/planning-and-building/planning/pre-planning/non-householder-development-enquiries/</w:t>
        </w:r>
      </w:hyperlink>
      <w:r w:rsidR="00A6797E">
        <w:rPr>
          <w:color w:val="auto"/>
        </w:rPr>
        <w:t xml:space="preserve"> </w:t>
      </w:r>
      <w:r>
        <w:rPr>
          <w:color w:val="auto"/>
        </w:rPr>
        <w:t xml:space="preserve">.  </w:t>
      </w:r>
      <w:r w:rsidR="00A6797E">
        <w:rPr>
          <w:color w:val="auto"/>
        </w:rPr>
        <w:t>Table 4.13</w:t>
      </w:r>
      <w:r w:rsidR="00EF4673" w:rsidRPr="009B5491">
        <w:rPr>
          <w:color w:val="auto"/>
        </w:rPr>
        <w:t xml:space="preserve"> below sets out the types of development that require specific monitoring, and the cost to the council over </w:t>
      </w:r>
      <w:r w:rsidR="00A52185">
        <w:rPr>
          <w:color w:val="auto"/>
        </w:rPr>
        <w:t xml:space="preserve">a minimum of 10 years.  Ecological </w:t>
      </w:r>
      <w:r w:rsidR="008E212A">
        <w:rPr>
          <w:color w:val="auto"/>
        </w:rPr>
        <w:t xml:space="preserve">mitigation is likely to require annual monitoring for five years and then 5-yearly monitoring thereafter. </w:t>
      </w:r>
      <w:r w:rsidR="00EF4673" w:rsidRPr="009B5491">
        <w:rPr>
          <w:color w:val="auto"/>
        </w:rPr>
        <w:t xml:space="preserve"> Note that this is not a definitive list and contributions will be sought proportionately to the requirement to monitor.</w:t>
      </w:r>
      <w:r w:rsidR="00162344">
        <w:rPr>
          <w:color w:val="auto"/>
        </w:rPr>
        <w:t xml:space="preserve">  </w:t>
      </w:r>
    </w:p>
    <w:p w:rsidR="00A13885" w:rsidRPr="00A13885" w:rsidRDefault="008E69CC" w:rsidP="00F2521C">
      <w:pPr>
        <w:pStyle w:val="Heading3"/>
        <w:ind w:left="1134" w:hanging="1134"/>
        <w:rPr>
          <w:strike/>
          <w:color w:val="auto"/>
        </w:rPr>
      </w:pPr>
      <w:r>
        <w:rPr>
          <w:color w:val="auto"/>
        </w:rPr>
        <w:t xml:space="preserve">Local Plan </w:t>
      </w:r>
      <w:r w:rsidR="003252CB" w:rsidRPr="009B5491">
        <w:rPr>
          <w:color w:val="auto"/>
        </w:rPr>
        <w:t>Policy TC5 “Evening and n</w:t>
      </w:r>
      <w:r w:rsidR="00EF4673" w:rsidRPr="009B5491">
        <w:rPr>
          <w:color w:val="auto"/>
        </w:rPr>
        <w:t>ight-time economy” indicates that contributions will be sought towards town centre management, maintenance</w:t>
      </w:r>
      <w:r w:rsidR="00162344">
        <w:rPr>
          <w:color w:val="auto"/>
        </w:rPr>
        <w:t xml:space="preserve">, </w:t>
      </w:r>
      <w:r w:rsidR="00162344" w:rsidRPr="00CF7967">
        <w:rPr>
          <w:color w:val="auto"/>
        </w:rPr>
        <w:t>provision and maintenance of CCTV</w:t>
      </w:r>
      <w:r w:rsidR="00162344">
        <w:rPr>
          <w:color w:val="auto"/>
        </w:rPr>
        <w:t>,</w:t>
      </w:r>
      <w:r w:rsidR="00EF4673" w:rsidRPr="009B5491">
        <w:rPr>
          <w:color w:val="auto"/>
        </w:rPr>
        <w:t xml:space="preserve"> and policing.  </w:t>
      </w:r>
      <w:r>
        <w:rPr>
          <w:color w:val="auto"/>
        </w:rPr>
        <w:t xml:space="preserve">The 2019/20 budget identifies a CCTV replacement and expansion programme of £472k of which £320k is funded; which leaves a shortfall of £152k.  </w:t>
      </w:r>
    </w:p>
    <w:p w:rsidR="006C0A6C" w:rsidRDefault="00EF4673" w:rsidP="00F2521C">
      <w:pPr>
        <w:pStyle w:val="Heading3"/>
        <w:ind w:left="1134" w:hanging="1134"/>
        <w:rPr>
          <w:color w:val="auto"/>
        </w:rPr>
      </w:pPr>
      <w:r w:rsidRPr="009B5491">
        <w:rPr>
          <w:color w:val="auto"/>
        </w:rPr>
        <w:t xml:space="preserve">Contributions will be sought to ensure that measures are carried out to make development acceptable in planning terms. </w:t>
      </w:r>
      <w:r w:rsidR="00162344">
        <w:rPr>
          <w:color w:val="auto"/>
        </w:rPr>
        <w:t xml:space="preserve"> </w:t>
      </w:r>
      <w:r w:rsidRPr="009B5491">
        <w:rPr>
          <w:color w:val="auto"/>
        </w:rPr>
        <w:t xml:space="preserve">However, this should not be taken to imply that all development is capable of being made acceptable through planning obligations. </w:t>
      </w:r>
    </w:p>
    <w:p w:rsidR="00A13885" w:rsidRPr="00A13885" w:rsidRDefault="00A13885" w:rsidP="00F2521C">
      <w:pPr>
        <w:ind w:left="1134" w:hanging="1134"/>
        <w:rPr>
          <w:b/>
          <w:color w:val="672080" w:themeColor="text1"/>
        </w:rPr>
      </w:pPr>
      <w:r w:rsidRPr="00A13885">
        <w:rPr>
          <w:b/>
          <w:color w:val="672080" w:themeColor="text1"/>
        </w:rPr>
        <w:t>4.14.5</w:t>
      </w:r>
      <w:r>
        <w:rPr>
          <w:b/>
          <w:color w:val="672080" w:themeColor="text1"/>
        </w:rPr>
        <w:tab/>
        <w:t>Mitigating Town Centre Impact</w:t>
      </w:r>
      <w:r w:rsidRPr="00CF7967">
        <w:rPr>
          <w:b/>
          <w:color w:val="672080" w:themeColor="text1"/>
        </w:rPr>
        <w:t xml:space="preserve">. </w:t>
      </w:r>
      <w:r w:rsidR="008E69CC">
        <w:rPr>
          <w:b/>
          <w:color w:val="672080" w:themeColor="text1"/>
        </w:rPr>
        <w:t xml:space="preserve"> </w:t>
      </w:r>
      <w:r w:rsidR="008E69CC" w:rsidRPr="008E69CC">
        <w:t>Local Plan</w:t>
      </w:r>
      <w:r w:rsidRPr="008E69CC">
        <w:rPr>
          <w:b/>
        </w:rPr>
        <w:t xml:space="preserve"> </w:t>
      </w:r>
      <w:r w:rsidRPr="00CF7967">
        <w:t>Policy TC3 of the Local Plan sets out</w:t>
      </w:r>
      <w:r w:rsidRPr="00CF7967">
        <w:rPr>
          <w:b/>
        </w:rPr>
        <w:t xml:space="preserve"> </w:t>
      </w:r>
      <w:r w:rsidRPr="00CF7967">
        <w:t>sequential and impact tests for considering prop</w:t>
      </w:r>
      <w:r w:rsidR="00E23E09" w:rsidRPr="00CF7967">
        <w:t xml:space="preserve">osals for main town centre uses (as defined by the NPPF).  There may be instances where the Council consider that out of centre </w:t>
      </w:r>
      <w:r w:rsidR="00E23E09" w:rsidRPr="00CF7967">
        <w:lastRenderedPageBreak/>
        <w:t xml:space="preserve">development should be approved subject to the impact on centres </w:t>
      </w:r>
      <w:r w:rsidR="00636181" w:rsidRPr="00CF7967">
        <w:t xml:space="preserve">(as designated in </w:t>
      </w:r>
      <w:r w:rsidR="008E69CC">
        <w:t xml:space="preserve">Local Plan </w:t>
      </w:r>
      <w:r w:rsidR="00636181" w:rsidRPr="00CF7967">
        <w:t>Policy TC2)</w:t>
      </w:r>
      <w:r w:rsidR="00473D9C">
        <w:rPr>
          <w:rStyle w:val="FootnoteReference"/>
        </w:rPr>
        <w:footnoteReference w:id="34"/>
      </w:r>
      <w:r w:rsidR="00636181" w:rsidRPr="00CF7967">
        <w:t xml:space="preserve"> </w:t>
      </w:r>
      <w:r w:rsidR="00E23E09" w:rsidRPr="00CF7967">
        <w:t xml:space="preserve">being mitigated. </w:t>
      </w:r>
      <w:r w:rsidR="008E69CC">
        <w:t xml:space="preserve"> </w:t>
      </w:r>
      <w:r w:rsidR="00E23E09" w:rsidRPr="00CF7967">
        <w:t>In such instances a s106 contribution towards town centre management and/or regeneration will be sought.  This contribution will be based on the assessed impact on designated centres over five years, although mitigation will be provided for job creation/ economic prosperity and liability for CIL.  The likely</w:t>
      </w:r>
      <w:r w:rsidR="00636181" w:rsidRPr="00CF7967">
        <w:t xml:space="preserve"> degree of actual conflict on </w:t>
      </w:r>
      <w:r w:rsidR="00E23E09" w:rsidRPr="00CF7967">
        <w:t>centres will also be taken into account (for example genuinely bulky goods sales are likely to impact less than general retail). If the impact on centres is not assessed through a retail assessment, then the management figure below will be used as a starting point.</w:t>
      </w:r>
      <w:r w:rsidR="00F2521C">
        <w:t xml:space="preserve"> </w:t>
      </w:r>
    </w:p>
    <w:p w:rsidR="00EF4673" w:rsidRPr="000F2838" w:rsidRDefault="000F2838" w:rsidP="001804EB">
      <w:pPr>
        <w:pStyle w:val="Heading3"/>
        <w:numPr>
          <w:ilvl w:val="0"/>
          <w:numId w:val="0"/>
        </w:numPr>
        <w:ind w:left="1134"/>
        <w:rPr>
          <w:b/>
          <w:color w:val="672080" w:themeColor="text1"/>
        </w:rPr>
      </w:pPr>
      <w:r>
        <w:rPr>
          <w:b/>
          <w:color w:val="672080" w:themeColor="text1"/>
        </w:rPr>
        <w:t>Table 4.</w:t>
      </w:r>
      <w:r w:rsidR="00C54744">
        <w:rPr>
          <w:b/>
          <w:color w:val="672080" w:themeColor="text1"/>
        </w:rPr>
        <w:t>10</w:t>
      </w:r>
      <w:r w:rsidRPr="000F2838">
        <w:rPr>
          <w:b/>
          <w:color w:val="672080" w:themeColor="text1"/>
        </w:rPr>
        <w:t>:</w:t>
      </w:r>
      <w:r w:rsidR="00EF4673" w:rsidRPr="000F2838">
        <w:rPr>
          <w:b/>
          <w:color w:val="672080" w:themeColor="text1"/>
        </w:rPr>
        <w:t xml:space="preserve"> Monitoring Contributions</w:t>
      </w:r>
    </w:p>
    <w:tbl>
      <w:tblPr>
        <w:tblStyle w:val="TableGrid"/>
        <w:tblW w:w="0" w:type="auto"/>
        <w:jc w:val="center"/>
        <w:tblLook w:val="04A0" w:firstRow="1" w:lastRow="0" w:firstColumn="1" w:lastColumn="0" w:noHBand="0" w:noVBand="1"/>
      </w:tblPr>
      <w:tblGrid>
        <w:gridCol w:w="2310"/>
        <w:gridCol w:w="1626"/>
        <w:gridCol w:w="1692"/>
        <w:gridCol w:w="3718"/>
      </w:tblGrid>
      <w:tr w:rsidR="00EF4673" w:rsidRPr="000F2838" w:rsidTr="00C6563A">
        <w:trPr>
          <w:jc w:val="center"/>
        </w:trPr>
        <w:tc>
          <w:tcPr>
            <w:tcW w:w="2310" w:type="dxa"/>
            <w:shd w:val="clear" w:color="auto" w:fill="DCD0E8"/>
          </w:tcPr>
          <w:p w:rsidR="00EF4673" w:rsidRPr="000F2838" w:rsidRDefault="00EF4673" w:rsidP="00AB6BE1">
            <w:pPr>
              <w:rPr>
                <w:rFonts w:ascii="Arial" w:hAnsi="Arial" w:cs="Arial"/>
                <w:b/>
                <w:color w:val="672080" w:themeColor="text1"/>
              </w:rPr>
            </w:pPr>
            <w:r w:rsidRPr="000F2838">
              <w:rPr>
                <w:rFonts w:ascii="Arial" w:hAnsi="Arial" w:cs="Arial"/>
                <w:b/>
                <w:color w:val="672080" w:themeColor="text1"/>
              </w:rPr>
              <w:t xml:space="preserve">Use </w:t>
            </w:r>
          </w:p>
        </w:tc>
        <w:tc>
          <w:tcPr>
            <w:tcW w:w="1626" w:type="dxa"/>
            <w:shd w:val="clear" w:color="auto" w:fill="DCD0E8"/>
          </w:tcPr>
          <w:p w:rsidR="00EF4673" w:rsidRPr="000F2838" w:rsidRDefault="00EF4673" w:rsidP="00AB6BE1">
            <w:pPr>
              <w:rPr>
                <w:rFonts w:ascii="Arial" w:hAnsi="Arial" w:cs="Arial"/>
                <w:b/>
                <w:color w:val="672080" w:themeColor="text1"/>
              </w:rPr>
            </w:pPr>
            <w:r w:rsidRPr="000F2838">
              <w:rPr>
                <w:rFonts w:ascii="Arial" w:hAnsi="Arial" w:cs="Arial"/>
                <w:b/>
                <w:color w:val="672080" w:themeColor="text1"/>
              </w:rPr>
              <w:t xml:space="preserve">Monitoring requirement </w:t>
            </w:r>
          </w:p>
        </w:tc>
        <w:tc>
          <w:tcPr>
            <w:tcW w:w="1588" w:type="dxa"/>
            <w:shd w:val="clear" w:color="auto" w:fill="DCD0E8"/>
          </w:tcPr>
          <w:p w:rsidR="00EF4673" w:rsidRPr="000F2838" w:rsidRDefault="00EF4673" w:rsidP="00AB6BE1">
            <w:pPr>
              <w:rPr>
                <w:rFonts w:ascii="Arial" w:hAnsi="Arial" w:cs="Arial"/>
                <w:b/>
                <w:color w:val="672080" w:themeColor="text1"/>
              </w:rPr>
            </w:pPr>
            <w:r w:rsidRPr="000F2838">
              <w:rPr>
                <w:rFonts w:ascii="Arial" w:hAnsi="Arial" w:cs="Arial"/>
                <w:b/>
                <w:color w:val="672080" w:themeColor="text1"/>
              </w:rPr>
              <w:t>Cost of Monitoring/ Contribution</w:t>
            </w:r>
            <w:r w:rsidR="00473D9C">
              <w:rPr>
                <w:rStyle w:val="FootnoteReference"/>
                <w:rFonts w:ascii="Arial" w:hAnsi="Arial" w:cs="Arial"/>
                <w:b/>
                <w:color w:val="672080" w:themeColor="text1"/>
              </w:rPr>
              <w:footnoteReference w:id="35"/>
            </w:r>
            <w:r w:rsidRPr="000F2838">
              <w:rPr>
                <w:rFonts w:ascii="Arial" w:hAnsi="Arial" w:cs="Arial"/>
                <w:b/>
                <w:color w:val="672080" w:themeColor="text1"/>
              </w:rPr>
              <w:t xml:space="preserve"> </w:t>
            </w:r>
          </w:p>
        </w:tc>
        <w:tc>
          <w:tcPr>
            <w:tcW w:w="3718" w:type="dxa"/>
            <w:shd w:val="clear" w:color="auto" w:fill="DCD0E8"/>
          </w:tcPr>
          <w:p w:rsidR="00EF4673" w:rsidRPr="000F2838" w:rsidRDefault="00EF4673" w:rsidP="00AB6BE1">
            <w:pPr>
              <w:rPr>
                <w:rFonts w:ascii="Arial" w:hAnsi="Arial" w:cs="Arial"/>
                <w:b/>
                <w:color w:val="672080" w:themeColor="text1"/>
              </w:rPr>
            </w:pPr>
            <w:r w:rsidRPr="000F2838">
              <w:rPr>
                <w:rFonts w:ascii="Arial" w:hAnsi="Arial" w:cs="Arial"/>
                <w:b/>
                <w:color w:val="672080" w:themeColor="text1"/>
              </w:rPr>
              <w:t xml:space="preserve">Notes </w:t>
            </w:r>
          </w:p>
        </w:tc>
      </w:tr>
      <w:tr w:rsidR="00EF4673" w:rsidTr="00E143F9">
        <w:trPr>
          <w:jc w:val="center"/>
        </w:trPr>
        <w:tc>
          <w:tcPr>
            <w:tcW w:w="2310" w:type="dxa"/>
            <w:tcBorders>
              <w:bottom w:val="single" w:sz="4" w:space="0" w:color="auto"/>
            </w:tcBorders>
          </w:tcPr>
          <w:p w:rsidR="00EF4673" w:rsidRDefault="00EF4673" w:rsidP="00AB6BE1">
            <w:pPr>
              <w:rPr>
                <w:rFonts w:ascii="Arial" w:hAnsi="Arial" w:cs="Arial"/>
              </w:rPr>
            </w:pPr>
            <w:r>
              <w:rPr>
                <w:rFonts w:ascii="Arial" w:hAnsi="Arial" w:cs="Arial"/>
              </w:rPr>
              <w:t xml:space="preserve">Holiday occupancy conditions </w:t>
            </w:r>
          </w:p>
        </w:tc>
        <w:tc>
          <w:tcPr>
            <w:tcW w:w="1626" w:type="dxa"/>
          </w:tcPr>
          <w:p w:rsidR="00EF4673" w:rsidRDefault="00EF4673" w:rsidP="00AB6BE1">
            <w:pPr>
              <w:rPr>
                <w:rFonts w:ascii="Arial" w:hAnsi="Arial" w:cs="Arial"/>
              </w:rPr>
            </w:pPr>
            <w:r>
              <w:rPr>
                <w:rFonts w:ascii="Arial" w:hAnsi="Arial" w:cs="Arial"/>
              </w:rPr>
              <w:t xml:space="preserve">Low </w:t>
            </w:r>
          </w:p>
        </w:tc>
        <w:tc>
          <w:tcPr>
            <w:tcW w:w="1588" w:type="dxa"/>
          </w:tcPr>
          <w:p w:rsidR="00EF4673" w:rsidRDefault="00EF4673" w:rsidP="008E212A">
            <w:pPr>
              <w:rPr>
                <w:rFonts w:ascii="Arial" w:hAnsi="Arial" w:cs="Arial"/>
              </w:rPr>
            </w:pPr>
            <w:r>
              <w:rPr>
                <w:rFonts w:ascii="Arial" w:hAnsi="Arial" w:cs="Arial"/>
              </w:rPr>
              <w:t>£</w:t>
            </w:r>
            <w:r w:rsidR="008E212A">
              <w:rPr>
                <w:rFonts w:ascii="Arial" w:hAnsi="Arial" w:cs="Arial"/>
              </w:rPr>
              <w:t>76</w:t>
            </w:r>
            <w:r w:rsidR="00E65A60">
              <w:rPr>
                <w:rFonts w:ascii="Arial" w:hAnsi="Arial" w:cs="Arial"/>
              </w:rPr>
              <w:t>0</w:t>
            </w:r>
            <w:r>
              <w:rPr>
                <w:rFonts w:ascii="Arial" w:hAnsi="Arial" w:cs="Arial"/>
              </w:rPr>
              <w:t xml:space="preserve"> </w:t>
            </w:r>
          </w:p>
        </w:tc>
        <w:tc>
          <w:tcPr>
            <w:tcW w:w="3718" w:type="dxa"/>
          </w:tcPr>
          <w:p w:rsidR="00EF4673" w:rsidRDefault="007B2AA5" w:rsidP="00AB6BE1">
            <w:pPr>
              <w:rPr>
                <w:rFonts w:ascii="Arial" w:hAnsi="Arial" w:cs="Arial"/>
              </w:rPr>
            </w:pPr>
            <w:r>
              <w:rPr>
                <w:rFonts w:ascii="Arial" w:hAnsi="Arial" w:cs="Arial"/>
              </w:rPr>
              <w:t xml:space="preserve">Based on 1/2 </w:t>
            </w:r>
            <w:r w:rsidR="00EF4673">
              <w:rPr>
                <w:rFonts w:ascii="Arial" w:hAnsi="Arial" w:cs="Arial"/>
              </w:rPr>
              <w:t>day per annum data assessment or site visit.</w:t>
            </w:r>
          </w:p>
          <w:p w:rsidR="00EF4673" w:rsidRDefault="00EF4673" w:rsidP="00AB6BE1">
            <w:pPr>
              <w:rPr>
                <w:rFonts w:ascii="Arial" w:hAnsi="Arial" w:cs="Arial"/>
              </w:rPr>
            </w:pPr>
          </w:p>
          <w:p w:rsidR="00EF4673" w:rsidRDefault="00EF4673" w:rsidP="00AB6BE1">
            <w:pPr>
              <w:rPr>
                <w:rFonts w:ascii="Arial" w:hAnsi="Arial" w:cs="Arial"/>
              </w:rPr>
            </w:pPr>
            <w:r>
              <w:rPr>
                <w:rFonts w:ascii="Arial" w:hAnsi="Arial" w:cs="Arial"/>
              </w:rPr>
              <w:t>Cost is per unit.  However</w:t>
            </w:r>
            <w:r w:rsidR="003252CB">
              <w:rPr>
                <w:rFonts w:ascii="Arial" w:hAnsi="Arial" w:cs="Arial"/>
              </w:rPr>
              <w:t>,</w:t>
            </w:r>
            <w:r>
              <w:rPr>
                <w:rFonts w:ascii="Arial" w:hAnsi="Arial" w:cs="Arial"/>
              </w:rPr>
              <w:t xml:space="preserve"> a discount may be applied for multiple units. </w:t>
            </w:r>
          </w:p>
        </w:tc>
      </w:tr>
      <w:tr w:rsidR="00E616AA" w:rsidTr="00E616AA">
        <w:trPr>
          <w:jc w:val="center"/>
        </w:trPr>
        <w:tc>
          <w:tcPr>
            <w:tcW w:w="2310" w:type="dxa"/>
            <w:shd w:val="clear" w:color="auto" w:fill="auto"/>
          </w:tcPr>
          <w:p w:rsidR="00E616AA" w:rsidRPr="00A52185" w:rsidRDefault="00E616AA" w:rsidP="00AB6BE1">
            <w:pPr>
              <w:rPr>
                <w:rFonts w:ascii="Arial" w:hAnsi="Arial" w:cs="Arial"/>
              </w:rPr>
            </w:pPr>
            <w:r w:rsidRPr="00A52185">
              <w:rPr>
                <w:rFonts w:ascii="Arial" w:hAnsi="Arial" w:cs="Arial"/>
              </w:rPr>
              <w:t>Domestic annexe</w:t>
            </w:r>
            <w:r w:rsidR="00E143F9" w:rsidRPr="00A52185">
              <w:rPr>
                <w:rFonts w:ascii="Arial" w:hAnsi="Arial" w:cs="Arial"/>
              </w:rPr>
              <w:t>s</w:t>
            </w:r>
          </w:p>
        </w:tc>
        <w:tc>
          <w:tcPr>
            <w:tcW w:w="1626" w:type="dxa"/>
            <w:shd w:val="clear" w:color="auto" w:fill="auto"/>
          </w:tcPr>
          <w:p w:rsidR="00E616AA" w:rsidRPr="00A52185" w:rsidRDefault="00E616AA" w:rsidP="00AB6BE1">
            <w:pPr>
              <w:rPr>
                <w:rFonts w:ascii="Arial" w:hAnsi="Arial" w:cs="Arial"/>
              </w:rPr>
            </w:pPr>
            <w:r w:rsidRPr="00A52185">
              <w:rPr>
                <w:rFonts w:ascii="Arial" w:hAnsi="Arial" w:cs="Arial"/>
              </w:rPr>
              <w:t>Low</w:t>
            </w:r>
          </w:p>
        </w:tc>
        <w:tc>
          <w:tcPr>
            <w:tcW w:w="1588" w:type="dxa"/>
            <w:shd w:val="clear" w:color="auto" w:fill="auto"/>
          </w:tcPr>
          <w:p w:rsidR="00E616AA" w:rsidRPr="00A52185" w:rsidRDefault="00E616AA" w:rsidP="008E212A">
            <w:pPr>
              <w:rPr>
                <w:rFonts w:ascii="Arial" w:hAnsi="Arial" w:cs="Arial"/>
              </w:rPr>
            </w:pPr>
            <w:r w:rsidRPr="00A52185">
              <w:rPr>
                <w:rFonts w:ascii="Arial" w:hAnsi="Arial" w:cs="Arial"/>
              </w:rPr>
              <w:t>£</w:t>
            </w:r>
            <w:r w:rsidR="008E212A">
              <w:rPr>
                <w:rFonts w:ascii="Arial" w:hAnsi="Arial" w:cs="Arial"/>
              </w:rPr>
              <w:t>76</w:t>
            </w:r>
            <w:r w:rsidRPr="00A52185">
              <w:rPr>
                <w:rFonts w:ascii="Arial" w:hAnsi="Arial" w:cs="Arial"/>
              </w:rPr>
              <w:t>0</w:t>
            </w:r>
          </w:p>
        </w:tc>
        <w:tc>
          <w:tcPr>
            <w:tcW w:w="3718" w:type="dxa"/>
            <w:shd w:val="clear" w:color="auto" w:fill="auto"/>
          </w:tcPr>
          <w:p w:rsidR="00E616AA" w:rsidRPr="00A52185" w:rsidRDefault="00E616AA" w:rsidP="00AB6BE1">
            <w:pPr>
              <w:rPr>
                <w:rFonts w:ascii="Arial" w:hAnsi="Arial" w:cs="Arial"/>
              </w:rPr>
            </w:pPr>
            <w:r w:rsidRPr="00A52185">
              <w:rPr>
                <w:rFonts w:ascii="Arial" w:hAnsi="Arial" w:cs="Arial"/>
              </w:rPr>
              <w:t>Based on ½ day per annum site visit.</w:t>
            </w:r>
          </w:p>
          <w:p w:rsidR="00E616AA" w:rsidRPr="00A52185" w:rsidRDefault="00E616AA" w:rsidP="00E143F9">
            <w:pPr>
              <w:rPr>
                <w:rFonts w:ascii="Arial" w:hAnsi="Arial" w:cs="Arial"/>
              </w:rPr>
            </w:pPr>
            <w:r w:rsidRPr="00A52185">
              <w:rPr>
                <w:rFonts w:ascii="Arial" w:hAnsi="Arial" w:cs="Arial"/>
              </w:rPr>
              <w:t xml:space="preserve">Sought where an annexe is </w:t>
            </w:r>
            <w:r w:rsidR="00E143F9" w:rsidRPr="00A52185">
              <w:rPr>
                <w:rFonts w:ascii="Arial" w:hAnsi="Arial" w:cs="Arial"/>
              </w:rPr>
              <w:t>self-contained</w:t>
            </w:r>
            <w:r w:rsidRPr="00A52185">
              <w:rPr>
                <w:rFonts w:ascii="Arial" w:hAnsi="Arial" w:cs="Arial"/>
              </w:rPr>
              <w:t xml:space="preserve"> </w:t>
            </w:r>
            <w:r w:rsidR="00E143F9" w:rsidRPr="00A52185">
              <w:rPr>
                <w:rFonts w:ascii="Arial" w:hAnsi="Arial" w:cs="Arial"/>
              </w:rPr>
              <w:t>or substantially self-contained</w:t>
            </w:r>
            <w:r w:rsidR="00752073" w:rsidRPr="00A52185">
              <w:rPr>
                <w:rFonts w:ascii="Arial" w:hAnsi="Arial" w:cs="Arial"/>
              </w:rPr>
              <w:t>, and permission would not be granted for a separate dwelling (or permission for a separate dwelling would require additional conditions or contributions</w:t>
            </w:r>
            <w:r w:rsidR="00E143F9" w:rsidRPr="00A52185">
              <w:rPr>
                <w:rFonts w:ascii="Arial" w:hAnsi="Arial" w:cs="Arial"/>
              </w:rPr>
              <w:t>)</w:t>
            </w:r>
            <w:r w:rsidR="00752073" w:rsidRPr="00A52185">
              <w:rPr>
                <w:rFonts w:ascii="Arial" w:hAnsi="Arial" w:cs="Arial"/>
              </w:rPr>
              <w:t xml:space="preserve">.  </w:t>
            </w:r>
          </w:p>
        </w:tc>
      </w:tr>
      <w:tr w:rsidR="00EF4673" w:rsidTr="00C6563A">
        <w:trPr>
          <w:jc w:val="center"/>
        </w:trPr>
        <w:tc>
          <w:tcPr>
            <w:tcW w:w="2310" w:type="dxa"/>
          </w:tcPr>
          <w:p w:rsidR="00EF4673" w:rsidRDefault="00EF4673" w:rsidP="00AB6BE1">
            <w:pPr>
              <w:rPr>
                <w:rFonts w:ascii="Arial" w:hAnsi="Arial" w:cs="Arial"/>
              </w:rPr>
            </w:pPr>
            <w:r>
              <w:rPr>
                <w:rFonts w:ascii="Arial" w:hAnsi="Arial" w:cs="Arial"/>
              </w:rPr>
              <w:t xml:space="preserve">Non-RP Affordable Housing (excluding starter homes) </w:t>
            </w:r>
          </w:p>
        </w:tc>
        <w:tc>
          <w:tcPr>
            <w:tcW w:w="1626" w:type="dxa"/>
          </w:tcPr>
          <w:p w:rsidR="00EF4673" w:rsidRDefault="00EF4673" w:rsidP="00AB6BE1">
            <w:pPr>
              <w:rPr>
                <w:rFonts w:ascii="Arial" w:hAnsi="Arial" w:cs="Arial"/>
              </w:rPr>
            </w:pPr>
            <w:r>
              <w:rPr>
                <w:rFonts w:ascii="Arial" w:hAnsi="Arial" w:cs="Arial"/>
              </w:rPr>
              <w:t xml:space="preserve">Low </w:t>
            </w:r>
          </w:p>
        </w:tc>
        <w:tc>
          <w:tcPr>
            <w:tcW w:w="1588" w:type="dxa"/>
          </w:tcPr>
          <w:p w:rsidR="00EF4673" w:rsidRDefault="00EF4673" w:rsidP="008E212A">
            <w:pPr>
              <w:rPr>
                <w:rFonts w:ascii="Arial" w:hAnsi="Arial" w:cs="Arial"/>
              </w:rPr>
            </w:pPr>
            <w:r>
              <w:rPr>
                <w:rFonts w:ascii="Arial" w:hAnsi="Arial" w:cs="Arial"/>
              </w:rPr>
              <w:t>£</w:t>
            </w:r>
            <w:r w:rsidR="008E212A">
              <w:rPr>
                <w:rFonts w:ascii="Arial" w:hAnsi="Arial" w:cs="Arial"/>
              </w:rPr>
              <w:t>760</w:t>
            </w:r>
          </w:p>
        </w:tc>
        <w:tc>
          <w:tcPr>
            <w:tcW w:w="3718" w:type="dxa"/>
          </w:tcPr>
          <w:p w:rsidR="00EF4673" w:rsidRDefault="00EF4673" w:rsidP="00AB6BE1">
            <w:pPr>
              <w:rPr>
                <w:rFonts w:ascii="Arial" w:hAnsi="Arial" w:cs="Arial"/>
              </w:rPr>
            </w:pPr>
            <w:r>
              <w:rPr>
                <w:rFonts w:ascii="Arial" w:hAnsi="Arial" w:cs="Arial"/>
              </w:rPr>
              <w:t>Based on 1</w:t>
            </w:r>
            <w:r w:rsidR="007B2AA5">
              <w:rPr>
                <w:rFonts w:ascii="Arial" w:hAnsi="Arial" w:cs="Arial"/>
              </w:rPr>
              <w:t>/2</w:t>
            </w:r>
            <w:r>
              <w:rPr>
                <w:rFonts w:ascii="Arial" w:hAnsi="Arial" w:cs="Arial"/>
              </w:rPr>
              <w:t xml:space="preserve"> day per annum data assessment or site visit.</w:t>
            </w:r>
          </w:p>
        </w:tc>
      </w:tr>
      <w:tr w:rsidR="00EF4673" w:rsidTr="00C6563A">
        <w:trPr>
          <w:jc w:val="center"/>
        </w:trPr>
        <w:tc>
          <w:tcPr>
            <w:tcW w:w="2310" w:type="dxa"/>
          </w:tcPr>
          <w:p w:rsidR="00EF4673" w:rsidRDefault="00EF4673" w:rsidP="00AB6BE1">
            <w:pPr>
              <w:rPr>
                <w:rFonts w:ascii="Arial" w:hAnsi="Arial" w:cs="Arial"/>
              </w:rPr>
            </w:pPr>
            <w:r>
              <w:rPr>
                <w:rFonts w:ascii="Arial" w:hAnsi="Arial" w:cs="Arial"/>
              </w:rPr>
              <w:t>Ecological Mitigation Works</w:t>
            </w:r>
          </w:p>
        </w:tc>
        <w:tc>
          <w:tcPr>
            <w:tcW w:w="1626" w:type="dxa"/>
          </w:tcPr>
          <w:p w:rsidR="00EF4673" w:rsidRDefault="00EF4673" w:rsidP="00AB6BE1">
            <w:pPr>
              <w:rPr>
                <w:rFonts w:ascii="Arial" w:hAnsi="Arial" w:cs="Arial"/>
              </w:rPr>
            </w:pPr>
            <w:r>
              <w:rPr>
                <w:rFonts w:ascii="Arial" w:hAnsi="Arial" w:cs="Arial"/>
              </w:rPr>
              <w:t xml:space="preserve">Low </w:t>
            </w:r>
          </w:p>
        </w:tc>
        <w:tc>
          <w:tcPr>
            <w:tcW w:w="1588" w:type="dxa"/>
          </w:tcPr>
          <w:p w:rsidR="00EF4673" w:rsidRDefault="00EF4673" w:rsidP="008E212A">
            <w:pPr>
              <w:rPr>
                <w:rFonts w:ascii="Arial" w:hAnsi="Arial" w:cs="Arial"/>
              </w:rPr>
            </w:pPr>
            <w:r>
              <w:rPr>
                <w:rFonts w:ascii="Arial" w:hAnsi="Arial" w:cs="Arial"/>
              </w:rPr>
              <w:t>£</w:t>
            </w:r>
            <w:r w:rsidR="008E212A">
              <w:rPr>
                <w:rFonts w:ascii="Arial" w:hAnsi="Arial" w:cs="Arial"/>
              </w:rPr>
              <w:t>760</w:t>
            </w:r>
          </w:p>
        </w:tc>
        <w:tc>
          <w:tcPr>
            <w:tcW w:w="3718" w:type="dxa"/>
          </w:tcPr>
          <w:p w:rsidR="00EF4673" w:rsidRDefault="00EF4673" w:rsidP="00AB6BE1">
            <w:pPr>
              <w:rPr>
                <w:rFonts w:ascii="Arial" w:hAnsi="Arial" w:cs="Arial"/>
              </w:rPr>
            </w:pPr>
            <w:r>
              <w:rPr>
                <w:rFonts w:ascii="Arial" w:hAnsi="Arial" w:cs="Arial"/>
              </w:rPr>
              <w:t>Based on 1</w:t>
            </w:r>
            <w:r w:rsidR="007B2AA5">
              <w:rPr>
                <w:rFonts w:ascii="Arial" w:hAnsi="Arial" w:cs="Arial"/>
              </w:rPr>
              <w:t>/2</w:t>
            </w:r>
            <w:r>
              <w:rPr>
                <w:rFonts w:ascii="Arial" w:hAnsi="Arial" w:cs="Arial"/>
              </w:rPr>
              <w:t xml:space="preserve"> day per annum data assessment or site visit.</w:t>
            </w:r>
          </w:p>
        </w:tc>
      </w:tr>
      <w:tr w:rsidR="00EF4673" w:rsidTr="00C6563A">
        <w:trPr>
          <w:jc w:val="center"/>
        </w:trPr>
        <w:tc>
          <w:tcPr>
            <w:tcW w:w="2310" w:type="dxa"/>
          </w:tcPr>
          <w:p w:rsidR="00EF4673" w:rsidRDefault="00EF4673" w:rsidP="00AB6BE1">
            <w:pPr>
              <w:rPr>
                <w:rFonts w:ascii="Arial" w:hAnsi="Arial" w:cs="Arial"/>
              </w:rPr>
            </w:pPr>
            <w:r>
              <w:rPr>
                <w:rFonts w:ascii="Arial" w:hAnsi="Arial" w:cs="Arial"/>
              </w:rPr>
              <w:t xml:space="preserve">Houses in Multiple Occupancy </w:t>
            </w:r>
          </w:p>
        </w:tc>
        <w:tc>
          <w:tcPr>
            <w:tcW w:w="1626" w:type="dxa"/>
          </w:tcPr>
          <w:p w:rsidR="00EF4673" w:rsidRDefault="00EF4673" w:rsidP="00AB6BE1">
            <w:pPr>
              <w:rPr>
                <w:rFonts w:ascii="Arial" w:hAnsi="Arial" w:cs="Arial"/>
              </w:rPr>
            </w:pPr>
            <w:r>
              <w:rPr>
                <w:rFonts w:ascii="Arial" w:hAnsi="Arial" w:cs="Arial"/>
              </w:rPr>
              <w:t xml:space="preserve">Medium </w:t>
            </w:r>
          </w:p>
        </w:tc>
        <w:tc>
          <w:tcPr>
            <w:tcW w:w="1588" w:type="dxa"/>
          </w:tcPr>
          <w:p w:rsidR="00EF4673" w:rsidRDefault="00EF4673" w:rsidP="008E212A">
            <w:pPr>
              <w:rPr>
                <w:rFonts w:ascii="Arial" w:hAnsi="Arial" w:cs="Arial"/>
              </w:rPr>
            </w:pPr>
            <w:r>
              <w:rPr>
                <w:rFonts w:ascii="Arial" w:hAnsi="Arial" w:cs="Arial"/>
              </w:rPr>
              <w:t>£1</w:t>
            </w:r>
            <w:r w:rsidR="00E65A60">
              <w:rPr>
                <w:rFonts w:ascii="Arial" w:hAnsi="Arial" w:cs="Arial"/>
              </w:rPr>
              <w:t>,5</w:t>
            </w:r>
            <w:r w:rsidR="008E212A">
              <w:rPr>
                <w:rFonts w:ascii="Arial" w:hAnsi="Arial" w:cs="Arial"/>
              </w:rPr>
              <w:t>20</w:t>
            </w:r>
            <w:r>
              <w:rPr>
                <w:rFonts w:ascii="Arial" w:hAnsi="Arial" w:cs="Arial"/>
              </w:rPr>
              <w:t xml:space="preserve"> </w:t>
            </w:r>
          </w:p>
        </w:tc>
        <w:tc>
          <w:tcPr>
            <w:tcW w:w="3718" w:type="dxa"/>
          </w:tcPr>
          <w:p w:rsidR="00EF4673" w:rsidRDefault="00EF4673" w:rsidP="00AB6BE1">
            <w:pPr>
              <w:rPr>
                <w:rFonts w:ascii="Arial" w:hAnsi="Arial" w:cs="Arial"/>
              </w:rPr>
            </w:pPr>
            <w:r>
              <w:rPr>
                <w:rFonts w:ascii="Arial" w:hAnsi="Arial" w:cs="Arial"/>
              </w:rPr>
              <w:t xml:space="preserve">Based on </w:t>
            </w:r>
            <w:r w:rsidR="007B2AA5">
              <w:rPr>
                <w:rFonts w:ascii="Arial" w:hAnsi="Arial" w:cs="Arial"/>
              </w:rPr>
              <w:t xml:space="preserve">circa </w:t>
            </w:r>
            <w:r w:rsidR="008E212A">
              <w:rPr>
                <w:rFonts w:ascii="Arial" w:hAnsi="Arial" w:cs="Arial"/>
              </w:rPr>
              <w:t>1 day</w:t>
            </w:r>
            <w:r>
              <w:rPr>
                <w:rFonts w:ascii="Arial" w:hAnsi="Arial" w:cs="Arial"/>
              </w:rPr>
              <w:t xml:space="preserve"> per annum data assessment or site visit.</w:t>
            </w:r>
          </w:p>
          <w:p w:rsidR="00EF4673" w:rsidRDefault="00EF4673" w:rsidP="00AB6BE1">
            <w:pPr>
              <w:rPr>
                <w:rFonts w:ascii="Arial" w:hAnsi="Arial" w:cs="Arial"/>
              </w:rPr>
            </w:pPr>
          </w:p>
          <w:p w:rsidR="00EF4673" w:rsidRDefault="00EF4673" w:rsidP="00AB6BE1">
            <w:pPr>
              <w:rPr>
                <w:rFonts w:ascii="Arial" w:hAnsi="Arial" w:cs="Arial"/>
              </w:rPr>
            </w:pPr>
            <w:r>
              <w:rPr>
                <w:rFonts w:ascii="Arial" w:hAnsi="Arial" w:cs="Arial"/>
              </w:rPr>
              <w:t>May be reduced where on-site management is provided.  The figure will be based on the assessment of Development Management and other stakeholders about the impact of the development and cost of managing and/or monitoring.</w:t>
            </w:r>
          </w:p>
        </w:tc>
      </w:tr>
      <w:tr w:rsidR="00EF4673" w:rsidTr="00C6563A">
        <w:trPr>
          <w:trHeight w:val="2117"/>
          <w:jc w:val="center"/>
        </w:trPr>
        <w:tc>
          <w:tcPr>
            <w:tcW w:w="2310" w:type="dxa"/>
          </w:tcPr>
          <w:p w:rsidR="00EF4673" w:rsidRDefault="00EF4673" w:rsidP="00AB6BE1">
            <w:pPr>
              <w:rPr>
                <w:rFonts w:ascii="Arial" w:hAnsi="Arial" w:cs="Arial"/>
              </w:rPr>
            </w:pPr>
            <w:r>
              <w:rPr>
                <w:rFonts w:ascii="Arial" w:hAnsi="Arial" w:cs="Arial"/>
              </w:rPr>
              <w:lastRenderedPageBreak/>
              <w:t xml:space="preserve">Night time economy uses, alcohol related uses.  </w:t>
            </w:r>
            <w:r w:rsidR="00CF4CC6">
              <w:rPr>
                <w:rFonts w:ascii="Arial" w:hAnsi="Arial" w:cs="Arial"/>
              </w:rPr>
              <w:t>Amusement</w:t>
            </w:r>
            <w:r>
              <w:rPr>
                <w:rFonts w:ascii="Arial" w:hAnsi="Arial" w:cs="Arial"/>
              </w:rPr>
              <w:t xml:space="preserve"> arcades, betting shops, gambling.  </w:t>
            </w:r>
          </w:p>
          <w:p w:rsidR="00EF4673" w:rsidRDefault="00EF4673" w:rsidP="00AB6BE1">
            <w:pPr>
              <w:rPr>
                <w:rFonts w:ascii="Arial" w:hAnsi="Arial" w:cs="Arial"/>
              </w:rPr>
            </w:pPr>
          </w:p>
          <w:p w:rsidR="00EF4673" w:rsidRDefault="00EF4673" w:rsidP="00AB6BE1">
            <w:pPr>
              <w:rPr>
                <w:rFonts w:ascii="Arial" w:hAnsi="Arial" w:cs="Arial"/>
              </w:rPr>
            </w:pPr>
            <w:r>
              <w:rPr>
                <w:rFonts w:ascii="Arial" w:hAnsi="Arial" w:cs="Arial"/>
              </w:rPr>
              <w:t>Other developments that could create conditions of community conflict.</w:t>
            </w:r>
          </w:p>
        </w:tc>
        <w:tc>
          <w:tcPr>
            <w:tcW w:w="1626" w:type="dxa"/>
          </w:tcPr>
          <w:p w:rsidR="00EF4673" w:rsidRDefault="00EF4673" w:rsidP="00AB6BE1">
            <w:pPr>
              <w:rPr>
                <w:rFonts w:ascii="Arial" w:hAnsi="Arial" w:cs="Arial"/>
              </w:rPr>
            </w:pPr>
            <w:r>
              <w:rPr>
                <w:rFonts w:ascii="Arial" w:hAnsi="Arial" w:cs="Arial"/>
              </w:rPr>
              <w:t>Medium to High</w:t>
            </w:r>
          </w:p>
        </w:tc>
        <w:tc>
          <w:tcPr>
            <w:tcW w:w="1588" w:type="dxa"/>
          </w:tcPr>
          <w:p w:rsidR="00EF4673" w:rsidRDefault="003252CB" w:rsidP="008E212A">
            <w:pPr>
              <w:rPr>
                <w:rFonts w:ascii="Arial" w:hAnsi="Arial" w:cs="Arial"/>
              </w:rPr>
            </w:pPr>
            <w:r>
              <w:rPr>
                <w:rFonts w:ascii="Arial" w:hAnsi="Arial" w:cs="Arial"/>
              </w:rPr>
              <w:t>£</w:t>
            </w:r>
            <w:r w:rsidR="00E65A60">
              <w:rPr>
                <w:rFonts w:ascii="Arial" w:hAnsi="Arial" w:cs="Arial"/>
              </w:rPr>
              <w:t>3,0</w:t>
            </w:r>
            <w:r w:rsidR="008E212A">
              <w:rPr>
                <w:rFonts w:ascii="Arial" w:hAnsi="Arial" w:cs="Arial"/>
              </w:rPr>
              <w:t>40</w:t>
            </w:r>
            <w:r>
              <w:rPr>
                <w:rFonts w:ascii="Arial" w:hAnsi="Arial" w:cs="Arial"/>
              </w:rPr>
              <w:t xml:space="preserve"> per 100 sq</w:t>
            </w:r>
            <w:r w:rsidR="00EF4673">
              <w:rPr>
                <w:rFonts w:ascii="Arial" w:hAnsi="Arial" w:cs="Arial"/>
              </w:rPr>
              <w:t xml:space="preserve"> m </w:t>
            </w:r>
          </w:p>
        </w:tc>
        <w:tc>
          <w:tcPr>
            <w:tcW w:w="3718" w:type="dxa"/>
          </w:tcPr>
          <w:p w:rsidR="00EF4673" w:rsidRDefault="00EF4673" w:rsidP="00E65A60">
            <w:pPr>
              <w:rPr>
                <w:rFonts w:ascii="Arial" w:hAnsi="Arial" w:cs="Arial"/>
              </w:rPr>
            </w:pPr>
            <w:r>
              <w:rPr>
                <w:rFonts w:ascii="Arial" w:hAnsi="Arial" w:cs="Arial"/>
              </w:rPr>
              <w:t>Will be based on the assessment by Development Management and other stakeholders about the impact of the development and cost of managing and/or monitoring.</w:t>
            </w:r>
            <w:r w:rsidR="00E65A60">
              <w:rPr>
                <w:rFonts w:ascii="Arial" w:hAnsi="Arial" w:cs="Arial"/>
              </w:rPr>
              <w:t xml:space="preserve"> </w:t>
            </w:r>
          </w:p>
        </w:tc>
      </w:tr>
    </w:tbl>
    <w:p w:rsidR="00E65A60" w:rsidRDefault="00E65A60" w:rsidP="006A735E"/>
    <w:p w:rsidR="006A735E" w:rsidRPr="006A735E" w:rsidRDefault="00E65A60" w:rsidP="006A735E">
      <w:r>
        <w:br w:type="page"/>
      </w:r>
    </w:p>
    <w:p w:rsidR="00471CC3" w:rsidRPr="009A3AAB" w:rsidRDefault="00CF4CC6" w:rsidP="00FA5893">
      <w:pPr>
        <w:pStyle w:val="Heading1"/>
      </w:pPr>
      <w:bookmarkStart w:id="61" w:name="_Toc23764404"/>
      <w:r>
        <w:lastRenderedPageBreak/>
        <w:t>IMPLEMENTATION</w:t>
      </w:r>
      <w:bookmarkEnd w:id="61"/>
    </w:p>
    <w:p w:rsidR="00471CC3" w:rsidRPr="006A735E" w:rsidRDefault="00471CC3" w:rsidP="001804EB">
      <w:pPr>
        <w:pStyle w:val="Heading2"/>
        <w:ind w:left="1134" w:hanging="1134"/>
        <w:rPr>
          <w:color w:val="672080" w:themeColor="text1"/>
        </w:rPr>
      </w:pPr>
      <w:bookmarkStart w:id="62" w:name="_Toc23764405"/>
      <w:r w:rsidRPr="006A735E">
        <w:rPr>
          <w:color w:val="672080" w:themeColor="text1"/>
        </w:rPr>
        <w:t>Introduction</w:t>
      </w:r>
      <w:bookmarkEnd w:id="62"/>
    </w:p>
    <w:p w:rsidR="00471CC3" w:rsidRPr="009B5491" w:rsidRDefault="00E65A60" w:rsidP="001804EB">
      <w:pPr>
        <w:pStyle w:val="Heading3"/>
        <w:ind w:left="1134" w:hanging="1134"/>
        <w:rPr>
          <w:rFonts w:ascii="Arial" w:hAnsi="Arial" w:cs="Arial"/>
          <w:color w:val="auto"/>
        </w:rPr>
      </w:pPr>
      <w:r>
        <w:rPr>
          <w:rFonts w:ascii="Arial" w:hAnsi="Arial" w:cs="Arial"/>
          <w:color w:val="auto"/>
        </w:rPr>
        <w:t xml:space="preserve">Local Plan </w:t>
      </w:r>
      <w:r w:rsidR="003746F4">
        <w:rPr>
          <w:rFonts w:ascii="Arial" w:hAnsi="Arial" w:cs="Arial"/>
          <w:color w:val="auto"/>
        </w:rPr>
        <w:t xml:space="preserve">Policy SS7 </w:t>
      </w:r>
      <w:r w:rsidR="00471CC3" w:rsidRPr="009B5491">
        <w:rPr>
          <w:rFonts w:ascii="Arial" w:hAnsi="Arial" w:cs="Arial"/>
          <w:color w:val="auto"/>
        </w:rPr>
        <w:t>undertakes to prioritise developer Obligations according to:</w:t>
      </w:r>
    </w:p>
    <w:p w:rsidR="00471CC3" w:rsidRPr="009B5491" w:rsidRDefault="00471CC3" w:rsidP="003252CB">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 xml:space="preserve">The tests </w:t>
      </w:r>
      <w:r w:rsidR="00831548">
        <w:rPr>
          <w:rFonts w:ascii="Arial" w:hAnsi="Arial" w:cs="Arial"/>
          <w:color w:val="auto"/>
        </w:rPr>
        <w:t>of l</w:t>
      </w:r>
      <w:r w:rsidRPr="009B5491">
        <w:rPr>
          <w:rFonts w:ascii="Arial" w:hAnsi="Arial" w:cs="Arial"/>
          <w:color w:val="auto"/>
        </w:rPr>
        <w:t xml:space="preserve">awfulness </w:t>
      </w:r>
    </w:p>
    <w:p w:rsidR="00471CC3" w:rsidRPr="009B5491" w:rsidRDefault="00471CC3" w:rsidP="003252CB">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 xml:space="preserve">Prioritisation of critical infrastructure </w:t>
      </w:r>
    </w:p>
    <w:p w:rsidR="00471CC3" w:rsidRPr="009B5491" w:rsidRDefault="00471CC3" w:rsidP="003252CB">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Evidence of viability</w:t>
      </w:r>
    </w:p>
    <w:p w:rsidR="00471CC3" w:rsidRPr="009B5491" w:rsidRDefault="00471CC3" w:rsidP="003252CB">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Wider development impact</w:t>
      </w:r>
    </w:p>
    <w:p w:rsidR="00471CC3" w:rsidRPr="009B5491" w:rsidRDefault="00471CC3" w:rsidP="003252CB">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Torbay Community Plan themes</w:t>
      </w:r>
    </w:p>
    <w:p w:rsidR="00471CC3" w:rsidRPr="009B5491" w:rsidRDefault="00471CC3" w:rsidP="003252CB">
      <w:pPr>
        <w:pStyle w:val="Heading3"/>
        <w:numPr>
          <w:ilvl w:val="0"/>
          <w:numId w:val="0"/>
        </w:numPr>
        <w:spacing w:after="120"/>
        <w:ind w:left="964" w:firstLine="68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 xml:space="preserve">Availability of other funding, including ring fenced government funding and CIL. </w:t>
      </w:r>
    </w:p>
    <w:p w:rsidR="00471CC3" w:rsidRPr="009B5491" w:rsidRDefault="00471CC3" w:rsidP="001804EB">
      <w:pPr>
        <w:pStyle w:val="Heading3"/>
        <w:ind w:left="1134" w:hanging="1134"/>
        <w:rPr>
          <w:rFonts w:ascii="Arial" w:hAnsi="Arial" w:cs="Arial"/>
          <w:color w:val="auto"/>
        </w:rPr>
      </w:pPr>
      <w:r w:rsidRPr="009B5491">
        <w:rPr>
          <w:rFonts w:ascii="Arial" w:hAnsi="Arial" w:cs="Arial"/>
          <w:color w:val="auto"/>
        </w:rPr>
        <w:t>As noted above, Planning Conditions will be used</w:t>
      </w:r>
      <w:r w:rsidR="003252CB" w:rsidRPr="009B5491">
        <w:rPr>
          <w:rFonts w:ascii="Arial" w:hAnsi="Arial" w:cs="Arial"/>
          <w:color w:val="auto"/>
        </w:rPr>
        <w:t xml:space="preserve"> wherever possible rather than s</w:t>
      </w:r>
      <w:r w:rsidRPr="009B5491">
        <w:rPr>
          <w:rFonts w:ascii="Arial" w:hAnsi="Arial" w:cs="Arial"/>
          <w:color w:val="auto"/>
        </w:rPr>
        <w:t>106 Obligations. Note that “sustainable development” contributions are not sought from developments that pay CIL</w:t>
      </w:r>
      <w:r w:rsidR="0079177B">
        <w:rPr>
          <w:rFonts w:ascii="Arial" w:hAnsi="Arial" w:cs="Arial"/>
          <w:color w:val="auto"/>
        </w:rPr>
        <w:t>.</w:t>
      </w:r>
      <w:r w:rsidRPr="009B5491">
        <w:rPr>
          <w:rFonts w:ascii="Arial" w:hAnsi="Arial" w:cs="Arial"/>
          <w:color w:val="auto"/>
        </w:rPr>
        <w:t xml:space="preserve">  Whilst site deliverability matters still apply, these can often be addressed through site layout or conditions. On this basis it is expected that many small developments will not require s106 agreements. </w:t>
      </w:r>
    </w:p>
    <w:p w:rsidR="00471CC3" w:rsidRPr="004E7B36" w:rsidRDefault="00C50B17" w:rsidP="001804EB">
      <w:pPr>
        <w:pStyle w:val="Heading2"/>
        <w:ind w:left="1134" w:hanging="1134"/>
      </w:pPr>
      <w:bookmarkStart w:id="63" w:name="_Toc23764406"/>
      <w:r>
        <w:rPr>
          <w:rFonts w:ascii="Arial" w:hAnsi="Arial" w:cs="Arial"/>
          <w:color w:val="672080" w:themeColor="text1"/>
        </w:rPr>
        <w:t>Section 106 Unilateral Undertakings</w:t>
      </w:r>
      <w:bookmarkEnd w:id="63"/>
      <w:r>
        <w:rPr>
          <w:rFonts w:ascii="Arial" w:hAnsi="Arial" w:cs="Arial"/>
          <w:color w:val="672080" w:themeColor="text1"/>
        </w:rPr>
        <w:t xml:space="preserve"> </w:t>
      </w:r>
    </w:p>
    <w:p w:rsidR="00471CC3" w:rsidRPr="009B5491" w:rsidRDefault="00471CC3" w:rsidP="001804EB">
      <w:pPr>
        <w:pStyle w:val="Heading3"/>
        <w:ind w:left="1134" w:hanging="1134"/>
        <w:rPr>
          <w:rFonts w:ascii="Arial" w:hAnsi="Arial" w:cs="Arial"/>
          <w:color w:val="auto"/>
        </w:rPr>
      </w:pPr>
      <w:r w:rsidRPr="009B5491">
        <w:rPr>
          <w:rFonts w:ascii="Arial" w:hAnsi="Arial" w:cs="Arial"/>
          <w:color w:val="auto"/>
        </w:rPr>
        <w:t xml:space="preserve">With small-scale developments which only require the payment of commuted sums, and where the developer has been notified that the Council is minded to grant planning permission, </w:t>
      </w:r>
      <w:r w:rsidR="00C50B17">
        <w:rPr>
          <w:rFonts w:ascii="Arial" w:hAnsi="Arial" w:cs="Arial"/>
          <w:color w:val="auto"/>
        </w:rPr>
        <w:t>it can be faster and less expensive</w:t>
      </w:r>
      <w:r w:rsidRPr="009B5491">
        <w:rPr>
          <w:rFonts w:ascii="Arial" w:hAnsi="Arial" w:cs="Arial"/>
          <w:color w:val="auto"/>
        </w:rPr>
        <w:t xml:space="preserve"> for the developer to pay the sums through a unilateral undertaking. A unilateral undertaking is a legal document made </w:t>
      </w:r>
      <w:r w:rsidR="00BF421E">
        <w:rPr>
          <w:rFonts w:ascii="Arial" w:hAnsi="Arial" w:cs="Arial"/>
          <w:color w:val="auto"/>
        </w:rPr>
        <w:t>under</w:t>
      </w:r>
      <w:r w:rsidRPr="009B5491">
        <w:rPr>
          <w:rFonts w:ascii="Arial" w:hAnsi="Arial" w:cs="Arial"/>
          <w:color w:val="auto"/>
        </w:rPr>
        <w:t xml:space="preserve"> s106 of the Town &amp; Country Planning Act</w:t>
      </w:r>
      <w:r w:rsidR="00831548">
        <w:rPr>
          <w:rFonts w:ascii="Arial" w:hAnsi="Arial" w:cs="Arial"/>
          <w:color w:val="auto"/>
        </w:rPr>
        <w:t xml:space="preserve"> 1990 under which</w:t>
      </w:r>
      <w:r w:rsidRPr="009B5491">
        <w:rPr>
          <w:rFonts w:ascii="Arial" w:hAnsi="Arial" w:cs="Arial"/>
          <w:color w:val="auto"/>
        </w:rPr>
        <w:t xml:space="preserve"> the developer agrees to pay contributions in respect of necessary measures to make the development acceptable in planning terms.  If a unilateral undertaking is considered to be appropriate, a template document will be provided for the developer to complete, sign and return.</w:t>
      </w:r>
    </w:p>
    <w:p w:rsidR="00471CC3" w:rsidRPr="004E7B36" w:rsidRDefault="003252CB" w:rsidP="001804EB">
      <w:pPr>
        <w:pStyle w:val="Heading2"/>
        <w:ind w:left="1134" w:hanging="1134"/>
      </w:pPr>
      <w:bookmarkStart w:id="64" w:name="_Toc23764407"/>
      <w:r w:rsidRPr="004E7B36">
        <w:rPr>
          <w:rFonts w:ascii="Arial" w:hAnsi="Arial" w:cs="Arial"/>
          <w:color w:val="672080" w:themeColor="text1"/>
        </w:rPr>
        <w:t>S</w:t>
      </w:r>
      <w:r w:rsidR="00AF6BE0">
        <w:rPr>
          <w:rFonts w:ascii="Arial" w:hAnsi="Arial" w:cs="Arial"/>
          <w:color w:val="672080" w:themeColor="text1"/>
        </w:rPr>
        <w:t xml:space="preserve">ection </w:t>
      </w:r>
      <w:r w:rsidR="00471CC3" w:rsidRPr="004E7B36">
        <w:rPr>
          <w:rFonts w:ascii="Arial" w:hAnsi="Arial" w:cs="Arial"/>
          <w:color w:val="672080" w:themeColor="text1"/>
        </w:rPr>
        <w:t>106 Agreements</w:t>
      </w:r>
      <w:bookmarkEnd w:id="64"/>
      <w:r w:rsidR="00471CC3" w:rsidRPr="004E7B36">
        <w:rPr>
          <w:rFonts w:ascii="Arial" w:hAnsi="Arial" w:cs="Arial"/>
          <w:color w:val="672080" w:themeColor="text1"/>
        </w:rPr>
        <w:t xml:space="preserve"> </w:t>
      </w:r>
    </w:p>
    <w:p w:rsidR="00471CC3" w:rsidRPr="009B5491" w:rsidRDefault="00471CC3" w:rsidP="001804EB">
      <w:pPr>
        <w:pStyle w:val="Heading3"/>
        <w:ind w:left="1134" w:hanging="1134"/>
        <w:rPr>
          <w:rFonts w:ascii="Arial" w:hAnsi="Arial" w:cs="Arial"/>
          <w:color w:val="auto"/>
        </w:rPr>
      </w:pPr>
      <w:r w:rsidRPr="009B5491">
        <w:rPr>
          <w:rFonts w:ascii="Arial" w:hAnsi="Arial" w:cs="Arial"/>
          <w:color w:val="auto"/>
        </w:rPr>
        <w:t>Where the Council decides to grant planning permission subject to the comp</w:t>
      </w:r>
      <w:r w:rsidR="003252CB" w:rsidRPr="009B5491">
        <w:rPr>
          <w:rFonts w:ascii="Arial" w:hAnsi="Arial" w:cs="Arial"/>
          <w:color w:val="auto"/>
        </w:rPr>
        <w:t>letion of a s106 Agreement (or s</w:t>
      </w:r>
      <w:r w:rsidRPr="009B5491">
        <w:rPr>
          <w:rFonts w:ascii="Arial" w:hAnsi="Arial" w:cs="Arial"/>
          <w:color w:val="auto"/>
        </w:rPr>
        <w:t>278 Agreement in the case of works to the highway), matters covered in the s106 agreement will include (as appropriate):</w:t>
      </w:r>
    </w:p>
    <w:p w:rsidR="00471CC3" w:rsidRPr="009B5491" w:rsidRDefault="00471CC3" w:rsidP="001804EB">
      <w:pPr>
        <w:pStyle w:val="Heading3"/>
        <w:numPr>
          <w:ilvl w:val="0"/>
          <w:numId w:val="0"/>
        </w:numPr>
        <w:spacing w:after="0"/>
        <w:ind w:left="1134" w:firstLine="51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Timing of payments and phasing of development</w:t>
      </w:r>
    </w:p>
    <w:p w:rsidR="00471CC3" w:rsidRPr="009B5491" w:rsidRDefault="00471CC3" w:rsidP="001804EB">
      <w:pPr>
        <w:pStyle w:val="Heading3"/>
        <w:numPr>
          <w:ilvl w:val="0"/>
          <w:numId w:val="0"/>
        </w:numPr>
        <w:spacing w:after="0"/>
        <w:ind w:left="1134" w:firstLine="51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 xml:space="preserve">Nature of obligation and (where a financial contribution) how it will be spent.  </w:t>
      </w:r>
    </w:p>
    <w:p w:rsidR="00471CC3" w:rsidRPr="009B5491" w:rsidRDefault="00471CC3" w:rsidP="001804EB">
      <w:pPr>
        <w:pStyle w:val="Heading3"/>
        <w:numPr>
          <w:ilvl w:val="0"/>
          <w:numId w:val="0"/>
        </w:numPr>
        <w:spacing w:after="0"/>
        <w:ind w:left="1134" w:firstLine="510"/>
        <w:rPr>
          <w:rFonts w:ascii="Arial" w:hAnsi="Arial" w:cs="Arial"/>
          <w:color w:val="auto"/>
        </w:rPr>
      </w:pPr>
      <w:r w:rsidRPr="008268A1">
        <w:rPr>
          <w:rFonts w:ascii="Arial" w:hAnsi="Arial" w:cs="Arial"/>
          <w:color w:val="672080" w:themeColor="text1"/>
        </w:rPr>
        <w:t>•</w:t>
      </w:r>
      <w:r w:rsidRPr="009B5491">
        <w:rPr>
          <w:rFonts w:ascii="Arial" w:hAnsi="Arial" w:cs="Arial"/>
          <w:color w:val="auto"/>
        </w:rPr>
        <w:tab/>
        <w:t xml:space="preserve">In the case of affordable housing: </w:t>
      </w:r>
    </w:p>
    <w:p w:rsidR="00471CC3" w:rsidRPr="009B5491" w:rsidRDefault="00471CC3" w:rsidP="001804EB">
      <w:pPr>
        <w:pStyle w:val="Heading3"/>
        <w:numPr>
          <w:ilvl w:val="0"/>
          <w:numId w:val="24"/>
        </w:numPr>
        <w:spacing w:after="0"/>
        <w:ind w:left="1134" w:firstLine="510"/>
        <w:rPr>
          <w:rFonts w:ascii="Arial" w:hAnsi="Arial" w:cs="Arial"/>
          <w:color w:val="auto"/>
        </w:rPr>
      </w:pPr>
      <w:r w:rsidRPr="009B5491">
        <w:rPr>
          <w:rFonts w:ascii="Arial" w:hAnsi="Arial" w:cs="Arial"/>
          <w:color w:val="auto"/>
        </w:rPr>
        <w:t>The number of affordable units.</w:t>
      </w:r>
    </w:p>
    <w:p w:rsidR="00471CC3" w:rsidRPr="009B5491" w:rsidRDefault="00471CC3" w:rsidP="001804EB">
      <w:pPr>
        <w:pStyle w:val="Heading3"/>
        <w:numPr>
          <w:ilvl w:val="0"/>
          <w:numId w:val="24"/>
        </w:numPr>
        <w:spacing w:after="0"/>
        <w:ind w:left="1134" w:firstLine="510"/>
        <w:rPr>
          <w:rFonts w:ascii="Arial" w:hAnsi="Arial" w:cs="Arial"/>
          <w:color w:val="auto"/>
        </w:rPr>
      </w:pPr>
      <w:r w:rsidRPr="009B5491">
        <w:rPr>
          <w:rFonts w:ascii="Arial" w:hAnsi="Arial" w:cs="Arial"/>
          <w:color w:val="auto"/>
        </w:rPr>
        <w:t>The type and size of the properties.</w:t>
      </w:r>
    </w:p>
    <w:p w:rsidR="00471CC3" w:rsidRPr="009B5491" w:rsidRDefault="00471CC3" w:rsidP="001804EB">
      <w:pPr>
        <w:pStyle w:val="Heading3"/>
        <w:numPr>
          <w:ilvl w:val="0"/>
          <w:numId w:val="24"/>
        </w:numPr>
        <w:spacing w:after="0"/>
        <w:ind w:left="1134" w:firstLine="510"/>
        <w:rPr>
          <w:rFonts w:ascii="Arial" w:hAnsi="Arial" w:cs="Arial"/>
          <w:color w:val="auto"/>
        </w:rPr>
      </w:pPr>
      <w:r w:rsidRPr="009B5491">
        <w:rPr>
          <w:rFonts w:ascii="Arial" w:hAnsi="Arial" w:cs="Arial"/>
          <w:color w:val="auto"/>
        </w:rPr>
        <w:t xml:space="preserve">Arrangements for ensuring that the housing remains affordable in perpetuity. </w:t>
      </w:r>
    </w:p>
    <w:p w:rsidR="00471CC3" w:rsidRPr="009B5491" w:rsidRDefault="00471CC3" w:rsidP="001804EB">
      <w:pPr>
        <w:pStyle w:val="Heading3"/>
        <w:numPr>
          <w:ilvl w:val="0"/>
          <w:numId w:val="24"/>
        </w:numPr>
        <w:spacing w:after="0"/>
        <w:ind w:left="1134" w:firstLine="510"/>
        <w:rPr>
          <w:rFonts w:ascii="Arial" w:hAnsi="Arial" w:cs="Arial"/>
          <w:color w:val="auto"/>
        </w:rPr>
      </w:pPr>
      <w:r w:rsidRPr="009B5491">
        <w:rPr>
          <w:rFonts w:ascii="Arial" w:hAnsi="Arial" w:cs="Arial"/>
          <w:color w:val="auto"/>
        </w:rPr>
        <w:t>Local occupancy condition, where appropriate.</w:t>
      </w:r>
    </w:p>
    <w:p w:rsidR="00471CC3" w:rsidRPr="009B5491" w:rsidRDefault="00471CC3" w:rsidP="001804EB">
      <w:pPr>
        <w:pStyle w:val="Heading3"/>
        <w:numPr>
          <w:ilvl w:val="0"/>
          <w:numId w:val="24"/>
        </w:numPr>
        <w:spacing w:after="0"/>
        <w:ind w:left="2127" w:hanging="483"/>
        <w:rPr>
          <w:rFonts w:ascii="Arial" w:hAnsi="Arial" w:cs="Arial"/>
          <w:color w:val="auto"/>
        </w:rPr>
      </w:pPr>
      <w:r w:rsidRPr="009B5491">
        <w:rPr>
          <w:rFonts w:ascii="Arial" w:hAnsi="Arial" w:cs="Arial"/>
          <w:color w:val="auto"/>
        </w:rPr>
        <w:t>How the affordable element will be achieved e.g. through the construction of units, transfer of land, or financial or other off-site contribution.</w:t>
      </w:r>
    </w:p>
    <w:p w:rsidR="00471CC3" w:rsidRPr="009B5491" w:rsidRDefault="00471CC3" w:rsidP="008268A1">
      <w:pPr>
        <w:pStyle w:val="Heading3"/>
        <w:numPr>
          <w:ilvl w:val="0"/>
          <w:numId w:val="24"/>
        </w:numPr>
        <w:spacing w:after="0"/>
        <w:rPr>
          <w:rFonts w:ascii="Arial" w:hAnsi="Arial" w:cs="Arial"/>
          <w:color w:val="auto"/>
        </w:rPr>
      </w:pPr>
      <w:r w:rsidRPr="009B5491">
        <w:rPr>
          <w:rFonts w:ascii="Arial" w:hAnsi="Arial" w:cs="Arial"/>
          <w:color w:val="auto"/>
        </w:rPr>
        <w:lastRenderedPageBreak/>
        <w:t xml:space="preserve">Any cascade arrangements including the length of time in which to secure funding for rented housing, before which the tenure mix can be re-negotiated and time that units need to be marketed for. </w:t>
      </w:r>
    </w:p>
    <w:p w:rsidR="00471CC3" w:rsidRPr="009B5491" w:rsidRDefault="00471CC3" w:rsidP="008268A1">
      <w:pPr>
        <w:pStyle w:val="Heading3"/>
        <w:numPr>
          <w:ilvl w:val="0"/>
          <w:numId w:val="24"/>
        </w:numPr>
        <w:spacing w:after="0"/>
        <w:rPr>
          <w:rFonts w:ascii="Arial" w:hAnsi="Arial" w:cs="Arial"/>
          <w:color w:val="auto"/>
        </w:rPr>
      </w:pPr>
      <w:r w:rsidRPr="009B5491">
        <w:rPr>
          <w:rFonts w:ascii="Arial" w:hAnsi="Arial" w:cs="Arial"/>
          <w:color w:val="auto"/>
        </w:rPr>
        <w:t>A mortgagee in possession clause.</w:t>
      </w:r>
    </w:p>
    <w:p w:rsidR="001804EB" w:rsidRDefault="00471CC3" w:rsidP="001804EB">
      <w:pPr>
        <w:pStyle w:val="Heading3"/>
        <w:numPr>
          <w:ilvl w:val="0"/>
          <w:numId w:val="0"/>
        </w:numPr>
        <w:spacing w:after="0"/>
        <w:ind w:left="2552" w:hanging="425"/>
        <w:rPr>
          <w:rFonts w:ascii="Arial" w:hAnsi="Arial" w:cs="Arial"/>
          <w:color w:val="auto"/>
        </w:rPr>
      </w:pPr>
      <w:r w:rsidRPr="008268A1">
        <w:rPr>
          <w:rFonts w:ascii="Arial" w:hAnsi="Arial" w:cs="Arial"/>
          <w:color w:val="672080" w:themeColor="text1"/>
        </w:rPr>
        <w:t xml:space="preserve">• </w:t>
      </w:r>
      <w:r w:rsidR="001804EB">
        <w:rPr>
          <w:rFonts w:ascii="Arial" w:hAnsi="Arial" w:cs="Arial"/>
          <w:color w:val="auto"/>
        </w:rPr>
        <w:tab/>
      </w:r>
      <w:r w:rsidRPr="009B5491">
        <w:rPr>
          <w:rFonts w:ascii="Arial" w:hAnsi="Arial" w:cs="Arial"/>
          <w:color w:val="auto"/>
        </w:rPr>
        <w:t xml:space="preserve">Where appropriate a clause for </w:t>
      </w:r>
      <w:r w:rsidR="00C50B17">
        <w:rPr>
          <w:rFonts w:ascii="Arial" w:hAnsi="Arial" w:cs="Arial"/>
          <w:color w:val="auto"/>
        </w:rPr>
        <w:t xml:space="preserve">a </w:t>
      </w:r>
      <w:r w:rsidRPr="009B5491">
        <w:rPr>
          <w:rFonts w:ascii="Arial" w:hAnsi="Arial" w:cs="Arial"/>
          <w:color w:val="auto"/>
        </w:rPr>
        <w:t xml:space="preserve">re-assessment </w:t>
      </w:r>
      <w:r w:rsidR="00C50B17">
        <w:rPr>
          <w:rFonts w:ascii="Arial" w:hAnsi="Arial" w:cs="Arial"/>
          <w:color w:val="auto"/>
        </w:rPr>
        <w:t xml:space="preserve">of financial viability </w:t>
      </w:r>
      <w:r w:rsidRPr="009B5491">
        <w:rPr>
          <w:rFonts w:ascii="Arial" w:hAnsi="Arial" w:cs="Arial"/>
          <w:color w:val="auto"/>
        </w:rPr>
        <w:t xml:space="preserve">and payment of deferred contributions. </w:t>
      </w:r>
    </w:p>
    <w:p w:rsidR="001804EB" w:rsidRPr="001804EB" w:rsidRDefault="001804EB" w:rsidP="001804EB"/>
    <w:p w:rsidR="00471CC3" w:rsidRPr="009B5491" w:rsidRDefault="00471CC3" w:rsidP="001804EB">
      <w:pPr>
        <w:pStyle w:val="Heading3"/>
        <w:ind w:left="1134" w:hanging="1134"/>
        <w:rPr>
          <w:rFonts w:ascii="Arial" w:hAnsi="Arial" w:cs="Arial"/>
          <w:color w:val="auto"/>
        </w:rPr>
      </w:pPr>
      <w:r w:rsidRPr="009B5491">
        <w:rPr>
          <w:rFonts w:ascii="Arial" w:hAnsi="Arial" w:cs="Arial"/>
          <w:color w:val="auto"/>
        </w:rPr>
        <w:t>Developers will be expected to pay the Cou</w:t>
      </w:r>
      <w:r w:rsidR="003252CB" w:rsidRPr="009B5491">
        <w:rPr>
          <w:rFonts w:ascii="Arial" w:hAnsi="Arial" w:cs="Arial"/>
          <w:color w:val="auto"/>
        </w:rPr>
        <w:t>ncil’s legal costs of drafting s</w:t>
      </w:r>
      <w:r w:rsidRPr="009B5491">
        <w:rPr>
          <w:rFonts w:ascii="Arial" w:hAnsi="Arial" w:cs="Arial"/>
          <w:color w:val="auto"/>
        </w:rPr>
        <w:t>106 Agreements.</w:t>
      </w:r>
      <w:r w:rsidR="00FD59D2">
        <w:rPr>
          <w:rFonts w:ascii="Arial" w:hAnsi="Arial" w:cs="Arial"/>
          <w:color w:val="auto"/>
        </w:rPr>
        <w:t xml:space="preserve">  Details of current legal fees will be provided on request.</w:t>
      </w:r>
      <w:r w:rsidRPr="009B5491">
        <w:rPr>
          <w:rFonts w:ascii="Arial" w:hAnsi="Arial" w:cs="Arial"/>
          <w:color w:val="auto"/>
        </w:rPr>
        <w:t xml:space="preserve"> </w:t>
      </w:r>
    </w:p>
    <w:p w:rsidR="00471CC3" w:rsidRPr="004E7B36" w:rsidRDefault="00471CC3" w:rsidP="001804EB">
      <w:pPr>
        <w:pStyle w:val="Heading2"/>
        <w:ind w:left="1134" w:hanging="1134"/>
      </w:pPr>
      <w:bookmarkStart w:id="65" w:name="_Toc23764408"/>
      <w:r w:rsidRPr="004E7B36">
        <w:rPr>
          <w:rFonts w:ascii="Arial" w:hAnsi="Arial" w:cs="Arial"/>
          <w:color w:val="672080" w:themeColor="text1"/>
        </w:rPr>
        <w:t>Mitigation</w:t>
      </w:r>
      <w:bookmarkEnd w:id="65"/>
    </w:p>
    <w:p w:rsidR="00471CC3" w:rsidRPr="002802E0" w:rsidRDefault="00471CC3" w:rsidP="001804EB">
      <w:pPr>
        <w:pStyle w:val="Heading3"/>
        <w:ind w:left="1134" w:hanging="1134"/>
        <w:rPr>
          <w:rFonts w:ascii="Arial" w:hAnsi="Arial" w:cs="Arial"/>
          <w:color w:val="auto"/>
        </w:rPr>
      </w:pPr>
      <w:r w:rsidRPr="002802E0">
        <w:rPr>
          <w:color w:val="auto"/>
        </w:rPr>
        <w:t xml:space="preserve">S106 Obligations are intended to address the net additional impact of development upon the built and natural environment and wider society.   On this basis, </w:t>
      </w:r>
      <w:r w:rsidR="002802E0" w:rsidRPr="002802E0">
        <w:rPr>
          <w:color w:val="auto"/>
        </w:rPr>
        <w:t xml:space="preserve">wider sustainable development </w:t>
      </w:r>
      <w:r w:rsidRPr="002802E0">
        <w:rPr>
          <w:color w:val="auto"/>
        </w:rPr>
        <w:t xml:space="preserve">contributions may be mitigated where development gives rise to </w:t>
      </w:r>
      <w:r w:rsidR="00731433" w:rsidRPr="00C54744">
        <w:rPr>
          <w:color w:val="auto"/>
        </w:rPr>
        <w:t>demonstrable</w:t>
      </w:r>
      <w:r w:rsidR="00731433">
        <w:rPr>
          <w:color w:val="auto"/>
        </w:rPr>
        <w:t xml:space="preserve"> </w:t>
      </w:r>
      <w:r w:rsidRPr="002802E0">
        <w:rPr>
          <w:color w:val="auto"/>
        </w:rPr>
        <w:t>social, economic or environmental benefits</w:t>
      </w:r>
      <w:r w:rsidRPr="009B5491">
        <w:t xml:space="preserve">. </w:t>
      </w:r>
      <w:r w:rsidR="002802E0" w:rsidRPr="002802E0">
        <w:rPr>
          <w:rFonts w:ascii="Arial" w:hAnsi="Arial" w:cs="Arial"/>
          <w:color w:val="auto"/>
        </w:rPr>
        <w:t xml:space="preserve">Mitigation for existing uses cannot remove the need for contributions towards matters that are necessary to the safe operation of the site or meeting legal requirements (i.e. Site Deliverability matters). </w:t>
      </w:r>
    </w:p>
    <w:p w:rsidR="00471CC3" w:rsidRPr="009B5491" w:rsidRDefault="00471CC3" w:rsidP="001804EB">
      <w:pPr>
        <w:pStyle w:val="Heading3"/>
        <w:ind w:left="1134" w:hanging="1134"/>
        <w:rPr>
          <w:rFonts w:ascii="Arial" w:hAnsi="Arial" w:cs="Arial"/>
          <w:color w:val="auto"/>
        </w:rPr>
      </w:pPr>
      <w:r w:rsidRPr="002802E0">
        <w:rPr>
          <w:rFonts w:ascii="Arial" w:hAnsi="Arial" w:cs="Arial"/>
          <w:b/>
          <w:color w:val="auto"/>
        </w:rPr>
        <w:t>Mitigation for Existing Uses.</w:t>
      </w:r>
      <w:r w:rsidRPr="002802E0">
        <w:rPr>
          <w:rFonts w:ascii="Arial" w:hAnsi="Arial" w:cs="Arial"/>
          <w:color w:val="auto"/>
        </w:rPr>
        <w:t xml:space="preserve"> </w:t>
      </w:r>
      <w:r w:rsidRPr="009B5491">
        <w:rPr>
          <w:rFonts w:ascii="Arial" w:hAnsi="Arial" w:cs="Arial"/>
          <w:color w:val="auto"/>
        </w:rPr>
        <w:t>The Planning Contributions and Affordable Housing SPD is intend</w:t>
      </w:r>
      <w:r w:rsidR="003252CB" w:rsidRPr="009B5491">
        <w:rPr>
          <w:rFonts w:ascii="Arial" w:hAnsi="Arial" w:cs="Arial"/>
          <w:color w:val="auto"/>
        </w:rPr>
        <w:t xml:space="preserve">ed to meet the community </w:t>
      </w:r>
      <w:r w:rsidRPr="009B5491">
        <w:rPr>
          <w:rFonts w:ascii="Arial" w:hAnsi="Arial" w:cs="Arial"/>
          <w:color w:val="auto"/>
        </w:rPr>
        <w:t>impact of additional development.  Therefore</w:t>
      </w:r>
      <w:r w:rsidR="003252CB" w:rsidRPr="009B5491">
        <w:rPr>
          <w:rFonts w:ascii="Arial" w:hAnsi="Arial" w:cs="Arial"/>
          <w:color w:val="auto"/>
        </w:rPr>
        <w:t>,</w:t>
      </w:r>
      <w:r w:rsidRPr="009B5491">
        <w:rPr>
          <w:rFonts w:ascii="Arial" w:hAnsi="Arial" w:cs="Arial"/>
          <w:color w:val="auto"/>
        </w:rPr>
        <w:t xml:space="preserve"> the existing use should be taken into account and contributions sought on the net additional impact.  Note that this requires applicants to be specific about existing uses and provide details of floorspace.  </w:t>
      </w:r>
    </w:p>
    <w:p w:rsidR="00471CC3" w:rsidRPr="009B5491" w:rsidRDefault="00471CC3" w:rsidP="001804EB">
      <w:pPr>
        <w:pStyle w:val="Heading3"/>
        <w:ind w:left="1134" w:hanging="1134"/>
        <w:rPr>
          <w:rFonts w:ascii="Arial" w:hAnsi="Arial" w:cs="Arial"/>
          <w:color w:val="auto"/>
        </w:rPr>
      </w:pPr>
      <w:r w:rsidRPr="002802E0">
        <w:rPr>
          <w:rFonts w:ascii="Arial" w:hAnsi="Arial" w:cs="Arial"/>
          <w:b/>
          <w:color w:val="auto"/>
        </w:rPr>
        <w:t>Mitigation where there is an Identifiable Social Good</w:t>
      </w:r>
      <w:r w:rsidR="00E65A60">
        <w:rPr>
          <w:rFonts w:ascii="Arial" w:hAnsi="Arial" w:cs="Arial"/>
          <w:color w:val="auto"/>
        </w:rPr>
        <w:t xml:space="preserve">. </w:t>
      </w:r>
      <w:r w:rsidRPr="009B5491">
        <w:rPr>
          <w:rFonts w:ascii="Arial" w:hAnsi="Arial" w:cs="Arial"/>
          <w:color w:val="auto"/>
        </w:rPr>
        <w:t>Where development results in an identifiable social good, for example significant regeneration, built or natural environment or provision of jobs, the authority will take a flexible approach to planning contributions in order to ensure that the social benefits of development are realised.</w:t>
      </w:r>
      <w:r w:rsidR="002802E0">
        <w:rPr>
          <w:rFonts w:ascii="Arial" w:hAnsi="Arial" w:cs="Arial"/>
          <w:color w:val="auto"/>
        </w:rPr>
        <w:t xml:space="preserve"> </w:t>
      </w:r>
    </w:p>
    <w:p w:rsidR="00471CC3" w:rsidRPr="009B5491" w:rsidRDefault="00471CC3" w:rsidP="001804EB">
      <w:pPr>
        <w:pStyle w:val="Heading3"/>
        <w:ind w:left="1134" w:hanging="1134"/>
        <w:rPr>
          <w:rFonts w:ascii="Arial" w:hAnsi="Arial" w:cs="Arial"/>
          <w:color w:val="auto"/>
        </w:rPr>
      </w:pPr>
      <w:r w:rsidRPr="002802E0">
        <w:rPr>
          <w:rFonts w:ascii="Arial" w:hAnsi="Arial" w:cs="Arial"/>
          <w:b/>
          <w:color w:val="auto"/>
        </w:rPr>
        <w:t>Mitigation for Job Creation.</w:t>
      </w:r>
      <w:r w:rsidRPr="009B5491">
        <w:rPr>
          <w:rFonts w:ascii="Arial" w:hAnsi="Arial" w:cs="Arial"/>
          <w:color w:val="auto"/>
        </w:rPr>
        <w:t xml:space="preserve">  Economic Prosperity is a high priority for the Council. Therefore it is particularly important that planning obligations do not impede job creation.  On this basis</w:t>
      </w:r>
      <w:r w:rsidR="003252CB" w:rsidRPr="009B5491">
        <w:rPr>
          <w:rFonts w:ascii="Arial" w:hAnsi="Arial" w:cs="Arial"/>
          <w:color w:val="auto"/>
        </w:rPr>
        <w:t>,</w:t>
      </w:r>
      <w:r w:rsidRPr="009B5491">
        <w:rPr>
          <w:rFonts w:ascii="Arial" w:hAnsi="Arial" w:cs="Arial"/>
          <w:color w:val="auto"/>
        </w:rPr>
        <w:t xml:space="preserve"> mitigation from “tariff style” contributions will be given for</w:t>
      </w:r>
      <w:r w:rsidR="00731433">
        <w:rPr>
          <w:rFonts w:ascii="Arial" w:hAnsi="Arial" w:cs="Arial"/>
          <w:color w:val="auto"/>
        </w:rPr>
        <w:t xml:space="preserve"> </w:t>
      </w:r>
      <w:r w:rsidR="00731433" w:rsidRPr="00C54744">
        <w:rPr>
          <w:rFonts w:ascii="Arial" w:hAnsi="Arial" w:cs="Arial"/>
          <w:color w:val="auto"/>
        </w:rPr>
        <w:t>permanen</w:t>
      </w:r>
      <w:r w:rsidR="00731433" w:rsidRPr="00731433">
        <w:rPr>
          <w:rFonts w:ascii="Arial" w:hAnsi="Arial" w:cs="Arial"/>
          <w:color w:val="auto"/>
          <w:highlight w:val="yellow"/>
        </w:rPr>
        <w:t>t</w:t>
      </w:r>
      <w:r w:rsidR="00731433">
        <w:rPr>
          <w:rFonts w:ascii="Arial" w:hAnsi="Arial" w:cs="Arial"/>
          <w:color w:val="auto"/>
        </w:rPr>
        <w:t xml:space="preserve"> </w:t>
      </w:r>
      <w:r w:rsidRPr="009B5491">
        <w:rPr>
          <w:rFonts w:ascii="Arial" w:hAnsi="Arial" w:cs="Arial"/>
          <w:color w:val="auto"/>
        </w:rPr>
        <w:t xml:space="preserve">jobs created by development proposals, using the methodology </w:t>
      </w:r>
      <w:r w:rsidR="002802E0" w:rsidRPr="0079177B">
        <w:rPr>
          <w:rFonts w:ascii="Arial" w:hAnsi="Arial" w:cs="Arial"/>
          <w:color w:val="auto"/>
        </w:rPr>
        <w:t xml:space="preserve">used to calculate employment contributions in </w:t>
      </w:r>
      <w:r w:rsidR="00E65A60">
        <w:rPr>
          <w:rFonts w:ascii="Arial" w:hAnsi="Arial" w:cs="Arial"/>
          <w:color w:val="auto"/>
        </w:rPr>
        <w:t xml:space="preserve">Part </w:t>
      </w:r>
      <w:r w:rsidR="002802E0" w:rsidRPr="0079177B">
        <w:rPr>
          <w:rFonts w:ascii="Arial" w:hAnsi="Arial" w:cs="Arial"/>
          <w:color w:val="auto"/>
        </w:rPr>
        <w:t>3</w:t>
      </w:r>
      <w:r w:rsidR="002802E0">
        <w:rPr>
          <w:rFonts w:ascii="Arial" w:hAnsi="Arial" w:cs="Arial"/>
          <w:color w:val="auto"/>
        </w:rPr>
        <w:t xml:space="preserve"> </w:t>
      </w:r>
      <w:r w:rsidRPr="009B5491">
        <w:rPr>
          <w:rFonts w:ascii="Arial" w:hAnsi="Arial" w:cs="Arial"/>
          <w:color w:val="auto"/>
        </w:rPr>
        <w:t xml:space="preserve">as a starting point.  </w:t>
      </w:r>
    </w:p>
    <w:p w:rsidR="00471CC3" w:rsidRPr="009B5491" w:rsidRDefault="00471CC3" w:rsidP="001804EB">
      <w:pPr>
        <w:pStyle w:val="Heading3"/>
        <w:ind w:left="1134" w:hanging="1134"/>
        <w:rPr>
          <w:rFonts w:ascii="Arial" w:hAnsi="Arial" w:cs="Arial"/>
          <w:color w:val="auto"/>
        </w:rPr>
      </w:pPr>
      <w:r w:rsidRPr="002802E0">
        <w:rPr>
          <w:rFonts w:ascii="Arial" w:hAnsi="Arial" w:cs="Arial"/>
          <w:b/>
          <w:color w:val="auto"/>
        </w:rPr>
        <w:t>Affordable Housing</w:t>
      </w:r>
      <w:r w:rsidRPr="009B5491">
        <w:rPr>
          <w:rFonts w:ascii="Arial" w:hAnsi="Arial" w:cs="Arial"/>
          <w:color w:val="auto"/>
        </w:rPr>
        <w:t xml:space="preserve"> “Sustainable development” contributions will not be sought from affordable housing</w:t>
      </w:r>
      <w:r w:rsidR="00FD59D2">
        <w:rPr>
          <w:rFonts w:ascii="Arial" w:hAnsi="Arial" w:cs="Arial"/>
          <w:color w:val="auto"/>
        </w:rPr>
        <w:t xml:space="preserve"> units</w:t>
      </w:r>
      <w:r w:rsidRPr="009B5491">
        <w:rPr>
          <w:rFonts w:ascii="Arial" w:hAnsi="Arial" w:cs="Arial"/>
          <w:color w:val="auto"/>
        </w:rPr>
        <w:t xml:space="preserve"> where full nomination rights are given to Torbay Council or occupancy is restricted in perpetuity to people already living and working in </w:t>
      </w:r>
      <w:r w:rsidRPr="0079177B">
        <w:rPr>
          <w:rFonts w:ascii="Arial" w:hAnsi="Arial" w:cs="Arial"/>
          <w:color w:val="auto"/>
        </w:rPr>
        <w:t>Torbay</w:t>
      </w:r>
      <w:r w:rsidR="002802E0" w:rsidRPr="0079177B">
        <w:rPr>
          <w:rFonts w:ascii="Arial" w:hAnsi="Arial" w:cs="Arial"/>
          <w:color w:val="auto"/>
        </w:rPr>
        <w:t xml:space="preserve"> (or a mechanism provided whereby the subsidy is recycled into other affordable housing). </w:t>
      </w:r>
      <w:r w:rsidRPr="0079177B">
        <w:rPr>
          <w:rFonts w:ascii="Arial" w:hAnsi="Arial" w:cs="Arial"/>
          <w:color w:val="auto"/>
        </w:rPr>
        <w:t>.</w:t>
      </w:r>
      <w:r w:rsidRPr="009B5491">
        <w:rPr>
          <w:rFonts w:ascii="Arial" w:hAnsi="Arial" w:cs="Arial"/>
          <w:color w:val="auto"/>
        </w:rPr>
        <w:t xml:space="preserve">  </w:t>
      </w:r>
    </w:p>
    <w:p w:rsidR="00471CC3" w:rsidRPr="004E7B36" w:rsidRDefault="00471CC3" w:rsidP="001804EB">
      <w:pPr>
        <w:pStyle w:val="Heading2"/>
        <w:ind w:left="1134" w:hanging="1134"/>
      </w:pPr>
      <w:bookmarkStart w:id="66" w:name="_Toc23764409"/>
      <w:r w:rsidRPr="004E7B36">
        <w:rPr>
          <w:rFonts w:ascii="Arial" w:hAnsi="Arial" w:cs="Arial"/>
          <w:color w:val="672080" w:themeColor="text1"/>
        </w:rPr>
        <w:t>Viability – Content of Viability Assessments</w:t>
      </w:r>
      <w:bookmarkEnd w:id="66"/>
      <w:r w:rsidRPr="004E7B36">
        <w:rPr>
          <w:rFonts w:ascii="Arial" w:hAnsi="Arial" w:cs="Arial"/>
          <w:color w:val="672080" w:themeColor="text1"/>
        </w:rPr>
        <w:t xml:space="preserve"> </w:t>
      </w:r>
    </w:p>
    <w:p w:rsidR="00471CC3" w:rsidRPr="009B5491" w:rsidRDefault="00471CC3" w:rsidP="001804EB">
      <w:pPr>
        <w:pStyle w:val="Heading3"/>
        <w:ind w:left="1134" w:hanging="1134"/>
        <w:rPr>
          <w:rFonts w:ascii="Arial" w:hAnsi="Arial" w:cs="Arial"/>
          <w:color w:val="auto"/>
        </w:rPr>
      </w:pPr>
      <w:r w:rsidRPr="009B5491">
        <w:rPr>
          <w:rFonts w:ascii="Arial" w:hAnsi="Arial" w:cs="Arial"/>
          <w:color w:val="auto"/>
        </w:rPr>
        <w:t>The Local Plan acknowledges that s106 Obligations may be negotiated betwe</w:t>
      </w:r>
      <w:r w:rsidR="00391BF6">
        <w:rPr>
          <w:rFonts w:ascii="Arial" w:hAnsi="Arial" w:cs="Arial"/>
          <w:color w:val="auto"/>
        </w:rPr>
        <w:t xml:space="preserve">en the Council and developer. </w:t>
      </w:r>
      <w:r w:rsidRPr="009B5491">
        <w:rPr>
          <w:rFonts w:ascii="Arial" w:hAnsi="Arial" w:cs="Arial"/>
          <w:color w:val="auto"/>
        </w:rPr>
        <w:t xml:space="preserve"> Where it is claimed that planning obligations would render development unviable, the Council will require the developer to carry out a viability assessment at the developer’s expense. The Council may also require the developer to pay for a critical review of the viability assessment and a re-appraisal of the proposed development if it deems it necessary. The developer is to pay for the cost of this critical review and re-appraisal.</w:t>
      </w:r>
    </w:p>
    <w:p w:rsidR="00471CC3" w:rsidRPr="008F6983" w:rsidRDefault="00471CC3" w:rsidP="001804EB">
      <w:pPr>
        <w:pStyle w:val="Heading3"/>
        <w:ind w:left="1134" w:hanging="1134"/>
        <w:rPr>
          <w:rFonts w:ascii="Arial" w:hAnsi="Arial" w:cs="Arial"/>
          <w:color w:val="auto"/>
        </w:rPr>
      </w:pPr>
      <w:r w:rsidRPr="009B5491">
        <w:rPr>
          <w:rFonts w:ascii="Arial" w:hAnsi="Arial" w:cs="Arial"/>
          <w:color w:val="auto"/>
        </w:rPr>
        <w:lastRenderedPageBreak/>
        <w:t xml:space="preserve">Calculation of viability will usually be based on residual land value (i.e. a calculation that the value of land after development costs, policy requirements and contributions remains sufficient for a willing developer to bring forward development). </w:t>
      </w:r>
      <w:r w:rsidR="00463B1C">
        <w:rPr>
          <w:rFonts w:ascii="Arial" w:hAnsi="Arial" w:cs="Arial"/>
          <w:color w:val="auto"/>
        </w:rPr>
        <w:t xml:space="preserve">  It should follow the guidance set out in the National Planning Practice Guidance (currently </w:t>
      </w:r>
      <w:r w:rsidR="00391BF6">
        <w:rPr>
          <w:rFonts w:ascii="Arial" w:hAnsi="Arial" w:cs="Arial"/>
          <w:color w:val="auto"/>
        </w:rPr>
        <w:t>sect</w:t>
      </w:r>
      <w:r w:rsidR="007C297D">
        <w:rPr>
          <w:rFonts w:ascii="Arial" w:hAnsi="Arial" w:cs="Arial"/>
          <w:color w:val="auto"/>
        </w:rPr>
        <w:t>ion 10 Viability, updated in 20</w:t>
      </w:r>
      <w:r w:rsidR="00391BF6">
        <w:rPr>
          <w:rFonts w:ascii="Arial" w:hAnsi="Arial" w:cs="Arial"/>
          <w:color w:val="auto"/>
        </w:rPr>
        <w:t>19</w:t>
      </w:r>
      <w:r w:rsidR="00463B1C">
        <w:rPr>
          <w:rFonts w:ascii="Arial" w:hAnsi="Arial" w:cs="Arial"/>
          <w:color w:val="auto"/>
        </w:rPr>
        <w:t xml:space="preserve">) or subsequent guidance. </w:t>
      </w:r>
      <w:r w:rsidR="006B7510">
        <w:rPr>
          <w:rFonts w:ascii="Arial" w:hAnsi="Arial" w:cs="Arial"/>
          <w:color w:val="auto"/>
        </w:rPr>
        <w:t xml:space="preserve"> </w:t>
      </w:r>
      <w:r w:rsidR="006B7510" w:rsidRPr="008F6983">
        <w:rPr>
          <w:rFonts w:ascii="Arial" w:hAnsi="Arial" w:cs="Arial"/>
          <w:color w:val="auto"/>
        </w:rPr>
        <w:t>Viability assessments should be proportionate, simple and transparent and include an executive summary. The</w:t>
      </w:r>
      <w:r w:rsidR="00FD59D2" w:rsidRPr="008F6983">
        <w:rPr>
          <w:rFonts w:ascii="Arial" w:hAnsi="Arial" w:cs="Arial"/>
          <w:color w:val="auto"/>
        </w:rPr>
        <w:t>y</w:t>
      </w:r>
      <w:r w:rsidR="006B7510" w:rsidRPr="008F6983">
        <w:rPr>
          <w:rFonts w:ascii="Arial" w:hAnsi="Arial" w:cs="Arial"/>
          <w:color w:val="auto"/>
        </w:rPr>
        <w:t xml:space="preserve"> will be </w:t>
      </w:r>
      <w:r w:rsidR="00B21CDA" w:rsidRPr="008F6983">
        <w:rPr>
          <w:rFonts w:ascii="Arial" w:hAnsi="Arial" w:cs="Arial"/>
          <w:color w:val="auto"/>
        </w:rPr>
        <w:t>publically</w:t>
      </w:r>
      <w:r w:rsidR="006B7510" w:rsidRPr="008F6983">
        <w:rPr>
          <w:rFonts w:ascii="Arial" w:hAnsi="Arial" w:cs="Arial"/>
          <w:color w:val="auto"/>
        </w:rPr>
        <w:t xml:space="preserve"> available as per the advice in the PPG. </w:t>
      </w:r>
      <w:r w:rsidR="007C297D">
        <w:rPr>
          <w:rFonts w:ascii="Arial" w:hAnsi="Arial" w:cs="Arial"/>
          <w:color w:val="auto"/>
        </w:rPr>
        <w:t xml:space="preserve"> It is noted that the price paid for land is not a relevant justification for failing to accord with the relevant plan policies (PPG 10-002-20190509). </w:t>
      </w:r>
    </w:p>
    <w:p w:rsidR="00471CC3" w:rsidRPr="004E7B36" w:rsidRDefault="00471CC3" w:rsidP="001804EB">
      <w:pPr>
        <w:pStyle w:val="Heading2"/>
        <w:ind w:left="1134" w:hanging="1134"/>
      </w:pPr>
      <w:bookmarkStart w:id="67" w:name="_Toc23764410"/>
      <w:r w:rsidRPr="004E7B36">
        <w:rPr>
          <w:rFonts w:ascii="Arial" w:hAnsi="Arial" w:cs="Arial"/>
          <w:color w:val="672080" w:themeColor="text1"/>
        </w:rPr>
        <w:t>Where Development is Unviable</w:t>
      </w:r>
      <w:bookmarkEnd w:id="67"/>
      <w:r w:rsidRPr="004E7B36">
        <w:rPr>
          <w:rFonts w:ascii="Arial" w:hAnsi="Arial" w:cs="Arial"/>
          <w:color w:val="672080" w:themeColor="text1"/>
        </w:rPr>
        <w:t xml:space="preserve"> </w:t>
      </w:r>
    </w:p>
    <w:p w:rsidR="00471CC3" w:rsidRPr="009B5491" w:rsidRDefault="00471CC3" w:rsidP="001804EB">
      <w:pPr>
        <w:pStyle w:val="Heading3"/>
        <w:ind w:left="1134" w:hanging="1134"/>
        <w:rPr>
          <w:rFonts w:ascii="Arial" w:hAnsi="Arial" w:cs="Arial"/>
          <w:color w:val="auto"/>
        </w:rPr>
      </w:pPr>
      <w:r w:rsidRPr="009B5491">
        <w:rPr>
          <w:rFonts w:ascii="Arial" w:hAnsi="Arial" w:cs="Arial"/>
          <w:color w:val="auto"/>
        </w:rPr>
        <w:t>Where a developer demonstrates to the satisfaction of the Council that a proposed scheme is not currently viable with a policy-complaint level of developer contributions and the Council consider</w:t>
      </w:r>
      <w:r w:rsidR="006B7510" w:rsidRPr="008F6983">
        <w:rPr>
          <w:rFonts w:ascii="Arial" w:hAnsi="Arial" w:cs="Arial"/>
          <w:color w:val="auto"/>
        </w:rPr>
        <w:t>, as a balanced planning judgement,</w:t>
      </w:r>
      <w:r w:rsidRPr="009B5491">
        <w:rPr>
          <w:rFonts w:ascii="Arial" w:hAnsi="Arial" w:cs="Arial"/>
          <w:color w:val="auto"/>
        </w:rPr>
        <w:t xml:space="preserve"> that there is scope to agree an acceptable development, the </w:t>
      </w:r>
      <w:r w:rsidRPr="008F6983">
        <w:rPr>
          <w:rFonts w:ascii="Arial" w:hAnsi="Arial" w:cs="Arial"/>
          <w:color w:val="auto"/>
        </w:rPr>
        <w:t xml:space="preserve">Council </w:t>
      </w:r>
      <w:r w:rsidR="006B7510" w:rsidRPr="008F6983">
        <w:rPr>
          <w:rFonts w:ascii="Arial" w:hAnsi="Arial" w:cs="Arial"/>
          <w:color w:val="auto"/>
        </w:rPr>
        <w:t>may</w:t>
      </w:r>
      <w:r w:rsidR="006B7510">
        <w:rPr>
          <w:rFonts w:ascii="Arial" w:hAnsi="Arial" w:cs="Arial"/>
          <w:color w:val="auto"/>
        </w:rPr>
        <w:t xml:space="preserve"> </w:t>
      </w:r>
      <w:r w:rsidRPr="009B5491">
        <w:rPr>
          <w:rFonts w:ascii="Arial" w:hAnsi="Arial" w:cs="Arial"/>
          <w:color w:val="auto"/>
        </w:rPr>
        <w:t xml:space="preserve">agree to reduce S106 and other obligations in order to render development viable, subject to a recalculation of viability as set out below. </w:t>
      </w:r>
    </w:p>
    <w:p w:rsidR="00471CC3" w:rsidRPr="009B5491" w:rsidRDefault="00471CC3" w:rsidP="001804EB">
      <w:pPr>
        <w:pStyle w:val="Heading3"/>
        <w:ind w:left="1134" w:hanging="1134"/>
        <w:rPr>
          <w:rFonts w:ascii="Arial" w:hAnsi="Arial" w:cs="Arial"/>
          <w:color w:val="auto"/>
        </w:rPr>
      </w:pPr>
      <w:r w:rsidRPr="009B5491">
        <w:rPr>
          <w:rFonts w:ascii="Arial" w:hAnsi="Arial" w:cs="Arial"/>
          <w:color w:val="auto"/>
        </w:rPr>
        <w:t xml:space="preserve">Contributions will be reduced in line with the order of priorities set out in Policy SS7 and this SPD (i.e. broader sustainability contributions will generally be relaxed before affordable housing/employment and health contributions). There is no scope to relax Site Deliverability requirements, although these will generally be addressed through conditions rather than developer contributions. </w:t>
      </w:r>
    </w:p>
    <w:p w:rsidR="00471CC3" w:rsidRPr="009B5491" w:rsidRDefault="003252CB" w:rsidP="001804EB">
      <w:pPr>
        <w:pStyle w:val="Heading3"/>
        <w:ind w:left="1134" w:hanging="1134"/>
        <w:rPr>
          <w:rFonts w:ascii="Arial" w:hAnsi="Arial" w:cs="Arial"/>
          <w:color w:val="auto"/>
        </w:rPr>
      </w:pPr>
      <w:r w:rsidRPr="009B5491">
        <w:rPr>
          <w:rFonts w:ascii="Arial" w:hAnsi="Arial" w:cs="Arial"/>
          <w:color w:val="auto"/>
        </w:rPr>
        <w:t>Where reduced s</w:t>
      </w:r>
      <w:r w:rsidR="00471CC3" w:rsidRPr="009B5491">
        <w:rPr>
          <w:rFonts w:ascii="Arial" w:hAnsi="Arial" w:cs="Arial"/>
          <w:color w:val="auto"/>
        </w:rPr>
        <w:t>1</w:t>
      </w:r>
      <w:r w:rsidRPr="009B5491">
        <w:rPr>
          <w:rFonts w:ascii="Arial" w:hAnsi="Arial" w:cs="Arial"/>
          <w:color w:val="auto"/>
        </w:rPr>
        <w:t>06 Obligations are agreed</w:t>
      </w:r>
      <w:r w:rsidR="00BF1710">
        <w:rPr>
          <w:rFonts w:ascii="Arial" w:hAnsi="Arial" w:cs="Arial"/>
          <w:color w:val="auto"/>
        </w:rPr>
        <w:t xml:space="preserve"> and the approved development is completed more than 3 years after the grant of planning permission,</w:t>
      </w:r>
      <w:r w:rsidRPr="009B5491">
        <w:rPr>
          <w:rFonts w:ascii="Arial" w:hAnsi="Arial" w:cs="Arial"/>
          <w:color w:val="auto"/>
        </w:rPr>
        <w:t xml:space="preserve"> the s</w:t>
      </w:r>
      <w:r w:rsidR="00471CC3" w:rsidRPr="009B5491">
        <w:rPr>
          <w:rFonts w:ascii="Arial" w:hAnsi="Arial" w:cs="Arial"/>
          <w:color w:val="auto"/>
        </w:rPr>
        <w:t xml:space="preserve">106 Agreement will include a clause to secure a further </w:t>
      </w:r>
      <w:r w:rsidR="00FD59D2">
        <w:rPr>
          <w:rFonts w:ascii="Arial" w:hAnsi="Arial" w:cs="Arial"/>
          <w:color w:val="auto"/>
        </w:rPr>
        <w:t>v</w:t>
      </w:r>
      <w:r w:rsidR="00471CC3" w:rsidRPr="009B5491">
        <w:rPr>
          <w:rFonts w:ascii="Arial" w:hAnsi="Arial" w:cs="Arial"/>
          <w:color w:val="auto"/>
        </w:rPr>
        <w:t xml:space="preserve">iability </w:t>
      </w:r>
      <w:r w:rsidR="00FD59D2">
        <w:rPr>
          <w:rFonts w:ascii="Arial" w:hAnsi="Arial" w:cs="Arial"/>
          <w:color w:val="auto"/>
        </w:rPr>
        <w:t>a</w:t>
      </w:r>
      <w:r w:rsidR="00471CC3" w:rsidRPr="009B5491">
        <w:rPr>
          <w:rFonts w:ascii="Arial" w:hAnsi="Arial" w:cs="Arial"/>
          <w:color w:val="auto"/>
        </w:rPr>
        <w:t xml:space="preserve">ppraisal/s (at the developer’s expense) to be carried out </w:t>
      </w:r>
      <w:r w:rsidR="00FD59D2">
        <w:rPr>
          <w:rFonts w:ascii="Arial" w:hAnsi="Arial" w:cs="Arial"/>
          <w:color w:val="auto"/>
        </w:rPr>
        <w:t>towards the end of the development</w:t>
      </w:r>
      <w:r w:rsidR="008F6983">
        <w:rPr>
          <w:rFonts w:ascii="Arial" w:hAnsi="Arial" w:cs="Arial"/>
          <w:color w:val="auto"/>
        </w:rPr>
        <w:t>.</w:t>
      </w:r>
      <w:r w:rsidR="00B21CDA">
        <w:rPr>
          <w:rFonts w:ascii="Arial" w:hAnsi="Arial" w:cs="Arial"/>
          <w:color w:val="auto"/>
        </w:rPr>
        <w:t xml:space="preserve"> </w:t>
      </w:r>
      <w:r w:rsidR="009D21B2">
        <w:rPr>
          <w:rFonts w:ascii="Arial" w:hAnsi="Arial" w:cs="Arial"/>
          <w:color w:val="auto"/>
        </w:rPr>
        <w:t xml:space="preserve"> This will generally be three years from the date of the grant of planning permission.  </w:t>
      </w:r>
    </w:p>
    <w:p w:rsidR="00B21CDA" w:rsidRPr="00C54744" w:rsidRDefault="00471CC3" w:rsidP="001804EB">
      <w:pPr>
        <w:pStyle w:val="Heading3"/>
        <w:ind w:left="1134" w:hanging="1134"/>
        <w:rPr>
          <w:rFonts w:ascii="Arial" w:hAnsi="Arial" w:cs="Arial"/>
          <w:color w:val="auto"/>
        </w:rPr>
      </w:pPr>
      <w:r w:rsidRPr="009B5491">
        <w:rPr>
          <w:rFonts w:ascii="Arial" w:hAnsi="Arial" w:cs="Arial"/>
          <w:color w:val="auto"/>
        </w:rPr>
        <w:t xml:space="preserve">If actual profit exceeds 20% Gross Development Value (GDV) the developer will be required to pay an additional contribution equivalent to 50% of the profit above 20% GDV.  </w:t>
      </w:r>
      <w:r w:rsidR="00B21CDA">
        <w:rPr>
          <w:rFonts w:ascii="Arial" w:hAnsi="Arial" w:cs="Arial"/>
          <w:color w:val="auto"/>
        </w:rPr>
        <w:t xml:space="preserve">This will apply to the obligations due on buildings not reaching practical completion by three years of the grant of planning </w:t>
      </w:r>
      <w:r w:rsidR="00B21CDA" w:rsidRPr="00C54744">
        <w:rPr>
          <w:rFonts w:ascii="Arial" w:hAnsi="Arial" w:cs="Arial"/>
          <w:color w:val="auto"/>
        </w:rPr>
        <w:t xml:space="preserve">permission. If it cannot determined how many units have been completed within three years, then the recorded position at the Council’s most recent annual housing land monitor will be taken as the relevant figure. </w:t>
      </w:r>
      <w:r w:rsidR="00F6663B" w:rsidRPr="00C54744">
        <w:rPr>
          <w:rFonts w:ascii="Arial" w:hAnsi="Arial" w:cs="Arial"/>
          <w:color w:val="auto"/>
        </w:rPr>
        <w:t>All valuations will be required to comply with standards issued by such bodies as the Royal Institution of Chartered Surveyors.</w:t>
      </w:r>
    </w:p>
    <w:p w:rsidR="00471CC3" w:rsidRPr="009B5491" w:rsidRDefault="00471CC3" w:rsidP="001804EB">
      <w:pPr>
        <w:pStyle w:val="Heading3"/>
        <w:ind w:left="1134" w:hanging="1134"/>
        <w:rPr>
          <w:rFonts w:ascii="Arial" w:hAnsi="Arial" w:cs="Arial"/>
          <w:color w:val="auto"/>
        </w:rPr>
      </w:pPr>
      <w:r w:rsidRPr="009B5491">
        <w:rPr>
          <w:rFonts w:ascii="Arial" w:hAnsi="Arial" w:cs="Arial"/>
          <w:color w:val="auto"/>
        </w:rPr>
        <w:t xml:space="preserve">Where a reduced level of affordable housing has been provided, the Council will seek increased provision of </w:t>
      </w:r>
      <w:r w:rsidR="00BF1710">
        <w:rPr>
          <w:rFonts w:ascii="Arial" w:hAnsi="Arial" w:cs="Arial"/>
          <w:color w:val="auto"/>
        </w:rPr>
        <w:t xml:space="preserve">on-site </w:t>
      </w:r>
      <w:r w:rsidRPr="009B5491">
        <w:rPr>
          <w:rFonts w:ascii="Arial" w:hAnsi="Arial" w:cs="Arial"/>
          <w:color w:val="auto"/>
        </w:rPr>
        <w:t xml:space="preserve">affordable housing in the later phases of development, subject to sustainable communities and other relevant considerations. </w:t>
      </w:r>
    </w:p>
    <w:p w:rsidR="00471CC3" w:rsidRPr="009B5491" w:rsidRDefault="00471CC3" w:rsidP="001804EB">
      <w:pPr>
        <w:pStyle w:val="Heading3"/>
        <w:ind w:left="1134" w:hanging="1134"/>
        <w:rPr>
          <w:rFonts w:ascii="Arial" w:hAnsi="Arial" w:cs="Arial"/>
          <w:color w:val="auto"/>
        </w:rPr>
      </w:pPr>
      <w:r w:rsidRPr="009B5491">
        <w:rPr>
          <w:rFonts w:ascii="Arial" w:hAnsi="Arial" w:cs="Arial"/>
          <w:color w:val="auto"/>
        </w:rPr>
        <w:t xml:space="preserve">A ceiling on the contributions/affordable housing provision will be imposed to ensure the developer does not contribute more than the </w:t>
      </w:r>
      <w:r w:rsidR="00B21CDA" w:rsidRPr="009D21B2">
        <w:rPr>
          <w:rFonts w:ascii="Arial" w:hAnsi="Arial" w:cs="Arial"/>
          <w:color w:val="auto"/>
        </w:rPr>
        <w:t>full</w:t>
      </w:r>
      <w:r w:rsidR="00B21CDA">
        <w:rPr>
          <w:rFonts w:ascii="Arial" w:hAnsi="Arial" w:cs="Arial"/>
          <w:color w:val="auto"/>
        </w:rPr>
        <w:t xml:space="preserve"> </w:t>
      </w:r>
      <w:r w:rsidRPr="009B5491">
        <w:rPr>
          <w:rFonts w:ascii="Arial" w:hAnsi="Arial" w:cs="Arial"/>
          <w:color w:val="auto"/>
        </w:rPr>
        <w:t xml:space="preserve">amount of contribution that was applicable at the time of submission of the latest relevant application. </w:t>
      </w:r>
    </w:p>
    <w:p w:rsidR="00471CC3" w:rsidRPr="004E7B36" w:rsidRDefault="00471CC3" w:rsidP="001804EB">
      <w:pPr>
        <w:pStyle w:val="Heading2"/>
        <w:ind w:left="1134" w:hanging="1134"/>
      </w:pPr>
      <w:bookmarkStart w:id="68" w:name="_Toc23764411"/>
      <w:r w:rsidRPr="004E7B36">
        <w:rPr>
          <w:rFonts w:ascii="Arial" w:hAnsi="Arial" w:cs="Arial"/>
          <w:color w:val="672080" w:themeColor="text1"/>
        </w:rPr>
        <w:t xml:space="preserve">Re-negotiating the Terms of </w:t>
      </w:r>
      <w:r w:rsidR="00180EB1">
        <w:rPr>
          <w:rFonts w:ascii="Arial" w:hAnsi="Arial" w:cs="Arial"/>
          <w:color w:val="672080" w:themeColor="text1"/>
        </w:rPr>
        <w:t>the S</w:t>
      </w:r>
      <w:r w:rsidR="00AF6BE0">
        <w:rPr>
          <w:rFonts w:ascii="Arial" w:hAnsi="Arial" w:cs="Arial"/>
          <w:color w:val="672080" w:themeColor="text1"/>
        </w:rPr>
        <w:t xml:space="preserve">ection </w:t>
      </w:r>
      <w:r w:rsidRPr="004E7B36">
        <w:rPr>
          <w:rFonts w:ascii="Arial" w:hAnsi="Arial" w:cs="Arial"/>
          <w:color w:val="672080" w:themeColor="text1"/>
        </w:rPr>
        <w:t>106 Agreement</w:t>
      </w:r>
      <w:bookmarkEnd w:id="68"/>
    </w:p>
    <w:p w:rsidR="00BF1710" w:rsidRDefault="00471CC3" w:rsidP="001804EB">
      <w:pPr>
        <w:pStyle w:val="Heading3"/>
        <w:ind w:left="1134" w:hanging="1134"/>
        <w:rPr>
          <w:rFonts w:ascii="Arial" w:hAnsi="Arial" w:cs="Arial"/>
          <w:color w:val="auto"/>
        </w:rPr>
      </w:pPr>
      <w:r w:rsidRPr="009B5491">
        <w:rPr>
          <w:rFonts w:ascii="Arial" w:hAnsi="Arial" w:cs="Arial"/>
          <w:color w:val="auto"/>
        </w:rPr>
        <w:lastRenderedPageBreak/>
        <w:t>The Council</w:t>
      </w:r>
      <w:r w:rsidR="00B86B5D" w:rsidRPr="009B5491">
        <w:rPr>
          <w:rFonts w:ascii="Arial" w:hAnsi="Arial" w:cs="Arial"/>
          <w:color w:val="auto"/>
        </w:rPr>
        <w:t xml:space="preserve"> has discretion to renegotiate s</w:t>
      </w:r>
      <w:r w:rsidRPr="009B5491">
        <w:rPr>
          <w:rFonts w:ascii="Arial" w:hAnsi="Arial" w:cs="Arial"/>
          <w:color w:val="auto"/>
        </w:rPr>
        <w:t>106 Agreements, but is under no obligation to do so.  There is no right of appeal ag</w:t>
      </w:r>
      <w:r w:rsidR="00B86B5D" w:rsidRPr="009B5491">
        <w:rPr>
          <w:rFonts w:ascii="Arial" w:hAnsi="Arial" w:cs="Arial"/>
          <w:color w:val="auto"/>
        </w:rPr>
        <w:t>ainst a refusal to renegotiate s</w:t>
      </w:r>
      <w:r w:rsidRPr="009B5491">
        <w:rPr>
          <w:rFonts w:ascii="Arial" w:hAnsi="Arial" w:cs="Arial"/>
          <w:color w:val="auto"/>
        </w:rPr>
        <w:t xml:space="preserve">106 Obligations that are less than five years old.  On this basis the Council will only renegotiate s106 Obligations where </w:t>
      </w:r>
      <w:r w:rsidRPr="00937F7C">
        <w:rPr>
          <w:rFonts w:ascii="Arial" w:hAnsi="Arial" w:cs="Arial"/>
          <w:color w:val="auto"/>
        </w:rPr>
        <w:t>this would provide net benefits to the community, environment etc</w:t>
      </w:r>
      <w:r w:rsidR="00134040">
        <w:rPr>
          <w:rFonts w:ascii="Arial" w:hAnsi="Arial" w:cs="Arial"/>
          <w:color w:val="auto"/>
        </w:rPr>
        <w:t xml:space="preserve">.  </w:t>
      </w:r>
    </w:p>
    <w:p w:rsidR="00471CC3" w:rsidRPr="009D21B2" w:rsidRDefault="00134040" w:rsidP="001804EB">
      <w:pPr>
        <w:pStyle w:val="Heading3"/>
        <w:ind w:left="1134" w:hanging="1134"/>
        <w:rPr>
          <w:rFonts w:ascii="Arial" w:hAnsi="Arial" w:cs="Arial"/>
          <w:color w:val="auto"/>
        </w:rPr>
      </w:pPr>
      <w:r w:rsidRPr="009D21B2">
        <w:rPr>
          <w:rFonts w:ascii="Arial" w:hAnsi="Arial" w:cs="Arial"/>
          <w:color w:val="auto"/>
        </w:rPr>
        <w:t xml:space="preserve">Where a s106 Agreement is more than five years old, an application can be made (under S106A of the Town and Country Planning Act) to the local planning authority to change the obligation where it no longer serves a useful purpose, or could be modified to continue to serve a useful purpose.  </w:t>
      </w:r>
      <w:r w:rsidR="00471CC3" w:rsidRPr="009D21B2">
        <w:rPr>
          <w:rFonts w:ascii="Arial" w:hAnsi="Arial" w:cs="Arial"/>
          <w:color w:val="auto"/>
        </w:rPr>
        <w:t xml:space="preserve"> </w:t>
      </w:r>
    </w:p>
    <w:p w:rsidR="00FE7CDE" w:rsidRPr="00134040" w:rsidRDefault="00471CC3" w:rsidP="001804EB">
      <w:pPr>
        <w:pStyle w:val="Heading3"/>
        <w:ind w:left="1134" w:hanging="1134"/>
        <w:rPr>
          <w:rFonts w:ascii="Arial" w:hAnsi="Arial" w:cs="Arial"/>
          <w:color w:val="auto"/>
        </w:rPr>
      </w:pPr>
      <w:r w:rsidRPr="009B5491">
        <w:rPr>
          <w:rFonts w:ascii="Arial" w:hAnsi="Arial" w:cs="Arial"/>
          <w:color w:val="auto"/>
        </w:rPr>
        <w:t>Where the developer seeks to re-negotiate previously agreed s106 Obligations</w:t>
      </w:r>
      <w:r w:rsidR="00937F7C" w:rsidRPr="00134040">
        <w:rPr>
          <w:rFonts w:ascii="Arial" w:hAnsi="Arial" w:cs="Arial"/>
          <w:color w:val="auto"/>
        </w:rPr>
        <w:t>,</w:t>
      </w:r>
      <w:r w:rsidRPr="009B5491">
        <w:rPr>
          <w:rFonts w:ascii="Arial" w:hAnsi="Arial" w:cs="Arial"/>
          <w:color w:val="auto"/>
        </w:rPr>
        <w:t xml:space="preserve"> the Council will require </w:t>
      </w:r>
      <w:r w:rsidR="00937F7C" w:rsidRPr="009D21B2">
        <w:rPr>
          <w:rFonts w:ascii="Arial" w:hAnsi="Arial" w:cs="Arial"/>
          <w:color w:val="auto"/>
        </w:rPr>
        <w:t>proportionate</w:t>
      </w:r>
      <w:r w:rsidR="00937F7C">
        <w:rPr>
          <w:rFonts w:ascii="Arial" w:hAnsi="Arial" w:cs="Arial"/>
          <w:color w:val="auto"/>
        </w:rPr>
        <w:t xml:space="preserve"> </w:t>
      </w:r>
      <w:r w:rsidRPr="009B5491">
        <w:rPr>
          <w:rFonts w:ascii="Arial" w:hAnsi="Arial" w:cs="Arial"/>
          <w:color w:val="auto"/>
        </w:rPr>
        <w:t>viability appraisal to be carried</w:t>
      </w:r>
      <w:r w:rsidR="00FE7CDE">
        <w:rPr>
          <w:rFonts w:ascii="Arial" w:hAnsi="Arial" w:cs="Arial"/>
          <w:color w:val="auto"/>
        </w:rPr>
        <w:t xml:space="preserve"> out at the developer’s expense (insofar as this is relevant to the matter that the developer is seeking to renegotiate).  Where the Council agree (as a matter of planning judgement</w:t>
      </w:r>
      <w:r w:rsidR="00134040">
        <w:rPr>
          <w:rFonts w:ascii="Arial" w:hAnsi="Arial" w:cs="Arial"/>
          <w:color w:val="auto"/>
        </w:rPr>
        <w:t>)</w:t>
      </w:r>
      <w:r w:rsidR="00FE7CDE">
        <w:rPr>
          <w:rFonts w:ascii="Arial" w:hAnsi="Arial" w:cs="Arial"/>
          <w:color w:val="auto"/>
        </w:rPr>
        <w:t xml:space="preserve">, to reduce contributions, this will be subject to the process of deferred calculation of viability as set out above on units not completed within three years of the date of the revised agreement.  </w:t>
      </w:r>
    </w:p>
    <w:p w:rsidR="00471CC3" w:rsidRPr="004E7B36" w:rsidRDefault="002F0094" w:rsidP="001804EB">
      <w:pPr>
        <w:pStyle w:val="Heading2"/>
        <w:ind w:left="1134" w:hanging="1134"/>
      </w:pPr>
      <w:bookmarkStart w:id="69" w:name="_Toc23764412"/>
      <w:r w:rsidRPr="004E7B36">
        <w:rPr>
          <w:rFonts w:ascii="Arial" w:hAnsi="Arial" w:cs="Arial"/>
          <w:color w:val="672080" w:themeColor="text1"/>
        </w:rPr>
        <w:t xml:space="preserve">Monitoring and </w:t>
      </w:r>
      <w:r w:rsidR="00CF4CC6" w:rsidRPr="004E7B36">
        <w:rPr>
          <w:rFonts w:ascii="Arial" w:hAnsi="Arial" w:cs="Arial"/>
          <w:color w:val="672080" w:themeColor="text1"/>
        </w:rPr>
        <w:t>Spending S</w:t>
      </w:r>
      <w:r w:rsidR="00AF6BE0">
        <w:rPr>
          <w:rFonts w:ascii="Arial" w:hAnsi="Arial" w:cs="Arial"/>
          <w:color w:val="672080" w:themeColor="text1"/>
        </w:rPr>
        <w:t xml:space="preserve">ection </w:t>
      </w:r>
      <w:r w:rsidR="00471CC3" w:rsidRPr="004E7B36">
        <w:rPr>
          <w:rFonts w:ascii="Arial" w:hAnsi="Arial" w:cs="Arial"/>
          <w:color w:val="672080" w:themeColor="text1"/>
        </w:rPr>
        <w:t>106 Obligations</w:t>
      </w:r>
      <w:bookmarkEnd w:id="69"/>
      <w:r w:rsidR="00471CC3" w:rsidRPr="004E7B36">
        <w:rPr>
          <w:rFonts w:ascii="Arial" w:hAnsi="Arial" w:cs="Arial"/>
          <w:color w:val="672080" w:themeColor="text1"/>
        </w:rPr>
        <w:t xml:space="preserve"> </w:t>
      </w:r>
    </w:p>
    <w:p w:rsidR="008B705C" w:rsidRPr="006270EA" w:rsidRDefault="006270EA" w:rsidP="001804EB">
      <w:pPr>
        <w:pStyle w:val="Heading3"/>
        <w:ind w:left="1134" w:hanging="1134"/>
        <w:rPr>
          <w:rFonts w:ascii="Arial" w:hAnsi="Arial" w:cs="Arial"/>
          <w:color w:val="auto"/>
        </w:rPr>
      </w:pPr>
      <w:r w:rsidRPr="009B5491">
        <w:rPr>
          <w:rFonts w:ascii="Arial" w:hAnsi="Arial" w:cs="Arial"/>
          <w:color w:val="auto"/>
        </w:rPr>
        <w:t>Developers will be expected to pay the Council’s legal costs of drafting a deed to vary the original s106</w:t>
      </w:r>
      <w:r w:rsidR="00DB5062">
        <w:rPr>
          <w:rFonts w:ascii="Arial" w:hAnsi="Arial" w:cs="Arial"/>
          <w:color w:val="auto"/>
        </w:rPr>
        <w:t>.</w:t>
      </w:r>
      <w:r w:rsidRPr="009B5491">
        <w:rPr>
          <w:rFonts w:ascii="Arial" w:hAnsi="Arial" w:cs="Arial"/>
          <w:color w:val="auto"/>
        </w:rPr>
        <w:t xml:space="preserve">  The Council may charge developers for additional costs it encounters associated with monitoring s106 clause triggers or similar matters. </w:t>
      </w:r>
    </w:p>
    <w:p w:rsidR="0083655D" w:rsidRDefault="0083655D" w:rsidP="001804EB">
      <w:pPr>
        <w:pStyle w:val="Heading3"/>
        <w:ind w:left="1134" w:hanging="1134"/>
        <w:rPr>
          <w:rFonts w:ascii="Arial" w:hAnsi="Arial" w:cs="Arial"/>
          <w:color w:val="auto"/>
        </w:rPr>
      </w:pPr>
      <w:r w:rsidRPr="00510EDA">
        <w:rPr>
          <w:rFonts w:ascii="Arial" w:hAnsi="Arial" w:cs="Arial"/>
          <w:color w:val="auto"/>
        </w:rPr>
        <w:t xml:space="preserve">An </w:t>
      </w:r>
      <w:r>
        <w:rPr>
          <w:rFonts w:ascii="Arial" w:hAnsi="Arial" w:cs="Arial"/>
          <w:color w:val="auto"/>
        </w:rPr>
        <w:t xml:space="preserve">additional </w:t>
      </w:r>
      <w:r w:rsidRPr="00510EDA">
        <w:rPr>
          <w:rFonts w:ascii="Arial" w:hAnsi="Arial" w:cs="Arial"/>
          <w:color w:val="auto"/>
        </w:rPr>
        <w:t xml:space="preserve">administration and monitoring charge of 5% </w:t>
      </w:r>
      <w:r>
        <w:rPr>
          <w:rFonts w:ascii="Arial" w:hAnsi="Arial" w:cs="Arial"/>
          <w:color w:val="auto"/>
        </w:rPr>
        <w:t xml:space="preserve">(additional to the figures in this SPD) </w:t>
      </w:r>
      <w:r w:rsidRPr="00510EDA">
        <w:rPr>
          <w:rFonts w:ascii="Arial" w:hAnsi="Arial" w:cs="Arial"/>
          <w:color w:val="auto"/>
        </w:rPr>
        <w:t>will be levied on S106 and other contributions</w:t>
      </w:r>
      <w:r>
        <w:rPr>
          <w:rFonts w:ascii="Arial" w:hAnsi="Arial" w:cs="Arial"/>
          <w:color w:val="auto"/>
        </w:rPr>
        <w:t xml:space="preserve">. The council </w:t>
      </w:r>
      <w:r w:rsidRPr="009B5491">
        <w:rPr>
          <w:rFonts w:ascii="Arial" w:hAnsi="Arial" w:cs="Arial"/>
          <w:color w:val="auto"/>
        </w:rPr>
        <w:t>will monitor the collection and spending of development contributions and will where practicable spend them within five years of the contribution being paid.</w:t>
      </w:r>
      <w:r w:rsidR="007E1592">
        <w:rPr>
          <w:rFonts w:ascii="Arial" w:hAnsi="Arial" w:cs="Arial"/>
          <w:color w:val="auto"/>
        </w:rPr>
        <w:t xml:space="preserve">  The legal agreement will accordingly need to be worded flexibly to allow contributions to be used for alternative projects, within the Tests of Lawfulness, to enable contributions to be spent. </w:t>
      </w:r>
    </w:p>
    <w:p w:rsidR="0083655D" w:rsidRPr="0083655D" w:rsidRDefault="0083655D" w:rsidP="001804EB">
      <w:pPr>
        <w:pStyle w:val="Heading3"/>
        <w:ind w:left="1134" w:hanging="1134"/>
        <w:rPr>
          <w:rFonts w:ascii="Arial" w:hAnsi="Arial" w:cs="Arial"/>
          <w:color w:val="auto"/>
        </w:rPr>
      </w:pPr>
      <w:r>
        <w:rPr>
          <w:rFonts w:ascii="Arial" w:hAnsi="Arial" w:cs="Arial"/>
          <w:color w:val="auto"/>
        </w:rPr>
        <w:t>This SPD is set at 2</w:t>
      </w:r>
      <w:r w:rsidR="008569B7">
        <w:rPr>
          <w:rFonts w:ascii="Arial" w:hAnsi="Arial" w:cs="Arial"/>
          <w:color w:val="auto"/>
        </w:rPr>
        <w:t>019 prices and contributions will</w:t>
      </w:r>
      <w:r>
        <w:rPr>
          <w:rFonts w:ascii="Arial" w:hAnsi="Arial" w:cs="Arial"/>
          <w:color w:val="auto"/>
        </w:rPr>
        <w:t xml:space="preserve"> be increased in line with inflation.  </w:t>
      </w:r>
    </w:p>
    <w:p w:rsidR="006270EA" w:rsidRDefault="006270EA">
      <w:r>
        <w:br w:type="page"/>
      </w:r>
    </w:p>
    <w:p w:rsidR="006A735E" w:rsidRDefault="006A735E" w:rsidP="006A735E"/>
    <w:p w:rsidR="00AB6BE1" w:rsidRPr="009A3AAB" w:rsidRDefault="002F0094" w:rsidP="001804EB">
      <w:pPr>
        <w:pStyle w:val="Heading1"/>
        <w:ind w:left="1134" w:hanging="1134"/>
      </w:pPr>
      <w:bookmarkStart w:id="70" w:name="_Toc23764413"/>
      <w:r>
        <w:t>SUMMARY</w:t>
      </w:r>
      <w:bookmarkEnd w:id="70"/>
      <w:r w:rsidR="00AB6BE1" w:rsidRPr="009A3AAB">
        <w:t xml:space="preserve"> </w:t>
      </w:r>
    </w:p>
    <w:p w:rsidR="00AB6BE1" w:rsidRPr="006A735E" w:rsidRDefault="00AB6BE1" w:rsidP="001804EB">
      <w:pPr>
        <w:pStyle w:val="Heading2"/>
        <w:ind w:left="1134" w:hanging="1134"/>
        <w:rPr>
          <w:color w:val="672080" w:themeColor="text1"/>
        </w:rPr>
      </w:pPr>
      <w:bookmarkStart w:id="71" w:name="_Toc23764414"/>
      <w:r w:rsidRPr="006A735E">
        <w:rPr>
          <w:color w:val="672080" w:themeColor="text1"/>
        </w:rPr>
        <w:t>Introduction</w:t>
      </w:r>
      <w:bookmarkEnd w:id="71"/>
    </w:p>
    <w:p w:rsidR="00AB6BE1" w:rsidRPr="009B5491" w:rsidRDefault="00AB6BE1" w:rsidP="001804EB">
      <w:pPr>
        <w:pStyle w:val="Heading3"/>
        <w:ind w:left="1134" w:hanging="1134"/>
        <w:rPr>
          <w:rFonts w:ascii="Arial" w:hAnsi="Arial" w:cs="Arial"/>
          <w:color w:val="auto"/>
        </w:rPr>
      </w:pPr>
      <w:r w:rsidRPr="009B5491">
        <w:rPr>
          <w:rFonts w:ascii="Arial" w:hAnsi="Arial" w:cs="Arial"/>
          <w:color w:val="auto"/>
        </w:rPr>
        <w:t>The tables below are intended as a summary of contributions that may be sought from development.  Although figures are presented for some items, these are intended to be an assessment of the likely impact of the development and will not be sought as a tariff.</w:t>
      </w:r>
    </w:p>
    <w:p w:rsidR="00FD58EE" w:rsidRDefault="00AB6BE1" w:rsidP="00B17C03">
      <w:pPr>
        <w:pStyle w:val="Heading3"/>
        <w:ind w:left="1134" w:hanging="1134"/>
        <w:rPr>
          <w:rFonts w:ascii="Arial" w:hAnsi="Arial" w:cs="Arial"/>
          <w:color w:val="auto"/>
        </w:rPr>
      </w:pPr>
      <w:r w:rsidRPr="00FD58EE">
        <w:rPr>
          <w:rFonts w:ascii="Arial" w:hAnsi="Arial" w:cs="Arial"/>
          <w:color w:val="auto"/>
        </w:rPr>
        <w:t xml:space="preserve">The SPD will </w:t>
      </w:r>
      <w:r w:rsidR="00510EDA" w:rsidRPr="00FD58EE">
        <w:rPr>
          <w:rFonts w:ascii="Arial" w:hAnsi="Arial" w:cs="Arial"/>
          <w:color w:val="auto"/>
        </w:rPr>
        <w:t>be</w:t>
      </w:r>
      <w:r w:rsidRPr="00FD58EE">
        <w:rPr>
          <w:rFonts w:ascii="Arial" w:hAnsi="Arial" w:cs="Arial"/>
          <w:color w:val="auto"/>
        </w:rPr>
        <w:t xml:space="preserve"> updated in line with inflation and evidence of need for different items off infrastructure. The Council will to have regard to the evolving nature of government a</w:t>
      </w:r>
      <w:r w:rsidR="00B86B5D" w:rsidRPr="00FD58EE">
        <w:rPr>
          <w:rFonts w:ascii="Arial" w:hAnsi="Arial" w:cs="Arial"/>
          <w:color w:val="auto"/>
        </w:rPr>
        <w:t>nd guidance and legislation on s</w:t>
      </w:r>
      <w:r w:rsidRPr="00FD58EE">
        <w:rPr>
          <w:rFonts w:ascii="Arial" w:hAnsi="Arial" w:cs="Arial"/>
          <w:color w:val="auto"/>
        </w:rPr>
        <w:t>106 and CIL</w:t>
      </w:r>
      <w:r w:rsidR="00FD58EE">
        <w:rPr>
          <w:rFonts w:ascii="Arial" w:hAnsi="Arial" w:cs="Arial"/>
          <w:color w:val="auto"/>
        </w:rPr>
        <w:t>.</w:t>
      </w:r>
    </w:p>
    <w:p w:rsidR="00AB6BE1" w:rsidRPr="00FD58EE" w:rsidRDefault="00FD58EE" w:rsidP="00B17C03">
      <w:pPr>
        <w:pStyle w:val="Heading3"/>
        <w:ind w:left="1134" w:hanging="1134"/>
        <w:rPr>
          <w:rFonts w:ascii="Arial" w:hAnsi="Arial" w:cs="Arial"/>
          <w:color w:val="auto"/>
        </w:rPr>
      </w:pPr>
      <w:r>
        <w:rPr>
          <w:rFonts w:ascii="Arial" w:hAnsi="Arial" w:cs="Arial"/>
          <w:color w:val="auto"/>
        </w:rPr>
        <w:t>S</w:t>
      </w:r>
      <w:r w:rsidR="00AB6BE1" w:rsidRPr="00FD58EE">
        <w:rPr>
          <w:rFonts w:ascii="Arial" w:hAnsi="Arial" w:cs="Arial"/>
          <w:color w:val="auto"/>
        </w:rPr>
        <w:t xml:space="preserve">106 </w:t>
      </w:r>
      <w:r>
        <w:rPr>
          <w:rFonts w:ascii="Arial" w:hAnsi="Arial" w:cs="Arial"/>
          <w:color w:val="auto"/>
        </w:rPr>
        <w:t xml:space="preserve">obligations </w:t>
      </w:r>
      <w:r w:rsidR="00AB6BE1" w:rsidRPr="00FD58EE">
        <w:rPr>
          <w:rFonts w:ascii="Arial" w:hAnsi="Arial" w:cs="Arial"/>
          <w:color w:val="auto"/>
        </w:rPr>
        <w:t xml:space="preserve">may also apply to commercial developments, which must be determined on a case by case basis. </w:t>
      </w:r>
    </w:p>
    <w:p w:rsidR="00AB6BE1" w:rsidRPr="000F2838" w:rsidRDefault="000F2838" w:rsidP="001804EB">
      <w:pPr>
        <w:pStyle w:val="Heading3"/>
        <w:numPr>
          <w:ilvl w:val="0"/>
          <w:numId w:val="0"/>
        </w:numPr>
        <w:ind w:left="1134"/>
        <w:rPr>
          <w:rFonts w:ascii="Arial" w:hAnsi="Arial" w:cs="Arial"/>
          <w:b/>
          <w:color w:val="672080" w:themeColor="text1"/>
        </w:rPr>
      </w:pPr>
      <w:r>
        <w:rPr>
          <w:rFonts w:ascii="Arial" w:hAnsi="Arial" w:cs="Arial"/>
          <w:b/>
          <w:color w:val="672080" w:themeColor="text1"/>
        </w:rPr>
        <w:t xml:space="preserve">Table </w:t>
      </w:r>
      <w:r w:rsidR="00AD5748" w:rsidRPr="000F2838">
        <w:rPr>
          <w:rFonts w:ascii="Arial" w:hAnsi="Arial" w:cs="Arial"/>
          <w:b/>
          <w:color w:val="672080" w:themeColor="text1"/>
        </w:rPr>
        <w:t xml:space="preserve">6.1 </w:t>
      </w:r>
      <w:r w:rsidR="00AB6BE1" w:rsidRPr="000F2838">
        <w:rPr>
          <w:rFonts w:ascii="Arial" w:hAnsi="Arial" w:cs="Arial"/>
          <w:b/>
          <w:color w:val="672080" w:themeColor="text1"/>
        </w:rPr>
        <w:t>Summary of Contributions Sought</w:t>
      </w:r>
      <w:r w:rsidR="002043F3">
        <w:rPr>
          <w:rFonts w:ascii="Arial" w:hAnsi="Arial" w:cs="Arial"/>
          <w:b/>
          <w:color w:val="672080" w:themeColor="text1"/>
        </w:rPr>
        <w:t xml:space="preserve"> from residential development</w:t>
      </w:r>
    </w:p>
    <w:tbl>
      <w:tblPr>
        <w:tblStyle w:val="TableGrid"/>
        <w:tblW w:w="0" w:type="auto"/>
        <w:jc w:val="center"/>
        <w:tblLook w:val="04A0" w:firstRow="1" w:lastRow="0" w:firstColumn="1" w:lastColumn="0" w:noHBand="0" w:noVBand="1"/>
      </w:tblPr>
      <w:tblGrid>
        <w:gridCol w:w="1517"/>
        <w:gridCol w:w="3892"/>
        <w:gridCol w:w="4785"/>
      </w:tblGrid>
      <w:tr w:rsidR="00AD5748" w:rsidRPr="004B457D" w:rsidTr="006D5F51">
        <w:trPr>
          <w:jc w:val="center"/>
        </w:trPr>
        <w:tc>
          <w:tcPr>
            <w:tcW w:w="1496" w:type="dxa"/>
            <w:shd w:val="clear" w:color="auto" w:fill="DCD0E8"/>
          </w:tcPr>
          <w:p w:rsidR="00AD5748" w:rsidRPr="004B457D" w:rsidRDefault="00AD5748" w:rsidP="002E68DE">
            <w:pPr>
              <w:rPr>
                <w:rFonts w:ascii="Arial" w:hAnsi="Arial" w:cs="Arial"/>
                <w:color w:val="672080" w:themeColor="text1"/>
                <w:sz w:val="20"/>
                <w:szCs w:val="20"/>
              </w:rPr>
            </w:pPr>
          </w:p>
        </w:tc>
        <w:tc>
          <w:tcPr>
            <w:tcW w:w="4349" w:type="dxa"/>
            <w:shd w:val="clear" w:color="auto" w:fill="DCD0E8"/>
          </w:tcPr>
          <w:p w:rsidR="00AD5748" w:rsidRPr="004B457D" w:rsidRDefault="00AD5748" w:rsidP="002E68DE">
            <w:pPr>
              <w:rPr>
                <w:rFonts w:ascii="Arial" w:hAnsi="Arial" w:cs="Arial"/>
                <w:b/>
                <w:color w:val="672080" w:themeColor="text1"/>
                <w:sz w:val="20"/>
                <w:szCs w:val="20"/>
              </w:rPr>
            </w:pPr>
            <w:r w:rsidRPr="004B457D">
              <w:rPr>
                <w:rFonts w:ascii="Arial" w:hAnsi="Arial" w:cs="Arial"/>
                <w:b/>
                <w:color w:val="672080" w:themeColor="text1"/>
                <w:sz w:val="20"/>
                <w:szCs w:val="20"/>
              </w:rPr>
              <w:t xml:space="preserve">Requirement </w:t>
            </w:r>
          </w:p>
        </w:tc>
        <w:tc>
          <w:tcPr>
            <w:tcW w:w="4349" w:type="dxa"/>
            <w:shd w:val="clear" w:color="auto" w:fill="DCD0E8"/>
          </w:tcPr>
          <w:p w:rsidR="00AD5748" w:rsidRPr="004B457D" w:rsidRDefault="00AD5748" w:rsidP="002E68DE">
            <w:pPr>
              <w:rPr>
                <w:rFonts w:ascii="Arial" w:hAnsi="Arial" w:cs="Arial"/>
                <w:b/>
                <w:color w:val="672080" w:themeColor="text1"/>
                <w:sz w:val="20"/>
                <w:szCs w:val="20"/>
              </w:rPr>
            </w:pPr>
            <w:r w:rsidRPr="004B457D">
              <w:rPr>
                <w:rFonts w:ascii="Arial" w:hAnsi="Arial" w:cs="Arial"/>
                <w:b/>
                <w:color w:val="672080" w:themeColor="text1"/>
                <w:sz w:val="20"/>
                <w:szCs w:val="20"/>
              </w:rPr>
              <w:t>Notes</w:t>
            </w:r>
          </w:p>
        </w:tc>
      </w:tr>
      <w:tr w:rsidR="006329B0" w:rsidRPr="004B457D" w:rsidTr="006329B0">
        <w:trPr>
          <w:jc w:val="center"/>
        </w:trPr>
        <w:tc>
          <w:tcPr>
            <w:tcW w:w="10194" w:type="dxa"/>
            <w:gridSpan w:val="3"/>
            <w:shd w:val="clear" w:color="auto" w:fill="auto"/>
          </w:tcPr>
          <w:p w:rsidR="006329B0" w:rsidRDefault="006329B0" w:rsidP="002E68DE">
            <w:pPr>
              <w:rPr>
                <w:rFonts w:ascii="Arial" w:hAnsi="Arial" w:cs="Arial"/>
                <w:b/>
                <w:color w:val="672080" w:themeColor="text1"/>
                <w:sz w:val="20"/>
                <w:szCs w:val="20"/>
              </w:rPr>
            </w:pPr>
            <w:r w:rsidRPr="004B457D">
              <w:rPr>
                <w:rFonts w:ascii="Arial" w:hAnsi="Arial" w:cs="Arial"/>
                <w:b/>
                <w:color w:val="672080" w:themeColor="text1"/>
                <w:sz w:val="20"/>
                <w:szCs w:val="20"/>
              </w:rPr>
              <w:t>Site Deliverability</w:t>
            </w:r>
          </w:p>
          <w:p w:rsidR="006329B0" w:rsidRPr="006329B0" w:rsidRDefault="006329B0" w:rsidP="002E68DE">
            <w:pPr>
              <w:rPr>
                <w:rFonts w:ascii="Arial" w:hAnsi="Arial" w:cs="Arial"/>
                <w:b/>
                <w:color w:val="672080" w:themeColor="text1"/>
                <w:sz w:val="20"/>
                <w:szCs w:val="20"/>
              </w:rPr>
            </w:pPr>
          </w:p>
        </w:tc>
      </w:tr>
      <w:tr w:rsidR="00AD5748" w:rsidRPr="004B457D" w:rsidTr="006D5F51">
        <w:trPr>
          <w:jc w:val="center"/>
        </w:trPr>
        <w:tc>
          <w:tcPr>
            <w:tcW w:w="1496" w:type="dxa"/>
          </w:tcPr>
          <w:p w:rsidR="00AD5748" w:rsidRPr="004B457D" w:rsidRDefault="00AD5748" w:rsidP="002E68DE">
            <w:pPr>
              <w:rPr>
                <w:rFonts w:ascii="Arial" w:hAnsi="Arial" w:cs="Arial"/>
                <w:sz w:val="20"/>
                <w:szCs w:val="20"/>
              </w:rPr>
            </w:pPr>
            <w:r w:rsidRPr="004B457D">
              <w:rPr>
                <w:rFonts w:ascii="Arial" w:hAnsi="Arial" w:cs="Arial"/>
                <w:sz w:val="20"/>
                <w:szCs w:val="20"/>
              </w:rPr>
              <w:t>Direct access/safety</w:t>
            </w:r>
          </w:p>
        </w:tc>
        <w:tc>
          <w:tcPr>
            <w:tcW w:w="4349" w:type="dxa"/>
          </w:tcPr>
          <w:p w:rsidR="00AD5748" w:rsidRDefault="00AD5748" w:rsidP="002E68DE">
            <w:pPr>
              <w:rPr>
                <w:rFonts w:ascii="Arial" w:hAnsi="Arial" w:cs="Arial"/>
                <w:sz w:val="20"/>
                <w:szCs w:val="20"/>
              </w:rPr>
            </w:pPr>
            <w:r w:rsidRPr="004B457D">
              <w:rPr>
                <w:rFonts w:ascii="Arial" w:hAnsi="Arial" w:cs="Arial"/>
                <w:sz w:val="20"/>
                <w:szCs w:val="20"/>
              </w:rPr>
              <w:t>Direct provision or as costed by Highways Department</w:t>
            </w:r>
            <w:r w:rsidR="00B86B5D" w:rsidRPr="004B457D">
              <w:rPr>
                <w:rFonts w:ascii="Arial" w:hAnsi="Arial" w:cs="Arial"/>
                <w:sz w:val="20"/>
                <w:szCs w:val="20"/>
              </w:rPr>
              <w:t>.</w:t>
            </w:r>
            <w:r w:rsidRPr="004B457D">
              <w:rPr>
                <w:rFonts w:ascii="Arial" w:hAnsi="Arial" w:cs="Arial"/>
                <w:sz w:val="20"/>
                <w:szCs w:val="20"/>
              </w:rPr>
              <w:t xml:space="preserve"> </w:t>
            </w:r>
          </w:p>
          <w:p w:rsidR="002043F3" w:rsidRPr="004B457D" w:rsidRDefault="002043F3" w:rsidP="002E68DE">
            <w:pPr>
              <w:rPr>
                <w:rFonts w:ascii="Arial" w:hAnsi="Arial" w:cs="Arial"/>
                <w:sz w:val="20"/>
                <w:szCs w:val="20"/>
              </w:rPr>
            </w:pPr>
          </w:p>
        </w:tc>
        <w:tc>
          <w:tcPr>
            <w:tcW w:w="4349" w:type="dxa"/>
          </w:tcPr>
          <w:p w:rsidR="00AD5748" w:rsidRPr="004B457D" w:rsidRDefault="00AD5748" w:rsidP="002E68DE">
            <w:pPr>
              <w:rPr>
                <w:rFonts w:ascii="Arial" w:hAnsi="Arial" w:cs="Arial"/>
                <w:sz w:val="20"/>
                <w:szCs w:val="20"/>
              </w:rPr>
            </w:pPr>
            <w:r w:rsidRPr="004B457D">
              <w:rPr>
                <w:rFonts w:ascii="Arial" w:hAnsi="Arial" w:cs="Arial"/>
                <w:sz w:val="20"/>
                <w:szCs w:val="20"/>
              </w:rPr>
              <w:t xml:space="preserve">S278 Agreement where possible.  </w:t>
            </w:r>
          </w:p>
        </w:tc>
      </w:tr>
      <w:tr w:rsidR="00AD5748" w:rsidRPr="004B457D" w:rsidTr="006D5F51">
        <w:trPr>
          <w:trHeight w:val="863"/>
          <w:jc w:val="center"/>
        </w:trPr>
        <w:tc>
          <w:tcPr>
            <w:tcW w:w="1496" w:type="dxa"/>
          </w:tcPr>
          <w:p w:rsidR="00AD5748" w:rsidRPr="004B457D" w:rsidRDefault="00AD5748" w:rsidP="002E68DE">
            <w:pPr>
              <w:rPr>
                <w:rFonts w:ascii="Arial" w:hAnsi="Arial" w:cs="Arial"/>
                <w:sz w:val="20"/>
                <w:szCs w:val="20"/>
              </w:rPr>
            </w:pPr>
            <w:r w:rsidRPr="004B457D">
              <w:rPr>
                <w:rFonts w:ascii="Arial" w:hAnsi="Arial" w:cs="Arial"/>
                <w:sz w:val="20"/>
                <w:szCs w:val="20"/>
              </w:rPr>
              <w:t xml:space="preserve">Flooding, drainage and Sewerage </w:t>
            </w:r>
          </w:p>
        </w:tc>
        <w:tc>
          <w:tcPr>
            <w:tcW w:w="4349" w:type="dxa"/>
          </w:tcPr>
          <w:p w:rsidR="00AD5748" w:rsidRPr="004B457D" w:rsidRDefault="00AD5748" w:rsidP="002E68DE">
            <w:pPr>
              <w:rPr>
                <w:rFonts w:ascii="Arial" w:hAnsi="Arial" w:cs="Arial"/>
                <w:sz w:val="20"/>
                <w:szCs w:val="20"/>
              </w:rPr>
            </w:pPr>
            <w:r w:rsidRPr="004B457D">
              <w:rPr>
                <w:rFonts w:ascii="Arial" w:hAnsi="Arial" w:cs="Arial"/>
                <w:sz w:val="20"/>
                <w:szCs w:val="20"/>
              </w:rPr>
              <w:t>Direct provision, S</w:t>
            </w:r>
            <w:r w:rsidR="0069592D">
              <w:rPr>
                <w:rFonts w:ascii="Arial" w:hAnsi="Arial" w:cs="Arial"/>
                <w:sz w:val="20"/>
                <w:szCs w:val="20"/>
              </w:rPr>
              <w:t>U</w:t>
            </w:r>
            <w:r w:rsidRPr="004B457D">
              <w:rPr>
                <w:rFonts w:ascii="Arial" w:hAnsi="Arial" w:cs="Arial"/>
                <w:sz w:val="20"/>
                <w:szCs w:val="20"/>
              </w:rPr>
              <w:t>DS, requisition from South West Water</w:t>
            </w:r>
            <w:r w:rsidR="00B86B5D" w:rsidRPr="004B457D">
              <w:rPr>
                <w:rFonts w:ascii="Arial" w:hAnsi="Arial" w:cs="Arial"/>
                <w:sz w:val="20"/>
                <w:szCs w:val="20"/>
              </w:rPr>
              <w:t>.</w:t>
            </w:r>
            <w:r w:rsidRPr="004B457D">
              <w:rPr>
                <w:rFonts w:ascii="Arial" w:hAnsi="Arial" w:cs="Arial"/>
                <w:sz w:val="20"/>
                <w:szCs w:val="20"/>
              </w:rPr>
              <w:t xml:space="preserve"> </w:t>
            </w:r>
          </w:p>
        </w:tc>
        <w:tc>
          <w:tcPr>
            <w:tcW w:w="4349" w:type="dxa"/>
          </w:tcPr>
          <w:p w:rsidR="00AD5748" w:rsidRPr="004B457D" w:rsidRDefault="00AD5748" w:rsidP="002E68DE">
            <w:pPr>
              <w:rPr>
                <w:rFonts w:ascii="Arial" w:hAnsi="Arial" w:cs="Arial"/>
                <w:sz w:val="20"/>
                <w:szCs w:val="20"/>
              </w:rPr>
            </w:pPr>
            <w:r w:rsidRPr="004B457D">
              <w:rPr>
                <w:rFonts w:ascii="Arial" w:hAnsi="Arial" w:cs="Arial"/>
                <w:sz w:val="20"/>
                <w:szCs w:val="20"/>
              </w:rPr>
              <w:t>Note that Torbay is a Critical Drainage Area</w:t>
            </w:r>
          </w:p>
        </w:tc>
      </w:tr>
      <w:tr w:rsidR="00AD5748" w:rsidRPr="004B457D" w:rsidTr="006D5F51">
        <w:trPr>
          <w:trHeight w:val="1322"/>
          <w:jc w:val="center"/>
        </w:trPr>
        <w:tc>
          <w:tcPr>
            <w:tcW w:w="1496" w:type="dxa"/>
          </w:tcPr>
          <w:p w:rsidR="00AD5748" w:rsidRPr="004B457D" w:rsidRDefault="00AD5748" w:rsidP="002E68DE">
            <w:pPr>
              <w:rPr>
                <w:rFonts w:ascii="Arial" w:hAnsi="Arial" w:cs="Arial"/>
                <w:sz w:val="20"/>
                <w:szCs w:val="20"/>
              </w:rPr>
            </w:pPr>
            <w:r w:rsidRPr="004B457D">
              <w:rPr>
                <w:rFonts w:ascii="Arial" w:hAnsi="Arial" w:cs="Arial"/>
                <w:sz w:val="20"/>
                <w:szCs w:val="20"/>
              </w:rPr>
              <w:t>Biodiversity</w:t>
            </w:r>
          </w:p>
        </w:tc>
        <w:tc>
          <w:tcPr>
            <w:tcW w:w="4349" w:type="dxa"/>
          </w:tcPr>
          <w:p w:rsidR="00AD5748" w:rsidRPr="004B457D" w:rsidRDefault="00AD5748" w:rsidP="002E68DE">
            <w:pPr>
              <w:rPr>
                <w:rFonts w:ascii="Arial" w:hAnsi="Arial" w:cs="Arial"/>
                <w:sz w:val="20"/>
                <w:szCs w:val="20"/>
              </w:rPr>
            </w:pPr>
            <w:r w:rsidRPr="004B457D">
              <w:rPr>
                <w:rFonts w:ascii="Arial" w:hAnsi="Arial" w:cs="Arial"/>
                <w:sz w:val="20"/>
                <w:szCs w:val="20"/>
              </w:rPr>
              <w:t>Mitigation of biodiversity, including woodland, impacts and compensation for losses. Through condition or s106 Obligation</w:t>
            </w:r>
            <w:r w:rsidR="00B86B5D" w:rsidRPr="004B457D">
              <w:rPr>
                <w:rFonts w:ascii="Arial" w:hAnsi="Arial" w:cs="Arial"/>
                <w:sz w:val="20"/>
                <w:szCs w:val="20"/>
              </w:rPr>
              <w:t>.</w:t>
            </w:r>
          </w:p>
        </w:tc>
        <w:tc>
          <w:tcPr>
            <w:tcW w:w="4349" w:type="dxa"/>
          </w:tcPr>
          <w:p w:rsidR="00AD5748" w:rsidRPr="004B457D" w:rsidRDefault="00AD5748" w:rsidP="000D24D2">
            <w:pPr>
              <w:rPr>
                <w:rFonts w:ascii="Arial" w:hAnsi="Arial" w:cs="Arial"/>
                <w:sz w:val="20"/>
                <w:szCs w:val="20"/>
              </w:rPr>
            </w:pPr>
          </w:p>
        </w:tc>
      </w:tr>
      <w:tr w:rsidR="00AD5748" w:rsidRPr="004B457D" w:rsidTr="006D5F51">
        <w:trPr>
          <w:jc w:val="center"/>
        </w:trPr>
        <w:tc>
          <w:tcPr>
            <w:tcW w:w="1496" w:type="dxa"/>
          </w:tcPr>
          <w:p w:rsidR="00AD5748" w:rsidRPr="004B457D" w:rsidRDefault="00AD5748" w:rsidP="002E68DE">
            <w:pPr>
              <w:rPr>
                <w:rFonts w:ascii="Arial" w:hAnsi="Arial" w:cs="Arial"/>
                <w:sz w:val="20"/>
                <w:szCs w:val="20"/>
              </w:rPr>
            </w:pPr>
            <w:r w:rsidRPr="004B457D">
              <w:rPr>
                <w:rFonts w:ascii="Arial" w:hAnsi="Arial" w:cs="Arial"/>
                <w:sz w:val="20"/>
                <w:szCs w:val="20"/>
              </w:rPr>
              <w:t>Design and Active Design (including landscaping and public realm)</w:t>
            </w:r>
          </w:p>
        </w:tc>
        <w:tc>
          <w:tcPr>
            <w:tcW w:w="4349" w:type="dxa"/>
          </w:tcPr>
          <w:p w:rsidR="00AD5748" w:rsidRPr="004B457D" w:rsidRDefault="00AD5748" w:rsidP="002E68DE">
            <w:pPr>
              <w:rPr>
                <w:rFonts w:ascii="Arial" w:hAnsi="Arial" w:cs="Arial"/>
                <w:sz w:val="20"/>
                <w:szCs w:val="20"/>
              </w:rPr>
            </w:pPr>
            <w:r w:rsidRPr="004B457D">
              <w:rPr>
                <w:rFonts w:ascii="Arial" w:hAnsi="Arial" w:cs="Arial"/>
                <w:sz w:val="20"/>
                <w:szCs w:val="20"/>
              </w:rPr>
              <w:t>Through design/conditions</w:t>
            </w:r>
            <w:r w:rsidR="00B86B5D" w:rsidRPr="004B457D">
              <w:rPr>
                <w:rFonts w:ascii="Arial" w:hAnsi="Arial" w:cs="Arial"/>
                <w:sz w:val="20"/>
                <w:szCs w:val="20"/>
              </w:rPr>
              <w:t>.</w:t>
            </w:r>
            <w:r w:rsidRPr="004B457D">
              <w:rPr>
                <w:rFonts w:ascii="Arial" w:hAnsi="Arial" w:cs="Arial"/>
                <w:sz w:val="20"/>
                <w:szCs w:val="20"/>
              </w:rPr>
              <w:t xml:space="preserve"> </w:t>
            </w:r>
          </w:p>
        </w:tc>
        <w:tc>
          <w:tcPr>
            <w:tcW w:w="4349" w:type="dxa"/>
          </w:tcPr>
          <w:p w:rsidR="00AD5748" w:rsidRPr="004B457D" w:rsidRDefault="00AD5748" w:rsidP="002E68DE">
            <w:pPr>
              <w:rPr>
                <w:rFonts w:ascii="Arial" w:hAnsi="Arial" w:cs="Arial"/>
                <w:sz w:val="20"/>
                <w:szCs w:val="20"/>
              </w:rPr>
            </w:pPr>
          </w:p>
        </w:tc>
      </w:tr>
      <w:tr w:rsidR="00831548" w:rsidRPr="004B457D" w:rsidTr="002043F3">
        <w:trPr>
          <w:jc w:val="center"/>
        </w:trPr>
        <w:tc>
          <w:tcPr>
            <w:tcW w:w="10194" w:type="dxa"/>
            <w:gridSpan w:val="3"/>
          </w:tcPr>
          <w:p w:rsidR="00831548" w:rsidRPr="004B457D" w:rsidRDefault="00831548" w:rsidP="002E68DE">
            <w:pPr>
              <w:rPr>
                <w:rFonts w:ascii="Arial" w:hAnsi="Arial" w:cs="Arial"/>
                <w:sz w:val="20"/>
                <w:szCs w:val="20"/>
              </w:rPr>
            </w:pPr>
          </w:p>
        </w:tc>
      </w:tr>
      <w:tr w:rsidR="00D92DB0" w:rsidRPr="004B457D" w:rsidTr="00D206F1">
        <w:trPr>
          <w:jc w:val="center"/>
        </w:trPr>
        <w:tc>
          <w:tcPr>
            <w:tcW w:w="10194" w:type="dxa"/>
            <w:gridSpan w:val="3"/>
          </w:tcPr>
          <w:p w:rsidR="00D92DB0" w:rsidRDefault="00D92DB0" w:rsidP="002E68DE">
            <w:pPr>
              <w:rPr>
                <w:rFonts w:ascii="Arial" w:hAnsi="Arial" w:cs="Arial"/>
                <w:b/>
                <w:color w:val="672080" w:themeColor="text1"/>
                <w:sz w:val="20"/>
                <w:szCs w:val="20"/>
              </w:rPr>
            </w:pPr>
            <w:r w:rsidRPr="004B457D">
              <w:rPr>
                <w:rFonts w:ascii="Arial" w:hAnsi="Arial" w:cs="Arial"/>
                <w:b/>
                <w:color w:val="672080" w:themeColor="text1"/>
                <w:sz w:val="20"/>
                <w:szCs w:val="20"/>
              </w:rPr>
              <w:t xml:space="preserve">Affordable Housing Employment and Health </w:t>
            </w:r>
          </w:p>
          <w:p w:rsidR="00D92DB0" w:rsidRPr="004B457D" w:rsidRDefault="00D92DB0" w:rsidP="002E68DE">
            <w:pPr>
              <w:rPr>
                <w:rFonts w:ascii="Arial" w:hAnsi="Arial" w:cs="Arial"/>
                <w:sz w:val="20"/>
                <w:szCs w:val="20"/>
              </w:rPr>
            </w:pPr>
          </w:p>
        </w:tc>
      </w:tr>
      <w:tr w:rsidR="002043F3" w:rsidRPr="004B457D" w:rsidTr="006D5F51">
        <w:trPr>
          <w:jc w:val="center"/>
        </w:trPr>
        <w:tc>
          <w:tcPr>
            <w:tcW w:w="1496" w:type="dxa"/>
          </w:tcPr>
          <w:p w:rsidR="002043F3" w:rsidRPr="004B457D" w:rsidRDefault="002043F3" w:rsidP="002E68DE">
            <w:pPr>
              <w:rPr>
                <w:rFonts w:ascii="Arial" w:hAnsi="Arial" w:cs="Arial"/>
                <w:sz w:val="20"/>
                <w:szCs w:val="20"/>
              </w:rPr>
            </w:pPr>
            <w:r w:rsidRPr="004B457D">
              <w:rPr>
                <w:rFonts w:ascii="Arial" w:hAnsi="Arial" w:cs="Arial"/>
                <w:sz w:val="20"/>
                <w:szCs w:val="20"/>
              </w:rPr>
              <w:t xml:space="preserve">Affordable Housing </w:t>
            </w:r>
          </w:p>
        </w:tc>
        <w:tc>
          <w:tcPr>
            <w:tcW w:w="8698" w:type="dxa"/>
            <w:gridSpan w:val="2"/>
          </w:tcPr>
          <w:p w:rsidR="002043F3" w:rsidRDefault="002043F3" w:rsidP="002E68DE">
            <w:pPr>
              <w:rPr>
                <w:rFonts w:ascii="Arial" w:hAnsi="Arial" w:cs="Arial"/>
                <w:sz w:val="20"/>
                <w:szCs w:val="20"/>
              </w:rPr>
            </w:pPr>
            <w:r>
              <w:rPr>
                <w:rFonts w:ascii="Arial" w:hAnsi="Arial" w:cs="Arial"/>
                <w:sz w:val="20"/>
                <w:szCs w:val="20"/>
              </w:rPr>
              <w:t xml:space="preserve">Regard will be had to paragraph 63 of the NPPF which indicates that affordable housing will not be sought from non-major developments other than in designated rural areas (i.e. AONB in Torbay). </w:t>
            </w:r>
          </w:p>
          <w:p w:rsidR="002043F3" w:rsidRDefault="002043F3" w:rsidP="002E68DE">
            <w:pPr>
              <w:rPr>
                <w:rFonts w:ascii="Arial" w:hAnsi="Arial" w:cs="Arial"/>
                <w:sz w:val="20"/>
                <w:szCs w:val="20"/>
              </w:rPr>
            </w:pPr>
          </w:p>
          <w:p w:rsidR="002043F3" w:rsidRDefault="002043F3" w:rsidP="00F6663B">
            <w:pPr>
              <w:rPr>
                <w:rFonts w:ascii="Arial" w:hAnsi="Arial" w:cs="Arial"/>
                <w:sz w:val="20"/>
                <w:szCs w:val="20"/>
              </w:rPr>
            </w:pPr>
            <w:r>
              <w:rPr>
                <w:rFonts w:ascii="Arial" w:hAnsi="Arial" w:cs="Arial"/>
                <w:sz w:val="20"/>
                <w:szCs w:val="20"/>
              </w:rPr>
              <w:t>Affordable housing is sought from greenfield sites of 3+ dwellings in the AONB and 10+ dwellings elsewhere.</w:t>
            </w:r>
          </w:p>
          <w:p w:rsidR="002043F3" w:rsidRDefault="002043F3" w:rsidP="00F6663B">
            <w:pPr>
              <w:rPr>
                <w:rFonts w:ascii="Arial" w:hAnsi="Arial" w:cs="Arial"/>
                <w:sz w:val="20"/>
                <w:szCs w:val="20"/>
              </w:rPr>
            </w:pPr>
          </w:p>
          <w:p w:rsidR="002043F3" w:rsidRPr="004B457D" w:rsidRDefault="002043F3" w:rsidP="002E68DE">
            <w:pPr>
              <w:rPr>
                <w:rFonts w:ascii="Arial" w:hAnsi="Arial" w:cs="Arial"/>
                <w:sz w:val="20"/>
                <w:szCs w:val="20"/>
              </w:rPr>
            </w:pPr>
            <w:r>
              <w:rPr>
                <w:rFonts w:ascii="Arial" w:hAnsi="Arial" w:cs="Arial"/>
                <w:sz w:val="20"/>
                <w:szCs w:val="20"/>
              </w:rPr>
              <w:t xml:space="preserve">Affordable housing is sought from dwellings on previously developed land of 15+ dwellings </w:t>
            </w:r>
          </w:p>
        </w:tc>
      </w:tr>
      <w:tr w:rsidR="00AD5748" w:rsidRPr="004B457D" w:rsidTr="006D5F51">
        <w:trPr>
          <w:jc w:val="center"/>
        </w:trPr>
        <w:tc>
          <w:tcPr>
            <w:tcW w:w="1496" w:type="dxa"/>
          </w:tcPr>
          <w:p w:rsidR="00AD5748" w:rsidRPr="004B457D" w:rsidRDefault="00AD5748" w:rsidP="002E68DE">
            <w:pPr>
              <w:rPr>
                <w:rFonts w:ascii="Arial" w:hAnsi="Arial" w:cs="Arial"/>
                <w:sz w:val="20"/>
                <w:szCs w:val="20"/>
              </w:rPr>
            </w:pPr>
            <w:r w:rsidRPr="004B457D">
              <w:rPr>
                <w:rFonts w:ascii="Arial" w:hAnsi="Arial" w:cs="Arial"/>
                <w:sz w:val="20"/>
                <w:szCs w:val="20"/>
              </w:rPr>
              <w:t>Healthcare</w:t>
            </w:r>
          </w:p>
        </w:tc>
        <w:tc>
          <w:tcPr>
            <w:tcW w:w="4349" w:type="dxa"/>
          </w:tcPr>
          <w:p w:rsidR="00180077" w:rsidRDefault="00180077" w:rsidP="002E68DE">
            <w:pPr>
              <w:rPr>
                <w:rFonts w:ascii="Arial" w:hAnsi="Arial" w:cs="Arial"/>
                <w:sz w:val="20"/>
                <w:szCs w:val="20"/>
              </w:rPr>
            </w:pPr>
            <w:r>
              <w:rPr>
                <w:rFonts w:ascii="Arial" w:hAnsi="Arial" w:cs="Arial"/>
                <w:sz w:val="20"/>
                <w:szCs w:val="20"/>
              </w:rPr>
              <w:t xml:space="preserve">Sought on specialist accommodation that gives rise to health care/ social care needs. </w:t>
            </w:r>
          </w:p>
          <w:p w:rsidR="00AD5748" w:rsidRPr="004B457D" w:rsidRDefault="00AD5748" w:rsidP="002E68DE">
            <w:pPr>
              <w:rPr>
                <w:rFonts w:ascii="Arial" w:hAnsi="Arial" w:cs="Arial"/>
                <w:sz w:val="20"/>
                <w:szCs w:val="20"/>
              </w:rPr>
            </w:pPr>
            <w:r w:rsidRPr="004B457D">
              <w:rPr>
                <w:rFonts w:ascii="Arial" w:hAnsi="Arial" w:cs="Arial"/>
                <w:sz w:val="20"/>
                <w:szCs w:val="20"/>
              </w:rPr>
              <w:t>£</w:t>
            </w:r>
            <w:r w:rsidR="00A27151">
              <w:rPr>
                <w:rFonts w:ascii="Arial" w:hAnsi="Arial" w:cs="Arial"/>
                <w:sz w:val="20"/>
                <w:szCs w:val="20"/>
              </w:rPr>
              <w:t>6,440</w:t>
            </w:r>
            <w:r w:rsidRPr="004B457D">
              <w:rPr>
                <w:rFonts w:ascii="Arial" w:hAnsi="Arial" w:cs="Arial"/>
                <w:sz w:val="20"/>
                <w:szCs w:val="20"/>
              </w:rPr>
              <w:t xml:space="preserve"> per dwelling</w:t>
            </w:r>
          </w:p>
          <w:p w:rsidR="00AD5748" w:rsidRPr="004B457D" w:rsidRDefault="008268A1" w:rsidP="00A27151">
            <w:pPr>
              <w:rPr>
                <w:rFonts w:ascii="Arial" w:hAnsi="Arial" w:cs="Arial"/>
                <w:sz w:val="20"/>
                <w:szCs w:val="20"/>
              </w:rPr>
            </w:pPr>
            <w:r>
              <w:rPr>
                <w:rFonts w:ascii="Arial" w:hAnsi="Arial" w:cs="Arial"/>
                <w:sz w:val="20"/>
                <w:szCs w:val="20"/>
              </w:rPr>
              <w:lastRenderedPageBreak/>
              <w:t>£</w:t>
            </w:r>
            <w:r w:rsidR="00A27151">
              <w:rPr>
                <w:rFonts w:ascii="Arial" w:hAnsi="Arial" w:cs="Arial"/>
                <w:sz w:val="20"/>
                <w:szCs w:val="20"/>
              </w:rPr>
              <w:t>4,620</w:t>
            </w:r>
            <w:r>
              <w:rPr>
                <w:rFonts w:ascii="Arial" w:hAnsi="Arial" w:cs="Arial"/>
                <w:sz w:val="20"/>
                <w:szCs w:val="20"/>
              </w:rPr>
              <w:t xml:space="preserve"> per care home room</w:t>
            </w:r>
            <w:r w:rsidR="006329B0">
              <w:rPr>
                <w:rFonts w:ascii="Arial" w:hAnsi="Arial" w:cs="Arial"/>
                <w:sz w:val="20"/>
                <w:szCs w:val="20"/>
              </w:rPr>
              <w:t xml:space="preserve"> or other Class C2 bedspace. </w:t>
            </w:r>
          </w:p>
        </w:tc>
        <w:tc>
          <w:tcPr>
            <w:tcW w:w="4349" w:type="dxa"/>
          </w:tcPr>
          <w:p w:rsidR="00AD5748" w:rsidRPr="004B457D" w:rsidRDefault="00AD5748" w:rsidP="002E68DE">
            <w:pPr>
              <w:rPr>
                <w:rFonts w:ascii="Arial" w:hAnsi="Arial" w:cs="Arial"/>
                <w:sz w:val="20"/>
                <w:szCs w:val="20"/>
              </w:rPr>
            </w:pPr>
            <w:r w:rsidRPr="004B457D">
              <w:rPr>
                <w:rFonts w:ascii="Arial" w:hAnsi="Arial" w:cs="Arial"/>
                <w:sz w:val="20"/>
                <w:szCs w:val="20"/>
              </w:rPr>
              <w:lastRenderedPageBreak/>
              <w:t>Active design is a Site Del</w:t>
            </w:r>
            <w:r w:rsidR="007B1136">
              <w:rPr>
                <w:rFonts w:ascii="Arial" w:hAnsi="Arial" w:cs="Arial"/>
                <w:sz w:val="20"/>
                <w:szCs w:val="20"/>
              </w:rPr>
              <w:t>iverability matter (see above).</w:t>
            </w:r>
          </w:p>
          <w:p w:rsidR="00AD5748" w:rsidRPr="004B457D" w:rsidRDefault="00AD5748" w:rsidP="002E68DE">
            <w:pPr>
              <w:rPr>
                <w:rFonts w:ascii="Arial" w:hAnsi="Arial" w:cs="Arial"/>
                <w:sz w:val="20"/>
                <w:szCs w:val="20"/>
              </w:rPr>
            </w:pPr>
            <w:r w:rsidRPr="004B457D">
              <w:rPr>
                <w:rFonts w:ascii="Arial" w:hAnsi="Arial" w:cs="Arial"/>
                <w:sz w:val="20"/>
                <w:szCs w:val="20"/>
              </w:rPr>
              <w:lastRenderedPageBreak/>
              <w:t>S106 Contributions sought where there is a specific additional</w:t>
            </w:r>
            <w:r w:rsidR="001A687B">
              <w:rPr>
                <w:rFonts w:ascii="Arial" w:hAnsi="Arial" w:cs="Arial"/>
                <w:sz w:val="20"/>
                <w:szCs w:val="20"/>
                <w:u w:val="single"/>
              </w:rPr>
              <w:t xml:space="preserve"> </w:t>
            </w:r>
            <w:r w:rsidRPr="004B457D">
              <w:rPr>
                <w:rFonts w:ascii="Arial" w:hAnsi="Arial" w:cs="Arial"/>
                <w:sz w:val="20"/>
                <w:szCs w:val="20"/>
              </w:rPr>
              <w:t xml:space="preserve">healthcare requirement arising from development e.g. sheltered accommodation.  </w:t>
            </w:r>
          </w:p>
          <w:p w:rsidR="00AD5748" w:rsidRPr="004B457D" w:rsidRDefault="00AD5748" w:rsidP="002E68DE">
            <w:pPr>
              <w:rPr>
                <w:rFonts w:ascii="Arial" w:hAnsi="Arial" w:cs="Arial"/>
                <w:sz w:val="20"/>
                <w:szCs w:val="20"/>
              </w:rPr>
            </w:pPr>
          </w:p>
        </w:tc>
      </w:tr>
      <w:tr w:rsidR="00AD5748" w:rsidRPr="004B457D" w:rsidTr="006D5F51">
        <w:trPr>
          <w:jc w:val="center"/>
        </w:trPr>
        <w:tc>
          <w:tcPr>
            <w:tcW w:w="1496" w:type="dxa"/>
          </w:tcPr>
          <w:p w:rsidR="00AD5748" w:rsidRPr="004B457D" w:rsidRDefault="00AD5748" w:rsidP="002E68DE">
            <w:pPr>
              <w:rPr>
                <w:rFonts w:ascii="Arial" w:hAnsi="Arial" w:cs="Arial"/>
                <w:sz w:val="20"/>
                <w:szCs w:val="20"/>
              </w:rPr>
            </w:pPr>
            <w:r w:rsidRPr="004B457D">
              <w:rPr>
                <w:rFonts w:ascii="Arial" w:hAnsi="Arial" w:cs="Arial"/>
                <w:sz w:val="20"/>
                <w:szCs w:val="20"/>
              </w:rPr>
              <w:lastRenderedPageBreak/>
              <w:t xml:space="preserve">Employment </w:t>
            </w:r>
          </w:p>
        </w:tc>
        <w:tc>
          <w:tcPr>
            <w:tcW w:w="4349" w:type="dxa"/>
          </w:tcPr>
          <w:p w:rsidR="00AD5748" w:rsidRPr="004B457D" w:rsidRDefault="00AD5748" w:rsidP="00F6663B">
            <w:pPr>
              <w:rPr>
                <w:rFonts w:ascii="Arial" w:hAnsi="Arial" w:cs="Arial"/>
                <w:sz w:val="20"/>
                <w:szCs w:val="20"/>
              </w:rPr>
            </w:pPr>
            <w:r w:rsidRPr="004B457D">
              <w:rPr>
                <w:rFonts w:ascii="Arial" w:hAnsi="Arial" w:cs="Arial"/>
                <w:sz w:val="20"/>
                <w:szCs w:val="20"/>
              </w:rPr>
              <w:t>£8,</w:t>
            </w:r>
            <w:r w:rsidR="00F6663B">
              <w:rPr>
                <w:rFonts w:ascii="Arial" w:hAnsi="Arial" w:cs="Arial"/>
                <w:sz w:val="20"/>
                <w:szCs w:val="20"/>
              </w:rPr>
              <w:t>4</w:t>
            </w:r>
            <w:r w:rsidRPr="004B457D">
              <w:rPr>
                <w:rFonts w:ascii="Arial" w:hAnsi="Arial" w:cs="Arial"/>
                <w:sz w:val="20"/>
                <w:szCs w:val="20"/>
              </w:rPr>
              <w:t xml:space="preserve">00 per </w:t>
            </w:r>
            <w:r w:rsidR="00F6663B">
              <w:rPr>
                <w:rFonts w:ascii="Arial" w:hAnsi="Arial" w:cs="Arial"/>
                <w:sz w:val="20"/>
                <w:szCs w:val="20"/>
              </w:rPr>
              <w:t>Full time or equivalent (FTE)</w:t>
            </w:r>
            <w:r w:rsidRPr="004B457D">
              <w:rPr>
                <w:rFonts w:ascii="Arial" w:hAnsi="Arial" w:cs="Arial"/>
                <w:sz w:val="20"/>
                <w:szCs w:val="20"/>
              </w:rPr>
              <w:t xml:space="preserve"> job lost. </w:t>
            </w:r>
            <w:r w:rsidR="00F6663B">
              <w:rPr>
                <w:rFonts w:ascii="Arial" w:hAnsi="Arial" w:cs="Arial"/>
                <w:sz w:val="20"/>
                <w:szCs w:val="20"/>
              </w:rPr>
              <w:t>£4,200 per part time job lost.</w:t>
            </w:r>
          </w:p>
        </w:tc>
        <w:tc>
          <w:tcPr>
            <w:tcW w:w="4349" w:type="dxa"/>
          </w:tcPr>
          <w:p w:rsidR="00AD5748" w:rsidRPr="004B457D" w:rsidRDefault="002043F3" w:rsidP="002E68DE">
            <w:pPr>
              <w:rPr>
                <w:rFonts w:ascii="Arial" w:hAnsi="Arial" w:cs="Arial"/>
                <w:sz w:val="20"/>
                <w:szCs w:val="20"/>
              </w:rPr>
            </w:pPr>
            <w:r>
              <w:rPr>
                <w:rFonts w:ascii="Arial" w:hAnsi="Arial" w:cs="Arial"/>
                <w:sz w:val="20"/>
                <w:szCs w:val="20"/>
              </w:rPr>
              <w:t>A</w:t>
            </w:r>
            <w:r w:rsidR="00AD5748" w:rsidRPr="004B457D">
              <w:rPr>
                <w:rFonts w:ascii="Arial" w:hAnsi="Arial" w:cs="Arial"/>
                <w:sz w:val="20"/>
                <w:szCs w:val="20"/>
              </w:rPr>
              <w:t xml:space="preserve">pplies to </w:t>
            </w:r>
            <w:r>
              <w:rPr>
                <w:rFonts w:ascii="Arial" w:hAnsi="Arial" w:cs="Arial"/>
                <w:sz w:val="20"/>
                <w:szCs w:val="20"/>
              </w:rPr>
              <w:t>all development which</w:t>
            </w:r>
            <w:r w:rsidR="00AD5748" w:rsidRPr="004B457D">
              <w:rPr>
                <w:rFonts w:ascii="Arial" w:hAnsi="Arial" w:cs="Arial"/>
                <w:sz w:val="20"/>
                <w:szCs w:val="20"/>
              </w:rPr>
              <w:t xml:space="preserve"> entails the loss of employment. </w:t>
            </w:r>
          </w:p>
          <w:p w:rsidR="00AD5748" w:rsidRPr="004B457D" w:rsidRDefault="00AD5748" w:rsidP="002E68DE">
            <w:pPr>
              <w:rPr>
                <w:rFonts w:ascii="Arial" w:hAnsi="Arial" w:cs="Arial"/>
                <w:sz w:val="20"/>
                <w:szCs w:val="20"/>
              </w:rPr>
            </w:pPr>
          </w:p>
          <w:p w:rsidR="00AD5748" w:rsidRPr="004B457D" w:rsidRDefault="00AD5748" w:rsidP="002E68DE">
            <w:pPr>
              <w:rPr>
                <w:rFonts w:ascii="Arial" w:hAnsi="Arial" w:cs="Arial"/>
                <w:sz w:val="20"/>
                <w:szCs w:val="20"/>
              </w:rPr>
            </w:pPr>
            <w:r w:rsidRPr="004B457D">
              <w:rPr>
                <w:rFonts w:ascii="Arial" w:hAnsi="Arial" w:cs="Arial"/>
                <w:sz w:val="20"/>
                <w:szCs w:val="20"/>
              </w:rPr>
              <w:t xml:space="preserve">Liability for CIL will be taken into account. </w:t>
            </w:r>
          </w:p>
          <w:p w:rsidR="00AD5748" w:rsidRPr="004B457D" w:rsidRDefault="00AD5748" w:rsidP="002E68DE">
            <w:pPr>
              <w:rPr>
                <w:rFonts w:ascii="Arial" w:hAnsi="Arial" w:cs="Arial"/>
                <w:sz w:val="20"/>
                <w:szCs w:val="20"/>
                <w:highlight w:val="yellow"/>
                <w:u w:val="single"/>
              </w:rPr>
            </w:pPr>
          </w:p>
          <w:p w:rsidR="00AD5748" w:rsidRPr="004B457D" w:rsidRDefault="00AD5748" w:rsidP="002E68DE">
            <w:pPr>
              <w:rPr>
                <w:rFonts w:ascii="Arial" w:hAnsi="Arial" w:cs="Arial"/>
                <w:sz w:val="20"/>
                <w:szCs w:val="20"/>
              </w:rPr>
            </w:pPr>
            <w:r w:rsidRPr="004B457D">
              <w:rPr>
                <w:rFonts w:ascii="Arial" w:hAnsi="Arial" w:cs="Arial"/>
                <w:sz w:val="20"/>
                <w:szCs w:val="20"/>
              </w:rPr>
              <w:t xml:space="preserve">The Council will seek to negotiate local labour arrangements with developers. </w:t>
            </w:r>
          </w:p>
        </w:tc>
      </w:tr>
      <w:tr w:rsidR="00F151E5" w:rsidRPr="004B457D" w:rsidTr="00D206F1">
        <w:trPr>
          <w:trHeight w:val="411"/>
          <w:jc w:val="center"/>
        </w:trPr>
        <w:tc>
          <w:tcPr>
            <w:tcW w:w="10194" w:type="dxa"/>
            <w:gridSpan w:val="3"/>
          </w:tcPr>
          <w:p w:rsidR="00F151E5" w:rsidRPr="004B457D" w:rsidRDefault="00F151E5" w:rsidP="002E68DE">
            <w:pPr>
              <w:rPr>
                <w:rFonts w:ascii="Arial" w:hAnsi="Arial" w:cs="Arial"/>
                <w:sz w:val="20"/>
                <w:szCs w:val="20"/>
              </w:rPr>
            </w:pPr>
            <w:r w:rsidRPr="004B457D">
              <w:rPr>
                <w:rFonts w:ascii="Arial" w:hAnsi="Arial" w:cs="Arial"/>
                <w:b/>
                <w:color w:val="672080" w:themeColor="text1"/>
                <w:sz w:val="20"/>
                <w:szCs w:val="20"/>
              </w:rPr>
              <w:t>Sustainable Development</w:t>
            </w:r>
          </w:p>
        </w:tc>
      </w:tr>
      <w:tr w:rsidR="00AD5748" w:rsidRPr="004B457D" w:rsidTr="006D5F51">
        <w:trPr>
          <w:trHeight w:val="531"/>
          <w:jc w:val="center"/>
        </w:trPr>
        <w:tc>
          <w:tcPr>
            <w:tcW w:w="1496" w:type="dxa"/>
          </w:tcPr>
          <w:p w:rsidR="00AD5748" w:rsidRPr="004B457D" w:rsidRDefault="00AD5748" w:rsidP="002E68DE">
            <w:pPr>
              <w:rPr>
                <w:rFonts w:ascii="Arial" w:hAnsi="Arial" w:cs="Arial"/>
                <w:b/>
                <w:color w:val="672080" w:themeColor="text1"/>
                <w:sz w:val="20"/>
                <w:szCs w:val="20"/>
              </w:rPr>
            </w:pPr>
          </w:p>
        </w:tc>
        <w:tc>
          <w:tcPr>
            <w:tcW w:w="4349" w:type="dxa"/>
          </w:tcPr>
          <w:p w:rsidR="00AD5748" w:rsidRPr="004B457D" w:rsidRDefault="00F151E5" w:rsidP="007B1136">
            <w:pPr>
              <w:rPr>
                <w:rFonts w:ascii="Arial" w:hAnsi="Arial" w:cs="Arial"/>
                <w:sz w:val="20"/>
                <w:szCs w:val="20"/>
              </w:rPr>
            </w:pPr>
            <w:r>
              <w:rPr>
                <w:rFonts w:ascii="Arial" w:hAnsi="Arial" w:cs="Arial"/>
                <w:sz w:val="20"/>
                <w:szCs w:val="20"/>
              </w:rPr>
              <w:t>Generally applies</w:t>
            </w:r>
            <w:r w:rsidRPr="004B457D">
              <w:rPr>
                <w:rFonts w:ascii="Arial" w:hAnsi="Arial" w:cs="Arial"/>
                <w:sz w:val="20"/>
                <w:szCs w:val="20"/>
              </w:rPr>
              <w:t xml:space="preserve"> only to developments that do not pay </w:t>
            </w:r>
            <w:r w:rsidRPr="00DE3F4B">
              <w:rPr>
                <w:rFonts w:ascii="Arial" w:hAnsi="Arial" w:cs="Arial"/>
                <w:sz w:val="20"/>
                <w:szCs w:val="20"/>
              </w:rPr>
              <w:t>CIL</w:t>
            </w:r>
          </w:p>
        </w:tc>
        <w:tc>
          <w:tcPr>
            <w:tcW w:w="4349" w:type="dxa"/>
          </w:tcPr>
          <w:p w:rsidR="00AD5748" w:rsidRPr="004B457D" w:rsidRDefault="00F151E5" w:rsidP="002E68DE">
            <w:pPr>
              <w:rPr>
                <w:rFonts w:ascii="Arial" w:hAnsi="Arial" w:cs="Arial"/>
                <w:sz w:val="20"/>
                <w:szCs w:val="20"/>
              </w:rPr>
            </w:pPr>
            <w:r>
              <w:rPr>
                <w:rFonts w:ascii="Arial" w:hAnsi="Arial" w:cs="Arial"/>
                <w:sz w:val="20"/>
                <w:szCs w:val="20"/>
              </w:rPr>
              <w:t>See CIL Charging Schedule.</w:t>
            </w:r>
          </w:p>
          <w:p w:rsidR="00AD5748" w:rsidRPr="004B457D" w:rsidRDefault="00AD5748" w:rsidP="002E68DE">
            <w:pPr>
              <w:rPr>
                <w:rFonts w:ascii="Arial" w:hAnsi="Arial" w:cs="Arial"/>
                <w:sz w:val="20"/>
                <w:szCs w:val="20"/>
              </w:rPr>
            </w:pPr>
          </w:p>
          <w:p w:rsidR="00AD5748" w:rsidRDefault="00AD5748" w:rsidP="00F151E5">
            <w:pPr>
              <w:rPr>
                <w:rFonts w:ascii="Arial" w:hAnsi="Arial" w:cs="Arial"/>
                <w:sz w:val="20"/>
                <w:szCs w:val="20"/>
              </w:rPr>
            </w:pPr>
            <w:r w:rsidRPr="004B457D">
              <w:rPr>
                <w:rFonts w:ascii="Arial" w:hAnsi="Arial" w:cs="Arial"/>
                <w:sz w:val="20"/>
                <w:szCs w:val="20"/>
              </w:rPr>
              <w:t xml:space="preserve">In all cases s106 Obligations will need to </w:t>
            </w:r>
            <w:r w:rsidR="00F151E5">
              <w:rPr>
                <w:rFonts w:ascii="Arial" w:hAnsi="Arial" w:cs="Arial"/>
                <w:sz w:val="20"/>
                <w:szCs w:val="20"/>
              </w:rPr>
              <w:t xml:space="preserve">meet the tests of lawfulness. </w:t>
            </w:r>
          </w:p>
          <w:p w:rsidR="00F151E5" w:rsidRDefault="001A290F" w:rsidP="00F151E5">
            <w:pPr>
              <w:rPr>
                <w:rFonts w:ascii="Arial" w:hAnsi="Arial" w:cs="Arial"/>
                <w:sz w:val="20"/>
                <w:szCs w:val="20"/>
              </w:rPr>
            </w:pPr>
            <w:hyperlink r:id="rId22" w:history="1">
              <w:r w:rsidR="00F151E5" w:rsidRPr="00861F68">
                <w:rPr>
                  <w:rStyle w:val="Hyperlink"/>
                  <w:rFonts w:ascii="Arial" w:hAnsi="Arial" w:cs="Arial"/>
                  <w:sz w:val="20"/>
                  <w:szCs w:val="20"/>
                </w:rPr>
                <w:t>https://www.torbay.gov.uk/council/policies/planning-policies/local-plan/cil/</w:t>
              </w:r>
            </w:hyperlink>
          </w:p>
          <w:p w:rsidR="00F151E5" w:rsidRPr="004B457D" w:rsidRDefault="00F151E5" w:rsidP="00F151E5">
            <w:pPr>
              <w:rPr>
                <w:rFonts w:ascii="Arial" w:hAnsi="Arial" w:cs="Arial"/>
                <w:sz w:val="20"/>
                <w:szCs w:val="20"/>
              </w:rPr>
            </w:pPr>
          </w:p>
        </w:tc>
      </w:tr>
      <w:tr w:rsidR="006A7F4A" w:rsidRPr="004B457D" w:rsidTr="002043F3">
        <w:trPr>
          <w:trHeight w:val="4861"/>
          <w:jc w:val="center"/>
        </w:trPr>
        <w:tc>
          <w:tcPr>
            <w:tcW w:w="10194" w:type="dxa"/>
            <w:gridSpan w:val="3"/>
          </w:tcPr>
          <w:p w:rsidR="006A7F4A" w:rsidRPr="00DE3F4B" w:rsidRDefault="006A7F4A" w:rsidP="002E68DE">
            <w:pPr>
              <w:rPr>
                <w:rFonts w:ascii="Arial" w:hAnsi="Arial" w:cs="Arial"/>
                <w:sz w:val="20"/>
                <w:szCs w:val="20"/>
              </w:rPr>
            </w:pPr>
            <w:r w:rsidRPr="00DE3F4B">
              <w:rPr>
                <w:rFonts w:ascii="Arial" w:hAnsi="Arial" w:cs="Arial"/>
                <w:sz w:val="20"/>
                <w:szCs w:val="20"/>
              </w:rPr>
              <w:t>The following are a guideline and should not be taken as a tariff. May be achieved on</w:t>
            </w:r>
            <w:r w:rsidR="00DE3F4B">
              <w:rPr>
                <w:rFonts w:ascii="Arial" w:hAnsi="Arial" w:cs="Arial"/>
                <w:sz w:val="20"/>
                <w:szCs w:val="20"/>
              </w:rPr>
              <w:t>-</w:t>
            </w:r>
            <w:r w:rsidRPr="00DE3F4B">
              <w:rPr>
                <w:rFonts w:ascii="Arial" w:hAnsi="Arial" w:cs="Arial"/>
                <w:sz w:val="20"/>
                <w:szCs w:val="20"/>
              </w:rPr>
              <w:t xml:space="preserve">site provision on larger developments (subject to maintenance agreements). </w:t>
            </w:r>
          </w:p>
          <w:tbl>
            <w:tblPr>
              <w:tblStyle w:val="TableGrid"/>
              <w:tblpPr w:leftFromText="180" w:rightFromText="180" w:vertAnchor="page" w:horzAnchor="page" w:tblpX="320" w:tblpY="1231"/>
              <w:tblOverlap w:val="never"/>
              <w:tblW w:w="0" w:type="auto"/>
              <w:tblLook w:val="04A0" w:firstRow="1" w:lastRow="0" w:firstColumn="1" w:lastColumn="0" w:noHBand="0" w:noVBand="1"/>
            </w:tblPr>
            <w:tblGrid>
              <w:gridCol w:w="1737"/>
              <w:gridCol w:w="1451"/>
              <w:gridCol w:w="2761"/>
              <w:gridCol w:w="1559"/>
              <w:gridCol w:w="1418"/>
            </w:tblGrid>
            <w:tr w:rsidR="006A7F4A" w:rsidRPr="00B930CE" w:rsidTr="00DA3190">
              <w:tc>
                <w:tcPr>
                  <w:tcW w:w="1737" w:type="dxa"/>
                </w:tcPr>
                <w:p w:rsidR="006A7F4A" w:rsidRPr="00B930CE" w:rsidRDefault="006A7F4A" w:rsidP="0064724B">
                  <w:pPr>
                    <w:rPr>
                      <w:rFonts w:ascii="Arial" w:hAnsi="Arial" w:cs="Arial"/>
                      <w:b/>
                    </w:rPr>
                  </w:pPr>
                  <w:r w:rsidRPr="00B930CE">
                    <w:rPr>
                      <w:rFonts w:ascii="Arial" w:hAnsi="Arial" w:cs="Arial"/>
                      <w:b/>
                    </w:rPr>
                    <w:t xml:space="preserve">Dwelling size (Gross internal floor area) </w:t>
                  </w:r>
                </w:p>
              </w:tc>
              <w:tc>
                <w:tcPr>
                  <w:tcW w:w="1451" w:type="dxa"/>
                </w:tcPr>
                <w:p w:rsidR="006A7F4A" w:rsidRPr="00B930CE" w:rsidRDefault="006A7F4A" w:rsidP="0064724B">
                  <w:pPr>
                    <w:rPr>
                      <w:rFonts w:ascii="Arial" w:hAnsi="Arial" w:cs="Arial"/>
                      <w:b/>
                    </w:rPr>
                  </w:pPr>
                  <w:r w:rsidRPr="00B930CE">
                    <w:rPr>
                      <w:rFonts w:ascii="Arial" w:hAnsi="Arial" w:cs="Arial"/>
                      <w:b/>
                    </w:rPr>
                    <w:t xml:space="preserve">Sustainable transport </w:t>
                  </w:r>
                </w:p>
              </w:tc>
              <w:tc>
                <w:tcPr>
                  <w:tcW w:w="2761" w:type="dxa"/>
                </w:tcPr>
                <w:p w:rsidR="006A7F4A" w:rsidRPr="00B930CE" w:rsidRDefault="006A7F4A" w:rsidP="0064724B">
                  <w:pPr>
                    <w:rPr>
                      <w:rFonts w:ascii="Arial" w:hAnsi="Arial" w:cs="Arial"/>
                      <w:b/>
                    </w:rPr>
                  </w:pPr>
                  <w:r w:rsidRPr="00B930CE">
                    <w:rPr>
                      <w:rFonts w:ascii="Arial" w:hAnsi="Arial" w:cs="Arial"/>
                      <w:b/>
                    </w:rPr>
                    <w:t>Education</w:t>
                  </w:r>
                </w:p>
              </w:tc>
              <w:tc>
                <w:tcPr>
                  <w:tcW w:w="1559" w:type="dxa"/>
                </w:tcPr>
                <w:p w:rsidR="006A7F4A" w:rsidRPr="00B930CE" w:rsidRDefault="006A7F4A" w:rsidP="0064724B">
                  <w:pPr>
                    <w:rPr>
                      <w:rFonts w:ascii="Arial" w:hAnsi="Arial" w:cs="Arial"/>
                      <w:b/>
                    </w:rPr>
                  </w:pPr>
                  <w:r w:rsidRPr="00B930CE">
                    <w:rPr>
                      <w:rFonts w:ascii="Arial" w:hAnsi="Arial" w:cs="Arial"/>
                      <w:b/>
                    </w:rPr>
                    <w:t>Open space (unless on-site provision)</w:t>
                  </w:r>
                </w:p>
              </w:tc>
              <w:tc>
                <w:tcPr>
                  <w:tcW w:w="1418" w:type="dxa"/>
                </w:tcPr>
                <w:p w:rsidR="006A7F4A" w:rsidRPr="00B930CE" w:rsidRDefault="006A7F4A" w:rsidP="0064724B">
                  <w:pPr>
                    <w:rPr>
                      <w:rFonts w:ascii="Arial" w:hAnsi="Arial" w:cs="Arial"/>
                      <w:b/>
                    </w:rPr>
                  </w:pPr>
                  <w:r w:rsidRPr="00B930CE">
                    <w:rPr>
                      <w:rFonts w:ascii="Arial" w:hAnsi="Arial" w:cs="Arial"/>
                      <w:b/>
                    </w:rPr>
                    <w:t xml:space="preserve">Lifelong learning </w:t>
                  </w:r>
                </w:p>
              </w:tc>
            </w:tr>
            <w:tr w:rsidR="001804EB" w:rsidRPr="00B930CE" w:rsidTr="00DA3190">
              <w:tc>
                <w:tcPr>
                  <w:tcW w:w="1737" w:type="dxa"/>
                </w:tcPr>
                <w:p w:rsidR="001804EB" w:rsidRPr="00B930CE" w:rsidRDefault="001804EB" w:rsidP="0064724B">
                  <w:pPr>
                    <w:rPr>
                      <w:rFonts w:ascii="Arial" w:hAnsi="Arial" w:cs="Arial"/>
                    </w:rPr>
                  </w:pPr>
                  <w:r w:rsidRPr="00B930CE">
                    <w:rPr>
                      <w:rFonts w:ascii="Arial" w:hAnsi="Arial" w:cs="Arial"/>
                    </w:rPr>
                    <w:t xml:space="preserve">Sui generis HMO per room. </w:t>
                  </w:r>
                </w:p>
              </w:tc>
              <w:tc>
                <w:tcPr>
                  <w:tcW w:w="1451" w:type="dxa"/>
                </w:tcPr>
                <w:p w:rsidR="001804EB" w:rsidRPr="00B930CE" w:rsidRDefault="001804EB" w:rsidP="0064724B">
                  <w:pPr>
                    <w:rPr>
                      <w:rFonts w:ascii="Arial" w:hAnsi="Arial" w:cs="Arial"/>
                    </w:rPr>
                  </w:pPr>
                  <w:r w:rsidRPr="00B930CE">
                    <w:rPr>
                      <w:rFonts w:ascii="Arial" w:hAnsi="Arial" w:cs="Arial"/>
                    </w:rPr>
                    <w:t>£340</w:t>
                  </w:r>
                </w:p>
              </w:tc>
              <w:tc>
                <w:tcPr>
                  <w:tcW w:w="2761" w:type="dxa"/>
                </w:tcPr>
                <w:p w:rsidR="001804EB" w:rsidRPr="00B930CE" w:rsidRDefault="001804EB" w:rsidP="0064724B">
                  <w:pPr>
                    <w:rPr>
                      <w:rFonts w:ascii="Arial" w:hAnsi="Arial" w:cs="Arial"/>
                    </w:rPr>
                  </w:pPr>
                  <w:r w:rsidRPr="00B930CE">
                    <w:rPr>
                      <w:rFonts w:ascii="Arial" w:hAnsi="Arial" w:cs="Arial"/>
                    </w:rPr>
                    <w:t>0</w:t>
                  </w:r>
                </w:p>
              </w:tc>
              <w:tc>
                <w:tcPr>
                  <w:tcW w:w="1559" w:type="dxa"/>
                </w:tcPr>
                <w:p w:rsidR="001804EB" w:rsidRPr="00B930CE" w:rsidRDefault="001804EB" w:rsidP="0064724B">
                  <w:pPr>
                    <w:rPr>
                      <w:rFonts w:ascii="Arial" w:hAnsi="Arial" w:cs="Arial"/>
                    </w:rPr>
                  </w:pPr>
                  <w:r w:rsidRPr="00B930CE">
                    <w:rPr>
                      <w:rFonts w:ascii="Arial" w:hAnsi="Arial" w:cs="Arial"/>
                    </w:rPr>
                    <w:t xml:space="preserve">£522 per rom </w:t>
                  </w:r>
                </w:p>
              </w:tc>
              <w:tc>
                <w:tcPr>
                  <w:tcW w:w="1418" w:type="dxa"/>
                  <w:vMerge w:val="restart"/>
                </w:tcPr>
                <w:p w:rsidR="001804EB" w:rsidRPr="00B930CE" w:rsidRDefault="001804EB" w:rsidP="007B1136">
                  <w:pPr>
                    <w:rPr>
                      <w:rFonts w:ascii="Arial" w:hAnsi="Arial" w:cs="Arial"/>
                    </w:rPr>
                  </w:pPr>
                  <w:r>
                    <w:rPr>
                      <w:rFonts w:ascii="Arial" w:hAnsi="Arial" w:cs="Arial"/>
                    </w:rPr>
                    <w:t>Where a specific capital need is identified</w:t>
                  </w:r>
                  <w:r w:rsidR="007B1136">
                    <w:rPr>
                      <w:rFonts w:ascii="Arial" w:hAnsi="Arial" w:cs="Arial"/>
                    </w:rPr>
                    <w:t xml:space="preserve"> at £85 per dwelling</w:t>
                  </w:r>
                  <w:r>
                    <w:rPr>
                      <w:rFonts w:ascii="Arial" w:hAnsi="Arial" w:cs="Arial"/>
                    </w:rPr>
                    <w:t xml:space="preserve"> </w:t>
                  </w:r>
                </w:p>
              </w:tc>
            </w:tr>
            <w:tr w:rsidR="001804EB" w:rsidRPr="00B930CE" w:rsidTr="00DA3190">
              <w:tc>
                <w:tcPr>
                  <w:tcW w:w="1737" w:type="dxa"/>
                </w:tcPr>
                <w:p w:rsidR="001804EB" w:rsidRPr="00B930CE" w:rsidRDefault="001804EB" w:rsidP="0064724B">
                  <w:pPr>
                    <w:rPr>
                      <w:rFonts w:ascii="Arial" w:hAnsi="Arial" w:cs="Arial"/>
                    </w:rPr>
                  </w:pPr>
                  <w:r w:rsidRPr="00B930CE">
                    <w:rPr>
                      <w:rFonts w:ascii="Arial" w:hAnsi="Arial" w:cs="Arial"/>
                    </w:rPr>
                    <w:t>37-50 sq m</w:t>
                  </w:r>
                </w:p>
              </w:tc>
              <w:tc>
                <w:tcPr>
                  <w:tcW w:w="1451" w:type="dxa"/>
                </w:tcPr>
                <w:p w:rsidR="001804EB" w:rsidRPr="00B930CE" w:rsidRDefault="001804EB" w:rsidP="0064724B">
                  <w:pPr>
                    <w:rPr>
                      <w:rFonts w:ascii="Arial" w:hAnsi="Arial" w:cs="Arial"/>
                    </w:rPr>
                  </w:pPr>
                  <w:r w:rsidRPr="00B930CE">
                    <w:rPr>
                      <w:rFonts w:ascii="Arial" w:hAnsi="Arial" w:cs="Arial"/>
                    </w:rPr>
                    <w:t>£720</w:t>
                  </w:r>
                </w:p>
              </w:tc>
              <w:tc>
                <w:tcPr>
                  <w:tcW w:w="2761" w:type="dxa"/>
                </w:tcPr>
                <w:p w:rsidR="001804EB" w:rsidRPr="00B930CE" w:rsidRDefault="001804EB" w:rsidP="00B930CE">
                  <w:pPr>
                    <w:rPr>
                      <w:rFonts w:ascii="Arial" w:hAnsi="Arial" w:cs="Arial"/>
                    </w:rPr>
                  </w:pPr>
                  <w:r w:rsidRPr="00B930CE">
                    <w:rPr>
                      <w:rFonts w:ascii="Arial" w:hAnsi="Arial" w:cs="Arial"/>
                    </w:rPr>
                    <w:t xml:space="preserve">Zero where 1 bedroom (otherwise </w:t>
                  </w:r>
                  <w:r>
                    <w:rPr>
                      <w:rFonts w:ascii="Arial" w:hAnsi="Arial" w:cs="Arial"/>
                    </w:rPr>
                    <w:t>as per dwellings).</w:t>
                  </w:r>
                </w:p>
              </w:tc>
              <w:tc>
                <w:tcPr>
                  <w:tcW w:w="1559" w:type="dxa"/>
                </w:tcPr>
                <w:p w:rsidR="001804EB" w:rsidRPr="00B930CE" w:rsidRDefault="001804EB" w:rsidP="0064724B">
                  <w:pPr>
                    <w:rPr>
                      <w:rFonts w:ascii="Arial" w:hAnsi="Arial" w:cs="Arial"/>
                    </w:rPr>
                  </w:pPr>
                  <w:r w:rsidRPr="00B930CE">
                    <w:rPr>
                      <w:rFonts w:ascii="Arial" w:hAnsi="Arial" w:cs="Arial"/>
                    </w:rPr>
                    <w:t>£727</w:t>
                  </w:r>
                </w:p>
              </w:tc>
              <w:tc>
                <w:tcPr>
                  <w:tcW w:w="1418" w:type="dxa"/>
                  <w:vMerge/>
                </w:tcPr>
                <w:p w:rsidR="001804EB" w:rsidRPr="00B930CE" w:rsidRDefault="001804EB" w:rsidP="0064724B">
                  <w:pPr>
                    <w:rPr>
                      <w:rFonts w:ascii="Arial" w:hAnsi="Arial" w:cs="Arial"/>
                    </w:rPr>
                  </w:pPr>
                </w:p>
              </w:tc>
            </w:tr>
            <w:tr w:rsidR="001804EB" w:rsidRPr="00B930CE" w:rsidTr="00DA3190">
              <w:tc>
                <w:tcPr>
                  <w:tcW w:w="1737" w:type="dxa"/>
                </w:tcPr>
                <w:p w:rsidR="001804EB" w:rsidRPr="00B930CE" w:rsidRDefault="001804EB" w:rsidP="0064724B">
                  <w:pPr>
                    <w:rPr>
                      <w:rFonts w:ascii="Arial" w:hAnsi="Arial" w:cs="Arial"/>
                    </w:rPr>
                  </w:pPr>
                  <w:r w:rsidRPr="00B930CE">
                    <w:rPr>
                      <w:rFonts w:ascii="Arial" w:hAnsi="Arial" w:cs="Arial"/>
                    </w:rPr>
                    <w:t xml:space="preserve">51– 79 sq m </w:t>
                  </w:r>
                </w:p>
              </w:tc>
              <w:tc>
                <w:tcPr>
                  <w:tcW w:w="1451" w:type="dxa"/>
                </w:tcPr>
                <w:p w:rsidR="001804EB" w:rsidRPr="00B930CE" w:rsidRDefault="001804EB" w:rsidP="0064724B">
                  <w:pPr>
                    <w:rPr>
                      <w:rFonts w:ascii="Arial" w:hAnsi="Arial" w:cs="Arial"/>
                    </w:rPr>
                  </w:pPr>
                  <w:r w:rsidRPr="00B930CE">
                    <w:rPr>
                      <w:rFonts w:ascii="Arial" w:hAnsi="Arial" w:cs="Arial"/>
                    </w:rPr>
                    <w:t>£900</w:t>
                  </w:r>
                </w:p>
              </w:tc>
              <w:tc>
                <w:tcPr>
                  <w:tcW w:w="2761" w:type="dxa"/>
                  <w:vMerge w:val="restart"/>
                </w:tcPr>
                <w:p w:rsidR="001804EB" w:rsidRDefault="001804EB" w:rsidP="0064724B">
                  <w:pPr>
                    <w:rPr>
                      <w:rFonts w:ascii="Arial" w:hAnsi="Arial" w:cs="Arial"/>
                    </w:rPr>
                  </w:pPr>
                  <w:r>
                    <w:rPr>
                      <w:rFonts w:ascii="Arial" w:hAnsi="Arial" w:cs="Arial"/>
                    </w:rPr>
                    <w:t>Up to £</w:t>
                  </w:r>
                  <w:r w:rsidR="007B1136">
                    <w:rPr>
                      <w:rFonts w:ascii="Arial" w:hAnsi="Arial" w:cs="Arial"/>
                    </w:rPr>
                    <w:t>7</w:t>
                  </w:r>
                  <w:r>
                    <w:rPr>
                      <w:rFonts w:ascii="Arial" w:hAnsi="Arial" w:cs="Arial"/>
                    </w:rPr>
                    <w:t>,</w:t>
                  </w:r>
                  <w:r w:rsidR="007B1136">
                    <w:rPr>
                      <w:rFonts w:ascii="Arial" w:hAnsi="Arial" w:cs="Arial"/>
                    </w:rPr>
                    <w:t>770</w:t>
                  </w:r>
                  <w:r>
                    <w:rPr>
                      <w:rFonts w:ascii="Arial" w:hAnsi="Arial" w:cs="Arial"/>
                    </w:rPr>
                    <w:t xml:space="preserve"> per dwelling depending on identified need.</w:t>
                  </w:r>
                </w:p>
                <w:p w:rsidR="001804EB" w:rsidRDefault="001804EB" w:rsidP="0064724B">
                  <w:pPr>
                    <w:rPr>
                      <w:rFonts w:ascii="Arial" w:hAnsi="Arial" w:cs="Arial"/>
                    </w:rPr>
                  </w:pPr>
                  <w:r w:rsidRPr="002547A0">
                    <w:rPr>
                      <w:rFonts w:ascii="Arial" w:hAnsi="Arial" w:cs="Arial"/>
                      <w:b/>
                    </w:rPr>
                    <w:t>Primary</w:t>
                  </w:r>
                  <w:r>
                    <w:rPr>
                      <w:rFonts w:ascii="Arial" w:hAnsi="Arial" w:cs="Arial"/>
                    </w:rPr>
                    <w:t>= £4,</w:t>
                  </w:r>
                  <w:r w:rsidR="007B1136">
                    <w:rPr>
                      <w:rFonts w:ascii="Arial" w:hAnsi="Arial" w:cs="Arial"/>
                    </w:rPr>
                    <w:t>302</w:t>
                  </w:r>
                  <w:r>
                    <w:rPr>
                      <w:rFonts w:ascii="Arial" w:hAnsi="Arial" w:cs="Arial"/>
                    </w:rPr>
                    <w:t xml:space="preserve"> per dwelling</w:t>
                  </w:r>
                  <w:r w:rsidR="007B1136">
                    <w:rPr>
                      <w:rFonts w:ascii="Arial" w:hAnsi="Arial" w:cs="Arial"/>
                    </w:rPr>
                    <w:t>.</w:t>
                  </w:r>
                  <w:r>
                    <w:rPr>
                      <w:rFonts w:ascii="Arial" w:hAnsi="Arial" w:cs="Arial"/>
                    </w:rPr>
                    <w:t xml:space="preserve"> </w:t>
                  </w:r>
                </w:p>
                <w:p w:rsidR="001804EB" w:rsidRDefault="001804EB" w:rsidP="0064724B">
                  <w:pPr>
                    <w:rPr>
                      <w:rFonts w:ascii="Arial" w:hAnsi="Arial" w:cs="Arial"/>
                    </w:rPr>
                  </w:pPr>
                  <w:r w:rsidRPr="002547A0">
                    <w:rPr>
                      <w:rFonts w:ascii="Arial" w:hAnsi="Arial" w:cs="Arial"/>
                      <w:b/>
                    </w:rPr>
                    <w:t>Secondary</w:t>
                  </w:r>
                  <w:r>
                    <w:rPr>
                      <w:rFonts w:ascii="Arial" w:hAnsi="Arial" w:cs="Arial"/>
                    </w:rPr>
                    <w:t xml:space="preserve"> £</w:t>
                  </w:r>
                  <w:r w:rsidR="007B1136">
                    <w:rPr>
                      <w:rFonts w:ascii="Arial" w:hAnsi="Arial" w:cs="Arial"/>
                    </w:rPr>
                    <w:t>3</w:t>
                  </w:r>
                  <w:r>
                    <w:rPr>
                      <w:rFonts w:ascii="Arial" w:hAnsi="Arial" w:cs="Arial"/>
                    </w:rPr>
                    <w:t>,</w:t>
                  </w:r>
                  <w:r w:rsidR="007B1136">
                    <w:rPr>
                      <w:rFonts w:ascii="Arial" w:hAnsi="Arial" w:cs="Arial"/>
                    </w:rPr>
                    <w:t xml:space="preserve">468 </w:t>
                  </w:r>
                  <w:r>
                    <w:rPr>
                      <w:rFonts w:ascii="Arial" w:hAnsi="Arial" w:cs="Arial"/>
                    </w:rPr>
                    <w:t>per dwelling</w:t>
                  </w:r>
                  <w:r w:rsidR="007B1136">
                    <w:rPr>
                      <w:rFonts w:ascii="Arial" w:hAnsi="Arial" w:cs="Arial"/>
                    </w:rPr>
                    <w:t>.</w:t>
                  </w:r>
                </w:p>
                <w:p w:rsidR="001804EB" w:rsidRPr="00B930CE" w:rsidRDefault="001804EB" w:rsidP="0064724B">
                  <w:pPr>
                    <w:rPr>
                      <w:rFonts w:ascii="Arial" w:hAnsi="Arial" w:cs="Arial"/>
                    </w:rPr>
                  </w:pPr>
                </w:p>
              </w:tc>
              <w:tc>
                <w:tcPr>
                  <w:tcW w:w="1559" w:type="dxa"/>
                </w:tcPr>
                <w:p w:rsidR="001804EB" w:rsidRPr="00B930CE" w:rsidRDefault="001804EB" w:rsidP="0064724B">
                  <w:pPr>
                    <w:rPr>
                      <w:rFonts w:ascii="Arial" w:hAnsi="Arial" w:cs="Arial"/>
                    </w:rPr>
                  </w:pPr>
                  <w:r w:rsidRPr="00B930CE">
                    <w:rPr>
                      <w:rFonts w:ascii="Arial" w:hAnsi="Arial" w:cs="Arial"/>
                    </w:rPr>
                    <w:t>£1,743</w:t>
                  </w:r>
                </w:p>
              </w:tc>
              <w:tc>
                <w:tcPr>
                  <w:tcW w:w="1418" w:type="dxa"/>
                  <w:vMerge/>
                </w:tcPr>
                <w:p w:rsidR="001804EB" w:rsidRPr="00B930CE" w:rsidRDefault="001804EB" w:rsidP="0064724B">
                  <w:pPr>
                    <w:rPr>
                      <w:rFonts w:ascii="Arial" w:hAnsi="Arial" w:cs="Arial"/>
                    </w:rPr>
                  </w:pPr>
                </w:p>
              </w:tc>
            </w:tr>
            <w:tr w:rsidR="001804EB" w:rsidRPr="00B930CE" w:rsidTr="00DA3190">
              <w:tc>
                <w:tcPr>
                  <w:tcW w:w="1737" w:type="dxa"/>
                </w:tcPr>
                <w:p w:rsidR="001804EB" w:rsidRPr="00B930CE" w:rsidRDefault="001804EB" w:rsidP="0064724B">
                  <w:pPr>
                    <w:rPr>
                      <w:rFonts w:ascii="Arial" w:hAnsi="Arial" w:cs="Arial"/>
                    </w:rPr>
                  </w:pPr>
                  <w:r w:rsidRPr="00B930CE">
                    <w:rPr>
                      <w:rFonts w:ascii="Arial" w:hAnsi="Arial" w:cs="Arial"/>
                    </w:rPr>
                    <w:t xml:space="preserve">80 – 108 sq m </w:t>
                  </w:r>
                </w:p>
              </w:tc>
              <w:tc>
                <w:tcPr>
                  <w:tcW w:w="1451" w:type="dxa"/>
                </w:tcPr>
                <w:p w:rsidR="001804EB" w:rsidRPr="00B930CE" w:rsidRDefault="001804EB" w:rsidP="0064724B">
                  <w:pPr>
                    <w:rPr>
                      <w:rFonts w:ascii="Arial" w:hAnsi="Arial" w:cs="Arial"/>
                    </w:rPr>
                  </w:pPr>
                  <w:r w:rsidRPr="00B930CE">
                    <w:rPr>
                      <w:rFonts w:ascii="Arial" w:hAnsi="Arial" w:cs="Arial"/>
                    </w:rPr>
                    <w:t>£1080</w:t>
                  </w:r>
                </w:p>
              </w:tc>
              <w:tc>
                <w:tcPr>
                  <w:tcW w:w="2761" w:type="dxa"/>
                  <w:vMerge/>
                </w:tcPr>
                <w:p w:rsidR="001804EB" w:rsidRPr="00B930CE" w:rsidRDefault="001804EB" w:rsidP="0064724B">
                  <w:pPr>
                    <w:rPr>
                      <w:rFonts w:ascii="Arial" w:hAnsi="Arial" w:cs="Arial"/>
                    </w:rPr>
                  </w:pPr>
                </w:p>
              </w:tc>
              <w:tc>
                <w:tcPr>
                  <w:tcW w:w="1559" w:type="dxa"/>
                </w:tcPr>
                <w:p w:rsidR="001804EB" w:rsidRPr="00B930CE" w:rsidRDefault="001804EB" w:rsidP="0064724B">
                  <w:pPr>
                    <w:rPr>
                      <w:rFonts w:ascii="Arial" w:hAnsi="Arial" w:cs="Arial"/>
                    </w:rPr>
                  </w:pPr>
                  <w:r w:rsidRPr="00B930CE">
                    <w:rPr>
                      <w:rFonts w:ascii="Arial" w:hAnsi="Arial" w:cs="Arial"/>
                    </w:rPr>
                    <w:t>£2,950</w:t>
                  </w:r>
                </w:p>
              </w:tc>
              <w:tc>
                <w:tcPr>
                  <w:tcW w:w="1418" w:type="dxa"/>
                  <w:vMerge/>
                </w:tcPr>
                <w:p w:rsidR="001804EB" w:rsidRPr="00B930CE" w:rsidRDefault="001804EB" w:rsidP="0064724B">
                  <w:pPr>
                    <w:rPr>
                      <w:rFonts w:ascii="Arial" w:hAnsi="Arial" w:cs="Arial"/>
                    </w:rPr>
                  </w:pPr>
                </w:p>
              </w:tc>
            </w:tr>
            <w:tr w:rsidR="001804EB" w:rsidRPr="004526D9" w:rsidTr="00DA3190">
              <w:trPr>
                <w:trHeight w:val="70"/>
              </w:trPr>
              <w:tc>
                <w:tcPr>
                  <w:tcW w:w="1737" w:type="dxa"/>
                </w:tcPr>
                <w:p w:rsidR="001804EB" w:rsidRPr="00B930CE" w:rsidRDefault="001804EB" w:rsidP="0064724B">
                  <w:pPr>
                    <w:rPr>
                      <w:rFonts w:ascii="Arial" w:hAnsi="Arial" w:cs="Arial"/>
                    </w:rPr>
                  </w:pPr>
                  <w:r w:rsidRPr="00B930CE">
                    <w:rPr>
                      <w:rFonts w:ascii="Arial" w:hAnsi="Arial" w:cs="Arial"/>
                    </w:rPr>
                    <w:t xml:space="preserve">109+ sq m </w:t>
                  </w:r>
                </w:p>
              </w:tc>
              <w:tc>
                <w:tcPr>
                  <w:tcW w:w="1451" w:type="dxa"/>
                </w:tcPr>
                <w:p w:rsidR="001804EB" w:rsidRPr="00B930CE" w:rsidRDefault="001804EB" w:rsidP="0064724B">
                  <w:pPr>
                    <w:rPr>
                      <w:rFonts w:ascii="Arial" w:hAnsi="Arial" w:cs="Arial"/>
                    </w:rPr>
                  </w:pPr>
                  <w:r w:rsidRPr="00B930CE">
                    <w:rPr>
                      <w:rFonts w:ascii="Arial" w:hAnsi="Arial" w:cs="Arial"/>
                    </w:rPr>
                    <w:t xml:space="preserve"> £1,170</w:t>
                  </w:r>
                </w:p>
              </w:tc>
              <w:tc>
                <w:tcPr>
                  <w:tcW w:w="2761" w:type="dxa"/>
                  <w:vMerge/>
                </w:tcPr>
                <w:p w:rsidR="001804EB" w:rsidRPr="00B930CE" w:rsidRDefault="001804EB" w:rsidP="0064724B">
                  <w:pPr>
                    <w:rPr>
                      <w:rFonts w:ascii="Arial" w:hAnsi="Arial" w:cs="Arial"/>
                    </w:rPr>
                  </w:pPr>
                </w:p>
              </w:tc>
              <w:tc>
                <w:tcPr>
                  <w:tcW w:w="1559" w:type="dxa"/>
                </w:tcPr>
                <w:p w:rsidR="001804EB" w:rsidRPr="00B930CE" w:rsidRDefault="001804EB" w:rsidP="0064724B">
                  <w:pPr>
                    <w:rPr>
                      <w:rFonts w:ascii="Arial" w:hAnsi="Arial" w:cs="Arial"/>
                    </w:rPr>
                  </w:pPr>
                  <w:r w:rsidRPr="00B930CE">
                    <w:rPr>
                      <w:rFonts w:ascii="Arial" w:hAnsi="Arial" w:cs="Arial"/>
                    </w:rPr>
                    <w:t>£3,068</w:t>
                  </w:r>
                </w:p>
              </w:tc>
              <w:tc>
                <w:tcPr>
                  <w:tcW w:w="1418" w:type="dxa"/>
                  <w:vMerge/>
                </w:tcPr>
                <w:p w:rsidR="001804EB" w:rsidRPr="004526D9" w:rsidRDefault="001804EB" w:rsidP="0064724B">
                  <w:pPr>
                    <w:rPr>
                      <w:rFonts w:ascii="Arial" w:hAnsi="Arial" w:cs="Arial"/>
                    </w:rPr>
                  </w:pPr>
                </w:p>
              </w:tc>
            </w:tr>
          </w:tbl>
          <w:p w:rsidR="006A7F4A" w:rsidRPr="004B457D" w:rsidRDefault="006A7F4A" w:rsidP="002E68DE">
            <w:pPr>
              <w:rPr>
                <w:rFonts w:ascii="Arial" w:hAnsi="Arial" w:cs="Arial"/>
                <w:sz w:val="20"/>
                <w:szCs w:val="20"/>
                <w:u w:val="single"/>
              </w:rPr>
            </w:pPr>
          </w:p>
        </w:tc>
      </w:tr>
      <w:tr w:rsidR="00AD5748" w:rsidRPr="004B457D" w:rsidTr="006D5F51">
        <w:trPr>
          <w:jc w:val="center"/>
        </w:trPr>
        <w:tc>
          <w:tcPr>
            <w:tcW w:w="1496" w:type="dxa"/>
          </w:tcPr>
          <w:p w:rsidR="00AD5748" w:rsidRPr="004B457D" w:rsidRDefault="00AD5748" w:rsidP="002E68DE">
            <w:pPr>
              <w:rPr>
                <w:rFonts w:ascii="Arial" w:hAnsi="Arial" w:cs="Arial"/>
                <w:sz w:val="20"/>
                <w:szCs w:val="20"/>
              </w:rPr>
            </w:pPr>
            <w:r w:rsidRPr="004B457D">
              <w:rPr>
                <w:rFonts w:ascii="Arial" w:hAnsi="Arial" w:cs="Arial"/>
                <w:sz w:val="20"/>
                <w:szCs w:val="20"/>
              </w:rPr>
              <w:t xml:space="preserve">Waste management </w:t>
            </w:r>
          </w:p>
        </w:tc>
        <w:tc>
          <w:tcPr>
            <w:tcW w:w="4349" w:type="dxa"/>
          </w:tcPr>
          <w:p w:rsidR="00BF49CC" w:rsidRDefault="00BF49CC" w:rsidP="002E68DE">
            <w:pPr>
              <w:rPr>
                <w:rFonts w:ascii="Arial" w:hAnsi="Arial" w:cs="Arial"/>
                <w:sz w:val="20"/>
                <w:szCs w:val="20"/>
              </w:rPr>
            </w:pPr>
            <w:r>
              <w:rPr>
                <w:rFonts w:ascii="Arial" w:hAnsi="Arial" w:cs="Arial"/>
                <w:sz w:val="20"/>
                <w:szCs w:val="20"/>
              </w:rPr>
              <w:t>£90 per dwellings for bins and boxes</w:t>
            </w:r>
            <w:r w:rsidR="006D5F51">
              <w:rPr>
                <w:rFonts w:ascii="Arial" w:hAnsi="Arial" w:cs="Arial"/>
                <w:sz w:val="20"/>
                <w:szCs w:val="20"/>
              </w:rPr>
              <w:t xml:space="preserve"> and adjustment to collection services.</w:t>
            </w:r>
          </w:p>
          <w:p w:rsidR="006D5F51" w:rsidRDefault="006D5F51" w:rsidP="002E68DE">
            <w:pPr>
              <w:rPr>
                <w:rFonts w:ascii="Arial" w:hAnsi="Arial" w:cs="Arial"/>
                <w:sz w:val="20"/>
                <w:szCs w:val="20"/>
              </w:rPr>
            </w:pPr>
          </w:p>
          <w:p w:rsidR="00AD5748" w:rsidRPr="004B457D" w:rsidRDefault="00AD5748" w:rsidP="002E68DE">
            <w:pPr>
              <w:rPr>
                <w:rFonts w:ascii="Arial" w:hAnsi="Arial" w:cs="Arial"/>
                <w:sz w:val="20"/>
                <w:szCs w:val="20"/>
              </w:rPr>
            </w:pPr>
          </w:p>
          <w:p w:rsidR="00AD5748" w:rsidRPr="004B457D" w:rsidRDefault="006D5F51" w:rsidP="002E68DE">
            <w:pPr>
              <w:rPr>
                <w:rFonts w:ascii="Arial" w:hAnsi="Arial" w:cs="Arial"/>
                <w:sz w:val="20"/>
                <w:szCs w:val="20"/>
              </w:rPr>
            </w:pPr>
            <w:r>
              <w:rPr>
                <w:rFonts w:ascii="Arial" w:hAnsi="Arial" w:cs="Arial"/>
                <w:sz w:val="20"/>
                <w:szCs w:val="20"/>
              </w:rPr>
              <w:t xml:space="preserve">Additional cost where there is reduced capacity to recycle (e.g. communal bins). £53 per bedroom. </w:t>
            </w:r>
          </w:p>
          <w:p w:rsidR="00AD5748" w:rsidRPr="004B457D" w:rsidRDefault="00AD5748" w:rsidP="002E68DE">
            <w:pPr>
              <w:rPr>
                <w:rFonts w:ascii="Arial" w:hAnsi="Arial" w:cs="Arial"/>
                <w:sz w:val="20"/>
                <w:szCs w:val="20"/>
              </w:rPr>
            </w:pPr>
          </w:p>
        </w:tc>
        <w:tc>
          <w:tcPr>
            <w:tcW w:w="4349" w:type="dxa"/>
          </w:tcPr>
          <w:p w:rsidR="00BF49CC" w:rsidRDefault="00BF49CC" w:rsidP="002E68DE">
            <w:pPr>
              <w:rPr>
                <w:rFonts w:ascii="Arial" w:hAnsi="Arial" w:cs="Arial"/>
                <w:sz w:val="20"/>
                <w:szCs w:val="20"/>
              </w:rPr>
            </w:pPr>
            <w:r>
              <w:rPr>
                <w:rFonts w:ascii="Arial" w:hAnsi="Arial" w:cs="Arial"/>
                <w:sz w:val="20"/>
                <w:szCs w:val="20"/>
              </w:rPr>
              <w:t xml:space="preserve">Bins and boxes applies to all new dwellings unless purchased from Tor2 separately. </w:t>
            </w:r>
          </w:p>
          <w:p w:rsidR="00AD5748" w:rsidRPr="004B457D" w:rsidRDefault="00AD5748" w:rsidP="002E68DE">
            <w:pPr>
              <w:rPr>
                <w:rFonts w:ascii="Arial" w:hAnsi="Arial" w:cs="Arial"/>
                <w:sz w:val="20"/>
                <w:szCs w:val="20"/>
              </w:rPr>
            </w:pPr>
            <w:r w:rsidRPr="004B457D">
              <w:rPr>
                <w:rFonts w:ascii="Arial" w:hAnsi="Arial" w:cs="Arial"/>
                <w:sz w:val="20"/>
                <w:szCs w:val="20"/>
              </w:rPr>
              <w:t xml:space="preserve">Applies to larger developments where a need for additional waste management facilities is identified.  </w:t>
            </w:r>
          </w:p>
          <w:p w:rsidR="00AD5748" w:rsidRPr="004B457D" w:rsidRDefault="00AD5748" w:rsidP="002E68DE">
            <w:pPr>
              <w:rPr>
                <w:rFonts w:ascii="Arial" w:hAnsi="Arial" w:cs="Arial"/>
                <w:sz w:val="20"/>
                <w:szCs w:val="20"/>
              </w:rPr>
            </w:pPr>
          </w:p>
          <w:p w:rsidR="00AD5748" w:rsidRPr="004B457D" w:rsidRDefault="00CF4CC6" w:rsidP="002E68DE">
            <w:pPr>
              <w:rPr>
                <w:rFonts w:ascii="Arial" w:hAnsi="Arial" w:cs="Arial"/>
                <w:sz w:val="20"/>
                <w:szCs w:val="20"/>
              </w:rPr>
            </w:pPr>
            <w:r w:rsidRPr="004B457D">
              <w:rPr>
                <w:rFonts w:ascii="Arial" w:hAnsi="Arial" w:cs="Arial"/>
                <w:i/>
                <w:sz w:val="20"/>
                <w:szCs w:val="20"/>
              </w:rPr>
              <w:t>Plus</w:t>
            </w:r>
            <w:r w:rsidR="00AD5748" w:rsidRPr="004B457D">
              <w:rPr>
                <w:rFonts w:ascii="Arial" w:hAnsi="Arial" w:cs="Arial"/>
                <w:i/>
                <w:sz w:val="20"/>
                <w:szCs w:val="20"/>
              </w:rPr>
              <w:t xml:space="preserve"> </w:t>
            </w:r>
            <w:r w:rsidR="00AD5748" w:rsidRPr="004B457D">
              <w:rPr>
                <w:rFonts w:ascii="Arial" w:hAnsi="Arial" w:cs="Arial"/>
                <w:sz w:val="20"/>
                <w:szCs w:val="20"/>
              </w:rPr>
              <w:t>developments where the Council’s bin and box recycling system is difficult to achieve.</w:t>
            </w:r>
          </w:p>
        </w:tc>
      </w:tr>
      <w:tr w:rsidR="00AD5748" w:rsidRPr="004B457D" w:rsidTr="006D5F51">
        <w:trPr>
          <w:jc w:val="center"/>
        </w:trPr>
        <w:tc>
          <w:tcPr>
            <w:tcW w:w="1496" w:type="dxa"/>
          </w:tcPr>
          <w:p w:rsidR="00AD5748" w:rsidRPr="004B457D" w:rsidRDefault="00AD5748" w:rsidP="002E68DE">
            <w:pPr>
              <w:rPr>
                <w:rFonts w:ascii="Arial" w:hAnsi="Arial" w:cs="Arial"/>
                <w:sz w:val="20"/>
                <w:szCs w:val="20"/>
              </w:rPr>
            </w:pPr>
            <w:r w:rsidRPr="004B457D">
              <w:rPr>
                <w:rFonts w:ascii="Arial" w:hAnsi="Arial" w:cs="Arial"/>
                <w:sz w:val="20"/>
                <w:szCs w:val="20"/>
              </w:rPr>
              <w:t xml:space="preserve">Monitoring and management </w:t>
            </w:r>
          </w:p>
        </w:tc>
        <w:tc>
          <w:tcPr>
            <w:tcW w:w="4349" w:type="dxa"/>
          </w:tcPr>
          <w:p w:rsidR="00DB0F71" w:rsidRPr="00DB0F71" w:rsidRDefault="00DB0F71" w:rsidP="00DB0F71">
            <w:pPr>
              <w:rPr>
                <w:rFonts w:ascii="Arial" w:hAnsi="Arial" w:cs="Arial"/>
                <w:sz w:val="20"/>
                <w:szCs w:val="20"/>
              </w:rPr>
            </w:pPr>
            <w:r w:rsidRPr="00DE3F4B">
              <w:rPr>
                <w:rFonts w:ascii="Arial" w:hAnsi="Arial" w:cs="Arial"/>
                <w:sz w:val="20"/>
                <w:szCs w:val="20"/>
              </w:rPr>
              <w:t>Developments that have an impact on town centres, etc or generate a need for additional monitoring.</w:t>
            </w:r>
            <w:r>
              <w:rPr>
                <w:rFonts w:ascii="Arial" w:hAnsi="Arial" w:cs="Arial"/>
                <w:sz w:val="20"/>
                <w:szCs w:val="20"/>
              </w:rPr>
              <w:t xml:space="preserve"> </w:t>
            </w:r>
            <w:r w:rsidRPr="00DB0F71">
              <w:rPr>
                <w:rFonts w:ascii="Arial" w:hAnsi="Arial" w:cs="Arial"/>
                <w:sz w:val="20"/>
                <w:szCs w:val="20"/>
              </w:rPr>
              <w:t xml:space="preserve"> </w:t>
            </w:r>
          </w:p>
        </w:tc>
        <w:tc>
          <w:tcPr>
            <w:tcW w:w="4349" w:type="dxa"/>
          </w:tcPr>
          <w:p w:rsidR="00AD5748" w:rsidRPr="00DB0F71" w:rsidRDefault="00AD5748" w:rsidP="002E68DE">
            <w:pPr>
              <w:rPr>
                <w:rFonts w:ascii="Arial" w:hAnsi="Arial" w:cs="Arial"/>
                <w:strike/>
                <w:sz w:val="20"/>
                <w:szCs w:val="20"/>
              </w:rPr>
            </w:pPr>
          </w:p>
        </w:tc>
      </w:tr>
      <w:tr w:rsidR="00831548" w:rsidRPr="004B457D" w:rsidTr="002043F3">
        <w:trPr>
          <w:jc w:val="center"/>
        </w:trPr>
        <w:tc>
          <w:tcPr>
            <w:tcW w:w="10194" w:type="dxa"/>
            <w:gridSpan w:val="3"/>
          </w:tcPr>
          <w:p w:rsidR="00831548" w:rsidRPr="004B457D" w:rsidRDefault="00831548" w:rsidP="002E68DE">
            <w:pPr>
              <w:rPr>
                <w:rFonts w:ascii="Arial" w:hAnsi="Arial" w:cs="Arial"/>
                <w:sz w:val="20"/>
                <w:szCs w:val="20"/>
              </w:rPr>
            </w:pPr>
          </w:p>
        </w:tc>
      </w:tr>
      <w:tr w:rsidR="006D5F51" w:rsidRPr="004B457D" w:rsidTr="006D5F51">
        <w:trPr>
          <w:jc w:val="center"/>
        </w:trPr>
        <w:tc>
          <w:tcPr>
            <w:tcW w:w="1496" w:type="dxa"/>
          </w:tcPr>
          <w:p w:rsidR="006D5F51" w:rsidRPr="004B457D" w:rsidRDefault="006D5F51" w:rsidP="002E68DE">
            <w:pPr>
              <w:rPr>
                <w:rFonts w:ascii="Arial" w:hAnsi="Arial" w:cs="Arial"/>
                <w:b/>
                <w:color w:val="672080" w:themeColor="text1"/>
                <w:sz w:val="20"/>
                <w:szCs w:val="20"/>
              </w:rPr>
            </w:pPr>
            <w:r w:rsidRPr="004B457D">
              <w:rPr>
                <w:rFonts w:ascii="Arial" w:hAnsi="Arial" w:cs="Arial"/>
                <w:b/>
                <w:color w:val="672080" w:themeColor="text1"/>
                <w:sz w:val="20"/>
                <w:szCs w:val="20"/>
              </w:rPr>
              <w:t xml:space="preserve">Community Infrastructure Levy </w:t>
            </w:r>
          </w:p>
        </w:tc>
        <w:tc>
          <w:tcPr>
            <w:tcW w:w="8698" w:type="dxa"/>
            <w:gridSpan w:val="2"/>
          </w:tcPr>
          <w:p w:rsidR="006D5F51" w:rsidRPr="004B457D" w:rsidRDefault="006D5F51" w:rsidP="00DE3F4B">
            <w:pPr>
              <w:rPr>
                <w:rFonts w:ascii="Arial" w:hAnsi="Arial" w:cs="Arial"/>
                <w:sz w:val="20"/>
                <w:szCs w:val="20"/>
              </w:rPr>
            </w:pPr>
            <w:r>
              <w:rPr>
                <w:rFonts w:ascii="Arial" w:hAnsi="Arial" w:cs="Arial"/>
                <w:sz w:val="20"/>
                <w:szCs w:val="20"/>
              </w:rPr>
              <w:t>B</w:t>
            </w:r>
            <w:r w:rsidRPr="004B457D">
              <w:rPr>
                <w:rFonts w:ascii="Arial" w:hAnsi="Arial" w:cs="Arial"/>
                <w:sz w:val="20"/>
                <w:szCs w:val="20"/>
              </w:rPr>
              <w:t xml:space="preserve">ased on new floorspace.  CIL is sought on new dwellings apart from sites of 15+ units in Charging Zones 3 and 4.  For such sites, planning obligations will be used.  See the CIL Charging Schedule for more information. </w:t>
            </w:r>
          </w:p>
          <w:p w:rsidR="006D5F51" w:rsidRPr="004B457D" w:rsidRDefault="006D5F51" w:rsidP="00DE3F4B">
            <w:pPr>
              <w:rPr>
                <w:rFonts w:ascii="Arial" w:hAnsi="Arial" w:cs="Arial"/>
                <w:sz w:val="20"/>
                <w:szCs w:val="20"/>
              </w:rPr>
            </w:pPr>
          </w:p>
          <w:p w:rsidR="006D5F51" w:rsidRDefault="006D5F51" w:rsidP="00DE3F4B">
            <w:pPr>
              <w:rPr>
                <w:rFonts w:ascii="Arial" w:hAnsi="Arial" w:cs="Arial"/>
                <w:sz w:val="20"/>
                <w:szCs w:val="20"/>
              </w:rPr>
            </w:pPr>
            <w:r w:rsidRPr="00DE3F4B">
              <w:rPr>
                <w:rFonts w:ascii="Arial" w:hAnsi="Arial" w:cs="Arial"/>
                <w:sz w:val="20"/>
                <w:szCs w:val="20"/>
              </w:rPr>
              <w:t>Where CIL is levied, sustainable development ‘tariff style’ s106 Obligations will not be sought, but other obligations may apply.</w:t>
            </w:r>
            <w:r>
              <w:rPr>
                <w:rFonts w:ascii="Arial" w:hAnsi="Arial" w:cs="Arial"/>
                <w:sz w:val="20"/>
                <w:szCs w:val="20"/>
              </w:rPr>
              <w:t xml:space="preserve"> </w:t>
            </w:r>
          </w:p>
          <w:p w:rsidR="006D5F51" w:rsidRPr="004B457D" w:rsidRDefault="006D5F51" w:rsidP="009B5491">
            <w:pPr>
              <w:rPr>
                <w:rFonts w:ascii="Arial" w:hAnsi="Arial" w:cs="Arial"/>
                <w:sz w:val="20"/>
                <w:szCs w:val="20"/>
              </w:rPr>
            </w:pPr>
            <w:r w:rsidRPr="006D5F51">
              <w:rPr>
                <w:rFonts w:ascii="Arial" w:hAnsi="Arial" w:cs="Arial"/>
                <w:sz w:val="20"/>
                <w:szCs w:val="20"/>
              </w:rPr>
              <w:lastRenderedPageBreak/>
              <w:t>See CIL Charging Schedule. https://www.torbay.gov.uk/council/policies/planning-policies/local-plan/cil/</w:t>
            </w:r>
            <w:r w:rsidRPr="004B457D">
              <w:rPr>
                <w:rFonts w:ascii="Arial" w:hAnsi="Arial" w:cs="Arial"/>
                <w:sz w:val="20"/>
                <w:szCs w:val="20"/>
              </w:rPr>
              <w:t xml:space="preserve"> </w:t>
            </w:r>
            <w:r>
              <w:rPr>
                <w:rFonts w:ascii="Arial" w:hAnsi="Arial" w:cs="Arial"/>
                <w:sz w:val="20"/>
                <w:szCs w:val="20"/>
              </w:rPr>
              <w:t xml:space="preserve"> </w:t>
            </w:r>
          </w:p>
        </w:tc>
      </w:tr>
      <w:bookmarkEnd w:id="48"/>
    </w:tbl>
    <w:p w:rsidR="00AB6BE1" w:rsidRDefault="00AB6BE1" w:rsidP="00471CC3"/>
    <w:p w:rsidR="00BD561A" w:rsidRDefault="00BD561A">
      <w:r>
        <w:br w:type="page"/>
      </w:r>
    </w:p>
    <w:p w:rsidR="00342516" w:rsidRDefault="00BD561A" w:rsidP="00471CC3">
      <w:pPr>
        <w:rPr>
          <w:b/>
          <w:color w:val="7030A0"/>
        </w:rPr>
      </w:pPr>
      <w:r w:rsidRPr="000C09AD">
        <w:rPr>
          <w:b/>
          <w:color w:val="7030A0"/>
        </w:rPr>
        <w:lastRenderedPageBreak/>
        <w:t xml:space="preserve">Appendix 1 </w:t>
      </w:r>
      <w:r w:rsidR="00342516">
        <w:rPr>
          <w:b/>
          <w:color w:val="7030A0"/>
        </w:rPr>
        <w:t xml:space="preserve">Adopted Local and </w:t>
      </w:r>
      <w:r w:rsidR="000C09AD" w:rsidRPr="000C09AD">
        <w:rPr>
          <w:b/>
          <w:color w:val="7030A0"/>
        </w:rPr>
        <w:t xml:space="preserve">Neighbourhood Plan Policies and Policy Themes </w:t>
      </w:r>
      <w:r w:rsidR="00342516">
        <w:rPr>
          <w:b/>
          <w:color w:val="7030A0"/>
        </w:rPr>
        <w:t>Relating to Planning Obligations.</w:t>
      </w:r>
    </w:p>
    <w:tbl>
      <w:tblPr>
        <w:tblStyle w:val="TableGrid"/>
        <w:tblpPr w:leftFromText="181" w:rightFromText="181" w:vertAnchor="text" w:horzAnchor="page" w:tblpX="554" w:tblpY="-850"/>
        <w:tblW w:w="10461" w:type="dxa"/>
        <w:tblLook w:val="04A0" w:firstRow="1" w:lastRow="0" w:firstColumn="1" w:lastColumn="0" w:noHBand="0" w:noVBand="1"/>
      </w:tblPr>
      <w:tblGrid>
        <w:gridCol w:w="2492"/>
        <w:gridCol w:w="230"/>
        <w:gridCol w:w="2497"/>
        <w:gridCol w:w="5242"/>
      </w:tblGrid>
      <w:tr w:rsidR="00342516" w:rsidRPr="00130AE3" w:rsidTr="00B17C03">
        <w:tc>
          <w:tcPr>
            <w:tcW w:w="10461" w:type="dxa"/>
            <w:gridSpan w:val="4"/>
            <w:shd w:val="clear" w:color="auto" w:fill="DCD0E8"/>
          </w:tcPr>
          <w:p w:rsidR="00342516" w:rsidRPr="008C2A56" w:rsidRDefault="00342516" w:rsidP="00B17C03">
            <w:pPr>
              <w:rPr>
                <w:rFonts w:ascii="Arial" w:hAnsi="Arial" w:cs="Arial"/>
                <w:b/>
                <w:color w:val="672080" w:themeColor="text1"/>
                <w:sz w:val="20"/>
                <w:szCs w:val="20"/>
              </w:rPr>
            </w:pPr>
            <w:r>
              <w:rPr>
                <w:rFonts w:ascii="Arial" w:hAnsi="Arial" w:cs="Arial"/>
                <w:b/>
                <w:color w:val="672080" w:themeColor="text1"/>
              </w:rPr>
              <w:lastRenderedPageBreak/>
              <w:t xml:space="preserve">Figure </w:t>
            </w:r>
            <w:r w:rsidR="00B17C03">
              <w:rPr>
                <w:rFonts w:ascii="Arial" w:hAnsi="Arial" w:cs="Arial"/>
                <w:b/>
                <w:color w:val="672080" w:themeColor="text1"/>
              </w:rPr>
              <w:t>A1</w:t>
            </w:r>
            <w:r w:rsidRPr="008C2A56">
              <w:rPr>
                <w:rFonts w:ascii="Arial" w:hAnsi="Arial" w:cs="Arial"/>
                <w:b/>
                <w:color w:val="672080" w:themeColor="text1"/>
              </w:rPr>
              <w:t xml:space="preserve">: Justification for Seeking Developer Obligations in the Local Plan </w:t>
            </w:r>
          </w:p>
        </w:tc>
      </w:tr>
      <w:tr w:rsidR="00342516" w:rsidRPr="00130AE3" w:rsidTr="00B17C03">
        <w:tc>
          <w:tcPr>
            <w:tcW w:w="2806" w:type="dxa"/>
            <w:shd w:val="clear" w:color="auto" w:fill="DCD0E8"/>
          </w:tcPr>
          <w:p w:rsidR="00342516" w:rsidRPr="00130AE3" w:rsidRDefault="00342516" w:rsidP="00B17C03">
            <w:pPr>
              <w:rPr>
                <w:rFonts w:ascii="Arial" w:hAnsi="Arial" w:cs="Arial"/>
                <w:b/>
                <w:color w:val="672080" w:themeColor="text1"/>
                <w:sz w:val="20"/>
                <w:szCs w:val="20"/>
              </w:rPr>
            </w:pPr>
            <w:r w:rsidRPr="00130AE3">
              <w:rPr>
                <w:rFonts w:ascii="Arial" w:hAnsi="Arial" w:cs="Arial"/>
                <w:b/>
                <w:color w:val="672080" w:themeColor="text1"/>
                <w:sz w:val="20"/>
                <w:szCs w:val="20"/>
              </w:rPr>
              <w:t>Item</w:t>
            </w:r>
          </w:p>
        </w:tc>
        <w:tc>
          <w:tcPr>
            <w:tcW w:w="3261" w:type="dxa"/>
            <w:gridSpan w:val="2"/>
            <w:shd w:val="clear" w:color="auto" w:fill="DCD0E8"/>
          </w:tcPr>
          <w:p w:rsidR="00342516" w:rsidRPr="00130AE3" w:rsidRDefault="00342516" w:rsidP="00B17C03">
            <w:pPr>
              <w:rPr>
                <w:rFonts w:ascii="Arial" w:hAnsi="Arial" w:cs="Arial"/>
                <w:b/>
                <w:color w:val="672080" w:themeColor="text1"/>
                <w:sz w:val="20"/>
                <w:szCs w:val="20"/>
              </w:rPr>
            </w:pPr>
            <w:r w:rsidRPr="00130AE3">
              <w:rPr>
                <w:rFonts w:ascii="Arial" w:hAnsi="Arial" w:cs="Arial"/>
                <w:b/>
                <w:color w:val="672080" w:themeColor="text1"/>
                <w:sz w:val="20"/>
                <w:szCs w:val="20"/>
              </w:rPr>
              <w:t>Local Plan Policies/ Reference</w:t>
            </w:r>
          </w:p>
        </w:tc>
        <w:tc>
          <w:tcPr>
            <w:tcW w:w="4394" w:type="dxa"/>
            <w:shd w:val="clear" w:color="auto" w:fill="DCD0E8"/>
          </w:tcPr>
          <w:p w:rsidR="00342516" w:rsidRPr="00130AE3" w:rsidRDefault="00342516" w:rsidP="00B17C03">
            <w:pPr>
              <w:rPr>
                <w:rFonts w:ascii="Arial" w:hAnsi="Arial" w:cs="Arial"/>
                <w:b/>
                <w:color w:val="672080" w:themeColor="text1"/>
                <w:sz w:val="20"/>
                <w:szCs w:val="20"/>
              </w:rPr>
            </w:pPr>
            <w:r w:rsidRPr="00130AE3">
              <w:rPr>
                <w:rFonts w:ascii="Arial" w:hAnsi="Arial" w:cs="Arial"/>
                <w:b/>
                <w:color w:val="672080" w:themeColor="text1"/>
                <w:sz w:val="20"/>
                <w:szCs w:val="20"/>
              </w:rPr>
              <w:t xml:space="preserve">Applicable to </w:t>
            </w:r>
          </w:p>
        </w:tc>
      </w:tr>
      <w:tr w:rsidR="00342516" w:rsidRPr="00130AE3" w:rsidTr="00B17C03">
        <w:tc>
          <w:tcPr>
            <w:tcW w:w="10461" w:type="dxa"/>
            <w:gridSpan w:val="4"/>
            <w:shd w:val="clear" w:color="auto" w:fill="DCD0E8"/>
          </w:tcPr>
          <w:p w:rsidR="00342516" w:rsidRPr="00130AE3" w:rsidRDefault="00342516" w:rsidP="00B17C03">
            <w:pPr>
              <w:rPr>
                <w:rFonts w:ascii="Arial" w:hAnsi="Arial" w:cs="Arial"/>
                <w:b/>
                <w:color w:val="672080" w:themeColor="text1"/>
                <w:sz w:val="20"/>
                <w:szCs w:val="20"/>
              </w:rPr>
            </w:pPr>
            <w:r w:rsidRPr="00130AE3">
              <w:rPr>
                <w:rFonts w:ascii="Arial" w:hAnsi="Arial" w:cs="Arial"/>
                <w:b/>
                <w:color w:val="672080" w:themeColor="text1"/>
                <w:sz w:val="20"/>
                <w:szCs w:val="20"/>
              </w:rPr>
              <w:t>Site Deliverability (highest priority)</w:t>
            </w:r>
          </w:p>
        </w:tc>
      </w:tr>
      <w:tr w:rsidR="00342516" w:rsidRPr="00130AE3" w:rsidTr="00B17C03">
        <w:tc>
          <w:tcPr>
            <w:tcW w:w="10461" w:type="dxa"/>
            <w:gridSpan w:val="4"/>
          </w:tcPr>
          <w:p w:rsidR="00342516" w:rsidRPr="00130AE3" w:rsidRDefault="00342516" w:rsidP="00B17C03">
            <w:pPr>
              <w:rPr>
                <w:rFonts w:ascii="Arial" w:hAnsi="Arial" w:cs="Arial"/>
                <w:sz w:val="20"/>
                <w:szCs w:val="20"/>
              </w:rPr>
            </w:pPr>
            <w:r w:rsidRPr="00130AE3">
              <w:rPr>
                <w:rFonts w:ascii="Arial" w:hAnsi="Arial" w:cs="Arial"/>
                <w:sz w:val="20"/>
                <w:szCs w:val="20"/>
              </w:rPr>
              <w:t xml:space="preserve">Apply to all developments (residential and non-residential). Will be addressed through site design / condition where possible. Limited scope to negotiate.  </w:t>
            </w:r>
          </w:p>
        </w:tc>
      </w:tr>
      <w:tr w:rsidR="00342516" w:rsidRPr="00130AE3" w:rsidTr="00B17C03">
        <w:tc>
          <w:tcPr>
            <w:tcW w:w="2806" w:type="dxa"/>
          </w:tcPr>
          <w:p w:rsidR="00342516" w:rsidRPr="00130AE3" w:rsidRDefault="00342516" w:rsidP="00B17C03">
            <w:pPr>
              <w:rPr>
                <w:rFonts w:ascii="Arial" w:hAnsi="Arial" w:cs="Arial"/>
                <w:sz w:val="20"/>
                <w:szCs w:val="20"/>
              </w:rPr>
            </w:pPr>
            <w:r w:rsidRPr="00130AE3">
              <w:rPr>
                <w:rFonts w:ascii="Arial" w:hAnsi="Arial" w:cs="Arial"/>
                <w:sz w:val="20"/>
                <w:szCs w:val="20"/>
              </w:rPr>
              <w:t>Development Access</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TA2 </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SS6 </w:t>
            </w:r>
          </w:p>
        </w:tc>
        <w:tc>
          <w:tcPr>
            <w:tcW w:w="4394" w:type="dxa"/>
          </w:tcPr>
          <w:p w:rsidR="00342516" w:rsidRPr="00130AE3" w:rsidRDefault="00342516" w:rsidP="00B17C03">
            <w:pPr>
              <w:ind w:left="-108"/>
              <w:rPr>
                <w:rFonts w:ascii="Arial" w:hAnsi="Arial" w:cs="Arial"/>
                <w:sz w:val="20"/>
                <w:szCs w:val="20"/>
              </w:rPr>
            </w:pPr>
            <w:r w:rsidRPr="00130AE3">
              <w:rPr>
                <w:rFonts w:ascii="Arial" w:hAnsi="Arial" w:cs="Arial"/>
                <w:sz w:val="20"/>
                <w:szCs w:val="20"/>
              </w:rPr>
              <w:t>All development where there is an impact on access. Will be through S278 Agreements where possible.</w:t>
            </w:r>
          </w:p>
        </w:tc>
      </w:tr>
      <w:tr w:rsidR="00342516" w:rsidRPr="00130AE3" w:rsidTr="00B17C03">
        <w:tc>
          <w:tcPr>
            <w:tcW w:w="2806" w:type="dxa"/>
          </w:tcPr>
          <w:p w:rsidR="00342516" w:rsidRPr="00130AE3" w:rsidRDefault="00342516" w:rsidP="00B17C03">
            <w:pPr>
              <w:ind w:left="596" w:hanging="709"/>
              <w:rPr>
                <w:rFonts w:ascii="Arial" w:hAnsi="Arial" w:cs="Arial"/>
                <w:sz w:val="20"/>
                <w:szCs w:val="20"/>
              </w:rPr>
            </w:pPr>
            <w:r w:rsidRPr="00130AE3">
              <w:rPr>
                <w:rFonts w:ascii="Arial" w:hAnsi="Arial" w:cs="Arial"/>
                <w:sz w:val="20"/>
                <w:szCs w:val="20"/>
              </w:rPr>
              <w:t>Drainage and sewerage</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ER1,  ER2, 6.5.2.18</w:t>
            </w:r>
          </w:p>
          <w:p w:rsidR="00342516" w:rsidRPr="00130AE3" w:rsidRDefault="00342516" w:rsidP="00B17C03">
            <w:pPr>
              <w:rPr>
                <w:rFonts w:ascii="Arial" w:hAnsi="Arial" w:cs="Arial"/>
                <w:sz w:val="20"/>
                <w:szCs w:val="20"/>
              </w:rPr>
            </w:pPr>
            <w:r w:rsidRPr="00130AE3">
              <w:rPr>
                <w:rFonts w:ascii="Arial" w:hAnsi="Arial" w:cs="Arial"/>
                <w:sz w:val="20"/>
                <w:szCs w:val="20"/>
              </w:rPr>
              <w:t>C3,  6.3.1,20</w:t>
            </w:r>
          </w:p>
          <w:p w:rsidR="00342516" w:rsidRPr="00130AE3" w:rsidRDefault="00342516" w:rsidP="00B17C03">
            <w:pPr>
              <w:rPr>
                <w:rFonts w:ascii="Arial" w:hAnsi="Arial" w:cs="Arial"/>
                <w:sz w:val="20"/>
                <w:szCs w:val="20"/>
              </w:rPr>
            </w:pPr>
            <w:r w:rsidRPr="00130AE3">
              <w:rPr>
                <w:rFonts w:ascii="Arial" w:hAnsi="Arial" w:cs="Arial"/>
                <w:sz w:val="20"/>
                <w:szCs w:val="20"/>
              </w:rPr>
              <w:t>SDP2 Paignton town centre</w:t>
            </w:r>
          </w:p>
          <w:p w:rsidR="00342516" w:rsidRDefault="00342516" w:rsidP="00B17C03">
            <w:pPr>
              <w:rPr>
                <w:rFonts w:ascii="Arial" w:hAnsi="Arial" w:cs="Arial"/>
                <w:sz w:val="20"/>
                <w:szCs w:val="20"/>
              </w:rPr>
            </w:pPr>
            <w:r w:rsidRPr="00130AE3">
              <w:rPr>
                <w:rFonts w:ascii="Arial" w:hAnsi="Arial" w:cs="Arial"/>
                <w:sz w:val="20"/>
                <w:szCs w:val="20"/>
              </w:rPr>
              <w:t xml:space="preserve">SDP3 Paignton North and Western Area. </w:t>
            </w:r>
          </w:p>
          <w:p w:rsidR="00342516" w:rsidRPr="00130AE3" w:rsidRDefault="00342516" w:rsidP="00B17C03">
            <w:pPr>
              <w:rPr>
                <w:rFonts w:ascii="Arial" w:hAnsi="Arial" w:cs="Arial"/>
                <w:sz w:val="20"/>
                <w:szCs w:val="20"/>
              </w:rPr>
            </w:pP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All development including domestic extensions and prior approval. S 2-3.  Particularly development within coastal location or flood risk zone</w:t>
            </w:r>
          </w:p>
        </w:tc>
      </w:tr>
      <w:tr w:rsidR="00342516" w:rsidRPr="00130AE3" w:rsidTr="00B17C03">
        <w:tc>
          <w:tcPr>
            <w:tcW w:w="2806"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Flooding </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ER1,  ER2, 6.5.2.18</w:t>
            </w:r>
          </w:p>
          <w:p w:rsidR="00342516" w:rsidRPr="00130AE3" w:rsidRDefault="00342516" w:rsidP="00B17C03">
            <w:pPr>
              <w:rPr>
                <w:rFonts w:ascii="Arial" w:hAnsi="Arial" w:cs="Arial"/>
                <w:sz w:val="20"/>
                <w:szCs w:val="20"/>
              </w:rPr>
            </w:pPr>
            <w:r w:rsidRPr="00130AE3">
              <w:rPr>
                <w:rFonts w:ascii="Arial" w:hAnsi="Arial" w:cs="Arial"/>
                <w:sz w:val="20"/>
                <w:szCs w:val="20"/>
              </w:rPr>
              <w:t>C3,  6.3.20</w:t>
            </w:r>
          </w:p>
          <w:p w:rsidR="00342516" w:rsidRPr="00130AE3" w:rsidRDefault="00342516" w:rsidP="00B17C03">
            <w:pPr>
              <w:rPr>
                <w:rFonts w:ascii="Arial" w:hAnsi="Arial" w:cs="Arial"/>
                <w:sz w:val="20"/>
                <w:szCs w:val="20"/>
              </w:rPr>
            </w:pPr>
            <w:r w:rsidRPr="00130AE3">
              <w:rPr>
                <w:rFonts w:ascii="Arial" w:hAnsi="Arial" w:cs="Arial"/>
                <w:sz w:val="20"/>
                <w:szCs w:val="20"/>
              </w:rPr>
              <w:t>SDP2  Paignton town centre</w:t>
            </w:r>
          </w:p>
          <w:p w:rsidR="00342516" w:rsidRPr="00130AE3" w:rsidRDefault="00342516" w:rsidP="00B17C03">
            <w:pPr>
              <w:rPr>
                <w:rFonts w:ascii="Arial" w:hAnsi="Arial" w:cs="Arial"/>
                <w:sz w:val="20"/>
                <w:szCs w:val="20"/>
              </w:rPr>
            </w:pPr>
            <w:r w:rsidRPr="00130AE3">
              <w:rPr>
                <w:rFonts w:ascii="Arial" w:hAnsi="Arial" w:cs="Arial"/>
                <w:sz w:val="20"/>
                <w:szCs w:val="20"/>
              </w:rPr>
              <w:t>SDP3   Paignton North and Western Area</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DE1,DE2, DE5 </w:t>
            </w:r>
          </w:p>
          <w:p w:rsidR="00342516" w:rsidRPr="00130AE3" w:rsidRDefault="00342516" w:rsidP="00B17C03">
            <w:pPr>
              <w:rPr>
                <w:rFonts w:ascii="Arial" w:hAnsi="Arial" w:cs="Arial"/>
                <w:sz w:val="20"/>
                <w:szCs w:val="20"/>
              </w:rPr>
            </w:pPr>
            <w:r w:rsidRPr="00130AE3">
              <w:rPr>
                <w:rFonts w:ascii="Arial" w:hAnsi="Arial" w:cs="Arial"/>
                <w:sz w:val="20"/>
                <w:szCs w:val="20"/>
              </w:rPr>
              <w:t>W5</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All development within coastal location or flood risk zones 2-3 and 1 where there are other flooding risks (wave action etc.). </w:t>
            </w:r>
          </w:p>
        </w:tc>
      </w:tr>
      <w:tr w:rsidR="00342516" w:rsidRPr="00130AE3" w:rsidTr="00B17C03">
        <w:tc>
          <w:tcPr>
            <w:tcW w:w="2806"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Waste water </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W5</w:t>
            </w:r>
          </w:p>
          <w:p w:rsidR="00342516" w:rsidRPr="00130AE3" w:rsidRDefault="00342516" w:rsidP="00B17C03">
            <w:pPr>
              <w:rPr>
                <w:rFonts w:ascii="Arial" w:hAnsi="Arial" w:cs="Arial"/>
                <w:sz w:val="20"/>
                <w:szCs w:val="20"/>
              </w:rPr>
            </w:pPr>
            <w:r w:rsidRPr="00130AE3">
              <w:rPr>
                <w:rFonts w:ascii="Arial" w:hAnsi="Arial" w:cs="Arial"/>
                <w:sz w:val="20"/>
                <w:szCs w:val="20"/>
              </w:rPr>
              <w:t>6.5.3.23 and 6.5.3.24 Buckland WWTW</w:t>
            </w:r>
          </w:p>
          <w:p w:rsidR="00342516" w:rsidRPr="00130AE3" w:rsidRDefault="00342516" w:rsidP="00B17C03">
            <w:pPr>
              <w:rPr>
                <w:rFonts w:ascii="Arial" w:hAnsi="Arial" w:cs="Arial"/>
                <w:sz w:val="20"/>
                <w:szCs w:val="20"/>
              </w:rPr>
            </w:pPr>
            <w:r w:rsidRPr="00130AE3">
              <w:rPr>
                <w:rFonts w:ascii="Arial" w:hAnsi="Arial" w:cs="Arial"/>
                <w:sz w:val="20"/>
                <w:szCs w:val="20"/>
              </w:rPr>
              <w:t>6.5.3.27</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All developments (including Prior Approval) see Drainage above. </w:t>
            </w:r>
          </w:p>
        </w:tc>
      </w:tr>
      <w:tr w:rsidR="00342516" w:rsidRPr="00130AE3" w:rsidTr="00B17C03">
        <w:tc>
          <w:tcPr>
            <w:tcW w:w="2806" w:type="dxa"/>
          </w:tcPr>
          <w:p w:rsidR="00342516" w:rsidRPr="00130AE3" w:rsidRDefault="00342516" w:rsidP="00B17C03">
            <w:pPr>
              <w:rPr>
                <w:rFonts w:ascii="Arial" w:hAnsi="Arial" w:cs="Arial"/>
                <w:sz w:val="20"/>
                <w:szCs w:val="20"/>
              </w:rPr>
            </w:pPr>
            <w:r w:rsidRPr="00130AE3">
              <w:rPr>
                <w:rFonts w:ascii="Arial" w:hAnsi="Arial" w:cs="Arial"/>
                <w:sz w:val="20"/>
                <w:szCs w:val="20"/>
              </w:rPr>
              <w:t>Marine habitats</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Water quality  </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NC1, 6.3.2.7</w:t>
            </w:r>
          </w:p>
          <w:p w:rsidR="00342516" w:rsidRPr="00130AE3" w:rsidRDefault="00342516" w:rsidP="00B17C03">
            <w:pPr>
              <w:rPr>
                <w:rFonts w:ascii="Arial" w:hAnsi="Arial" w:cs="Arial"/>
                <w:sz w:val="20"/>
                <w:szCs w:val="20"/>
              </w:rPr>
            </w:pPr>
            <w:r w:rsidRPr="00130AE3">
              <w:rPr>
                <w:rFonts w:ascii="Arial" w:hAnsi="Arial" w:cs="Arial"/>
                <w:sz w:val="20"/>
                <w:szCs w:val="20"/>
              </w:rPr>
              <w:t>ER2 ,6.5.2.18</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All development where there is an impact marine habitats</w:t>
            </w:r>
          </w:p>
        </w:tc>
      </w:tr>
      <w:tr w:rsidR="00342516" w:rsidRPr="00130AE3" w:rsidTr="00B17C03">
        <w:tc>
          <w:tcPr>
            <w:tcW w:w="2806" w:type="dxa"/>
          </w:tcPr>
          <w:p w:rsidR="00342516" w:rsidRPr="00130AE3" w:rsidRDefault="00342516" w:rsidP="00B17C03">
            <w:pPr>
              <w:rPr>
                <w:rFonts w:ascii="Arial" w:hAnsi="Arial" w:cs="Arial"/>
                <w:sz w:val="20"/>
                <w:szCs w:val="20"/>
              </w:rPr>
            </w:pPr>
            <w:r w:rsidRPr="00130AE3">
              <w:rPr>
                <w:rFonts w:ascii="Arial" w:hAnsi="Arial" w:cs="Arial"/>
                <w:sz w:val="20"/>
                <w:szCs w:val="20"/>
              </w:rPr>
              <w:t>Greater horseshoe bat mitigation</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SS1, SS2, SS8, </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NC1, </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4.1.20, 4.1.21, </w:t>
            </w:r>
          </w:p>
          <w:p w:rsidR="00342516" w:rsidRPr="00130AE3" w:rsidRDefault="00342516" w:rsidP="00B17C03">
            <w:pPr>
              <w:rPr>
                <w:rFonts w:ascii="Arial" w:hAnsi="Arial" w:cs="Arial"/>
                <w:sz w:val="20"/>
                <w:szCs w:val="20"/>
              </w:rPr>
            </w:pPr>
            <w:r w:rsidRPr="00130AE3">
              <w:rPr>
                <w:rFonts w:ascii="Arial" w:hAnsi="Arial" w:cs="Arial"/>
                <w:sz w:val="20"/>
                <w:szCs w:val="20"/>
              </w:rPr>
              <w:t>SDP1, SDP3, SDB1, C1</w:t>
            </w:r>
          </w:p>
        </w:tc>
        <w:tc>
          <w:tcPr>
            <w:tcW w:w="4394" w:type="dxa"/>
          </w:tcPr>
          <w:p w:rsidR="00342516" w:rsidRDefault="00342516" w:rsidP="00B17C03">
            <w:pPr>
              <w:rPr>
                <w:rFonts w:ascii="Arial" w:hAnsi="Arial" w:cs="Arial"/>
                <w:sz w:val="20"/>
                <w:szCs w:val="20"/>
              </w:rPr>
            </w:pPr>
            <w:r w:rsidRPr="00130AE3">
              <w:rPr>
                <w:rFonts w:ascii="Arial" w:hAnsi="Arial" w:cs="Arial"/>
                <w:sz w:val="20"/>
                <w:szCs w:val="20"/>
              </w:rPr>
              <w:t>All development where there is an impact on greater horseshoe bat foraging area/flightpaths</w:t>
            </w:r>
            <w:r>
              <w:rPr>
                <w:rFonts w:ascii="Arial" w:hAnsi="Arial" w:cs="Arial"/>
                <w:sz w:val="20"/>
                <w:szCs w:val="20"/>
              </w:rPr>
              <w:t xml:space="preserve">. This is a statutory requirement under the Habitats Regulations. </w:t>
            </w:r>
          </w:p>
          <w:p w:rsidR="00342516" w:rsidRDefault="00342516" w:rsidP="00B17C03">
            <w:pPr>
              <w:rPr>
                <w:rFonts w:ascii="Arial" w:hAnsi="Arial" w:cs="Arial"/>
                <w:sz w:val="20"/>
                <w:szCs w:val="20"/>
              </w:rPr>
            </w:pPr>
          </w:p>
          <w:p w:rsidR="00342516" w:rsidRDefault="00342516" w:rsidP="00B17C03">
            <w:pPr>
              <w:rPr>
                <w:rFonts w:ascii="Arial" w:hAnsi="Arial" w:cs="Arial"/>
                <w:sz w:val="20"/>
                <w:szCs w:val="20"/>
              </w:rPr>
            </w:pPr>
            <w:r>
              <w:rPr>
                <w:rFonts w:ascii="Arial" w:hAnsi="Arial" w:cs="Arial"/>
                <w:sz w:val="20"/>
                <w:szCs w:val="20"/>
              </w:rPr>
              <w:t xml:space="preserve">Non statutory guidance is published at: </w:t>
            </w:r>
          </w:p>
          <w:p w:rsidR="00342516" w:rsidRDefault="00342516" w:rsidP="00B17C03">
            <w:pPr>
              <w:rPr>
                <w:rStyle w:val="Hyperlink"/>
              </w:rPr>
            </w:pPr>
            <w:r w:rsidRPr="00E26954">
              <w:rPr>
                <w:rStyle w:val="Hyperlink"/>
              </w:rPr>
              <w:t>https://www.torbay.gov.uk/council/policies/planning-policies/local-plan/guidance/</w:t>
            </w:r>
          </w:p>
          <w:p w:rsidR="00342516" w:rsidRDefault="00342516" w:rsidP="00B17C03">
            <w:pPr>
              <w:rPr>
                <w:rStyle w:val="Hyperlink"/>
              </w:rPr>
            </w:pPr>
          </w:p>
          <w:p w:rsidR="00342516" w:rsidRPr="00130AE3" w:rsidRDefault="00342516" w:rsidP="00B17C03">
            <w:pPr>
              <w:rPr>
                <w:rFonts w:ascii="Arial" w:hAnsi="Arial" w:cs="Arial"/>
                <w:sz w:val="20"/>
                <w:szCs w:val="20"/>
              </w:rPr>
            </w:pPr>
          </w:p>
        </w:tc>
      </w:tr>
      <w:tr w:rsidR="00342516" w:rsidRPr="00130AE3" w:rsidTr="00B17C03">
        <w:tc>
          <w:tcPr>
            <w:tcW w:w="2806" w:type="dxa"/>
          </w:tcPr>
          <w:p w:rsidR="00342516" w:rsidRPr="00130AE3" w:rsidRDefault="00342516" w:rsidP="00B17C03">
            <w:pPr>
              <w:rPr>
                <w:rFonts w:ascii="Arial" w:hAnsi="Arial" w:cs="Arial"/>
                <w:sz w:val="20"/>
                <w:szCs w:val="20"/>
              </w:rPr>
            </w:pPr>
            <w:r w:rsidRPr="00130AE3">
              <w:rPr>
                <w:rFonts w:ascii="Arial" w:hAnsi="Arial" w:cs="Arial"/>
                <w:sz w:val="20"/>
                <w:szCs w:val="20"/>
              </w:rPr>
              <w:t>Recreational Pressure on Berry Head</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(SS8, SDB1, NC1</w:t>
            </w:r>
          </w:p>
          <w:p w:rsidR="00342516" w:rsidRPr="00130AE3" w:rsidRDefault="00342516" w:rsidP="00B17C03">
            <w:pPr>
              <w:rPr>
                <w:rFonts w:ascii="Arial" w:hAnsi="Arial" w:cs="Arial"/>
                <w:sz w:val="20"/>
                <w:szCs w:val="20"/>
              </w:rPr>
            </w:pPr>
            <w:r w:rsidRPr="00130AE3">
              <w:rPr>
                <w:rFonts w:ascii="Arial" w:hAnsi="Arial" w:cs="Arial"/>
                <w:sz w:val="20"/>
                <w:szCs w:val="20"/>
              </w:rPr>
              <w:t>TO1</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6.3.2.3 to </w:t>
            </w:r>
          </w:p>
          <w:p w:rsidR="00342516" w:rsidRPr="00130AE3" w:rsidRDefault="00342516" w:rsidP="00B17C03">
            <w:pPr>
              <w:rPr>
                <w:rFonts w:ascii="Arial" w:hAnsi="Arial" w:cs="Arial"/>
                <w:sz w:val="20"/>
                <w:szCs w:val="20"/>
              </w:rPr>
            </w:pPr>
            <w:r w:rsidRPr="00130AE3">
              <w:rPr>
                <w:rFonts w:ascii="Arial" w:hAnsi="Arial" w:cs="Arial"/>
                <w:sz w:val="20"/>
                <w:szCs w:val="20"/>
              </w:rPr>
              <w:t>6.3.2.5)</w:t>
            </w:r>
          </w:p>
        </w:tc>
        <w:tc>
          <w:tcPr>
            <w:tcW w:w="4394" w:type="dxa"/>
          </w:tcPr>
          <w:p w:rsidR="00342516" w:rsidRDefault="00342516" w:rsidP="00B17C03">
            <w:pPr>
              <w:rPr>
                <w:rFonts w:ascii="Arial" w:hAnsi="Arial" w:cs="Arial"/>
                <w:sz w:val="20"/>
                <w:szCs w:val="20"/>
              </w:rPr>
            </w:pPr>
            <w:r w:rsidRPr="00130AE3">
              <w:rPr>
                <w:rFonts w:ascii="Arial" w:hAnsi="Arial" w:cs="Arial"/>
                <w:sz w:val="20"/>
                <w:szCs w:val="20"/>
              </w:rPr>
              <w:t>Impact is primarily from development in the Brixham Peninsula</w:t>
            </w:r>
            <w:r>
              <w:rPr>
                <w:rFonts w:ascii="Arial" w:hAnsi="Arial" w:cs="Arial"/>
                <w:sz w:val="20"/>
                <w:szCs w:val="20"/>
              </w:rPr>
              <w:t xml:space="preserve"> Neighbourhood Plan Area</w:t>
            </w:r>
            <w:r w:rsidRPr="00130AE3">
              <w:rPr>
                <w:rFonts w:ascii="Arial" w:hAnsi="Arial" w:cs="Arial"/>
                <w:sz w:val="20"/>
                <w:szCs w:val="20"/>
              </w:rPr>
              <w:t xml:space="preserve">. </w:t>
            </w:r>
          </w:p>
          <w:p w:rsidR="00342516"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C8369C">
              <w:rPr>
                <w:rFonts w:ascii="Arial" w:hAnsi="Arial" w:cs="Arial"/>
                <w:sz w:val="20"/>
                <w:szCs w:val="20"/>
              </w:rPr>
              <w:t>Contributions may, exceptionally, also be sought from outside the BPNP area where development would increase recreational pressure on Berry Head, and the impact is not considered to be adequately addressed through CIL.</w:t>
            </w:r>
            <w:r>
              <w:rPr>
                <w:rFonts w:ascii="Arial" w:hAnsi="Arial" w:cs="Arial"/>
                <w:sz w:val="20"/>
                <w:szCs w:val="20"/>
              </w:rPr>
              <w:t xml:space="preserve"> </w:t>
            </w:r>
          </w:p>
          <w:p w:rsidR="00342516"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2A2909">
              <w:rPr>
                <w:rFonts w:ascii="Arial" w:hAnsi="Arial" w:cs="Arial"/>
                <w:sz w:val="20"/>
                <w:szCs w:val="20"/>
              </w:rPr>
              <w:t xml:space="preserve">This </w:t>
            </w:r>
            <w:r>
              <w:rPr>
                <w:rFonts w:ascii="Arial" w:hAnsi="Arial" w:cs="Arial"/>
                <w:sz w:val="20"/>
                <w:szCs w:val="20"/>
              </w:rPr>
              <w:t>is also currently</w:t>
            </w:r>
            <w:r w:rsidRPr="002A2909">
              <w:rPr>
                <w:rFonts w:ascii="Arial" w:hAnsi="Arial" w:cs="Arial"/>
                <w:sz w:val="20"/>
                <w:szCs w:val="20"/>
              </w:rPr>
              <w:t xml:space="preserve"> a CIL item, but no CIL money was allocated to the grassland.  It </w:t>
            </w:r>
            <w:r w:rsidRPr="006C2378">
              <w:rPr>
                <w:rFonts w:ascii="Arial" w:hAnsi="Arial" w:cs="Arial"/>
                <w:sz w:val="20"/>
                <w:szCs w:val="20"/>
              </w:rPr>
              <w:t>is</w:t>
            </w:r>
            <w:r>
              <w:rPr>
                <w:rFonts w:ascii="Arial" w:hAnsi="Arial" w:cs="Arial"/>
                <w:sz w:val="20"/>
                <w:szCs w:val="20"/>
              </w:rPr>
              <w:t xml:space="preserve"> therefore </w:t>
            </w:r>
            <w:r w:rsidRPr="002A2909">
              <w:rPr>
                <w:rFonts w:ascii="Arial" w:hAnsi="Arial" w:cs="Arial"/>
                <w:sz w:val="20"/>
                <w:szCs w:val="20"/>
              </w:rPr>
              <w:t xml:space="preserve">necessary to seek s106 obligations from development in </w:t>
            </w:r>
            <w:r>
              <w:rPr>
                <w:rFonts w:ascii="Arial" w:hAnsi="Arial" w:cs="Arial"/>
                <w:sz w:val="20"/>
                <w:szCs w:val="20"/>
              </w:rPr>
              <w:t xml:space="preserve">the </w:t>
            </w:r>
            <w:r w:rsidRPr="002A2909">
              <w:rPr>
                <w:rFonts w:ascii="Arial" w:hAnsi="Arial" w:cs="Arial"/>
                <w:sz w:val="20"/>
                <w:szCs w:val="20"/>
              </w:rPr>
              <w:t>Brixham</w:t>
            </w:r>
            <w:r>
              <w:rPr>
                <w:rFonts w:ascii="Arial" w:hAnsi="Arial" w:cs="Arial"/>
                <w:sz w:val="20"/>
                <w:szCs w:val="20"/>
              </w:rPr>
              <w:t xml:space="preserve"> Peninsula</w:t>
            </w:r>
            <w:r w:rsidRPr="002A2909">
              <w:rPr>
                <w:rFonts w:ascii="Arial" w:hAnsi="Arial" w:cs="Arial"/>
                <w:sz w:val="20"/>
                <w:szCs w:val="20"/>
              </w:rPr>
              <w:t xml:space="preserve"> in order to ensure no likely significant effects on the </w:t>
            </w:r>
            <w:r>
              <w:rPr>
                <w:rFonts w:ascii="Arial" w:hAnsi="Arial" w:cs="Arial"/>
                <w:sz w:val="20"/>
                <w:szCs w:val="20"/>
              </w:rPr>
              <w:t>Special Areas of Conservation (</w:t>
            </w:r>
            <w:r w:rsidRPr="002A2909">
              <w:rPr>
                <w:rFonts w:ascii="Arial" w:hAnsi="Arial" w:cs="Arial"/>
                <w:sz w:val="20"/>
                <w:szCs w:val="20"/>
              </w:rPr>
              <w:t>SAC</w:t>
            </w:r>
            <w:r>
              <w:rPr>
                <w:rFonts w:ascii="Arial" w:hAnsi="Arial" w:cs="Arial"/>
                <w:sz w:val="20"/>
                <w:szCs w:val="20"/>
              </w:rPr>
              <w:t>)</w:t>
            </w:r>
            <w:r w:rsidRPr="002A2909">
              <w:rPr>
                <w:rFonts w:ascii="Arial" w:hAnsi="Arial" w:cs="Arial"/>
                <w:sz w:val="20"/>
                <w:szCs w:val="20"/>
              </w:rPr>
              <w:t>.</w:t>
            </w:r>
            <w:r>
              <w:rPr>
                <w:rFonts w:ascii="Arial" w:hAnsi="Arial" w:cs="Arial"/>
                <w:sz w:val="20"/>
                <w:szCs w:val="20"/>
              </w:rPr>
              <w:t xml:space="preserve"> </w:t>
            </w:r>
          </w:p>
        </w:tc>
      </w:tr>
      <w:tr w:rsidR="00342516" w:rsidRPr="00130AE3" w:rsidTr="00B17C03">
        <w:tc>
          <w:tcPr>
            <w:tcW w:w="2806"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Cirl buntings </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SS8, NC1, 6.3.2.12, SDT3, SDP3, SDB3</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All development where there is an impact on habitat used by breeding or wintering Cirl buntings. </w:t>
            </w:r>
          </w:p>
        </w:tc>
      </w:tr>
      <w:tr w:rsidR="00342516" w:rsidRPr="00130AE3" w:rsidTr="00B17C03">
        <w:trPr>
          <w:trHeight w:val="349"/>
        </w:trPr>
        <w:tc>
          <w:tcPr>
            <w:tcW w:w="2806"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Biodiversity-other </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SS8, SS9</w:t>
            </w:r>
          </w:p>
          <w:p w:rsidR="00342516" w:rsidRPr="00130AE3" w:rsidRDefault="00342516" w:rsidP="00B17C03">
            <w:pPr>
              <w:rPr>
                <w:rFonts w:ascii="Arial" w:hAnsi="Arial" w:cs="Arial"/>
                <w:sz w:val="20"/>
                <w:szCs w:val="20"/>
              </w:rPr>
            </w:pPr>
            <w:r w:rsidRPr="00130AE3">
              <w:rPr>
                <w:rFonts w:ascii="Arial" w:hAnsi="Arial" w:cs="Arial"/>
                <w:sz w:val="20"/>
                <w:szCs w:val="20"/>
              </w:rPr>
              <w:t>NC1</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All development where there is an impact on habitats.</w:t>
            </w:r>
          </w:p>
        </w:tc>
      </w:tr>
      <w:tr w:rsidR="00342516" w:rsidRPr="00130AE3" w:rsidTr="00B17C03">
        <w:tc>
          <w:tcPr>
            <w:tcW w:w="2806"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Design </w:t>
            </w:r>
          </w:p>
        </w:tc>
        <w:tc>
          <w:tcPr>
            <w:tcW w:w="3261"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6.1.2.19-20</w:t>
            </w:r>
          </w:p>
          <w:p w:rsidR="00342516" w:rsidRDefault="00342516" w:rsidP="00B17C03">
            <w:pPr>
              <w:rPr>
                <w:rFonts w:ascii="Arial" w:hAnsi="Arial" w:cs="Arial"/>
                <w:sz w:val="20"/>
                <w:szCs w:val="20"/>
              </w:rPr>
            </w:pPr>
            <w:r w:rsidRPr="00130AE3">
              <w:rPr>
                <w:rFonts w:ascii="Arial" w:hAnsi="Arial" w:cs="Arial"/>
                <w:sz w:val="20"/>
                <w:szCs w:val="20"/>
              </w:rPr>
              <w:t>DE1, DE2, DE3</w:t>
            </w:r>
          </w:p>
          <w:p w:rsidR="00342516"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All development – usually through design/conditions</w:t>
            </w:r>
          </w:p>
        </w:tc>
      </w:tr>
      <w:tr w:rsidR="00342516" w:rsidRPr="00130AE3" w:rsidTr="00B17C03">
        <w:tc>
          <w:tcPr>
            <w:tcW w:w="10461" w:type="dxa"/>
            <w:gridSpan w:val="4"/>
          </w:tcPr>
          <w:p w:rsidR="00342516" w:rsidRPr="00130AE3" w:rsidRDefault="00342516" w:rsidP="00B17C03">
            <w:pPr>
              <w:rPr>
                <w:rFonts w:ascii="Arial" w:hAnsi="Arial" w:cs="Arial"/>
                <w:sz w:val="20"/>
                <w:szCs w:val="20"/>
              </w:rPr>
            </w:pPr>
          </w:p>
        </w:tc>
      </w:tr>
      <w:tr w:rsidR="00342516" w:rsidRPr="00130AE3" w:rsidTr="00B17C03">
        <w:tc>
          <w:tcPr>
            <w:tcW w:w="10461" w:type="dxa"/>
            <w:gridSpan w:val="4"/>
            <w:shd w:val="clear" w:color="auto" w:fill="DCD0E8"/>
          </w:tcPr>
          <w:p w:rsidR="00342516" w:rsidRPr="00130AE3" w:rsidRDefault="00342516" w:rsidP="00B17C03">
            <w:pPr>
              <w:rPr>
                <w:rFonts w:ascii="Arial" w:hAnsi="Arial" w:cs="Arial"/>
                <w:b/>
                <w:color w:val="672080" w:themeColor="text1"/>
                <w:sz w:val="20"/>
                <w:szCs w:val="20"/>
              </w:rPr>
            </w:pPr>
            <w:r w:rsidRPr="00130AE3">
              <w:rPr>
                <w:rFonts w:ascii="Arial" w:hAnsi="Arial" w:cs="Arial"/>
                <w:b/>
                <w:color w:val="672080" w:themeColor="text1"/>
                <w:sz w:val="20"/>
                <w:szCs w:val="20"/>
              </w:rPr>
              <w:t xml:space="preserve">Affordable Housing, employment and health </w:t>
            </w:r>
            <w:r>
              <w:rPr>
                <w:rFonts w:ascii="Arial" w:hAnsi="Arial" w:cs="Arial"/>
                <w:b/>
                <w:color w:val="672080" w:themeColor="text1"/>
                <w:sz w:val="20"/>
                <w:szCs w:val="20"/>
              </w:rPr>
              <w:t>(Second Priority)</w:t>
            </w:r>
          </w:p>
        </w:tc>
      </w:tr>
      <w:tr w:rsidR="00342516" w:rsidRPr="00130AE3" w:rsidTr="00B17C03">
        <w:tc>
          <w:tcPr>
            <w:tcW w:w="10461" w:type="dxa"/>
            <w:gridSpan w:val="4"/>
          </w:tcPr>
          <w:p w:rsidR="00342516" w:rsidRPr="00130AE3" w:rsidRDefault="00342516" w:rsidP="00B17C03">
            <w:pPr>
              <w:rPr>
                <w:rFonts w:ascii="Arial" w:hAnsi="Arial" w:cs="Arial"/>
                <w:sz w:val="20"/>
                <w:szCs w:val="20"/>
              </w:rPr>
            </w:pPr>
            <w:r w:rsidRPr="00130AE3">
              <w:rPr>
                <w:rFonts w:ascii="Arial" w:hAnsi="Arial" w:cs="Arial"/>
                <w:sz w:val="20"/>
                <w:szCs w:val="20"/>
              </w:rPr>
              <w:t xml:space="preserve">Applies to residential developments above threshold. Proportions of affordable housing have been kept low to safeguard viability. Some scope to negotiate tenure on the basis of viability, subject to an overall development package being in the public interest. </w:t>
            </w:r>
          </w:p>
          <w:p w:rsidR="00342516" w:rsidRPr="00130AE3"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130AE3">
              <w:rPr>
                <w:rFonts w:ascii="Arial" w:hAnsi="Arial" w:cs="Arial"/>
                <w:sz w:val="20"/>
                <w:szCs w:val="20"/>
              </w:rPr>
              <w:lastRenderedPageBreak/>
              <w:t xml:space="preserve">Regard will need to be had to the provision of starter homes as an element of affordable housing provision in </w:t>
            </w:r>
            <w:r>
              <w:rPr>
                <w:rFonts w:ascii="Arial" w:hAnsi="Arial" w:cs="Arial"/>
                <w:sz w:val="20"/>
                <w:szCs w:val="20"/>
              </w:rPr>
              <w:t xml:space="preserve">Local Plan </w:t>
            </w:r>
            <w:r w:rsidRPr="00130AE3">
              <w:rPr>
                <w:rFonts w:ascii="Arial" w:hAnsi="Arial" w:cs="Arial"/>
                <w:sz w:val="20"/>
                <w:szCs w:val="20"/>
              </w:rPr>
              <w:t>Policy H2.</w:t>
            </w:r>
            <w:r>
              <w:rPr>
                <w:rFonts w:ascii="Arial" w:hAnsi="Arial" w:cs="Arial"/>
                <w:sz w:val="20"/>
                <w:szCs w:val="20"/>
              </w:rPr>
              <w:t xml:space="preserve">  Local Plan Policy H3 seeks an element of self-build housing as part of the wider affordable housing offer.  </w:t>
            </w:r>
          </w:p>
          <w:p w:rsidR="00342516" w:rsidRPr="00130AE3"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130AE3">
              <w:rPr>
                <w:rFonts w:ascii="Arial" w:hAnsi="Arial" w:cs="Arial"/>
                <w:sz w:val="20"/>
                <w:szCs w:val="20"/>
              </w:rPr>
              <w:t xml:space="preserve">Employment provision is essential to delivery of Local Plan Strategy. Some scope to negotiate on the basis of viability, subject to an overall development package being in the public interest.   </w:t>
            </w:r>
          </w:p>
          <w:p w:rsidR="00342516" w:rsidRPr="00130AE3"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130AE3">
              <w:rPr>
                <w:rFonts w:ascii="Arial" w:hAnsi="Arial" w:cs="Arial"/>
                <w:sz w:val="20"/>
                <w:szCs w:val="20"/>
              </w:rPr>
              <w:t xml:space="preserve">Additional healthcare/social services impacts arising from development that give rise to healthcare impact (e.g. sheltered housing, extra care units and care homes).  </w:t>
            </w:r>
          </w:p>
          <w:p w:rsidR="00342516" w:rsidRPr="00130AE3"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130AE3">
              <w:rPr>
                <w:rFonts w:ascii="Arial" w:hAnsi="Arial" w:cs="Arial"/>
                <w:sz w:val="20"/>
                <w:szCs w:val="20"/>
              </w:rPr>
              <w:t xml:space="preserve">Some scope to negotiate on the basis of viability, subject to an overall development package being in the public interest.   </w:t>
            </w:r>
          </w:p>
          <w:p w:rsidR="00342516" w:rsidRPr="00130AE3"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130AE3">
              <w:rPr>
                <w:rFonts w:ascii="Arial" w:hAnsi="Arial" w:cs="Arial"/>
                <w:sz w:val="20"/>
                <w:szCs w:val="20"/>
              </w:rPr>
              <w:t xml:space="preserve">Note that the requirement in the Housing and Planning Act 2016 to provide starter homes will affect the delivery of general needs affordable housing.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lastRenderedPageBreak/>
              <w:t>Affordable housing</w:t>
            </w:r>
            <w:r>
              <w:rPr>
                <w:rFonts w:ascii="Arial" w:hAnsi="Arial" w:cs="Arial"/>
                <w:sz w:val="20"/>
                <w:szCs w:val="20"/>
              </w:rPr>
              <w:t xml:space="preserve"> </w:t>
            </w:r>
            <w:r w:rsidRPr="00130AE3">
              <w:rPr>
                <w:rFonts w:ascii="Arial" w:hAnsi="Arial" w:cs="Arial"/>
                <w:sz w:val="20"/>
                <w:szCs w:val="20"/>
              </w:rPr>
              <w:t xml:space="preserve">- general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Policy H2, 6.4.16 to , 6.4.1.18</w:t>
            </w:r>
          </w:p>
          <w:p w:rsidR="00342516" w:rsidRPr="00130AE3" w:rsidRDefault="00342516" w:rsidP="00B17C03">
            <w:pPr>
              <w:rPr>
                <w:rFonts w:ascii="Arial" w:hAnsi="Arial" w:cs="Arial"/>
                <w:sz w:val="20"/>
                <w:szCs w:val="20"/>
              </w:rPr>
            </w:pPr>
            <w:r w:rsidRPr="00130AE3">
              <w:rPr>
                <w:rFonts w:ascii="Arial" w:hAnsi="Arial" w:cs="Arial"/>
                <w:sz w:val="20"/>
                <w:szCs w:val="20"/>
              </w:rPr>
              <w:t>H3. 6.4.1.19-27.</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Sites over the threshold of </w:t>
            </w:r>
            <w:r w:rsidRPr="002A2909">
              <w:rPr>
                <w:rFonts w:ascii="Arial" w:hAnsi="Arial" w:cs="Arial"/>
                <w:sz w:val="20"/>
                <w:szCs w:val="20"/>
              </w:rPr>
              <w:t>10</w:t>
            </w:r>
            <w:r w:rsidRPr="00130AE3">
              <w:rPr>
                <w:rFonts w:ascii="Arial" w:hAnsi="Arial" w:cs="Arial"/>
                <w:sz w:val="20"/>
                <w:szCs w:val="20"/>
              </w:rPr>
              <w:t xml:space="preserve"> dwellings on greenfield sites</w:t>
            </w:r>
            <w:r>
              <w:rPr>
                <w:rFonts w:ascii="Arial" w:hAnsi="Arial" w:cs="Arial"/>
                <w:sz w:val="20"/>
                <w:szCs w:val="20"/>
              </w:rPr>
              <w:t xml:space="preserve"> </w:t>
            </w:r>
            <w:r w:rsidRPr="002A2909">
              <w:rPr>
                <w:rFonts w:ascii="Arial" w:hAnsi="Arial" w:cs="Arial"/>
                <w:sz w:val="20"/>
                <w:szCs w:val="20"/>
              </w:rPr>
              <w:t>(3 within the AONB)</w:t>
            </w:r>
            <w:r w:rsidRPr="00130AE3">
              <w:rPr>
                <w:rFonts w:ascii="Arial" w:hAnsi="Arial" w:cs="Arial"/>
                <w:sz w:val="20"/>
                <w:szCs w:val="20"/>
              </w:rPr>
              <w:t xml:space="preserve"> and 15 on brownfield sites (see note above).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Empty homes</w:t>
            </w:r>
            <w:r>
              <w:rPr>
                <w:rFonts w:ascii="Arial" w:hAnsi="Arial" w:cs="Arial"/>
                <w:sz w:val="20"/>
                <w:szCs w:val="20"/>
              </w:rPr>
              <w:t xml:space="preserve"> </w:t>
            </w:r>
            <w:r w:rsidRPr="00130AE3">
              <w:rPr>
                <w:rFonts w:ascii="Arial" w:hAnsi="Arial" w:cs="Arial"/>
                <w:sz w:val="20"/>
                <w:szCs w:val="20"/>
              </w:rPr>
              <w:t xml:space="preserve">/ regeneration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4.5.18, 4.5.32 use of affordable housing contributions to bring empty homes back into use. </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Sites where affordable housing is sought as a commuted payment.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Self build or custom build housing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H4,  6.4.1.19-27 (especially 6.4.1.24) </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Self build homes (whether built as exception site or as a % of affordable housings). </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General needs affordable housing will usually be accepted in lieu of self build plots.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Employment (and early delivery).  Employment – contributions towards loss of employment</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SS4, SS5, 4.2.19 4.2.27, 4.2.29</w:t>
            </w:r>
          </w:p>
          <w:p w:rsidR="00342516" w:rsidRPr="00130AE3" w:rsidRDefault="00342516" w:rsidP="00B17C03">
            <w:pPr>
              <w:rPr>
                <w:rFonts w:ascii="Arial" w:hAnsi="Arial" w:cs="Arial"/>
                <w:sz w:val="20"/>
                <w:szCs w:val="20"/>
              </w:rPr>
            </w:pPr>
            <w:r w:rsidRPr="00130AE3">
              <w:rPr>
                <w:rFonts w:ascii="Arial" w:hAnsi="Arial" w:cs="Arial"/>
                <w:sz w:val="20"/>
                <w:szCs w:val="20"/>
              </w:rPr>
              <w:t>6.1.2.15</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Commercial development and development entailing the loss of jobs. </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Conversely, mitigation may be given to proposals that create jobs.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Live /</w:t>
            </w:r>
            <w:r>
              <w:rPr>
                <w:rFonts w:ascii="Arial" w:hAnsi="Arial" w:cs="Arial"/>
                <w:sz w:val="20"/>
                <w:szCs w:val="20"/>
              </w:rPr>
              <w:t xml:space="preserve"> </w:t>
            </w:r>
            <w:r w:rsidRPr="00130AE3">
              <w:rPr>
                <w:rFonts w:ascii="Arial" w:hAnsi="Arial" w:cs="Arial"/>
                <w:sz w:val="20"/>
                <w:szCs w:val="20"/>
              </w:rPr>
              <w:t xml:space="preserve">Work units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4.2.31</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Live</w:t>
            </w:r>
            <w:r>
              <w:rPr>
                <w:rFonts w:ascii="Arial" w:hAnsi="Arial" w:cs="Arial"/>
                <w:sz w:val="20"/>
                <w:szCs w:val="20"/>
              </w:rPr>
              <w:t>/W</w:t>
            </w:r>
            <w:r w:rsidRPr="00130AE3">
              <w:rPr>
                <w:rFonts w:ascii="Arial" w:hAnsi="Arial" w:cs="Arial"/>
                <w:sz w:val="20"/>
                <w:szCs w:val="20"/>
              </w:rPr>
              <w:t>ork units, either through condition or S106 Obligation.</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Healthcare and broader healthy communities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SS11.4</w:t>
            </w:r>
          </w:p>
          <w:p w:rsidR="00342516" w:rsidRPr="00130AE3" w:rsidRDefault="00342516" w:rsidP="00B17C03">
            <w:pPr>
              <w:rPr>
                <w:rFonts w:ascii="Arial" w:hAnsi="Arial" w:cs="Arial"/>
                <w:sz w:val="20"/>
                <w:szCs w:val="20"/>
              </w:rPr>
            </w:pPr>
            <w:r w:rsidRPr="00130AE3">
              <w:rPr>
                <w:rFonts w:ascii="Arial" w:hAnsi="Arial" w:cs="Arial"/>
                <w:sz w:val="20"/>
                <w:szCs w:val="20"/>
              </w:rPr>
              <w:t>H6, 6.4.1.49</w:t>
            </w:r>
          </w:p>
          <w:p w:rsidR="00342516" w:rsidRPr="00130AE3"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130AE3">
              <w:rPr>
                <w:rFonts w:ascii="Arial" w:hAnsi="Arial" w:cs="Arial"/>
                <w:sz w:val="20"/>
                <w:szCs w:val="20"/>
              </w:rPr>
              <w:t xml:space="preserve">SC1 </w:t>
            </w:r>
          </w:p>
          <w:p w:rsidR="00342516" w:rsidRPr="00130AE3" w:rsidRDefault="00342516" w:rsidP="00B17C03">
            <w:pPr>
              <w:rPr>
                <w:rFonts w:ascii="Arial" w:hAnsi="Arial" w:cs="Arial"/>
                <w:sz w:val="20"/>
                <w:szCs w:val="20"/>
              </w:rPr>
            </w:pP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Development likely to give rise to healthcare impact (sheltered housing, extra care and care units). </w:t>
            </w:r>
          </w:p>
          <w:p w:rsidR="00342516" w:rsidRPr="00130AE3"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130AE3">
              <w:rPr>
                <w:rFonts w:ascii="Arial" w:hAnsi="Arial" w:cs="Arial"/>
                <w:sz w:val="20"/>
                <w:szCs w:val="20"/>
              </w:rPr>
              <w:t>Health Impact Assessments on developments likely to impact on health</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Sites of 50+ dwellings should provide 5% of dwellings to Accessible and Adaptable standard. </w:t>
            </w:r>
          </w:p>
        </w:tc>
      </w:tr>
      <w:tr w:rsidR="00342516" w:rsidRPr="00130AE3" w:rsidTr="00B17C03">
        <w:tc>
          <w:tcPr>
            <w:tcW w:w="10461" w:type="dxa"/>
            <w:gridSpan w:val="4"/>
            <w:shd w:val="clear" w:color="auto" w:fill="DCD0E8"/>
          </w:tcPr>
          <w:p w:rsidR="00342516" w:rsidRPr="00130AE3" w:rsidRDefault="00342516" w:rsidP="00B17C03">
            <w:pPr>
              <w:rPr>
                <w:rFonts w:ascii="Arial" w:hAnsi="Arial" w:cs="Arial"/>
                <w:b/>
                <w:sz w:val="20"/>
                <w:szCs w:val="20"/>
              </w:rPr>
            </w:pPr>
            <w:r w:rsidRPr="00130AE3">
              <w:rPr>
                <w:rFonts w:ascii="Arial" w:hAnsi="Arial" w:cs="Arial"/>
                <w:b/>
                <w:color w:val="672080" w:themeColor="text1"/>
                <w:sz w:val="20"/>
                <w:szCs w:val="20"/>
              </w:rPr>
              <w:t>Sustainable development infrastructure from larger developments.</w:t>
            </w:r>
            <w:r>
              <w:rPr>
                <w:rFonts w:ascii="Arial" w:hAnsi="Arial" w:cs="Arial"/>
                <w:b/>
                <w:sz w:val="20"/>
                <w:szCs w:val="20"/>
              </w:rPr>
              <w:t xml:space="preserve"> </w:t>
            </w:r>
            <w:r w:rsidRPr="00130AE3">
              <w:rPr>
                <w:rFonts w:ascii="Arial" w:hAnsi="Arial" w:cs="Arial"/>
                <w:b/>
                <w:sz w:val="20"/>
                <w:szCs w:val="20"/>
              </w:rPr>
              <w:t xml:space="preserve"> </w:t>
            </w:r>
            <w:r w:rsidRPr="00130AE3">
              <w:rPr>
                <w:rFonts w:ascii="Arial" w:hAnsi="Arial" w:cs="Arial"/>
                <w:sz w:val="20"/>
                <w:szCs w:val="20"/>
              </w:rPr>
              <w:t xml:space="preserve">(Third priority). </w:t>
            </w:r>
          </w:p>
        </w:tc>
      </w:tr>
      <w:tr w:rsidR="00342516" w:rsidRPr="00130AE3" w:rsidTr="00B17C03">
        <w:tc>
          <w:tcPr>
            <w:tcW w:w="10461" w:type="dxa"/>
            <w:gridSpan w:val="4"/>
          </w:tcPr>
          <w:p w:rsidR="00342516" w:rsidRPr="00130AE3" w:rsidRDefault="00342516" w:rsidP="00B17C03">
            <w:pPr>
              <w:rPr>
                <w:rFonts w:ascii="Arial" w:hAnsi="Arial" w:cs="Arial"/>
                <w:sz w:val="20"/>
                <w:szCs w:val="20"/>
              </w:rPr>
            </w:pPr>
            <w:r w:rsidRPr="002A2909">
              <w:rPr>
                <w:rFonts w:ascii="Arial" w:hAnsi="Arial" w:cs="Arial"/>
                <w:i/>
                <w:sz w:val="20"/>
                <w:szCs w:val="20"/>
              </w:rPr>
              <w:t>Sustainable development</w:t>
            </w:r>
            <w:r w:rsidRPr="002A2909">
              <w:rPr>
                <w:rFonts w:ascii="Arial" w:hAnsi="Arial" w:cs="Arial"/>
                <w:sz w:val="20"/>
                <w:szCs w:val="20"/>
              </w:rPr>
              <w:t xml:space="preserve"> contributions s106 Obligations will not be sought from developments that pay CIL or from affordable housing units.</w:t>
            </w:r>
          </w:p>
          <w:p w:rsidR="00342516" w:rsidRPr="00130AE3"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130AE3">
              <w:rPr>
                <w:rFonts w:ascii="Arial" w:hAnsi="Arial" w:cs="Arial"/>
                <w:sz w:val="20"/>
                <w:szCs w:val="20"/>
              </w:rPr>
              <w:t>Applies to larger residential developments in Charging Zones 3 and 4 where the CIL Charging Schedule indicates that s106/s278 obligations will be sought to fund infrastructure rather than CIL and commercial developments where there is a particular impact which needs to be mitigated (e.g. sustainable transport, town centre management).</w:t>
            </w:r>
          </w:p>
          <w:p w:rsidR="00342516" w:rsidRPr="00130AE3" w:rsidRDefault="00342516" w:rsidP="00B17C03">
            <w:pPr>
              <w:rPr>
                <w:rFonts w:ascii="Arial" w:hAnsi="Arial" w:cs="Arial"/>
                <w:sz w:val="20"/>
                <w:szCs w:val="20"/>
              </w:rPr>
            </w:pPr>
          </w:p>
          <w:p w:rsidR="00342516" w:rsidRPr="00130AE3" w:rsidRDefault="00342516" w:rsidP="00B17C03">
            <w:pPr>
              <w:rPr>
                <w:rFonts w:ascii="Arial" w:hAnsi="Arial" w:cs="Arial"/>
                <w:sz w:val="20"/>
                <w:szCs w:val="20"/>
              </w:rPr>
            </w:pPr>
            <w:r w:rsidRPr="00130AE3">
              <w:rPr>
                <w:rFonts w:ascii="Arial" w:hAnsi="Arial" w:cs="Arial"/>
                <w:sz w:val="20"/>
                <w:szCs w:val="20"/>
              </w:rPr>
              <w:t xml:space="preserve">Whilst not essential for safety or direct operation of the development, such infrastructure is necessary to make development sustainable and therefore acceptable in Planning terms.  Regard will be given to the CIL Regulations Tests of Lawfulness and contributions will be linked to specific projects/items.  </w:t>
            </w:r>
          </w:p>
          <w:p w:rsidR="00342516" w:rsidRDefault="00342516" w:rsidP="00B17C03">
            <w:pPr>
              <w:rPr>
                <w:rFonts w:ascii="Arial" w:hAnsi="Arial" w:cs="Arial"/>
                <w:sz w:val="20"/>
                <w:szCs w:val="20"/>
              </w:rPr>
            </w:pPr>
            <w:r w:rsidRPr="00130AE3">
              <w:rPr>
                <w:rFonts w:ascii="Arial" w:hAnsi="Arial" w:cs="Arial"/>
                <w:sz w:val="20"/>
                <w:szCs w:val="20"/>
              </w:rPr>
              <w:t xml:space="preserve">There is some scope to negotiate on the basis of viability. </w:t>
            </w:r>
          </w:p>
          <w:p w:rsidR="00342516" w:rsidRDefault="00342516" w:rsidP="00B17C03">
            <w:pPr>
              <w:rPr>
                <w:rFonts w:ascii="Arial" w:hAnsi="Arial" w:cs="Arial"/>
                <w:sz w:val="20"/>
                <w:szCs w:val="20"/>
              </w:rPr>
            </w:pPr>
          </w:p>
          <w:p w:rsidR="00342516" w:rsidRDefault="00342516" w:rsidP="00B17C03">
            <w:pPr>
              <w:rPr>
                <w:rFonts w:ascii="Arial" w:hAnsi="Arial" w:cs="Arial"/>
                <w:sz w:val="20"/>
                <w:szCs w:val="20"/>
              </w:rPr>
            </w:pPr>
            <w:r w:rsidRPr="002A2909">
              <w:rPr>
                <w:rFonts w:ascii="Arial" w:hAnsi="Arial" w:cs="Arial"/>
                <w:sz w:val="20"/>
                <w:szCs w:val="20"/>
              </w:rPr>
              <w:t>Whilst there is no lower threshold, regard will be had to the efficiency of collection.</w:t>
            </w:r>
          </w:p>
          <w:p w:rsidR="00342516" w:rsidRPr="00130AE3" w:rsidRDefault="00342516" w:rsidP="00B17C03">
            <w:pPr>
              <w:rPr>
                <w:rFonts w:ascii="Arial" w:hAnsi="Arial" w:cs="Arial"/>
                <w:sz w:val="20"/>
                <w:szCs w:val="20"/>
              </w:rPr>
            </w:pPr>
          </w:p>
        </w:tc>
      </w:tr>
      <w:tr w:rsidR="00342516" w:rsidRPr="00130AE3" w:rsidTr="00B17C03">
        <w:tc>
          <w:tcPr>
            <w:tcW w:w="10461" w:type="dxa"/>
            <w:gridSpan w:val="4"/>
          </w:tcPr>
          <w:p w:rsidR="00342516" w:rsidRPr="002A2909" w:rsidRDefault="00342516" w:rsidP="00B17C03">
            <w:pPr>
              <w:rPr>
                <w:rFonts w:ascii="Arial" w:hAnsi="Arial" w:cs="Arial"/>
                <w:i/>
                <w:sz w:val="20"/>
                <w:szCs w:val="20"/>
              </w:rPr>
            </w:pP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Infrastructure, phasing and delivery of development.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SS7, SS11 </w:t>
            </w:r>
          </w:p>
        </w:tc>
        <w:tc>
          <w:tcPr>
            <w:tcW w:w="4394" w:type="dxa"/>
          </w:tcPr>
          <w:p w:rsidR="00342516" w:rsidRPr="00130AE3" w:rsidRDefault="00342516" w:rsidP="00B17C03">
            <w:pPr>
              <w:rPr>
                <w:rFonts w:ascii="Arial" w:hAnsi="Arial" w:cs="Arial"/>
                <w:strike/>
                <w:sz w:val="20"/>
                <w:szCs w:val="20"/>
              </w:rPr>
            </w:pP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Transport Infrastructure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SS6 </w:t>
            </w:r>
          </w:p>
          <w:p w:rsidR="00342516" w:rsidRPr="00130AE3" w:rsidRDefault="00342516" w:rsidP="00B17C03">
            <w:pPr>
              <w:rPr>
                <w:rFonts w:ascii="Arial" w:hAnsi="Arial" w:cs="Arial"/>
                <w:sz w:val="20"/>
                <w:szCs w:val="20"/>
              </w:rPr>
            </w:pPr>
            <w:r w:rsidRPr="00130AE3">
              <w:rPr>
                <w:rFonts w:ascii="Arial" w:hAnsi="Arial" w:cs="Arial"/>
                <w:sz w:val="20"/>
                <w:szCs w:val="20"/>
              </w:rPr>
              <w:t>4.3.10 (Western Corridor)</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4.3.16 (A385 Totnes Road) </w:t>
            </w:r>
          </w:p>
        </w:tc>
        <w:tc>
          <w:tcPr>
            <w:tcW w:w="4394" w:type="dxa"/>
          </w:tcPr>
          <w:p w:rsidR="00342516" w:rsidRPr="00130AE3" w:rsidRDefault="00342516" w:rsidP="00B17C03">
            <w:pPr>
              <w:rPr>
                <w:rFonts w:ascii="Arial" w:hAnsi="Arial" w:cs="Arial"/>
                <w:strike/>
                <w:sz w:val="20"/>
                <w:szCs w:val="20"/>
              </w:rPr>
            </w:pPr>
            <w:r w:rsidRPr="00130AE3">
              <w:rPr>
                <w:rFonts w:ascii="Arial" w:hAnsi="Arial" w:cs="Arial"/>
                <w:sz w:val="20"/>
                <w:szCs w:val="20"/>
              </w:rPr>
              <w:t xml:space="preserve">The South Devon Highway is a CIL item, and s106 Obligations will not be sought towards it.  </w:t>
            </w:r>
            <w:r w:rsidRPr="00130AE3">
              <w:rPr>
                <w:rFonts w:ascii="Arial" w:hAnsi="Arial" w:cs="Arial"/>
                <w:strike/>
                <w:sz w:val="20"/>
                <w:szCs w:val="20"/>
              </w:rPr>
              <w:t xml:space="preserve">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lastRenderedPageBreak/>
              <w:t xml:space="preserve">Open space, sport and recreation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SS9,</w:t>
            </w:r>
          </w:p>
          <w:p w:rsidR="00342516" w:rsidRPr="00130AE3" w:rsidRDefault="00342516" w:rsidP="00B17C03">
            <w:pPr>
              <w:rPr>
                <w:rFonts w:ascii="Arial" w:hAnsi="Arial" w:cs="Arial"/>
                <w:sz w:val="20"/>
                <w:szCs w:val="20"/>
              </w:rPr>
            </w:pPr>
            <w:r w:rsidRPr="00130AE3">
              <w:rPr>
                <w:rFonts w:ascii="Arial" w:hAnsi="Arial" w:cs="Arial"/>
                <w:sz w:val="20"/>
                <w:szCs w:val="20"/>
              </w:rPr>
              <w:t>SC2</w:t>
            </w:r>
          </w:p>
        </w:tc>
        <w:tc>
          <w:tcPr>
            <w:tcW w:w="4394" w:type="dxa"/>
          </w:tcPr>
          <w:p w:rsidR="00342516" w:rsidRPr="00130AE3" w:rsidRDefault="00342516" w:rsidP="00B17C03">
            <w:pPr>
              <w:rPr>
                <w:rFonts w:ascii="Arial" w:hAnsi="Arial" w:cs="Arial"/>
                <w:strike/>
                <w:sz w:val="20"/>
                <w:szCs w:val="20"/>
              </w:rPr>
            </w:pP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Education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SS11</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SC3 </w:t>
            </w:r>
          </w:p>
          <w:p w:rsidR="00342516" w:rsidRPr="00130AE3" w:rsidRDefault="00342516" w:rsidP="00B17C03">
            <w:pPr>
              <w:rPr>
                <w:rFonts w:ascii="Arial" w:hAnsi="Arial" w:cs="Arial"/>
                <w:sz w:val="20"/>
                <w:szCs w:val="20"/>
              </w:rPr>
            </w:pPr>
            <w:r w:rsidRPr="00130AE3">
              <w:rPr>
                <w:rFonts w:ascii="Arial" w:hAnsi="Arial" w:cs="Arial"/>
                <w:sz w:val="20"/>
                <w:szCs w:val="20"/>
              </w:rPr>
              <w:t>6.4.3.15,</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SC5 (Child Poverty and equality of access) </w:t>
            </w:r>
          </w:p>
          <w:p w:rsidR="00342516" w:rsidRPr="00130AE3" w:rsidRDefault="00342516" w:rsidP="00B17C03">
            <w:pPr>
              <w:rPr>
                <w:rFonts w:ascii="Arial" w:hAnsi="Arial" w:cs="Arial"/>
                <w:sz w:val="20"/>
                <w:szCs w:val="20"/>
              </w:rPr>
            </w:pPr>
          </w:p>
        </w:tc>
        <w:tc>
          <w:tcPr>
            <w:tcW w:w="4394" w:type="dxa"/>
          </w:tcPr>
          <w:p w:rsidR="00342516" w:rsidRPr="00130AE3" w:rsidRDefault="00342516" w:rsidP="00B17C03">
            <w:pPr>
              <w:rPr>
                <w:rFonts w:ascii="Arial" w:hAnsi="Arial" w:cs="Arial"/>
                <w:strike/>
                <w:sz w:val="20"/>
                <w:szCs w:val="20"/>
              </w:rPr>
            </w:pP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Sustainable food production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SC4 </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Residential developments of 30+ dwellings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Sports and Leisure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SC2 </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DE1 Active design </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Active design principles apply to all developments as far as practical (usually through planning permission).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Town centre management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TC1</w:t>
            </w:r>
          </w:p>
          <w:p w:rsidR="00342516" w:rsidRPr="00130AE3" w:rsidRDefault="00342516" w:rsidP="00B17C03">
            <w:pPr>
              <w:rPr>
                <w:rFonts w:ascii="Arial" w:hAnsi="Arial" w:cs="Arial"/>
                <w:sz w:val="20"/>
                <w:szCs w:val="20"/>
              </w:rPr>
            </w:pPr>
            <w:r w:rsidRPr="00130AE3">
              <w:rPr>
                <w:rFonts w:ascii="Arial" w:hAnsi="Arial" w:cs="Arial"/>
                <w:sz w:val="20"/>
                <w:szCs w:val="20"/>
              </w:rPr>
              <w:t>TC5 Evening and night time economy</w:t>
            </w:r>
          </w:p>
          <w:p w:rsidR="00342516" w:rsidRPr="00130AE3" w:rsidRDefault="00342516" w:rsidP="00B17C03">
            <w:pPr>
              <w:rPr>
                <w:rFonts w:ascii="Arial" w:hAnsi="Arial" w:cs="Arial"/>
                <w:sz w:val="20"/>
                <w:szCs w:val="20"/>
              </w:rPr>
            </w:pPr>
            <w:r w:rsidRPr="00130AE3">
              <w:rPr>
                <w:rFonts w:ascii="Arial" w:hAnsi="Arial" w:cs="Arial"/>
                <w:sz w:val="20"/>
                <w:szCs w:val="20"/>
              </w:rPr>
              <w:t>6.1.1.23</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Commercial development which has an impact on town centre management.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Monitoring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6.12.10</w:t>
            </w:r>
          </w:p>
          <w:p w:rsidR="00342516" w:rsidRPr="00130AE3" w:rsidRDefault="00342516" w:rsidP="00B17C03">
            <w:pPr>
              <w:rPr>
                <w:rFonts w:ascii="Arial" w:hAnsi="Arial" w:cs="Arial"/>
                <w:sz w:val="20"/>
                <w:szCs w:val="20"/>
              </w:rPr>
            </w:pPr>
            <w:r w:rsidRPr="00130AE3">
              <w:rPr>
                <w:rFonts w:ascii="Arial" w:hAnsi="Arial" w:cs="Arial"/>
                <w:sz w:val="20"/>
                <w:szCs w:val="20"/>
              </w:rPr>
              <w:t>6.4.1.34</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Development which give rise to specific monitoring/ management requirements (e.g. holiday occupancy, HMOs, biodiversity)</w:t>
            </w:r>
          </w:p>
        </w:tc>
      </w:tr>
      <w:tr w:rsidR="00342516" w:rsidRPr="00130AE3" w:rsidTr="00B17C03">
        <w:trPr>
          <w:trHeight w:val="261"/>
        </w:trPr>
        <w:tc>
          <w:tcPr>
            <w:tcW w:w="3124" w:type="dxa"/>
            <w:gridSpan w:val="2"/>
          </w:tcPr>
          <w:p w:rsidR="00342516" w:rsidRPr="00130AE3" w:rsidRDefault="00342516" w:rsidP="00B17C03">
            <w:pPr>
              <w:rPr>
                <w:rFonts w:ascii="Arial" w:hAnsi="Arial" w:cs="Arial"/>
                <w:sz w:val="20"/>
                <w:szCs w:val="20"/>
              </w:rPr>
            </w:pPr>
            <w:r w:rsidRPr="00130AE3">
              <w:rPr>
                <w:rFonts w:ascii="Arial" w:hAnsi="Arial" w:cs="Arial"/>
                <w:sz w:val="20"/>
                <w:szCs w:val="20"/>
              </w:rPr>
              <w:t xml:space="preserve">Waste management facilities </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W1, 6.5.3.6 </w:t>
            </w:r>
          </w:p>
          <w:p w:rsidR="00342516" w:rsidRPr="00130AE3" w:rsidRDefault="00342516" w:rsidP="00B17C03">
            <w:pPr>
              <w:rPr>
                <w:rFonts w:ascii="Arial" w:hAnsi="Arial" w:cs="Arial"/>
                <w:sz w:val="20"/>
                <w:szCs w:val="20"/>
              </w:rPr>
            </w:pPr>
            <w:r w:rsidRPr="00130AE3">
              <w:rPr>
                <w:rFonts w:ascii="Arial" w:hAnsi="Arial" w:cs="Arial"/>
                <w:sz w:val="20"/>
                <w:szCs w:val="20"/>
              </w:rPr>
              <w:t>W2.5</w:t>
            </w:r>
          </w:p>
        </w:tc>
        <w:tc>
          <w:tcPr>
            <w:tcW w:w="4394"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On-site design for all developments, and sustainable development contribution from larger sites, or where recycling cannot be achieved.   </w:t>
            </w:r>
          </w:p>
        </w:tc>
      </w:tr>
      <w:tr w:rsidR="00342516" w:rsidRPr="00130AE3" w:rsidTr="00B17C03">
        <w:trPr>
          <w:trHeight w:val="274"/>
        </w:trPr>
        <w:tc>
          <w:tcPr>
            <w:tcW w:w="10461" w:type="dxa"/>
            <w:gridSpan w:val="4"/>
            <w:shd w:val="clear" w:color="auto" w:fill="DCD0E8"/>
          </w:tcPr>
          <w:p w:rsidR="00342516" w:rsidRPr="00130AE3" w:rsidRDefault="00342516" w:rsidP="00B17C03">
            <w:pPr>
              <w:rPr>
                <w:rFonts w:ascii="Arial" w:hAnsi="Arial" w:cs="Arial"/>
                <w:b/>
                <w:sz w:val="20"/>
                <w:szCs w:val="20"/>
              </w:rPr>
            </w:pPr>
            <w:r w:rsidRPr="00130AE3">
              <w:rPr>
                <w:rFonts w:ascii="Arial" w:hAnsi="Arial" w:cs="Arial"/>
                <w:b/>
                <w:sz w:val="20"/>
                <w:szCs w:val="20"/>
              </w:rPr>
              <w:t xml:space="preserve">Implementation </w:t>
            </w:r>
          </w:p>
        </w:tc>
      </w:tr>
      <w:tr w:rsidR="00342516" w:rsidRPr="00130AE3" w:rsidTr="00B17C03">
        <w:tc>
          <w:tcPr>
            <w:tcW w:w="10461" w:type="dxa"/>
            <w:gridSpan w:val="4"/>
          </w:tcPr>
          <w:p w:rsidR="00342516" w:rsidRPr="00130AE3" w:rsidRDefault="00342516" w:rsidP="00B17C03">
            <w:pPr>
              <w:rPr>
                <w:rFonts w:ascii="Arial" w:hAnsi="Arial" w:cs="Arial"/>
                <w:sz w:val="20"/>
                <w:szCs w:val="20"/>
              </w:rPr>
            </w:pPr>
            <w:r w:rsidRPr="00130AE3">
              <w:rPr>
                <w:rFonts w:ascii="Arial" w:hAnsi="Arial" w:cs="Arial"/>
                <w:sz w:val="20"/>
                <w:szCs w:val="20"/>
              </w:rPr>
              <w:t>Applies to all development. It is intended that most small sc</w:t>
            </w:r>
            <w:r>
              <w:rPr>
                <w:rFonts w:ascii="Arial" w:hAnsi="Arial" w:cs="Arial"/>
                <w:sz w:val="20"/>
                <w:szCs w:val="20"/>
              </w:rPr>
              <w:t>ale proposals will not require s</w:t>
            </w:r>
            <w:r w:rsidRPr="00130AE3">
              <w:rPr>
                <w:rFonts w:ascii="Arial" w:hAnsi="Arial" w:cs="Arial"/>
                <w:sz w:val="20"/>
                <w:szCs w:val="20"/>
              </w:rPr>
              <w:t xml:space="preserve">106 Obligations. </w:t>
            </w:r>
          </w:p>
        </w:tc>
      </w:tr>
      <w:tr w:rsidR="00342516" w:rsidRPr="00130AE3" w:rsidTr="00B17C03">
        <w:tc>
          <w:tcPr>
            <w:tcW w:w="3124" w:type="dxa"/>
            <w:gridSpan w:val="2"/>
          </w:tcPr>
          <w:p w:rsidR="00342516" w:rsidRPr="00130AE3" w:rsidRDefault="00342516" w:rsidP="00B17C03">
            <w:pPr>
              <w:rPr>
                <w:rFonts w:ascii="Arial" w:hAnsi="Arial" w:cs="Arial"/>
                <w:sz w:val="20"/>
                <w:szCs w:val="20"/>
              </w:rPr>
            </w:pPr>
            <w:r>
              <w:rPr>
                <w:rFonts w:ascii="Arial" w:hAnsi="Arial" w:cs="Arial"/>
                <w:sz w:val="20"/>
                <w:szCs w:val="20"/>
              </w:rPr>
              <w:t>Implementation</w:t>
            </w:r>
          </w:p>
        </w:tc>
        <w:tc>
          <w:tcPr>
            <w:tcW w:w="2943" w:type="dxa"/>
          </w:tcPr>
          <w:p w:rsidR="00342516" w:rsidRPr="00130AE3" w:rsidRDefault="00342516" w:rsidP="00B17C03">
            <w:pPr>
              <w:rPr>
                <w:rFonts w:ascii="Arial" w:hAnsi="Arial" w:cs="Arial"/>
                <w:sz w:val="20"/>
                <w:szCs w:val="20"/>
              </w:rPr>
            </w:pPr>
            <w:r w:rsidRPr="00130AE3">
              <w:rPr>
                <w:rFonts w:ascii="Arial" w:hAnsi="Arial" w:cs="Arial"/>
                <w:sz w:val="20"/>
                <w:szCs w:val="20"/>
              </w:rPr>
              <w:t xml:space="preserve">Part 7: </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7.4, 7.4.8 </w:t>
            </w:r>
            <w:r>
              <w:rPr>
                <w:rFonts w:ascii="Arial" w:hAnsi="Arial" w:cs="Arial"/>
                <w:sz w:val="20"/>
                <w:szCs w:val="20"/>
              </w:rPr>
              <w:t xml:space="preserve">and </w:t>
            </w:r>
            <w:r w:rsidRPr="00130AE3">
              <w:rPr>
                <w:rFonts w:ascii="Arial" w:hAnsi="Arial" w:cs="Arial"/>
                <w:sz w:val="20"/>
                <w:szCs w:val="20"/>
              </w:rPr>
              <w:t>7.4.11</w:t>
            </w:r>
          </w:p>
          <w:p w:rsidR="00342516" w:rsidRPr="00130AE3" w:rsidRDefault="00342516" w:rsidP="00B17C03">
            <w:pPr>
              <w:rPr>
                <w:rFonts w:ascii="Arial" w:hAnsi="Arial" w:cs="Arial"/>
                <w:sz w:val="20"/>
                <w:szCs w:val="20"/>
              </w:rPr>
            </w:pPr>
            <w:r w:rsidRPr="00130AE3">
              <w:rPr>
                <w:rFonts w:ascii="Arial" w:hAnsi="Arial" w:cs="Arial"/>
                <w:sz w:val="20"/>
                <w:szCs w:val="20"/>
              </w:rPr>
              <w:t xml:space="preserve">6.4.1.12-18 viability testing </w:t>
            </w:r>
          </w:p>
        </w:tc>
        <w:tc>
          <w:tcPr>
            <w:tcW w:w="4394" w:type="dxa"/>
          </w:tcPr>
          <w:p w:rsidR="00342516" w:rsidRPr="00130AE3" w:rsidRDefault="00342516" w:rsidP="00B17C03">
            <w:pPr>
              <w:rPr>
                <w:rFonts w:ascii="Arial" w:hAnsi="Arial" w:cs="Arial"/>
                <w:sz w:val="20"/>
                <w:szCs w:val="20"/>
              </w:rPr>
            </w:pPr>
          </w:p>
        </w:tc>
      </w:tr>
    </w:tbl>
    <w:p w:rsidR="00FB6B3A" w:rsidRDefault="00FB6B3A" w:rsidP="00471CC3">
      <w:pPr>
        <w:rPr>
          <w:b/>
          <w:color w:val="7030A0"/>
        </w:rPr>
      </w:pPr>
    </w:p>
    <w:p w:rsidR="00FB6B3A" w:rsidRDefault="00FB6B3A">
      <w:pPr>
        <w:rPr>
          <w:b/>
          <w:color w:val="7030A0"/>
        </w:rPr>
      </w:pPr>
      <w:r>
        <w:rPr>
          <w:b/>
          <w:color w:val="7030A0"/>
        </w:rPr>
        <w:br w:type="page"/>
      </w:r>
    </w:p>
    <w:p w:rsidR="00342516" w:rsidRPr="000C09AD" w:rsidRDefault="00342516" w:rsidP="00471CC3">
      <w:pPr>
        <w:rPr>
          <w:b/>
          <w:color w:val="7030A0"/>
        </w:rPr>
      </w:pPr>
    </w:p>
    <w:tbl>
      <w:tblPr>
        <w:tblStyle w:val="TableGrid"/>
        <w:tblW w:w="10490" w:type="dxa"/>
        <w:tblInd w:w="-289" w:type="dxa"/>
        <w:tblLook w:val="04A0" w:firstRow="1" w:lastRow="0" w:firstColumn="1" w:lastColumn="0" w:noHBand="0" w:noVBand="1"/>
      </w:tblPr>
      <w:tblGrid>
        <w:gridCol w:w="1090"/>
        <w:gridCol w:w="5530"/>
        <w:gridCol w:w="3870"/>
      </w:tblGrid>
      <w:tr w:rsidR="00BD561A" w:rsidRPr="00A97BDD" w:rsidTr="00FB6B3A">
        <w:trPr>
          <w:tblHeader/>
        </w:trPr>
        <w:tc>
          <w:tcPr>
            <w:tcW w:w="10490" w:type="dxa"/>
            <w:gridSpan w:val="3"/>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 xml:space="preserve">Figure </w:t>
            </w:r>
            <w:r w:rsidR="000C09AD">
              <w:rPr>
                <w:rFonts w:asciiTheme="minorHAnsi" w:hAnsiTheme="minorHAnsi" w:cstheme="minorHAnsi"/>
                <w:b/>
                <w:sz w:val="20"/>
                <w:szCs w:val="20"/>
              </w:rPr>
              <w:t>A</w:t>
            </w:r>
            <w:r w:rsidR="00B17C03">
              <w:rPr>
                <w:rFonts w:asciiTheme="minorHAnsi" w:hAnsiTheme="minorHAnsi" w:cstheme="minorHAnsi"/>
                <w:b/>
                <w:sz w:val="20"/>
                <w:szCs w:val="20"/>
              </w:rPr>
              <w:t>2</w:t>
            </w:r>
            <w:r w:rsidRPr="00A97BDD">
              <w:rPr>
                <w:rFonts w:asciiTheme="minorHAnsi" w:hAnsiTheme="minorHAnsi" w:cstheme="minorHAnsi"/>
                <w:b/>
                <w:sz w:val="20"/>
                <w:szCs w:val="20"/>
              </w:rPr>
              <w:t>Policies in the A</w:t>
            </w:r>
            <w:r>
              <w:rPr>
                <w:rFonts w:asciiTheme="minorHAnsi" w:hAnsiTheme="minorHAnsi" w:cstheme="minorHAnsi"/>
                <w:b/>
                <w:sz w:val="20"/>
                <w:szCs w:val="20"/>
              </w:rPr>
              <w:t>dopted</w:t>
            </w:r>
            <w:r w:rsidRPr="00A97BDD">
              <w:rPr>
                <w:rFonts w:asciiTheme="minorHAnsi" w:hAnsiTheme="minorHAnsi" w:cstheme="minorHAnsi"/>
                <w:b/>
                <w:sz w:val="20"/>
                <w:szCs w:val="20"/>
              </w:rPr>
              <w:t xml:space="preserve"> Torquay Neighbourhood Plan</w:t>
            </w:r>
            <w:r>
              <w:rPr>
                <w:rFonts w:asciiTheme="minorHAnsi" w:hAnsiTheme="minorHAnsi" w:cstheme="minorHAnsi"/>
                <w:b/>
                <w:sz w:val="20"/>
                <w:szCs w:val="20"/>
              </w:rPr>
              <w:t xml:space="preserve"> (TNP)</w:t>
            </w:r>
            <w:r w:rsidRPr="00A97BDD">
              <w:rPr>
                <w:rFonts w:asciiTheme="minorHAnsi" w:hAnsiTheme="minorHAnsi" w:cstheme="minorHAnsi"/>
                <w:b/>
                <w:sz w:val="20"/>
                <w:szCs w:val="20"/>
              </w:rPr>
              <w:t xml:space="preserve">. </w:t>
            </w:r>
          </w:p>
        </w:tc>
      </w:tr>
      <w:tr w:rsidR="00BD561A" w:rsidRPr="00A97BDD" w:rsidTr="00FB6B3A">
        <w:trPr>
          <w:tblHeader/>
        </w:trPr>
        <w:tc>
          <w:tcPr>
            <w:tcW w:w="109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Policy Ref:</w:t>
            </w:r>
          </w:p>
        </w:tc>
        <w:tc>
          <w:tcPr>
            <w:tcW w:w="553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Torquay Neighbourhood Plan</w:t>
            </w:r>
          </w:p>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Policy Title</w:t>
            </w:r>
          </w:p>
        </w:tc>
        <w:tc>
          <w:tcPr>
            <w:tcW w:w="387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Policy Theme</w:t>
            </w:r>
          </w:p>
        </w:tc>
      </w:tr>
      <w:tr w:rsidR="00BD561A" w:rsidRPr="00A97BDD" w:rsidTr="00FB6B3A">
        <w:tc>
          <w:tcPr>
            <w:tcW w:w="109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p>
        </w:tc>
        <w:tc>
          <w:tcPr>
            <w:tcW w:w="553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General (Sustainable) Polices (TS)</w:t>
            </w:r>
          </w:p>
        </w:tc>
        <w:tc>
          <w:tcPr>
            <w:tcW w:w="387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TS1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Sustainable Development</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General Policies (area wide)</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TS2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Master Plans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Torquay Gateway (area wide)</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TS3</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Community led planning</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General Policies (area wide)</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TS4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Support for Brownfield and Greenfield development</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Employment policies (area wide)</w:t>
            </w:r>
          </w:p>
        </w:tc>
      </w:tr>
      <w:tr w:rsidR="00BD561A" w:rsidRPr="00A97BDD" w:rsidTr="00FB6B3A">
        <w:tc>
          <w:tcPr>
            <w:tcW w:w="109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53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Housing policies (TH)</w:t>
            </w:r>
          </w:p>
        </w:tc>
        <w:tc>
          <w:tcPr>
            <w:tcW w:w="387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TH1</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Allocations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Housing policies (BH) </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TH2</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Designing out crime</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  (area wide)</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TH3</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Future Growth Area priorities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 Edginswell Future Growth Area</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TH4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Affordable homes from greenfield developments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Housing policies (BH) </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TH5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Sustainable later life homes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TH6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Gateway sustainable community planning</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 Edginswell Future Growth Area</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TH7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HMOs (Houses in Multiple Occupation)</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TH8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Established architecture</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TH9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Parking facilities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TH10</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Protection of the historic built environment</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TH11</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Rural village conservation areas</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 Maidencombe and Cockington Village</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TH12</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Maidencombe area</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 Maidencombe area</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TH13</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Cockington Village and Country Park</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policies (BH) Cockington Village and Country Park</w:t>
            </w:r>
          </w:p>
        </w:tc>
      </w:tr>
      <w:tr w:rsidR="00BD561A" w:rsidRPr="00A97BDD" w:rsidTr="00FB6B3A">
        <w:tc>
          <w:tcPr>
            <w:tcW w:w="109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53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Economy and Jobs (TJ)</w:t>
            </w:r>
          </w:p>
        </w:tc>
        <w:tc>
          <w:tcPr>
            <w:tcW w:w="387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TJ1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Employment</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Economy and Jobs (TJ)</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TJ2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Home based enterprises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Economy and Jobs (TJ)</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TJ3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Commercial street scenes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Economy and Jobs (TJ) (Conservation Areas)</w:t>
            </w:r>
          </w:p>
        </w:tc>
      </w:tr>
      <w:tr w:rsidR="00BD561A" w:rsidRPr="00A97BDD" w:rsidTr="00FB6B3A">
        <w:tc>
          <w:tcPr>
            <w:tcW w:w="109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53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Tourism (TT)</w:t>
            </w:r>
          </w:p>
        </w:tc>
        <w:tc>
          <w:tcPr>
            <w:tcW w:w="387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TT1</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Change of use constraints within and outside a CTIA</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Tourism (TT) </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TT2</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Change of Use in Conservation Areas and Listed Buildings</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Tourism (TT)</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TT3</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Change of use constraints on Babbacombe Downs CTIA</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Tourism (TT) -Babbacombe Downs CTIA</w:t>
            </w:r>
          </w:p>
        </w:tc>
      </w:tr>
      <w:tr w:rsidR="00BD561A" w:rsidRPr="00A97BDD" w:rsidTr="00FB6B3A">
        <w:tc>
          <w:tcPr>
            <w:tcW w:w="109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53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Environment (TE)</w:t>
            </w:r>
          </w:p>
        </w:tc>
        <w:tc>
          <w:tcPr>
            <w:tcW w:w="387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TE1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Tourism accommodation on brownfield sites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Environment (TE)</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TE2</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Local Green Spaces</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Environment (TE)</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TE3</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Development on established woodland</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Environment (TE)</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TE4</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Green Corridors</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Environment (TE)</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TE5</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Protected species habitats and biodiversity</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Environment (TE)</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TE6</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European protected species on specified sites</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Environment (TE) Edginswell Future Growth Area or the Maidencombe area</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TE7</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Marine Management Planning</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Environment (TE) land adjacent to the coastline</w:t>
            </w:r>
          </w:p>
        </w:tc>
      </w:tr>
      <w:tr w:rsidR="00BD561A" w:rsidRPr="00A97BDD" w:rsidTr="00FB6B3A">
        <w:tc>
          <w:tcPr>
            <w:tcW w:w="109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53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Health and Wellbeing (THW)</w:t>
            </w:r>
          </w:p>
        </w:tc>
        <w:tc>
          <w:tcPr>
            <w:tcW w:w="387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THW1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Travel Plans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Health and Wellbeing (THW) (schools)</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THW2 </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Change of use of allotments and retention of food production areas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Health and Wellbeing (THW)</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THW3</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Community Facilities</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Health and Wellbeing (THW)</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THW4</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Outside space provision</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Health and Wellbeing (THW)</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THW5</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Access to sustainable transport</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Health and Wellbeing (THW)</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THW6</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Cycle storage and changing facilities</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Health and Wellbeing (THW)</w:t>
            </w:r>
          </w:p>
        </w:tc>
      </w:tr>
      <w:tr w:rsidR="00BD561A" w:rsidRPr="00A97BDD" w:rsidTr="00FB6B3A">
        <w:tc>
          <w:tcPr>
            <w:tcW w:w="109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53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Sport and Leisure (TSL)</w:t>
            </w:r>
          </w:p>
        </w:tc>
        <w:tc>
          <w:tcPr>
            <w:tcW w:w="387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TSL1</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Alpine Ski Facility</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Sport and Leisure (TSL) (Barton/Willows)</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TSL2</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Sport and Leisure – Nightingale Park</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Sport and Leisure (TSL) (Nightingale Park –Willows/Barton)</w:t>
            </w: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lastRenderedPageBreak/>
              <w:t>TSL3</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Sport and Leisure – Sports Grounds and Facilities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Sport and Leisure (TSL) </w:t>
            </w:r>
          </w:p>
        </w:tc>
      </w:tr>
      <w:tr w:rsidR="00BD561A" w:rsidRPr="00A97BDD" w:rsidTr="00FB6B3A">
        <w:tc>
          <w:tcPr>
            <w:tcW w:w="109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530"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Transport (TTR)</w:t>
            </w:r>
          </w:p>
        </w:tc>
        <w:tc>
          <w:tcPr>
            <w:tcW w:w="3870"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09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TTR1</w:t>
            </w:r>
          </w:p>
        </w:tc>
        <w:tc>
          <w:tcPr>
            <w:tcW w:w="553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Access to primary schools</w:t>
            </w:r>
          </w:p>
        </w:tc>
        <w:tc>
          <w:tcPr>
            <w:tcW w:w="3870"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Transport (TTR)</w:t>
            </w:r>
          </w:p>
        </w:tc>
      </w:tr>
      <w:tr w:rsidR="00BD561A" w:rsidRPr="00A97BDD" w:rsidTr="00FB6B3A">
        <w:tc>
          <w:tcPr>
            <w:tcW w:w="109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TTR2</w:t>
            </w:r>
          </w:p>
        </w:tc>
        <w:tc>
          <w:tcPr>
            <w:tcW w:w="553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Sustainable Communities</w:t>
            </w:r>
          </w:p>
        </w:tc>
        <w:tc>
          <w:tcPr>
            <w:tcW w:w="3870"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Transport (TTR)</w:t>
            </w:r>
          </w:p>
        </w:tc>
      </w:tr>
    </w:tbl>
    <w:p w:rsidR="00FB6B3A" w:rsidRDefault="00FB6B3A" w:rsidP="00BD561A"/>
    <w:p w:rsidR="00FB6B3A" w:rsidRDefault="00FB6B3A">
      <w:r>
        <w:br w:type="page"/>
      </w:r>
    </w:p>
    <w:p w:rsidR="00BD561A" w:rsidRDefault="00BD561A" w:rsidP="00BD561A"/>
    <w:tbl>
      <w:tblPr>
        <w:tblStyle w:val="TableGrid"/>
        <w:tblW w:w="10774" w:type="dxa"/>
        <w:tblInd w:w="-289" w:type="dxa"/>
        <w:tblLook w:val="04A0" w:firstRow="1" w:lastRow="0" w:firstColumn="1" w:lastColumn="0" w:noHBand="0" w:noVBand="1"/>
      </w:tblPr>
      <w:tblGrid>
        <w:gridCol w:w="1135"/>
        <w:gridCol w:w="5407"/>
        <w:gridCol w:w="4232"/>
      </w:tblGrid>
      <w:tr w:rsidR="00BD561A" w:rsidRPr="00A97BDD" w:rsidTr="00FB6B3A">
        <w:trPr>
          <w:tblHeader/>
        </w:trPr>
        <w:tc>
          <w:tcPr>
            <w:tcW w:w="10774" w:type="dxa"/>
            <w:gridSpan w:val="3"/>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 xml:space="preserve">Figure </w:t>
            </w:r>
            <w:r w:rsidR="000C09AD">
              <w:rPr>
                <w:rFonts w:asciiTheme="minorHAnsi" w:hAnsiTheme="minorHAnsi" w:cstheme="minorHAnsi"/>
                <w:b/>
                <w:sz w:val="20"/>
                <w:szCs w:val="20"/>
              </w:rPr>
              <w:t>A</w:t>
            </w:r>
            <w:r w:rsidR="00B17C03">
              <w:rPr>
                <w:rFonts w:asciiTheme="minorHAnsi" w:hAnsiTheme="minorHAnsi" w:cstheme="minorHAnsi"/>
                <w:b/>
                <w:sz w:val="20"/>
                <w:szCs w:val="20"/>
              </w:rPr>
              <w:t>3</w:t>
            </w:r>
            <w:r w:rsidRPr="00A97BDD">
              <w:rPr>
                <w:rFonts w:asciiTheme="minorHAnsi" w:hAnsiTheme="minorHAnsi" w:cstheme="minorHAnsi"/>
                <w:b/>
                <w:sz w:val="20"/>
                <w:szCs w:val="20"/>
              </w:rPr>
              <w:t xml:space="preserve"> Policies in the A</w:t>
            </w:r>
            <w:r>
              <w:rPr>
                <w:rFonts w:asciiTheme="minorHAnsi" w:hAnsiTheme="minorHAnsi" w:cstheme="minorHAnsi"/>
                <w:b/>
                <w:sz w:val="20"/>
                <w:szCs w:val="20"/>
              </w:rPr>
              <w:t>dopted</w:t>
            </w:r>
            <w:r w:rsidRPr="00A97BDD">
              <w:rPr>
                <w:rFonts w:asciiTheme="minorHAnsi" w:hAnsiTheme="minorHAnsi" w:cstheme="minorHAnsi"/>
                <w:b/>
                <w:sz w:val="20"/>
                <w:szCs w:val="20"/>
              </w:rPr>
              <w:t xml:space="preserve"> Paignton Neighbourhood Plan </w:t>
            </w:r>
            <w:r>
              <w:rPr>
                <w:rFonts w:asciiTheme="minorHAnsi" w:hAnsiTheme="minorHAnsi" w:cstheme="minorHAnsi"/>
                <w:b/>
                <w:sz w:val="20"/>
                <w:szCs w:val="20"/>
              </w:rPr>
              <w:t>(PNP)</w:t>
            </w:r>
          </w:p>
        </w:tc>
      </w:tr>
      <w:tr w:rsidR="00BD561A" w:rsidRPr="00A97BDD" w:rsidTr="00FB6B3A">
        <w:trPr>
          <w:tblHeader/>
        </w:trPr>
        <w:tc>
          <w:tcPr>
            <w:tcW w:w="1135"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Policy Ref:</w:t>
            </w:r>
          </w:p>
        </w:tc>
        <w:tc>
          <w:tcPr>
            <w:tcW w:w="5407"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Paignton  Peninsula Neighbourhood Plan</w:t>
            </w:r>
          </w:p>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Policy Title</w:t>
            </w:r>
          </w:p>
        </w:tc>
        <w:tc>
          <w:tcPr>
            <w:tcW w:w="4232"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Policy Theme/Area</w:t>
            </w:r>
          </w:p>
        </w:tc>
      </w:tr>
      <w:tr w:rsidR="00BD561A" w:rsidRPr="00A97BDD" w:rsidTr="00FB6B3A">
        <w:tc>
          <w:tcPr>
            <w:tcW w:w="1135"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407"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Area Wide</w:t>
            </w:r>
          </w:p>
        </w:tc>
        <w:tc>
          <w:tcPr>
            <w:tcW w:w="4232"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135"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w:t>
            </w:r>
          </w:p>
        </w:tc>
        <w:tc>
          <w:tcPr>
            <w:tcW w:w="5407"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Area Wide</w:t>
            </w:r>
          </w:p>
        </w:tc>
        <w:tc>
          <w:tcPr>
            <w:tcW w:w="4232"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Area wide</w:t>
            </w:r>
          </w:p>
        </w:tc>
      </w:tr>
      <w:tr w:rsidR="00BD561A" w:rsidRPr="00A97BDD" w:rsidTr="00FB6B3A">
        <w:tc>
          <w:tcPr>
            <w:tcW w:w="1135"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PNP1(a) </w:t>
            </w:r>
          </w:p>
        </w:tc>
        <w:tc>
          <w:tcPr>
            <w:tcW w:w="5407"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Rural Character Area</w:t>
            </w:r>
          </w:p>
        </w:tc>
        <w:tc>
          <w:tcPr>
            <w:tcW w:w="4232"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Rural character area wide</w:t>
            </w:r>
          </w:p>
        </w:tc>
      </w:tr>
      <w:tr w:rsidR="00BD561A" w:rsidRPr="00A97BDD" w:rsidTr="00FB6B3A">
        <w:tc>
          <w:tcPr>
            <w:tcW w:w="1135"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PNP1(b)</w:t>
            </w:r>
          </w:p>
        </w:tc>
        <w:tc>
          <w:tcPr>
            <w:tcW w:w="5407"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Local Green Space (sites 1-53)*</w:t>
            </w:r>
          </w:p>
        </w:tc>
        <w:tc>
          <w:tcPr>
            <w:tcW w:w="4232"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Green spaces area wide</w:t>
            </w:r>
          </w:p>
        </w:tc>
      </w:tr>
      <w:tr w:rsidR="00BD561A" w:rsidRPr="00A97BDD" w:rsidTr="00FB6B3A">
        <w:tc>
          <w:tcPr>
            <w:tcW w:w="1135"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PNP1(c)</w:t>
            </w:r>
          </w:p>
        </w:tc>
        <w:tc>
          <w:tcPr>
            <w:tcW w:w="5407"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Design Principles</w:t>
            </w:r>
          </w:p>
        </w:tc>
        <w:tc>
          <w:tcPr>
            <w:tcW w:w="4232"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Area wide</w:t>
            </w:r>
          </w:p>
        </w:tc>
      </w:tr>
      <w:tr w:rsidR="00BD561A" w:rsidRPr="00A97BDD" w:rsidTr="00FB6B3A">
        <w:tc>
          <w:tcPr>
            <w:tcW w:w="1135"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PNP1(d)</w:t>
            </w:r>
          </w:p>
        </w:tc>
        <w:tc>
          <w:tcPr>
            <w:tcW w:w="5407"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Residential Development</w:t>
            </w:r>
          </w:p>
        </w:tc>
        <w:tc>
          <w:tcPr>
            <w:tcW w:w="4232"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Area wide</w:t>
            </w:r>
          </w:p>
        </w:tc>
      </w:tr>
      <w:tr w:rsidR="00BD561A" w:rsidRPr="00A97BDD" w:rsidTr="00FB6B3A">
        <w:trPr>
          <w:trHeight w:val="180"/>
        </w:trPr>
        <w:tc>
          <w:tcPr>
            <w:tcW w:w="1135"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PNP1(e)</w:t>
            </w:r>
          </w:p>
        </w:tc>
        <w:tc>
          <w:tcPr>
            <w:tcW w:w="5407"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Commercial Development</w:t>
            </w:r>
          </w:p>
        </w:tc>
        <w:tc>
          <w:tcPr>
            <w:tcW w:w="4232"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Area wide</w:t>
            </w:r>
          </w:p>
        </w:tc>
      </w:tr>
      <w:tr w:rsidR="00BD561A" w:rsidRPr="00A97BDD" w:rsidTr="00FB6B3A">
        <w:tc>
          <w:tcPr>
            <w:tcW w:w="1135"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PNP1(f)</w:t>
            </w:r>
          </w:p>
        </w:tc>
        <w:tc>
          <w:tcPr>
            <w:tcW w:w="5407"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Towards a sustainable low carbon energy efficient economy</w:t>
            </w:r>
          </w:p>
        </w:tc>
        <w:tc>
          <w:tcPr>
            <w:tcW w:w="4232"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Area wide</w:t>
            </w:r>
          </w:p>
        </w:tc>
      </w:tr>
      <w:tr w:rsidR="00BD561A" w:rsidRPr="00A97BDD" w:rsidTr="00FB6B3A">
        <w:trPr>
          <w:trHeight w:val="433"/>
        </w:trPr>
        <w:tc>
          <w:tcPr>
            <w:tcW w:w="1135"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PNP1(g)</w:t>
            </w:r>
          </w:p>
        </w:tc>
        <w:tc>
          <w:tcPr>
            <w:tcW w:w="5407"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Designing out crime</w:t>
            </w:r>
          </w:p>
        </w:tc>
        <w:tc>
          <w:tcPr>
            <w:tcW w:w="4232" w:type="dxa"/>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Area wide</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PNP1(h)</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Sustainable transport</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Area wide</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PNP1(i)</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Surface Water</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Area wide</w:t>
            </w:r>
          </w:p>
        </w:tc>
      </w:tr>
      <w:tr w:rsidR="00BD561A" w:rsidRPr="00A97BDD" w:rsidTr="00FB6B3A">
        <w:tc>
          <w:tcPr>
            <w:tcW w:w="1135"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407"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Town Centre, Seafront (and Harbour) Areas</w:t>
            </w:r>
          </w:p>
        </w:tc>
        <w:tc>
          <w:tcPr>
            <w:tcW w:w="4232"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PNP2</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PNP3</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Paignton Harbour</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PNP4</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Seafront</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PNP5</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Torbay Road</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PNP6</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Station Square ‘Gateway’</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PNP7</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Victoria Square</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PNP8</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Crossways, Hyde Road and Torquay Road</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PNP9</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Victoria Park</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PNP10</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Queens Park</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PNP11</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Old Town</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PNP12</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Getting around</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PNP13</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Housing opportunities within the Town Centre and Harbour area</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and Harbour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PNP14</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Paignton Neighbourhood Plan Core Tourism Investment Area</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PNP15</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Flood and sea defences</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PNP16</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Victoria Street</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PNP17</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Transport ‘Gateway’ improvement</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PNP18</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Supporting the Retention of Retail Uses</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Town Centre and Seafront Area</w:t>
            </w:r>
          </w:p>
        </w:tc>
      </w:tr>
      <w:tr w:rsidR="00BD561A" w:rsidRPr="00A97BDD" w:rsidTr="00FB6B3A">
        <w:tc>
          <w:tcPr>
            <w:tcW w:w="1135"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407"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Western Area specific</w:t>
            </w:r>
          </w:p>
        </w:tc>
        <w:tc>
          <w:tcPr>
            <w:tcW w:w="4232"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PNP19</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Safeguarding open countryside</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Western Area specific  </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PNP20</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Great Parks</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Western Area specific </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PNP21</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White Rock and nearby areas</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Western Area specific </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PNP22</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Western corridor</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Western Area specific </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PNP23</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Yalberton to Blagdon Valley</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Western Area specific </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PNP24</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Collaton St.Mary Village</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Western Area specific </w:t>
            </w:r>
          </w:p>
        </w:tc>
      </w:tr>
      <w:tr w:rsidR="00BD561A" w:rsidRPr="00A97BDD" w:rsidTr="00FB6B3A">
        <w:tc>
          <w:tcPr>
            <w:tcW w:w="1135"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c>
          <w:tcPr>
            <w:tcW w:w="5407" w:type="dxa"/>
            <w:shd w:val="clear" w:color="auto" w:fill="F2F2F2" w:themeFill="background1" w:themeFillShade="F2"/>
          </w:tcPr>
          <w:p w:rsidR="00BD561A" w:rsidRPr="00A97BDD" w:rsidRDefault="00BD561A" w:rsidP="00B17C03">
            <w:pPr>
              <w:pStyle w:val="Default"/>
              <w:rPr>
                <w:rFonts w:asciiTheme="minorHAnsi" w:hAnsiTheme="minorHAnsi" w:cstheme="minorHAnsi"/>
                <w:b/>
                <w:sz w:val="20"/>
                <w:szCs w:val="20"/>
              </w:rPr>
            </w:pPr>
            <w:r w:rsidRPr="00A97BDD">
              <w:rPr>
                <w:rFonts w:asciiTheme="minorHAnsi" w:hAnsiTheme="minorHAnsi" w:cstheme="minorHAnsi"/>
                <w:b/>
                <w:sz w:val="20"/>
                <w:szCs w:val="20"/>
              </w:rPr>
              <w:t>Adjoining Area specific</w:t>
            </w:r>
          </w:p>
        </w:tc>
        <w:tc>
          <w:tcPr>
            <w:tcW w:w="4232" w:type="dxa"/>
            <w:shd w:val="clear" w:color="auto" w:fill="F2F2F2" w:themeFill="background1" w:themeFillShade="F2"/>
          </w:tcPr>
          <w:p w:rsidR="00BD561A" w:rsidRPr="00A97BDD" w:rsidRDefault="00BD561A" w:rsidP="00B17C03">
            <w:pPr>
              <w:pStyle w:val="Default"/>
              <w:rPr>
                <w:rFonts w:asciiTheme="minorHAnsi" w:hAnsiTheme="minorHAnsi" w:cstheme="minorHAnsi"/>
                <w:sz w:val="20"/>
                <w:szCs w:val="20"/>
              </w:rPr>
            </w:pP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PNP25</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Clennon Valley</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Adjoining Area specific </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PNP26</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Clifton with Maidenway</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Adjoining Area specific </w:t>
            </w:r>
          </w:p>
        </w:tc>
      </w:tr>
      <w:tr w:rsidR="00BD561A" w:rsidRPr="00A97BDD" w:rsidTr="00FB6B3A">
        <w:tc>
          <w:tcPr>
            <w:tcW w:w="1135"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PNP27</w:t>
            </w:r>
          </w:p>
        </w:tc>
        <w:tc>
          <w:tcPr>
            <w:tcW w:w="5407"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Preston</w:t>
            </w:r>
          </w:p>
        </w:tc>
        <w:tc>
          <w:tcPr>
            <w:tcW w:w="4232" w:type="dxa"/>
            <w:shd w:val="clear" w:color="auto" w:fill="FFFFFF" w:themeFill="background1"/>
          </w:tcPr>
          <w:p w:rsidR="00BD561A" w:rsidRPr="00A97BDD" w:rsidRDefault="00BD561A" w:rsidP="00B17C03">
            <w:pPr>
              <w:pStyle w:val="Default"/>
              <w:rPr>
                <w:rFonts w:asciiTheme="minorHAnsi" w:hAnsiTheme="minorHAnsi" w:cstheme="minorHAnsi"/>
                <w:sz w:val="20"/>
                <w:szCs w:val="20"/>
              </w:rPr>
            </w:pPr>
            <w:r w:rsidRPr="00A97BDD">
              <w:rPr>
                <w:rFonts w:asciiTheme="minorHAnsi" w:hAnsiTheme="minorHAnsi" w:cstheme="minorHAnsi"/>
                <w:sz w:val="20"/>
                <w:szCs w:val="20"/>
              </w:rPr>
              <w:t xml:space="preserve">Adjoining Area specific </w:t>
            </w:r>
          </w:p>
        </w:tc>
      </w:tr>
    </w:tbl>
    <w:p w:rsidR="00FB6B3A" w:rsidRDefault="00FB6B3A" w:rsidP="00471CC3"/>
    <w:p w:rsidR="00FB6B3A" w:rsidRDefault="00FB6B3A">
      <w:r>
        <w:br w:type="page"/>
      </w:r>
    </w:p>
    <w:p w:rsidR="00BD561A" w:rsidRDefault="00BD561A" w:rsidP="00471CC3"/>
    <w:tbl>
      <w:tblPr>
        <w:tblStyle w:val="TableGrid"/>
        <w:tblW w:w="10774" w:type="dxa"/>
        <w:tblInd w:w="-289" w:type="dxa"/>
        <w:tblLook w:val="04A0" w:firstRow="1" w:lastRow="0" w:firstColumn="1" w:lastColumn="0" w:noHBand="0" w:noVBand="1"/>
      </w:tblPr>
      <w:tblGrid>
        <w:gridCol w:w="851"/>
        <w:gridCol w:w="5954"/>
        <w:gridCol w:w="3969"/>
      </w:tblGrid>
      <w:tr w:rsidR="000C09AD" w:rsidRPr="00CD0490" w:rsidTr="00FB6B3A">
        <w:trPr>
          <w:tblHeader/>
        </w:trPr>
        <w:tc>
          <w:tcPr>
            <w:tcW w:w="10774" w:type="dxa"/>
            <w:gridSpan w:val="3"/>
            <w:shd w:val="clear" w:color="auto" w:fill="F2F2F2" w:themeFill="background1" w:themeFillShade="F2"/>
          </w:tcPr>
          <w:p w:rsidR="000C09AD" w:rsidRPr="00CD0490" w:rsidRDefault="000C09AD" w:rsidP="00FB6B3A">
            <w:pPr>
              <w:pStyle w:val="Default"/>
              <w:rPr>
                <w:rFonts w:asciiTheme="minorHAnsi" w:hAnsiTheme="minorHAnsi" w:cstheme="minorHAnsi"/>
                <w:b/>
                <w:sz w:val="20"/>
                <w:szCs w:val="20"/>
              </w:rPr>
            </w:pPr>
            <w:r w:rsidRPr="00CD0490">
              <w:rPr>
                <w:rFonts w:asciiTheme="minorHAnsi" w:hAnsiTheme="minorHAnsi" w:cstheme="minorHAnsi"/>
                <w:b/>
                <w:sz w:val="20"/>
                <w:szCs w:val="20"/>
              </w:rPr>
              <w:t xml:space="preserve">Figure </w:t>
            </w:r>
            <w:r>
              <w:rPr>
                <w:rFonts w:asciiTheme="minorHAnsi" w:hAnsiTheme="minorHAnsi" w:cstheme="minorHAnsi"/>
                <w:b/>
                <w:sz w:val="20"/>
                <w:szCs w:val="20"/>
              </w:rPr>
              <w:t>A</w:t>
            </w:r>
            <w:r w:rsidR="00FB6B3A">
              <w:rPr>
                <w:rFonts w:asciiTheme="minorHAnsi" w:hAnsiTheme="minorHAnsi" w:cstheme="minorHAnsi"/>
                <w:b/>
                <w:sz w:val="20"/>
                <w:szCs w:val="20"/>
              </w:rPr>
              <w:t>4</w:t>
            </w:r>
            <w:r w:rsidRPr="00CD0490">
              <w:rPr>
                <w:rFonts w:asciiTheme="minorHAnsi" w:hAnsiTheme="minorHAnsi" w:cstheme="minorHAnsi"/>
                <w:b/>
                <w:sz w:val="20"/>
                <w:szCs w:val="20"/>
              </w:rPr>
              <w:t xml:space="preserve"> Policies in the Adopted Brixham Peninsula Neighbourhood Plan (BPNP)</w:t>
            </w:r>
          </w:p>
        </w:tc>
      </w:tr>
      <w:tr w:rsidR="000C09AD" w:rsidRPr="00CD0490" w:rsidTr="00FB6B3A">
        <w:trPr>
          <w:tblHeader/>
        </w:trPr>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Policy Ref:</w:t>
            </w: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Brixham Peninsula Neighbourhood Plan</w:t>
            </w:r>
          </w:p>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Policy Title</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Policy Theme</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3 Employment policies for the Brixham Peninsula</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J1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land – proposed, retained and refurbished</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policies (area wide)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J2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Provision of information and communication technology</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policies (area wide)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J3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Local employment – training and skills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policies (area wide)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J4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Local employment – increased employment and local amenity</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policies (area wide)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J5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Sustaining a vibrant harbour-side economy</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policies for the Town of Brixham</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J6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Redevelopment of the Town Centre Car Park</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policies for the Town of Brixham</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J7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Oxen Cove and Freshwater Quarry</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policies for the Town of Brixham</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J8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in Churston, Galmpton and Broadsands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Employment policies for Churston, Galmpton and Broadsands</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4 Housing policies (BH)</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BH1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Affordable housing site allocations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policies (BH)</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BH2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Occupation of new affordable homes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policies (BH)</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BH3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Delivery of new homes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policies (BH)</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BH4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Development -brownfield (previously developed) and greenfield (not previously developed) sites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policies (BH)</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BH5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Good design and the town and village Design Statements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policies (BH)</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BH6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Roofscape and dormer management</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policies (BH)</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BH7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Sustainable construction</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policies (BH)</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BH8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Access to new dwellings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policies (BH)</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BH9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Exception sites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Housing policies (BH)</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5 The natural environment (E)</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E1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Landscape beauty and protected areas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natural environment (E)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E2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Settlement boundaries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natural environment (E)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E3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Settlement Gaps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natural environment (E)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E4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Local Green Spaces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natural environment (E)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E5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Public Open Spaces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natural environment (E)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E6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Views and vistas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natural environment (E)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E7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Protecting semi-natural and other landscape features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natural environment (E)</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E8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Internationally and nationally important ecological sites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natural environment (E)</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6 The built environment (BE)</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BE1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Heritage assets and their setting</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built environment (BE)</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7 Transport (T)</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T1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Linking of new developments to travel improvements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Transport (T)</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8 The health and wellbeing (HW) of the community</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HW1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Retention of current health and social care estates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health and wellbeing (HW)</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HW2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Operational space for voluntary support organisations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The health and wellbeing (HW)</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9 Education and learning for all (L)</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L1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Protection of existing educational facilities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Education and learning for all (L)</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L2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Matching educational provision to local need</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Education and learning for all (L)</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L3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Providing for 16–18 years and beyond</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Education and learning for all (L)</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10 Tourism (TO)</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TO1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Support for tourism</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Tourism (TO)</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11 Sport and leisure (S&amp;L)</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Tourism (TO)</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S&amp;L1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Increase available space for outdoor sport and leisure</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Tourism (TO)</w:t>
            </w:r>
          </w:p>
        </w:tc>
      </w:tr>
      <w:tr w:rsidR="000C09AD" w:rsidRPr="00CD0490" w:rsidTr="00FB6B3A">
        <w:tc>
          <w:tcPr>
            <w:tcW w:w="851"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 xml:space="preserve">S&amp;L2 </w:t>
            </w:r>
          </w:p>
        </w:tc>
        <w:tc>
          <w:tcPr>
            <w:tcW w:w="5954"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Sport and recreational facilities in new developments</w:t>
            </w:r>
          </w:p>
        </w:tc>
        <w:tc>
          <w:tcPr>
            <w:tcW w:w="3969" w:type="dxa"/>
          </w:tcPr>
          <w:p w:rsidR="000C09AD" w:rsidRPr="00CD0490" w:rsidRDefault="000C09AD" w:rsidP="00B17C03">
            <w:pPr>
              <w:pStyle w:val="Default"/>
              <w:rPr>
                <w:rFonts w:asciiTheme="minorHAnsi" w:hAnsiTheme="minorHAnsi" w:cstheme="minorHAnsi"/>
                <w:sz w:val="20"/>
                <w:szCs w:val="20"/>
              </w:rPr>
            </w:pPr>
            <w:r w:rsidRPr="00CD0490">
              <w:rPr>
                <w:rFonts w:asciiTheme="minorHAnsi" w:hAnsiTheme="minorHAnsi" w:cstheme="minorHAnsi"/>
                <w:sz w:val="20"/>
                <w:szCs w:val="20"/>
              </w:rPr>
              <w:t>Tourism (TO)</w:t>
            </w:r>
          </w:p>
        </w:tc>
      </w:tr>
      <w:tr w:rsidR="000C09AD" w:rsidRPr="00CD0490" w:rsidTr="00FB6B3A">
        <w:tc>
          <w:tcPr>
            <w:tcW w:w="851"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c>
          <w:tcPr>
            <w:tcW w:w="5954" w:type="dxa"/>
            <w:shd w:val="clear" w:color="auto" w:fill="F2F2F2" w:themeFill="background1" w:themeFillShade="F2"/>
          </w:tcPr>
          <w:p w:rsidR="000C09AD" w:rsidRPr="00CD0490" w:rsidRDefault="000C09AD" w:rsidP="00B17C03">
            <w:pPr>
              <w:pStyle w:val="Default"/>
              <w:rPr>
                <w:rFonts w:asciiTheme="minorHAnsi" w:hAnsiTheme="minorHAnsi" w:cstheme="minorHAnsi"/>
                <w:b/>
                <w:sz w:val="20"/>
                <w:szCs w:val="20"/>
              </w:rPr>
            </w:pPr>
            <w:r w:rsidRPr="00CD0490">
              <w:rPr>
                <w:rFonts w:asciiTheme="minorHAnsi" w:hAnsiTheme="minorHAnsi" w:cstheme="minorHAnsi"/>
                <w:b/>
                <w:sz w:val="20"/>
                <w:szCs w:val="20"/>
              </w:rPr>
              <w:t>12 Art and culture (A&amp;C)</w:t>
            </w:r>
          </w:p>
        </w:tc>
        <w:tc>
          <w:tcPr>
            <w:tcW w:w="3969" w:type="dxa"/>
            <w:shd w:val="clear" w:color="auto" w:fill="F2F2F2" w:themeFill="background1" w:themeFillShade="F2"/>
          </w:tcPr>
          <w:p w:rsidR="000C09AD" w:rsidRPr="00CD0490" w:rsidRDefault="000C09AD" w:rsidP="00B17C03">
            <w:pPr>
              <w:pStyle w:val="Default"/>
              <w:rPr>
                <w:rFonts w:asciiTheme="minorHAnsi" w:hAnsiTheme="minorHAnsi" w:cstheme="minorHAnsi"/>
                <w:sz w:val="20"/>
                <w:szCs w:val="20"/>
              </w:rPr>
            </w:pPr>
          </w:p>
        </w:tc>
      </w:tr>
      <w:tr w:rsidR="000C09AD" w:rsidRPr="00CD0490" w:rsidTr="00FB6B3A">
        <w:tc>
          <w:tcPr>
            <w:tcW w:w="851" w:type="dxa"/>
          </w:tcPr>
          <w:p w:rsidR="000C09AD" w:rsidRPr="00CD0490" w:rsidRDefault="000C09AD" w:rsidP="00B17C03">
            <w:pPr>
              <w:rPr>
                <w:rFonts w:cstheme="minorHAnsi"/>
                <w:sz w:val="20"/>
                <w:szCs w:val="20"/>
              </w:rPr>
            </w:pPr>
            <w:r w:rsidRPr="00CD0490">
              <w:rPr>
                <w:rFonts w:cstheme="minorHAnsi"/>
                <w:sz w:val="20"/>
                <w:szCs w:val="20"/>
              </w:rPr>
              <w:t xml:space="preserve">A&amp;C1 </w:t>
            </w:r>
          </w:p>
        </w:tc>
        <w:tc>
          <w:tcPr>
            <w:tcW w:w="5954" w:type="dxa"/>
          </w:tcPr>
          <w:p w:rsidR="000C09AD" w:rsidRPr="00CD0490" w:rsidRDefault="000C09AD" w:rsidP="00B17C03">
            <w:pPr>
              <w:rPr>
                <w:rFonts w:cstheme="minorHAnsi"/>
                <w:sz w:val="20"/>
                <w:szCs w:val="20"/>
              </w:rPr>
            </w:pPr>
            <w:r w:rsidRPr="00CD0490">
              <w:rPr>
                <w:rFonts w:cstheme="minorHAnsi"/>
                <w:sz w:val="20"/>
                <w:szCs w:val="20"/>
              </w:rPr>
              <w:t>Promotion and protection for the arts and local culture</w:t>
            </w:r>
          </w:p>
        </w:tc>
        <w:tc>
          <w:tcPr>
            <w:tcW w:w="3969" w:type="dxa"/>
          </w:tcPr>
          <w:p w:rsidR="000C09AD" w:rsidRPr="00CD0490" w:rsidRDefault="000C09AD" w:rsidP="00B17C03">
            <w:pPr>
              <w:rPr>
                <w:rFonts w:cstheme="minorHAnsi"/>
                <w:sz w:val="20"/>
                <w:szCs w:val="20"/>
              </w:rPr>
            </w:pPr>
            <w:r w:rsidRPr="00CD0490">
              <w:rPr>
                <w:rFonts w:cstheme="minorHAnsi"/>
                <w:sz w:val="20"/>
                <w:szCs w:val="20"/>
              </w:rPr>
              <w:t>Art and culture (A&amp;C)</w:t>
            </w:r>
          </w:p>
        </w:tc>
      </w:tr>
    </w:tbl>
    <w:p w:rsidR="000C09AD" w:rsidRPr="00471CC3" w:rsidRDefault="000C09AD" w:rsidP="00471CC3"/>
    <w:sectPr w:rsidR="000C09AD" w:rsidRPr="00471CC3" w:rsidSect="007A0999">
      <w:footerReference w:type="even" r:id="rId23"/>
      <w:footerReference w:type="default" r:id="rId24"/>
      <w:headerReference w:type="first" r:id="rId25"/>
      <w:endnotePr>
        <w:numFmt w:val="decimal"/>
      </w:endnotePr>
      <w:pgSz w:w="11906" w:h="16838" w:code="9"/>
      <w:pgMar w:top="851" w:right="851" w:bottom="1418" w:left="851" w:header="709"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90F" w:rsidRDefault="001A290F" w:rsidP="0038010E">
      <w:pPr>
        <w:spacing w:after="0" w:line="240" w:lineRule="auto"/>
      </w:pPr>
      <w:r>
        <w:separator/>
      </w:r>
    </w:p>
  </w:endnote>
  <w:endnote w:type="continuationSeparator" w:id="0">
    <w:p w:rsidR="001A290F" w:rsidRDefault="001A290F" w:rsidP="003801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Futura Md B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wis721 BT">
    <w:altName w:val="Arial"/>
    <w:charset w:val="00"/>
    <w:family w:val="swiss"/>
    <w:pitch w:val="variable"/>
    <w:sig w:usb0="00000001"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Arial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929"/>
    </w:tblGrid>
    <w:tr w:rsidR="00A52185" w:rsidRPr="0049492D" w:rsidTr="0049492D">
      <w:trPr>
        <w:trHeight w:val="567"/>
      </w:trPr>
      <w:tc>
        <w:tcPr>
          <w:tcW w:w="2978" w:type="dxa"/>
          <w:shd w:val="clear" w:color="auto" w:fill="672080" w:themeFill="text1"/>
          <w:vAlign w:val="center"/>
        </w:tcPr>
        <w:p w:rsidR="00A52185" w:rsidRPr="0049492D" w:rsidRDefault="00A52185" w:rsidP="0049492D">
          <w:pPr>
            <w:pStyle w:val="Footer"/>
            <w:ind w:left="851"/>
            <w:rPr>
              <w:b/>
              <w:color w:val="FFFFFF" w:themeColor="background1"/>
              <w:sz w:val="20"/>
            </w:rPr>
          </w:pPr>
          <w:r w:rsidRPr="0049492D">
            <w:rPr>
              <w:b/>
              <w:color w:val="FFFFFF" w:themeColor="background1"/>
              <w:sz w:val="20"/>
            </w:rPr>
            <w:t>PAGE</w:t>
          </w:r>
          <w:r>
            <w:rPr>
              <w:b/>
              <w:color w:val="FFFFFF" w:themeColor="background1"/>
              <w:sz w:val="20"/>
            </w:rPr>
            <w:t xml:space="preserve"> </w:t>
          </w:r>
          <w:r w:rsidRPr="0049492D">
            <w:rPr>
              <w:b/>
              <w:color w:val="FFFFFF" w:themeColor="background1"/>
              <w:sz w:val="20"/>
            </w:rPr>
            <w:fldChar w:fldCharType="begin"/>
          </w:r>
          <w:r w:rsidRPr="0049492D">
            <w:rPr>
              <w:b/>
              <w:color w:val="FFFFFF" w:themeColor="background1"/>
              <w:sz w:val="20"/>
            </w:rPr>
            <w:instrText xml:space="preserve"> PAGE   \* MERGEFORMAT </w:instrText>
          </w:r>
          <w:r w:rsidRPr="0049492D">
            <w:rPr>
              <w:b/>
              <w:color w:val="FFFFFF" w:themeColor="background1"/>
              <w:sz w:val="20"/>
            </w:rPr>
            <w:fldChar w:fldCharType="separate"/>
          </w:r>
          <w:r w:rsidR="009E3509">
            <w:rPr>
              <w:b/>
              <w:noProof/>
              <w:color w:val="FFFFFF" w:themeColor="background1"/>
              <w:sz w:val="20"/>
            </w:rPr>
            <w:t>70</w:t>
          </w:r>
          <w:r w:rsidRPr="0049492D">
            <w:rPr>
              <w:b/>
              <w:color w:val="FFFFFF" w:themeColor="background1"/>
              <w:sz w:val="20"/>
            </w:rPr>
            <w:fldChar w:fldCharType="end"/>
          </w:r>
        </w:p>
      </w:tc>
      <w:tc>
        <w:tcPr>
          <w:tcW w:w="8929" w:type="dxa"/>
          <w:shd w:val="clear" w:color="auto" w:fill="DCD0E8"/>
          <w:vAlign w:val="center"/>
        </w:tcPr>
        <w:p w:rsidR="00A52185" w:rsidRPr="0049492D" w:rsidRDefault="00A52185" w:rsidP="00EF46DA">
          <w:pPr>
            <w:pStyle w:val="Footer"/>
            <w:ind w:right="851"/>
            <w:jc w:val="right"/>
            <w:rPr>
              <w:color w:val="672080" w:themeColor="text1"/>
              <w:sz w:val="20"/>
            </w:rPr>
          </w:pPr>
          <w:r>
            <w:rPr>
              <w:color w:val="672080" w:themeColor="text1"/>
              <w:sz w:val="20"/>
            </w:rPr>
            <w:t>Planning Contributions and Affordable Housing SPD (Draft Update November  2019))</w:t>
          </w:r>
        </w:p>
      </w:tc>
    </w:tr>
  </w:tbl>
  <w:p w:rsidR="00A52185" w:rsidRPr="0049492D" w:rsidRDefault="00A52185" w:rsidP="0049492D">
    <w:pPr>
      <w:spacing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907"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2976"/>
    </w:tblGrid>
    <w:tr w:rsidR="00A52185" w:rsidRPr="0049492D" w:rsidTr="007A0999">
      <w:trPr>
        <w:trHeight w:val="567"/>
      </w:trPr>
      <w:tc>
        <w:tcPr>
          <w:tcW w:w="8931" w:type="dxa"/>
          <w:shd w:val="clear" w:color="auto" w:fill="DCD0E8"/>
          <w:vAlign w:val="center"/>
        </w:tcPr>
        <w:p w:rsidR="00A52185" w:rsidRPr="0049492D" w:rsidRDefault="00A52185" w:rsidP="00EF46DA">
          <w:pPr>
            <w:pStyle w:val="Footer"/>
            <w:ind w:left="851"/>
            <w:rPr>
              <w:b/>
              <w:color w:val="FFFFFF" w:themeColor="background1"/>
              <w:sz w:val="20"/>
            </w:rPr>
          </w:pPr>
          <w:r>
            <w:rPr>
              <w:color w:val="672080" w:themeColor="text1"/>
              <w:sz w:val="20"/>
            </w:rPr>
            <w:t>Planning Contributions and Affordable Housing SPD (Draft Update November 2019)</w:t>
          </w:r>
        </w:p>
      </w:tc>
      <w:tc>
        <w:tcPr>
          <w:tcW w:w="2976" w:type="dxa"/>
          <w:shd w:val="clear" w:color="auto" w:fill="672080" w:themeFill="text1"/>
          <w:vAlign w:val="center"/>
        </w:tcPr>
        <w:p w:rsidR="00A52185" w:rsidRPr="0049492D" w:rsidRDefault="00A52185" w:rsidP="006360E9">
          <w:pPr>
            <w:pStyle w:val="Footer"/>
            <w:ind w:right="851"/>
            <w:jc w:val="right"/>
            <w:rPr>
              <w:color w:val="672080" w:themeColor="text1"/>
              <w:sz w:val="20"/>
            </w:rPr>
          </w:pPr>
          <w:r w:rsidRPr="0049492D">
            <w:rPr>
              <w:b/>
              <w:color w:val="FFFFFF" w:themeColor="background1"/>
              <w:sz w:val="20"/>
            </w:rPr>
            <w:t>PAGE</w:t>
          </w:r>
          <w:r>
            <w:rPr>
              <w:b/>
              <w:color w:val="FFFFFF" w:themeColor="background1"/>
              <w:sz w:val="20"/>
            </w:rPr>
            <w:t xml:space="preserve"> </w:t>
          </w:r>
          <w:r w:rsidRPr="0049492D">
            <w:rPr>
              <w:b/>
              <w:color w:val="FFFFFF" w:themeColor="background1"/>
              <w:sz w:val="20"/>
            </w:rPr>
            <w:fldChar w:fldCharType="begin"/>
          </w:r>
          <w:r w:rsidRPr="0049492D">
            <w:rPr>
              <w:b/>
              <w:color w:val="FFFFFF" w:themeColor="background1"/>
              <w:sz w:val="20"/>
            </w:rPr>
            <w:instrText xml:space="preserve"> PAGE   \* MERGEFORMAT </w:instrText>
          </w:r>
          <w:r w:rsidRPr="0049492D">
            <w:rPr>
              <w:b/>
              <w:color w:val="FFFFFF" w:themeColor="background1"/>
              <w:sz w:val="20"/>
            </w:rPr>
            <w:fldChar w:fldCharType="separate"/>
          </w:r>
          <w:r w:rsidR="009E3509">
            <w:rPr>
              <w:b/>
              <w:noProof/>
              <w:color w:val="FFFFFF" w:themeColor="background1"/>
              <w:sz w:val="20"/>
            </w:rPr>
            <w:t>19</w:t>
          </w:r>
          <w:r w:rsidRPr="0049492D">
            <w:rPr>
              <w:b/>
              <w:color w:val="FFFFFF" w:themeColor="background1"/>
              <w:sz w:val="20"/>
            </w:rPr>
            <w:fldChar w:fldCharType="end"/>
          </w:r>
        </w:p>
      </w:tc>
    </w:tr>
  </w:tbl>
  <w:p w:rsidR="00A52185" w:rsidRPr="0049492D" w:rsidRDefault="00A52185" w:rsidP="0049492D">
    <w:pPr>
      <w:spacing w:after="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90F" w:rsidRDefault="001A290F" w:rsidP="0038010E">
      <w:pPr>
        <w:spacing w:after="0" w:line="240" w:lineRule="auto"/>
      </w:pPr>
      <w:r>
        <w:separator/>
      </w:r>
    </w:p>
  </w:footnote>
  <w:footnote w:type="continuationSeparator" w:id="0">
    <w:p w:rsidR="001A290F" w:rsidRDefault="001A290F" w:rsidP="0038010E">
      <w:pPr>
        <w:spacing w:after="0" w:line="240" w:lineRule="auto"/>
      </w:pPr>
      <w:r>
        <w:continuationSeparator/>
      </w:r>
    </w:p>
  </w:footnote>
  <w:footnote w:id="1">
    <w:p w:rsidR="00A52185" w:rsidRPr="00362289" w:rsidRDefault="00A52185" w:rsidP="00CE3835">
      <w:pPr>
        <w:pStyle w:val="FootnoteText"/>
        <w:rPr>
          <w:lang w:val="en-GB"/>
        </w:rPr>
      </w:pPr>
      <w:r>
        <w:rPr>
          <w:rStyle w:val="FootnoteReference"/>
        </w:rPr>
        <w:footnoteRef/>
      </w:r>
      <w:r>
        <w:t xml:space="preserve"> </w:t>
      </w:r>
      <w:r>
        <w:rPr>
          <w:lang w:val="en-GB"/>
        </w:rPr>
        <w:t xml:space="preserve">Section 38(6) of the Planning and Compulsory Purchase Act 2004 and Section 70(2) of the Town and Country Planning Act 1990). </w:t>
      </w:r>
    </w:p>
  </w:footnote>
  <w:footnote w:id="2">
    <w:p w:rsidR="00A52185" w:rsidRDefault="00A52185" w:rsidP="007E5B71">
      <w:pPr>
        <w:pStyle w:val="FootnoteText"/>
      </w:pPr>
      <w:r>
        <w:rPr>
          <w:rStyle w:val="FootnoteReference"/>
        </w:rPr>
        <w:footnoteRef/>
      </w:r>
      <w:r>
        <w:t xml:space="preserve"> Torbay Whole Plan Viability Assessment, Peter Brett Associates, 2014</w:t>
      </w:r>
    </w:p>
  </w:footnote>
  <w:footnote w:id="3">
    <w:p w:rsidR="00A52185" w:rsidRDefault="00A52185" w:rsidP="007E5B71">
      <w:pPr>
        <w:pStyle w:val="FootnoteText"/>
      </w:pPr>
      <w:r>
        <w:rPr>
          <w:rStyle w:val="FootnoteReference"/>
        </w:rPr>
        <w:footnoteRef/>
      </w:r>
      <w:r>
        <w:t xml:space="preserve">  Assessment of Sewer Capacity In Torbay, AECOM/SWW 2014</w:t>
      </w:r>
    </w:p>
  </w:footnote>
  <w:footnote w:id="4">
    <w:p w:rsidR="00A52185" w:rsidRPr="00BF62A1" w:rsidRDefault="00A52185">
      <w:pPr>
        <w:pStyle w:val="FootnoteText"/>
        <w:rPr>
          <w:lang w:val="en-GB"/>
        </w:rPr>
      </w:pPr>
      <w:r>
        <w:rPr>
          <w:rStyle w:val="FootnoteReference"/>
        </w:rPr>
        <w:footnoteRef/>
      </w:r>
      <w:r>
        <w:t xml:space="preserve"> </w:t>
      </w:r>
      <w:hyperlink r:id="rId1" w:history="1">
        <w:r w:rsidRPr="003B443C">
          <w:rPr>
            <w:rStyle w:val="Hyperlink"/>
            <w:lang w:val="en-GB"/>
          </w:rPr>
          <w:t>https://www.torbay.gov.uk/media/8116/sd26a.pdf</w:t>
        </w:r>
      </w:hyperlink>
      <w:r>
        <w:rPr>
          <w:lang w:val="en-GB"/>
        </w:rPr>
        <w:t xml:space="preserve">  See also pp174-5 of the Local Plan.</w:t>
      </w:r>
    </w:p>
  </w:footnote>
  <w:footnote w:id="5">
    <w:p w:rsidR="00A52185" w:rsidRPr="00B91E29" w:rsidRDefault="00A52185">
      <w:pPr>
        <w:pStyle w:val="FootnoteText"/>
        <w:rPr>
          <w:lang w:val="en-GB"/>
        </w:rPr>
      </w:pPr>
      <w:r>
        <w:rPr>
          <w:rStyle w:val="FootnoteReference"/>
        </w:rPr>
        <w:footnoteRef/>
      </w:r>
      <w:r>
        <w:t xml:space="preserve"> </w:t>
      </w:r>
      <w:r>
        <w:rPr>
          <w:lang w:val="en-GB"/>
        </w:rPr>
        <w:t xml:space="preserve">Based on the locally attributable impact of residential development – 44% of 42% residential visitors being from Brixham,(i.e. 18.5% of all visits). 18.5% of £404,350= £74,805 divided by 790 proposed dwellings= £94.69 per dwelling.  For holiday developments 44% of 58%= 25.5% of visitors being from Tourists staying in the Brixham Peninsula. </w:t>
      </w:r>
    </w:p>
  </w:footnote>
  <w:footnote w:id="6">
    <w:p w:rsidR="00A52185" w:rsidRPr="007D198C" w:rsidRDefault="00A52185">
      <w:pPr>
        <w:pStyle w:val="FootnoteText"/>
        <w:rPr>
          <w:lang w:val="en-GB"/>
        </w:rPr>
      </w:pPr>
      <w:r>
        <w:rPr>
          <w:rStyle w:val="FootnoteReference"/>
        </w:rPr>
        <w:footnoteRef/>
      </w:r>
      <w:r>
        <w:t xml:space="preserve"> </w:t>
      </w:r>
      <w:r>
        <w:rPr>
          <w:lang w:val="en-GB"/>
        </w:rPr>
        <w:t>Or other person who the Council has put in place to carry out the housing functions.</w:t>
      </w:r>
    </w:p>
  </w:footnote>
  <w:footnote w:id="7">
    <w:p w:rsidR="00A52185" w:rsidRPr="00144352" w:rsidRDefault="00A52185" w:rsidP="00C60B37">
      <w:pPr>
        <w:pStyle w:val="FootnoteText"/>
        <w:rPr>
          <w:lang w:val="en-GB"/>
        </w:rPr>
      </w:pPr>
      <w:r>
        <w:rPr>
          <w:rStyle w:val="FootnoteReference"/>
        </w:rPr>
        <w:footnoteRef/>
      </w:r>
      <w:r>
        <w:t xml:space="preserve"> </w:t>
      </w:r>
      <w:r w:rsidRPr="00FB19BB">
        <w:rPr>
          <w:rFonts w:ascii="Arial" w:eastAsiaTheme="majorEastAsia" w:hAnsi="Arial" w:cs="Arial"/>
          <w:bCs/>
        </w:rPr>
        <w:t xml:space="preserve">Torbay’s medium gross annual earnings at 2017 were £24,365 (compared to £29,79 in England and £27,123 in the South West) and lower quartile earnings were £13,760 (compared to £20,649 in England and £19,914 in the South West).  In Torbay, median house prices at 2017 were £187,000 (£230,000 in England and £239,000 in the South West). </w:t>
      </w:r>
      <w:r w:rsidRPr="00FB19BB">
        <w:rPr>
          <w:rFonts w:ascii="Arial" w:eastAsiaTheme="majorEastAsia" w:hAnsi="Arial" w:cs="Arial"/>
          <w:b/>
          <w:bCs/>
          <w:color w:val="55003D" w:themeColor="accent6" w:themeShade="80"/>
        </w:rPr>
        <w:t xml:space="preserve"> </w:t>
      </w:r>
      <w:r w:rsidRPr="00FB19BB">
        <w:t>Median lower quartile house prices in Torbay were £145,000 in 2017.   Therefore, whilst Torbay’s overall affordability ratio in 2017 (7.67) was similar to the England average (7.91) and slightly better than the regional average (8.81); this masks the underlying issue of a low wage economy.</w:t>
      </w:r>
    </w:p>
  </w:footnote>
  <w:footnote w:id="8">
    <w:p w:rsidR="00A52185" w:rsidRPr="00D433CC" w:rsidRDefault="00A52185" w:rsidP="00D433CC">
      <w:pPr>
        <w:pStyle w:val="FootnoteText"/>
        <w:rPr>
          <w:lang w:val="en-GB"/>
        </w:rPr>
      </w:pPr>
      <w:r>
        <w:rPr>
          <w:rStyle w:val="FootnoteReference"/>
        </w:rPr>
        <w:footnoteRef/>
      </w:r>
      <w:r>
        <w:t xml:space="preserve"> </w:t>
      </w:r>
      <w:r w:rsidRPr="00D433CC">
        <w:t xml:space="preserve">Peter Brett and Associates 2014 and 2016 and Burrows Hutchinson (August) 2016. There are all available at www.torbay.gov.uk/CIL.  </w:t>
      </w:r>
      <w:r>
        <w:t xml:space="preserve">The revised figures are based on a 7.5% uplift from the previous figures reflecting house price inflation since 2016; but still within the range of values indicated in the viability evidence.  </w:t>
      </w:r>
    </w:p>
  </w:footnote>
  <w:footnote w:id="9">
    <w:p w:rsidR="00A52185" w:rsidRPr="008D7289" w:rsidRDefault="00A52185" w:rsidP="00BB15A1">
      <w:pPr>
        <w:pStyle w:val="FootnoteText"/>
      </w:pPr>
      <w:r>
        <w:rPr>
          <w:rStyle w:val="FootnoteReference"/>
        </w:rPr>
        <w:footnoteRef/>
      </w:r>
      <w:r>
        <w:t xml:space="preserve"> A form of mixed use development. It describes an urban planning strategy in which social housing, and privately owned housing are mixed.  </w:t>
      </w:r>
    </w:p>
  </w:footnote>
  <w:footnote w:id="10">
    <w:p w:rsidR="00A52185" w:rsidRPr="008D7289" w:rsidRDefault="00A52185" w:rsidP="00895ECF">
      <w:pPr>
        <w:pStyle w:val="FootnoteText"/>
      </w:pPr>
      <w:r>
        <w:rPr>
          <w:rStyle w:val="FootnoteReference"/>
        </w:rPr>
        <w:footnoteRef/>
      </w:r>
      <w:r>
        <w:t xml:space="preserve"> E.g. A jobs within the B1 Use Class of business/light industry. However the Local Plan considers as range of types of employment and not just jobs within the Class B employment use classes.  </w:t>
      </w:r>
    </w:p>
  </w:footnote>
  <w:footnote w:id="11">
    <w:p w:rsidR="00A52185" w:rsidRPr="007B333C" w:rsidRDefault="00A52185" w:rsidP="00DC64E7">
      <w:pPr>
        <w:pStyle w:val="FootnoteText"/>
        <w:rPr>
          <w:lang w:val="en-GB"/>
        </w:rPr>
      </w:pPr>
      <w:r>
        <w:rPr>
          <w:rStyle w:val="FootnoteReference"/>
        </w:rPr>
        <w:footnoteRef/>
      </w:r>
      <w:r>
        <w:t xml:space="preserve"> </w:t>
      </w:r>
      <w:r w:rsidRPr="007B333C">
        <w:t>https://www.torbay.gov.uk/media/12187/medium-term-resource-plan.pdf</w:t>
      </w:r>
    </w:p>
  </w:footnote>
  <w:footnote w:id="12">
    <w:p w:rsidR="00A52185" w:rsidRDefault="00A52185" w:rsidP="00C95132">
      <w:pPr>
        <w:pStyle w:val="FootnoteText"/>
      </w:pPr>
      <w:r>
        <w:rPr>
          <w:rStyle w:val="FootnoteReference"/>
        </w:rPr>
        <w:footnoteRef/>
      </w:r>
      <w:r>
        <w:t xml:space="preserve"> </w:t>
      </w:r>
      <w:hyperlink r:id="rId2" w:history="1">
        <w:r w:rsidRPr="00335E6C">
          <w:rPr>
            <w:rStyle w:val="Hyperlink"/>
          </w:rPr>
          <w:t>http://www.torbay.gov.uk/torbaymps2016.pdf</w:t>
        </w:r>
      </w:hyperlink>
      <w:r>
        <w:t xml:space="preserve">  </w:t>
      </w:r>
    </w:p>
  </w:footnote>
  <w:footnote w:id="13">
    <w:p w:rsidR="00A52185" w:rsidRDefault="00A52185" w:rsidP="00C95132">
      <w:pPr>
        <w:pStyle w:val="FootnoteText"/>
      </w:pPr>
      <w:r>
        <w:rPr>
          <w:rStyle w:val="FootnoteReference"/>
        </w:rPr>
        <w:footnoteRef/>
      </w:r>
      <w:r>
        <w:t xml:space="preserve"> Torbay JSNA 2012/13</w:t>
      </w:r>
    </w:p>
  </w:footnote>
  <w:footnote w:id="14">
    <w:p w:rsidR="00A52185" w:rsidRPr="001156B8" w:rsidRDefault="00A52185">
      <w:pPr>
        <w:pStyle w:val="FootnoteText"/>
        <w:rPr>
          <w:lang w:val="en-GB"/>
        </w:rPr>
      </w:pPr>
      <w:r>
        <w:rPr>
          <w:rStyle w:val="FootnoteReference"/>
        </w:rPr>
        <w:footnoteRef/>
      </w:r>
      <w:r>
        <w:t xml:space="preserve"> </w:t>
      </w:r>
      <w:r w:rsidRPr="00301B2C">
        <w:t>https://www.torbay.gov.uk/health-and-wellbeing/care-and-support-providers/mps/changing-patterns-of-demand/</w:t>
      </w:r>
    </w:p>
  </w:footnote>
  <w:footnote w:id="15">
    <w:p w:rsidR="00A52185" w:rsidRPr="00FD6530" w:rsidRDefault="00A52185">
      <w:pPr>
        <w:pStyle w:val="FootnoteText"/>
        <w:rPr>
          <w:lang w:val="en-GB"/>
        </w:rPr>
      </w:pPr>
      <w:r>
        <w:rPr>
          <w:rStyle w:val="FootnoteReference"/>
        </w:rPr>
        <w:footnoteRef/>
      </w:r>
      <w:r>
        <w:t xml:space="preserve"> </w:t>
      </w:r>
      <w:r w:rsidRPr="009B5491">
        <w:t>Living Well@Home Strategy</w:t>
      </w:r>
    </w:p>
  </w:footnote>
  <w:footnote w:id="16">
    <w:p w:rsidR="00A52185" w:rsidRPr="00102BBA" w:rsidRDefault="00A52185">
      <w:pPr>
        <w:pStyle w:val="FootnoteText"/>
        <w:rPr>
          <w:lang w:val="en-GB"/>
        </w:rPr>
      </w:pPr>
      <w:r>
        <w:rPr>
          <w:rStyle w:val="FootnoteReference"/>
        </w:rPr>
        <w:footnoteRef/>
      </w:r>
      <w:r>
        <w:t xml:space="preserve"> </w:t>
      </w:r>
      <w:r>
        <w:rPr>
          <w:lang w:val="en-GB"/>
        </w:rPr>
        <w:t xml:space="preserve">At the 2011 Census, there were 59,006 households in Torbay. Of these, 10,556 were households where the household reference person (HRP) was aged 75+  5,909 of these older households were single person households (56%). 4,262 (40.4%) were 2 person households and 384 (3.6%) 3+ person households.  This gives an average household size of  just over 1.4 persons for older person households. </w:t>
      </w:r>
    </w:p>
  </w:footnote>
  <w:footnote w:id="17">
    <w:p w:rsidR="00A52185" w:rsidRPr="00D77FDA" w:rsidRDefault="00A52185">
      <w:pPr>
        <w:pStyle w:val="FootnoteText"/>
        <w:rPr>
          <w:lang w:val="en-GB"/>
        </w:rPr>
      </w:pPr>
      <w:r>
        <w:rPr>
          <w:rStyle w:val="FootnoteReference"/>
        </w:rPr>
        <w:footnoteRef/>
      </w:r>
      <w:r>
        <w:t xml:space="preserve"> </w:t>
      </w:r>
      <w:r>
        <w:rPr>
          <w:lang w:val="en-GB"/>
        </w:rPr>
        <w:t>NPPF paragraph 14 and Regulation 122 of the CIL Regulations 2010 (as amended).</w:t>
      </w:r>
    </w:p>
  </w:footnote>
  <w:footnote w:id="18">
    <w:p w:rsidR="00A52185" w:rsidRPr="00C97A55" w:rsidRDefault="00A52185">
      <w:pPr>
        <w:pStyle w:val="FootnoteText"/>
        <w:rPr>
          <w:lang w:val="en-GB"/>
        </w:rPr>
      </w:pPr>
      <w:r>
        <w:rPr>
          <w:rStyle w:val="FootnoteReference"/>
        </w:rPr>
        <w:footnoteRef/>
      </w:r>
      <w:r>
        <w:t xml:space="preserve"> </w:t>
      </w:r>
      <w:r>
        <w:rPr>
          <w:lang w:val="en-GB"/>
        </w:rPr>
        <w:t xml:space="preserve">Subject to limited controls such as the need for listed building consent. </w:t>
      </w:r>
    </w:p>
  </w:footnote>
  <w:footnote w:id="19">
    <w:p w:rsidR="00A52185" w:rsidRPr="00644A97" w:rsidRDefault="00A52185">
      <w:pPr>
        <w:pStyle w:val="FootnoteText"/>
        <w:rPr>
          <w:lang w:val="en-GB"/>
        </w:rPr>
      </w:pPr>
      <w:r>
        <w:rPr>
          <w:rStyle w:val="FootnoteReference"/>
        </w:rPr>
        <w:footnoteRef/>
      </w:r>
      <w:r>
        <w:t xml:space="preserve"> </w:t>
      </w:r>
      <w:r>
        <w:rPr>
          <w:lang w:val="en-GB"/>
        </w:rPr>
        <w:t xml:space="preserve">Not including Class C4 small HMO. </w:t>
      </w:r>
    </w:p>
  </w:footnote>
  <w:footnote w:id="20">
    <w:p w:rsidR="00A52185" w:rsidRPr="004732DF" w:rsidRDefault="00A52185" w:rsidP="00527641">
      <w:pPr>
        <w:pStyle w:val="FootnoteText"/>
        <w:ind w:left="720" w:hanging="720"/>
        <w:rPr>
          <w:sz w:val="18"/>
          <w:szCs w:val="18"/>
          <w:lang w:val="en-GB"/>
        </w:rPr>
      </w:pPr>
      <w:r w:rsidRPr="008B777E">
        <w:rPr>
          <w:rStyle w:val="FootnoteReference"/>
        </w:rPr>
        <w:footnoteRef/>
      </w:r>
      <w:r w:rsidRPr="008B777E">
        <w:t xml:space="preserve"> </w:t>
      </w:r>
      <w:r w:rsidRPr="004732DF">
        <w:rPr>
          <w:sz w:val="18"/>
          <w:szCs w:val="18"/>
          <w:lang w:val="en-GB"/>
        </w:rPr>
        <w:t xml:space="preserve">The initial SPD was based on TRICS version 7.3.2. These have been cross referenced against version 7.6.1 </w:t>
      </w:r>
    </w:p>
  </w:footnote>
  <w:footnote w:id="21">
    <w:p w:rsidR="00A52185" w:rsidRPr="00A30C19" w:rsidRDefault="00A52185" w:rsidP="004B76DA">
      <w:pPr>
        <w:pStyle w:val="FootnoteText"/>
        <w:rPr>
          <w:rFonts w:ascii="Arial" w:hAnsi="Arial" w:cs="Arial"/>
          <w:sz w:val="18"/>
          <w:szCs w:val="18"/>
        </w:rPr>
      </w:pPr>
      <w:r w:rsidRPr="004732DF">
        <w:rPr>
          <w:rStyle w:val="FootnoteReference"/>
          <w:sz w:val="18"/>
          <w:szCs w:val="18"/>
        </w:rPr>
        <w:footnoteRef/>
      </w:r>
      <w:r w:rsidRPr="004732DF">
        <w:rPr>
          <w:sz w:val="18"/>
          <w:szCs w:val="18"/>
        </w:rPr>
        <w:t xml:space="preserve">  The Local Transport Plan Implementation Plan (LTiP page 6) lists costed projects coming to £1,403,636.  The 2019/20 Torbay Council Budget lists major infrastructure highways items: Gateway improvements £2.927m total, Western corridor £12.271m total, integrated transport schemes £550k per year.  Assuming a 5 year programme for this amounts to £17.948m (not counting the LTiP figure to avoid double counting the integrated transport schemes item).   There is £5.3m DofT funding (LTPiP para 1.2.2) which results in a shortfall of £12.648m. Divided by 35,000 trips equates to a cost per trip of £341.84. </w:t>
      </w:r>
      <w:r>
        <w:rPr>
          <w:sz w:val="18"/>
          <w:szCs w:val="18"/>
        </w:rPr>
        <w:t xml:space="preserve"> This figure does not include improvements to the A385 Brixham Road </w:t>
      </w:r>
      <w:r w:rsidRPr="00A30C19">
        <w:rPr>
          <w:rFonts w:ascii="Arial" w:hAnsi="Arial" w:cs="Arial"/>
          <w:sz w:val="18"/>
          <w:szCs w:val="18"/>
        </w:rPr>
        <w:t xml:space="preserve">which are likely to be required as part of the delivery of Collaton St Mary Future Growth Area   (Local Plan Policy SDP3).  Nor does the LTP include the funding for the South Devon Highway, Torbay’s contribution towards this was £20 million, which is being sought through CIL.  </w:t>
      </w:r>
    </w:p>
    <w:p w:rsidR="00A52185" w:rsidRPr="004B76DA" w:rsidRDefault="00A52185" w:rsidP="004B76DA">
      <w:pPr>
        <w:pStyle w:val="FootnoteText"/>
      </w:pPr>
      <w:r w:rsidRPr="004732DF">
        <w:rPr>
          <w:sz w:val="18"/>
          <w:szCs w:val="18"/>
        </w:rPr>
        <w:t>The cost of concessionary fares (£4.171) equates to about £68 per dwelling in Torbay (4.171m/62,000 households).  These figures indicate a sustainable transport cost which is significantly higher than the £171 per dwelling calculation in the 2017 SPD. However, without additional viability testing the figure has been pegged to the 2017 figure with an allowance for inflation.</w:t>
      </w:r>
      <w:r>
        <w:t xml:space="preserve">  </w:t>
      </w:r>
    </w:p>
  </w:footnote>
  <w:footnote w:id="22">
    <w:p w:rsidR="00A52185" w:rsidRPr="00A52185" w:rsidRDefault="00A52185">
      <w:pPr>
        <w:pStyle w:val="FootnoteText"/>
        <w:rPr>
          <w:sz w:val="18"/>
          <w:szCs w:val="18"/>
          <w:lang w:val="en-GB"/>
        </w:rPr>
      </w:pPr>
      <w:r w:rsidRPr="00A52185">
        <w:rPr>
          <w:rStyle w:val="FootnoteReference"/>
          <w:sz w:val="18"/>
          <w:szCs w:val="18"/>
        </w:rPr>
        <w:footnoteRef/>
      </w:r>
      <w:r w:rsidRPr="00A52185">
        <w:rPr>
          <w:sz w:val="18"/>
          <w:szCs w:val="18"/>
        </w:rPr>
        <w:t xml:space="preserve"> </w:t>
      </w:r>
      <w:r w:rsidRPr="00A52185">
        <w:rPr>
          <w:sz w:val="18"/>
          <w:szCs w:val="18"/>
          <w:lang w:val="en-GB"/>
        </w:rPr>
        <w:t xml:space="preserve">A contribution will also be sought from outside covers/seating areas based on 50% of the charge sought for inside areas. </w:t>
      </w:r>
    </w:p>
  </w:footnote>
  <w:footnote w:id="23">
    <w:p w:rsidR="00A52185" w:rsidRPr="00BC7331" w:rsidRDefault="00A52185">
      <w:pPr>
        <w:pStyle w:val="FootnoteText"/>
        <w:rPr>
          <w:lang w:val="en-GB"/>
        </w:rPr>
      </w:pPr>
      <w:r>
        <w:rPr>
          <w:rStyle w:val="FootnoteReference"/>
        </w:rPr>
        <w:footnoteRef/>
      </w:r>
      <w:r>
        <w:t xml:space="preserve"> </w:t>
      </w:r>
      <w:r>
        <w:rPr>
          <w:lang w:val="en-GB"/>
        </w:rPr>
        <w:t xml:space="preserve">A reduced contribution (akin to the town centre contribution) will be sought where restaurants are within sustainable out of centre locations such as Core Tourism Areas or similar tourism areas.  </w:t>
      </w:r>
    </w:p>
  </w:footnote>
  <w:footnote w:id="24">
    <w:p w:rsidR="00A52185" w:rsidRPr="00E70ADE" w:rsidRDefault="00A52185">
      <w:pPr>
        <w:pStyle w:val="FootnoteText"/>
        <w:rPr>
          <w:lang w:val="en-GB"/>
        </w:rPr>
      </w:pPr>
      <w:r>
        <w:rPr>
          <w:rStyle w:val="FootnoteReference"/>
        </w:rPr>
        <w:footnoteRef/>
      </w:r>
      <w:r>
        <w:t xml:space="preserve"> </w:t>
      </w:r>
      <w:r>
        <w:rPr>
          <w:lang w:val="en-GB"/>
        </w:rPr>
        <w:t xml:space="preserve">Note that where sustainable transport measures are needed to provide highway capacity, they are considered to be site deliverability matters.  </w:t>
      </w:r>
    </w:p>
  </w:footnote>
  <w:footnote w:id="25">
    <w:p w:rsidR="00A52185" w:rsidRPr="003D37C9" w:rsidRDefault="00A52185">
      <w:pPr>
        <w:pStyle w:val="FootnoteText"/>
        <w:rPr>
          <w:lang w:val="en-GB"/>
        </w:rPr>
      </w:pPr>
      <w:r>
        <w:rPr>
          <w:rStyle w:val="FootnoteReference"/>
        </w:rPr>
        <w:footnoteRef/>
      </w:r>
      <w:r>
        <w:t xml:space="preserve"> </w:t>
      </w:r>
      <w:r>
        <w:rPr>
          <w:lang w:val="en-GB"/>
        </w:rPr>
        <w:t xml:space="preserve">AQMAs are currently being reviewed. </w:t>
      </w:r>
    </w:p>
  </w:footnote>
  <w:footnote w:id="26">
    <w:p w:rsidR="00A52185" w:rsidRDefault="00A52185">
      <w:pPr>
        <w:pStyle w:val="FootnoteText"/>
      </w:pPr>
      <w:r>
        <w:rPr>
          <w:rStyle w:val="FootnoteReference"/>
        </w:rPr>
        <w:footnoteRef/>
      </w:r>
      <w:r>
        <w:t xml:space="preserve"> </w:t>
      </w:r>
      <w:hyperlink r:id="rId3" w:history="1">
        <w:r w:rsidRPr="00933DD6">
          <w:rPr>
            <w:rStyle w:val="Hyperlink"/>
          </w:rPr>
          <w:t>https://assets.publishing.service.gov.uk/government/uploads/system/uploads/attachment_data/file/793661/Securing_developer_contributions_for_education.pdf</w:t>
        </w:r>
      </w:hyperlink>
    </w:p>
    <w:p w:rsidR="00A52185" w:rsidRPr="004211FF" w:rsidRDefault="00A52185">
      <w:pPr>
        <w:pStyle w:val="FootnoteText"/>
        <w:rPr>
          <w:lang w:val="en-GB"/>
        </w:rPr>
      </w:pPr>
    </w:p>
  </w:footnote>
  <w:footnote w:id="27">
    <w:p w:rsidR="00A52185" w:rsidRPr="00D35C82" w:rsidRDefault="00A52185">
      <w:pPr>
        <w:pStyle w:val="FootnoteText"/>
        <w:rPr>
          <w:lang w:val="en-GB"/>
        </w:rPr>
      </w:pPr>
      <w:r>
        <w:rPr>
          <w:rStyle w:val="FootnoteReference"/>
        </w:rPr>
        <w:footnoteRef/>
      </w:r>
      <w:r>
        <w:rPr>
          <w:lang w:val="en"/>
        </w:rPr>
        <w:t xml:space="preserve"> PPG 23b-008-20190315</w:t>
      </w:r>
      <w:r>
        <w:t xml:space="preserve"> </w:t>
      </w:r>
    </w:p>
  </w:footnote>
  <w:footnote w:id="28">
    <w:p w:rsidR="00A52185" w:rsidRPr="00F8035C" w:rsidRDefault="00A52185" w:rsidP="00975480">
      <w:pPr>
        <w:pStyle w:val="FootnoteText"/>
        <w:rPr>
          <w:lang w:val="en-GB"/>
        </w:rPr>
      </w:pPr>
      <w:r>
        <w:rPr>
          <w:rStyle w:val="FootnoteReference"/>
        </w:rPr>
        <w:footnoteRef/>
      </w:r>
      <w:r w:rsidRPr="00F8035C">
        <w:t>https://assets.publishing.service.gov.uk/government/uploads/system/uploads/attachment_data/file/793661/Securing_developer_contributions_for_education.pdf</w:t>
      </w:r>
    </w:p>
  </w:footnote>
  <w:footnote w:id="29">
    <w:p w:rsidR="00A52185" w:rsidRPr="00BE1C59" w:rsidRDefault="00A52185" w:rsidP="00975480">
      <w:pPr>
        <w:pStyle w:val="FootnoteText"/>
        <w:rPr>
          <w:lang w:val="en-GB"/>
        </w:rPr>
      </w:pPr>
      <w:r>
        <w:rPr>
          <w:rStyle w:val="FootnoteReference"/>
        </w:rPr>
        <w:footnoteRef/>
      </w:r>
      <w:r>
        <w:t xml:space="preserve"> </w:t>
      </w:r>
      <w:hyperlink r:id="rId4" w:history="1">
        <w:r w:rsidRPr="00EE15BD">
          <w:rPr>
            <w:rStyle w:val="Hyperlink"/>
          </w:rPr>
          <w:t>https://www.gov.uk/government/collections/school-places-scorecards</w:t>
        </w:r>
      </w:hyperlink>
      <w:r>
        <w:t xml:space="preserve">. </w:t>
      </w:r>
    </w:p>
  </w:footnote>
  <w:footnote w:id="30">
    <w:p w:rsidR="00A52185" w:rsidRPr="00F76D97" w:rsidRDefault="00A52185">
      <w:pPr>
        <w:pStyle w:val="FootnoteText"/>
        <w:rPr>
          <w:lang w:val="en-GB"/>
        </w:rPr>
      </w:pPr>
      <w:r>
        <w:rPr>
          <w:rStyle w:val="FootnoteReference"/>
        </w:rPr>
        <w:footnoteRef/>
      </w:r>
      <w:r>
        <w:t xml:space="preserve"> </w:t>
      </w:r>
      <w:r>
        <w:rPr>
          <w:lang w:val="en-GB"/>
        </w:rPr>
        <w:t xml:space="preserve">Based on TDA school Place Planning and cross referenced with DCC figures for Cranbrook (2015) </w:t>
      </w:r>
    </w:p>
  </w:footnote>
  <w:footnote w:id="31">
    <w:p w:rsidR="00A52185" w:rsidRPr="00014810" w:rsidRDefault="00A52185">
      <w:pPr>
        <w:pStyle w:val="FootnoteText"/>
        <w:rPr>
          <w:lang w:val="en-GB"/>
        </w:rPr>
      </w:pPr>
      <w:r>
        <w:rPr>
          <w:rStyle w:val="FootnoteReference"/>
        </w:rPr>
        <w:footnoteRef/>
      </w:r>
      <w:r>
        <w:t xml:space="preserve"> </w:t>
      </w:r>
      <w:r>
        <w:rPr>
          <w:lang w:val="en-GB"/>
        </w:rPr>
        <w:t>Excluding 1 bed apartments and specialist accommodation for the elderly</w:t>
      </w:r>
    </w:p>
  </w:footnote>
  <w:footnote w:id="32">
    <w:p w:rsidR="00A52185" w:rsidRPr="00F039A1" w:rsidRDefault="00A52185">
      <w:pPr>
        <w:pStyle w:val="FootnoteText"/>
        <w:rPr>
          <w:lang w:val="en-GB"/>
        </w:rPr>
      </w:pPr>
      <w:r>
        <w:rPr>
          <w:rStyle w:val="FootnoteReference"/>
        </w:rPr>
        <w:footnoteRef/>
      </w:r>
      <w:r>
        <w:t xml:space="preserve"> </w:t>
      </w:r>
      <w:r>
        <w:rPr>
          <w:lang w:val="en-GB"/>
        </w:rPr>
        <w:t xml:space="preserve">See paragraph 24 of the DFE Securing developer contributions for education guide (2019). </w:t>
      </w:r>
    </w:p>
  </w:footnote>
  <w:footnote w:id="33">
    <w:p w:rsidR="00A52185" w:rsidRDefault="00A52185">
      <w:pPr>
        <w:pStyle w:val="FootnoteText"/>
      </w:pPr>
      <w:r>
        <w:rPr>
          <w:rStyle w:val="FootnoteReference"/>
        </w:rPr>
        <w:footnoteRef/>
      </w:r>
      <w:r>
        <w:t xml:space="preserve"> </w:t>
      </w:r>
      <w:r w:rsidRPr="0085662A">
        <w:t>http://www.investintorbay.com/town-centres-regeneration/</w:t>
      </w:r>
    </w:p>
    <w:p w:rsidR="00A52185" w:rsidRPr="00BC0CD6" w:rsidRDefault="00A52185" w:rsidP="0085662A">
      <w:pPr>
        <w:pStyle w:val="FootnoteText"/>
        <w:rPr>
          <w:lang w:val="en-GB"/>
        </w:rPr>
      </w:pPr>
      <w:r w:rsidRPr="00BC0CD6">
        <w:t>https://www.investintorbay.com/wp-content/uploads/2017/05/Transformation-Project-Town-Centre-Regeneration-Appendix-1.pdf</w:t>
      </w:r>
    </w:p>
  </w:footnote>
  <w:footnote w:id="34">
    <w:p w:rsidR="00A52185" w:rsidRPr="00473D9C" w:rsidRDefault="00A52185">
      <w:pPr>
        <w:pStyle w:val="FootnoteText"/>
        <w:rPr>
          <w:lang w:val="en-GB"/>
        </w:rPr>
      </w:pPr>
      <w:r>
        <w:rPr>
          <w:rStyle w:val="FootnoteReference"/>
        </w:rPr>
        <w:footnoteRef/>
      </w:r>
      <w:r>
        <w:t xml:space="preserve"> </w:t>
      </w:r>
      <w:r>
        <w:rPr>
          <w:lang w:val="en-GB"/>
        </w:rPr>
        <w:t xml:space="preserve">This figure has only been increased to 2019 prices rather than reflecting the full cost identified in paragraph 4.12.2 </w:t>
      </w:r>
    </w:p>
  </w:footnote>
  <w:footnote w:id="35">
    <w:p w:rsidR="00A52185" w:rsidRPr="00473D9C" w:rsidRDefault="00A52185">
      <w:pPr>
        <w:pStyle w:val="FootnoteText"/>
        <w:rPr>
          <w:lang w:val="en-GB"/>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2185" w:rsidRDefault="00A52185">
    <w:pPr>
      <w:pStyle w:val="Header"/>
    </w:pPr>
    <w:r>
      <w:rPr>
        <w:noProof/>
        <w:lang w:val="en-GB" w:eastAsia="en-GB" w:bidi="ar-SA"/>
      </w:rPr>
      <w:drawing>
        <wp:anchor distT="0" distB="0" distL="114300" distR="114300" simplePos="0" relativeHeight="251658240" behindDoc="1" locked="0" layoutInCell="1" allowOverlap="1" wp14:anchorId="34FDD014" wp14:editId="08244C90">
          <wp:simplePos x="0" y="0"/>
          <wp:positionH relativeFrom="column">
            <wp:posOffset>-534398</wp:posOffset>
          </wp:positionH>
          <wp:positionV relativeFrom="paragraph">
            <wp:posOffset>-360045</wp:posOffset>
          </wp:positionV>
          <wp:extent cx="7544344" cy="10698480"/>
          <wp:effectExtent l="19050" t="0" r="0" b="0"/>
          <wp:wrapNone/>
          <wp:docPr id="1" name="Picture 0" descr="3239_local plan 2016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39_local plan 2016_cover.jpg"/>
                  <pic:cNvPicPr/>
                </pic:nvPicPr>
                <pic:blipFill>
                  <a:blip r:embed="rId1"/>
                  <a:stretch>
                    <a:fillRect/>
                  </a:stretch>
                </pic:blipFill>
                <pic:spPr>
                  <a:xfrm>
                    <a:off x="0" y="0"/>
                    <a:ext cx="7544344" cy="1069848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5483"/>
    <w:multiLevelType w:val="hybridMultilevel"/>
    <w:tmpl w:val="4F560A24"/>
    <w:lvl w:ilvl="0" w:tplc="C180FF1A">
      <w:numFmt w:val="bullet"/>
      <w:lvlText w:val="•"/>
      <w:lvlJc w:val="left"/>
      <w:pPr>
        <w:ind w:left="1920" w:hanging="360"/>
      </w:pPr>
      <w:rPr>
        <w:rFonts w:ascii="Arial" w:eastAsiaTheme="maj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C180FF1A">
      <w:numFmt w:val="bullet"/>
      <w:lvlText w:val="•"/>
      <w:lvlJc w:val="left"/>
      <w:pPr>
        <w:ind w:left="2160" w:hanging="360"/>
      </w:pPr>
      <w:rPr>
        <w:rFonts w:ascii="Arial" w:eastAsiaTheme="majorEastAsia"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9F4D4B"/>
    <w:multiLevelType w:val="hybridMultilevel"/>
    <w:tmpl w:val="E1B6AF6A"/>
    <w:lvl w:ilvl="0" w:tplc="08090001">
      <w:start w:val="1"/>
      <w:numFmt w:val="bullet"/>
      <w:lvlText w:val=""/>
      <w:lvlJc w:val="left"/>
      <w:pPr>
        <w:ind w:left="2214" w:hanging="360"/>
      </w:pPr>
      <w:rPr>
        <w:rFonts w:ascii="Symbol" w:hAnsi="Symbol" w:hint="default"/>
      </w:rPr>
    </w:lvl>
    <w:lvl w:ilvl="1" w:tplc="08090003">
      <w:start w:val="1"/>
      <w:numFmt w:val="bullet"/>
      <w:lvlText w:val="o"/>
      <w:lvlJc w:val="left"/>
      <w:pPr>
        <w:ind w:left="2934" w:hanging="360"/>
      </w:pPr>
      <w:rPr>
        <w:rFonts w:ascii="Courier New" w:hAnsi="Courier New" w:cs="Courier New" w:hint="default"/>
      </w:rPr>
    </w:lvl>
    <w:lvl w:ilvl="2" w:tplc="08090005">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2" w15:restartNumberingAfterBreak="0">
    <w:nsid w:val="04A6110A"/>
    <w:multiLevelType w:val="hybridMultilevel"/>
    <w:tmpl w:val="3F587E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3EACCEFC">
      <w:start w:val="1"/>
      <w:numFmt w:val="bullet"/>
      <w:lvlText w:val=""/>
      <w:lvlJc w:val="left"/>
      <w:pPr>
        <w:ind w:left="2160" w:hanging="360"/>
      </w:pPr>
      <w:rPr>
        <w:rFonts w:ascii="Symbol" w:hAnsi="Symbol" w:hint="default"/>
        <w:color w:val="672080" w:themeColor="text1"/>
      </w:rPr>
    </w:lvl>
    <w:lvl w:ilvl="3" w:tplc="08090001">
      <w:start w:val="1"/>
      <w:numFmt w:val="bullet"/>
      <w:lvlText w:val=""/>
      <w:lvlJc w:val="left"/>
      <w:pPr>
        <w:ind w:left="2880" w:hanging="360"/>
      </w:pPr>
      <w:rPr>
        <w:rFonts w:ascii="Symbol" w:hAnsi="Symbol" w:hint="default"/>
      </w:rPr>
    </w:lvl>
    <w:lvl w:ilvl="4" w:tplc="7BC6021A">
      <w:numFmt w:val="bullet"/>
      <w:lvlText w:val="•"/>
      <w:lvlJc w:val="left"/>
      <w:pPr>
        <w:ind w:left="3675" w:hanging="435"/>
      </w:pPr>
      <w:rPr>
        <w:rFonts w:ascii="Arial" w:eastAsiaTheme="majorEastAsia" w:hAnsi="Arial"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066D00"/>
    <w:multiLevelType w:val="hybridMultilevel"/>
    <w:tmpl w:val="04CEC156"/>
    <w:lvl w:ilvl="0" w:tplc="8384DB5E">
      <w:numFmt w:val="bullet"/>
      <w:pStyle w:val="checklist"/>
      <w:lvlText w:val=""/>
      <w:lvlJc w:val="left"/>
      <w:pPr>
        <w:ind w:left="360" w:hanging="360"/>
      </w:pPr>
      <w:rPr>
        <w:rFonts w:ascii="Wingdings" w:eastAsia="Times New Roman" w:hAnsi="Wingdings"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76F6C2C"/>
    <w:multiLevelType w:val="hybridMultilevel"/>
    <w:tmpl w:val="3A58A31A"/>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97030FB"/>
    <w:multiLevelType w:val="hybridMultilevel"/>
    <w:tmpl w:val="3FAE8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91E94"/>
    <w:multiLevelType w:val="hybridMultilevel"/>
    <w:tmpl w:val="AAA85B3E"/>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1859476D"/>
    <w:multiLevelType w:val="hybridMultilevel"/>
    <w:tmpl w:val="C64247E0"/>
    <w:lvl w:ilvl="0" w:tplc="3EACCEFC">
      <w:start w:val="1"/>
      <w:numFmt w:val="bullet"/>
      <w:lvlText w:val=""/>
      <w:lvlJc w:val="left"/>
      <w:pPr>
        <w:ind w:left="720" w:hanging="360"/>
      </w:pPr>
      <w:rPr>
        <w:rFonts w:ascii="Symbol" w:hAnsi="Symbol" w:hint="default"/>
        <w:color w:val="67208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A07C20"/>
    <w:multiLevelType w:val="hybridMultilevel"/>
    <w:tmpl w:val="C4A0E34E"/>
    <w:lvl w:ilvl="0" w:tplc="AA3E8D0E">
      <w:start w:val="1"/>
      <w:numFmt w:val="bullet"/>
      <w:lvlText w:val=""/>
      <w:lvlJc w:val="left"/>
      <w:pPr>
        <w:ind w:left="2652" w:hanging="360"/>
      </w:pPr>
      <w:rPr>
        <w:rFonts w:ascii="Symbol" w:hAnsi="Symbol" w:hint="default"/>
        <w:color w:val="672080" w:themeColor="text1"/>
      </w:rPr>
    </w:lvl>
    <w:lvl w:ilvl="1" w:tplc="08090003" w:tentative="1">
      <w:start w:val="1"/>
      <w:numFmt w:val="bullet"/>
      <w:lvlText w:val="o"/>
      <w:lvlJc w:val="left"/>
      <w:pPr>
        <w:ind w:left="3372" w:hanging="360"/>
      </w:pPr>
      <w:rPr>
        <w:rFonts w:ascii="Courier New" w:hAnsi="Courier New" w:cs="Courier New" w:hint="default"/>
      </w:rPr>
    </w:lvl>
    <w:lvl w:ilvl="2" w:tplc="08090005" w:tentative="1">
      <w:start w:val="1"/>
      <w:numFmt w:val="bullet"/>
      <w:lvlText w:val=""/>
      <w:lvlJc w:val="left"/>
      <w:pPr>
        <w:ind w:left="4092" w:hanging="360"/>
      </w:pPr>
      <w:rPr>
        <w:rFonts w:ascii="Wingdings" w:hAnsi="Wingdings" w:hint="default"/>
      </w:rPr>
    </w:lvl>
    <w:lvl w:ilvl="3" w:tplc="08090001" w:tentative="1">
      <w:start w:val="1"/>
      <w:numFmt w:val="bullet"/>
      <w:lvlText w:val=""/>
      <w:lvlJc w:val="left"/>
      <w:pPr>
        <w:ind w:left="4812" w:hanging="360"/>
      </w:pPr>
      <w:rPr>
        <w:rFonts w:ascii="Symbol" w:hAnsi="Symbol" w:hint="default"/>
      </w:rPr>
    </w:lvl>
    <w:lvl w:ilvl="4" w:tplc="08090003" w:tentative="1">
      <w:start w:val="1"/>
      <w:numFmt w:val="bullet"/>
      <w:lvlText w:val="o"/>
      <w:lvlJc w:val="left"/>
      <w:pPr>
        <w:ind w:left="5532" w:hanging="360"/>
      </w:pPr>
      <w:rPr>
        <w:rFonts w:ascii="Courier New" w:hAnsi="Courier New" w:cs="Courier New" w:hint="default"/>
      </w:rPr>
    </w:lvl>
    <w:lvl w:ilvl="5" w:tplc="08090005" w:tentative="1">
      <w:start w:val="1"/>
      <w:numFmt w:val="bullet"/>
      <w:lvlText w:val=""/>
      <w:lvlJc w:val="left"/>
      <w:pPr>
        <w:ind w:left="6252" w:hanging="360"/>
      </w:pPr>
      <w:rPr>
        <w:rFonts w:ascii="Wingdings" w:hAnsi="Wingdings" w:hint="default"/>
      </w:rPr>
    </w:lvl>
    <w:lvl w:ilvl="6" w:tplc="08090001" w:tentative="1">
      <w:start w:val="1"/>
      <w:numFmt w:val="bullet"/>
      <w:lvlText w:val=""/>
      <w:lvlJc w:val="left"/>
      <w:pPr>
        <w:ind w:left="6972" w:hanging="360"/>
      </w:pPr>
      <w:rPr>
        <w:rFonts w:ascii="Symbol" w:hAnsi="Symbol" w:hint="default"/>
      </w:rPr>
    </w:lvl>
    <w:lvl w:ilvl="7" w:tplc="08090003" w:tentative="1">
      <w:start w:val="1"/>
      <w:numFmt w:val="bullet"/>
      <w:lvlText w:val="o"/>
      <w:lvlJc w:val="left"/>
      <w:pPr>
        <w:ind w:left="7692" w:hanging="360"/>
      </w:pPr>
      <w:rPr>
        <w:rFonts w:ascii="Courier New" w:hAnsi="Courier New" w:cs="Courier New" w:hint="default"/>
      </w:rPr>
    </w:lvl>
    <w:lvl w:ilvl="8" w:tplc="08090005" w:tentative="1">
      <w:start w:val="1"/>
      <w:numFmt w:val="bullet"/>
      <w:lvlText w:val=""/>
      <w:lvlJc w:val="left"/>
      <w:pPr>
        <w:ind w:left="8412" w:hanging="360"/>
      </w:pPr>
      <w:rPr>
        <w:rFonts w:ascii="Wingdings" w:hAnsi="Wingdings" w:hint="default"/>
      </w:rPr>
    </w:lvl>
  </w:abstractNum>
  <w:abstractNum w:abstractNumId="9" w15:restartNumberingAfterBreak="0">
    <w:nsid w:val="20811CE0"/>
    <w:multiLevelType w:val="hybridMultilevel"/>
    <w:tmpl w:val="D8CE1228"/>
    <w:lvl w:ilvl="0" w:tplc="C180FF1A">
      <w:numFmt w:val="bullet"/>
      <w:lvlText w:val="•"/>
      <w:lvlJc w:val="left"/>
      <w:pPr>
        <w:ind w:left="3360" w:hanging="360"/>
      </w:pPr>
      <w:rPr>
        <w:rFonts w:ascii="Arial" w:eastAsiaTheme="majorEastAsia" w:hAnsi="Arial" w:cs="Arial" w:hint="default"/>
      </w:rPr>
    </w:lvl>
    <w:lvl w:ilvl="1" w:tplc="08090003" w:tentative="1">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15:restartNumberingAfterBreak="0">
    <w:nsid w:val="2145123E"/>
    <w:multiLevelType w:val="multilevel"/>
    <w:tmpl w:val="9C026F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color w:val="672080" w:themeColor="text1"/>
      </w:rPr>
    </w:lvl>
    <w:lvl w:ilvl="2">
      <w:start w:val="1"/>
      <w:numFmt w:val="decimal"/>
      <w:pStyle w:val="Heading3"/>
      <w:lvlText w:val="%1.%2.%3"/>
      <w:lvlJc w:val="left"/>
      <w:pPr>
        <w:ind w:left="720" w:hanging="720"/>
      </w:pPr>
      <w:rPr>
        <w:rFonts w:hint="default"/>
        <w:b/>
        <w:strike w:val="0"/>
        <w:color w:val="672080" w:themeColor="text1"/>
      </w:rPr>
    </w:lvl>
    <w:lvl w:ilvl="3">
      <w:start w:val="1"/>
      <w:numFmt w:val="decimal"/>
      <w:pStyle w:val="Heading4"/>
      <w:lvlText w:val="%1.%2.%3.%4"/>
      <w:lvlJc w:val="left"/>
      <w:pPr>
        <w:ind w:left="864" w:hanging="864"/>
      </w:pPr>
      <w:rPr>
        <w:rFonts w:hint="default"/>
        <w:b/>
        <w:color w:val="7030A0"/>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24A46FB6"/>
    <w:multiLevelType w:val="hybridMultilevel"/>
    <w:tmpl w:val="616AA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607542"/>
    <w:multiLevelType w:val="hybridMultilevel"/>
    <w:tmpl w:val="D2B03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846D9A"/>
    <w:multiLevelType w:val="hybridMultilevel"/>
    <w:tmpl w:val="33D6EBFC"/>
    <w:lvl w:ilvl="0" w:tplc="D8DACD9C">
      <w:numFmt w:val="bullet"/>
      <w:lvlText w:val="•"/>
      <w:lvlJc w:val="left"/>
      <w:pPr>
        <w:ind w:left="2160" w:hanging="360"/>
      </w:pPr>
      <w:rPr>
        <w:rFonts w:ascii="Arial" w:eastAsiaTheme="majorEastAsia" w:hAnsi="Arial" w:cs="Arial"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4" w15:restartNumberingAfterBreak="0">
    <w:nsid w:val="2DAB3ED7"/>
    <w:multiLevelType w:val="hybridMultilevel"/>
    <w:tmpl w:val="BF26B816"/>
    <w:lvl w:ilvl="0" w:tplc="B0AC6016">
      <w:start w:val="1"/>
      <w:numFmt w:val="bullet"/>
      <w:lvlText w:val=""/>
      <w:lvlJc w:val="left"/>
      <w:pPr>
        <w:ind w:left="720" w:hanging="360"/>
      </w:pPr>
      <w:rPr>
        <w:rFonts w:ascii="Symbol" w:hAnsi="Symbol" w:hint="default"/>
        <w:color w:val="67208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6F6E46"/>
    <w:multiLevelType w:val="hybridMultilevel"/>
    <w:tmpl w:val="942E14EE"/>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16" w15:restartNumberingAfterBreak="0">
    <w:nsid w:val="414B1218"/>
    <w:multiLevelType w:val="hybridMultilevel"/>
    <w:tmpl w:val="8DDA7D22"/>
    <w:lvl w:ilvl="0" w:tplc="08090001">
      <w:start w:val="1"/>
      <w:numFmt w:val="bullet"/>
      <w:lvlText w:val=""/>
      <w:lvlJc w:val="left"/>
      <w:pPr>
        <w:ind w:left="1860" w:hanging="360"/>
      </w:pPr>
      <w:rPr>
        <w:rFonts w:ascii="Symbol" w:hAnsi="Symbol" w:hint="default"/>
      </w:rPr>
    </w:lvl>
    <w:lvl w:ilvl="1" w:tplc="08090003" w:tentative="1">
      <w:start w:val="1"/>
      <w:numFmt w:val="bullet"/>
      <w:lvlText w:val="o"/>
      <w:lvlJc w:val="left"/>
      <w:pPr>
        <w:ind w:left="2580" w:hanging="360"/>
      </w:pPr>
      <w:rPr>
        <w:rFonts w:ascii="Courier New" w:hAnsi="Courier New" w:cs="Courier New" w:hint="default"/>
      </w:rPr>
    </w:lvl>
    <w:lvl w:ilvl="2" w:tplc="08090005" w:tentative="1">
      <w:start w:val="1"/>
      <w:numFmt w:val="bullet"/>
      <w:lvlText w:val=""/>
      <w:lvlJc w:val="left"/>
      <w:pPr>
        <w:ind w:left="3300" w:hanging="360"/>
      </w:pPr>
      <w:rPr>
        <w:rFonts w:ascii="Wingdings" w:hAnsi="Wingdings" w:hint="default"/>
      </w:rPr>
    </w:lvl>
    <w:lvl w:ilvl="3" w:tplc="08090001" w:tentative="1">
      <w:start w:val="1"/>
      <w:numFmt w:val="bullet"/>
      <w:lvlText w:val=""/>
      <w:lvlJc w:val="left"/>
      <w:pPr>
        <w:ind w:left="4020" w:hanging="360"/>
      </w:pPr>
      <w:rPr>
        <w:rFonts w:ascii="Symbol" w:hAnsi="Symbol" w:hint="default"/>
      </w:rPr>
    </w:lvl>
    <w:lvl w:ilvl="4" w:tplc="08090003" w:tentative="1">
      <w:start w:val="1"/>
      <w:numFmt w:val="bullet"/>
      <w:lvlText w:val="o"/>
      <w:lvlJc w:val="left"/>
      <w:pPr>
        <w:ind w:left="4740" w:hanging="360"/>
      </w:pPr>
      <w:rPr>
        <w:rFonts w:ascii="Courier New" w:hAnsi="Courier New" w:cs="Courier New" w:hint="default"/>
      </w:rPr>
    </w:lvl>
    <w:lvl w:ilvl="5" w:tplc="08090005" w:tentative="1">
      <w:start w:val="1"/>
      <w:numFmt w:val="bullet"/>
      <w:lvlText w:val=""/>
      <w:lvlJc w:val="left"/>
      <w:pPr>
        <w:ind w:left="5460" w:hanging="360"/>
      </w:pPr>
      <w:rPr>
        <w:rFonts w:ascii="Wingdings" w:hAnsi="Wingdings" w:hint="default"/>
      </w:rPr>
    </w:lvl>
    <w:lvl w:ilvl="6" w:tplc="08090001" w:tentative="1">
      <w:start w:val="1"/>
      <w:numFmt w:val="bullet"/>
      <w:lvlText w:val=""/>
      <w:lvlJc w:val="left"/>
      <w:pPr>
        <w:ind w:left="6180" w:hanging="360"/>
      </w:pPr>
      <w:rPr>
        <w:rFonts w:ascii="Symbol" w:hAnsi="Symbol" w:hint="default"/>
      </w:rPr>
    </w:lvl>
    <w:lvl w:ilvl="7" w:tplc="08090003" w:tentative="1">
      <w:start w:val="1"/>
      <w:numFmt w:val="bullet"/>
      <w:lvlText w:val="o"/>
      <w:lvlJc w:val="left"/>
      <w:pPr>
        <w:ind w:left="6900" w:hanging="360"/>
      </w:pPr>
      <w:rPr>
        <w:rFonts w:ascii="Courier New" w:hAnsi="Courier New" w:cs="Courier New" w:hint="default"/>
      </w:rPr>
    </w:lvl>
    <w:lvl w:ilvl="8" w:tplc="08090005" w:tentative="1">
      <w:start w:val="1"/>
      <w:numFmt w:val="bullet"/>
      <w:lvlText w:val=""/>
      <w:lvlJc w:val="left"/>
      <w:pPr>
        <w:ind w:left="7620" w:hanging="360"/>
      </w:pPr>
      <w:rPr>
        <w:rFonts w:ascii="Wingdings" w:hAnsi="Wingdings" w:hint="default"/>
      </w:rPr>
    </w:lvl>
  </w:abstractNum>
  <w:abstractNum w:abstractNumId="17" w15:restartNumberingAfterBreak="0">
    <w:nsid w:val="45B1536D"/>
    <w:multiLevelType w:val="hybridMultilevel"/>
    <w:tmpl w:val="96BC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35B88"/>
    <w:multiLevelType w:val="hybridMultilevel"/>
    <w:tmpl w:val="58B6CAF8"/>
    <w:lvl w:ilvl="0" w:tplc="8AAC4B7C">
      <w:numFmt w:val="bullet"/>
      <w:lvlText w:val="•"/>
      <w:lvlJc w:val="left"/>
      <w:pPr>
        <w:ind w:left="2520" w:hanging="360"/>
      </w:pPr>
      <w:rPr>
        <w:rFonts w:ascii="Arial" w:eastAsiaTheme="majorEastAsia" w:hAnsi="Arial" w:cs="Arial" w:hint="default"/>
        <w:color w:val="672080" w:themeColor="text1"/>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19" w15:restartNumberingAfterBreak="0">
    <w:nsid w:val="5E4D026C"/>
    <w:multiLevelType w:val="hybridMultilevel"/>
    <w:tmpl w:val="233C1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895057"/>
    <w:multiLevelType w:val="hybridMultilevel"/>
    <w:tmpl w:val="13BEC38C"/>
    <w:lvl w:ilvl="0" w:tplc="8AAC4B7C">
      <w:numFmt w:val="bullet"/>
      <w:lvlText w:val="•"/>
      <w:lvlJc w:val="left"/>
      <w:pPr>
        <w:ind w:left="1920" w:hanging="360"/>
      </w:pPr>
      <w:rPr>
        <w:rFonts w:ascii="Arial" w:eastAsiaTheme="majorEastAsia" w:hAnsi="Arial" w:cs="Arial" w:hint="default"/>
        <w:color w:val="672080" w:themeColor="text1"/>
      </w:rPr>
    </w:lvl>
    <w:lvl w:ilvl="1" w:tplc="08090003">
      <w:start w:val="1"/>
      <w:numFmt w:val="bullet"/>
      <w:lvlText w:val="o"/>
      <w:lvlJc w:val="left"/>
      <w:pPr>
        <w:ind w:left="2640" w:hanging="360"/>
      </w:pPr>
      <w:rPr>
        <w:rFonts w:ascii="Courier New" w:hAnsi="Courier New" w:cs="Courier New" w:hint="default"/>
      </w:rPr>
    </w:lvl>
    <w:lvl w:ilvl="2" w:tplc="08090005" w:tentative="1">
      <w:start w:val="1"/>
      <w:numFmt w:val="bullet"/>
      <w:lvlText w:val=""/>
      <w:lvlJc w:val="left"/>
      <w:pPr>
        <w:ind w:left="3360" w:hanging="360"/>
      </w:pPr>
      <w:rPr>
        <w:rFonts w:ascii="Wingdings" w:hAnsi="Wingdings" w:hint="default"/>
      </w:rPr>
    </w:lvl>
    <w:lvl w:ilvl="3" w:tplc="08090001" w:tentative="1">
      <w:start w:val="1"/>
      <w:numFmt w:val="bullet"/>
      <w:lvlText w:val=""/>
      <w:lvlJc w:val="left"/>
      <w:pPr>
        <w:ind w:left="4080" w:hanging="360"/>
      </w:pPr>
      <w:rPr>
        <w:rFonts w:ascii="Symbol" w:hAnsi="Symbol" w:hint="default"/>
      </w:rPr>
    </w:lvl>
    <w:lvl w:ilvl="4" w:tplc="08090003" w:tentative="1">
      <w:start w:val="1"/>
      <w:numFmt w:val="bullet"/>
      <w:lvlText w:val="o"/>
      <w:lvlJc w:val="left"/>
      <w:pPr>
        <w:ind w:left="4800" w:hanging="360"/>
      </w:pPr>
      <w:rPr>
        <w:rFonts w:ascii="Courier New" w:hAnsi="Courier New" w:cs="Courier New" w:hint="default"/>
      </w:rPr>
    </w:lvl>
    <w:lvl w:ilvl="5" w:tplc="08090005" w:tentative="1">
      <w:start w:val="1"/>
      <w:numFmt w:val="bullet"/>
      <w:lvlText w:val=""/>
      <w:lvlJc w:val="left"/>
      <w:pPr>
        <w:ind w:left="5520" w:hanging="360"/>
      </w:pPr>
      <w:rPr>
        <w:rFonts w:ascii="Wingdings" w:hAnsi="Wingdings" w:hint="default"/>
      </w:rPr>
    </w:lvl>
    <w:lvl w:ilvl="6" w:tplc="08090001" w:tentative="1">
      <w:start w:val="1"/>
      <w:numFmt w:val="bullet"/>
      <w:lvlText w:val=""/>
      <w:lvlJc w:val="left"/>
      <w:pPr>
        <w:ind w:left="6240" w:hanging="360"/>
      </w:pPr>
      <w:rPr>
        <w:rFonts w:ascii="Symbol" w:hAnsi="Symbol" w:hint="default"/>
      </w:rPr>
    </w:lvl>
    <w:lvl w:ilvl="7" w:tplc="08090003" w:tentative="1">
      <w:start w:val="1"/>
      <w:numFmt w:val="bullet"/>
      <w:lvlText w:val="o"/>
      <w:lvlJc w:val="left"/>
      <w:pPr>
        <w:ind w:left="6960" w:hanging="360"/>
      </w:pPr>
      <w:rPr>
        <w:rFonts w:ascii="Courier New" w:hAnsi="Courier New" w:cs="Courier New" w:hint="default"/>
      </w:rPr>
    </w:lvl>
    <w:lvl w:ilvl="8" w:tplc="08090005" w:tentative="1">
      <w:start w:val="1"/>
      <w:numFmt w:val="bullet"/>
      <w:lvlText w:val=""/>
      <w:lvlJc w:val="left"/>
      <w:pPr>
        <w:ind w:left="7680" w:hanging="360"/>
      </w:pPr>
      <w:rPr>
        <w:rFonts w:ascii="Wingdings" w:hAnsi="Wingdings" w:hint="default"/>
      </w:rPr>
    </w:lvl>
  </w:abstractNum>
  <w:abstractNum w:abstractNumId="21" w15:restartNumberingAfterBreak="0">
    <w:nsid w:val="6A272E0D"/>
    <w:multiLevelType w:val="hybridMultilevel"/>
    <w:tmpl w:val="A3EE61DC"/>
    <w:lvl w:ilvl="0" w:tplc="08090001">
      <w:start w:val="1"/>
      <w:numFmt w:val="bullet"/>
      <w:lvlText w:val=""/>
      <w:lvlJc w:val="left"/>
      <w:pPr>
        <w:ind w:left="1364" w:hanging="360"/>
      </w:pPr>
      <w:rPr>
        <w:rFonts w:ascii="Symbol" w:hAnsi="Symbol" w:hint="default"/>
      </w:rPr>
    </w:lvl>
    <w:lvl w:ilvl="1" w:tplc="08090003">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22" w15:restartNumberingAfterBreak="0">
    <w:nsid w:val="6A940EA1"/>
    <w:multiLevelType w:val="hybridMultilevel"/>
    <w:tmpl w:val="EDDEDFD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711A4389"/>
    <w:multiLevelType w:val="hybridMultilevel"/>
    <w:tmpl w:val="A64AE9AC"/>
    <w:lvl w:ilvl="0" w:tplc="3EACCEFC">
      <w:start w:val="1"/>
      <w:numFmt w:val="bullet"/>
      <w:lvlText w:val=""/>
      <w:lvlJc w:val="left"/>
      <w:pPr>
        <w:ind w:left="720" w:hanging="360"/>
      </w:pPr>
      <w:rPr>
        <w:rFonts w:ascii="Symbol" w:hAnsi="Symbol" w:hint="default"/>
        <w:color w:val="672080" w:themeColor="text1"/>
      </w:rPr>
    </w:lvl>
    <w:lvl w:ilvl="1" w:tplc="08090003" w:tentative="1">
      <w:start w:val="1"/>
      <w:numFmt w:val="bullet"/>
      <w:lvlText w:val="o"/>
      <w:lvlJc w:val="left"/>
      <w:pPr>
        <w:ind w:left="1440" w:hanging="360"/>
      </w:pPr>
      <w:rPr>
        <w:rFonts w:ascii="Courier New" w:hAnsi="Courier New" w:cs="Courier New" w:hint="default"/>
      </w:rPr>
    </w:lvl>
    <w:lvl w:ilvl="2" w:tplc="1C0C3F8C">
      <w:start w:val="1"/>
      <w:numFmt w:val="bullet"/>
      <w:lvlText w:val=""/>
      <w:lvlJc w:val="left"/>
      <w:pPr>
        <w:ind w:left="2160" w:hanging="360"/>
      </w:pPr>
      <w:rPr>
        <w:rFonts w:ascii="Wingdings" w:hAnsi="Wingdings" w:hint="default"/>
        <w:color w:val="672080" w:themeColor="text1"/>
      </w:rPr>
    </w:lvl>
    <w:lvl w:ilvl="3" w:tplc="08090001" w:tentative="1">
      <w:start w:val="1"/>
      <w:numFmt w:val="bullet"/>
      <w:lvlText w:val=""/>
      <w:lvlJc w:val="left"/>
      <w:pPr>
        <w:ind w:left="2880" w:hanging="360"/>
      </w:pPr>
      <w:rPr>
        <w:rFonts w:ascii="Symbol" w:hAnsi="Symbol" w:hint="default"/>
      </w:rPr>
    </w:lvl>
    <w:lvl w:ilvl="4" w:tplc="3EACCEFC">
      <w:start w:val="1"/>
      <w:numFmt w:val="bullet"/>
      <w:lvlText w:val=""/>
      <w:lvlJc w:val="left"/>
      <w:pPr>
        <w:ind w:left="3600" w:hanging="360"/>
      </w:pPr>
      <w:rPr>
        <w:rFonts w:ascii="Symbol" w:hAnsi="Symbol" w:hint="default"/>
        <w:color w:val="672080" w:themeColor="text1"/>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19814B3"/>
    <w:multiLevelType w:val="hybridMultilevel"/>
    <w:tmpl w:val="8BF6D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32BAE"/>
    <w:multiLevelType w:val="hybridMultilevel"/>
    <w:tmpl w:val="F33AAF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15:restartNumberingAfterBreak="0">
    <w:nsid w:val="78593F3B"/>
    <w:multiLevelType w:val="hybridMultilevel"/>
    <w:tmpl w:val="E5929A94"/>
    <w:lvl w:ilvl="0" w:tplc="08090001">
      <w:start w:val="1"/>
      <w:numFmt w:val="bullet"/>
      <w:lvlText w:val=""/>
      <w:lvlJc w:val="left"/>
      <w:pPr>
        <w:ind w:left="2008" w:hanging="360"/>
      </w:pPr>
      <w:rPr>
        <w:rFonts w:ascii="Symbol" w:hAnsi="Symbol" w:hint="default"/>
      </w:rPr>
    </w:lvl>
    <w:lvl w:ilvl="1" w:tplc="08090003" w:tentative="1">
      <w:start w:val="1"/>
      <w:numFmt w:val="bullet"/>
      <w:lvlText w:val="o"/>
      <w:lvlJc w:val="left"/>
      <w:pPr>
        <w:ind w:left="2728" w:hanging="360"/>
      </w:pPr>
      <w:rPr>
        <w:rFonts w:ascii="Courier New" w:hAnsi="Courier New" w:cs="Courier New" w:hint="default"/>
      </w:rPr>
    </w:lvl>
    <w:lvl w:ilvl="2" w:tplc="08090005" w:tentative="1">
      <w:start w:val="1"/>
      <w:numFmt w:val="bullet"/>
      <w:lvlText w:val=""/>
      <w:lvlJc w:val="left"/>
      <w:pPr>
        <w:ind w:left="3448" w:hanging="360"/>
      </w:pPr>
      <w:rPr>
        <w:rFonts w:ascii="Wingdings" w:hAnsi="Wingdings" w:hint="default"/>
      </w:rPr>
    </w:lvl>
    <w:lvl w:ilvl="3" w:tplc="08090001" w:tentative="1">
      <w:start w:val="1"/>
      <w:numFmt w:val="bullet"/>
      <w:lvlText w:val=""/>
      <w:lvlJc w:val="left"/>
      <w:pPr>
        <w:ind w:left="4168" w:hanging="360"/>
      </w:pPr>
      <w:rPr>
        <w:rFonts w:ascii="Symbol" w:hAnsi="Symbol" w:hint="default"/>
      </w:rPr>
    </w:lvl>
    <w:lvl w:ilvl="4" w:tplc="08090003" w:tentative="1">
      <w:start w:val="1"/>
      <w:numFmt w:val="bullet"/>
      <w:lvlText w:val="o"/>
      <w:lvlJc w:val="left"/>
      <w:pPr>
        <w:ind w:left="4888" w:hanging="360"/>
      </w:pPr>
      <w:rPr>
        <w:rFonts w:ascii="Courier New" w:hAnsi="Courier New" w:cs="Courier New" w:hint="default"/>
      </w:rPr>
    </w:lvl>
    <w:lvl w:ilvl="5" w:tplc="08090005" w:tentative="1">
      <w:start w:val="1"/>
      <w:numFmt w:val="bullet"/>
      <w:lvlText w:val=""/>
      <w:lvlJc w:val="left"/>
      <w:pPr>
        <w:ind w:left="5608" w:hanging="360"/>
      </w:pPr>
      <w:rPr>
        <w:rFonts w:ascii="Wingdings" w:hAnsi="Wingdings" w:hint="default"/>
      </w:rPr>
    </w:lvl>
    <w:lvl w:ilvl="6" w:tplc="08090001" w:tentative="1">
      <w:start w:val="1"/>
      <w:numFmt w:val="bullet"/>
      <w:lvlText w:val=""/>
      <w:lvlJc w:val="left"/>
      <w:pPr>
        <w:ind w:left="6328" w:hanging="360"/>
      </w:pPr>
      <w:rPr>
        <w:rFonts w:ascii="Symbol" w:hAnsi="Symbol" w:hint="default"/>
      </w:rPr>
    </w:lvl>
    <w:lvl w:ilvl="7" w:tplc="08090003" w:tentative="1">
      <w:start w:val="1"/>
      <w:numFmt w:val="bullet"/>
      <w:lvlText w:val="o"/>
      <w:lvlJc w:val="left"/>
      <w:pPr>
        <w:ind w:left="7048" w:hanging="360"/>
      </w:pPr>
      <w:rPr>
        <w:rFonts w:ascii="Courier New" w:hAnsi="Courier New" w:cs="Courier New" w:hint="default"/>
      </w:rPr>
    </w:lvl>
    <w:lvl w:ilvl="8" w:tplc="08090005" w:tentative="1">
      <w:start w:val="1"/>
      <w:numFmt w:val="bullet"/>
      <w:lvlText w:val=""/>
      <w:lvlJc w:val="left"/>
      <w:pPr>
        <w:ind w:left="7768" w:hanging="360"/>
      </w:pPr>
      <w:rPr>
        <w:rFonts w:ascii="Wingdings" w:hAnsi="Wingdings" w:hint="default"/>
      </w:rPr>
    </w:lvl>
  </w:abstractNum>
  <w:abstractNum w:abstractNumId="27" w15:restartNumberingAfterBreak="0">
    <w:nsid w:val="7D0F09A9"/>
    <w:multiLevelType w:val="hybridMultilevel"/>
    <w:tmpl w:val="905C8580"/>
    <w:lvl w:ilvl="0" w:tplc="1C0C3F8C">
      <w:start w:val="1"/>
      <w:numFmt w:val="bullet"/>
      <w:lvlText w:val=""/>
      <w:lvlJc w:val="left"/>
      <w:pPr>
        <w:ind w:left="2160" w:hanging="360"/>
      </w:pPr>
      <w:rPr>
        <w:rFonts w:ascii="Wingdings" w:hAnsi="Wingdings" w:hint="default"/>
        <w:color w:val="672080" w:themeColor="text1"/>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3"/>
  </w:num>
  <w:num w:numId="2">
    <w:abstractNumId w:val="10"/>
  </w:num>
  <w:num w:numId="3">
    <w:abstractNumId w:val="11"/>
  </w:num>
  <w:num w:numId="4">
    <w:abstractNumId w:val="23"/>
  </w:num>
  <w:num w:numId="5">
    <w:abstractNumId w:val="7"/>
  </w:num>
  <w:num w:numId="6">
    <w:abstractNumId w:val="27"/>
  </w:num>
  <w:num w:numId="7">
    <w:abstractNumId w:val="4"/>
  </w:num>
  <w:num w:numId="8">
    <w:abstractNumId w:val="6"/>
  </w:num>
  <w:num w:numId="9">
    <w:abstractNumId w:val="20"/>
  </w:num>
  <w:num w:numId="10">
    <w:abstractNumId w:val="8"/>
  </w:num>
  <w:num w:numId="11">
    <w:abstractNumId w:val="14"/>
  </w:num>
  <w:num w:numId="12">
    <w:abstractNumId w:val="10"/>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9"/>
  </w:num>
  <w:num w:numId="21">
    <w:abstractNumId w:val="0"/>
  </w:num>
  <w:num w:numId="22">
    <w:abstractNumId w:val="5"/>
  </w:num>
  <w:num w:numId="23">
    <w:abstractNumId w:val="13"/>
  </w:num>
  <w:num w:numId="24">
    <w:abstractNumId w:val="18"/>
  </w:num>
  <w:num w:numId="25">
    <w:abstractNumId w:val="2"/>
  </w:num>
  <w:num w:numId="26">
    <w:abstractNumId w:val="25"/>
  </w:num>
  <w:num w:numId="27">
    <w:abstractNumId w:val="22"/>
  </w:num>
  <w:num w:numId="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7"/>
  </w:num>
  <w:num w:numId="31">
    <w:abstractNumId w:val="19"/>
  </w:num>
  <w:num w:numId="32">
    <w:abstractNumId w:val="21"/>
  </w:num>
  <w:num w:numId="33">
    <w:abstractNumId w:val="24"/>
  </w:num>
  <w:num w:numId="34">
    <w:abstractNumId w:val="15"/>
  </w:num>
  <w:num w:numId="35">
    <w:abstractNumId w:val="26"/>
  </w:num>
  <w:num w:numId="36">
    <w:abstractNumId w:val="12"/>
  </w:num>
  <w:num w:numId="37">
    <w:abstractNumId w:val="10"/>
    <w:lvlOverride w:ilvl="0">
      <w:startOverride w:val="3"/>
    </w:lvlOverride>
    <w:lvlOverride w:ilvl="1">
      <w:startOverride w:val="6"/>
    </w:lvlOverride>
  </w:num>
  <w:num w:numId="38">
    <w:abstractNumId w:val="10"/>
    <w:lvlOverride w:ilvl="0">
      <w:startOverride w:val="3"/>
    </w:lvlOverride>
    <w:lvlOverride w:ilvl="1">
      <w:startOverride w:val="14"/>
    </w:lvlOverride>
    <w:lvlOverride w:ilvl="2">
      <w:startOverride w:val="2"/>
    </w:lvlOverride>
  </w:num>
  <w:num w:numId="39">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doNotDisplayPageBoundaries/>
  <w:mirrorMargins/>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3F69"/>
    <w:rsid w:val="000009CF"/>
    <w:rsid w:val="00000D0F"/>
    <w:rsid w:val="000019B4"/>
    <w:rsid w:val="00001CD2"/>
    <w:rsid w:val="00002867"/>
    <w:rsid w:val="00005B7E"/>
    <w:rsid w:val="0000702D"/>
    <w:rsid w:val="0001098A"/>
    <w:rsid w:val="00013E43"/>
    <w:rsid w:val="00014810"/>
    <w:rsid w:val="00017068"/>
    <w:rsid w:val="000170BD"/>
    <w:rsid w:val="00021A5A"/>
    <w:rsid w:val="00022C58"/>
    <w:rsid w:val="00025393"/>
    <w:rsid w:val="00025A21"/>
    <w:rsid w:val="00026F09"/>
    <w:rsid w:val="00027976"/>
    <w:rsid w:val="00032D90"/>
    <w:rsid w:val="000335C5"/>
    <w:rsid w:val="000348BB"/>
    <w:rsid w:val="0003554D"/>
    <w:rsid w:val="000372E2"/>
    <w:rsid w:val="00040EC8"/>
    <w:rsid w:val="00041688"/>
    <w:rsid w:val="000431F9"/>
    <w:rsid w:val="00043E17"/>
    <w:rsid w:val="0004413F"/>
    <w:rsid w:val="000476C6"/>
    <w:rsid w:val="00051D0A"/>
    <w:rsid w:val="000521E4"/>
    <w:rsid w:val="00053127"/>
    <w:rsid w:val="000558B6"/>
    <w:rsid w:val="00055E40"/>
    <w:rsid w:val="00056165"/>
    <w:rsid w:val="00056B77"/>
    <w:rsid w:val="00057E64"/>
    <w:rsid w:val="00060199"/>
    <w:rsid w:val="00061DB8"/>
    <w:rsid w:val="00062C07"/>
    <w:rsid w:val="000634AD"/>
    <w:rsid w:val="000638DB"/>
    <w:rsid w:val="000639A4"/>
    <w:rsid w:val="00066B71"/>
    <w:rsid w:val="00066D69"/>
    <w:rsid w:val="0006778D"/>
    <w:rsid w:val="00067B89"/>
    <w:rsid w:val="00070370"/>
    <w:rsid w:val="00070ABC"/>
    <w:rsid w:val="000714D7"/>
    <w:rsid w:val="0007324D"/>
    <w:rsid w:val="000740C2"/>
    <w:rsid w:val="000747CE"/>
    <w:rsid w:val="00075F63"/>
    <w:rsid w:val="00077901"/>
    <w:rsid w:val="00077D9B"/>
    <w:rsid w:val="00077E6E"/>
    <w:rsid w:val="0008143C"/>
    <w:rsid w:val="000816F9"/>
    <w:rsid w:val="000818AA"/>
    <w:rsid w:val="000836B6"/>
    <w:rsid w:val="000839FA"/>
    <w:rsid w:val="000844EF"/>
    <w:rsid w:val="000908A5"/>
    <w:rsid w:val="00091082"/>
    <w:rsid w:val="000918E7"/>
    <w:rsid w:val="000927FE"/>
    <w:rsid w:val="000943ED"/>
    <w:rsid w:val="00094E68"/>
    <w:rsid w:val="000A002F"/>
    <w:rsid w:val="000A03AA"/>
    <w:rsid w:val="000A0DB5"/>
    <w:rsid w:val="000A15D7"/>
    <w:rsid w:val="000A1D3D"/>
    <w:rsid w:val="000A23A5"/>
    <w:rsid w:val="000A4360"/>
    <w:rsid w:val="000A46E3"/>
    <w:rsid w:val="000A74F3"/>
    <w:rsid w:val="000A7B35"/>
    <w:rsid w:val="000B0AFE"/>
    <w:rsid w:val="000B0C06"/>
    <w:rsid w:val="000B24B5"/>
    <w:rsid w:val="000B255A"/>
    <w:rsid w:val="000B36AB"/>
    <w:rsid w:val="000B4367"/>
    <w:rsid w:val="000B51AE"/>
    <w:rsid w:val="000B5AFF"/>
    <w:rsid w:val="000B5ED8"/>
    <w:rsid w:val="000C09AD"/>
    <w:rsid w:val="000C131B"/>
    <w:rsid w:val="000C3715"/>
    <w:rsid w:val="000C59FD"/>
    <w:rsid w:val="000C6655"/>
    <w:rsid w:val="000C6705"/>
    <w:rsid w:val="000C77EA"/>
    <w:rsid w:val="000D1877"/>
    <w:rsid w:val="000D23D3"/>
    <w:rsid w:val="000D24D2"/>
    <w:rsid w:val="000D2CBE"/>
    <w:rsid w:val="000D3174"/>
    <w:rsid w:val="000D3D38"/>
    <w:rsid w:val="000D44CA"/>
    <w:rsid w:val="000D4DAD"/>
    <w:rsid w:val="000D56BE"/>
    <w:rsid w:val="000E07EB"/>
    <w:rsid w:val="000E0BC0"/>
    <w:rsid w:val="000E0CAC"/>
    <w:rsid w:val="000E0E14"/>
    <w:rsid w:val="000E14CE"/>
    <w:rsid w:val="000E2380"/>
    <w:rsid w:val="000E2F2D"/>
    <w:rsid w:val="000E4E0D"/>
    <w:rsid w:val="000E52E3"/>
    <w:rsid w:val="000E5601"/>
    <w:rsid w:val="000E75D0"/>
    <w:rsid w:val="000F2838"/>
    <w:rsid w:val="000F36EA"/>
    <w:rsid w:val="000F456E"/>
    <w:rsid w:val="000F58D4"/>
    <w:rsid w:val="000F5BA1"/>
    <w:rsid w:val="000F7194"/>
    <w:rsid w:val="000F7A1B"/>
    <w:rsid w:val="00100834"/>
    <w:rsid w:val="00101071"/>
    <w:rsid w:val="00102A33"/>
    <w:rsid w:val="00102BBA"/>
    <w:rsid w:val="001051E1"/>
    <w:rsid w:val="00106980"/>
    <w:rsid w:val="00107360"/>
    <w:rsid w:val="001105F7"/>
    <w:rsid w:val="00110E6A"/>
    <w:rsid w:val="001111B8"/>
    <w:rsid w:val="00112A51"/>
    <w:rsid w:val="001156B8"/>
    <w:rsid w:val="00115988"/>
    <w:rsid w:val="00117748"/>
    <w:rsid w:val="0012206C"/>
    <w:rsid w:val="00123040"/>
    <w:rsid w:val="0012343E"/>
    <w:rsid w:val="00123A40"/>
    <w:rsid w:val="00123FBB"/>
    <w:rsid w:val="00125603"/>
    <w:rsid w:val="00125D98"/>
    <w:rsid w:val="00127D26"/>
    <w:rsid w:val="0013061F"/>
    <w:rsid w:val="001306FA"/>
    <w:rsid w:val="00130AE3"/>
    <w:rsid w:val="00134040"/>
    <w:rsid w:val="00134B68"/>
    <w:rsid w:val="00134C91"/>
    <w:rsid w:val="00135B69"/>
    <w:rsid w:val="00136498"/>
    <w:rsid w:val="00140162"/>
    <w:rsid w:val="00140619"/>
    <w:rsid w:val="00140A7C"/>
    <w:rsid w:val="00141C01"/>
    <w:rsid w:val="00142D4A"/>
    <w:rsid w:val="00143F64"/>
    <w:rsid w:val="00144352"/>
    <w:rsid w:val="00144D91"/>
    <w:rsid w:val="00144EB8"/>
    <w:rsid w:val="00146624"/>
    <w:rsid w:val="00147A63"/>
    <w:rsid w:val="001502BD"/>
    <w:rsid w:val="0015154B"/>
    <w:rsid w:val="00152B18"/>
    <w:rsid w:val="0015493C"/>
    <w:rsid w:val="001567A3"/>
    <w:rsid w:val="00156BBC"/>
    <w:rsid w:val="00157EDD"/>
    <w:rsid w:val="00162344"/>
    <w:rsid w:val="00163DBE"/>
    <w:rsid w:val="001643FD"/>
    <w:rsid w:val="00164DBE"/>
    <w:rsid w:val="00166800"/>
    <w:rsid w:val="001720A9"/>
    <w:rsid w:val="0017211D"/>
    <w:rsid w:val="00175107"/>
    <w:rsid w:val="00176B9A"/>
    <w:rsid w:val="00180077"/>
    <w:rsid w:val="001804EB"/>
    <w:rsid w:val="00180E9C"/>
    <w:rsid w:val="00180EB1"/>
    <w:rsid w:val="001810EE"/>
    <w:rsid w:val="001833BC"/>
    <w:rsid w:val="0018409F"/>
    <w:rsid w:val="0018686F"/>
    <w:rsid w:val="00186CA0"/>
    <w:rsid w:val="00187D6F"/>
    <w:rsid w:val="00191915"/>
    <w:rsid w:val="00192802"/>
    <w:rsid w:val="00192BB4"/>
    <w:rsid w:val="00194563"/>
    <w:rsid w:val="001951C5"/>
    <w:rsid w:val="00195BD2"/>
    <w:rsid w:val="00196CF1"/>
    <w:rsid w:val="00197775"/>
    <w:rsid w:val="00197B16"/>
    <w:rsid w:val="001A0B25"/>
    <w:rsid w:val="001A1FBD"/>
    <w:rsid w:val="001A290F"/>
    <w:rsid w:val="001A687B"/>
    <w:rsid w:val="001B0900"/>
    <w:rsid w:val="001B12BF"/>
    <w:rsid w:val="001B1872"/>
    <w:rsid w:val="001B286D"/>
    <w:rsid w:val="001B2F6D"/>
    <w:rsid w:val="001B672E"/>
    <w:rsid w:val="001B6DA6"/>
    <w:rsid w:val="001B6FF7"/>
    <w:rsid w:val="001C0109"/>
    <w:rsid w:val="001C1281"/>
    <w:rsid w:val="001C130C"/>
    <w:rsid w:val="001C2265"/>
    <w:rsid w:val="001C23D1"/>
    <w:rsid w:val="001C3BEC"/>
    <w:rsid w:val="001C5927"/>
    <w:rsid w:val="001C7398"/>
    <w:rsid w:val="001D0FC5"/>
    <w:rsid w:val="001D1286"/>
    <w:rsid w:val="001D1708"/>
    <w:rsid w:val="001D2B3A"/>
    <w:rsid w:val="001D4B1B"/>
    <w:rsid w:val="001D6854"/>
    <w:rsid w:val="001D7B35"/>
    <w:rsid w:val="001E085F"/>
    <w:rsid w:val="001E1730"/>
    <w:rsid w:val="001E1E0B"/>
    <w:rsid w:val="001E33B5"/>
    <w:rsid w:val="001E346F"/>
    <w:rsid w:val="001E361D"/>
    <w:rsid w:val="001E3926"/>
    <w:rsid w:val="001E3FCC"/>
    <w:rsid w:val="001E41F8"/>
    <w:rsid w:val="001E4C84"/>
    <w:rsid w:val="001E7E19"/>
    <w:rsid w:val="001F03F3"/>
    <w:rsid w:val="001F067B"/>
    <w:rsid w:val="001F07F0"/>
    <w:rsid w:val="001F135B"/>
    <w:rsid w:val="001F1868"/>
    <w:rsid w:val="001F27EA"/>
    <w:rsid w:val="001F409E"/>
    <w:rsid w:val="001F53AA"/>
    <w:rsid w:val="001F6964"/>
    <w:rsid w:val="002043F3"/>
    <w:rsid w:val="00207F10"/>
    <w:rsid w:val="00211734"/>
    <w:rsid w:val="002118DC"/>
    <w:rsid w:val="00211A07"/>
    <w:rsid w:val="002129B2"/>
    <w:rsid w:val="00212C9B"/>
    <w:rsid w:val="00214A26"/>
    <w:rsid w:val="00216021"/>
    <w:rsid w:val="00216672"/>
    <w:rsid w:val="002176AB"/>
    <w:rsid w:val="0022399D"/>
    <w:rsid w:val="002249D1"/>
    <w:rsid w:val="002255DF"/>
    <w:rsid w:val="0022591E"/>
    <w:rsid w:val="00225DD3"/>
    <w:rsid w:val="00225F45"/>
    <w:rsid w:val="00226FCA"/>
    <w:rsid w:val="00233422"/>
    <w:rsid w:val="002346AE"/>
    <w:rsid w:val="00234CE4"/>
    <w:rsid w:val="00234F42"/>
    <w:rsid w:val="0023604B"/>
    <w:rsid w:val="00236308"/>
    <w:rsid w:val="002402F4"/>
    <w:rsid w:val="00241C32"/>
    <w:rsid w:val="00241DBD"/>
    <w:rsid w:val="0024486A"/>
    <w:rsid w:val="0024512E"/>
    <w:rsid w:val="00245383"/>
    <w:rsid w:val="00245DBA"/>
    <w:rsid w:val="002471B7"/>
    <w:rsid w:val="00247BA9"/>
    <w:rsid w:val="00247CBF"/>
    <w:rsid w:val="00250E51"/>
    <w:rsid w:val="00250F40"/>
    <w:rsid w:val="00252EFF"/>
    <w:rsid w:val="002547A0"/>
    <w:rsid w:val="0025578C"/>
    <w:rsid w:val="00257BAF"/>
    <w:rsid w:val="0026092B"/>
    <w:rsid w:val="00261770"/>
    <w:rsid w:val="00263B00"/>
    <w:rsid w:val="0026488C"/>
    <w:rsid w:val="002659A6"/>
    <w:rsid w:val="002671F7"/>
    <w:rsid w:val="00267D52"/>
    <w:rsid w:val="00270217"/>
    <w:rsid w:val="00270DB3"/>
    <w:rsid w:val="00270DD1"/>
    <w:rsid w:val="00273D71"/>
    <w:rsid w:val="00274699"/>
    <w:rsid w:val="0027536E"/>
    <w:rsid w:val="002754E8"/>
    <w:rsid w:val="00277A28"/>
    <w:rsid w:val="002802E0"/>
    <w:rsid w:val="00280FEA"/>
    <w:rsid w:val="00281803"/>
    <w:rsid w:val="00282BBD"/>
    <w:rsid w:val="00282F03"/>
    <w:rsid w:val="00285506"/>
    <w:rsid w:val="002866FE"/>
    <w:rsid w:val="00287121"/>
    <w:rsid w:val="00291F0B"/>
    <w:rsid w:val="0029204D"/>
    <w:rsid w:val="002938B7"/>
    <w:rsid w:val="00293A88"/>
    <w:rsid w:val="00295065"/>
    <w:rsid w:val="0029604A"/>
    <w:rsid w:val="0029779A"/>
    <w:rsid w:val="002A112A"/>
    <w:rsid w:val="002A2909"/>
    <w:rsid w:val="002A2BF4"/>
    <w:rsid w:val="002A33D3"/>
    <w:rsid w:val="002A393D"/>
    <w:rsid w:val="002A5A5F"/>
    <w:rsid w:val="002A6F4E"/>
    <w:rsid w:val="002B14C8"/>
    <w:rsid w:val="002B200F"/>
    <w:rsid w:val="002B34A4"/>
    <w:rsid w:val="002B396C"/>
    <w:rsid w:val="002B3FCB"/>
    <w:rsid w:val="002B471B"/>
    <w:rsid w:val="002B595B"/>
    <w:rsid w:val="002B7845"/>
    <w:rsid w:val="002C16B5"/>
    <w:rsid w:val="002C6757"/>
    <w:rsid w:val="002D0D8F"/>
    <w:rsid w:val="002D16A1"/>
    <w:rsid w:val="002D2561"/>
    <w:rsid w:val="002D25EB"/>
    <w:rsid w:val="002D2DAD"/>
    <w:rsid w:val="002D3308"/>
    <w:rsid w:val="002D4D18"/>
    <w:rsid w:val="002D6140"/>
    <w:rsid w:val="002D622F"/>
    <w:rsid w:val="002D78AE"/>
    <w:rsid w:val="002E2559"/>
    <w:rsid w:val="002E464D"/>
    <w:rsid w:val="002E518F"/>
    <w:rsid w:val="002E605E"/>
    <w:rsid w:val="002E68DE"/>
    <w:rsid w:val="002E7854"/>
    <w:rsid w:val="002F0094"/>
    <w:rsid w:val="002F45CC"/>
    <w:rsid w:val="002F4E39"/>
    <w:rsid w:val="002F6353"/>
    <w:rsid w:val="00300084"/>
    <w:rsid w:val="0030130F"/>
    <w:rsid w:val="00301B2C"/>
    <w:rsid w:val="00303767"/>
    <w:rsid w:val="00303E71"/>
    <w:rsid w:val="0030410E"/>
    <w:rsid w:val="00304621"/>
    <w:rsid w:val="00304737"/>
    <w:rsid w:val="00304A08"/>
    <w:rsid w:val="00310DFF"/>
    <w:rsid w:val="003110B8"/>
    <w:rsid w:val="0031128D"/>
    <w:rsid w:val="003119E6"/>
    <w:rsid w:val="00313EFB"/>
    <w:rsid w:val="00315371"/>
    <w:rsid w:val="0031787A"/>
    <w:rsid w:val="00317E11"/>
    <w:rsid w:val="003207B8"/>
    <w:rsid w:val="00320B6E"/>
    <w:rsid w:val="0032163A"/>
    <w:rsid w:val="003217B6"/>
    <w:rsid w:val="00321B8F"/>
    <w:rsid w:val="00321FDD"/>
    <w:rsid w:val="003230DA"/>
    <w:rsid w:val="00323431"/>
    <w:rsid w:val="003252CB"/>
    <w:rsid w:val="0032583A"/>
    <w:rsid w:val="00326A4B"/>
    <w:rsid w:val="003276D2"/>
    <w:rsid w:val="00330502"/>
    <w:rsid w:val="003309B2"/>
    <w:rsid w:val="003329EC"/>
    <w:rsid w:val="003330EE"/>
    <w:rsid w:val="00333896"/>
    <w:rsid w:val="00335BD9"/>
    <w:rsid w:val="003367F8"/>
    <w:rsid w:val="003369D6"/>
    <w:rsid w:val="00336DFF"/>
    <w:rsid w:val="00340345"/>
    <w:rsid w:val="00341284"/>
    <w:rsid w:val="003418F9"/>
    <w:rsid w:val="00341DEC"/>
    <w:rsid w:val="003423EC"/>
    <w:rsid w:val="00342516"/>
    <w:rsid w:val="00342BE6"/>
    <w:rsid w:val="00343091"/>
    <w:rsid w:val="00346E8F"/>
    <w:rsid w:val="00350009"/>
    <w:rsid w:val="003529DC"/>
    <w:rsid w:val="00352EEB"/>
    <w:rsid w:val="00354A9E"/>
    <w:rsid w:val="00355EF6"/>
    <w:rsid w:val="00356BEF"/>
    <w:rsid w:val="003579B6"/>
    <w:rsid w:val="003614F1"/>
    <w:rsid w:val="0036196E"/>
    <w:rsid w:val="00361A85"/>
    <w:rsid w:val="00362289"/>
    <w:rsid w:val="00362923"/>
    <w:rsid w:val="00362945"/>
    <w:rsid w:val="0036456D"/>
    <w:rsid w:val="003661DC"/>
    <w:rsid w:val="003727EA"/>
    <w:rsid w:val="0037375E"/>
    <w:rsid w:val="003737DB"/>
    <w:rsid w:val="00373EDD"/>
    <w:rsid w:val="003746F4"/>
    <w:rsid w:val="00374C88"/>
    <w:rsid w:val="003771F6"/>
    <w:rsid w:val="00377E35"/>
    <w:rsid w:val="0038010E"/>
    <w:rsid w:val="00382074"/>
    <w:rsid w:val="003849C5"/>
    <w:rsid w:val="00384C9F"/>
    <w:rsid w:val="00384E33"/>
    <w:rsid w:val="003877A0"/>
    <w:rsid w:val="00390A55"/>
    <w:rsid w:val="003913A2"/>
    <w:rsid w:val="00391BF6"/>
    <w:rsid w:val="00394435"/>
    <w:rsid w:val="00395574"/>
    <w:rsid w:val="00395A78"/>
    <w:rsid w:val="00395E2D"/>
    <w:rsid w:val="003A0AA1"/>
    <w:rsid w:val="003A0B0B"/>
    <w:rsid w:val="003A2055"/>
    <w:rsid w:val="003A2A6B"/>
    <w:rsid w:val="003A2C05"/>
    <w:rsid w:val="003A3E4E"/>
    <w:rsid w:val="003A4D19"/>
    <w:rsid w:val="003A56D9"/>
    <w:rsid w:val="003A5E34"/>
    <w:rsid w:val="003A6A74"/>
    <w:rsid w:val="003B0D4E"/>
    <w:rsid w:val="003B3098"/>
    <w:rsid w:val="003B35DE"/>
    <w:rsid w:val="003B4016"/>
    <w:rsid w:val="003B516D"/>
    <w:rsid w:val="003B5475"/>
    <w:rsid w:val="003B5948"/>
    <w:rsid w:val="003B77BE"/>
    <w:rsid w:val="003C148A"/>
    <w:rsid w:val="003C5D0D"/>
    <w:rsid w:val="003C6DD6"/>
    <w:rsid w:val="003C7B62"/>
    <w:rsid w:val="003C7B7E"/>
    <w:rsid w:val="003D186D"/>
    <w:rsid w:val="003D2D43"/>
    <w:rsid w:val="003D37C9"/>
    <w:rsid w:val="003D45A6"/>
    <w:rsid w:val="003D63FF"/>
    <w:rsid w:val="003D7930"/>
    <w:rsid w:val="003E05F3"/>
    <w:rsid w:val="003E1C5B"/>
    <w:rsid w:val="003E2157"/>
    <w:rsid w:val="003E2C9A"/>
    <w:rsid w:val="003E5964"/>
    <w:rsid w:val="003E692C"/>
    <w:rsid w:val="003E6B8F"/>
    <w:rsid w:val="003F0443"/>
    <w:rsid w:val="003F1A5E"/>
    <w:rsid w:val="003F1FA2"/>
    <w:rsid w:val="003F2E18"/>
    <w:rsid w:val="003F347C"/>
    <w:rsid w:val="003F38F1"/>
    <w:rsid w:val="003F3A00"/>
    <w:rsid w:val="003F4591"/>
    <w:rsid w:val="003F64A8"/>
    <w:rsid w:val="003F7106"/>
    <w:rsid w:val="003F7458"/>
    <w:rsid w:val="003F7DC2"/>
    <w:rsid w:val="00406501"/>
    <w:rsid w:val="004110F7"/>
    <w:rsid w:val="004115A8"/>
    <w:rsid w:val="00411CB5"/>
    <w:rsid w:val="00411CBC"/>
    <w:rsid w:val="0041630D"/>
    <w:rsid w:val="00420FEA"/>
    <w:rsid w:val="004211FF"/>
    <w:rsid w:val="004241AF"/>
    <w:rsid w:val="00424BDD"/>
    <w:rsid w:val="004256DA"/>
    <w:rsid w:val="00426AB3"/>
    <w:rsid w:val="00432A6E"/>
    <w:rsid w:val="00434744"/>
    <w:rsid w:val="00434C29"/>
    <w:rsid w:val="00436406"/>
    <w:rsid w:val="00436532"/>
    <w:rsid w:val="00437D95"/>
    <w:rsid w:val="00437F84"/>
    <w:rsid w:val="0044010D"/>
    <w:rsid w:val="00441A14"/>
    <w:rsid w:val="0044252E"/>
    <w:rsid w:val="00442740"/>
    <w:rsid w:val="00442C62"/>
    <w:rsid w:val="0044456F"/>
    <w:rsid w:val="0044502C"/>
    <w:rsid w:val="00446BE8"/>
    <w:rsid w:val="00450ADB"/>
    <w:rsid w:val="00451A98"/>
    <w:rsid w:val="00452993"/>
    <w:rsid w:val="00454A65"/>
    <w:rsid w:val="004560E9"/>
    <w:rsid w:val="00457122"/>
    <w:rsid w:val="0045728B"/>
    <w:rsid w:val="0045787D"/>
    <w:rsid w:val="004579B0"/>
    <w:rsid w:val="0046115D"/>
    <w:rsid w:val="004618F4"/>
    <w:rsid w:val="00461930"/>
    <w:rsid w:val="00462EF7"/>
    <w:rsid w:val="00463B1C"/>
    <w:rsid w:val="00463FA7"/>
    <w:rsid w:val="004654CD"/>
    <w:rsid w:val="004655E2"/>
    <w:rsid w:val="00465AB2"/>
    <w:rsid w:val="00465F76"/>
    <w:rsid w:val="00471CC3"/>
    <w:rsid w:val="00472C0E"/>
    <w:rsid w:val="004732DF"/>
    <w:rsid w:val="00473D9C"/>
    <w:rsid w:val="00476209"/>
    <w:rsid w:val="0047631C"/>
    <w:rsid w:val="00477904"/>
    <w:rsid w:val="004822C5"/>
    <w:rsid w:val="00483A63"/>
    <w:rsid w:val="0048464B"/>
    <w:rsid w:val="00484EE6"/>
    <w:rsid w:val="0049212D"/>
    <w:rsid w:val="00492D36"/>
    <w:rsid w:val="00493EBB"/>
    <w:rsid w:val="0049478C"/>
    <w:rsid w:val="0049492D"/>
    <w:rsid w:val="00496895"/>
    <w:rsid w:val="00497EE3"/>
    <w:rsid w:val="004A2A87"/>
    <w:rsid w:val="004A2FA1"/>
    <w:rsid w:val="004A4489"/>
    <w:rsid w:val="004A5434"/>
    <w:rsid w:val="004A5C1F"/>
    <w:rsid w:val="004A6733"/>
    <w:rsid w:val="004B1742"/>
    <w:rsid w:val="004B1DBA"/>
    <w:rsid w:val="004B249B"/>
    <w:rsid w:val="004B2A55"/>
    <w:rsid w:val="004B2AEC"/>
    <w:rsid w:val="004B3625"/>
    <w:rsid w:val="004B457D"/>
    <w:rsid w:val="004B467B"/>
    <w:rsid w:val="004B49C5"/>
    <w:rsid w:val="004B76DA"/>
    <w:rsid w:val="004C0701"/>
    <w:rsid w:val="004C0B3F"/>
    <w:rsid w:val="004C0FE2"/>
    <w:rsid w:val="004C131A"/>
    <w:rsid w:val="004C2182"/>
    <w:rsid w:val="004C285B"/>
    <w:rsid w:val="004C42BB"/>
    <w:rsid w:val="004C459F"/>
    <w:rsid w:val="004C4F83"/>
    <w:rsid w:val="004C60B1"/>
    <w:rsid w:val="004C6EA2"/>
    <w:rsid w:val="004D094C"/>
    <w:rsid w:val="004D0F37"/>
    <w:rsid w:val="004D182F"/>
    <w:rsid w:val="004D2676"/>
    <w:rsid w:val="004D35C9"/>
    <w:rsid w:val="004D35E6"/>
    <w:rsid w:val="004D4025"/>
    <w:rsid w:val="004D6C2A"/>
    <w:rsid w:val="004D70E1"/>
    <w:rsid w:val="004E00E8"/>
    <w:rsid w:val="004E34EF"/>
    <w:rsid w:val="004E431D"/>
    <w:rsid w:val="004E4680"/>
    <w:rsid w:val="004E615A"/>
    <w:rsid w:val="004E7B36"/>
    <w:rsid w:val="004F4D70"/>
    <w:rsid w:val="004F6D64"/>
    <w:rsid w:val="004F717D"/>
    <w:rsid w:val="00500466"/>
    <w:rsid w:val="005006A8"/>
    <w:rsid w:val="00500C64"/>
    <w:rsid w:val="005010AC"/>
    <w:rsid w:val="00501786"/>
    <w:rsid w:val="0050332A"/>
    <w:rsid w:val="005051AD"/>
    <w:rsid w:val="00505584"/>
    <w:rsid w:val="00510A99"/>
    <w:rsid w:val="00510EDA"/>
    <w:rsid w:val="0051107B"/>
    <w:rsid w:val="005122F9"/>
    <w:rsid w:val="0051405E"/>
    <w:rsid w:val="00516947"/>
    <w:rsid w:val="00516AD7"/>
    <w:rsid w:val="0052083B"/>
    <w:rsid w:val="00522112"/>
    <w:rsid w:val="00522C28"/>
    <w:rsid w:val="00523CBE"/>
    <w:rsid w:val="0052426D"/>
    <w:rsid w:val="005243B2"/>
    <w:rsid w:val="0052684E"/>
    <w:rsid w:val="005268D8"/>
    <w:rsid w:val="0052737C"/>
    <w:rsid w:val="00527549"/>
    <w:rsid w:val="00527641"/>
    <w:rsid w:val="00533443"/>
    <w:rsid w:val="00534F00"/>
    <w:rsid w:val="0053645A"/>
    <w:rsid w:val="00536957"/>
    <w:rsid w:val="00537643"/>
    <w:rsid w:val="00541106"/>
    <w:rsid w:val="00545177"/>
    <w:rsid w:val="00550FCD"/>
    <w:rsid w:val="005510F4"/>
    <w:rsid w:val="00551A87"/>
    <w:rsid w:val="0055229C"/>
    <w:rsid w:val="005526FB"/>
    <w:rsid w:val="005531CA"/>
    <w:rsid w:val="00553EB3"/>
    <w:rsid w:val="00554AEF"/>
    <w:rsid w:val="00554F49"/>
    <w:rsid w:val="00555458"/>
    <w:rsid w:val="00556A72"/>
    <w:rsid w:val="00560270"/>
    <w:rsid w:val="00561911"/>
    <w:rsid w:val="00561A05"/>
    <w:rsid w:val="00561CE9"/>
    <w:rsid w:val="0056226A"/>
    <w:rsid w:val="0056324A"/>
    <w:rsid w:val="00565011"/>
    <w:rsid w:val="00565B8F"/>
    <w:rsid w:val="00565CCB"/>
    <w:rsid w:val="0057035D"/>
    <w:rsid w:val="00573BE4"/>
    <w:rsid w:val="00574BC2"/>
    <w:rsid w:val="0057684A"/>
    <w:rsid w:val="005804C2"/>
    <w:rsid w:val="00581151"/>
    <w:rsid w:val="00582595"/>
    <w:rsid w:val="00583F69"/>
    <w:rsid w:val="00585616"/>
    <w:rsid w:val="0059007B"/>
    <w:rsid w:val="00593141"/>
    <w:rsid w:val="00593C8D"/>
    <w:rsid w:val="00594380"/>
    <w:rsid w:val="00594B2A"/>
    <w:rsid w:val="005A1FB5"/>
    <w:rsid w:val="005A25B5"/>
    <w:rsid w:val="005A519A"/>
    <w:rsid w:val="005A6C48"/>
    <w:rsid w:val="005A6E41"/>
    <w:rsid w:val="005A730E"/>
    <w:rsid w:val="005A7569"/>
    <w:rsid w:val="005A762D"/>
    <w:rsid w:val="005A79B4"/>
    <w:rsid w:val="005B4881"/>
    <w:rsid w:val="005B497A"/>
    <w:rsid w:val="005B528A"/>
    <w:rsid w:val="005B6499"/>
    <w:rsid w:val="005B697D"/>
    <w:rsid w:val="005C070F"/>
    <w:rsid w:val="005C1541"/>
    <w:rsid w:val="005C1D9C"/>
    <w:rsid w:val="005C1F85"/>
    <w:rsid w:val="005C25A7"/>
    <w:rsid w:val="005C3BD9"/>
    <w:rsid w:val="005C4712"/>
    <w:rsid w:val="005C4C4F"/>
    <w:rsid w:val="005C75A0"/>
    <w:rsid w:val="005D01E0"/>
    <w:rsid w:val="005D1C0F"/>
    <w:rsid w:val="005D22CC"/>
    <w:rsid w:val="005D2D70"/>
    <w:rsid w:val="005D379C"/>
    <w:rsid w:val="005D3D65"/>
    <w:rsid w:val="005D3D9D"/>
    <w:rsid w:val="005D5895"/>
    <w:rsid w:val="005D7FF0"/>
    <w:rsid w:val="005E0799"/>
    <w:rsid w:val="005E0FC3"/>
    <w:rsid w:val="005E105B"/>
    <w:rsid w:val="005E3D7C"/>
    <w:rsid w:val="005E434A"/>
    <w:rsid w:val="005E4DA1"/>
    <w:rsid w:val="005E5164"/>
    <w:rsid w:val="005E667E"/>
    <w:rsid w:val="005E710C"/>
    <w:rsid w:val="005F1EBC"/>
    <w:rsid w:val="005F214C"/>
    <w:rsid w:val="005F313C"/>
    <w:rsid w:val="005F45C7"/>
    <w:rsid w:val="005F4E71"/>
    <w:rsid w:val="005F5309"/>
    <w:rsid w:val="005F7049"/>
    <w:rsid w:val="005F791D"/>
    <w:rsid w:val="006002A5"/>
    <w:rsid w:val="00601886"/>
    <w:rsid w:val="0060248F"/>
    <w:rsid w:val="0060278A"/>
    <w:rsid w:val="006033A7"/>
    <w:rsid w:val="0060498C"/>
    <w:rsid w:val="00604B85"/>
    <w:rsid w:val="006109C6"/>
    <w:rsid w:val="00610D59"/>
    <w:rsid w:val="00613978"/>
    <w:rsid w:val="00614BED"/>
    <w:rsid w:val="00614EFE"/>
    <w:rsid w:val="00616E4D"/>
    <w:rsid w:val="00620BDD"/>
    <w:rsid w:val="006248ED"/>
    <w:rsid w:val="00625092"/>
    <w:rsid w:val="00625196"/>
    <w:rsid w:val="00625B32"/>
    <w:rsid w:val="00625BE6"/>
    <w:rsid w:val="0062649B"/>
    <w:rsid w:val="00626FDA"/>
    <w:rsid w:val="006270EA"/>
    <w:rsid w:val="006273E1"/>
    <w:rsid w:val="00627B89"/>
    <w:rsid w:val="0063029D"/>
    <w:rsid w:val="00630A5B"/>
    <w:rsid w:val="006329B0"/>
    <w:rsid w:val="00634512"/>
    <w:rsid w:val="006345A9"/>
    <w:rsid w:val="006351F6"/>
    <w:rsid w:val="0063564D"/>
    <w:rsid w:val="00635B75"/>
    <w:rsid w:val="006360E9"/>
    <w:rsid w:val="00636181"/>
    <w:rsid w:val="00640344"/>
    <w:rsid w:val="0064185E"/>
    <w:rsid w:val="00642E6D"/>
    <w:rsid w:val="00643E8D"/>
    <w:rsid w:val="0064454A"/>
    <w:rsid w:val="00644A97"/>
    <w:rsid w:val="00645C10"/>
    <w:rsid w:val="00646714"/>
    <w:rsid w:val="0064724B"/>
    <w:rsid w:val="006505A1"/>
    <w:rsid w:val="00651660"/>
    <w:rsid w:val="00652149"/>
    <w:rsid w:val="00652150"/>
    <w:rsid w:val="006528D9"/>
    <w:rsid w:val="00652B2C"/>
    <w:rsid w:val="00652DD2"/>
    <w:rsid w:val="006545C1"/>
    <w:rsid w:val="006549E3"/>
    <w:rsid w:val="00656BD6"/>
    <w:rsid w:val="00657964"/>
    <w:rsid w:val="0066069D"/>
    <w:rsid w:val="006615ED"/>
    <w:rsid w:val="00661849"/>
    <w:rsid w:val="00661928"/>
    <w:rsid w:val="006663DA"/>
    <w:rsid w:val="00666F3B"/>
    <w:rsid w:val="0067046C"/>
    <w:rsid w:val="00671021"/>
    <w:rsid w:val="0067149A"/>
    <w:rsid w:val="0067323B"/>
    <w:rsid w:val="006768B3"/>
    <w:rsid w:val="00677604"/>
    <w:rsid w:val="0068097D"/>
    <w:rsid w:val="00680C11"/>
    <w:rsid w:val="00682DDD"/>
    <w:rsid w:val="00683725"/>
    <w:rsid w:val="00683F46"/>
    <w:rsid w:val="006864E2"/>
    <w:rsid w:val="00690B3E"/>
    <w:rsid w:val="00691B65"/>
    <w:rsid w:val="0069204C"/>
    <w:rsid w:val="0069218E"/>
    <w:rsid w:val="006933D8"/>
    <w:rsid w:val="00695874"/>
    <w:rsid w:val="0069592D"/>
    <w:rsid w:val="006A08F2"/>
    <w:rsid w:val="006A0CDB"/>
    <w:rsid w:val="006A0DD8"/>
    <w:rsid w:val="006A1777"/>
    <w:rsid w:val="006A25C0"/>
    <w:rsid w:val="006A3F0F"/>
    <w:rsid w:val="006A41B1"/>
    <w:rsid w:val="006A4312"/>
    <w:rsid w:val="006A4B61"/>
    <w:rsid w:val="006A4D8C"/>
    <w:rsid w:val="006A735E"/>
    <w:rsid w:val="006A74CE"/>
    <w:rsid w:val="006A7829"/>
    <w:rsid w:val="006A7F4A"/>
    <w:rsid w:val="006B1B36"/>
    <w:rsid w:val="006B24DC"/>
    <w:rsid w:val="006B2C90"/>
    <w:rsid w:val="006B32E4"/>
    <w:rsid w:val="006B50EC"/>
    <w:rsid w:val="006B69AA"/>
    <w:rsid w:val="006B6CE5"/>
    <w:rsid w:val="006B7510"/>
    <w:rsid w:val="006B7616"/>
    <w:rsid w:val="006B7B09"/>
    <w:rsid w:val="006C0A6C"/>
    <w:rsid w:val="006C1265"/>
    <w:rsid w:val="006C2378"/>
    <w:rsid w:val="006C549B"/>
    <w:rsid w:val="006C5DE6"/>
    <w:rsid w:val="006C7F24"/>
    <w:rsid w:val="006D0B1D"/>
    <w:rsid w:val="006D198C"/>
    <w:rsid w:val="006D2330"/>
    <w:rsid w:val="006D289F"/>
    <w:rsid w:val="006D3EF6"/>
    <w:rsid w:val="006D57BA"/>
    <w:rsid w:val="006D5F51"/>
    <w:rsid w:val="006D6BFF"/>
    <w:rsid w:val="006D6C75"/>
    <w:rsid w:val="006E2A04"/>
    <w:rsid w:val="006E2D3A"/>
    <w:rsid w:val="006E3232"/>
    <w:rsid w:val="006E32B2"/>
    <w:rsid w:val="006E37AE"/>
    <w:rsid w:val="006E4891"/>
    <w:rsid w:val="006E4CD6"/>
    <w:rsid w:val="006E75AC"/>
    <w:rsid w:val="006F0912"/>
    <w:rsid w:val="006F127A"/>
    <w:rsid w:val="006F2331"/>
    <w:rsid w:val="006F24A3"/>
    <w:rsid w:val="006F3759"/>
    <w:rsid w:val="00701520"/>
    <w:rsid w:val="00702194"/>
    <w:rsid w:val="0070388B"/>
    <w:rsid w:val="00703EBA"/>
    <w:rsid w:val="00706A88"/>
    <w:rsid w:val="00707637"/>
    <w:rsid w:val="00712A61"/>
    <w:rsid w:val="00712CC7"/>
    <w:rsid w:val="00712EA8"/>
    <w:rsid w:val="00713533"/>
    <w:rsid w:val="00715817"/>
    <w:rsid w:val="00715D54"/>
    <w:rsid w:val="007163CE"/>
    <w:rsid w:val="00722840"/>
    <w:rsid w:val="0072343C"/>
    <w:rsid w:val="00723E5C"/>
    <w:rsid w:val="007249D0"/>
    <w:rsid w:val="007256BF"/>
    <w:rsid w:val="007271F2"/>
    <w:rsid w:val="00727CEC"/>
    <w:rsid w:val="00730478"/>
    <w:rsid w:val="007304BD"/>
    <w:rsid w:val="007309F5"/>
    <w:rsid w:val="00731433"/>
    <w:rsid w:val="00731C31"/>
    <w:rsid w:val="00731DE2"/>
    <w:rsid w:val="00734C77"/>
    <w:rsid w:val="0073625A"/>
    <w:rsid w:val="00736C7B"/>
    <w:rsid w:val="007377F9"/>
    <w:rsid w:val="007378D3"/>
    <w:rsid w:val="007416D8"/>
    <w:rsid w:val="007437B0"/>
    <w:rsid w:val="00743C18"/>
    <w:rsid w:val="007443CB"/>
    <w:rsid w:val="007451C6"/>
    <w:rsid w:val="007459F3"/>
    <w:rsid w:val="007502AF"/>
    <w:rsid w:val="007508BB"/>
    <w:rsid w:val="00752073"/>
    <w:rsid w:val="0075307F"/>
    <w:rsid w:val="00756E93"/>
    <w:rsid w:val="00757A13"/>
    <w:rsid w:val="0076009A"/>
    <w:rsid w:val="0076220F"/>
    <w:rsid w:val="00764511"/>
    <w:rsid w:val="007649EE"/>
    <w:rsid w:val="0076762B"/>
    <w:rsid w:val="00770783"/>
    <w:rsid w:val="00773265"/>
    <w:rsid w:val="00773D36"/>
    <w:rsid w:val="00773FD4"/>
    <w:rsid w:val="0077408D"/>
    <w:rsid w:val="00775F6E"/>
    <w:rsid w:val="007771C6"/>
    <w:rsid w:val="00777F58"/>
    <w:rsid w:val="00777FDC"/>
    <w:rsid w:val="00781176"/>
    <w:rsid w:val="007811DF"/>
    <w:rsid w:val="00783428"/>
    <w:rsid w:val="00786DA5"/>
    <w:rsid w:val="00787F92"/>
    <w:rsid w:val="00790D63"/>
    <w:rsid w:val="00791734"/>
    <w:rsid w:val="0079177B"/>
    <w:rsid w:val="007928B3"/>
    <w:rsid w:val="0079381A"/>
    <w:rsid w:val="00794186"/>
    <w:rsid w:val="00794DF5"/>
    <w:rsid w:val="00797227"/>
    <w:rsid w:val="007A0999"/>
    <w:rsid w:val="007A0F8A"/>
    <w:rsid w:val="007A16C7"/>
    <w:rsid w:val="007A2D86"/>
    <w:rsid w:val="007A41B3"/>
    <w:rsid w:val="007A67EB"/>
    <w:rsid w:val="007B00FA"/>
    <w:rsid w:val="007B1136"/>
    <w:rsid w:val="007B19E6"/>
    <w:rsid w:val="007B2A26"/>
    <w:rsid w:val="007B2AA5"/>
    <w:rsid w:val="007B333C"/>
    <w:rsid w:val="007B51B4"/>
    <w:rsid w:val="007B59E2"/>
    <w:rsid w:val="007B72E0"/>
    <w:rsid w:val="007C000D"/>
    <w:rsid w:val="007C0DFD"/>
    <w:rsid w:val="007C16AD"/>
    <w:rsid w:val="007C25EF"/>
    <w:rsid w:val="007C297D"/>
    <w:rsid w:val="007C3179"/>
    <w:rsid w:val="007C59D2"/>
    <w:rsid w:val="007C7991"/>
    <w:rsid w:val="007D198C"/>
    <w:rsid w:val="007D3527"/>
    <w:rsid w:val="007D3839"/>
    <w:rsid w:val="007D3A01"/>
    <w:rsid w:val="007D6A02"/>
    <w:rsid w:val="007D6AD4"/>
    <w:rsid w:val="007D7829"/>
    <w:rsid w:val="007E01BA"/>
    <w:rsid w:val="007E04F2"/>
    <w:rsid w:val="007E1592"/>
    <w:rsid w:val="007E1A69"/>
    <w:rsid w:val="007E30A0"/>
    <w:rsid w:val="007E3432"/>
    <w:rsid w:val="007E3F28"/>
    <w:rsid w:val="007E4D6C"/>
    <w:rsid w:val="007E5B71"/>
    <w:rsid w:val="007F02B1"/>
    <w:rsid w:val="007F2C19"/>
    <w:rsid w:val="007F30E4"/>
    <w:rsid w:val="007F71AD"/>
    <w:rsid w:val="007F7211"/>
    <w:rsid w:val="00800074"/>
    <w:rsid w:val="008004E4"/>
    <w:rsid w:val="00800AD2"/>
    <w:rsid w:val="00801BC2"/>
    <w:rsid w:val="00801E08"/>
    <w:rsid w:val="00801EFB"/>
    <w:rsid w:val="008027B2"/>
    <w:rsid w:val="00802D71"/>
    <w:rsid w:val="008044A0"/>
    <w:rsid w:val="0080456A"/>
    <w:rsid w:val="00804842"/>
    <w:rsid w:val="00805357"/>
    <w:rsid w:val="00806434"/>
    <w:rsid w:val="00807500"/>
    <w:rsid w:val="00807E9E"/>
    <w:rsid w:val="0081071B"/>
    <w:rsid w:val="00811390"/>
    <w:rsid w:val="008116DF"/>
    <w:rsid w:val="008125D1"/>
    <w:rsid w:val="00812B08"/>
    <w:rsid w:val="00812C11"/>
    <w:rsid w:val="0081309F"/>
    <w:rsid w:val="00813D19"/>
    <w:rsid w:val="0081478D"/>
    <w:rsid w:val="00816027"/>
    <w:rsid w:val="00817E36"/>
    <w:rsid w:val="00820B8D"/>
    <w:rsid w:val="00821005"/>
    <w:rsid w:val="0082381C"/>
    <w:rsid w:val="008241E0"/>
    <w:rsid w:val="008268A1"/>
    <w:rsid w:val="0082721D"/>
    <w:rsid w:val="0083037C"/>
    <w:rsid w:val="008305EC"/>
    <w:rsid w:val="00831548"/>
    <w:rsid w:val="00831B39"/>
    <w:rsid w:val="00831D12"/>
    <w:rsid w:val="00832550"/>
    <w:rsid w:val="008345FB"/>
    <w:rsid w:val="0083655D"/>
    <w:rsid w:val="008406E3"/>
    <w:rsid w:val="00840C5F"/>
    <w:rsid w:val="00841B47"/>
    <w:rsid w:val="008434E8"/>
    <w:rsid w:val="008437B8"/>
    <w:rsid w:val="00845A19"/>
    <w:rsid w:val="00846A2E"/>
    <w:rsid w:val="00847BA2"/>
    <w:rsid w:val="00847F1D"/>
    <w:rsid w:val="0085346D"/>
    <w:rsid w:val="008544BD"/>
    <w:rsid w:val="00854F79"/>
    <w:rsid w:val="00855009"/>
    <w:rsid w:val="00855158"/>
    <w:rsid w:val="00855655"/>
    <w:rsid w:val="00855F13"/>
    <w:rsid w:val="0085603D"/>
    <w:rsid w:val="0085662A"/>
    <w:rsid w:val="008569B7"/>
    <w:rsid w:val="00860087"/>
    <w:rsid w:val="008622B0"/>
    <w:rsid w:val="00862359"/>
    <w:rsid w:val="00863EC5"/>
    <w:rsid w:val="0086500F"/>
    <w:rsid w:val="00865ECF"/>
    <w:rsid w:val="00871A00"/>
    <w:rsid w:val="00871E67"/>
    <w:rsid w:val="008776BB"/>
    <w:rsid w:val="00877818"/>
    <w:rsid w:val="00877B3F"/>
    <w:rsid w:val="00877C5A"/>
    <w:rsid w:val="008808A5"/>
    <w:rsid w:val="00882022"/>
    <w:rsid w:val="008845D9"/>
    <w:rsid w:val="00884FBE"/>
    <w:rsid w:val="008858F7"/>
    <w:rsid w:val="00885A04"/>
    <w:rsid w:val="00886A32"/>
    <w:rsid w:val="00886DB5"/>
    <w:rsid w:val="00886DCC"/>
    <w:rsid w:val="00887E45"/>
    <w:rsid w:val="00887F1F"/>
    <w:rsid w:val="00891B07"/>
    <w:rsid w:val="0089285A"/>
    <w:rsid w:val="00895AE3"/>
    <w:rsid w:val="00895ECF"/>
    <w:rsid w:val="00897D2E"/>
    <w:rsid w:val="008A00F5"/>
    <w:rsid w:val="008A210C"/>
    <w:rsid w:val="008A212A"/>
    <w:rsid w:val="008A481C"/>
    <w:rsid w:val="008A4D7A"/>
    <w:rsid w:val="008A5232"/>
    <w:rsid w:val="008A527B"/>
    <w:rsid w:val="008A6004"/>
    <w:rsid w:val="008A651F"/>
    <w:rsid w:val="008B2A0A"/>
    <w:rsid w:val="008B3761"/>
    <w:rsid w:val="008B416C"/>
    <w:rsid w:val="008B4D00"/>
    <w:rsid w:val="008B6999"/>
    <w:rsid w:val="008B705C"/>
    <w:rsid w:val="008B777E"/>
    <w:rsid w:val="008C0E54"/>
    <w:rsid w:val="008C12DC"/>
    <w:rsid w:val="008C2A56"/>
    <w:rsid w:val="008C6B33"/>
    <w:rsid w:val="008C75A8"/>
    <w:rsid w:val="008D0A78"/>
    <w:rsid w:val="008D122A"/>
    <w:rsid w:val="008D1490"/>
    <w:rsid w:val="008D166B"/>
    <w:rsid w:val="008D203B"/>
    <w:rsid w:val="008D238C"/>
    <w:rsid w:val="008D254D"/>
    <w:rsid w:val="008D4A85"/>
    <w:rsid w:val="008E09CF"/>
    <w:rsid w:val="008E0D92"/>
    <w:rsid w:val="008E212A"/>
    <w:rsid w:val="008E231F"/>
    <w:rsid w:val="008E4050"/>
    <w:rsid w:val="008E69CC"/>
    <w:rsid w:val="008E6B2C"/>
    <w:rsid w:val="008E7A94"/>
    <w:rsid w:val="008E7DE1"/>
    <w:rsid w:val="008F068F"/>
    <w:rsid w:val="008F14B7"/>
    <w:rsid w:val="008F15D1"/>
    <w:rsid w:val="008F1B0A"/>
    <w:rsid w:val="008F3B34"/>
    <w:rsid w:val="008F43F5"/>
    <w:rsid w:val="008F4B8A"/>
    <w:rsid w:val="008F4C06"/>
    <w:rsid w:val="008F5382"/>
    <w:rsid w:val="008F5F52"/>
    <w:rsid w:val="008F6983"/>
    <w:rsid w:val="008F73BA"/>
    <w:rsid w:val="008F77BA"/>
    <w:rsid w:val="008F7EF4"/>
    <w:rsid w:val="00901E46"/>
    <w:rsid w:val="00902E9D"/>
    <w:rsid w:val="00903FC2"/>
    <w:rsid w:val="00906113"/>
    <w:rsid w:val="00906359"/>
    <w:rsid w:val="0090676C"/>
    <w:rsid w:val="00906ABC"/>
    <w:rsid w:val="00907676"/>
    <w:rsid w:val="0091019E"/>
    <w:rsid w:val="009107B2"/>
    <w:rsid w:val="00914332"/>
    <w:rsid w:val="00915759"/>
    <w:rsid w:val="00917BBB"/>
    <w:rsid w:val="00917DCC"/>
    <w:rsid w:val="0092038F"/>
    <w:rsid w:val="00923C09"/>
    <w:rsid w:val="0092434A"/>
    <w:rsid w:val="00925CBB"/>
    <w:rsid w:val="00926725"/>
    <w:rsid w:val="00926852"/>
    <w:rsid w:val="00927773"/>
    <w:rsid w:val="009321C3"/>
    <w:rsid w:val="009354BA"/>
    <w:rsid w:val="0093747F"/>
    <w:rsid w:val="00937F7C"/>
    <w:rsid w:val="009409EC"/>
    <w:rsid w:val="0094140F"/>
    <w:rsid w:val="00942F98"/>
    <w:rsid w:val="00943052"/>
    <w:rsid w:val="00943408"/>
    <w:rsid w:val="00943F1E"/>
    <w:rsid w:val="009446D7"/>
    <w:rsid w:val="009457DD"/>
    <w:rsid w:val="009463F2"/>
    <w:rsid w:val="00946686"/>
    <w:rsid w:val="00946F04"/>
    <w:rsid w:val="0095081C"/>
    <w:rsid w:val="009508B9"/>
    <w:rsid w:val="00951853"/>
    <w:rsid w:val="009529FB"/>
    <w:rsid w:val="00953F3A"/>
    <w:rsid w:val="00954E7A"/>
    <w:rsid w:val="009614C8"/>
    <w:rsid w:val="009639F7"/>
    <w:rsid w:val="009651C9"/>
    <w:rsid w:val="00967481"/>
    <w:rsid w:val="00967992"/>
    <w:rsid w:val="009679B5"/>
    <w:rsid w:val="009717E7"/>
    <w:rsid w:val="0097314C"/>
    <w:rsid w:val="00973B91"/>
    <w:rsid w:val="00974F8C"/>
    <w:rsid w:val="00975480"/>
    <w:rsid w:val="0098198E"/>
    <w:rsid w:val="00982EF7"/>
    <w:rsid w:val="009836B9"/>
    <w:rsid w:val="00983DD3"/>
    <w:rsid w:val="00985880"/>
    <w:rsid w:val="0098650A"/>
    <w:rsid w:val="0098721A"/>
    <w:rsid w:val="00987500"/>
    <w:rsid w:val="00987EE9"/>
    <w:rsid w:val="009925BC"/>
    <w:rsid w:val="00993450"/>
    <w:rsid w:val="0099449A"/>
    <w:rsid w:val="009A0172"/>
    <w:rsid w:val="009A06A1"/>
    <w:rsid w:val="009A1CB8"/>
    <w:rsid w:val="009A3AAB"/>
    <w:rsid w:val="009A3C17"/>
    <w:rsid w:val="009A51ED"/>
    <w:rsid w:val="009A7925"/>
    <w:rsid w:val="009B4A24"/>
    <w:rsid w:val="009B5491"/>
    <w:rsid w:val="009B57A9"/>
    <w:rsid w:val="009B63A8"/>
    <w:rsid w:val="009B6681"/>
    <w:rsid w:val="009B7F7E"/>
    <w:rsid w:val="009C0F28"/>
    <w:rsid w:val="009C1964"/>
    <w:rsid w:val="009C377C"/>
    <w:rsid w:val="009C4875"/>
    <w:rsid w:val="009C48ED"/>
    <w:rsid w:val="009C7B41"/>
    <w:rsid w:val="009D0C0E"/>
    <w:rsid w:val="009D21B2"/>
    <w:rsid w:val="009D5025"/>
    <w:rsid w:val="009D53CD"/>
    <w:rsid w:val="009D5C24"/>
    <w:rsid w:val="009D6B92"/>
    <w:rsid w:val="009D718E"/>
    <w:rsid w:val="009E1273"/>
    <w:rsid w:val="009E26EE"/>
    <w:rsid w:val="009E2746"/>
    <w:rsid w:val="009E3509"/>
    <w:rsid w:val="009E4EE2"/>
    <w:rsid w:val="009E6C5C"/>
    <w:rsid w:val="009E6CBA"/>
    <w:rsid w:val="009E7453"/>
    <w:rsid w:val="009E77B0"/>
    <w:rsid w:val="009F0E3C"/>
    <w:rsid w:val="009F0ED1"/>
    <w:rsid w:val="009F2243"/>
    <w:rsid w:val="009F3D89"/>
    <w:rsid w:val="009F63D2"/>
    <w:rsid w:val="00A02CD9"/>
    <w:rsid w:val="00A03A7C"/>
    <w:rsid w:val="00A0485B"/>
    <w:rsid w:val="00A055DE"/>
    <w:rsid w:val="00A05DB7"/>
    <w:rsid w:val="00A13232"/>
    <w:rsid w:val="00A135FD"/>
    <w:rsid w:val="00A13885"/>
    <w:rsid w:val="00A15295"/>
    <w:rsid w:val="00A15514"/>
    <w:rsid w:val="00A1569D"/>
    <w:rsid w:val="00A15F22"/>
    <w:rsid w:val="00A165A1"/>
    <w:rsid w:val="00A20213"/>
    <w:rsid w:val="00A2071D"/>
    <w:rsid w:val="00A21122"/>
    <w:rsid w:val="00A2238E"/>
    <w:rsid w:val="00A22B0E"/>
    <w:rsid w:val="00A22DF6"/>
    <w:rsid w:val="00A231AD"/>
    <w:rsid w:val="00A2539D"/>
    <w:rsid w:val="00A25A9F"/>
    <w:rsid w:val="00A25FE7"/>
    <w:rsid w:val="00A27151"/>
    <w:rsid w:val="00A302B2"/>
    <w:rsid w:val="00A30C19"/>
    <w:rsid w:val="00A34327"/>
    <w:rsid w:val="00A34CC9"/>
    <w:rsid w:val="00A34D32"/>
    <w:rsid w:val="00A35A12"/>
    <w:rsid w:val="00A360A0"/>
    <w:rsid w:val="00A41400"/>
    <w:rsid w:val="00A42095"/>
    <w:rsid w:val="00A43171"/>
    <w:rsid w:val="00A432F8"/>
    <w:rsid w:val="00A43AB5"/>
    <w:rsid w:val="00A4457A"/>
    <w:rsid w:val="00A44D45"/>
    <w:rsid w:val="00A4653A"/>
    <w:rsid w:val="00A46622"/>
    <w:rsid w:val="00A46675"/>
    <w:rsid w:val="00A47171"/>
    <w:rsid w:val="00A47A4F"/>
    <w:rsid w:val="00A50125"/>
    <w:rsid w:val="00A50966"/>
    <w:rsid w:val="00A51E0A"/>
    <w:rsid w:val="00A52185"/>
    <w:rsid w:val="00A53509"/>
    <w:rsid w:val="00A53F8A"/>
    <w:rsid w:val="00A54B51"/>
    <w:rsid w:val="00A54BE5"/>
    <w:rsid w:val="00A56214"/>
    <w:rsid w:val="00A56C32"/>
    <w:rsid w:val="00A57FF8"/>
    <w:rsid w:val="00A62AC9"/>
    <w:rsid w:val="00A63255"/>
    <w:rsid w:val="00A634DD"/>
    <w:rsid w:val="00A63827"/>
    <w:rsid w:val="00A6519A"/>
    <w:rsid w:val="00A65898"/>
    <w:rsid w:val="00A66019"/>
    <w:rsid w:val="00A6797E"/>
    <w:rsid w:val="00A709B9"/>
    <w:rsid w:val="00A70DCF"/>
    <w:rsid w:val="00A72CF8"/>
    <w:rsid w:val="00A75335"/>
    <w:rsid w:val="00A7762D"/>
    <w:rsid w:val="00A8004A"/>
    <w:rsid w:val="00A803FF"/>
    <w:rsid w:val="00A811DB"/>
    <w:rsid w:val="00A83BD7"/>
    <w:rsid w:val="00A842C1"/>
    <w:rsid w:val="00A84D15"/>
    <w:rsid w:val="00A85FBB"/>
    <w:rsid w:val="00A868FF"/>
    <w:rsid w:val="00A905AE"/>
    <w:rsid w:val="00A909C7"/>
    <w:rsid w:val="00A9102D"/>
    <w:rsid w:val="00A927EF"/>
    <w:rsid w:val="00A94BA3"/>
    <w:rsid w:val="00A9517C"/>
    <w:rsid w:val="00A9534B"/>
    <w:rsid w:val="00A970D0"/>
    <w:rsid w:val="00A97111"/>
    <w:rsid w:val="00A97BDD"/>
    <w:rsid w:val="00AA0DED"/>
    <w:rsid w:val="00AA5051"/>
    <w:rsid w:val="00AA5570"/>
    <w:rsid w:val="00AA5D2C"/>
    <w:rsid w:val="00AA6882"/>
    <w:rsid w:val="00AA7667"/>
    <w:rsid w:val="00AB07A4"/>
    <w:rsid w:val="00AB39A4"/>
    <w:rsid w:val="00AB50B6"/>
    <w:rsid w:val="00AB5DCB"/>
    <w:rsid w:val="00AB6BE1"/>
    <w:rsid w:val="00AC26FA"/>
    <w:rsid w:val="00AC3547"/>
    <w:rsid w:val="00AC3A55"/>
    <w:rsid w:val="00AC49F4"/>
    <w:rsid w:val="00AC5FFA"/>
    <w:rsid w:val="00AC6006"/>
    <w:rsid w:val="00AD19A4"/>
    <w:rsid w:val="00AD1E06"/>
    <w:rsid w:val="00AD5748"/>
    <w:rsid w:val="00AE08D9"/>
    <w:rsid w:val="00AE133A"/>
    <w:rsid w:val="00AE2177"/>
    <w:rsid w:val="00AE25BB"/>
    <w:rsid w:val="00AE3C78"/>
    <w:rsid w:val="00AE3D14"/>
    <w:rsid w:val="00AE5795"/>
    <w:rsid w:val="00AE58BF"/>
    <w:rsid w:val="00AE62D8"/>
    <w:rsid w:val="00AE6410"/>
    <w:rsid w:val="00AF01B0"/>
    <w:rsid w:val="00AF186F"/>
    <w:rsid w:val="00AF2967"/>
    <w:rsid w:val="00AF2C72"/>
    <w:rsid w:val="00AF2DEB"/>
    <w:rsid w:val="00AF4BA5"/>
    <w:rsid w:val="00AF6BE0"/>
    <w:rsid w:val="00AF777A"/>
    <w:rsid w:val="00B00246"/>
    <w:rsid w:val="00B03DB3"/>
    <w:rsid w:val="00B137FC"/>
    <w:rsid w:val="00B142EE"/>
    <w:rsid w:val="00B14E91"/>
    <w:rsid w:val="00B17C03"/>
    <w:rsid w:val="00B20016"/>
    <w:rsid w:val="00B2007E"/>
    <w:rsid w:val="00B2070D"/>
    <w:rsid w:val="00B21CDA"/>
    <w:rsid w:val="00B22970"/>
    <w:rsid w:val="00B23211"/>
    <w:rsid w:val="00B24283"/>
    <w:rsid w:val="00B249EC"/>
    <w:rsid w:val="00B26769"/>
    <w:rsid w:val="00B27F09"/>
    <w:rsid w:val="00B312E4"/>
    <w:rsid w:val="00B32D87"/>
    <w:rsid w:val="00B340FF"/>
    <w:rsid w:val="00B34A3E"/>
    <w:rsid w:val="00B35A12"/>
    <w:rsid w:val="00B3680B"/>
    <w:rsid w:val="00B37AA5"/>
    <w:rsid w:val="00B37F5C"/>
    <w:rsid w:val="00B4060F"/>
    <w:rsid w:val="00B4108F"/>
    <w:rsid w:val="00B4217F"/>
    <w:rsid w:val="00B43894"/>
    <w:rsid w:val="00B438CD"/>
    <w:rsid w:val="00B44FF7"/>
    <w:rsid w:val="00B45480"/>
    <w:rsid w:val="00B45588"/>
    <w:rsid w:val="00B50571"/>
    <w:rsid w:val="00B50BE7"/>
    <w:rsid w:val="00B516A9"/>
    <w:rsid w:val="00B52700"/>
    <w:rsid w:val="00B53ED1"/>
    <w:rsid w:val="00B541B3"/>
    <w:rsid w:val="00B544D2"/>
    <w:rsid w:val="00B55323"/>
    <w:rsid w:val="00B55944"/>
    <w:rsid w:val="00B578A5"/>
    <w:rsid w:val="00B60004"/>
    <w:rsid w:val="00B60CC0"/>
    <w:rsid w:val="00B60CF8"/>
    <w:rsid w:val="00B6314C"/>
    <w:rsid w:val="00B641C5"/>
    <w:rsid w:val="00B700EE"/>
    <w:rsid w:val="00B72901"/>
    <w:rsid w:val="00B74DA5"/>
    <w:rsid w:val="00B760A5"/>
    <w:rsid w:val="00B80D25"/>
    <w:rsid w:val="00B81171"/>
    <w:rsid w:val="00B811DD"/>
    <w:rsid w:val="00B8180C"/>
    <w:rsid w:val="00B839C4"/>
    <w:rsid w:val="00B84706"/>
    <w:rsid w:val="00B84BC2"/>
    <w:rsid w:val="00B85D2D"/>
    <w:rsid w:val="00B86B5D"/>
    <w:rsid w:val="00B8785C"/>
    <w:rsid w:val="00B90A14"/>
    <w:rsid w:val="00B91A04"/>
    <w:rsid w:val="00B91E29"/>
    <w:rsid w:val="00B930CE"/>
    <w:rsid w:val="00B9372C"/>
    <w:rsid w:val="00B96F8C"/>
    <w:rsid w:val="00BA18FA"/>
    <w:rsid w:val="00BA2564"/>
    <w:rsid w:val="00BA5884"/>
    <w:rsid w:val="00BA6AAB"/>
    <w:rsid w:val="00BA6CE4"/>
    <w:rsid w:val="00BA710F"/>
    <w:rsid w:val="00BA74F2"/>
    <w:rsid w:val="00BB0DED"/>
    <w:rsid w:val="00BB15A1"/>
    <w:rsid w:val="00BB1719"/>
    <w:rsid w:val="00BB30B8"/>
    <w:rsid w:val="00BB4133"/>
    <w:rsid w:val="00BB4DFB"/>
    <w:rsid w:val="00BB5C3D"/>
    <w:rsid w:val="00BB66F1"/>
    <w:rsid w:val="00BB6CAF"/>
    <w:rsid w:val="00BC0CC0"/>
    <w:rsid w:val="00BC0CD6"/>
    <w:rsid w:val="00BC1329"/>
    <w:rsid w:val="00BC2F73"/>
    <w:rsid w:val="00BC32A3"/>
    <w:rsid w:val="00BC3F5C"/>
    <w:rsid w:val="00BC41C3"/>
    <w:rsid w:val="00BC69A6"/>
    <w:rsid w:val="00BC7331"/>
    <w:rsid w:val="00BC7CFE"/>
    <w:rsid w:val="00BD3617"/>
    <w:rsid w:val="00BD3BD2"/>
    <w:rsid w:val="00BD561A"/>
    <w:rsid w:val="00BE2B5A"/>
    <w:rsid w:val="00BE2BDF"/>
    <w:rsid w:val="00BE3897"/>
    <w:rsid w:val="00BE6671"/>
    <w:rsid w:val="00BE6DBD"/>
    <w:rsid w:val="00BE7845"/>
    <w:rsid w:val="00BE7C73"/>
    <w:rsid w:val="00BE7C9D"/>
    <w:rsid w:val="00BF00B0"/>
    <w:rsid w:val="00BF0422"/>
    <w:rsid w:val="00BF0A56"/>
    <w:rsid w:val="00BF1710"/>
    <w:rsid w:val="00BF2669"/>
    <w:rsid w:val="00BF3628"/>
    <w:rsid w:val="00BF421E"/>
    <w:rsid w:val="00BF49CC"/>
    <w:rsid w:val="00BF62A1"/>
    <w:rsid w:val="00BF6C39"/>
    <w:rsid w:val="00C02875"/>
    <w:rsid w:val="00C05721"/>
    <w:rsid w:val="00C05CF6"/>
    <w:rsid w:val="00C0687E"/>
    <w:rsid w:val="00C069CE"/>
    <w:rsid w:val="00C06FCA"/>
    <w:rsid w:val="00C072BF"/>
    <w:rsid w:val="00C07946"/>
    <w:rsid w:val="00C07961"/>
    <w:rsid w:val="00C103AB"/>
    <w:rsid w:val="00C10411"/>
    <w:rsid w:val="00C10E7B"/>
    <w:rsid w:val="00C123FE"/>
    <w:rsid w:val="00C12645"/>
    <w:rsid w:val="00C12CD7"/>
    <w:rsid w:val="00C156C6"/>
    <w:rsid w:val="00C179C9"/>
    <w:rsid w:val="00C2040B"/>
    <w:rsid w:val="00C20D08"/>
    <w:rsid w:val="00C2133F"/>
    <w:rsid w:val="00C22C56"/>
    <w:rsid w:val="00C23CAC"/>
    <w:rsid w:val="00C276F1"/>
    <w:rsid w:val="00C27FA6"/>
    <w:rsid w:val="00C306EC"/>
    <w:rsid w:val="00C30F08"/>
    <w:rsid w:val="00C33357"/>
    <w:rsid w:val="00C34916"/>
    <w:rsid w:val="00C37DE6"/>
    <w:rsid w:val="00C37E8E"/>
    <w:rsid w:val="00C405F0"/>
    <w:rsid w:val="00C40C30"/>
    <w:rsid w:val="00C411E9"/>
    <w:rsid w:val="00C41613"/>
    <w:rsid w:val="00C42439"/>
    <w:rsid w:val="00C42B70"/>
    <w:rsid w:val="00C45B3B"/>
    <w:rsid w:val="00C468BF"/>
    <w:rsid w:val="00C46ECA"/>
    <w:rsid w:val="00C47007"/>
    <w:rsid w:val="00C47959"/>
    <w:rsid w:val="00C50B17"/>
    <w:rsid w:val="00C521B6"/>
    <w:rsid w:val="00C543B7"/>
    <w:rsid w:val="00C54744"/>
    <w:rsid w:val="00C54C73"/>
    <w:rsid w:val="00C55369"/>
    <w:rsid w:val="00C55B19"/>
    <w:rsid w:val="00C561DD"/>
    <w:rsid w:val="00C56241"/>
    <w:rsid w:val="00C5628F"/>
    <w:rsid w:val="00C57F8F"/>
    <w:rsid w:val="00C60B37"/>
    <w:rsid w:val="00C61DF6"/>
    <w:rsid w:val="00C62112"/>
    <w:rsid w:val="00C62C49"/>
    <w:rsid w:val="00C62CEC"/>
    <w:rsid w:val="00C64357"/>
    <w:rsid w:val="00C65182"/>
    <w:rsid w:val="00C6563A"/>
    <w:rsid w:val="00C6582D"/>
    <w:rsid w:val="00C66A26"/>
    <w:rsid w:val="00C7017E"/>
    <w:rsid w:val="00C70C2A"/>
    <w:rsid w:val="00C71268"/>
    <w:rsid w:val="00C7165A"/>
    <w:rsid w:val="00C730E3"/>
    <w:rsid w:val="00C737C1"/>
    <w:rsid w:val="00C75147"/>
    <w:rsid w:val="00C76C6B"/>
    <w:rsid w:val="00C800BE"/>
    <w:rsid w:val="00C80F5B"/>
    <w:rsid w:val="00C80F98"/>
    <w:rsid w:val="00C8186C"/>
    <w:rsid w:val="00C82027"/>
    <w:rsid w:val="00C83064"/>
    <w:rsid w:val="00C8369C"/>
    <w:rsid w:val="00C8462D"/>
    <w:rsid w:val="00C85C2A"/>
    <w:rsid w:val="00C8603B"/>
    <w:rsid w:val="00C906DD"/>
    <w:rsid w:val="00C9086A"/>
    <w:rsid w:val="00C934C6"/>
    <w:rsid w:val="00C95132"/>
    <w:rsid w:val="00C97382"/>
    <w:rsid w:val="00C97A55"/>
    <w:rsid w:val="00CA454E"/>
    <w:rsid w:val="00CA7E10"/>
    <w:rsid w:val="00CB091B"/>
    <w:rsid w:val="00CB2D75"/>
    <w:rsid w:val="00CB3A0F"/>
    <w:rsid w:val="00CB5405"/>
    <w:rsid w:val="00CB56B2"/>
    <w:rsid w:val="00CB6EC4"/>
    <w:rsid w:val="00CB7B8C"/>
    <w:rsid w:val="00CC392E"/>
    <w:rsid w:val="00CC3B1C"/>
    <w:rsid w:val="00CC3B3F"/>
    <w:rsid w:val="00CC3DCA"/>
    <w:rsid w:val="00CC6D3E"/>
    <w:rsid w:val="00CC7052"/>
    <w:rsid w:val="00CD0490"/>
    <w:rsid w:val="00CD1BFD"/>
    <w:rsid w:val="00CD6B06"/>
    <w:rsid w:val="00CE0367"/>
    <w:rsid w:val="00CE1C7C"/>
    <w:rsid w:val="00CE1D67"/>
    <w:rsid w:val="00CE3835"/>
    <w:rsid w:val="00CE4305"/>
    <w:rsid w:val="00CE57AC"/>
    <w:rsid w:val="00CE7780"/>
    <w:rsid w:val="00CF02F3"/>
    <w:rsid w:val="00CF1DF3"/>
    <w:rsid w:val="00CF2657"/>
    <w:rsid w:val="00CF32CB"/>
    <w:rsid w:val="00CF4BE9"/>
    <w:rsid w:val="00CF4CC6"/>
    <w:rsid w:val="00CF7967"/>
    <w:rsid w:val="00CF7B4F"/>
    <w:rsid w:val="00CF7D4A"/>
    <w:rsid w:val="00D00362"/>
    <w:rsid w:val="00D00413"/>
    <w:rsid w:val="00D00C95"/>
    <w:rsid w:val="00D01C86"/>
    <w:rsid w:val="00D02164"/>
    <w:rsid w:val="00D05530"/>
    <w:rsid w:val="00D055D3"/>
    <w:rsid w:val="00D068E3"/>
    <w:rsid w:val="00D07DEE"/>
    <w:rsid w:val="00D10C0C"/>
    <w:rsid w:val="00D12488"/>
    <w:rsid w:val="00D138A7"/>
    <w:rsid w:val="00D16687"/>
    <w:rsid w:val="00D17950"/>
    <w:rsid w:val="00D20510"/>
    <w:rsid w:val="00D206F1"/>
    <w:rsid w:val="00D20F72"/>
    <w:rsid w:val="00D22DEC"/>
    <w:rsid w:val="00D23BB5"/>
    <w:rsid w:val="00D24828"/>
    <w:rsid w:val="00D2687C"/>
    <w:rsid w:val="00D31585"/>
    <w:rsid w:val="00D32170"/>
    <w:rsid w:val="00D325FE"/>
    <w:rsid w:val="00D3309E"/>
    <w:rsid w:val="00D34BE2"/>
    <w:rsid w:val="00D35192"/>
    <w:rsid w:val="00D35C82"/>
    <w:rsid w:val="00D4125B"/>
    <w:rsid w:val="00D4214C"/>
    <w:rsid w:val="00D433CC"/>
    <w:rsid w:val="00D46C34"/>
    <w:rsid w:val="00D46DD6"/>
    <w:rsid w:val="00D46E13"/>
    <w:rsid w:val="00D47AF1"/>
    <w:rsid w:val="00D506F0"/>
    <w:rsid w:val="00D507EE"/>
    <w:rsid w:val="00D51579"/>
    <w:rsid w:val="00D51767"/>
    <w:rsid w:val="00D51D03"/>
    <w:rsid w:val="00D5226D"/>
    <w:rsid w:val="00D546AA"/>
    <w:rsid w:val="00D5572E"/>
    <w:rsid w:val="00D57D94"/>
    <w:rsid w:val="00D6027F"/>
    <w:rsid w:val="00D605D2"/>
    <w:rsid w:val="00D61282"/>
    <w:rsid w:val="00D613B5"/>
    <w:rsid w:val="00D62DF2"/>
    <w:rsid w:val="00D6303A"/>
    <w:rsid w:val="00D6303F"/>
    <w:rsid w:val="00D63A86"/>
    <w:rsid w:val="00D647B7"/>
    <w:rsid w:val="00D66EB1"/>
    <w:rsid w:val="00D70653"/>
    <w:rsid w:val="00D7091B"/>
    <w:rsid w:val="00D71AED"/>
    <w:rsid w:val="00D73B8E"/>
    <w:rsid w:val="00D73BA8"/>
    <w:rsid w:val="00D7475A"/>
    <w:rsid w:val="00D74F28"/>
    <w:rsid w:val="00D74FE6"/>
    <w:rsid w:val="00D76B55"/>
    <w:rsid w:val="00D7716B"/>
    <w:rsid w:val="00D77FDA"/>
    <w:rsid w:val="00D81254"/>
    <w:rsid w:val="00D820FE"/>
    <w:rsid w:val="00D83868"/>
    <w:rsid w:val="00D856E7"/>
    <w:rsid w:val="00D86859"/>
    <w:rsid w:val="00D86AC8"/>
    <w:rsid w:val="00D87727"/>
    <w:rsid w:val="00D87D5F"/>
    <w:rsid w:val="00D900C6"/>
    <w:rsid w:val="00D91124"/>
    <w:rsid w:val="00D915C7"/>
    <w:rsid w:val="00D915E6"/>
    <w:rsid w:val="00D92DB0"/>
    <w:rsid w:val="00D9402D"/>
    <w:rsid w:val="00D96982"/>
    <w:rsid w:val="00DA0263"/>
    <w:rsid w:val="00DA02F4"/>
    <w:rsid w:val="00DA221E"/>
    <w:rsid w:val="00DA3190"/>
    <w:rsid w:val="00DA37BB"/>
    <w:rsid w:val="00DA3BBD"/>
    <w:rsid w:val="00DA4CA2"/>
    <w:rsid w:val="00DA53BB"/>
    <w:rsid w:val="00DA7953"/>
    <w:rsid w:val="00DB0B1B"/>
    <w:rsid w:val="00DB0B6E"/>
    <w:rsid w:val="00DB0F71"/>
    <w:rsid w:val="00DB1727"/>
    <w:rsid w:val="00DB5062"/>
    <w:rsid w:val="00DB596A"/>
    <w:rsid w:val="00DB5C8A"/>
    <w:rsid w:val="00DB5E0E"/>
    <w:rsid w:val="00DC22B4"/>
    <w:rsid w:val="00DC22FB"/>
    <w:rsid w:val="00DC29D3"/>
    <w:rsid w:val="00DC357C"/>
    <w:rsid w:val="00DC563C"/>
    <w:rsid w:val="00DC5B7A"/>
    <w:rsid w:val="00DC5E5C"/>
    <w:rsid w:val="00DC5EB9"/>
    <w:rsid w:val="00DC62E0"/>
    <w:rsid w:val="00DC64E7"/>
    <w:rsid w:val="00DC7297"/>
    <w:rsid w:val="00DD22E3"/>
    <w:rsid w:val="00DD3401"/>
    <w:rsid w:val="00DD3EA3"/>
    <w:rsid w:val="00DD4E02"/>
    <w:rsid w:val="00DD7120"/>
    <w:rsid w:val="00DD79AB"/>
    <w:rsid w:val="00DD7AAE"/>
    <w:rsid w:val="00DD7CE2"/>
    <w:rsid w:val="00DE0D8B"/>
    <w:rsid w:val="00DE16C6"/>
    <w:rsid w:val="00DE3F4B"/>
    <w:rsid w:val="00DE442D"/>
    <w:rsid w:val="00DE4C6B"/>
    <w:rsid w:val="00DE4E74"/>
    <w:rsid w:val="00DE54B7"/>
    <w:rsid w:val="00DE5A9C"/>
    <w:rsid w:val="00DE6685"/>
    <w:rsid w:val="00DE6B55"/>
    <w:rsid w:val="00DF0598"/>
    <w:rsid w:val="00DF0D77"/>
    <w:rsid w:val="00DF1560"/>
    <w:rsid w:val="00DF3964"/>
    <w:rsid w:val="00DF39B5"/>
    <w:rsid w:val="00DF4023"/>
    <w:rsid w:val="00DF48D9"/>
    <w:rsid w:val="00DF5712"/>
    <w:rsid w:val="00DF6441"/>
    <w:rsid w:val="00DF68D6"/>
    <w:rsid w:val="00DF7710"/>
    <w:rsid w:val="00DF7BB3"/>
    <w:rsid w:val="00DF7CA2"/>
    <w:rsid w:val="00E008D7"/>
    <w:rsid w:val="00E01384"/>
    <w:rsid w:val="00E02673"/>
    <w:rsid w:val="00E041BA"/>
    <w:rsid w:val="00E043D4"/>
    <w:rsid w:val="00E04A53"/>
    <w:rsid w:val="00E0550D"/>
    <w:rsid w:val="00E0573A"/>
    <w:rsid w:val="00E057BD"/>
    <w:rsid w:val="00E058C8"/>
    <w:rsid w:val="00E0711E"/>
    <w:rsid w:val="00E074B9"/>
    <w:rsid w:val="00E108AE"/>
    <w:rsid w:val="00E130A8"/>
    <w:rsid w:val="00E143F9"/>
    <w:rsid w:val="00E14C77"/>
    <w:rsid w:val="00E14CA5"/>
    <w:rsid w:val="00E1534E"/>
    <w:rsid w:val="00E15E94"/>
    <w:rsid w:val="00E1692A"/>
    <w:rsid w:val="00E21DBC"/>
    <w:rsid w:val="00E21E3E"/>
    <w:rsid w:val="00E23133"/>
    <w:rsid w:val="00E239D2"/>
    <w:rsid w:val="00E23E09"/>
    <w:rsid w:val="00E2422D"/>
    <w:rsid w:val="00E252F3"/>
    <w:rsid w:val="00E26954"/>
    <w:rsid w:val="00E30300"/>
    <w:rsid w:val="00E33480"/>
    <w:rsid w:val="00E33736"/>
    <w:rsid w:val="00E33B90"/>
    <w:rsid w:val="00E34319"/>
    <w:rsid w:val="00E34E0C"/>
    <w:rsid w:val="00E35314"/>
    <w:rsid w:val="00E35C31"/>
    <w:rsid w:val="00E36C2B"/>
    <w:rsid w:val="00E40B66"/>
    <w:rsid w:val="00E41A4B"/>
    <w:rsid w:val="00E42446"/>
    <w:rsid w:val="00E44BA2"/>
    <w:rsid w:val="00E4535E"/>
    <w:rsid w:val="00E46FFF"/>
    <w:rsid w:val="00E47F8B"/>
    <w:rsid w:val="00E50CBD"/>
    <w:rsid w:val="00E51872"/>
    <w:rsid w:val="00E5249E"/>
    <w:rsid w:val="00E53E8E"/>
    <w:rsid w:val="00E55448"/>
    <w:rsid w:val="00E5599D"/>
    <w:rsid w:val="00E562E8"/>
    <w:rsid w:val="00E5659F"/>
    <w:rsid w:val="00E56649"/>
    <w:rsid w:val="00E567D7"/>
    <w:rsid w:val="00E5715A"/>
    <w:rsid w:val="00E57E35"/>
    <w:rsid w:val="00E60326"/>
    <w:rsid w:val="00E60676"/>
    <w:rsid w:val="00E60F94"/>
    <w:rsid w:val="00E616AA"/>
    <w:rsid w:val="00E61CCD"/>
    <w:rsid w:val="00E63A4C"/>
    <w:rsid w:val="00E64224"/>
    <w:rsid w:val="00E65705"/>
    <w:rsid w:val="00E65A60"/>
    <w:rsid w:val="00E66E20"/>
    <w:rsid w:val="00E70ADE"/>
    <w:rsid w:val="00E72D2A"/>
    <w:rsid w:val="00E72E94"/>
    <w:rsid w:val="00E72FEE"/>
    <w:rsid w:val="00E734A0"/>
    <w:rsid w:val="00E74527"/>
    <w:rsid w:val="00E74906"/>
    <w:rsid w:val="00E75845"/>
    <w:rsid w:val="00E75B5A"/>
    <w:rsid w:val="00E76748"/>
    <w:rsid w:val="00E768E1"/>
    <w:rsid w:val="00E8116E"/>
    <w:rsid w:val="00E8313B"/>
    <w:rsid w:val="00E83D26"/>
    <w:rsid w:val="00E8477B"/>
    <w:rsid w:val="00E84985"/>
    <w:rsid w:val="00E915DC"/>
    <w:rsid w:val="00E93288"/>
    <w:rsid w:val="00E94A08"/>
    <w:rsid w:val="00E94C01"/>
    <w:rsid w:val="00E9642A"/>
    <w:rsid w:val="00EA10D8"/>
    <w:rsid w:val="00EA1182"/>
    <w:rsid w:val="00EA1433"/>
    <w:rsid w:val="00EA1496"/>
    <w:rsid w:val="00EA1821"/>
    <w:rsid w:val="00EA4AA8"/>
    <w:rsid w:val="00EA4EE9"/>
    <w:rsid w:val="00EA7CE6"/>
    <w:rsid w:val="00EB04A7"/>
    <w:rsid w:val="00EB0DF1"/>
    <w:rsid w:val="00EB2A08"/>
    <w:rsid w:val="00EB34FD"/>
    <w:rsid w:val="00EB3E36"/>
    <w:rsid w:val="00EB47C8"/>
    <w:rsid w:val="00EB52D8"/>
    <w:rsid w:val="00EB57FE"/>
    <w:rsid w:val="00EB6015"/>
    <w:rsid w:val="00EB6388"/>
    <w:rsid w:val="00EB6BD8"/>
    <w:rsid w:val="00EB758A"/>
    <w:rsid w:val="00EB7E4D"/>
    <w:rsid w:val="00EC096B"/>
    <w:rsid w:val="00EC330E"/>
    <w:rsid w:val="00EC52CA"/>
    <w:rsid w:val="00EC58A5"/>
    <w:rsid w:val="00EC68F5"/>
    <w:rsid w:val="00EC72DB"/>
    <w:rsid w:val="00EC739A"/>
    <w:rsid w:val="00ED1E61"/>
    <w:rsid w:val="00ED23E3"/>
    <w:rsid w:val="00ED2CF1"/>
    <w:rsid w:val="00ED5705"/>
    <w:rsid w:val="00ED6146"/>
    <w:rsid w:val="00ED680D"/>
    <w:rsid w:val="00ED7FB0"/>
    <w:rsid w:val="00EE11E0"/>
    <w:rsid w:val="00EE3345"/>
    <w:rsid w:val="00EE428A"/>
    <w:rsid w:val="00EE5537"/>
    <w:rsid w:val="00EE65D1"/>
    <w:rsid w:val="00EE7808"/>
    <w:rsid w:val="00EF10EF"/>
    <w:rsid w:val="00EF26F2"/>
    <w:rsid w:val="00EF28FD"/>
    <w:rsid w:val="00EF3134"/>
    <w:rsid w:val="00EF44AC"/>
    <w:rsid w:val="00EF4673"/>
    <w:rsid w:val="00EF46DA"/>
    <w:rsid w:val="00EF63BF"/>
    <w:rsid w:val="00EF77D5"/>
    <w:rsid w:val="00EF7C98"/>
    <w:rsid w:val="00F015C3"/>
    <w:rsid w:val="00F01BA4"/>
    <w:rsid w:val="00F022A8"/>
    <w:rsid w:val="00F039A1"/>
    <w:rsid w:val="00F03F3A"/>
    <w:rsid w:val="00F057A4"/>
    <w:rsid w:val="00F06238"/>
    <w:rsid w:val="00F1101E"/>
    <w:rsid w:val="00F11B2E"/>
    <w:rsid w:val="00F1283C"/>
    <w:rsid w:val="00F1310D"/>
    <w:rsid w:val="00F14B6A"/>
    <w:rsid w:val="00F151E5"/>
    <w:rsid w:val="00F157E9"/>
    <w:rsid w:val="00F20F6A"/>
    <w:rsid w:val="00F21300"/>
    <w:rsid w:val="00F214DF"/>
    <w:rsid w:val="00F22368"/>
    <w:rsid w:val="00F235FD"/>
    <w:rsid w:val="00F24124"/>
    <w:rsid w:val="00F2521C"/>
    <w:rsid w:val="00F2545A"/>
    <w:rsid w:val="00F25760"/>
    <w:rsid w:val="00F26290"/>
    <w:rsid w:val="00F311D0"/>
    <w:rsid w:val="00F3540D"/>
    <w:rsid w:val="00F42E4B"/>
    <w:rsid w:val="00F445BF"/>
    <w:rsid w:val="00F452D4"/>
    <w:rsid w:val="00F47307"/>
    <w:rsid w:val="00F47E51"/>
    <w:rsid w:val="00F47F9D"/>
    <w:rsid w:val="00F5039F"/>
    <w:rsid w:val="00F513F3"/>
    <w:rsid w:val="00F5323F"/>
    <w:rsid w:val="00F546C8"/>
    <w:rsid w:val="00F55844"/>
    <w:rsid w:val="00F600F2"/>
    <w:rsid w:val="00F60AF3"/>
    <w:rsid w:val="00F61C54"/>
    <w:rsid w:val="00F629DB"/>
    <w:rsid w:val="00F6373B"/>
    <w:rsid w:val="00F64525"/>
    <w:rsid w:val="00F64BB9"/>
    <w:rsid w:val="00F64CAB"/>
    <w:rsid w:val="00F6640F"/>
    <w:rsid w:val="00F6663B"/>
    <w:rsid w:val="00F72292"/>
    <w:rsid w:val="00F73887"/>
    <w:rsid w:val="00F75160"/>
    <w:rsid w:val="00F76D97"/>
    <w:rsid w:val="00F770B6"/>
    <w:rsid w:val="00F83121"/>
    <w:rsid w:val="00F8356F"/>
    <w:rsid w:val="00F8369D"/>
    <w:rsid w:val="00F83CC0"/>
    <w:rsid w:val="00F83E0E"/>
    <w:rsid w:val="00F85272"/>
    <w:rsid w:val="00F86EA1"/>
    <w:rsid w:val="00F90C75"/>
    <w:rsid w:val="00F90EA5"/>
    <w:rsid w:val="00F9165D"/>
    <w:rsid w:val="00F91A46"/>
    <w:rsid w:val="00F92211"/>
    <w:rsid w:val="00F9433A"/>
    <w:rsid w:val="00F94C64"/>
    <w:rsid w:val="00F94F2B"/>
    <w:rsid w:val="00F96E0F"/>
    <w:rsid w:val="00F97049"/>
    <w:rsid w:val="00F97C4C"/>
    <w:rsid w:val="00FA020B"/>
    <w:rsid w:val="00FA0DCE"/>
    <w:rsid w:val="00FA30A2"/>
    <w:rsid w:val="00FA34DE"/>
    <w:rsid w:val="00FA3FB6"/>
    <w:rsid w:val="00FA5716"/>
    <w:rsid w:val="00FA5893"/>
    <w:rsid w:val="00FA7A4A"/>
    <w:rsid w:val="00FB19BB"/>
    <w:rsid w:val="00FB1A56"/>
    <w:rsid w:val="00FB1AE0"/>
    <w:rsid w:val="00FB3CF7"/>
    <w:rsid w:val="00FB5C28"/>
    <w:rsid w:val="00FB6438"/>
    <w:rsid w:val="00FB6B3A"/>
    <w:rsid w:val="00FB7F07"/>
    <w:rsid w:val="00FC34C4"/>
    <w:rsid w:val="00FC3964"/>
    <w:rsid w:val="00FC3E18"/>
    <w:rsid w:val="00FC5EB1"/>
    <w:rsid w:val="00FC7738"/>
    <w:rsid w:val="00FC7B58"/>
    <w:rsid w:val="00FD35B1"/>
    <w:rsid w:val="00FD36A4"/>
    <w:rsid w:val="00FD5819"/>
    <w:rsid w:val="00FD58EE"/>
    <w:rsid w:val="00FD59D2"/>
    <w:rsid w:val="00FD5E2C"/>
    <w:rsid w:val="00FD6530"/>
    <w:rsid w:val="00FE0B07"/>
    <w:rsid w:val="00FE0B1B"/>
    <w:rsid w:val="00FE13EA"/>
    <w:rsid w:val="00FE429A"/>
    <w:rsid w:val="00FE5A0A"/>
    <w:rsid w:val="00FE7CDE"/>
    <w:rsid w:val="00FF1A13"/>
    <w:rsid w:val="00FF4177"/>
    <w:rsid w:val="00FF4355"/>
    <w:rsid w:val="00FF44B0"/>
    <w:rsid w:val="00FF4C89"/>
    <w:rsid w:val="00FF6A67"/>
    <w:rsid w:val="00FF7030"/>
    <w:rsid w:val="00FF7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02A21F-AA86-4FAD-BD19-7B37F0FD1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10E"/>
  </w:style>
  <w:style w:type="paragraph" w:styleId="Heading1">
    <w:name w:val="heading 1"/>
    <w:basedOn w:val="Normal"/>
    <w:next w:val="Normal"/>
    <w:link w:val="Heading1Char"/>
    <w:uiPriority w:val="9"/>
    <w:qFormat/>
    <w:rsid w:val="00C30F08"/>
    <w:pPr>
      <w:numPr>
        <w:numId w:val="2"/>
      </w:numPr>
      <w:pBdr>
        <w:bottom w:val="single" w:sz="4" w:space="1" w:color="672080" w:themeColor="text1"/>
      </w:pBdr>
      <w:spacing w:before="480" w:after="0"/>
      <w:contextualSpacing/>
      <w:outlineLvl w:val="0"/>
    </w:pPr>
    <w:rPr>
      <w:rFonts w:asciiTheme="majorHAnsi" w:eastAsiaTheme="majorEastAsia" w:hAnsiTheme="majorHAnsi" w:cstheme="majorBidi"/>
      <w:bCs/>
      <w:caps/>
      <w:color w:val="672080" w:themeColor="text1"/>
      <w:sz w:val="48"/>
      <w:szCs w:val="28"/>
    </w:rPr>
  </w:style>
  <w:style w:type="paragraph" w:styleId="Heading2">
    <w:name w:val="heading 2"/>
    <w:basedOn w:val="Normal"/>
    <w:next w:val="Normal"/>
    <w:link w:val="Heading2Char"/>
    <w:uiPriority w:val="9"/>
    <w:unhideWhenUsed/>
    <w:qFormat/>
    <w:rsid w:val="00C30F08"/>
    <w:pPr>
      <w:numPr>
        <w:ilvl w:val="1"/>
        <w:numId w:val="2"/>
      </w:numPr>
      <w:spacing w:before="360" w:after="120"/>
      <w:ind w:left="1002"/>
      <w:outlineLvl w:val="1"/>
    </w:pPr>
    <w:rPr>
      <w:rFonts w:asciiTheme="majorHAnsi" w:eastAsiaTheme="majorEastAsia" w:hAnsiTheme="majorHAnsi" w:cstheme="majorBidi"/>
      <w:b/>
      <w:bCs/>
      <w:color w:val="7F4A94"/>
      <w:sz w:val="36"/>
      <w:szCs w:val="36"/>
    </w:rPr>
  </w:style>
  <w:style w:type="paragraph" w:styleId="Heading3">
    <w:name w:val="heading 3"/>
    <w:basedOn w:val="Normal"/>
    <w:next w:val="Normal"/>
    <w:link w:val="Heading3Char"/>
    <w:uiPriority w:val="9"/>
    <w:unhideWhenUsed/>
    <w:qFormat/>
    <w:rsid w:val="00C30F08"/>
    <w:pPr>
      <w:numPr>
        <w:ilvl w:val="2"/>
        <w:numId w:val="2"/>
      </w:numPr>
      <w:spacing w:after="240"/>
      <w:outlineLvl w:val="2"/>
    </w:pPr>
    <w:rPr>
      <w:rFonts w:asciiTheme="majorHAnsi" w:eastAsiaTheme="majorEastAsia" w:hAnsiTheme="majorHAnsi" w:cstheme="majorBidi"/>
      <w:bCs/>
      <w:color w:val="4D4D4D"/>
    </w:rPr>
  </w:style>
  <w:style w:type="paragraph" w:styleId="Heading4">
    <w:name w:val="heading 4"/>
    <w:basedOn w:val="Normal"/>
    <w:next w:val="Normal"/>
    <w:link w:val="Heading4Char"/>
    <w:uiPriority w:val="9"/>
    <w:unhideWhenUsed/>
    <w:qFormat/>
    <w:rsid w:val="0038010E"/>
    <w:pPr>
      <w:numPr>
        <w:ilvl w:val="3"/>
        <w:numId w:val="2"/>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38010E"/>
    <w:pPr>
      <w:numPr>
        <w:ilvl w:val="4"/>
        <w:numId w:val="2"/>
      </w:numPr>
      <w:spacing w:before="200" w:after="0"/>
      <w:outlineLvl w:val="4"/>
    </w:pPr>
    <w:rPr>
      <w:rFonts w:asciiTheme="majorHAnsi" w:eastAsiaTheme="majorEastAsia" w:hAnsiTheme="majorHAnsi" w:cstheme="majorBidi"/>
      <w:b/>
      <w:bCs/>
      <w:color w:val="C072DB" w:themeColor="text1" w:themeTint="80"/>
    </w:rPr>
  </w:style>
  <w:style w:type="paragraph" w:styleId="Heading6">
    <w:name w:val="heading 6"/>
    <w:basedOn w:val="Normal"/>
    <w:next w:val="Normal"/>
    <w:link w:val="Heading6Char"/>
    <w:uiPriority w:val="9"/>
    <w:unhideWhenUsed/>
    <w:qFormat/>
    <w:rsid w:val="0038010E"/>
    <w:pPr>
      <w:numPr>
        <w:ilvl w:val="5"/>
        <w:numId w:val="2"/>
      </w:numPr>
      <w:spacing w:after="0" w:line="271" w:lineRule="auto"/>
      <w:outlineLvl w:val="5"/>
    </w:pPr>
    <w:rPr>
      <w:rFonts w:asciiTheme="majorHAnsi" w:eastAsiaTheme="majorEastAsia" w:hAnsiTheme="majorHAnsi" w:cstheme="majorBidi"/>
      <w:b/>
      <w:bCs/>
      <w:i/>
      <w:iCs/>
      <w:color w:val="C072DB" w:themeColor="text1" w:themeTint="80"/>
    </w:rPr>
  </w:style>
  <w:style w:type="paragraph" w:styleId="Heading7">
    <w:name w:val="heading 7"/>
    <w:basedOn w:val="Normal"/>
    <w:next w:val="Normal"/>
    <w:link w:val="Heading7Char"/>
    <w:uiPriority w:val="9"/>
    <w:semiHidden/>
    <w:unhideWhenUsed/>
    <w:qFormat/>
    <w:rsid w:val="0038010E"/>
    <w:pPr>
      <w:numPr>
        <w:ilvl w:val="6"/>
        <w:numId w:val="2"/>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38010E"/>
    <w:pPr>
      <w:numPr>
        <w:ilvl w:val="7"/>
        <w:numId w:val="2"/>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38010E"/>
    <w:pPr>
      <w:numPr>
        <w:ilvl w:val="8"/>
        <w:numId w:val="2"/>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30F08"/>
    <w:rPr>
      <w:rFonts w:asciiTheme="majorHAnsi" w:eastAsiaTheme="majorEastAsia" w:hAnsiTheme="majorHAnsi" w:cstheme="majorBidi"/>
      <w:bCs/>
      <w:caps/>
      <w:color w:val="672080" w:themeColor="text1"/>
      <w:sz w:val="48"/>
      <w:szCs w:val="28"/>
    </w:rPr>
  </w:style>
  <w:style w:type="character" w:customStyle="1" w:styleId="Heading2Char">
    <w:name w:val="Heading 2 Char"/>
    <w:basedOn w:val="DefaultParagraphFont"/>
    <w:link w:val="Heading2"/>
    <w:uiPriority w:val="9"/>
    <w:rsid w:val="00C30F08"/>
    <w:rPr>
      <w:rFonts w:asciiTheme="majorHAnsi" w:eastAsiaTheme="majorEastAsia" w:hAnsiTheme="majorHAnsi" w:cstheme="majorBidi"/>
      <w:b/>
      <w:bCs/>
      <w:color w:val="7F4A94"/>
      <w:sz w:val="36"/>
      <w:szCs w:val="36"/>
    </w:rPr>
  </w:style>
  <w:style w:type="character" w:customStyle="1" w:styleId="Heading3Char">
    <w:name w:val="Heading 3 Char"/>
    <w:basedOn w:val="DefaultParagraphFont"/>
    <w:link w:val="Heading3"/>
    <w:uiPriority w:val="9"/>
    <w:rsid w:val="00C30F08"/>
    <w:rPr>
      <w:rFonts w:asciiTheme="majorHAnsi" w:eastAsiaTheme="majorEastAsia" w:hAnsiTheme="majorHAnsi" w:cstheme="majorBidi"/>
      <w:bCs/>
      <w:color w:val="4D4D4D"/>
    </w:rPr>
  </w:style>
  <w:style w:type="character" w:customStyle="1" w:styleId="Heading4Char">
    <w:name w:val="Heading 4 Char"/>
    <w:basedOn w:val="DefaultParagraphFont"/>
    <w:link w:val="Heading4"/>
    <w:uiPriority w:val="9"/>
    <w:rsid w:val="0038010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38010E"/>
    <w:rPr>
      <w:rFonts w:asciiTheme="majorHAnsi" w:eastAsiaTheme="majorEastAsia" w:hAnsiTheme="majorHAnsi" w:cstheme="majorBidi"/>
      <w:b/>
      <w:bCs/>
      <w:color w:val="C072DB" w:themeColor="text1" w:themeTint="80"/>
    </w:rPr>
  </w:style>
  <w:style w:type="character" w:customStyle="1" w:styleId="Heading6Char">
    <w:name w:val="Heading 6 Char"/>
    <w:basedOn w:val="DefaultParagraphFont"/>
    <w:link w:val="Heading6"/>
    <w:uiPriority w:val="9"/>
    <w:rsid w:val="0038010E"/>
    <w:rPr>
      <w:rFonts w:asciiTheme="majorHAnsi" w:eastAsiaTheme="majorEastAsia" w:hAnsiTheme="majorHAnsi" w:cstheme="majorBidi"/>
      <w:b/>
      <w:bCs/>
      <w:i/>
      <w:iCs/>
      <w:color w:val="C072DB" w:themeColor="text1" w:themeTint="80"/>
    </w:rPr>
  </w:style>
  <w:style w:type="character" w:customStyle="1" w:styleId="Heading7Char">
    <w:name w:val="Heading 7 Char"/>
    <w:basedOn w:val="DefaultParagraphFont"/>
    <w:link w:val="Heading7"/>
    <w:uiPriority w:val="9"/>
    <w:semiHidden/>
    <w:rsid w:val="0038010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801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8010E"/>
    <w:rPr>
      <w:rFonts w:asciiTheme="majorHAnsi" w:eastAsiaTheme="majorEastAsia" w:hAnsiTheme="majorHAnsi" w:cstheme="majorBidi"/>
      <w:i/>
      <w:iCs/>
      <w:spacing w:val="5"/>
      <w:sz w:val="20"/>
      <w:szCs w:val="20"/>
    </w:rPr>
  </w:style>
  <w:style w:type="paragraph" w:styleId="Subtitle">
    <w:name w:val="Subtitle"/>
    <w:basedOn w:val="Normal"/>
    <w:next w:val="Normal"/>
    <w:link w:val="SubtitleChar"/>
    <w:uiPriority w:val="11"/>
    <w:qFormat/>
    <w:rsid w:val="003801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38010E"/>
    <w:rPr>
      <w:rFonts w:asciiTheme="majorHAnsi" w:eastAsiaTheme="majorEastAsia" w:hAnsiTheme="majorHAnsi" w:cstheme="majorBidi"/>
      <w:i/>
      <w:iCs/>
      <w:spacing w:val="13"/>
      <w:sz w:val="24"/>
      <w:szCs w:val="24"/>
    </w:rPr>
  </w:style>
  <w:style w:type="paragraph" w:styleId="Title">
    <w:name w:val="Title"/>
    <w:aliases w:val="Description"/>
    <w:basedOn w:val="Normal"/>
    <w:next w:val="Normal"/>
    <w:link w:val="TitleChar"/>
    <w:uiPriority w:val="10"/>
    <w:qFormat/>
    <w:rsid w:val="003801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aliases w:val="Description Char"/>
    <w:basedOn w:val="DefaultParagraphFont"/>
    <w:link w:val="Title"/>
    <w:uiPriority w:val="10"/>
    <w:rsid w:val="0038010E"/>
    <w:rPr>
      <w:rFonts w:asciiTheme="majorHAnsi" w:eastAsiaTheme="majorEastAsia" w:hAnsiTheme="majorHAnsi" w:cstheme="majorBidi"/>
      <w:spacing w:val="5"/>
      <w:sz w:val="52"/>
      <w:szCs w:val="52"/>
    </w:rPr>
  </w:style>
  <w:style w:type="paragraph" w:customStyle="1" w:styleId="Credit12ptbook">
    <w:name w:val="Credit 12pt book"/>
    <w:basedOn w:val="Normal"/>
    <w:rsid w:val="00A2071D"/>
    <w:rPr>
      <w:color w:val="8E8D82"/>
      <w:szCs w:val="28"/>
    </w:rPr>
  </w:style>
  <w:style w:type="paragraph" w:customStyle="1" w:styleId="Bodytext14ptbook">
    <w:name w:val="Body text 14pt book"/>
    <w:basedOn w:val="Normal"/>
    <w:rsid w:val="00A2071D"/>
    <w:rPr>
      <w:color w:val="58574B"/>
      <w:sz w:val="28"/>
      <w:szCs w:val="28"/>
    </w:rPr>
  </w:style>
  <w:style w:type="paragraph" w:customStyle="1" w:styleId="Title16ptmedium">
    <w:name w:val="Title 16pt medium"/>
    <w:basedOn w:val="Normal"/>
    <w:rsid w:val="00A2071D"/>
    <w:rPr>
      <w:rFonts w:ascii="Futura Md BT" w:hAnsi="Futura Md BT"/>
      <w:color w:val="58574B"/>
      <w:sz w:val="36"/>
    </w:rPr>
  </w:style>
  <w:style w:type="paragraph" w:customStyle="1" w:styleId="NHSAddress">
    <w:name w:val="NHS Address"/>
    <w:basedOn w:val="Normal"/>
    <w:rsid w:val="00AA5570"/>
    <w:pPr>
      <w:jc w:val="right"/>
    </w:pPr>
    <w:rPr>
      <w:rFonts w:cs="Arial"/>
      <w:sz w:val="18"/>
      <w:szCs w:val="18"/>
    </w:rPr>
  </w:style>
  <w:style w:type="paragraph" w:customStyle="1" w:styleId="checklist">
    <w:name w:val="check list"/>
    <w:basedOn w:val="ListParagraph"/>
    <w:rsid w:val="002A6F4E"/>
    <w:pPr>
      <w:numPr>
        <w:numId w:val="1"/>
      </w:numPr>
      <w:spacing w:after="120"/>
      <w:contextualSpacing w:val="0"/>
    </w:pPr>
  </w:style>
  <w:style w:type="paragraph" w:styleId="ListParagraph">
    <w:name w:val="List Paragraph"/>
    <w:basedOn w:val="Normal"/>
    <w:uiPriority w:val="34"/>
    <w:qFormat/>
    <w:rsid w:val="0038010E"/>
    <w:pPr>
      <w:ind w:left="720"/>
      <w:contextualSpacing/>
    </w:pPr>
  </w:style>
  <w:style w:type="paragraph" w:customStyle="1" w:styleId="strapline">
    <w:name w:val="strapline"/>
    <w:basedOn w:val="Normal"/>
    <w:rsid w:val="002A6F4E"/>
    <w:pPr>
      <w:spacing w:after="0" w:line="240" w:lineRule="auto"/>
      <w:jc w:val="center"/>
    </w:pPr>
    <w:rPr>
      <w:b/>
      <w:i/>
      <w:color w:val="FFFFFF" w:themeColor="background1"/>
      <w:sz w:val="28"/>
    </w:rPr>
  </w:style>
  <w:style w:type="character" w:styleId="Strong">
    <w:name w:val="Strong"/>
    <w:uiPriority w:val="22"/>
    <w:qFormat/>
    <w:rsid w:val="0038010E"/>
    <w:rPr>
      <w:b/>
      <w:bCs/>
    </w:rPr>
  </w:style>
  <w:style w:type="character" w:styleId="Emphasis">
    <w:name w:val="Emphasis"/>
    <w:uiPriority w:val="20"/>
    <w:qFormat/>
    <w:rsid w:val="0038010E"/>
    <w:rPr>
      <w:b/>
      <w:bCs/>
      <w:i/>
      <w:iCs/>
      <w:spacing w:val="10"/>
      <w:bdr w:val="none" w:sz="0" w:space="0" w:color="auto"/>
      <w:shd w:val="clear" w:color="auto" w:fill="auto"/>
    </w:rPr>
  </w:style>
  <w:style w:type="paragraph" w:styleId="NoSpacing">
    <w:name w:val="No Spacing"/>
    <w:basedOn w:val="Normal"/>
    <w:uiPriority w:val="1"/>
    <w:qFormat/>
    <w:rsid w:val="0038010E"/>
    <w:pPr>
      <w:spacing w:after="0" w:line="240" w:lineRule="auto"/>
    </w:pPr>
  </w:style>
  <w:style w:type="paragraph" w:styleId="Quote">
    <w:name w:val="Quote"/>
    <w:basedOn w:val="Normal"/>
    <w:next w:val="Normal"/>
    <w:link w:val="QuoteChar"/>
    <w:uiPriority w:val="29"/>
    <w:qFormat/>
    <w:rsid w:val="0038010E"/>
    <w:pPr>
      <w:spacing w:before="200" w:after="0"/>
      <w:ind w:left="360" w:right="360"/>
    </w:pPr>
    <w:rPr>
      <w:i/>
      <w:iCs/>
    </w:rPr>
  </w:style>
  <w:style w:type="character" w:customStyle="1" w:styleId="QuoteChar">
    <w:name w:val="Quote Char"/>
    <w:basedOn w:val="DefaultParagraphFont"/>
    <w:link w:val="Quote"/>
    <w:uiPriority w:val="29"/>
    <w:rsid w:val="0038010E"/>
    <w:rPr>
      <w:i/>
      <w:iCs/>
    </w:rPr>
  </w:style>
  <w:style w:type="paragraph" w:styleId="IntenseQuote">
    <w:name w:val="Intense Quote"/>
    <w:basedOn w:val="Normal"/>
    <w:next w:val="Normal"/>
    <w:link w:val="IntenseQuoteChar"/>
    <w:uiPriority w:val="30"/>
    <w:qFormat/>
    <w:rsid w:val="003801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38010E"/>
    <w:rPr>
      <w:b/>
      <w:bCs/>
      <w:i/>
      <w:iCs/>
    </w:rPr>
  </w:style>
  <w:style w:type="character" w:styleId="SubtleEmphasis">
    <w:name w:val="Subtle Emphasis"/>
    <w:uiPriority w:val="19"/>
    <w:qFormat/>
    <w:rsid w:val="0038010E"/>
    <w:rPr>
      <w:i/>
      <w:iCs/>
    </w:rPr>
  </w:style>
  <w:style w:type="character" w:styleId="IntenseEmphasis">
    <w:name w:val="Intense Emphasis"/>
    <w:uiPriority w:val="21"/>
    <w:qFormat/>
    <w:rsid w:val="0038010E"/>
    <w:rPr>
      <w:b/>
      <w:bCs/>
    </w:rPr>
  </w:style>
  <w:style w:type="character" w:styleId="SubtleReference">
    <w:name w:val="Subtle Reference"/>
    <w:uiPriority w:val="31"/>
    <w:qFormat/>
    <w:rsid w:val="0038010E"/>
    <w:rPr>
      <w:smallCaps/>
    </w:rPr>
  </w:style>
  <w:style w:type="character" w:styleId="IntenseReference">
    <w:name w:val="Intense Reference"/>
    <w:uiPriority w:val="32"/>
    <w:qFormat/>
    <w:rsid w:val="0038010E"/>
    <w:rPr>
      <w:smallCaps/>
      <w:spacing w:val="5"/>
      <w:u w:val="single"/>
    </w:rPr>
  </w:style>
  <w:style w:type="character" w:styleId="BookTitle">
    <w:name w:val="Book Title"/>
    <w:uiPriority w:val="33"/>
    <w:qFormat/>
    <w:rsid w:val="0038010E"/>
    <w:rPr>
      <w:i/>
      <w:iCs/>
      <w:smallCaps/>
      <w:spacing w:val="5"/>
    </w:rPr>
  </w:style>
  <w:style w:type="paragraph" w:styleId="TOCHeading">
    <w:name w:val="TOC Heading"/>
    <w:basedOn w:val="Heading1"/>
    <w:next w:val="Normal"/>
    <w:uiPriority w:val="39"/>
    <w:semiHidden/>
    <w:unhideWhenUsed/>
    <w:qFormat/>
    <w:rsid w:val="0038010E"/>
    <w:pPr>
      <w:numPr>
        <w:numId w:val="0"/>
      </w:numPr>
      <w:outlineLvl w:val="9"/>
    </w:pPr>
  </w:style>
  <w:style w:type="paragraph" w:styleId="Header">
    <w:name w:val="header"/>
    <w:basedOn w:val="Normal"/>
    <w:link w:val="HeaderChar"/>
    <w:unhideWhenUsed/>
    <w:rsid w:val="0038010E"/>
    <w:pPr>
      <w:tabs>
        <w:tab w:val="center" w:pos="4513"/>
        <w:tab w:val="right" w:pos="9026"/>
      </w:tabs>
      <w:spacing w:after="0" w:line="240" w:lineRule="auto"/>
    </w:pPr>
  </w:style>
  <w:style w:type="character" w:customStyle="1" w:styleId="HeaderChar">
    <w:name w:val="Header Char"/>
    <w:basedOn w:val="DefaultParagraphFont"/>
    <w:link w:val="Header"/>
    <w:rsid w:val="0038010E"/>
  </w:style>
  <w:style w:type="paragraph" w:styleId="Footer">
    <w:name w:val="footer"/>
    <w:basedOn w:val="Normal"/>
    <w:link w:val="FooterChar"/>
    <w:uiPriority w:val="99"/>
    <w:unhideWhenUsed/>
    <w:rsid w:val="003801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8010E"/>
  </w:style>
  <w:style w:type="paragraph" w:styleId="BalloonText">
    <w:name w:val="Balloon Text"/>
    <w:basedOn w:val="Normal"/>
    <w:link w:val="BalloonTextChar"/>
    <w:uiPriority w:val="99"/>
    <w:semiHidden/>
    <w:unhideWhenUsed/>
    <w:rsid w:val="004949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492D"/>
    <w:rPr>
      <w:rFonts w:ascii="Tahoma" w:hAnsi="Tahoma" w:cs="Tahoma"/>
      <w:sz w:val="16"/>
      <w:szCs w:val="16"/>
    </w:rPr>
  </w:style>
  <w:style w:type="table" w:styleId="TableGrid">
    <w:name w:val="Table Grid"/>
    <w:basedOn w:val="TableNormal"/>
    <w:uiPriority w:val="39"/>
    <w:rsid w:val="004949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3title">
    <w:name w:val="Heading 3 title"/>
    <w:basedOn w:val="Normal"/>
    <w:qFormat/>
    <w:rsid w:val="007A0999"/>
    <w:pPr>
      <w:spacing w:after="0"/>
    </w:pPr>
    <w:rPr>
      <w:b/>
      <w:color w:val="A16EB6"/>
      <w:sz w:val="26"/>
      <w:szCs w:val="26"/>
    </w:rPr>
  </w:style>
  <w:style w:type="paragraph" w:customStyle="1" w:styleId="Calloutboxheading">
    <w:name w:val="Call out box heading"/>
    <w:basedOn w:val="Normal"/>
    <w:qFormat/>
    <w:rsid w:val="00C30F08"/>
    <w:pPr>
      <w:spacing w:after="120" w:line="240" w:lineRule="auto"/>
    </w:pPr>
    <w:rPr>
      <w:b/>
      <w:color w:val="672080" w:themeColor="text1"/>
      <w:sz w:val="32"/>
      <w:szCs w:val="32"/>
    </w:rPr>
  </w:style>
  <w:style w:type="paragraph" w:customStyle="1" w:styleId="paragraphtext">
    <w:name w:val="paragraph text"/>
    <w:basedOn w:val="Normal"/>
    <w:qFormat/>
    <w:rsid w:val="00C30F08"/>
    <w:pPr>
      <w:spacing w:after="0" w:line="240" w:lineRule="auto"/>
    </w:pPr>
    <w:rPr>
      <w:color w:val="4D4D4D"/>
    </w:rPr>
  </w:style>
  <w:style w:type="paragraph" w:customStyle="1" w:styleId="tabletitles">
    <w:name w:val="table titles"/>
    <w:basedOn w:val="Normal"/>
    <w:qFormat/>
    <w:rsid w:val="00C30F08"/>
    <w:pPr>
      <w:spacing w:after="0" w:line="240" w:lineRule="auto"/>
    </w:pPr>
    <w:rPr>
      <w:b/>
      <w:color w:val="672080" w:themeColor="text1"/>
    </w:rPr>
  </w:style>
  <w:style w:type="table" w:customStyle="1" w:styleId="calloutbox">
    <w:name w:val="call out box"/>
    <w:basedOn w:val="TableNormal"/>
    <w:uiPriority w:val="99"/>
    <w:qFormat/>
    <w:rsid w:val="006360E9"/>
    <w:pPr>
      <w:spacing w:after="0" w:line="240" w:lineRule="auto"/>
    </w:pPr>
    <w:rPr>
      <w:color w:val="4D4D4D"/>
    </w:rPr>
    <w:tblPr>
      <w:tblCellMar>
        <w:top w:w="170" w:type="dxa"/>
        <w:left w:w="170" w:type="dxa"/>
        <w:bottom w:w="170" w:type="dxa"/>
        <w:right w:w="170" w:type="dxa"/>
      </w:tblCellMar>
    </w:tblPr>
    <w:tcPr>
      <w:shd w:val="clear" w:color="auto" w:fill="DCD0E8"/>
    </w:tcPr>
  </w:style>
  <w:style w:type="table" w:customStyle="1" w:styleId="Style1">
    <w:name w:val="Style1"/>
    <w:basedOn w:val="TableNormal"/>
    <w:uiPriority w:val="99"/>
    <w:qFormat/>
    <w:rsid w:val="00192802"/>
    <w:pPr>
      <w:spacing w:after="0" w:line="240" w:lineRule="auto"/>
    </w:pPr>
    <w:rPr>
      <w:color w:val="4D4D4D"/>
    </w:rPr>
    <w:tblPr>
      <w:tblBorders>
        <w:top w:val="single" w:sz="8" w:space="0" w:color="4D4D4D"/>
        <w:left w:val="single" w:sz="8" w:space="0" w:color="4D4D4D"/>
        <w:bottom w:val="single" w:sz="8" w:space="0" w:color="4D4D4D"/>
        <w:right w:val="single" w:sz="8" w:space="0" w:color="4D4D4D"/>
        <w:insideH w:val="single" w:sz="8" w:space="0" w:color="4D4D4D"/>
        <w:insideV w:val="single" w:sz="8" w:space="0" w:color="4D4D4D"/>
      </w:tblBorders>
      <w:tblCellMar>
        <w:top w:w="113" w:type="dxa"/>
        <w:bottom w:w="113" w:type="dxa"/>
      </w:tblCellMar>
    </w:tblPr>
    <w:tblStylePr w:type="firstRow">
      <w:rPr>
        <w:rFonts w:asciiTheme="minorHAnsi" w:hAnsiTheme="minorHAnsi"/>
        <w:b/>
        <w:color w:val="672080" w:themeColor="text1"/>
        <w:sz w:val="22"/>
      </w:rPr>
      <w:tblPr/>
      <w:tcPr>
        <w:shd w:val="clear" w:color="auto" w:fill="DCD0E8"/>
      </w:tcPr>
    </w:tblStylePr>
  </w:style>
  <w:style w:type="table" w:customStyle="1" w:styleId="LightShading1">
    <w:name w:val="Light Shading1"/>
    <w:basedOn w:val="TableNormal"/>
    <w:uiPriority w:val="60"/>
    <w:rsid w:val="00192802"/>
    <w:pPr>
      <w:spacing w:after="0" w:line="240" w:lineRule="auto"/>
    </w:pPr>
    <w:rPr>
      <w:color w:val="4C185F" w:themeColor="text1" w:themeShade="BF"/>
    </w:rPr>
    <w:tblPr>
      <w:tblStyleRowBandSize w:val="1"/>
      <w:tblStyleColBandSize w:val="1"/>
      <w:tblBorders>
        <w:top w:val="single" w:sz="8" w:space="0" w:color="672080" w:themeColor="text1"/>
        <w:bottom w:val="single" w:sz="8" w:space="0" w:color="672080" w:themeColor="text1"/>
      </w:tblBorders>
    </w:tblPr>
    <w:tblStylePr w:type="fir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lastRow">
      <w:pPr>
        <w:spacing w:before="0" w:after="0" w:line="240" w:lineRule="auto"/>
      </w:pPr>
      <w:rPr>
        <w:b/>
        <w:bCs/>
      </w:rPr>
      <w:tblPr/>
      <w:tcPr>
        <w:tcBorders>
          <w:top w:val="single" w:sz="8" w:space="0" w:color="672080" w:themeColor="text1"/>
          <w:left w:val="nil"/>
          <w:bottom w:val="single" w:sz="8" w:space="0" w:color="67208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0B9ED" w:themeFill="text1" w:themeFillTint="3F"/>
      </w:tcPr>
    </w:tblStylePr>
    <w:tblStylePr w:type="band1Horz">
      <w:tblPr/>
      <w:tcPr>
        <w:tcBorders>
          <w:left w:val="nil"/>
          <w:right w:val="nil"/>
          <w:insideH w:val="nil"/>
          <w:insideV w:val="nil"/>
        </w:tcBorders>
        <w:shd w:val="clear" w:color="auto" w:fill="E0B9ED" w:themeFill="text1" w:themeFillTint="3F"/>
      </w:tcPr>
    </w:tblStylePr>
  </w:style>
  <w:style w:type="paragraph" w:styleId="TOC2">
    <w:name w:val="toc 2"/>
    <w:basedOn w:val="Normal"/>
    <w:next w:val="Normal"/>
    <w:autoRedefine/>
    <w:uiPriority w:val="39"/>
    <w:unhideWhenUsed/>
    <w:qFormat/>
    <w:rsid w:val="00C730E3"/>
    <w:pPr>
      <w:spacing w:after="100"/>
      <w:ind w:left="220"/>
    </w:pPr>
    <w:rPr>
      <w:color w:val="4D4D4D"/>
      <w:lang w:bidi="ar-SA"/>
    </w:rPr>
  </w:style>
  <w:style w:type="paragraph" w:styleId="TOC1">
    <w:name w:val="toc 1"/>
    <w:basedOn w:val="Normal"/>
    <w:next w:val="Normal"/>
    <w:autoRedefine/>
    <w:uiPriority w:val="39"/>
    <w:unhideWhenUsed/>
    <w:qFormat/>
    <w:rsid w:val="00C730E3"/>
    <w:pPr>
      <w:spacing w:after="100"/>
    </w:pPr>
    <w:rPr>
      <w:b/>
      <w:color w:val="672080" w:themeColor="text1"/>
      <w:lang w:bidi="ar-SA"/>
    </w:rPr>
  </w:style>
  <w:style w:type="paragraph" w:styleId="TOC3">
    <w:name w:val="toc 3"/>
    <w:basedOn w:val="Normal"/>
    <w:next w:val="Normal"/>
    <w:autoRedefine/>
    <w:uiPriority w:val="39"/>
    <w:unhideWhenUsed/>
    <w:qFormat/>
    <w:rsid w:val="00C730E3"/>
    <w:pPr>
      <w:spacing w:after="100"/>
      <w:ind w:left="440"/>
    </w:pPr>
    <w:rPr>
      <w:color w:val="4D4D4D"/>
      <w:lang w:bidi="ar-SA"/>
    </w:rPr>
  </w:style>
  <w:style w:type="paragraph" w:customStyle="1" w:styleId="contentsheading">
    <w:name w:val="contents heading"/>
    <w:basedOn w:val="Heading1"/>
    <w:qFormat/>
    <w:rsid w:val="00C730E3"/>
    <w:pPr>
      <w:numPr>
        <w:numId w:val="0"/>
      </w:numPr>
      <w:ind w:left="1134" w:hanging="1134"/>
    </w:pPr>
  </w:style>
  <w:style w:type="character" w:styleId="Hyperlink">
    <w:name w:val="Hyperlink"/>
    <w:basedOn w:val="DefaultParagraphFont"/>
    <w:uiPriority w:val="99"/>
    <w:unhideWhenUsed/>
    <w:rsid w:val="00C730E3"/>
    <w:rPr>
      <w:color w:val="009EE0" w:themeColor="hyperlink"/>
      <w:u w:val="single"/>
    </w:rPr>
  </w:style>
  <w:style w:type="paragraph" w:customStyle="1" w:styleId="covertitle">
    <w:name w:val="cover title"/>
    <w:basedOn w:val="Normal"/>
    <w:qFormat/>
    <w:rsid w:val="00C730E3"/>
    <w:rPr>
      <w:b/>
      <w:color w:val="DCD0E8"/>
      <w:sz w:val="48"/>
      <w:szCs w:val="36"/>
    </w:rPr>
  </w:style>
  <w:style w:type="paragraph" w:customStyle="1" w:styleId="coversubtitle">
    <w:name w:val="cover subtitle"/>
    <w:basedOn w:val="covertitle"/>
    <w:qFormat/>
    <w:rsid w:val="00C730E3"/>
    <w:rPr>
      <w:color w:val="A16EB6"/>
      <w:sz w:val="36"/>
    </w:rPr>
  </w:style>
  <w:style w:type="paragraph" w:styleId="EndnoteText">
    <w:name w:val="endnote text"/>
    <w:basedOn w:val="Normal"/>
    <w:link w:val="EndnoteTextChar"/>
    <w:uiPriority w:val="99"/>
    <w:semiHidden/>
    <w:unhideWhenUsed/>
    <w:rsid w:val="00DA795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A7953"/>
    <w:rPr>
      <w:sz w:val="20"/>
      <w:szCs w:val="20"/>
    </w:rPr>
  </w:style>
  <w:style w:type="character" w:styleId="EndnoteReference">
    <w:name w:val="endnote reference"/>
    <w:basedOn w:val="DefaultParagraphFont"/>
    <w:uiPriority w:val="99"/>
    <w:semiHidden/>
    <w:unhideWhenUsed/>
    <w:rsid w:val="00DA7953"/>
    <w:rPr>
      <w:vertAlign w:val="superscript"/>
    </w:rPr>
  </w:style>
  <w:style w:type="paragraph" w:customStyle="1" w:styleId="Default">
    <w:name w:val="Default"/>
    <w:rsid w:val="00DA7953"/>
    <w:pPr>
      <w:autoSpaceDE w:val="0"/>
      <w:autoSpaceDN w:val="0"/>
      <w:adjustRightInd w:val="0"/>
      <w:spacing w:after="0" w:line="240" w:lineRule="auto"/>
    </w:pPr>
    <w:rPr>
      <w:rFonts w:ascii="Swis721 BT" w:hAnsi="Swis721 BT" w:cs="Swis721 BT"/>
      <w:color w:val="000000"/>
      <w:sz w:val="24"/>
      <w:szCs w:val="24"/>
      <w:lang w:val="en-GB" w:bidi="ar-SA"/>
    </w:rPr>
  </w:style>
  <w:style w:type="character" w:customStyle="1" w:styleId="A10">
    <w:name w:val="A10"/>
    <w:uiPriority w:val="99"/>
    <w:rsid w:val="00DA7953"/>
    <w:rPr>
      <w:rFonts w:cs="Swis721 BT"/>
      <w:b/>
      <w:bCs/>
      <w:color w:val="000000"/>
      <w:sz w:val="22"/>
      <w:szCs w:val="22"/>
    </w:rPr>
  </w:style>
  <w:style w:type="paragraph" w:styleId="FootnoteText">
    <w:name w:val="footnote text"/>
    <w:basedOn w:val="Normal"/>
    <w:link w:val="FootnoteTextChar"/>
    <w:unhideWhenUsed/>
    <w:rsid w:val="00657964"/>
    <w:pPr>
      <w:spacing w:after="0" w:line="240" w:lineRule="auto"/>
    </w:pPr>
    <w:rPr>
      <w:sz w:val="20"/>
      <w:szCs w:val="20"/>
    </w:rPr>
  </w:style>
  <w:style w:type="character" w:customStyle="1" w:styleId="FootnoteTextChar">
    <w:name w:val="Footnote Text Char"/>
    <w:basedOn w:val="DefaultParagraphFont"/>
    <w:link w:val="FootnoteText"/>
    <w:rsid w:val="00657964"/>
    <w:rPr>
      <w:sz w:val="20"/>
      <w:szCs w:val="20"/>
    </w:rPr>
  </w:style>
  <w:style w:type="character" w:styleId="FootnoteReference">
    <w:name w:val="footnote reference"/>
    <w:basedOn w:val="DefaultParagraphFont"/>
    <w:unhideWhenUsed/>
    <w:rsid w:val="00657964"/>
    <w:rPr>
      <w:vertAlign w:val="superscript"/>
    </w:rPr>
  </w:style>
  <w:style w:type="character" w:styleId="CommentReference">
    <w:name w:val="annotation reference"/>
    <w:basedOn w:val="DefaultParagraphFont"/>
    <w:uiPriority w:val="99"/>
    <w:semiHidden/>
    <w:unhideWhenUsed/>
    <w:rsid w:val="002659A6"/>
    <w:rPr>
      <w:sz w:val="16"/>
      <w:szCs w:val="16"/>
    </w:rPr>
  </w:style>
  <w:style w:type="paragraph" w:styleId="CommentText">
    <w:name w:val="annotation text"/>
    <w:basedOn w:val="Normal"/>
    <w:link w:val="CommentTextChar"/>
    <w:uiPriority w:val="99"/>
    <w:semiHidden/>
    <w:unhideWhenUsed/>
    <w:rsid w:val="002659A6"/>
    <w:pPr>
      <w:spacing w:line="240" w:lineRule="auto"/>
    </w:pPr>
    <w:rPr>
      <w:sz w:val="20"/>
      <w:szCs w:val="20"/>
    </w:rPr>
  </w:style>
  <w:style w:type="character" w:customStyle="1" w:styleId="CommentTextChar">
    <w:name w:val="Comment Text Char"/>
    <w:basedOn w:val="DefaultParagraphFont"/>
    <w:link w:val="CommentText"/>
    <w:uiPriority w:val="99"/>
    <w:semiHidden/>
    <w:rsid w:val="002659A6"/>
    <w:rPr>
      <w:sz w:val="20"/>
      <w:szCs w:val="20"/>
    </w:rPr>
  </w:style>
  <w:style w:type="paragraph" w:styleId="CommentSubject">
    <w:name w:val="annotation subject"/>
    <w:basedOn w:val="CommentText"/>
    <w:next w:val="CommentText"/>
    <w:link w:val="CommentSubjectChar"/>
    <w:uiPriority w:val="99"/>
    <w:semiHidden/>
    <w:unhideWhenUsed/>
    <w:rsid w:val="002659A6"/>
    <w:rPr>
      <w:b/>
      <w:bCs/>
    </w:rPr>
  </w:style>
  <w:style w:type="character" w:customStyle="1" w:styleId="CommentSubjectChar">
    <w:name w:val="Comment Subject Char"/>
    <w:basedOn w:val="CommentTextChar"/>
    <w:link w:val="CommentSubject"/>
    <w:uiPriority w:val="99"/>
    <w:semiHidden/>
    <w:rsid w:val="002659A6"/>
    <w:rPr>
      <w:b/>
      <w:bCs/>
      <w:sz w:val="20"/>
      <w:szCs w:val="20"/>
    </w:rPr>
  </w:style>
  <w:style w:type="character" w:customStyle="1" w:styleId="legamendingtext">
    <w:name w:val="legamendingtext"/>
    <w:basedOn w:val="DefaultParagraphFont"/>
    <w:rsid w:val="009E4EE2"/>
  </w:style>
  <w:style w:type="paragraph" w:customStyle="1" w:styleId="legp2paratext1">
    <w:name w:val="legp2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paragraph" w:customStyle="1" w:styleId="legclearfix2">
    <w:name w:val="legclearfix2"/>
    <w:basedOn w:val="Normal"/>
    <w:rsid w:val="009E4EE2"/>
    <w:pPr>
      <w:shd w:val="clear" w:color="auto" w:fill="FFFFFF"/>
      <w:spacing w:after="120" w:line="360" w:lineRule="atLeast"/>
    </w:pPr>
    <w:rPr>
      <w:rFonts w:ascii="Times New Roman" w:eastAsia="Times New Roman" w:hAnsi="Times New Roman" w:cs="Times New Roman"/>
      <w:color w:val="494949"/>
      <w:sz w:val="19"/>
      <w:szCs w:val="19"/>
      <w:lang w:val="en-GB" w:eastAsia="en-GB" w:bidi="ar-SA"/>
    </w:rPr>
  </w:style>
  <w:style w:type="paragraph" w:customStyle="1" w:styleId="legp1paratext1">
    <w:name w:val="legp1paratext1"/>
    <w:basedOn w:val="Normal"/>
    <w:rsid w:val="009E4EE2"/>
    <w:pPr>
      <w:shd w:val="clear" w:color="auto" w:fill="FFFFFF"/>
      <w:spacing w:after="120" w:line="360" w:lineRule="atLeast"/>
      <w:ind w:firstLine="240"/>
      <w:jc w:val="both"/>
    </w:pPr>
    <w:rPr>
      <w:rFonts w:ascii="Times New Roman" w:eastAsia="Times New Roman" w:hAnsi="Times New Roman" w:cs="Times New Roman"/>
      <w:color w:val="494949"/>
      <w:sz w:val="19"/>
      <w:szCs w:val="19"/>
      <w:lang w:val="en-GB" w:eastAsia="en-GB" w:bidi="ar-SA"/>
    </w:rPr>
  </w:style>
  <w:style w:type="character" w:customStyle="1" w:styleId="spelle">
    <w:name w:val="spelle"/>
    <w:basedOn w:val="DefaultParagraphFont"/>
    <w:rsid w:val="00855158"/>
  </w:style>
  <w:style w:type="paragraph" w:styleId="NormalWeb">
    <w:name w:val="Normal (Web)"/>
    <w:basedOn w:val="Normal"/>
    <w:unhideWhenUsed/>
    <w:rsid w:val="001C1281"/>
    <w:pPr>
      <w:spacing w:after="240" w:line="240" w:lineRule="auto"/>
    </w:pPr>
    <w:rPr>
      <w:rFonts w:ascii="Times New Roman" w:eastAsia="Times New Roman" w:hAnsi="Times New Roman" w:cs="Times New Roman"/>
      <w:sz w:val="24"/>
      <w:szCs w:val="24"/>
      <w:lang w:val="en-GB" w:eastAsia="en-GB" w:bidi="ar-SA"/>
    </w:rPr>
  </w:style>
  <w:style w:type="character" w:styleId="FollowedHyperlink">
    <w:name w:val="FollowedHyperlink"/>
    <w:basedOn w:val="DefaultParagraphFont"/>
    <w:uiPriority w:val="99"/>
    <w:semiHidden/>
    <w:unhideWhenUsed/>
    <w:rsid w:val="00553EB3"/>
    <w:rPr>
      <w:color w:val="800080"/>
      <w:u w:val="single"/>
    </w:rPr>
  </w:style>
  <w:style w:type="paragraph" w:customStyle="1" w:styleId="xl65">
    <w:name w:val="xl65"/>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66">
    <w:name w:val="xl6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7">
    <w:name w:val="xl67"/>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68">
    <w:name w:val="xl68"/>
    <w:basedOn w:val="Normal"/>
    <w:rsid w:val="00553EB3"/>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69">
    <w:name w:val="xl6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0">
    <w:name w:val="xl70"/>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1">
    <w:name w:val="xl71"/>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72">
    <w:name w:val="xl72"/>
    <w:basedOn w:val="Normal"/>
    <w:rsid w:val="00553EB3"/>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3">
    <w:name w:val="xl73"/>
    <w:basedOn w:val="Normal"/>
    <w:rsid w:val="00553EB3"/>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4">
    <w:name w:val="xl7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5">
    <w:name w:val="xl75"/>
    <w:basedOn w:val="Normal"/>
    <w:rsid w:val="00553EB3"/>
    <w:pPr>
      <w:pBdr>
        <w:top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6">
    <w:name w:val="xl76"/>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7">
    <w:name w:val="xl77"/>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78">
    <w:name w:val="xl78"/>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79">
    <w:name w:val="xl79"/>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80">
    <w:name w:val="xl80"/>
    <w:basedOn w:val="Normal"/>
    <w:rsid w:val="00553EB3"/>
    <w:pPr>
      <w:pBdr>
        <w:bottom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1">
    <w:name w:val="xl81"/>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2">
    <w:name w:val="xl82"/>
    <w:basedOn w:val="Normal"/>
    <w:rsid w:val="00553EB3"/>
    <w:pPr>
      <w:pBdr>
        <w:top w:val="single" w:sz="8" w:space="0" w:color="auto"/>
        <w:left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3">
    <w:name w:val="xl83"/>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84">
    <w:name w:val="xl84"/>
    <w:basedOn w:val="Normal"/>
    <w:rsid w:val="00553EB3"/>
    <w:pPr>
      <w:pBdr>
        <w:top w:val="single" w:sz="8"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85">
    <w:name w:val="xl85"/>
    <w:basedOn w:val="Normal"/>
    <w:rsid w:val="00553EB3"/>
    <w:pPr>
      <w:pBdr>
        <w:top w:val="single" w:sz="8" w:space="0" w:color="auto"/>
        <w:right w:val="single" w:sz="8"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86">
    <w:name w:val="xl86"/>
    <w:basedOn w:val="Normal"/>
    <w:rsid w:val="00553EB3"/>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87">
    <w:name w:val="xl87"/>
    <w:basedOn w:val="Normal"/>
    <w:rsid w:val="00553EB3"/>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8">
    <w:name w:val="xl88"/>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89">
    <w:name w:val="xl89"/>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val="en-GB" w:eastAsia="en-GB" w:bidi="ar-SA"/>
    </w:rPr>
  </w:style>
  <w:style w:type="paragraph" w:customStyle="1" w:styleId="xl90">
    <w:name w:val="xl90"/>
    <w:basedOn w:val="Normal"/>
    <w:rsid w:val="00553EB3"/>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1">
    <w:name w:val="xl91"/>
    <w:basedOn w:val="Normal"/>
    <w:rsid w:val="00553EB3"/>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2">
    <w:name w:val="xl92"/>
    <w:basedOn w:val="Normal"/>
    <w:rsid w:val="00553EB3"/>
    <w:pPr>
      <w:pBdr>
        <w:top w:val="single" w:sz="8" w:space="0" w:color="auto"/>
        <w:left w:val="single" w:sz="4" w:space="0" w:color="auto"/>
        <w:bottom w:val="single" w:sz="8"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3">
    <w:name w:val="xl93"/>
    <w:basedOn w:val="Normal"/>
    <w:rsid w:val="00553EB3"/>
    <w:pPr>
      <w:pBdr>
        <w:top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94">
    <w:name w:val="xl94"/>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95">
    <w:name w:val="xl95"/>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96">
    <w:name w:val="xl96"/>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7">
    <w:name w:val="xl97"/>
    <w:basedOn w:val="Normal"/>
    <w:rsid w:val="00553EB3"/>
    <w:pPr>
      <w:pBdr>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98">
    <w:name w:val="xl98"/>
    <w:basedOn w:val="Normal"/>
    <w:rsid w:val="00553EB3"/>
    <w:pPr>
      <w:pBdr>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99">
    <w:name w:val="xl99"/>
    <w:basedOn w:val="Normal"/>
    <w:rsid w:val="00553EB3"/>
    <w:pPr>
      <w:pBdr>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0">
    <w:name w:val="xl100"/>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1">
    <w:name w:val="xl101"/>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2">
    <w:name w:val="xl102"/>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3">
    <w:name w:val="xl103"/>
    <w:basedOn w:val="Normal"/>
    <w:rsid w:val="00553EB3"/>
    <w:pPr>
      <w:pBdr>
        <w:top w:val="single" w:sz="8"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4">
    <w:name w:val="xl104"/>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05">
    <w:name w:val="xl105"/>
    <w:basedOn w:val="Normal"/>
    <w:rsid w:val="00553EB3"/>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6">
    <w:name w:val="xl106"/>
    <w:basedOn w:val="Normal"/>
    <w:rsid w:val="00553EB3"/>
    <w:pPr>
      <w:pBdr>
        <w:top w:val="single" w:sz="8"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7">
    <w:name w:val="xl107"/>
    <w:basedOn w:val="Normal"/>
    <w:rsid w:val="00553EB3"/>
    <w:pPr>
      <w:pBdr>
        <w:top w:val="single" w:sz="8"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8">
    <w:name w:val="xl108"/>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09">
    <w:name w:val="xl109"/>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0">
    <w:name w:val="xl110"/>
    <w:basedOn w:val="Normal"/>
    <w:rsid w:val="00553EB3"/>
    <w:pPr>
      <w:pBdr>
        <w:top w:val="single" w:sz="4" w:space="0" w:color="auto"/>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11">
    <w:name w:val="xl111"/>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12">
    <w:name w:val="xl112"/>
    <w:basedOn w:val="Normal"/>
    <w:rsid w:val="00553EB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13">
    <w:name w:val="xl11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4">
    <w:name w:val="xl114"/>
    <w:basedOn w:val="Normal"/>
    <w:rsid w:val="00553EB3"/>
    <w:pPr>
      <w:pBdr>
        <w:top w:val="single" w:sz="8" w:space="0" w:color="auto"/>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5">
    <w:name w:val="xl115"/>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6">
    <w:name w:val="xl116"/>
    <w:basedOn w:val="Normal"/>
    <w:rsid w:val="00553EB3"/>
    <w:pPr>
      <w:pBdr>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17">
    <w:name w:val="xl117"/>
    <w:basedOn w:val="Normal"/>
    <w:rsid w:val="00553EB3"/>
    <w:pPr>
      <w:pBdr>
        <w:top w:val="single" w:sz="8"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18">
    <w:name w:val="xl118"/>
    <w:basedOn w:val="Normal"/>
    <w:rsid w:val="00553EB3"/>
    <w:pPr>
      <w:pBdr>
        <w:top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19">
    <w:name w:val="xl119"/>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20">
    <w:name w:val="xl120"/>
    <w:basedOn w:val="Normal"/>
    <w:rsid w:val="00553EB3"/>
    <w:pPr>
      <w:pBdr>
        <w:left w:val="single" w:sz="8" w:space="0" w:color="auto"/>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1">
    <w:name w:val="xl121"/>
    <w:basedOn w:val="Normal"/>
    <w:rsid w:val="00553EB3"/>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2">
    <w:name w:val="xl122"/>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23">
    <w:name w:val="xl123"/>
    <w:basedOn w:val="Normal"/>
    <w:rsid w:val="00553EB3"/>
    <w:pPr>
      <w:pBdr>
        <w:top w:val="single" w:sz="4" w:space="0" w:color="auto"/>
        <w:left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4">
    <w:name w:val="xl124"/>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5">
    <w:name w:val="xl125"/>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6">
    <w:name w:val="xl126"/>
    <w:basedOn w:val="Normal"/>
    <w:rsid w:val="00553EB3"/>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7">
    <w:name w:val="xl127"/>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28">
    <w:name w:val="xl128"/>
    <w:basedOn w:val="Normal"/>
    <w:rsid w:val="00553EB3"/>
    <w:pPr>
      <w:pBdr>
        <w:left w:val="single" w:sz="8"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29">
    <w:name w:val="xl129"/>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0">
    <w:name w:val="xl130"/>
    <w:basedOn w:val="Normal"/>
    <w:rsid w:val="00553EB3"/>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1">
    <w:name w:val="xl131"/>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2">
    <w:name w:val="xl132"/>
    <w:basedOn w:val="Normal"/>
    <w:rsid w:val="00553EB3"/>
    <w:pPr>
      <w:pBdr>
        <w:top w:val="single" w:sz="4" w:space="0" w:color="auto"/>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3">
    <w:name w:val="xl133"/>
    <w:basedOn w:val="Normal"/>
    <w:rsid w:val="00553EB3"/>
    <w:pPr>
      <w:pBdr>
        <w:top w:val="single" w:sz="4"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4">
    <w:name w:val="xl134"/>
    <w:basedOn w:val="Normal"/>
    <w:rsid w:val="00553EB3"/>
    <w:pPr>
      <w:pBdr>
        <w:left w:val="single" w:sz="8" w:space="0" w:color="auto"/>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35">
    <w:name w:val="xl135"/>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36">
    <w:name w:val="xl136"/>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37">
    <w:name w:val="xl137"/>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38">
    <w:name w:val="xl138"/>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39">
    <w:name w:val="xl139"/>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0">
    <w:name w:val="xl140"/>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1">
    <w:name w:val="xl141"/>
    <w:basedOn w:val="Normal"/>
    <w:rsid w:val="00553EB3"/>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2">
    <w:name w:val="xl142"/>
    <w:basedOn w:val="Normal"/>
    <w:rsid w:val="00553EB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43">
    <w:name w:val="xl143"/>
    <w:basedOn w:val="Normal"/>
    <w:rsid w:val="00553EB3"/>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4">
    <w:name w:val="xl144"/>
    <w:basedOn w:val="Normal"/>
    <w:rsid w:val="00553EB3"/>
    <w:pPr>
      <w:pBdr>
        <w:top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5">
    <w:name w:val="xl145"/>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6">
    <w:name w:val="xl146"/>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47">
    <w:name w:val="xl147"/>
    <w:basedOn w:val="Normal"/>
    <w:rsid w:val="00553EB3"/>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48">
    <w:name w:val="xl148"/>
    <w:basedOn w:val="Normal"/>
    <w:rsid w:val="00553EB3"/>
    <w:pPr>
      <w:pBdr>
        <w:left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49">
    <w:name w:val="xl149"/>
    <w:basedOn w:val="Normal"/>
    <w:rsid w:val="00553EB3"/>
    <w:pPr>
      <w:pBdr>
        <w:top w:val="single" w:sz="4" w:space="0" w:color="auto"/>
        <w:bottom w:val="single" w:sz="4"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0">
    <w:name w:val="xl150"/>
    <w:basedOn w:val="Normal"/>
    <w:rsid w:val="00553EB3"/>
    <w:pPr>
      <w:pBdr>
        <w:top w:val="single" w:sz="4" w:space="0" w:color="auto"/>
        <w:bottom w:val="single" w:sz="4" w:space="0" w:color="auto"/>
        <w:right w:val="single" w:sz="4"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1">
    <w:name w:val="xl151"/>
    <w:basedOn w:val="Normal"/>
    <w:rsid w:val="00553EB3"/>
    <w:pPr>
      <w:pBdr>
        <w:top w:val="single" w:sz="4" w:space="0" w:color="auto"/>
        <w:left w:val="single" w:sz="4" w:space="0" w:color="auto"/>
        <w:bottom w:val="single" w:sz="4" w:space="0" w:color="auto"/>
        <w:right w:val="single" w:sz="8" w:space="0" w:color="auto"/>
      </w:pBdr>
      <w:shd w:val="clear" w:color="000000" w:fill="C5BE97"/>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52">
    <w:name w:val="xl152"/>
    <w:basedOn w:val="Normal"/>
    <w:rsid w:val="00553EB3"/>
    <w:pPr>
      <w:pBdr>
        <w:bottom w:val="single" w:sz="8" w:space="0" w:color="auto"/>
      </w:pBdr>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53">
    <w:name w:val="xl153"/>
    <w:basedOn w:val="Normal"/>
    <w:rsid w:val="00553EB3"/>
    <w:pPr>
      <w:pBdr>
        <w:bottom w:val="single" w:sz="4" w:space="0" w:color="auto"/>
      </w:pBdr>
      <w:shd w:val="clear" w:color="000000" w:fill="D8D8D8"/>
      <w:spacing w:before="100" w:beforeAutospacing="1" w:after="100" w:afterAutospacing="1" w:line="240" w:lineRule="auto"/>
    </w:pPr>
    <w:rPr>
      <w:rFonts w:ascii="Arial" w:eastAsia="Times New Roman" w:hAnsi="Arial" w:cs="Arial"/>
      <w:b/>
      <w:bCs/>
      <w:color w:val="FF0000"/>
      <w:sz w:val="16"/>
      <w:szCs w:val="16"/>
      <w:lang w:val="en-GB" w:eastAsia="en-GB" w:bidi="ar-SA"/>
    </w:rPr>
  </w:style>
  <w:style w:type="paragraph" w:customStyle="1" w:styleId="xl154">
    <w:name w:val="xl154"/>
    <w:basedOn w:val="Normal"/>
    <w:rsid w:val="00553EB3"/>
    <w:pPr>
      <w:pBdr>
        <w:bottom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5">
    <w:name w:val="xl155"/>
    <w:basedOn w:val="Normal"/>
    <w:rsid w:val="00553EB3"/>
    <w:pPr>
      <w:pBdr>
        <w:top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color w:val="FF0000"/>
      <w:sz w:val="16"/>
      <w:szCs w:val="16"/>
      <w:lang w:val="en-GB" w:eastAsia="en-GB" w:bidi="ar-SA"/>
    </w:rPr>
  </w:style>
  <w:style w:type="paragraph" w:customStyle="1" w:styleId="xl156">
    <w:name w:val="xl156"/>
    <w:basedOn w:val="Normal"/>
    <w:rsid w:val="00553EB3"/>
    <w:pPr>
      <w:pBdr>
        <w:top w:val="single" w:sz="4" w:space="0" w:color="auto"/>
        <w:bottom w:val="single" w:sz="4" w:space="0" w:color="auto"/>
      </w:pBdr>
      <w:shd w:val="clear" w:color="000000" w:fill="FFFF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57">
    <w:name w:val="xl157"/>
    <w:basedOn w:val="Normal"/>
    <w:rsid w:val="00553EB3"/>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6"/>
      <w:szCs w:val="16"/>
      <w:lang w:val="en-GB" w:eastAsia="en-GB" w:bidi="ar-SA"/>
    </w:rPr>
  </w:style>
  <w:style w:type="paragraph" w:customStyle="1" w:styleId="xl158">
    <w:name w:val="xl158"/>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59">
    <w:name w:val="xl159"/>
    <w:basedOn w:val="Normal"/>
    <w:rsid w:val="00553EB3"/>
    <w:pPr>
      <w:pBdr>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0">
    <w:name w:val="xl160"/>
    <w:basedOn w:val="Normal"/>
    <w:rsid w:val="00553EB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61">
    <w:name w:val="xl161"/>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2">
    <w:name w:val="xl162"/>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3">
    <w:name w:val="xl163"/>
    <w:basedOn w:val="Normal"/>
    <w:rsid w:val="00553EB3"/>
    <w:pPr>
      <w:pBdr>
        <w:top w:val="single" w:sz="4" w:space="0" w:color="auto"/>
        <w:left w:val="single" w:sz="4" w:space="0" w:color="auto"/>
        <w:bottom w:val="single" w:sz="4" w:space="0" w:color="auto"/>
        <w:right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4">
    <w:name w:val="xl164"/>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5">
    <w:name w:val="xl165"/>
    <w:basedOn w:val="Normal"/>
    <w:rsid w:val="00553EB3"/>
    <w:pPr>
      <w:pBdr>
        <w:top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6">
    <w:name w:val="xl166"/>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67">
    <w:name w:val="xl167"/>
    <w:basedOn w:val="Normal"/>
    <w:rsid w:val="00553EB3"/>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68">
    <w:name w:val="xl168"/>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69">
    <w:name w:val="xl169"/>
    <w:basedOn w:val="Normal"/>
    <w:rsid w:val="00553EB3"/>
    <w:pPr>
      <w:pBdr>
        <w:top w:val="single" w:sz="4" w:space="0" w:color="auto"/>
        <w:left w:val="single" w:sz="8"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0">
    <w:name w:val="xl170"/>
    <w:basedOn w:val="Normal"/>
    <w:rsid w:val="00553EB3"/>
    <w:pPr>
      <w:pBdr>
        <w:top w:val="single" w:sz="4" w:space="0" w:color="auto"/>
        <w:left w:val="single" w:sz="4" w:space="0" w:color="auto"/>
        <w:bottom w:val="single" w:sz="4"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1">
    <w:name w:val="xl171"/>
    <w:basedOn w:val="Normal"/>
    <w:rsid w:val="00553EB3"/>
    <w:pPr>
      <w:pBdr>
        <w:top w:val="single" w:sz="4" w:space="0" w:color="auto"/>
        <w:left w:val="single" w:sz="4" w:space="0" w:color="auto"/>
        <w:bottom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2">
    <w:name w:val="xl172"/>
    <w:basedOn w:val="Normal"/>
    <w:rsid w:val="00553EB3"/>
    <w:pPr>
      <w:pBdr>
        <w:top w:val="single" w:sz="4" w:space="0" w:color="auto"/>
        <w:left w:val="single" w:sz="8"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3">
    <w:name w:val="xl173"/>
    <w:basedOn w:val="Normal"/>
    <w:rsid w:val="00553EB3"/>
    <w:pPr>
      <w:pBdr>
        <w:top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Arial" w:eastAsia="Times New Roman" w:hAnsi="Arial" w:cs="Arial"/>
      <w:sz w:val="24"/>
      <w:szCs w:val="24"/>
      <w:lang w:val="en-GB" w:eastAsia="en-GB" w:bidi="ar-SA"/>
    </w:rPr>
  </w:style>
  <w:style w:type="paragraph" w:customStyle="1" w:styleId="xl174">
    <w:name w:val="xl174"/>
    <w:basedOn w:val="Normal"/>
    <w:rsid w:val="00553EB3"/>
    <w:pPr>
      <w:pBdr>
        <w:bottom w:val="single" w:sz="4" w:space="0" w:color="auto"/>
      </w:pBdr>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75">
    <w:name w:val="xl175"/>
    <w:basedOn w:val="Normal"/>
    <w:rsid w:val="00553EB3"/>
    <w:pPr>
      <w:pBdr>
        <w:left w:val="single" w:sz="8" w:space="0" w:color="auto"/>
        <w:bottom w:val="single" w:sz="4" w:space="0" w:color="auto"/>
      </w:pBdr>
      <w:shd w:val="clear" w:color="000000" w:fill="D8D8D8"/>
      <w:spacing w:before="100" w:beforeAutospacing="1" w:after="100" w:afterAutospacing="1" w:line="240" w:lineRule="auto"/>
    </w:pPr>
    <w:rPr>
      <w:rFonts w:ascii="Arial" w:eastAsia="Times New Roman" w:hAnsi="Arial" w:cs="Arial"/>
      <w:b/>
      <w:bCs/>
      <w:color w:val="7030A0"/>
      <w:sz w:val="16"/>
      <w:szCs w:val="16"/>
      <w:lang w:val="en-GB" w:eastAsia="en-GB" w:bidi="ar-SA"/>
    </w:rPr>
  </w:style>
  <w:style w:type="paragraph" w:customStyle="1" w:styleId="xl176">
    <w:name w:val="xl176"/>
    <w:basedOn w:val="Normal"/>
    <w:rsid w:val="00553EB3"/>
    <w:pPr>
      <w:pBdr>
        <w:top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7">
    <w:name w:val="xl177"/>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78">
    <w:name w:val="xl178"/>
    <w:basedOn w:val="Normal"/>
    <w:rsid w:val="00553EB3"/>
    <w:pPr>
      <w:pBdr>
        <w:top w:val="single" w:sz="4" w:space="0" w:color="auto"/>
        <w:left w:val="single" w:sz="8"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79">
    <w:name w:val="xl179"/>
    <w:basedOn w:val="Normal"/>
    <w:rsid w:val="00553EB3"/>
    <w:pPr>
      <w:pBdr>
        <w:top w:val="single" w:sz="4" w:space="0" w:color="auto"/>
        <w:left w:val="single" w:sz="4" w:space="0" w:color="auto"/>
        <w:bottom w:val="single" w:sz="4" w:space="0" w:color="auto"/>
        <w:right w:val="single" w:sz="8"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0">
    <w:name w:val="xl180"/>
    <w:basedOn w:val="Normal"/>
    <w:rsid w:val="00553EB3"/>
    <w:pPr>
      <w:pBdr>
        <w:top w:val="single" w:sz="4" w:space="0" w:color="auto"/>
        <w:left w:val="single" w:sz="4" w:space="0" w:color="auto"/>
        <w:bottom w:val="single" w:sz="4" w:space="0" w:color="auto"/>
      </w:pBdr>
      <w:shd w:val="clear" w:color="000000" w:fill="C00000"/>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1">
    <w:name w:val="xl181"/>
    <w:basedOn w:val="Normal"/>
    <w:rsid w:val="00553EB3"/>
    <w:pPr>
      <w:pBdr>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2">
    <w:name w:val="xl182"/>
    <w:basedOn w:val="Normal"/>
    <w:rsid w:val="00553EB3"/>
    <w:pPr>
      <w:pBdr>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3">
    <w:name w:val="xl183"/>
    <w:basedOn w:val="Normal"/>
    <w:rsid w:val="00553EB3"/>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4">
    <w:name w:val="xl184"/>
    <w:basedOn w:val="Normal"/>
    <w:rsid w:val="00553EB3"/>
    <w:pPr>
      <w:pBdr>
        <w:top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5">
    <w:name w:val="xl185"/>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6">
    <w:name w:val="xl186"/>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87">
    <w:name w:val="xl187"/>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16"/>
      <w:szCs w:val="16"/>
      <w:lang w:val="en-GB" w:eastAsia="en-GB" w:bidi="ar-SA"/>
    </w:rPr>
  </w:style>
  <w:style w:type="paragraph" w:customStyle="1" w:styleId="xl188">
    <w:name w:val="xl188"/>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89">
    <w:name w:val="xl189"/>
    <w:basedOn w:val="Normal"/>
    <w:rsid w:val="00553EB3"/>
    <w:pPr>
      <w:pBdr>
        <w:top w:val="single" w:sz="4" w:space="0" w:color="auto"/>
        <w:left w:val="single" w:sz="8" w:space="0" w:color="auto"/>
        <w:bottom w:val="single" w:sz="4" w:space="0" w:color="auto"/>
      </w:pBdr>
      <w:shd w:val="clear" w:color="000000" w:fill="EEECE1"/>
      <w:spacing w:before="100" w:beforeAutospacing="1" w:after="100" w:afterAutospacing="1" w:line="240" w:lineRule="auto"/>
    </w:pPr>
    <w:rPr>
      <w:rFonts w:ascii="Arial" w:eastAsia="Times New Roman" w:hAnsi="Arial" w:cs="Arial"/>
      <w:sz w:val="16"/>
      <w:szCs w:val="16"/>
      <w:lang w:val="en-GB" w:eastAsia="en-GB" w:bidi="ar-SA"/>
    </w:rPr>
  </w:style>
  <w:style w:type="paragraph" w:customStyle="1" w:styleId="xl190">
    <w:name w:val="xl190"/>
    <w:basedOn w:val="Normal"/>
    <w:rsid w:val="00553EB3"/>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1">
    <w:name w:val="xl191"/>
    <w:basedOn w:val="Normal"/>
    <w:rsid w:val="00553EB3"/>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b/>
      <w:bCs/>
      <w:sz w:val="24"/>
      <w:szCs w:val="24"/>
      <w:lang w:val="en-GB" w:eastAsia="en-GB" w:bidi="ar-SA"/>
    </w:rPr>
  </w:style>
  <w:style w:type="paragraph" w:customStyle="1" w:styleId="xl192">
    <w:name w:val="xl192"/>
    <w:basedOn w:val="Normal"/>
    <w:rsid w:val="00553EB3"/>
    <w:pPr>
      <w:pBdr>
        <w:top w:val="single" w:sz="4" w:space="0" w:color="auto"/>
        <w:left w:val="single" w:sz="4" w:space="0" w:color="auto"/>
        <w:bottom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3">
    <w:name w:val="xl193"/>
    <w:basedOn w:val="Normal"/>
    <w:rsid w:val="00553EB3"/>
    <w:pPr>
      <w:pBdr>
        <w:top w:val="single" w:sz="4" w:space="0" w:color="auto"/>
        <w:left w:val="single" w:sz="8"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xl194">
    <w:name w:val="xl194"/>
    <w:basedOn w:val="Normal"/>
    <w:rsid w:val="00553EB3"/>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w:eastAsia="Times New Roman" w:hAnsi="Arial" w:cs="Arial"/>
      <w:sz w:val="24"/>
      <w:szCs w:val="24"/>
      <w:lang w:val="en-GB" w:eastAsia="en-GB" w:bidi="ar-SA"/>
    </w:rPr>
  </w:style>
  <w:style w:type="paragraph" w:styleId="BodyText">
    <w:name w:val="Body Text"/>
    <w:basedOn w:val="Normal"/>
    <w:link w:val="BodyTextChar"/>
    <w:rsid w:val="00510A99"/>
    <w:pPr>
      <w:spacing w:after="0" w:line="240" w:lineRule="auto"/>
      <w:jc w:val="both"/>
    </w:pPr>
    <w:rPr>
      <w:rFonts w:ascii="Arial" w:eastAsia="Times New Roman" w:hAnsi="Arial" w:cs="Arial"/>
      <w:sz w:val="24"/>
      <w:lang w:val="en-GB" w:eastAsia="en-GB" w:bidi="ar-SA"/>
    </w:rPr>
  </w:style>
  <w:style w:type="character" w:customStyle="1" w:styleId="BodyTextChar">
    <w:name w:val="Body Text Char"/>
    <w:basedOn w:val="DefaultParagraphFont"/>
    <w:link w:val="BodyText"/>
    <w:rsid w:val="00510A99"/>
    <w:rPr>
      <w:rFonts w:ascii="Arial" w:eastAsia="Times New Roman" w:hAnsi="Arial" w:cs="Arial"/>
      <w:sz w:val="24"/>
      <w:lang w:val="en-GB" w:eastAsia="en-GB" w:bidi="ar-SA"/>
    </w:rPr>
  </w:style>
  <w:style w:type="paragraph" w:styleId="BodyText3">
    <w:name w:val="Body Text 3"/>
    <w:basedOn w:val="Normal"/>
    <w:link w:val="BodyText3Char"/>
    <w:rsid w:val="00510A99"/>
    <w:pPr>
      <w:spacing w:after="0" w:line="240" w:lineRule="auto"/>
      <w:jc w:val="center"/>
    </w:pPr>
    <w:rPr>
      <w:rFonts w:ascii="Helvetica" w:eastAsia="Times New Roman" w:hAnsi="Helvetica" w:cs="Arial"/>
      <w:snapToGrid w:val="0"/>
      <w:sz w:val="18"/>
      <w:lang w:val="en-GB" w:bidi="ar-SA"/>
    </w:rPr>
  </w:style>
  <w:style w:type="character" w:customStyle="1" w:styleId="BodyText3Char">
    <w:name w:val="Body Text 3 Char"/>
    <w:basedOn w:val="DefaultParagraphFont"/>
    <w:link w:val="BodyText3"/>
    <w:rsid w:val="00510A99"/>
    <w:rPr>
      <w:rFonts w:ascii="Helvetica" w:eastAsia="Times New Roman" w:hAnsi="Helvetica" w:cs="Arial"/>
      <w:snapToGrid w:val="0"/>
      <w:sz w:val="18"/>
      <w:lang w:val="en-GB" w:bidi="ar-SA"/>
    </w:rPr>
  </w:style>
  <w:style w:type="table" w:customStyle="1" w:styleId="TableGrid2">
    <w:name w:val="Table Grid2"/>
    <w:basedOn w:val="TableNormal"/>
    <w:next w:val="TableGrid"/>
    <w:uiPriority w:val="59"/>
    <w:rsid w:val="00975480"/>
    <w:pPr>
      <w:widowControl w:val="0"/>
      <w:spacing w:after="0" w:line="240" w:lineRule="auto"/>
    </w:pPr>
    <w:rPr>
      <w:rFonts w:eastAsiaTheme="minorHAnsi"/>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8663">
      <w:bodyDiv w:val="1"/>
      <w:marLeft w:val="0"/>
      <w:marRight w:val="0"/>
      <w:marTop w:val="0"/>
      <w:marBottom w:val="0"/>
      <w:divBdr>
        <w:top w:val="none" w:sz="0" w:space="0" w:color="auto"/>
        <w:left w:val="none" w:sz="0" w:space="0" w:color="auto"/>
        <w:bottom w:val="none" w:sz="0" w:space="0" w:color="auto"/>
        <w:right w:val="none" w:sz="0" w:space="0" w:color="auto"/>
      </w:divBdr>
    </w:div>
    <w:div w:id="215745742">
      <w:bodyDiv w:val="1"/>
      <w:marLeft w:val="0"/>
      <w:marRight w:val="0"/>
      <w:marTop w:val="0"/>
      <w:marBottom w:val="0"/>
      <w:divBdr>
        <w:top w:val="none" w:sz="0" w:space="0" w:color="auto"/>
        <w:left w:val="none" w:sz="0" w:space="0" w:color="auto"/>
        <w:bottom w:val="none" w:sz="0" w:space="0" w:color="auto"/>
        <w:right w:val="none" w:sz="0" w:space="0" w:color="auto"/>
      </w:divBdr>
      <w:divsChild>
        <w:div w:id="585846750">
          <w:marLeft w:val="0"/>
          <w:marRight w:val="0"/>
          <w:marTop w:val="0"/>
          <w:marBottom w:val="0"/>
          <w:divBdr>
            <w:top w:val="none" w:sz="0" w:space="0" w:color="auto"/>
            <w:left w:val="none" w:sz="0" w:space="0" w:color="auto"/>
            <w:bottom w:val="none" w:sz="0" w:space="0" w:color="auto"/>
            <w:right w:val="none" w:sz="0" w:space="0" w:color="auto"/>
          </w:divBdr>
          <w:divsChild>
            <w:div w:id="718866950">
              <w:marLeft w:val="-225"/>
              <w:marRight w:val="-225"/>
              <w:marTop w:val="0"/>
              <w:marBottom w:val="0"/>
              <w:divBdr>
                <w:top w:val="none" w:sz="0" w:space="0" w:color="auto"/>
                <w:left w:val="none" w:sz="0" w:space="0" w:color="auto"/>
                <w:bottom w:val="none" w:sz="0" w:space="0" w:color="auto"/>
                <w:right w:val="none" w:sz="0" w:space="0" w:color="auto"/>
              </w:divBdr>
              <w:divsChild>
                <w:div w:id="1090856346">
                  <w:marLeft w:val="0"/>
                  <w:marRight w:val="0"/>
                  <w:marTop w:val="0"/>
                  <w:marBottom w:val="0"/>
                  <w:divBdr>
                    <w:top w:val="none" w:sz="0" w:space="0" w:color="auto"/>
                    <w:left w:val="none" w:sz="0" w:space="0" w:color="auto"/>
                    <w:bottom w:val="none" w:sz="0" w:space="0" w:color="auto"/>
                    <w:right w:val="none" w:sz="0" w:space="0" w:color="auto"/>
                  </w:divBdr>
                  <w:divsChild>
                    <w:div w:id="813453663">
                      <w:marLeft w:val="0"/>
                      <w:marRight w:val="0"/>
                      <w:marTop w:val="0"/>
                      <w:marBottom w:val="0"/>
                      <w:divBdr>
                        <w:top w:val="single" w:sz="6" w:space="19" w:color="A2A2A2"/>
                        <w:left w:val="single" w:sz="6" w:space="11" w:color="A2A2A2"/>
                        <w:bottom w:val="single" w:sz="24" w:space="19" w:color="A2A2A2"/>
                        <w:right w:val="single" w:sz="6" w:space="11" w:color="A2A2A2"/>
                      </w:divBdr>
                      <w:divsChild>
                        <w:div w:id="1884639032">
                          <w:marLeft w:val="0"/>
                          <w:marRight w:val="0"/>
                          <w:marTop w:val="0"/>
                          <w:marBottom w:val="0"/>
                          <w:divBdr>
                            <w:top w:val="none" w:sz="0" w:space="0" w:color="auto"/>
                            <w:left w:val="none" w:sz="0" w:space="0" w:color="auto"/>
                            <w:bottom w:val="none" w:sz="0" w:space="0" w:color="auto"/>
                            <w:right w:val="none" w:sz="0" w:space="0" w:color="auto"/>
                          </w:divBdr>
                          <w:divsChild>
                            <w:div w:id="720253878">
                              <w:marLeft w:val="-225"/>
                              <w:marRight w:val="-225"/>
                              <w:marTop w:val="0"/>
                              <w:marBottom w:val="0"/>
                              <w:divBdr>
                                <w:top w:val="none" w:sz="0" w:space="0" w:color="auto"/>
                                <w:left w:val="none" w:sz="0" w:space="0" w:color="auto"/>
                                <w:bottom w:val="none" w:sz="0" w:space="0" w:color="auto"/>
                                <w:right w:val="none" w:sz="0" w:space="0" w:color="auto"/>
                              </w:divBdr>
                              <w:divsChild>
                                <w:div w:id="1003430972">
                                  <w:marLeft w:val="0"/>
                                  <w:marRight w:val="0"/>
                                  <w:marTop w:val="0"/>
                                  <w:marBottom w:val="0"/>
                                  <w:divBdr>
                                    <w:top w:val="none" w:sz="0" w:space="0" w:color="auto"/>
                                    <w:left w:val="none" w:sz="0" w:space="0" w:color="auto"/>
                                    <w:bottom w:val="none" w:sz="0" w:space="0" w:color="auto"/>
                                    <w:right w:val="none" w:sz="0" w:space="0" w:color="auto"/>
                                  </w:divBdr>
                                  <w:divsChild>
                                    <w:div w:id="2014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3830556">
      <w:bodyDiv w:val="1"/>
      <w:marLeft w:val="0"/>
      <w:marRight w:val="0"/>
      <w:marTop w:val="0"/>
      <w:marBottom w:val="0"/>
      <w:divBdr>
        <w:top w:val="none" w:sz="0" w:space="0" w:color="auto"/>
        <w:left w:val="none" w:sz="0" w:space="0" w:color="auto"/>
        <w:bottom w:val="none" w:sz="0" w:space="0" w:color="auto"/>
        <w:right w:val="none" w:sz="0" w:space="0" w:color="auto"/>
      </w:divBdr>
      <w:divsChild>
        <w:div w:id="814294510">
          <w:marLeft w:val="0"/>
          <w:marRight w:val="0"/>
          <w:marTop w:val="0"/>
          <w:marBottom w:val="0"/>
          <w:divBdr>
            <w:top w:val="none" w:sz="0" w:space="0" w:color="auto"/>
            <w:left w:val="none" w:sz="0" w:space="0" w:color="auto"/>
            <w:bottom w:val="none" w:sz="0" w:space="0" w:color="auto"/>
            <w:right w:val="none" w:sz="0" w:space="0" w:color="auto"/>
          </w:divBdr>
          <w:divsChild>
            <w:div w:id="661127559">
              <w:marLeft w:val="0"/>
              <w:marRight w:val="0"/>
              <w:marTop w:val="0"/>
              <w:marBottom w:val="0"/>
              <w:divBdr>
                <w:top w:val="single" w:sz="2" w:space="0" w:color="FFFFFF"/>
                <w:left w:val="single" w:sz="6" w:space="0" w:color="FFFFFF"/>
                <w:bottom w:val="single" w:sz="6" w:space="0" w:color="FFFFFF"/>
                <w:right w:val="single" w:sz="6" w:space="0" w:color="FFFFFF"/>
              </w:divBdr>
              <w:divsChild>
                <w:div w:id="926226645">
                  <w:marLeft w:val="0"/>
                  <w:marRight w:val="0"/>
                  <w:marTop w:val="0"/>
                  <w:marBottom w:val="0"/>
                  <w:divBdr>
                    <w:top w:val="single" w:sz="6" w:space="1" w:color="D3D3D3"/>
                    <w:left w:val="none" w:sz="0" w:space="0" w:color="auto"/>
                    <w:bottom w:val="none" w:sz="0" w:space="0" w:color="auto"/>
                    <w:right w:val="none" w:sz="0" w:space="0" w:color="auto"/>
                  </w:divBdr>
                  <w:divsChild>
                    <w:div w:id="1191262327">
                      <w:marLeft w:val="0"/>
                      <w:marRight w:val="0"/>
                      <w:marTop w:val="0"/>
                      <w:marBottom w:val="0"/>
                      <w:divBdr>
                        <w:top w:val="none" w:sz="0" w:space="0" w:color="auto"/>
                        <w:left w:val="none" w:sz="0" w:space="0" w:color="auto"/>
                        <w:bottom w:val="none" w:sz="0" w:space="0" w:color="auto"/>
                        <w:right w:val="none" w:sz="0" w:space="0" w:color="auto"/>
                      </w:divBdr>
                      <w:divsChild>
                        <w:div w:id="20512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449780">
      <w:bodyDiv w:val="1"/>
      <w:marLeft w:val="0"/>
      <w:marRight w:val="0"/>
      <w:marTop w:val="0"/>
      <w:marBottom w:val="0"/>
      <w:divBdr>
        <w:top w:val="none" w:sz="0" w:space="0" w:color="auto"/>
        <w:left w:val="none" w:sz="0" w:space="0" w:color="auto"/>
        <w:bottom w:val="none" w:sz="0" w:space="0" w:color="auto"/>
        <w:right w:val="none" w:sz="0" w:space="0" w:color="auto"/>
      </w:divBdr>
    </w:div>
    <w:div w:id="1050689824">
      <w:bodyDiv w:val="1"/>
      <w:marLeft w:val="0"/>
      <w:marRight w:val="0"/>
      <w:marTop w:val="0"/>
      <w:marBottom w:val="0"/>
      <w:divBdr>
        <w:top w:val="none" w:sz="0" w:space="0" w:color="auto"/>
        <w:left w:val="none" w:sz="0" w:space="0" w:color="auto"/>
        <w:bottom w:val="none" w:sz="0" w:space="0" w:color="auto"/>
        <w:right w:val="none" w:sz="0" w:space="0" w:color="auto"/>
      </w:divBdr>
    </w:div>
    <w:div w:id="1124235016">
      <w:bodyDiv w:val="1"/>
      <w:marLeft w:val="0"/>
      <w:marRight w:val="0"/>
      <w:marTop w:val="0"/>
      <w:marBottom w:val="0"/>
      <w:divBdr>
        <w:top w:val="none" w:sz="0" w:space="0" w:color="auto"/>
        <w:left w:val="none" w:sz="0" w:space="0" w:color="auto"/>
        <w:bottom w:val="none" w:sz="0" w:space="0" w:color="auto"/>
        <w:right w:val="none" w:sz="0" w:space="0" w:color="auto"/>
      </w:divBdr>
    </w:div>
    <w:div w:id="1247574834">
      <w:bodyDiv w:val="1"/>
      <w:marLeft w:val="0"/>
      <w:marRight w:val="0"/>
      <w:marTop w:val="0"/>
      <w:marBottom w:val="0"/>
      <w:divBdr>
        <w:top w:val="none" w:sz="0" w:space="0" w:color="auto"/>
        <w:left w:val="none" w:sz="0" w:space="0" w:color="auto"/>
        <w:bottom w:val="none" w:sz="0" w:space="0" w:color="auto"/>
        <w:right w:val="none" w:sz="0" w:space="0" w:color="auto"/>
      </w:divBdr>
      <w:divsChild>
        <w:div w:id="1632320178">
          <w:marLeft w:val="0"/>
          <w:marRight w:val="0"/>
          <w:marTop w:val="0"/>
          <w:marBottom w:val="0"/>
          <w:divBdr>
            <w:top w:val="none" w:sz="0" w:space="0" w:color="auto"/>
            <w:left w:val="none" w:sz="0" w:space="0" w:color="auto"/>
            <w:bottom w:val="none" w:sz="0" w:space="0" w:color="auto"/>
            <w:right w:val="none" w:sz="0" w:space="0" w:color="auto"/>
          </w:divBdr>
          <w:divsChild>
            <w:div w:id="334113631">
              <w:marLeft w:val="0"/>
              <w:marRight w:val="0"/>
              <w:marTop w:val="0"/>
              <w:marBottom w:val="0"/>
              <w:divBdr>
                <w:top w:val="single" w:sz="2" w:space="0" w:color="FFFFFF"/>
                <w:left w:val="single" w:sz="6" w:space="0" w:color="FFFFFF"/>
                <w:bottom w:val="single" w:sz="6" w:space="0" w:color="FFFFFF"/>
                <w:right w:val="single" w:sz="6" w:space="0" w:color="FFFFFF"/>
              </w:divBdr>
              <w:divsChild>
                <w:div w:id="1576697842">
                  <w:marLeft w:val="0"/>
                  <w:marRight w:val="0"/>
                  <w:marTop w:val="0"/>
                  <w:marBottom w:val="0"/>
                  <w:divBdr>
                    <w:top w:val="single" w:sz="6" w:space="1" w:color="D3D3D3"/>
                    <w:left w:val="none" w:sz="0" w:space="0" w:color="auto"/>
                    <w:bottom w:val="none" w:sz="0" w:space="0" w:color="auto"/>
                    <w:right w:val="none" w:sz="0" w:space="0" w:color="auto"/>
                  </w:divBdr>
                  <w:divsChild>
                    <w:div w:id="85557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80788">
      <w:bodyDiv w:val="1"/>
      <w:marLeft w:val="0"/>
      <w:marRight w:val="0"/>
      <w:marTop w:val="0"/>
      <w:marBottom w:val="0"/>
      <w:divBdr>
        <w:top w:val="none" w:sz="0" w:space="0" w:color="auto"/>
        <w:left w:val="none" w:sz="0" w:space="0" w:color="auto"/>
        <w:bottom w:val="none" w:sz="0" w:space="0" w:color="auto"/>
        <w:right w:val="none" w:sz="0" w:space="0" w:color="auto"/>
      </w:divBdr>
      <w:divsChild>
        <w:div w:id="254215304">
          <w:marLeft w:val="0"/>
          <w:marRight w:val="0"/>
          <w:marTop w:val="0"/>
          <w:marBottom w:val="0"/>
          <w:divBdr>
            <w:top w:val="none" w:sz="0" w:space="0" w:color="auto"/>
            <w:left w:val="none" w:sz="0" w:space="0" w:color="auto"/>
            <w:bottom w:val="none" w:sz="0" w:space="0" w:color="auto"/>
            <w:right w:val="none" w:sz="0" w:space="0" w:color="auto"/>
          </w:divBdr>
          <w:divsChild>
            <w:div w:id="2128619923">
              <w:marLeft w:val="-225"/>
              <w:marRight w:val="-225"/>
              <w:marTop w:val="0"/>
              <w:marBottom w:val="0"/>
              <w:divBdr>
                <w:top w:val="none" w:sz="0" w:space="0" w:color="auto"/>
                <w:left w:val="none" w:sz="0" w:space="0" w:color="auto"/>
                <w:bottom w:val="none" w:sz="0" w:space="0" w:color="auto"/>
                <w:right w:val="none" w:sz="0" w:space="0" w:color="auto"/>
              </w:divBdr>
              <w:divsChild>
                <w:div w:id="1927030203">
                  <w:marLeft w:val="0"/>
                  <w:marRight w:val="0"/>
                  <w:marTop w:val="0"/>
                  <w:marBottom w:val="0"/>
                  <w:divBdr>
                    <w:top w:val="none" w:sz="0" w:space="0" w:color="auto"/>
                    <w:left w:val="none" w:sz="0" w:space="0" w:color="auto"/>
                    <w:bottom w:val="none" w:sz="0" w:space="0" w:color="auto"/>
                    <w:right w:val="none" w:sz="0" w:space="0" w:color="auto"/>
                  </w:divBdr>
                  <w:divsChild>
                    <w:div w:id="1744402857">
                      <w:marLeft w:val="0"/>
                      <w:marRight w:val="0"/>
                      <w:marTop w:val="0"/>
                      <w:marBottom w:val="0"/>
                      <w:divBdr>
                        <w:top w:val="single" w:sz="6" w:space="19" w:color="A2A2A2"/>
                        <w:left w:val="single" w:sz="6" w:space="11" w:color="A2A2A2"/>
                        <w:bottom w:val="single" w:sz="24" w:space="19" w:color="A2A2A2"/>
                        <w:right w:val="single" w:sz="6" w:space="11" w:color="A2A2A2"/>
                      </w:divBdr>
                      <w:divsChild>
                        <w:div w:id="1245728796">
                          <w:marLeft w:val="-225"/>
                          <w:marRight w:val="-225"/>
                          <w:marTop w:val="0"/>
                          <w:marBottom w:val="0"/>
                          <w:divBdr>
                            <w:top w:val="none" w:sz="0" w:space="0" w:color="auto"/>
                            <w:left w:val="none" w:sz="0" w:space="0" w:color="auto"/>
                            <w:bottom w:val="none" w:sz="0" w:space="0" w:color="auto"/>
                            <w:right w:val="none" w:sz="0" w:space="0" w:color="auto"/>
                          </w:divBdr>
                        </w:div>
                        <w:div w:id="1455439685">
                          <w:marLeft w:val="-225"/>
                          <w:marRight w:val="-225"/>
                          <w:marTop w:val="0"/>
                          <w:marBottom w:val="0"/>
                          <w:divBdr>
                            <w:top w:val="none" w:sz="0" w:space="0" w:color="auto"/>
                            <w:left w:val="none" w:sz="0" w:space="0" w:color="auto"/>
                            <w:bottom w:val="none" w:sz="0" w:space="0" w:color="auto"/>
                            <w:right w:val="none" w:sz="0" w:space="0" w:color="auto"/>
                          </w:divBdr>
                          <w:divsChild>
                            <w:div w:id="202984663">
                              <w:marLeft w:val="0"/>
                              <w:marRight w:val="0"/>
                              <w:marTop w:val="0"/>
                              <w:marBottom w:val="0"/>
                              <w:divBdr>
                                <w:top w:val="none" w:sz="0" w:space="0" w:color="auto"/>
                                <w:left w:val="none" w:sz="0" w:space="0" w:color="auto"/>
                                <w:bottom w:val="none" w:sz="0" w:space="0" w:color="auto"/>
                                <w:right w:val="none" w:sz="0" w:space="0" w:color="auto"/>
                              </w:divBdr>
                            </w:div>
                            <w:div w:id="948315048">
                              <w:marLeft w:val="0"/>
                              <w:marRight w:val="0"/>
                              <w:marTop w:val="0"/>
                              <w:marBottom w:val="0"/>
                              <w:divBdr>
                                <w:top w:val="none" w:sz="0" w:space="0" w:color="auto"/>
                                <w:left w:val="none" w:sz="0" w:space="0" w:color="auto"/>
                                <w:bottom w:val="none" w:sz="0" w:space="0" w:color="auto"/>
                                <w:right w:val="none" w:sz="0" w:space="0" w:color="auto"/>
                              </w:divBdr>
                            </w:div>
                            <w:div w:id="1504978000">
                              <w:marLeft w:val="0"/>
                              <w:marRight w:val="0"/>
                              <w:marTop w:val="0"/>
                              <w:marBottom w:val="0"/>
                              <w:divBdr>
                                <w:top w:val="none" w:sz="0" w:space="0" w:color="auto"/>
                                <w:left w:val="none" w:sz="0" w:space="0" w:color="auto"/>
                                <w:bottom w:val="none" w:sz="0" w:space="0" w:color="auto"/>
                                <w:right w:val="none" w:sz="0" w:space="0" w:color="auto"/>
                              </w:divBdr>
                            </w:div>
                            <w:div w:id="173612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234005">
      <w:bodyDiv w:val="1"/>
      <w:marLeft w:val="0"/>
      <w:marRight w:val="0"/>
      <w:marTop w:val="0"/>
      <w:marBottom w:val="0"/>
      <w:divBdr>
        <w:top w:val="none" w:sz="0" w:space="0" w:color="auto"/>
        <w:left w:val="none" w:sz="0" w:space="0" w:color="auto"/>
        <w:bottom w:val="none" w:sz="0" w:space="0" w:color="auto"/>
        <w:right w:val="none" w:sz="0" w:space="0" w:color="auto"/>
      </w:divBdr>
    </w:div>
    <w:div w:id="1609119805">
      <w:bodyDiv w:val="1"/>
      <w:marLeft w:val="0"/>
      <w:marRight w:val="0"/>
      <w:marTop w:val="0"/>
      <w:marBottom w:val="0"/>
      <w:divBdr>
        <w:top w:val="none" w:sz="0" w:space="0" w:color="auto"/>
        <w:left w:val="none" w:sz="0" w:space="0" w:color="auto"/>
        <w:bottom w:val="none" w:sz="0" w:space="0" w:color="auto"/>
        <w:right w:val="none" w:sz="0" w:space="0" w:color="auto"/>
      </w:divBdr>
    </w:div>
    <w:div w:id="1967740405">
      <w:bodyDiv w:val="1"/>
      <w:marLeft w:val="0"/>
      <w:marRight w:val="0"/>
      <w:marTop w:val="0"/>
      <w:marBottom w:val="0"/>
      <w:divBdr>
        <w:top w:val="none" w:sz="0" w:space="0" w:color="auto"/>
        <w:left w:val="none" w:sz="0" w:space="0" w:color="auto"/>
        <w:bottom w:val="none" w:sz="0" w:space="0" w:color="auto"/>
        <w:right w:val="none" w:sz="0" w:space="0" w:color="auto"/>
      </w:divBdr>
    </w:div>
    <w:div w:id="2082292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torbay.gov.uk/planning-and-building/planning/pre-planning/non-householder-development-enquiries/" TargetMode="External"/><Relationship Id="rId7" Type="http://schemas.openxmlformats.org/officeDocument/2006/relationships/endnotes" Target="endnotes.xml"/><Relationship Id="rId12" Type="http://schemas.openxmlformats.org/officeDocument/2006/relationships/hyperlink" Target="https://www.torbay.gov.uk/council/policies/planning-policies/local-plan/cil/" TargetMode="External"/><Relationship Id="rId17" Type="http://schemas.openxmlformats.org/officeDocument/2006/relationships/hyperlink" Target="https://www.torbay.gov.uk/council/policies/planning-policies/local-plan/spd/"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devon.gov.uk/environment/wildlife/wildlife-and-geology-planning-guidance" TargetMode="External"/><Relationship Id="rId20" Type="http://schemas.openxmlformats.org/officeDocument/2006/relationships/hyperlink" Target="https://www.torbay.gov.uk/council/policies/planning-policies/local-plan/sp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lanningportal.gov.u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devon.gov.uk/planning/planning-policies/other-county-policy-and-guidance/south-hams-sac-spd-consultation" TargetMode="External"/><Relationship Id="rId23" Type="http://schemas.openxmlformats.org/officeDocument/2006/relationships/footer" Target="footer1.xml"/><Relationship Id="rId10" Type="http://schemas.openxmlformats.org/officeDocument/2006/relationships/hyperlink" Target="mailto:future.planning@torbay.gov.uk"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torbay.gov.uk/strategicplanning" TargetMode="External"/><Relationship Id="rId14" Type="http://schemas.openxmlformats.org/officeDocument/2006/relationships/hyperlink" Target="https://www.torbay.gov.uk/council/policies/highways/highways-design-guide/" TargetMode="External"/><Relationship Id="rId22" Type="http://schemas.openxmlformats.org/officeDocument/2006/relationships/hyperlink" Target="https://www.torbay.gov.uk/council/policies/planning-policies/local-plan/cil/"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assets.publishing.service.gov.uk/government/uploads/system/uploads/attachment_data/file/793661/Securing_developer_contributions_for_education.pdf" TargetMode="External"/><Relationship Id="rId2" Type="http://schemas.openxmlformats.org/officeDocument/2006/relationships/hyperlink" Target="http://www.torbay.gov.uk/torbaymps2016.pdf" TargetMode="External"/><Relationship Id="rId1" Type="http://schemas.openxmlformats.org/officeDocument/2006/relationships/hyperlink" Target="https://www.torbay.gov.uk/media/8116/sd26a.pdf" TargetMode="External"/><Relationship Id="rId4" Type="http://schemas.openxmlformats.org/officeDocument/2006/relationships/hyperlink" Target="https://www.gov.uk/government/collections/school-places-scorec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sr009\AppData\Local\Microsoft\Windows\Temporary%20Internet%20Files\Content.Outlook\1ZQODR1Y\3239_local%20plan%20template.dotx" TargetMode="External"/></Relationships>
</file>

<file path=word/theme/theme1.xml><?xml version="1.0" encoding="utf-8"?>
<a:theme xmlns:a="http://schemas.openxmlformats.org/drawingml/2006/main" name="council theme">
  <a:themeElements>
    <a:clrScheme name="Custom 2">
      <a:dk1>
        <a:srgbClr val="672080"/>
      </a:dk1>
      <a:lt1>
        <a:sysClr val="window" lastClr="FFFFFF"/>
      </a:lt1>
      <a:dk2>
        <a:srgbClr val="004489"/>
      </a:dk2>
      <a:lt2>
        <a:srgbClr val="FABB00"/>
      </a:lt2>
      <a:accent1>
        <a:srgbClr val="009EE0"/>
      </a:accent1>
      <a:accent2>
        <a:srgbClr val="97BE0D"/>
      </a:accent2>
      <a:accent3>
        <a:srgbClr val="C1002B"/>
      </a:accent3>
      <a:accent4>
        <a:srgbClr val="ED7703"/>
      </a:accent4>
      <a:accent5>
        <a:srgbClr val="00A4A7"/>
      </a:accent5>
      <a:accent6>
        <a:srgbClr val="AB007C"/>
      </a:accent6>
      <a:hlink>
        <a:srgbClr val="009EE0"/>
      </a:hlink>
      <a:folHlink>
        <a:srgbClr val="009EE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1AD357-8859-4198-96CF-944BD150F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3239_local plan template</Template>
  <TotalTime>0</TotalTime>
  <Pages>70</Pages>
  <Words>23713</Words>
  <Characters>135169</Characters>
  <Application>Microsoft Office Word</Application>
  <DocSecurity>0</DocSecurity>
  <Lines>1126</Lines>
  <Paragraphs>317</Paragraphs>
  <ScaleCrop>false</ScaleCrop>
  <HeadingPairs>
    <vt:vector size="2" baseType="variant">
      <vt:variant>
        <vt:lpstr>Title</vt:lpstr>
      </vt:variant>
      <vt:variant>
        <vt:i4>1</vt:i4>
      </vt:variant>
    </vt:vector>
  </HeadingPairs>
  <TitlesOfParts>
    <vt:vector size="1" baseType="lpstr">
      <vt:lpstr/>
    </vt:vector>
  </TitlesOfParts>
  <Company>Torbay Council</Company>
  <LinksUpToDate>false</LinksUpToDate>
  <CharactersWithSpaces>158565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stsr009</dc:creator>
  <cp:lastModifiedBy>Weymouth, Maria</cp:lastModifiedBy>
  <cp:revision>2</cp:revision>
  <cp:lastPrinted>2019-11-04T10:58:00Z</cp:lastPrinted>
  <dcterms:created xsi:type="dcterms:W3CDTF">2019-12-09T10:09:00Z</dcterms:created>
  <dcterms:modified xsi:type="dcterms:W3CDTF">2019-12-09T10:09:00Z</dcterms:modified>
</cp:coreProperties>
</file>