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019" w:rsidRDefault="00F16B91" w:rsidP="00055019">
      <w:pPr>
        <w:pStyle w:val="coversubtitle"/>
        <w:jc w:val="center"/>
      </w:pPr>
      <w:r>
        <w:t xml:space="preserve">  </w:t>
      </w:r>
    </w:p>
    <w:p w:rsidR="00055019" w:rsidRDefault="00055019" w:rsidP="00055019">
      <w:pPr>
        <w:pStyle w:val="coversubtitle"/>
        <w:jc w:val="center"/>
      </w:pPr>
    </w:p>
    <w:p w:rsidR="00055019" w:rsidRDefault="00055019" w:rsidP="00055019">
      <w:pPr>
        <w:pStyle w:val="coversubtitle"/>
        <w:jc w:val="center"/>
      </w:pPr>
    </w:p>
    <w:p w:rsidR="00055019" w:rsidRDefault="00055019" w:rsidP="00055019">
      <w:pPr>
        <w:pStyle w:val="coversubtitle"/>
        <w:jc w:val="center"/>
      </w:pPr>
    </w:p>
    <w:p w:rsidR="00055019" w:rsidRDefault="00055019" w:rsidP="00055019">
      <w:pPr>
        <w:pStyle w:val="coversubtitle"/>
        <w:jc w:val="center"/>
      </w:pPr>
    </w:p>
    <w:p w:rsidR="00055019" w:rsidRPr="002F1E50" w:rsidRDefault="00055019" w:rsidP="00055019">
      <w:pPr>
        <w:pStyle w:val="coversubtitle"/>
        <w:jc w:val="center"/>
        <w:rPr>
          <w:sz w:val="48"/>
          <w:szCs w:val="48"/>
        </w:rPr>
      </w:pPr>
      <w:r w:rsidRPr="002F1E50">
        <w:rPr>
          <w:sz w:val="48"/>
          <w:szCs w:val="48"/>
        </w:rPr>
        <w:t>Brixham Peninsula Neighbourhood Plan</w:t>
      </w:r>
    </w:p>
    <w:p w:rsidR="002F1E50" w:rsidRDefault="00657B88" w:rsidP="00055019">
      <w:pPr>
        <w:pStyle w:val="coversubtitle"/>
        <w:jc w:val="center"/>
        <w:rPr>
          <w:sz w:val="48"/>
          <w:szCs w:val="48"/>
        </w:rPr>
      </w:pPr>
      <w:r w:rsidRPr="00110344">
        <w:rPr>
          <w:sz w:val="48"/>
          <w:szCs w:val="48"/>
        </w:rPr>
        <w:t>Referendum</w:t>
      </w:r>
      <w:r w:rsidR="00842679">
        <w:rPr>
          <w:sz w:val="48"/>
          <w:szCs w:val="48"/>
        </w:rPr>
        <w:t xml:space="preserve"> Version </w:t>
      </w:r>
    </w:p>
    <w:p w:rsidR="002F1E50" w:rsidRDefault="002F1E50" w:rsidP="00055019">
      <w:pPr>
        <w:pStyle w:val="coversubtitle"/>
        <w:jc w:val="center"/>
        <w:rPr>
          <w:sz w:val="48"/>
          <w:szCs w:val="48"/>
        </w:rPr>
      </w:pPr>
    </w:p>
    <w:p w:rsidR="00055019" w:rsidRPr="002F1E50" w:rsidRDefault="00055019" w:rsidP="00055019">
      <w:pPr>
        <w:pStyle w:val="coversubtitle"/>
        <w:jc w:val="center"/>
        <w:rPr>
          <w:sz w:val="48"/>
          <w:szCs w:val="48"/>
        </w:rPr>
      </w:pPr>
      <w:r w:rsidRPr="002F1E50">
        <w:rPr>
          <w:sz w:val="48"/>
          <w:szCs w:val="48"/>
        </w:rPr>
        <w:t>Habitats Regulations Assessment</w:t>
      </w:r>
    </w:p>
    <w:p w:rsidR="00055019" w:rsidRPr="002F1E50" w:rsidRDefault="00055019" w:rsidP="00055019">
      <w:pPr>
        <w:pStyle w:val="coversubtitle"/>
        <w:jc w:val="center"/>
        <w:rPr>
          <w:sz w:val="48"/>
          <w:szCs w:val="48"/>
        </w:rPr>
      </w:pPr>
      <w:r w:rsidRPr="002F1E50">
        <w:rPr>
          <w:sz w:val="48"/>
          <w:szCs w:val="48"/>
        </w:rPr>
        <w:t>Appropriate Assessment</w:t>
      </w:r>
    </w:p>
    <w:p w:rsidR="00055019" w:rsidRPr="00110344" w:rsidRDefault="008D66A3" w:rsidP="00055019">
      <w:pPr>
        <w:pStyle w:val="coversubtitle"/>
        <w:jc w:val="center"/>
        <w:rPr>
          <w:sz w:val="48"/>
          <w:szCs w:val="48"/>
        </w:rPr>
      </w:pPr>
      <w:r>
        <w:rPr>
          <w:sz w:val="48"/>
          <w:szCs w:val="48"/>
        </w:rPr>
        <w:t>March</w:t>
      </w:r>
      <w:r w:rsidR="00846399" w:rsidRPr="00110344">
        <w:rPr>
          <w:sz w:val="48"/>
          <w:szCs w:val="48"/>
        </w:rPr>
        <w:t xml:space="preserve"> 2019</w:t>
      </w:r>
    </w:p>
    <w:p w:rsidR="0038010E" w:rsidRPr="00977E5E" w:rsidRDefault="0038010E" w:rsidP="00055019">
      <w:pPr>
        <w:pStyle w:val="coversubtitle"/>
        <w:jc w:val="center"/>
        <w:rPr>
          <w:color w:val="FF0000"/>
          <w:sz w:val="48"/>
          <w:szCs w:val="48"/>
        </w:rPr>
        <w:sectPr w:rsidR="0038010E" w:rsidRPr="00977E5E" w:rsidSect="007A0999">
          <w:footerReference w:type="even" r:id="rId8"/>
          <w:footerReference w:type="default" r:id="rId9"/>
          <w:pgSz w:w="11906" w:h="16838" w:code="9"/>
          <w:pgMar w:top="851" w:right="851" w:bottom="1418" w:left="851" w:header="567" w:footer="284" w:gutter="0"/>
          <w:cols w:space="708"/>
          <w:titlePg/>
          <w:docGrid w:linePitch="360"/>
        </w:sectPr>
      </w:pPr>
    </w:p>
    <w:p w:rsidR="00C730E3" w:rsidRDefault="00C730E3" w:rsidP="00C730E3">
      <w:pPr>
        <w:pStyle w:val="contentsheading"/>
      </w:pPr>
      <w:bookmarkStart w:id="0" w:name="_Toc3285514"/>
      <w:r>
        <w:lastRenderedPageBreak/>
        <w:t>Contents</w:t>
      </w:r>
      <w:bookmarkEnd w:id="0"/>
    </w:p>
    <w:p w:rsidR="00C730E3" w:rsidRDefault="00C730E3">
      <w:pPr>
        <w:pStyle w:val="TOC1"/>
        <w:tabs>
          <w:tab w:val="right" w:leader="dot" w:pos="10194"/>
        </w:tabs>
      </w:pPr>
    </w:p>
    <w:p w:rsidR="004B398A" w:rsidRDefault="00E20062">
      <w:pPr>
        <w:pStyle w:val="TOC1"/>
        <w:tabs>
          <w:tab w:val="right" w:leader="dot" w:pos="10194"/>
        </w:tabs>
        <w:rPr>
          <w:b w:val="0"/>
          <w:noProof/>
          <w:color w:val="auto"/>
          <w:lang w:val="en-GB" w:eastAsia="en-GB"/>
        </w:rPr>
      </w:pPr>
      <w:r>
        <w:fldChar w:fldCharType="begin"/>
      </w:r>
      <w:r w:rsidR="00C730E3">
        <w:instrText xml:space="preserve"> TOC \o "1-3" \h \z \u </w:instrText>
      </w:r>
      <w:r>
        <w:fldChar w:fldCharType="separate"/>
      </w:r>
      <w:hyperlink w:anchor="_Toc3285514" w:history="1">
        <w:r w:rsidR="004B398A" w:rsidRPr="00866014">
          <w:rPr>
            <w:rStyle w:val="Hyperlink"/>
            <w:noProof/>
            <w:lang w:bidi="en-US"/>
          </w:rPr>
          <w:t>Contents</w:t>
        </w:r>
        <w:r w:rsidR="004B398A">
          <w:rPr>
            <w:noProof/>
            <w:webHidden/>
          </w:rPr>
          <w:tab/>
        </w:r>
        <w:r w:rsidR="004B398A">
          <w:rPr>
            <w:noProof/>
            <w:webHidden/>
          </w:rPr>
          <w:fldChar w:fldCharType="begin"/>
        </w:r>
        <w:r w:rsidR="004B398A">
          <w:rPr>
            <w:noProof/>
            <w:webHidden/>
          </w:rPr>
          <w:instrText xml:space="preserve"> PAGEREF _Toc3285514 \h </w:instrText>
        </w:r>
        <w:r w:rsidR="004B398A">
          <w:rPr>
            <w:noProof/>
            <w:webHidden/>
          </w:rPr>
        </w:r>
        <w:r w:rsidR="004B398A">
          <w:rPr>
            <w:noProof/>
            <w:webHidden/>
          </w:rPr>
          <w:fldChar w:fldCharType="separate"/>
        </w:r>
        <w:r w:rsidR="004B398A">
          <w:rPr>
            <w:noProof/>
            <w:webHidden/>
          </w:rPr>
          <w:t>2</w:t>
        </w:r>
        <w:r w:rsidR="004B398A">
          <w:rPr>
            <w:noProof/>
            <w:webHidden/>
          </w:rPr>
          <w:fldChar w:fldCharType="end"/>
        </w:r>
      </w:hyperlink>
    </w:p>
    <w:p w:rsidR="004B398A" w:rsidRDefault="004B398A">
      <w:pPr>
        <w:pStyle w:val="TOC2"/>
        <w:tabs>
          <w:tab w:val="left" w:pos="660"/>
          <w:tab w:val="right" w:leader="dot" w:pos="10194"/>
        </w:tabs>
        <w:rPr>
          <w:noProof/>
          <w:color w:val="auto"/>
          <w:lang w:val="en-GB" w:eastAsia="en-GB"/>
        </w:rPr>
      </w:pPr>
      <w:hyperlink w:anchor="_Toc3285515" w:history="1">
        <w:r w:rsidRPr="00866014">
          <w:rPr>
            <w:rStyle w:val="Hyperlink"/>
            <w:noProof/>
            <w:lang w:bidi="en-US"/>
          </w:rPr>
          <w:t>1.</w:t>
        </w:r>
        <w:r>
          <w:rPr>
            <w:noProof/>
            <w:color w:val="auto"/>
            <w:lang w:val="en-GB" w:eastAsia="en-GB"/>
          </w:rPr>
          <w:tab/>
        </w:r>
        <w:r w:rsidRPr="00866014">
          <w:rPr>
            <w:rStyle w:val="Hyperlink"/>
            <w:noProof/>
            <w:lang w:bidi="en-US"/>
          </w:rPr>
          <w:t>Introduction</w:t>
        </w:r>
        <w:r>
          <w:rPr>
            <w:noProof/>
            <w:webHidden/>
          </w:rPr>
          <w:tab/>
        </w:r>
        <w:r>
          <w:rPr>
            <w:noProof/>
            <w:webHidden/>
          </w:rPr>
          <w:fldChar w:fldCharType="begin"/>
        </w:r>
        <w:r>
          <w:rPr>
            <w:noProof/>
            <w:webHidden/>
          </w:rPr>
          <w:instrText xml:space="preserve"> PAGEREF _Toc3285515 \h </w:instrText>
        </w:r>
        <w:r>
          <w:rPr>
            <w:noProof/>
            <w:webHidden/>
          </w:rPr>
        </w:r>
        <w:r>
          <w:rPr>
            <w:noProof/>
            <w:webHidden/>
          </w:rPr>
          <w:fldChar w:fldCharType="separate"/>
        </w:r>
        <w:r>
          <w:rPr>
            <w:noProof/>
            <w:webHidden/>
          </w:rPr>
          <w:t>3</w:t>
        </w:r>
        <w:r>
          <w:rPr>
            <w:noProof/>
            <w:webHidden/>
          </w:rPr>
          <w:fldChar w:fldCharType="end"/>
        </w:r>
      </w:hyperlink>
    </w:p>
    <w:p w:rsidR="004B398A" w:rsidRDefault="004B398A">
      <w:pPr>
        <w:pStyle w:val="TOC2"/>
        <w:tabs>
          <w:tab w:val="left" w:pos="660"/>
          <w:tab w:val="right" w:leader="dot" w:pos="10194"/>
        </w:tabs>
        <w:rPr>
          <w:noProof/>
          <w:color w:val="auto"/>
          <w:lang w:val="en-GB" w:eastAsia="en-GB"/>
        </w:rPr>
      </w:pPr>
      <w:hyperlink w:anchor="_Toc3285516" w:history="1">
        <w:r w:rsidRPr="00866014">
          <w:rPr>
            <w:rStyle w:val="Hyperlink"/>
            <w:noProof/>
            <w:lang w:bidi="en-US"/>
          </w:rPr>
          <w:t>2.</w:t>
        </w:r>
        <w:r>
          <w:rPr>
            <w:noProof/>
            <w:color w:val="auto"/>
            <w:lang w:val="en-GB" w:eastAsia="en-GB"/>
          </w:rPr>
          <w:tab/>
        </w:r>
        <w:r w:rsidRPr="00866014">
          <w:rPr>
            <w:rStyle w:val="Hyperlink"/>
            <w:noProof/>
            <w:lang w:bidi="en-US"/>
          </w:rPr>
          <w:t>The Screening Report Outcome</w:t>
        </w:r>
        <w:r>
          <w:rPr>
            <w:noProof/>
            <w:webHidden/>
          </w:rPr>
          <w:tab/>
        </w:r>
        <w:r>
          <w:rPr>
            <w:noProof/>
            <w:webHidden/>
          </w:rPr>
          <w:fldChar w:fldCharType="begin"/>
        </w:r>
        <w:r>
          <w:rPr>
            <w:noProof/>
            <w:webHidden/>
          </w:rPr>
          <w:instrText xml:space="preserve"> PAGEREF _Toc3285516 \h </w:instrText>
        </w:r>
        <w:r>
          <w:rPr>
            <w:noProof/>
            <w:webHidden/>
          </w:rPr>
        </w:r>
        <w:r>
          <w:rPr>
            <w:noProof/>
            <w:webHidden/>
          </w:rPr>
          <w:fldChar w:fldCharType="separate"/>
        </w:r>
        <w:r>
          <w:rPr>
            <w:noProof/>
            <w:webHidden/>
          </w:rPr>
          <w:t>3</w:t>
        </w:r>
        <w:r>
          <w:rPr>
            <w:noProof/>
            <w:webHidden/>
          </w:rPr>
          <w:fldChar w:fldCharType="end"/>
        </w:r>
      </w:hyperlink>
    </w:p>
    <w:p w:rsidR="004B398A" w:rsidRDefault="004B398A">
      <w:pPr>
        <w:pStyle w:val="TOC2"/>
        <w:tabs>
          <w:tab w:val="left" w:pos="660"/>
          <w:tab w:val="right" w:leader="dot" w:pos="10194"/>
        </w:tabs>
        <w:rPr>
          <w:noProof/>
          <w:color w:val="auto"/>
          <w:lang w:val="en-GB" w:eastAsia="en-GB"/>
        </w:rPr>
      </w:pPr>
      <w:hyperlink w:anchor="_Toc3285517" w:history="1">
        <w:r w:rsidRPr="00866014">
          <w:rPr>
            <w:rStyle w:val="Hyperlink"/>
            <w:noProof/>
            <w:lang w:bidi="en-US"/>
          </w:rPr>
          <w:t>3.</w:t>
        </w:r>
        <w:r>
          <w:rPr>
            <w:noProof/>
            <w:color w:val="auto"/>
            <w:lang w:val="en-GB" w:eastAsia="en-GB"/>
          </w:rPr>
          <w:tab/>
        </w:r>
        <w:r w:rsidRPr="00866014">
          <w:rPr>
            <w:rStyle w:val="Hyperlink"/>
            <w:noProof/>
            <w:lang w:bidi="en-US"/>
          </w:rPr>
          <w:t>Appropriate Assessment</w:t>
        </w:r>
        <w:r>
          <w:rPr>
            <w:noProof/>
            <w:webHidden/>
          </w:rPr>
          <w:tab/>
        </w:r>
        <w:r>
          <w:rPr>
            <w:noProof/>
            <w:webHidden/>
          </w:rPr>
          <w:fldChar w:fldCharType="begin"/>
        </w:r>
        <w:r>
          <w:rPr>
            <w:noProof/>
            <w:webHidden/>
          </w:rPr>
          <w:instrText xml:space="preserve"> PAGEREF _Toc3285517 \h </w:instrText>
        </w:r>
        <w:r>
          <w:rPr>
            <w:noProof/>
            <w:webHidden/>
          </w:rPr>
        </w:r>
        <w:r>
          <w:rPr>
            <w:noProof/>
            <w:webHidden/>
          </w:rPr>
          <w:fldChar w:fldCharType="separate"/>
        </w:r>
        <w:r>
          <w:rPr>
            <w:noProof/>
            <w:webHidden/>
          </w:rPr>
          <w:t>5</w:t>
        </w:r>
        <w:r>
          <w:rPr>
            <w:noProof/>
            <w:webHidden/>
          </w:rPr>
          <w:fldChar w:fldCharType="end"/>
        </w:r>
      </w:hyperlink>
    </w:p>
    <w:p w:rsidR="004B398A" w:rsidRDefault="004B398A">
      <w:pPr>
        <w:pStyle w:val="TOC2"/>
        <w:tabs>
          <w:tab w:val="left" w:pos="660"/>
          <w:tab w:val="right" w:leader="dot" w:pos="10194"/>
        </w:tabs>
        <w:rPr>
          <w:noProof/>
          <w:color w:val="auto"/>
          <w:lang w:val="en-GB" w:eastAsia="en-GB"/>
        </w:rPr>
      </w:pPr>
      <w:hyperlink w:anchor="_Toc3285518" w:history="1">
        <w:r w:rsidRPr="00866014">
          <w:rPr>
            <w:rStyle w:val="Hyperlink"/>
            <w:noProof/>
            <w:lang w:bidi="en-US"/>
          </w:rPr>
          <w:t>4.</w:t>
        </w:r>
        <w:r>
          <w:rPr>
            <w:noProof/>
            <w:color w:val="auto"/>
            <w:lang w:val="en-GB" w:eastAsia="en-GB"/>
          </w:rPr>
          <w:tab/>
        </w:r>
        <w:r w:rsidRPr="00866014">
          <w:rPr>
            <w:rStyle w:val="Hyperlink"/>
            <w:noProof/>
            <w:lang w:bidi="en-US"/>
          </w:rPr>
          <w:t>Conclusions and Recommendations</w:t>
        </w:r>
        <w:r>
          <w:rPr>
            <w:noProof/>
            <w:webHidden/>
          </w:rPr>
          <w:tab/>
        </w:r>
        <w:r>
          <w:rPr>
            <w:noProof/>
            <w:webHidden/>
          </w:rPr>
          <w:fldChar w:fldCharType="begin"/>
        </w:r>
        <w:r>
          <w:rPr>
            <w:noProof/>
            <w:webHidden/>
          </w:rPr>
          <w:instrText xml:space="preserve"> PAGEREF _Toc3285518 \h </w:instrText>
        </w:r>
        <w:r>
          <w:rPr>
            <w:noProof/>
            <w:webHidden/>
          </w:rPr>
        </w:r>
        <w:r>
          <w:rPr>
            <w:noProof/>
            <w:webHidden/>
          </w:rPr>
          <w:fldChar w:fldCharType="separate"/>
        </w:r>
        <w:r>
          <w:rPr>
            <w:noProof/>
            <w:webHidden/>
          </w:rPr>
          <w:t>10</w:t>
        </w:r>
        <w:r>
          <w:rPr>
            <w:noProof/>
            <w:webHidden/>
          </w:rPr>
          <w:fldChar w:fldCharType="end"/>
        </w:r>
      </w:hyperlink>
    </w:p>
    <w:p w:rsidR="004B398A" w:rsidRDefault="004B398A">
      <w:pPr>
        <w:pStyle w:val="TOC2"/>
        <w:tabs>
          <w:tab w:val="left" w:pos="660"/>
          <w:tab w:val="right" w:leader="dot" w:pos="10194"/>
        </w:tabs>
        <w:rPr>
          <w:noProof/>
          <w:color w:val="auto"/>
          <w:lang w:val="en-GB" w:eastAsia="en-GB"/>
        </w:rPr>
      </w:pPr>
      <w:hyperlink w:anchor="_Toc3285519" w:history="1">
        <w:r w:rsidRPr="00866014">
          <w:rPr>
            <w:rStyle w:val="Hyperlink"/>
            <w:noProof/>
            <w:lang w:bidi="en-US"/>
          </w:rPr>
          <w:t>5.</w:t>
        </w:r>
        <w:r>
          <w:rPr>
            <w:noProof/>
            <w:color w:val="auto"/>
            <w:lang w:val="en-GB" w:eastAsia="en-GB"/>
          </w:rPr>
          <w:tab/>
        </w:r>
        <w:r w:rsidRPr="00866014">
          <w:rPr>
            <w:rStyle w:val="Hyperlink"/>
            <w:noProof/>
            <w:lang w:bidi="en-US"/>
          </w:rPr>
          <w:t>References</w:t>
        </w:r>
        <w:r>
          <w:rPr>
            <w:noProof/>
            <w:webHidden/>
          </w:rPr>
          <w:tab/>
        </w:r>
        <w:r>
          <w:rPr>
            <w:noProof/>
            <w:webHidden/>
          </w:rPr>
          <w:fldChar w:fldCharType="begin"/>
        </w:r>
        <w:r>
          <w:rPr>
            <w:noProof/>
            <w:webHidden/>
          </w:rPr>
          <w:instrText xml:space="preserve"> PAGEREF _Toc3285519 \h </w:instrText>
        </w:r>
        <w:r>
          <w:rPr>
            <w:noProof/>
            <w:webHidden/>
          </w:rPr>
        </w:r>
        <w:r>
          <w:rPr>
            <w:noProof/>
            <w:webHidden/>
          </w:rPr>
          <w:fldChar w:fldCharType="separate"/>
        </w:r>
        <w:r>
          <w:rPr>
            <w:noProof/>
            <w:webHidden/>
          </w:rPr>
          <w:t>11</w:t>
        </w:r>
        <w:r>
          <w:rPr>
            <w:noProof/>
            <w:webHidden/>
          </w:rPr>
          <w:fldChar w:fldCharType="end"/>
        </w:r>
      </w:hyperlink>
    </w:p>
    <w:p w:rsidR="004B398A" w:rsidRDefault="004B398A">
      <w:pPr>
        <w:pStyle w:val="TOC2"/>
        <w:tabs>
          <w:tab w:val="right" w:leader="dot" w:pos="10194"/>
        </w:tabs>
        <w:rPr>
          <w:noProof/>
          <w:color w:val="auto"/>
          <w:lang w:val="en-GB" w:eastAsia="en-GB"/>
        </w:rPr>
      </w:pPr>
      <w:hyperlink w:anchor="_Toc3285520" w:history="1">
        <w:r w:rsidRPr="00866014">
          <w:rPr>
            <w:rStyle w:val="Hyperlink"/>
            <w:noProof/>
            <w:lang w:bidi="en-US"/>
          </w:rPr>
          <w:t>Appendix A: Appropriate Assessment Matrix</w:t>
        </w:r>
        <w:r>
          <w:rPr>
            <w:noProof/>
            <w:webHidden/>
          </w:rPr>
          <w:tab/>
        </w:r>
        <w:r>
          <w:rPr>
            <w:noProof/>
            <w:webHidden/>
          </w:rPr>
          <w:fldChar w:fldCharType="begin"/>
        </w:r>
        <w:r>
          <w:rPr>
            <w:noProof/>
            <w:webHidden/>
          </w:rPr>
          <w:instrText xml:space="preserve"> PAGEREF _Toc3285520 \h </w:instrText>
        </w:r>
        <w:r>
          <w:rPr>
            <w:noProof/>
            <w:webHidden/>
          </w:rPr>
        </w:r>
        <w:r>
          <w:rPr>
            <w:noProof/>
            <w:webHidden/>
          </w:rPr>
          <w:fldChar w:fldCharType="separate"/>
        </w:r>
        <w:r>
          <w:rPr>
            <w:noProof/>
            <w:webHidden/>
          </w:rPr>
          <w:t>12</w:t>
        </w:r>
        <w:r>
          <w:rPr>
            <w:noProof/>
            <w:webHidden/>
          </w:rPr>
          <w:fldChar w:fldCharType="end"/>
        </w:r>
      </w:hyperlink>
    </w:p>
    <w:p w:rsidR="004B398A" w:rsidRDefault="004B398A">
      <w:pPr>
        <w:pStyle w:val="TOC2"/>
        <w:tabs>
          <w:tab w:val="right" w:leader="dot" w:pos="10194"/>
        </w:tabs>
        <w:rPr>
          <w:noProof/>
          <w:color w:val="auto"/>
          <w:lang w:val="en-GB" w:eastAsia="en-GB"/>
        </w:rPr>
      </w:pPr>
      <w:hyperlink w:anchor="_Toc3285521" w:history="1">
        <w:r w:rsidRPr="00866014">
          <w:rPr>
            <w:rStyle w:val="Hyperlink"/>
            <w:noProof/>
            <w:lang w:bidi="en-US"/>
          </w:rPr>
          <w:t>Appendix B: Recreational Pressure</w:t>
        </w:r>
        <w:r>
          <w:rPr>
            <w:noProof/>
            <w:webHidden/>
          </w:rPr>
          <w:tab/>
        </w:r>
        <w:r>
          <w:rPr>
            <w:noProof/>
            <w:webHidden/>
          </w:rPr>
          <w:fldChar w:fldCharType="begin"/>
        </w:r>
        <w:r>
          <w:rPr>
            <w:noProof/>
            <w:webHidden/>
          </w:rPr>
          <w:instrText xml:space="preserve"> PAGEREF _Toc3285521 \h </w:instrText>
        </w:r>
        <w:r>
          <w:rPr>
            <w:noProof/>
            <w:webHidden/>
          </w:rPr>
        </w:r>
        <w:r>
          <w:rPr>
            <w:noProof/>
            <w:webHidden/>
          </w:rPr>
          <w:fldChar w:fldCharType="separate"/>
        </w:r>
        <w:r>
          <w:rPr>
            <w:noProof/>
            <w:webHidden/>
          </w:rPr>
          <w:t>17</w:t>
        </w:r>
        <w:r>
          <w:rPr>
            <w:noProof/>
            <w:webHidden/>
          </w:rPr>
          <w:fldChar w:fldCharType="end"/>
        </w:r>
      </w:hyperlink>
    </w:p>
    <w:p w:rsidR="00370A24" w:rsidRPr="00370A24" w:rsidRDefault="00E20062" w:rsidP="00EF7417">
      <w:pPr>
        <w:pStyle w:val="TOC3"/>
        <w:tabs>
          <w:tab w:val="left" w:pos="1320"/>
          <w:tab w:val="right" w:leader="dot" w:pos="10194"/>
        </w:tabs>
      </w:pPr>
      <w:r>
        <w:fldChar w:fldCharType="end"/>
      </w:r>
    </w:p>
    <w:p w:rsidR="00370A24" w:rsidRPr="00370A24" w:rsidRDefault="00370A24" w:rsidP="00370A24"/>
    <w:p w:rsidR="00370A24" w:rsidRPr="00370A24" w:rsidRDefault="00370A24" w:rsidP="00370A24"/>
    <w:p w:rsidR="00370A24" w:rsidRPr="00370A24" w:rsidRDefault="00370A24" w:rsidP="00370A24"/>
    <w:p w:rsidR="00370A24" w:rsidRPr="00370A24" w:rsidRDefault="00370A24" w:rsidP="00370A24"/>
    <w:p w:rsidR="00370A24" w:rsidRPr="00370A24" w:rsidRDefault="00370A24" w:rsidP="00370A24"/>
    <w:p w:rsidR="00370A24" w:rsidRPr="00370A24" w:rsidRDefault="00370A24" w:rsidP="00370A24"/>
    <w:p w:rsidR="00370A24" w:rsidRPr="00370A24" w:rsidRDefault="00370A24" w:rsidP="00370A24"/>
    <w:p w:rsidR="00370A24" w:rsidRPr="00370A24" w:rsidRDefault="00370A24" w:rsidP="00370A24"/>
    <w:p w:rsidR="00370A24" w:rsidRPr="00370A24" w:rsidRDefault="00370A24" w:rsidP="00370A24"/>
    <w:p w:rsidR="00370A24" w:rsidRDefault="00370A24" w:rsidP="00370A24"/>
    <w:p w:rsidR="00370A24" w:rsidRPr="00370A24" w:rsidRDefault="00370A24" w:rsidP="00370A24"/>
    <w:p w:rsidR="00370A24" w:rsidRDefault="00370A24" w:rsidP="00370A24">
      <w:pPr>
        <w:tabs>
          <w:tab w:val="left" w:pos="6359"/>
        </w:tabs>
      </w:pPr>
      <w:r>
        <w:tab/>
      </w:r>
    </w:p>
    <w:p w:rsidR="0038010E" w:rsidRPr="00370A24" w:rsidRDefault="00370A24" w:rsidP="00370A24">
      <w:pPr>
        <w:tabs>
          <w:tab w:val="left" w:pos="6359"/>
        </w:tabs>
        <w:sectPr w:rsidR="0038010E" w:rsidRPr="00370A24" w:rsidSect="007A0999">
          <w:pgSz w:w="11906" w:h="16838" w:code="9"/>
          <w:pgMar w:top="851" w:right="851" w:bottom="1418" w:left="851" w:header="709" w:footer="284" w:gutter="0"/>
          <w:cols w:space="708"/>
          <w:docGrid w:linePitch="360"/>
        </w:sectPr>
      </w:pPr>
      <w:r>
        <w:tab/>
      </w:r>
    </w:p>
    <w:p w:rsidR="00115C08" w:rsidRPr="007919D4" w:rsidRDefault="00211F13" w:rsidP="007919D4">
      <w:pPr>
        <w:pStyle w:val="Heading2"/>
        <w:numPr>
          <w:ilvl w:val="0"/>
          <w:numId w:val="12"/>
        </w:numPr>
      </w:pPr>
      <w:bookmarkStart w:id="1" w:name="_Toc3285515"/>
      <w:r>
        <w:lastRenderedPageBreak/>
        <w:t>I</w:t>
      </w:r>
      <w:r w:rsidRPr="00211F13">
        <w:t>ntroduction</w:t>
      </w:r>
      <w:bookmarkEnd w:id="1"/>
    </w:p>
    <w:p w:rsidR="00446414" w:rsidRDefault="00C2682C" w:rsidP="00812ADC">
      <w:pPr>
        <w:spacing w:after="0" w:line="360" w:lineRule="auto"/>
        <w:rPr>
          <w:rFonts w:ascii="Arial" w:hAnsi="Arial" w:cs="Arial"/>
        </w:rPr>
      </w:pPr>
      <w:r>
        <w:rPr>
          <w:rFonts w:ascii="Arial" w:hAnsi="Arial" w:cs="Arial"/>
        </w:rPr>
        <w:t>This Report sets out</w:t>
      </w:r>
      <w:r w:rsidR="00115C08">
        <w:rPr>
          <w:rFonts w:ascii="Arial" w:hAnsi="Arial" w:cs="Arial"/>
        </w:rPr>
        <w:t xml:space="preserve"> stage 2,</w:t>
      </w:r>
      <w:r w:rsidR="00115C08" w:rsidRPr="002B379F">
        <w:rPr>
          <w:rFonts w:ascii="Arial" w:hAnsi="Arial" w:cs="Arial"/>
        </w:rPr>
        <w:t xml:space="preserve"> Appropriate Assessment (AA)</w:t>
      </w:r>
      <w:r w:rsidR="00115C08">
        <w:rPr>
          <w:rFonts w:ascii="Arial" w:hAnsi="Arial" w:cs="Arial"/>
        </w:rPr>
        <w:t>,</w:t>
      </w:r>
      <w:r w:rsidR="00115C08" w:rsidRPr="002B379F">
        <w:rPr>
          <w:rFonts w:ascii="Arial" w:hAnsi="Arial" w:cs="Arial"/>
        </w:rPr>
        <w:t xml:space="preserve"> of the </w:t>
      </w:r>
      <w:r w:rsidR="003C4640">
        <w:rPr>
          <w:rFonts w:ascii="Arial" w:hAnsi="Arial" w:cs="Arial"/>
        </w:rPr>
        <w:t>Habitats Regulations Assessment (</w:t>
      </w:r>
      <w:r w:rsidR="00115C08" w:rsidRPr="002B379F">
        <w:rPr>
          <w:rFonts w:ascii="Arial" w:hAnsi="Arial" w:cs="Arial"/>
        </w:rPr>
        <w:t>HRA</w:t>
      </w:r>
      <w:r w:rsidR="003C4640">
        <w:rPr>
          <w:rFonts w:ascii="Arial" w:hAnsi="Arial" w:cs="Arial"/>
        </w:rPr>
        <w:t>)</w:t>
      </w:r>
      <w:r w:rsidR="00115C08" w:rsidRPr="002B379F">
        <w:rPr>
          <w:rFonts w:ascii="Arial" w:hAnsi="Arial" w:cs="Arial"/>
        </w:rPr>
        <w:t xml:space="preserve"> process</w:t>
      </w:r>
      <w:r w:rsidR="00115C08">
        <w:rPr>
          <w:rFonts w:ascii="Arial" w:hAnsi="Arial" w:cs="Arial"/>
        </w:rPr>
        <w:t xml:space="preserve"> based on the </w:t>
      </w:r>
      <w:r w:rsidR="003C4640" w:rsidRPr="003C4640">
        <w:rPr>
          <w:rFonts w:ascii="Arial" w:hAnsi="Arial" w:cs="Arial"/>
        </w:rPr>
        <w:t>Brixham Peninsula Neighbourhood Plan (</w:t>
      </w:r>
      <w:r w:rsidR="00115C08">
        <w:rPr>
          <w:rFonts w:ascii="Arial" w:hAnsi="Arial" w:cs="Arial"/>
        </w:rPr>
        <w:t>BPNP</w:t>
      </w:r>
      <w:r w:rsidR="003C4640">
        <w:rPr>
          <w:rFonts w:ascii="Arial" w:hAnsi="Arial" w:cs="Arial"/>
        </w:rPr>
        <w:t>)</w:t>
      </w:r>
      <w:r w:rsidR="00115C08">
        <w:rPr>
          <w:rFonts w:ascii="Arial" w:hAnsi="Arial" w:cs="Arial"/>
        </w:rPr>
        <w:t xml:space="preserve"> Examiner’s </w:t>
      </w:r>
      <w:r w:rsidR="00115C08" w:rsidRPr="0022259C">
        <w:rPr>
          <w:rFonts w:ascii="Arial" w:hAnsi="Arial" w:cs="Arial"/>
        </w:rPr>
        <w:t>recommendations</w:t>
      </w:r>
      <w:r w:rsidR="000E1C7D" w:rsidRPr="0022259C">
        <w:rPr>
          <w:rFonts w:cs="Arial"/>
        </w:rPr>
        <w:t xml:space="preserve"> and further modifications made post examination</w:t>
      </w:r>
      <w:r w:rsidR="00115C08" w:rsidRPr="0022259C">
        <w:rPr>
          <w:rFonts w:ascii="Arial" w:hAnsi="Arial" w:cs="Arial"/>
        </w:rPr>
        <w:t xml:space="preserve">. </w:t>
      </w:r>
      <w:r w:rsidR="00115C08" w:rsidRPr="002B379F">
        <w:rPr>
          <w:rFonts w:ascii="Arial" w:hAnsi="Arial" w:cs="Arial"/>
        </w:rPr>
        <w:t>The AA considers</w:t>
      </w:r>
      <w:r w:rsidR="0022259C">
        <w:rPr>
          <w:rFonts w:ascii="Arial" w:hAnsi="Arial" w:cs="Arial"/>
        </w:rPr>
        <w:t xml:space="preserve"> the policies that were</w:t>
      </w:r>
      <w:r w:rsidR="00115C08" w:rsidRPr="002B379F">
        <w:rPr>
          <w:rFonts w:ascii="Arial" w:hAnsi="Arial" w:cs="Arial"/>
        </w:rPr>
        <w:t xml:space="preserve"> screened out </w:t>
      </w:r>
      <w:r w:rsidR="0022259C" w:rsidRPr="00276464">
        <w:rPr>
          <w:rFonts w:ascii="Arial" w:hAnsi="Arial" w:cs="Arial"/>
        </w:rPr>
        <w:t>subject to</w:t>
      </w:r>
      <w:r w:rsidR="0022259C">
        <w:rPr>
          <w:rFonts w:ascii="Arial" w:hAnsi="Arial" w:cs="Arial"/>
        </w:rPr>
        <w:t xml:space="preserve"> recommended mitigation measures </w:t>
      </w:r>
      <w:r w:rsidR="00115C08" w:rsidRPr="002B379F">
        <w:rPr>
          <w:rFonts w:ascii="Arial" w:hAnsi="Arial" w:cs="Arial"/>
        </w:rPr>
        <w:t>at the screening stage</w:t>
      </w:r>
      <w:r w:rsidR="00110344">
        <w:rPr>
          <w:rStyle w:val="FootnoteReference"/>
          <w:rFonts w:ascii="Arial" w:hAnsi="Arial" w:cs="Arial"/>
        </w:rPr>
        <w:footnoteReference w:id="1"/>
      </w:r>
      <w:r w:rsidR="00110344">
        <w:rPr>
          <w:rFonts w:ascii="Arial" w:hAnsi="Arial" w:cs="Arial"/>
        </w:rPr>
        <w:t>.</w:t>
      </w:r>
      <w:r w:rsidR="00115C08">
        <w:rPr>
          <w:rFonts w:ascii="Arial" w:hAnsi="Arial" w:cs="Arial"/>
        </w:rPr>
        <w:t xml:space="preserve"> </w:t>
      </w:r>
      <w:r w:rsidR="008543C2" w:rsidRPr="0015662B">
        <w:rPr>
          <w:rFonts w:ascii="Arial" w:hAnsi="Arial" w:cs="Arial"/>
        </w:rPr>
        <w:t>The approach to cons</w:t>
      </w:r>
      <w:r w:rsidR="008543C2">
        <w:rPr>
          <w:rFonts w:ascii="Arial" w:hAnsi="Arial" w:cs="Arial"/>
        </w:rPr>
        <w:t>idering mitigation measures at s</w:t>
      </w:r>
      <w:r w:rsidR="008543C2" w:rsidRPr="0015662B">
        <w:rPr>
          <w:rFonts w:ascii="Arial" w:hAnsi="Arial" w:cs="Arial"/>
        </w:rPr>
        <w:t>tage1 screening has been influence by the Judgment o</w:t>
      </w:r>
      <w:r w:rsidR="002B4853">
        <w:rPr>
          <w:rFonts w:ascii="Arial" w:hAnsi="Arial" w:cs="Arial"/>
        </w:rPr>
        <w:t>f the European Court of Justice</w:t>
      </w:r>
      <w:r w:rsidR="00657B88">
        <w:rPr>
          <w:rFonts w:ascii="Arial" w:hAnsi="Arial" w:cs="Arial"/>
        </w:rPr>
        <w:t>,</w:t>
      </w:r>
      <w:r w:rsidR="008543C2" w:rsidRPr="0015662B">
        <w:rPr>
          <w:rFonts w:ascii="Arial" w:hAnsi="Arial" w:cs="Arial"/>
        </w:rPr>
        <w:t xml:space="preserve"> </w:t>
      </w:r>
      <w:r w:rsidR="002B4853" w:rsidRPr="002B4853">
        <w:rPr>
          <w:rFonts w:ascii="Arial" w:hAnsi="Arial" w:cs="Arial"/>
        </w:rPr>
        <w:t xml:space="preserve">People over Wind &amp; Sweetman v Coillte Teoranta </w:t>
      </w:r>
      <w:r w:rsidR="008543C2" w:rsidRPr="0015662B">
        <w:rPr>
          <w:rFonts w:ascii="Arial" w:hAnsi="Arial" w:cs="Arial"/>
        </w:rPr>
        <w:t xml:space="preserve">case C-323/17 </w:t>
      </w:r>
      <w:r w:rsidR="008543C2">
        <w:rPr>
          <w:rFonts w:ascii="Arial" w:hAnsi="Arial" w:cs="Arial"/>
        </w:rPr>
        <w:t>on 12 April 2018, which</w:t>
      </w:r>
      <w:r w:rsidR="008543C2" w:rsidRPr="0015662B">
        <w:rPr>
          <w:rFonts w:ascii="Arial" w:hAnsi="Arial" w:cs="Arial"/>
        </w:rPr>
        <w:t xml:space="preserve"> interpreted that </w:t>
      </w:r>
      <w:r w:rsidR="008543C2">
        <w:rPr>
          <w:rFonts w:ascii="Arial" w:hAnsi="Arial" w:cs="Arial"/>
          <w:i/>
        </w:rPr>
        <w:t>“</w:t>
      </w:r>
      <w:r w:rsidR="008543C2" w:rsidRPr="0015662B">
        <w:rPr>
          <w:rFonts w:ascii="Arial" w:hAnsi="Arial" w:cs="Arial"/>
          <w:i/>
        </w:rPr>
        <w:t>it is not appropriate, at the screening stage, to take account of the measures intended to avoid or reduce the harmful effects of a plan or project on the site”</w:t>
      </w:r>
      <w:r w:rsidR="008543C2" w:rsidRPr="0015662B">
        <w:rPr>
          <w:rFonts w:ascii="Arial" w:hAnsi="Arial" w:cs="Arial"/>
        </w:rPr>
        <w:t>.</w:t>
      </w:r>
      <w:r w:rsidR="00DE0684">
        <w:rPr>
          <w:rFonts w:ascii="Arial" w:hAnsi="Arial" w:cs="Arial"/>
        </w:rPr>
        <w:t xml:space="preserve"> </w:t>
      </w:r>
    </w:p>
    <w:p w:rsidR="00DE0684" w:rsidRPr="00812ADC" w:rsidRDefault="00DE0684" w:rsidP="00812ADC">
      <w:pPr>
        <w:spacing w:after="0" w:line="360" w:lineRule="auto"/>
        <w:rPr>
          <w:rFonts w:ascii="Arial" w:hAnsi="Arial" w:cs="Arial"/>
          <w:strike/>
          <w:color w:val="FF0000"/>
        </w:rPr>
      </w:pPr>
    </w:p>
    <w:p w:rsidR="008315EE" w:rsidRDefault="0015731C" w:rsidP="00446414">
      <w:pPr>
        <w:widowControl w:val="0"/>
        <w:autoSpaceDE w:val="0"/>
        <w:autoSpaceDN w:val="0"/>
        <w:adjustRightInd w:val="0"/>
        <w:spacing w:after="0" w:line="360" w:lineRule="auto"/>
        <w:rPr>
          <w:rFonts w:ascii="Arial" w:hAnsi="Arial" w:cs="Arial"/>
        </w:rPr>
      </w:pPr>
      <w:r>
        <w:rPr>
          <w:rFonts w:ascii="Arial" w:hAnsi="Arial" w:cs="Arial"/>
        </w:rPr>
        <w:t xml:space="preserve"> </w:t>
      </w:r>
      <w:r w:rsidR="00DE0684" w:rsidRPr="00DE0684">
        <w:rPr>
          <w:rFonts w:ascii="Arial" w:hAnsi="Arial" w:cs="Arial"/>
        </w:rPr>
        <w:t>Following the Sweetman/People over Wind judgment the Habitats Regulations Screening has accordingly been revis</w:t>
      </w:r>
      <w:r w:rsidR="00DE0684">
        <w:rPr>
          <w:rFonts w:ascii="Arial" w:hAnsi="Arial" w:cs="Arial"/>
        </w:rPr>
        <w:t>ited</w:t>
      </w:r>
      <w:r w:rsidR="00DE0684" w:rsidRPr="00DE0684">
        <w:rPr>
          <w:rFonts w:ascii="Arial" w:hAnsi="Arial" w:cs="Arial"/>
        </w:rPr>
        <w:t xml:space="preserve"> in this AA, taking into account the judgement.</w:t>
      </w:r>
    </w:p>
    <w:p w:rsidR="00DE0684" w:rsidRDefault="00DE0684" w:rsidP="00446414">
      <w:pPr>
        <w:widowControl w:val="0"/>
        <w:autoSpaceDE w:val="0"/>
        <w:autoSpaceDN w:val="0"/>
        <w:adjustRightInd w:val="0"/>
        <w:spacing w:after="0" w:line="360" w:lineRule="auto"/>
        <w:rPr>
          <w:rFonts w:ascii="Arial" w:hAnsi="Arial" w:cs="Arial"/>
        </w:rPr>
      </w:pPr>
    </w:p>
    <w:p w:rsidR="00DE0882" w:rsidRPr="00212F18" w:rsidRDefault="00DE0684" w:rsidP="00446414">
      <w:pPr>
        <w:widowControl w:val="0"/>
        <w:autoSpaceDE w:val="0"/>
        <w:autoSpaceDN w:val="0"/>
        <w:adjustRightInd w:val="0"/>
        <w:spacing w:after="0" w:line="360" w:lineRule="auto"/>
        <w:rPr>
          <w:rFonts w:ascii="Arial" w:hAnsi="Arial" w:cs="Arial"/>
        </w:rPr>
      </w:pPr>
      <w:r w:rsidRPr="0029292D">
        <w:rPr>
          <w:rFonts w:cs="Arial"/>
        </w:rPr>
        <w:t xml:space="preserve">The </w:t>
      </w:r>
      <w:r>
        <w:rPr>
          <w:rFonts w:cs="Arial"/>
        </w:rPr>
        <w:t xml:space="preserve">BPNP </w:t>
      </w:r>
      <w:r w:rsidRPr="0029292D">
        <w:rPr>
          <w:rFonts w:cs="Arial"/>
        </w:rPr>
        <w:t>Examiner’s Report</w:t>
      </w:r>
      <w:r>
        <w:rPr>
          <w:rFonts w:cs="Arial"/>
        </w:rPr>
        <w:t xml:space="preserve"> was published in July 2018</w:t>
      </w:r>
      <w:r w:rsidR="000324B9">
        <w:rPr>
          <w:rStyle w:val="FootnoteReference"/>
          <w:rFonts w:cs="Arial"/>
        </w:rPr>
        <w:footnoteReference w:id="2"/>
      </w:r>
      <w:r>
        <w:rPr>
          <w:rFonts w:cs="Arial"/>
        </w:rPr>
        <w:t xml:space="preserve">. </w:t>
      </w:r>
      <w:r w:rsidR="000324B9">
        <w:rPr>
          <w:rFonts w:ascii="Arial" w:hAnsi="Arial" w:cs="Arial"/>
        </w:rPr>
        <w:t>Paragraph 12.9.4</w:t>
      </w:r>
      <w:r w:rsidR="000324B9" w:rsidRPr="00276464">
        <w:rPr>
          <w:rFonts w:ascii="Arial" w:hAnsi="Arial" w:cs="Arial"/>
        </w:rPr>
        <w:t xml:space="preserve"> </w:t>
      </w:r>
      <w:r w:rsidR="000324B9">
        <w:rPr>
          <w:rFonts w:ascii="Arial" w:hAnsi="Arial" w:cs="Arial"/>
        </w:rPr>
        <w:t>of t</w:t>
      </w:r>
      <w:r>
        <w:rPr>
          <w:rFonts w:ascii="Arial" w:hAnsi="Arial" w:cs="Arial"/>
        </w:rPr>
        <w:t>he</w:t>
      </w:r>
      <w:r w:rsidR="0015731C" w:rsidRPr="00276464">
        <w:rPr>
          <w:rFonts w:ascii="Arial" w:hAnsi="Arial" w:cs="Arial"/>
        </w:rPr>
        <w:t xml:space="preserve"> Report states that </w:t>
      </w:r>
      <w:r w:rsidR="0015731C" w:rsidRPr="00276464">
        <w:rPr>
          <w:rFonts w:ascii="Arial" w:hAnsi="Arial" w:cs="Arial"/>
          <w:i/>
        </w:rPr>
        <w:t>“On the basis that Waterside Quarry is deleted from the plan</w:t>
      </w:r>
      <w:r w:rsidR="00EE4A7F" w:rsidRPr="00276464">
        <w:rPr>
          <w:rFonts w:ascii="Arial" w:hAnsi="Arial" w:cs="Arial"/>
          <w:i/>
        </w:rPr>
        <w:t>,</w:t>
      </w:r>
      <w:r w:rsidR="0015731C" w:rsidRPr="00276464">
        <w:rPr>
          <w:rFonts w:ascii="Arial" w:hAnsi="Arial" w:cs="Arial"/>
          <w:i/>
        </w:rPr>
        <w:t xml:space="preserve"> I am satisfied that the HRA ‘Screening Stage’ does substantively meet the requirements, subject to the mitigation measures identified in the BPNP HRA”.</w:t>
      </w:r>
      <w:r w:rsidR="0015731C" w:rsidRPr="00276464">
        <w:rPr>
          <w:i/>
          <w:iCs/>
          <w:sz w:val="20"/>
          <w:szCs w:val="20"/>
        </w:rPr>
        <w:t xml:space="preserve"> </w:t>
      </w:r>
      <w:r w:rsidR="0015731C" w:rsidRPr="00276464">
        <w:rPr>
          <w:rFonts w:ascii="Arial" w:hAnsi="Arial" w:cs="Arial"/>
        </w:rPr>
        <w:t xml:space="preserve"> </w:t>
      </w:r>
      <w:r w:rsidR="003C4640" w:rsidRPr="00276464">
        <w:rPr>
          <w:rFonts w:ascii="Arial" w:hAnsi="Arial" w:cs="Arial"/>
        </w:rPr>
        <w:t>T</w:t>
      </w:r>
      <w:r w:rsidR="0015731C" w:rsidRPr="00276464">
        <w:rPr>
          <w:rFonts w:ascii="Arial" w:hAnsi="Arial" w:cs="Arial"/>
        </w:rPr>
        <w:t>he C</w:t>
      </w:r>
      <w:r w:rsidR="00180FF7" w:rsidRPr="00276464">
        <w:rPr>
          <w:rFonts w:ascii="Arial" w:hAnsi="Arial" w:cs="Arial"/>
        </w:rPr>
        <w:t>ouncil, as the competent authority</w:t>
      </w:r>
      <w:r w:rsidR="0015731C" w:rsidRPr="00276464">
        <w:rPr>
          <w:rFonts w:ascii="Arial" w:hAnsi="Arial" w:cs="Arial"/>
        </w:rPr>
        <w:t>,</w:t>
      </w:r>
      <w:r w:rsidR="003C4640" w:rsidRPr="00276464">
        <w:rPr>
          <w:rFonts w:ascii="Arial" w:hAnsi="Arial" w:cs="Arial"/>
        </w:rPr>
        <w:t xml:space="preserve"> considers</w:t>
      </w:r>
      <w:r w:rsidR="0015731C" w:rsidRPr="00276464">
        <w:rPr>
          <w:rFonts w:ascii="Arial" w:hAnsi="Arial" w:cs="Arial"/>
        </w:rPr>
        <w:t xml:space="preserve"> </w:t>
      </w:r>
      <w:r w:rsidR="003C4640" w:rsidRPr="00276464">
        <w:rPr>
          <w:rFonts w:ascii="Arial" w:hAnsi="Arial" w:cs="Arial"/>
        </w:rPr>
        <w:t>the information provided at the screening stage is</w:t>
      </w:r>
      <w:r w:rsidR="003C4640" w:rsidRPr="00276464">
        <w:t xml:space="preserve"> </w:t>
      </w:r>
      <w:r w:rsidR="003C4640" w:rsidRPr="00276464">
        <w:rPr>
          <w:rFonts w:ascii="Arial" w:hAnsi="Arial" w:cs="Arial"/>
        </w:rPr>
        <w:t xml:space="preserve">sufficient to </w:t>
      </w:r>
      <w:r w:rsidR="000324B9">
        <w:rPr>
          <w:rFonts w:ascii="Arial" w:hAnsi="Arial" w:cs="Arial"/>
        </w:rPr>
        <w:t>meet the Habitats R</w:t>
      </w:r>
      <w:r w:rsidR="0015731C" w:rsidRPr="00276464">
        <w:rPr>
          <w:rFonts w:ascii="Arial" w:hAnsi="Arial" w:cs="Arial"/>
        </w:rPr>
        <w:t>egulations</w:t>
      </w:r>
      <w:r w:rsidR="00110344" w:rsidRPr="00110344">
        <w:t xml:space="preserve"> </w:t>
      </w:r>
      <w:r w:rsidR="00110344" w:rsidRPr="00110344">
        <w:rPr>
          <w:rFonts w:ascii="Arial" w:hAnsi="Arial" w:cs="Arial"/>
        </w:rPr>
        <w:t>of the Post Examination Plan</w:t>
      </w:r>
      <w:r w:rsidR="0015731C" w:rsidRPr="00276464">
        <w:rPr>
          <w:rFonts w:ascii="Arial" w:hAnsi="Arial" w:cs="Arial"/>
        </w:rPr>
        <w:t>.</w:t>
      </w:r>
    </w:p>
    <w:p w:rsidR="00446414" w:rsidRPr="00DE0882" w:rsidRDefault="00DE0882" w:rsidP="00DE0882">
      <w:pPr>
        <w:pStyle w:val="Heading2"/>
        <w:numPr>
          <w:ilvl w:val="0"/>
          <w:numId w:val="12"/>
        </w:numPr>
      </w:pPr>
      <w:bookmarkStart w:id="3" w:name="_Toc528593257"/>
      <w:bookmarkStart w:id="4" w:name="_Toc3285516"/>
      <w:r>
        <w:t>The Screening Report Outcome</w:t>
      </w:r>
      <w:bookmarkEnd w:id="3"/>
      <w:bookmarkEnd w:id="4"/>
    </w:p>
    <w:p w:rsidR="000324B9" w:rsidRDefault="00EE4A7F" w:rsidP="00212F18">
      <w:pPr>
        <w:spacing w:after="0" w:line="360" w:lineRule="auto"/>
        <w:rPr>
          <w:rFonts w:cs="Arial"/>
        </w:rPr>
      </w:pPr>
      <w:r>
        <w:rPr>
          <w:rFonts w:ascii="Arial" w:hAnsi="Arial" w:cs="Arial"/>
        </w:rPr>
        <w:t>The BPNP HRA Screening Report</w:t>
      </w:r>
      <w:r w:rsidR="001A6530">
        <w:rPr>
          <w:rStyle w:val="FootnoteReference"/>
          <w:rFonts w:ascii="Arial" w:hAnsi="Arial" w:cs="Arial"/>
        </w:rPr>
        <w:t>1</w:t>
      </w:r>
      <w:r>
        <w:rPr>
          <w:rFonts w:ascii="Arial" w:hAnsi="Arial" w:cs="Arial"/>
        </w:rPr>
        <w:t xml:space="preserve"> </w:t>
      </w:r>
      <w:r w:rsidR="009059E3">
        <w:rPr>
          <w:rFonts w:ascii="Arial" w:hAnsi="Arial" w:cs="Arial"/>
        </w:rPr>
        <w:t xml:space="preserve">shows that </w:t>
      </w:r>
      <w:r w:rsidR="003C4640" w:rsidRPr="003C4640">
        <w:rPr>
          <w:rFonts w:ascii="Arial" w:hAnsi="Arial" w:cs="Arial"/>
        </w:rPr>
        <w:t>the BPNP</w:t>
      </w:r>
      <w:r w:rsidR="00EE1A67" w:rsidRPr="00EE1A67">
        <w:rPr>
          <w:rFonts w:ascii="Arial" w:hAnsi="Arial" w:cs="Arial"/>
          <w:vertAlign w:val="superscript"/>
        </w:rPr>
        <w:t>1</w:t>
      </w:r>
      <w:r w:rsidR="003C4640" w:rsidRPr="003C4640">
        <w:rPr>
          <w:rFonts w:ascii="Arial" w:hAnsi="Arial" w:cs="Arial"/>
        </w:rPr>
        <w:t xml:space="preserve"> policies </w:t>
      </w:r>
      <w:r w:rsidR="00057C32">
        <w:rPr>
          <w:rFonts w:ascii="Arial" w:hAnsi="Arial" w:cs="Arial"/>
        </w:rPr>
        <w:t>were</w:t>
      </w:r>
      <w:r w:rsidR="003C4640" w:rsidRPr="003C4640">
        <w:rPr>
          <w:rFonts w:ascii="Arial" w:hAnsi="Arial" w:cs="Arial"/>
        </w:rPr>
        <w:t xml:space="preserve"> screene</w:t>
      </w:r>
      <w:r w:rsidR="00276464">
        <w:rPr>
          <w:rFonts w:ascii="Arial" w:hAnsi="Arial" w:cs="Arial"/>
        </w:rPr>
        <w:t xml:space="preserve">d out with exception of policy </w:t>
      </w:r>
      <w:r w:rsidR="003C4640" w:rsidRPr="003C4640">
        <w:rPr>
          <w:rFonts w:ascii="Arial" w:hAnsi="Arial" w:cs="Arial"/>
        </w:rPr>
        <w:t>J1 (Employment land – proposed, retained and refurbished) and BH</w:t>
      </w:r>
      <w:r w:rsidR="007B218B">
        <w:rPr>
          <w:rFonts w:ascii="Arial" w:hAnsi="Arial" w:cs="Arial"/>
        </w:rPr>
        <w:t>3 (Delivery of new homes)</w:t>
      </w:r>
      <w:r w:rsidR="000324B9">
        <w:rPr>
          <w:rFonts w:ascii="Arial" w:hAnsi="Arial" w:cs="Arial"/>
        </w:rPr>
        <w:t>, which were screened out subject to</w:t>
      </w:r>
      <w:r w:rsidR="00C2682C">
        <w:rPr>
          <w:rFonts w:ascii="Arial" w:hAnsi="Arial" w:cs="Arial"/>
        </w:rPr>
        <w:t xml:space="preserve"> r</w:t>
      </w:r>
      <w:r w:rsidR="0022259C">
        <w:rPr>
          <w:rFonts w:ascii="Arial" w:hAnsi="Arial" w:cs="Arial"/>
        </w:rPr>
        <w:t>ecommended mitigation measures.</w:t>
      </w:r>
      <w:r w:rsidR="007B218B">
        <w:rPr>
          <w:rFonts w:ascii="Arial" w:hAnsi="Arial" w:cs="Arial"/>
        </w:rPr>
        <w:t xml:space="preserve"> </w:t>
      </w:r>
      <w:r w:rsidR="007B218B" w:rsidRPr="00276464">
        <w:rPr>
          <w:rFonts w:ascii="Arial" w:hAnsi="Arial" w:cs="Arial"/>
        </w:rPr>
        <w:t>The</w:t>
      </w:r>
      <w:r w:rsidR="003C4640" w:rsidRPr="00276464">
        <w:rPr>
          <w:rFonts w:ascii="Arial" w:hAnsi="Arial" w:cs="Arial"/>
        </w:rPr>
        <w:t xml:space="preserve"> two policies</w:t>
      </w:r>
      <w:r w:rsidR="00CC4848" w:rsidRPr="00276464">
        <w:rPr>
          <w:rFonts w:ascii="Arial" w:hAnsi="Arial" w:cs="Arial"/>
        </w:rPr>
        <w:t xml:space="preserve"> have</w:t>
      </w:r>
      <w:r w:rsidR="007B218B" w:rsidRPr="00276464">
        <w:rPr>
          <w:rFonts w:ascii="Arial" w:hAnsi="Arial" w:cs="Arial"/>
        </w:rPr>
        <w:t xml:space="preserve"> allocated/identified housing and employment sites</w:t>
      </w:r>
      <w:r w:rsidR="009059E3" w:rsidRPr="00276464">
        <w:rPr>
          <w:rFonts w:ascii="Arial" w:hAnsi="Arial" w:cs="Arial"/>
        </w:rPr>
        <w:t xml:space="preserve"> respectively. Seven of these sites</w:t>
      </w:r>
      <w:r w:rsidR="0022259C">
        <w:rPr>
          <w:rFonts w:ascii="Arial" w:hAnsi="Arial" w:cs="Arial"/>
        </w:rPr>
        <w:t xml:space="preserve"> were</w:t>
      </w:r>
      <w:r w:rsidR="007B218B" w:rsidRPr="00276464">
        <w:rPr>
          <w:rFonts w:ascii="Arial" w:hAnsi="Arial" w:cs="Arial"/>
        </w:rPr>
        <w:t xml:space="preserve"> </w:t>
      </w:r>
      <w:r w:rsidR="009059E3" w:rsidRPr="00276464">
        <w:rPr>
          <w:rFonts w:ascii="Arial" w:hAnsi="Arial" w:cs="Arial"/>
        </w:rPr>
        <w:t xml:space="preserve">found to have no likely significant effects and </w:t>
      </w:r>
      <w:r w:rsidR="006721DF" w:rsidRPr="00276464">
        <w:rPr>
          <w:rFonts w:ascii="Arial" w:hAnsi="Arial" w:cs="Arial"/>
        </w:rPr>
        <w:t xml:space="preserve">were </w:t>
      </w:r>
      <w:r w:rsidR="009059E3" w:rsidRPr="00276464">
        <w:rPr>
          <w:rFonts w:ascii="Arial" w:hAnsi="Arial" w:cs="Arial"/>
        </w:rPr>
        <w:t xml:space="preserve">therefore </w:t>
      </w:r>
      <w:r w:rsidR="007B218B" w:rsidRPr="00276464">
        <w:rPr>
          <w:rFonts w:ascii="Arial" w:hAnsi="Arial" w:cs="Arial"/>
        </w:rPr>
        <w:t>screened out</w:t>
      </w:r>
      <w:r w:rsidR="00846399">
        <w:rPr>
          <w:rFonts w:ascii="Arial" w:hAnsi="Arial" w:cs="Arial"/>
        </w:rPr>
        <w:t xml:space="preserve"> </w:t>
      </w:r>
      <w:r w:rsidR="00846399" w:rsidRPr="0090589D">
        <w:rPr>
          <w:rFonts w:ascii="Arial" w:hAnsi="Arial" w:cs="Arial"/>
        </w:rPr>
        <w:t>at the HRA screening stage</w:t>
      </w:r>
      <w:r w:rsidR="009059E3" w:rsidRPr="0090589D">
        <w:rPr>
          <w:rFonts w:ascii="Arial" w:hAnsi="Arial" w:cs="Arial"/>
        </w:rPr>
        <w:t xml:space="preserve">. The remaining seven sites </w:t>
      </w:r>
      <w:r w:rsidR="00110344" w:rsidRPr="0090589D">
        <w:rPr>
          <w:rFonts w:ascii="Arial" w:hAnsi="Arial" w:cs="Arial"/>
        </w:rPr>
        <w:t xml:space="preserve">in the Post </w:t>
      </w:r>
      <w:r w:rsidR="00C04B07" w:rsidRPr="0090589D">
        <w:rPr>
          <w:rFonts w:ascii="Arial" w:hAnsi="Arial" w:cs="Arial"/>
        </w:rPr>
        <w:t>Examination</w:t>
      </w:r>
      <w:r w:rsidR="00110344" w:rsidRPr="0090589D">
        <w:rPr>
          <w:rFonts w:ascii="Arial" w:hAnsi="Arial" w:cs="Arial"/>
        </w:rPr>
        <w:t xml:space="preserve"> Plan </w:t>
      </w:r>
      <w:r w:rsidR="000324B9" w:rsidRPr="0090589D">
        <w:rPr>
          <w:rFonts w:ascii="Arial" w:hAnsi="Arial" w:cs="Arial"/>
        </w:rPr>
        <w:t>have undergone an</w:t>
      </w:r>
      <w:r w:rsidR="00846399" w:rsidRPr="0090589D">
        <w:rPr>
          <w:rFonts w:ascii="Arial" w:hAnsi="Arial" w:cs="Arial"/>
        </w:rPr>
        <w:t xml:space="preserve"> </w:t>
      </w:r>
      <w:r w:rsidR="001D54EE" w:rsidRPr="0090589D">
        <w:rPr>
          <w:rFonts w:ascii="Arial" w:hAnsi="Arial" w:cs="Arial"/>
        </w:rPr>
        <w:t>Appropriate A</w:t>
      </w:r>
      <w:r w:rsidR="000324B9" w:rsidRPr="0090589D">
        <w:rPr>
          <w:rFonts w:ascii="Arial" w:hAnsi="Arial" w:cs="Arial"/>
        </w:rPr>
        <w:t>ssessment</w:t>
      </w:r>
      <w:r w:rsidR="00846399" w:rsidRPr="0090589D">
        <w:rPr>
          <w:rFonts w:ascii="Arial" w:hAnsi="Arial" w:cs="Arial"/>
        </w:rPr>
        <w:t xml:space="preserve"> </w:t>
      </w:r>
      <w:r w:rsidR="00CC4848" w:rsidRPr="0090589D">
        <w:rPr>
          <w:rFonts w:ascii="Arial" w:hAnsi="Arial" w:cs="Arial"/>
        </w:rPr>
        <w:t>to ensure the P</w:t>
      </w:r>
      <w:r w:rsidR="003C4640" w:rsidRPr="0090589D">
        <w:rPr>
          <w:rFonts w:ascii="Arial" w:hAnsi="Arial" w:cs="Arial"/>
        </w:rPr>
        <w:t xml:space="preserve">lan </w:t>
      </w:r>
      <w:r w:rsidR="000324B9" w:rsidRPr="0090589D">
        <w:rPr>
          <w:rFonts w:ascii="Arial" w:hAnsi="Arial" w:cs="Arial"/>
        </w:rPr>
        <w:t xml:space="preserve">accords with the </w:t>
      </w:r>
      <w:r w:rsidR="000324B9" w:rsidRPr="0090589D">
        <w:rPr>
          <w:rFonts w:cs="Arial"/>
        </w:rPr>
        <w:t xml:space="preserve">‘Sweetman’/People over Wind judgment.  </w:t>
      </w:r>
    </w:p>
    <w:p w:rsidR="00212F18" w:rsidRPr="000324B9" w:rsidRDefault="00212F18" w:rsidP="00212F18">
      <w:pPr>
        <w:spacing w:after="0" w:line="360" w:lineRule="auto"/>
        <w:rPr>
          <w:rFonts w:cs="Arial"/>
        </w:rPr>
      </w:pPr>
    </w:p>
    <w:p w:rsidR="003C4640" w:rsidRPr="00E149C7" w:rsidRDefault="00A46116" w:rsidP="00212F18">
      <w:pPr>
        <w:pStyle w:val="tabletitles"/>
        <w:spacing w:line="360" w:lineRule="auto"/>
      </w:pPr>
      <w:r w:rsidRPr="00E149C7">
        <w:t>Policy BH3: Delivery of new homes</w:t>
      </w:r>
      <w:r w:rsidR="00F11CD8" w:rsidRPr="00E149C7">
        <w:t xml:space="preserve"> </w:t>
      </w:r>
    </w:p>
    <w:p w:rsidR="00BA4F38" w:rsidRDefault="00E149C7" w:rsidP="00446414">
      <w:pPr>
        <w:spacing w:after="0" w:line="360" w:lineRule="auto"/>
        <w:rPr>
          <w:rFonts w:ascii="Arial" w:hAnsi="Arial" w:cs="Arial"/>
        </w:rPr>
      </w:pPr>
      <w:r>
        <w:rPr>
          <w:rFonts w:ascii="Arial" w:hAnsi="Arial" w:cs="Arial"/>
        </w:rPr>
        <w:t>The Policy</w:t>
      </w:r>
      <w:r w:rsidR="00276464">
        <w:rPr>
          <w:rFonts w:ascii="Arial" w:hAnsi="Arial" w:cs="Arial"/>
        </w:rPr>
        <w:t xml:space="preserve"> has</w:t>
      </w:r>
      <w:r w:rsidR="007B218B">
        <w:rPr>
          <w:rFonts w:ascii="Arial" w:hAnsi="Arial" w:cs="Arial"/>
        </w:rPr>
        <w:t xml:space="preserve"> </w:t>
      </w:r>
      <w:r w:rsidR="00211F13">
        <w:rPr>
          <w:rFonts w:ascii="Arial" w:hAnsi="Arial" w:cs="Arial"/>
        </w:rPr>
        <w:t>allocated</w:t>
      </w:r>
      <w:r w:rsidR="00BA4F38" w:rsidRPr="00BA4F38">
        <w:rPr>
          <w:rFonts w:ascii="Arial" w:hAnsi="Arial" w:cs="Arial"/>
        </w:rPr>
        <w:t xml:space="preserve"> </w:t>
      </w:r>
      <w:r w:rsidR="007B218B">
        <w:rPr>
          <w:rFonts w:ascii="Arial" w:hAnsi="Arial" w:cs="Arial"/>
        </w:rPr>
        <w:t xml:space="preserve">11 </w:t>
      </w:r>
      <w:r w:rsidR="00BA4F38">
        <w:rPr>
          <w:rFonts w:ascii="Arial" w:hAnsi="Arial" w:cs="Arial"/>
        </w:rPr>
        <w:t>housing</w:t>
      </w:r>
      <w:r w:rsidR="00395DD2">
        <w:rPr>
          <w:rFonts w:ascii="Arial" w:hAnsi="Arial" w:cs="Arial"/>
        </w:rPr>
        <w:t xml:space="preserve"> sites</w:t>
      </w:r>
      <w:r w:rsidR="007B218B">
        <w:rPr>
          <w:rFonts w:ascii="Arial" w:hAnsi="Arial" w:cs="Arial"/>
        </w:rPr>
        <w:t xml:space="preserve"> (see Table 2</w:t>
      </w:r>
      <w:r w:rsidR="00276464">
        <w:rPr>
          <w:rFonts w:ascii="Arial" w:hAnsi="Arial" w:cs="Arial"/>
        </w:rPr>
        <w:t>, page 25</w:t>
      </w:r>
      <w:r w:rsidR="007B218B">
        <w:rPr>
          <w:rFonts w:ascii="Arial" w:hAnsi="Arial" w:cs="Arial"/>
        </w:rPr>
        <w:t xml:space="preserve">, Policy BH3 </w:t>
      </w:r>
      <w:r w:rsidR="00D61E04">
        <w:rPr>
          <w:rFonts w:ascii="Arial" w:hAnsi="Arial" w:cs="Arial"/>
        </w:rPr>
        <w:t>(BPNP, 2017)</w:t>
      </w:r>
      <w:r w:rsidR="00D35F52">
        <w:rPr>
          <w:rFonts w:ascii="Arial" w:hAnsi="Arial" w:cs="Arial"/>
        </w:rPr>
        <w:t xml:space="preserve">). </w:t>
      </w:r>
      <w:r w:rsidR="00D35F52" w:rsidRPr="00EE1A67">
        <w:rPr>
          <w:rFonts w:ascii="Arial" w:hAnsi="Arial" w:cs="Arial"/>
        </w:rPr>
        <w:t>One site (</w:t>
      </w:r>
      <w:r w:rsidR="00D35F52" w:rsidRPr="00EE1A67">
        <w:rPr>
          <w:rFonts w:ascii="Arial" w:hAnsi="Arial" w:cs="Arial"/>
        </w:rPr>
        <w:t>Waterside Quarry</w:t>
      </w:r>
      <w:r w:rsidR="00D35F52" w:rsidRPr="00EE1A67">
        <w:rPr>
          <w:rFonts w:ascii="Arial" w:hAnsi="Arial" w:cs="Arial"/>
        </w:rPr>
        <w:t>)</w:t>
      </w:r>
      <w:r w:rsidR="00D35F52" w:rsidRPr="00EE1A67">
        <w:rPr>
          <w:rFonts w:ascii="Arial" w:hAnsi="Arial" w:cs="Arial"/>
        </w:rPr>
        <w:t xml:space="preserve"> has </w:t>
      </w:r>
      <w:r w:rsidR="00EE1A67" w:rsidRPr="00EE1A67">
        <w:rPr>
          <w:rFonts w:ascii="Arial" w:hAnsi="Arial" w:cs="Arial"/>
        </w:rPr>
        <w:t xml:space="preserve">subsequently </w:t>
      </w:r>
      <w:r w:rsidR="00D35F52" w:rsidRPr="00EE1A67">
        <w:rPr>
          <w:rFonts w:ascii="Arial" w:hAnsi="Arial" w:cs="Arial"/>
        </w:rPr>
        <w:t>been deleted</w:t>
      </w:r>
      <w:r w:rsidR="00D35F52" w:rsidRPr="00EE1A67">
        <w:rPr>
          <w:rFonts w:ascii="Arial" w:hAnsi="Arial" w:cs="Arial"/>
        </w:rPr>
        <w:t>.</w:t>
      </w:r>
      <w:r w:rsidR="00D35F52">
        <w:rPr>
          <w:rFonts w:ascii="Arial" w:hAnsi="Arial" w:cs="Arial"/>
        </w:rPr>
        <w:t xml:space="preserve"> F</w:t>
      </w:r>
      <w:r w:rsidR="00A16C35">
        <w:rPr>
          <w:rFonts w:ascii="Arial" w:hAnsi="Arial" w:cs="Arial"/>
        </w:rPr>
        <w:t>our</w:t>
      </w:r>
      <w:r w:rsidR="00D35F52">
        <w:rPr>
          <w:rFonts w:ascii="Arial" w:hAnsi="Arial" w:cs="Arial"/>
        </w:rPr>
        <w:t xml:space="preserve"> site</w:t>
      </w:r>
      <w:r w:rsidR="00212F18">
        <w:rPr>
          <w:rFonts w:ascii="Arial" w:hAnsi="Arial" w:cs="Arial"/>
        </w:rPr>
        <w:t>s</w:t>
      </w:r>
      <w:r w:rsidR="00057C32">
        <w:rPr>
          <w:rFonts w:ascii="Arial" w:hAnsi="Arial" w:cs="Arial"/>
        </w:rPr>
        <w:t xml:space="preserve"> were</w:t>
      </w:r>
      <w:r w:rsidR="007B218B">
        <w:rPr>
          <w:rFonts w:ascii="Arial" w:hAnsi="Arial" w:cs="Arial"/>
        </w:rPr>
        <w:t xml:space="preserve"> screened out</w:t>
      </w:r>
      <w:r w:rsidR="000324B9">
        <w:rPr>
          <w:rFonts w:ascii="Arial" w:hAnsi="Arial" w:cs="Arial"/>
        </w:rPr>
        <w:t xml:space="preserve"> at the HRA S</w:t>
      </w:r>
      <w:r w:rsidR="00846399">
        <w:rPr>
          <w:rFonts w:ascii="Arial" w:hAnsi="Arial" w:cs="Arial"/>
        </w:rPr>
        <w:t>creening stage</w:t>
      </w:r>
      <w:r w:rsidR="00211F13">
        <w:rPr>
          <w:rFonts w:ascii="Arial" w:hAnsi="Arial" w:cs="Arial"/>
        </w:rPr>
        <w:t>.  These are listed below</w:t>
      </w:r>
      <w:r w:rsidR="001A0F50">
        <w:rPr>
          <w:rFonts w:ascii="Arial" w:hAnsi="Arial" w:cs="Arial"/>
        </w:rPr>
        <w:t>:</w:t>
      </w:r>
    </w:p>
    <w:p w:rsidR="00211F13" w:rsidRPr="00E1396C" w:rsidRDefault="00211F13" w:rsidP="00446414">
      <w:pPr>
        <w:pStyle w:val="ListParagraph"/>
        <w:numPr>
          <w:ilvl w:val="0"/>
          <w:numId w:val="6"/>
        </w:numPr>
        <w:spacing w:after="0" w:line="360" w:lineRule="auto"/>
        <w:rPr>
          <w:rFonts w:ascii="Arial" w:hAnsi="Arial" w:cs="Arial"/>
        </w:rPr>
      </w:pPr>
      <w:r w:rsidRPr="00E1396C">
        <w:rPr>
          <w:rFonts w:ascii="Arial" w:hAnsi="Arial" w:cs="Arial"/>
        </w:rPr>
        <w:t>Brixham Town Centre</w:t>
      </w:r>
      <w:r>
        <w:rPr>
          <w:rFonts w:ascii="Arial" w:hAnsi="Arial" w:cs="Arial"/>
        </w:rPr>
        <w:t>;</w:t>
      </w:r>
    </w:p>
    <w:p w:rsidR="00211F13" w:rsidRPr="006001B6" w:rsidRDefault="00211F13" w:rsidP="00446414">
      <w:pPr>
        <w:pStyle w:val="ListParagraph"/>
        <w:numPr>
          <w:ilvl w:val="0"/>
          <w:numId w:val="6"/>
        </w:numPr>
        <w:spacing w:after="0" w:line="360" w:lineRule="auto"/>
        <w:rPr>
          <w:rFonts w:ascii="Arial" w:hAnsi="Arial" w:cs="Arial"/>
        </w:rPr>
      </w:pPr>
      <w:r w:rsidRPr="00E1396C">
        <w:rPr>
          <w:rFonts w:ascii="Arial" w:hAnsi="Arial" w:cs="Arial"/>
        </w:rPr>
        <w:t>Torbay Trading State</w:t>
      </w:r>
      <w:r>
        <w:rPr>
          <w:rFonts w:ascii="Arial" w:hAnsi="Arial" w:cs="Arial"/>
        </w:rPr>
        <w:t>;</w:t>
      </w:r>
    </w:p>
    <w:p w:rsidR="00211F13" w:rsidRPr="00E1396C" w:rsidRDefault="00211F13" w:rsidP="00446414">
      <w:pPr>
        <w:pStyle w:val="ListParagraph"/>
        <w:numPr>
          <w:ilvl w:val="0"/>
          <w:numId w:val="6"/>
        </w:numPr>
        <w:spacing w:after="0" w:line="360" w:lineRule="auto"/>
        <w:rPr>
          <w:rFonts w:ascii="Arial" w:hAnsi="Arial" w:cs="Arial"/>
        </w:rPr>
      </w:pPr>
      <w:r w:rsidRPr="00E1396C">
        <w:rPr>
          <w:rFonts w:ascii="Arial" w:hAnsi="Arial" w:cs="Arial"/>
        </w:rPr>
        <w:lastRenderedPageBreak/>
        <w:t>Brixham Police Station</w:t>
      </w:r>
      <w:r>
        <w:rPr>
          <w:rFonts w:ascii="Arial" w:hAnsi="Arial" w:cs="Arial"/>
        </w:rPr>
        <w:t>;</w:t>
      </w:r>
      <w:r w:rsidR="00345247" w:rsidRPr="00345247">
        <w:rPr>
          <w:rFonts w:ascii="Arial" w:hAnsi="Arial" w:cs="Arial"/>
        </w:rPr>
        <w:t xml:space="preserve"> </w:t>
      </w:r>
      <w:r w:rsidR="00345247">
        <w:rPr>
          <w:rFonts w:ascii="Arial" w:hAnsi="Arial" w:cs="Arial"/>
        </w:rPr>
        <w:t>and</w:t>
      </w:r>
    </w:p>
    <w:p w:rsidR="00211F13" w:rsidRPr="00E1396C" w:rsidRDefault="00211F13" w:rsidP="00446414">
      <w:pPr>
        <w:pStyle w:val="ListParagraph"/>
        <w:numPr>
          <w:ilvl w:val="0"/>
          <w:numId w:val="6"/>
        </w:numPr>
        <w:spacing w:after="0" w:line="360" w:lineRule="auto"/>
        <w:rPr>
          <w:rFonts w:ascii="Arial" w:hAnsi="Arial" w:cs="Arial"/>
        </w:rPr>
      </w:pPr>
      <w:r w:rsidRPr="00E1396C">
        <w:rPr>
          <w:rFonts w:ascii="Arial" w:hAnsi="Arial" w:cs="Arial"/>
        </w:rPr>
        <w:t>Former Jewson</w:t>
      </w:r>
      <w:r w:rsidR="00345247">
        <w:rPr>
          <w:rFonts w:ascii="Arial" w:hAnsi="Arial" w:cs="Arial"/>
        </w:rPr>
        <w:t>.</w:t>
      </w:r>
    </w:p>
    <w:p w:rsidR="00211F13" w:rsidRPr="0090589D" w:rsidRDefault="00D35F52" w:rsidP="00446414">
      <w:pPr>
        <w:spacing w:after="0" w:line="360" w:lineRule="auto"/>
        <w:rPr>
          <w:rFonts w:ascii="Arial" w:hAnsi="Arial" w:cs="Arial"/>
        </w:rPr>
      </w:pPr>
      <w:r>
        <w:rPr>
          <w:rFonts w:ascii="Arial" w:hAnsi="Arial" w:cs="Arial"/>
        </w:rPr>
        <w:t>The f</w:t>
      </w:r>
      <w:r w:rsidR="006721DF">
        <w:rPr>
          <w:rFonts w:ascii="Arial" w:hAnsi="Arial" w:cs="Arial"/>
        </w:rPr>
        <w:t xml:space="preserve">urther </w:t>
      </w:r>
      <w:r w:rsidR="009059E3">
        <w:rPr>
          <w:rFonts w:ascii="Arial" w:hAnsi="Arial" w:cs="Arial"/>
        </w:rPr>
        <w:t xml:space="preserve">six </w:t>
      </w:r>
      <w:r w:rsidR="00057C32">
        <w:rPr>
          <w:rFonts w:ascii="Arial" w:hAnsi="Arial" w:cs="Arial"/>
        </w:rPr>
        <w:t xml:space="preserve">sites </w:t>
      </w:r>
      <w:r w:rsidR="00057C32" w:rsidRPr="00276464">
        <w:rPr>
          <w:rFonts w:ascii="Arial" w:hAnsi="Arial" w:cs="Arial"/>
        </w:rPr>
        <w:t xml:space="preserve">were screened out </w:t>
      </w:r>
      <w:r w:rsidR="0022259C" w:rsidRPr="00276464">
        <w:rPr>
          <w:rFonts w:ascii="Arial" w:hAnsi="Arial" w:cs="Arial"/>
        </w:rPr>
        <w:t>subject to</w:t>
      </w:r>
      <w:r w:rsidR="00057C32" w:rsidRPr="00276464">
        <w:rPr>
          <w:rFonts w:ascii="Arial" w:hAnsi="Arial" w:cs="Arial"/>
        </w:rPr>
        <w:t xml:space="preserve"> </w:t>
      </w:r>
      <w:r w:rsidR="007B218B" w:rsidRPr="00276464">
        <w:rPr>
          <w:rFonts w:ascii="Arial" w:hAnsi="Arial" w:cs="Arial"/>
        </w:rPr>
        <w:t>recommended mitigation measures</w:t>
      </w:r>
      <w:r w:rsidR="003942EF">
        <w:rPr>
          <w:rFonts w:ascii="Arial" w:hAnsi="Arial" w:cs="Arial"/>
        </w:rPr>
        <w:t xml:space="preserve"> </w:t>
      </w:r>
      <w:r w:rsidR="003942EF" w:rsidRPr="0090589D">
        <w:rPr>
          <w:rFonts w:ascii="Arial" w:hAnsi="Arial" w:cs="Arial"/>
        </w:rPr>
        <w:t>and therefo</w:t>
      </w:r>
      <w:r w:rsidR="00B11816" w:rsidRPr="0090589D">
        <w:rPr>
          <w:rFonts w:ascii="Arial" w:hAnsi="Arial" w:cs="Arial"/>
        </w:rPr>
        <w:t xml:space="preserve">re </w:t>
      </w:r>
      <w:r w:rsidR="000324B9" w:rsidRPr="0090589D">
        <w:rPr>
          <w:rFonts w:ascii="Arial" w:hAnsi="Arial" w:cs="Arial"/>
        </w:rPr>
        <w:t>have been</w:t>
      </w:r>
      <w:r w:rsidR="00110344" w:rsidRPr="0090589D">
        <w:rPr>
          <w:rFonts w:ascii="Arial" w:hAnsi="Arial" w:cs="Arial"/>
        </w:rPr>
        <w:t xml:space="preserve"> further assessed</w:t>
      </w:r>
      <w:r w:rsidR="00B11816" w:rsidRPr="0090589D">
        <w:rPr>
          <w:rFonts w:ascii="Arial" w:hAnsi="Arial" w:cs="Arial"/>
        </w:rPr>
        <w:t xml:space="preserve"> in p</w:t>
      </w:r>
      <w:r w:rsidR="003942EF" w:rsidRPr="0090589D">
        <w:rPr>
          <w:rFonts w:ascii="Arial" w:hAnsi="Arial" w:cs="Arial"/>
        </w:rPr>
        <w:t xml:space="preserve">art 3 </w:t>
      </w:r>
      <w:r w:rsidR="00B11816" w:rsidRPr="0090589D">
        <w:rPr>
          <w:rFonts w:ascii="Arial" w:hAnsi="Arial" w:cs="Arial"/>
        </w:rPr>
        <w:t xml:space="preserve">the </w:t>
      </w:r>
      <w:r w:rsidR="003942EF" w:rsidRPr="0090589D">
        <w:rPr>
          <w:rFonts w:ascii="Arial" w:hAnsi="Arial" w:cs="Arial"/>
        </w:rPr>
        <w:t>Appropriate Assessment</w:t>
      </w:r>
      <w:r w:rsidR="007B218B" w:rsidRPr="0090589D">
        <w:rPr>
          <w:rFonts w:ascii="Arial" w:hAnsi="Arial" w:cs="Arial"/>
        </w:rPr>
        <w:t>.</w:t>
      </w:r>
      <w:r w:rsidR="003942EF" w:rsidRPr="0090589D">
        <w:rPr>
          <w:rFonts w:ascii="Arial" w:hAnsi="Arial" w:cs="Arial"/>
        </w:rPr>
        <w:t xml:space="preserve"> T</w:t>
      </w:r>
      <w:r w:rsidR="001A0F50" w:rsidRPr="0090589D">
        <w:rPr>
          <w:rFonts w:ascii="Arial" w:hAnsi="Arial" w:cs="Arial"/>
        </w:rPr>
        <w:t>hese are listed below:</w:t>
      </w:r>
    </w:p>
    <w:p w:rsidR="00211F13" w:rsidRPr="00E1396C" w:rsidRDefault="00211F13" w:rsidP="00446414">
      <w:pPr>
        <w:pStyle w:val="ListParagraph"/>
        <w:numPr>
          <w:ilvl w:val="0"/>
          <w:numId w:val="7"/>
        </w:numPr>
        <w:spacing w:after="0" w:line="360" w:lineRule="auto"/>
        <w:rPr>
          <w:rFonts w:ascii="Arial" w:hAnsi="Arial" w:cs="Arial"/>
        </w:rPr>
      </w:pPr>
      <w:r w:rsidRPr="00E1396C">
        <w:rPr>
          <w:rFonts w:ascii="Arial" w:hAnsi="Arial" w:cs="Arial"/>
        </w:rPr>
        <w:t>St. Mary’s / Old Dairy</w:t>
      </w:r>
      <w:r w:rsidR="00EF50BD">
        <w:rPr>
          <w:rFonts w:ascii="Arial" w:hAnsi="Arial" w:cs="Arial"/>
        </w:rPr>
        <w:t>;</w:t>
      </w:r>
      <w:r w:rsidRPr="00E1396C">
        <w:rPr>
          <w:rFonts w:ascii="Arial" w:hAnsi="Arial" w:cs="Arial"/>
        </w:rPr>
        <w:t xml:space="preserve"> </w:t>
      </w:r>
    </w:p>
    <w:p w:rsidR="00211F13" w:rsidRPr="00E1396C" w:rsidRDefault="00211F13" w:rsidP="00446414">
      <w:pPr>
        <w:pStyle w:val="ListParagraph"/>
        <w:numPr>
          <w:ilvl w:val="0"/>
          <w:numId w:val="7"/>
        </w:numPr>
        <w:spacing w:after="0" w:line="360" w:lineRule="auto"/>
        <w:rPr>
          <w:rFonts w:ascii="Arial" w:hAnsi="Arial" w:cs="Arial"/>
        </w:rPr>
      </w:pPr>
      <w:r w:rsidRPr="00E1396C">
        <w:rPr>
          <w:rFonts w:ascii="Arial" w:hAnsi="Arial" w:cs="Arial"/>
        </w:rPr>
        <w:t>St. Kilda</w:t>
      </w:r>
      <w:r w:rsidR="00EF50BD">
        <w:rPr>
          <w:rFonts w:ascii="Arial" w:hAnsi="Arial" w:cs="Arial"/>
        </w:rPr>
        <w:t>;</w:t>
      </w:r>
    </w:p>
    <w:p w:rsidR="006001B6" w:rsidRDefault="00211F13" w:rsidP="00446414">
      <w:pPr>
        <w:pStyle w:val="ListParagraph"/>
        <w:numPr>
          <w:ilvl w:val="0"/>
          <w:numId w:val="7"/>
        </w:numPr>
        <w:spacing w:after="0" w:line="360" w:lineRule="auto"/>
        <w:rPr>
          <w:rFonts w:ascii="Arial" w:hAnsi="Arial" w:cs="Arial"/>
        </w:rPr>
      </w:pPr>
      <w:r w:rsidRPr="00E1396C">
        <w:rPr>
          <w:rFonts w:ascii="Arial" w:hAnsi="Arial" w:cs="Arial"/>
        </w:rPr>
        <w:t>Northcliff Hotel</w:t>
      </w:r>
      <w:r w:rsidR="00EF50BD">
        <w:rPr>
          <w:rFonts w:ascii="Arial" w:hAnsi="Arial" w:cs="Arial"/>
        </w:rPr>
        <w:t>;</w:t>
      </w:r>
      <w:r w:rsidRPr="00E1396C">
        <w:rPr>
          <w:rFonts w:ascii="Arial" w:hAnsi="Arial" w:cs="Arial"/>
        </w:rPr>
        <w:t xml:space="preserve"> </w:t>
      </w:r>
    </w:p>
    <w:p w:rsidR="00211F13" w:rsidRPr="00E1396C" w:rsidRDefault="006001B6" w:rsidP="00446414">
      <w:pPr>
        <w:pStyle w:val="ListParagraph"/>
        <w:numPr>
          <w:ilvl w:val="0"/>
          <w:numId w:val="7"/>
        </w:numPr>
        <w:spacing w:after="0" w:line="360" w:lineRule="auto"/>
        <w:rPr>
          <w:rFonts w:ascii="Arial" w:hAnsi="Arial" w:cs="Arial"/>
        </w:rPr>
      </w:pPr>
      <w:r w:rsidRPr="00974F1A">
        <w:rPr>
          <w:rFonts w:ascii="Arial" w:hAnsi="Arial" w:cs="Arial"/>
        </w:rPr>
        <w:t>Oxen Cove and Freshwater</w:t>
      </w:r>
      <w:r w:rsidR="00EF50BD">
        <w:rPr>
          <w:rFonts w:ascii="Arial" w:hAnsi="Arial" w:cs="Arial"/>
        </w:rPr>
        <w:t>;</w:t>
      </w:r>
      <w:r w:rsidR="00211F13" w:rsidRPr="00E1396C">
        <w:rPr>
          <w:rFonts w:ascii="Arial" w:hAnsi="Arial" w:cs="Arial"/>
        </w:rPr>
        <w:t xml:space="preserve"> </w:t>
      </w:r>
    </w:p>
    <w:p w:rsidR="00EF50BD" w:rsidRPr="00EF50BD" w:rsidRDefault="00211F13" w:rsidP="00EF50BD">
      <w:pPr>
        <w:pStyle w:val="ListParagraph"/>
        <w:numPr>
          <w:ilvl w:val="0"/>
          <w:numId w:val="7"/>
        </w:numPr>
        <w:spacing w:after="0" w:line="360" w:lineRule="auto"/>
        <w:rPr>
          <w:rFonts w:asciiTheme="majorHAnsi" w:hAnsiTheme="majorHAnsi" w:cstheme="majorBidi"/>
        </w:rPr>
      </w:pPr>
      <w:r w:rsidRPr="00E1396C">
        <w:rPr>
          <w:rFonts w:ascii="Arial" w:hAnsi="Arial" w:cs="Arial"/>
        </w:rPr>
        <w:t>Knapman’s Yard</w:t>
      </w:r>
      <w:r w:rsidR="00EF50BD">
        <w:rPr>
          <w:rFonts w:ascii="Arial" w:hAnsi="Arial" w:cs="Arial"/>
        </w:rPr>
        <w:t>; and</w:t>
      </w:r>
    </w:p>
    <w:p w:rsidR="00FD1FBF" w:rsidRPr="00D35F52" w:rsidRDefault="00A16C35" w:rsidP="00446414">
      <w:pPr>
        <w:pStyle w:val="ListParagraph"/>
        <w:numPr>
          <w:ilvl w:val="0"/>
          <w:numId w:val="7"/>
        </w:numPr>
        <w:spacing w:after="0" w:line="360" w:lineRule="auto"/>
        <w:rPr>
          <w:rFonts w:ascii="Arial" w:hAnsi="Arial" w:cs="Arial"/>
        </w:rPr>
      </w:pPr>
      <w:r w:rsidRPr="00E1396C">
        <w:rPr>
          <w:rFonts w:ascii="Arial" w:hAnsi="Arial" w:cs="Arial"/>
        </w:rPr>
        <w:t>Castor Road</w:t>
      </w:r>
      <w:r>
        <w:rPr>
          <w:rFonts w:ascii="Arial" w:hAnsi="Arial" w:cs="Arial"/>
        </w:rPr>
        <w:t>.</w:t>
      </w:r>
    </w:p>
    <w:p w:rsidR="003942EF" w:rsidRPr="0063785B" w:rsidRDefault="003942EF" w:rsidP="00446414">
      <w:pPr>
        <w:spacing w:after="0" w:line="360" w:lineRule="auto"/>
        <w:rPr>
          <w:rFonts w:ascii="Arial" w:hAnsi="Arial" w:cs="Arial"/>
        </w:rPr>
      </w:pPr>
    </w:p>
    <w:p w:rsidR="007224BB" w:rsidRPr="00E149C7" w:rsidRDefault="00A46116" w:rsidP="00E149C7">
      <w:pPr>
        <w:pStyle w:val="tabletitles"/>
        <w:spacing w:line="360" w:lineRule="auto"/>
      </w:pPr>
      <w:bookmarkStart w:id="5" w:name="_Toc522024015"/>
      <w:r w:rsidRPr="00E149C7">
        <w:t xml:space="preserve">J1: </w:t>
      </w:r>
      <w:r w:rsidR="00FD1FBF" w:rsidRPr="00E149C7">
        <w:t>Employment land – proposed, retained and refurbished</w:t>
      </w:r>
    </w:p>
    <w:bookmarkEnd w:id="5"/>
    <w:p w:rsidR="00057C32" w:rsidRDefault="00E149C7" w:rsidP="00446414">
      <w:pPr>
        <w:spacing w:after="0" w:line="360" w:lineRule="auto"/>
        <w:rPr>
          <w:rFonts w:ascii="Arial" w:hAnsi="Arial" w:cs="Arial"/>
        </w:rPr>
      </w:pPr>
      <w:r>
        <w:rPr>
          <w:rFonts w:ascii="Arial" w:hAnsi="Arial" w:cs="Arial"/>
        </w:rPr>
        <w:t>The Policy</w:t>
      </w:r>
      <w:r w:rsidR="00276464">
        <w:rPr>
          <w:rFonts w:ascii="Arial" w:hAnsi="Arial" w:cs="Arial"/>
        </w:rPr>
        <w:t xml:space="preserve"> has</w:t>
      </w:r>
      <w:r w:rsidR="00057C32">
        <w:rPr>
          <w:rFonts w:ascii="Arial" w:hAnsi="Arial" w:cs="Arial"/>
        </w:rPr>
        <w:t xml:space="preserve"> identified</w:t>
      </w:r>
      <w:r w:rsidR="00D646B3">
        <w:rPr>
          <w:rStyle w:val="FootnoteReference"/>
          <w:rFonts w:ascii="Arial" w:hAnsi="Arial" w:cs="Arial"/>
        </w:rPr>
        <w:footnoteReference w:id="3"/>
      </w:r>
      <w:r w:rsidR="00057C32">
        <w:rPr>
          <w:rFonts w:ascii="Arial" w:hAnsi="Arial" w:cs="Arial"/>
        </w:rPr>
        <w:t xml:space="preserve"> four employment sites (</w:t>
      </w:r>
      <w:r w:rsidR="003F7140">
        <w:rPr>
          <w:rFonts w:ascii="Arial" w:hAnsi="Arial" w:cs="Arial"/>
        </w:rPr>
        <w:t xml:space="preserve">see Table 1 Policy J1 </w:t>
      </w:r>
      <w:r w:rsidR="00D61E04">
        <w:rPr>
          <w:rFonts w:ascii="Arial" w:hAnsi="Arial" w:cs="Arial"/>
        </w:rPr>
        <w:t>(</w:t>
      </w:r>
      <w:r w:rsidR="00057C32">
        <w:rPr>
          <w:rFonts w:ascii="Arial" w:hAnsi="Arial" w:cs="Arial"/>
        </w:rPr>
        <w:t>BPNP</w:t>
      </w:r>
      <w:r w:rsidR="00D61E04">
        <w:rPr>
          <w:rFonts w:ascii="Arial" w:hAnsi="Arial" w:cs="Arial"/>
        </w:rPr>
        <w:t>, 2017))</w:t>
      </w:r>
      <w:r w:rsidR="00057C32">
        <w:rPr>
          <w:rFonts w:ascii="Arial" w:hAnsi="Arial" w:cs="Arial"/>
        </w:rPr>
        <w:t>, t</w:t>
      </w:r>
      <w:r w:rsidR="00276464">
        <w:rPr>
          <w:rFonts w:ascii="Arial" w:hAnsi="Arial" w:cs="Arial"/>
        </w:rPr>
        <w:t>h</w:t>
      </w:r>
      <w:r w:rsidR="00057C32">
        <w:rPr>
          <w:rFonts w:ascii="Arial" w:hAnsi="Arial" w:cs="Arial"/>
        </w:rPr>
        <w:t xml:space="preserve">ree of which were screened </w:t>
      </w:r>
      <w:r w:rsidR="00057C32" w:rsidRPr="0090589D">
        <w:rPr>
          <w:rFonts w:ascii="Arial" w:hAnsi="Arial" w:cs="Arial"/>
        </w:rPr>
        <w:t>out</w:t>
      </w:r>
      <w:r w:rsidR="00B11816" w:rsidRPr="0090589D">
        <w:rPr>
          <w:rFonts w:ascii="Arial" w:hAnsi="Arial" w:cs="Arial"/>
        </w:rPr>
        <w:t xml:space="preserve"> </w:t>
      </w:r>
      <w:r w:rsidR="00FD5444" w:rsidRPr="0090589D">
        <w:rPr>
          <w:rFonts w:ascii="Arial" w:hAnsi="Arial" w:cs="Arial"/>
        </w:rPr>
        <w:t>at the HRA S</w:t>
      </w:r>
      <w:r w:rsidR="00B11816" w:rsidRPr="0090589D">
        <w:rPr>
          <w:rFonts w:ascii="Arial" w:hAnsi="Arial" w:cs="Arial"/>
        </w:rPr>
        <w:t>creening stage</w:t>
      </w:r>
      <w:r w:rsidR="00057C32" w:rsidRPr="0090589D">
        <w:rPr>
          <w:rFonts w:ascii="Arial" w:hAnsi="Arial" w:cs="Arial"/>
        </w:rPr>
        <w:t xml:space="preserve">.  These </w:t>
      </w:r>
      <w:r w:rsidR="00057C32">
        <w:rPr>
          <w:rFonts w:ascii="Arial" w:hAnsi="Arial" w:cs="Arial"/>
        </w:rPr>
        <w:t>are listed below:</w:t>
      </w:r>
    </w:p>
    <w:p w:rsidR="00211F13" w:rsidRPr="000D0AF1" w:rsidRDefault="00211F13" w:rsidP="00446414">
      <w:pPr>
        <w:pStyle w:val="ListParagraph"/>
        <w:numPr>
          <w:ilvl w:val="0"/>
          <w:numId w:val="8"/>
        </w:numPr>
        <w:spacing w:after="0" w:line="360" w:lineRule="auto"/>
        <w:rPr>
          <w:rFonts w:ascii="Arial" w:hAnsi="Arial" w:cs="Arial"/>
        </w:rPr>
      </w:pPr>
      <w:r w:rsidRPr="000D0AF1">
        <w:rPr>
          <w:rFonts w:ascii="Arial" w:hAnsi="Arial" w:cs="Arial"/>
        </w:rPr>
        <w:t>Brixham Town Centre;</w:t>
      </w:r>
    </w:p>
    <w:p w:rsidR="00211F13" w:rsidRPr="000D0AF1" w:rsidRDefault="00211F13" w:rsidP="00446414">
      <w:pPr>
        <w:pStyle w:val="ListParagraph"/>
        <w:numPr>
          <w:ilvl w:val="0"/>
          <w:numId w:val="8"/>
        </w:numPr>
        <w:spacing w:after="0" w:line="360" w:lineRule="auto"/>
        <w:rPr>
          <w:rFonts w:ascii="Arial" w:hAnsi="Arial" w:cs="Arial"/>
        </w:rPr>
      </w:pPr>
      <w:r w:rsidRPr="000D0AF1">
        <w:rPr>
          <w:rFonts w:ascii="Arial" w:hAnsi="Arial" w:cs="Arial"/>
        </w:rPr>
        <w:t xml:space="preserve">Torbay Trading </w:t>
      </w:r>
      <w:r w:rsidR="00497569">
        <w:rPr>
          <w:rFonts w:ascii="Arial" w:hAnsi="Arial" w:cs="Arial"/>
        </w:rPr>
        <w:t>Es</w:t>
      </w:r>
      <w:r w:rsidRPr="000D0AF1">
        <w:rPr>
          <w:rFonts w:ascii="Arial" w:hAnsi="Arial" w:cs="Arial"/>
        </w:rPr>
        <w:t>tate;</w:t>
      </w:r>
      <w:r w:rsidR="00931FCD">
        <w:rPr>
          <w:rFonts w:ascii="Arial" w:hAnsi="Arial" w:cs="Arial"/>
        </w:rPr>
        <w:t xml:space="preserve"> and</w:t>
      </w:r>
    </w:p>
    <w:p w:rsidR="00211F13" w:rsidRDefault="00931FCD" w:rsidP="00446414">
      <w:pPr>
        <w:pStyle w:val="ListParagraph"/>
        <w:numPr>
          <w:ilvl w:val="0"/>
          <w:numId w:val="8"/>
        </w:numPr>
        <w:spacing w:after="0" w:line="360" w:lineRule="auto"/>
        <w:rPr>
          <w:rFonts w:ascii="Arial" w:hAnsi="Arial" w:cs="Arial"/>
        </w:rPr>
      </w:pPr>
      <w:r>
        <w:rPr>
          <w:rFonts w:ascii="Arial" w:hAnsi="Arial" w:cs="Arial"/>
        </w:rPr>
        <w:t>74 New Road</w:t>
      </w:r>
      <w:r w:rsidR="000216D1">
        <w:rPr>
          <w:rStyle w:val="FootnoteReference"/>
          <w:rFonts w:ascii="Arial" w:hAnsi="Arial" w:cs="Arial"/>
        </w:rPr>
        <w:footnoteReference w:id="4"/>
      </w:r>
      <w:r>
        <w:rPr>
          <w:rFonts w:ascii="Arial" w:hAnsi="Arial" w:cs="Arial"/>
        </w:rPr>
        <w:t xml:space="preserve">; </w:t>
      </w:r>
    </w:p>
    <w:p w:rsidR="00D67DF0" w:rsidRPr="0063785B" w:rsidRDefault="00AD7C3F" w:rsidP="00446414">
      <w:pPr>
        <w:spacing w:after="0" w:line="360" w:lineRule="auto"/>
        <w:rPr>
          <w:rFonts w:ascii="Arial" w:hAnsi="Arial" w:cs="Arial"/>
        </w:rPr>
      </w:pPr>
      <w:r w:rsidRPr="00AD7C3F">
        <w:rPr>
          <w:rFonts w:ascii="Arial" w:hAnsi="Arial" w:cs="Arial"/>
        </w:rPr>
        <w:t xml:space="preserve">The remaining site </w:t>
      </w:r>
      <w:r>
        <w:rPr>
          <w:rFonts w:ascii="Arial" w:hAnsi="Arial" w:cs="Arial"/>
        </w:rPr>
        <w:t>(</w:t>
      </w:r>
      <w:r w:rsidRPr="00AD7C3F">
        <w:rPr>
          <w:rFonts w:ascii="Arial" w:hAnsi="Arial" w:cs="Arial"/>
        </w:rPr>
        <w:t>Oxen Cove and Freshwater Quarry</w:t>
      </w:r>
      <w:r w:rsidR="00057C32">
        <w:rPr>
          <w:rFonts w:ascii="Arial" w:hAnsi="Arial" w:cs="Arial"/>
        </w:rPr>
        <w:t xml:space="preserve">) </w:t>
      </w:r>
      <w:r w:rsidR="00276464" w:rsidRPr="0063785B">
        <w:rPr>
          <w:rFonts w:ascii="Arial" w:hAnsi="Arial" w:cs="Arial"/>
        </w:rPr>
        <w:t>was</w:t>
      </w:r>
      <w:r w:rsidR="00057C32" w:rsidRPr="0063785B">
        <w:rPr>
          <w:rFonts w:ascii="Arial" w:hAnsi="Arial" w:cs="Arial"/>
        </w:rPr>
        <w:t xml:space="preserve"> screened out </w:t>
      </w:r>
      <w:r w:rsidR="0022259C" w:rsidRPr="00276464">
        <w:rPr>
          <w:rFonts w:ascii="Arial" w:hAnsi="Arial" w:cs="Arial"/>
        </w:rPr>
        <w:t>subject to</w:t>
      </w:r>
      <w:r w:rsidR="00057C32" w:rsidRPr="0063785B">
        <w:rPr>
          <w:rFonts w:ascii="Arial" w:hAnsi="Arial" w:cs="Arial"/>
        </w:rPr>
        <w:t xml:space="preserve"> recommended mitigation measures</w:t>
      </w:r>
      <w:r w:rsidR="00B11816">
        <w:rPr>
          <w:rFonts w:ascii="Arial" w:hAnsi="Arial" w:cs="Arial"/>
        </w:rPr>
        <w:t xml:space="preserve"> and </w:t>
      </w:r>
      <w:r w:rsidR="00B11816" w:rsidRPr="0063785B">
        <w:rPr>
          <w:rFonts w:ascii="Arial" w:hAnsi="Arial" w:cs="Arial"/>
        </w:rPr>
        <w:t>therefore</w:t>
      </w:r>
      <w:r w:rsidR="00D67DF0" w:rsidRPr="0063785B">
        <w:rPr>
          <w:rFonts w:ascii="Arial" w:hAnsi="Arial" w:cs="Arial"/>
        </w:rPr>
        <w:t xml:space="preserve"> </w:t>
      </w:r>
      <w:r w:rsidR="00B11816">
        <w:rPr>
          <w:rFonts w:ascii="Arial" w:hAnsi="Arial" w:cs="Arial"/>
        </w:rPr>
        <w:t>has been considered in part 3 the</w:t>
      </w:r>
      <w:r w:rsidR="00D67DF0" w:rsidRPr="0063785B">
        <w:rPr>
          <w:rFonts w:ascii="Arial" w:hAnsi="Arial" w:cs="Arial"/>
        </w:rPr>
        <w:t xml:space="preserve"> </w:t>
      </w:r>
      <w:r w:rsidR="00B11816" w:rsidRPr="00B11816">
        <w:rPr>
          <w:rFonts w:ascii="Arial" w:hAnsi="Arial" w:cs="Arial"/>
        </w:rPr>
        <w:t>Appropriate Assessment</w:t>
      </w:r>
      <w:r w:rsidR="00D67DF0" w:rsidRPr="00B11816">
        <w:rPr>
          <w:rFonts w:ascii="Arial" w:hAnsi="Arial" w:cs="Arial"/>
        </w:rPr>
        <w:t xml:space="preserve"> </w:t>
      </w:r>
      <w:r w:rsidR="00D67DF0" w:rsidRPr="0063785B">
        <w:rPr>
          <w:rFonts w:ascii="Arial" w:hAnsi="Arial" w:cs="Arial"/>
        </w:rPr>
        <w:t>to</w:t>
      </w:r>
      <w:r w:rsidR="00685739" w:rsidRPr="0063785B">
        <w:rPr>
          <w:rFonts w:ascii="Arial" w:hAnsi="Arial" w:cs="Arial"/>
        </w:rPr>
        <w:t xml:space="preserve"> ensure it </w:t>
      </w:r>
      <w:r w:rsidR="00D62A72" w:rsidRPr="0063785B">
        <w:rPr>
          <w:rFonts w:ascii="Arial" w:hAnsi="Arial" w:cs="Arial"/>
        </w:rPr>
        <w:t>accords</w:t>
      </w:r>
      <w:r w:rsidR="00110344">
        <w:rPr>
          <w:rFonts w:ascii="Arial" w:hAnsi="Arial" w:cs="Arial"/>
        </w:rPr>
        <w:t xml:space="preserve"> with the recent EU ruling; </w:t>
      </w:r>
      <w:r w:rsidR="00110344" w:rsidRPr="00110344">
        <w:rPr>
          <w:rFonts w:ascii="Arial" w:hAnsi="Arial" w:cs="Arial"/>
        </w:rPr>
        <w:t>even though the site is not allocated and has no policy weight.</w:t>
      </w:r>
    </w:p>
    <w:p w:rsidR="00AD7C3F" w:rsidRDefault="00AD7C3F" w:rsidP="00446414">
      <w:pPr>
        <w:spacing w:after="0" w:line="360" w:lineRule="auto"/>
        <w:rPr>
          <w:rFonts w:ascii="Arial" w:hAnsi="Arial" w:cs="Arial"/>
        </w:rPr>
      </w:pPr>
    </w:p>
    <w:p w:rsidR="00DC353C" w:rsidRDefault="00DC353C" w:rsidP="00446414">
      <w:pPr>
        <w:spacing w:after="0" w:line="360" w:lineRule="auto"/>
        <w:rPr>
          <w:rFonts w:ascii="Arial" w:hAnsi="Arial" w:cs="Arial"/>
        </w:rPr>
      </w:pPr>
    </w:p>
    <w:p w:rsidR="00E46377" w:rsidRPr="00E46377" w:rsidRDefault="00E46377" w:rsidP="00446414">
      <w:pPr>
        <w:spacing w:after="0" w:line="360" w:lineRule="auto"/>
        <w:rPr>
          <w:rFonts w:ascii="Arial" w:hAnsi="Arial" w:cs="Arial"/>
        </w:rPr>
      </w:pPr>
      <w:r>
        <w:rPr>
          <w:rFonts w:ascii="Arial" w:hAnsi="Arial" w:cs="Arial"/>
        </w:rPr>
        <w:br w:type="page"/>
      </w:r>
    </w:p>
    <w:p w:rsidR="00211F13" w:rsidRPr="00DE0882" w:rsidRDefault="00211F13" w:rsidP="00DE0882">
      <w:pPr>
        <w:pStyle w:val="Heading2"/>
        <w:numPr>
          <w:ilvl w:val="0"/>
          <w:numId w:val="12"/>
        </w:numPr>
      </w:pPr>
      <w:bookmarkStart w:id="6" w:name="_Toc522024016"/>
      <w:bookmarkStart w:id="7" w:name="_Toc3285517"/>
      <w:r w:rsidRPr="00DE0882">
        <w:lastRenderedPageBreak/>
        <w:t>Appropriate Assessment</w:t>
      </w:r>
      <w:bookmarkEnd w:id="6"/>
      <w:bookmarkEnd w:id="7"/>
      <w:r w:rsidRPr="00DE0882">
        <w:t xml:space="preserve"> </w:t>
      </w:r>
    </w:p>
    <w:p w:rsidR="00D3482E" w:rsidRPr="0090589D" w:rsidRDefault="00211F13" w:rsidP="005559AB">
      <w:pPr>
        <w:spacing w:after="0" w:line="360" w:lineRule="auto"/>
        <w:rPr>
          <w:rFonts w:ascii="Arial" w:hAnsi="Arial" w:cs="Arial"/>
        </w:rPr>
      </w:pPr>
      <w:r w:rsidRPr="0063785B">
        <w:rPr>
          <w:rFonts w:ascii="Arial" w:hAnsi="Arial" w:cs="Arial"/>
        </w:rPr>
        <w:t xml:space="preserve">This section </w:t>
      </w:r>
      <w:r w:rsidR="00FD5444">
        <w:rPr>
          <w:rFonts w:ascii="Arial" w:hAnsi="Arial" w:cs="Arial"/>
        </w:rPr>
        <w:t>addresses</w:t>
      </w:r>
      <w:r w:rsidRPr="0063785B">
        <w:rPr>
          <w:rFonts w:ascii="Arial" w:hAnsi="Arial" w:cs="Arial"/>
        </w:rPr>
        <w:t xml:space="preserve"> stage</w:t>
      </w:r>
      <w:r w:rsidR="00FD5444">
        <w:rPr>
          <w:rFonts w:ascii="Arial" w:hAnsi="Arial" w:cs="Arial"/>
        </w:rPr>
        <w:t xml:space="preserve"> two Appropriate Assessment </w:t>
      </w:r>
      <w:r w:rsidR="00FD5444" w:rsidRPr="0063785B">
        <w:rPr>
          <w:rFonts w:ascii="Arial" w:hAnsi="Arial" w:cs="Arial"/>
        </w:rPr>
        <w:t>of</w:t>
      </w:r>
      <w:r w:rsidRPr="0063785B">
        <w:rPr>
          <w:rFonts w:ascii="Arial" w:hAnsi="Arial" w:cs="Arial"/>
        </w:rPr>
        <w:t xml:space="preserve"> the HRA process</w:t>
      </w:r>
      <w:r w:rsidR="00F86302">
        <w:rPr>
          <w:rFonts w:ascii="Arial" w:hAnsi="Arial" w:cs="Arial"/>
        </w:rPr>
        <w:t xml:space="preserve"> (</w:t>
      </w:r>
      <w:r w:rsidR="00F86302" w:rsidRPr="000C64F7">
        <w:rPr>
          <w:rFonts w:ascii="Arial" w:hAnsi="Arial" w:cs="Arial"/>
        </w:rPr>
        <w:t>Article 6(3) of Council Directive 92/43/EEC</w:t>
      </w:r>
      <w:r w:rsidR="00F86302">
        <w:rPr>
          <w:rFonts w:ascii="Arial" w:hAnsi="Arial" w:cs="Arial"/>
        </w:rPr>
        <w:t>)</w:t>
      </w:r>
      <w:r w:rsidRPr="0063785B">
        <w:rPr>
          <w:rFonts w:ascii="Arial" w:hAnsi="Arial" w:cs="Arial"/>
        </w:rPr>
        <w:t xml:space="preserve">. </w:t>
      </w:r>
      <w:r w:rsidR="00F86302" w:rsidRPr="000C64F7">
        <w:rPr>
          <w:rFonts w:ascii="Arial" w:hAnsi="Arial" w:cs="Arial"/>
        </w:rPr>
        <w:t>The AA</w:t>
      </w:r>
      <w:r w:rsidR="00F86302" w:rsidRPr="000C64F7">
        <w:t xml:space="preserve"> </w:t>
      </w:r>
      <w:r w:rsidR="00F86302" w:rsidRPr="000C64F7">
        <w:rPr>
          <w:rFonts w:ascii="Arial" w:hAnsi="Arial" w:cs="Arial"/>
        </w:rPr>
        <w:t>assesses the adverse effects on European sites in light of</w:t>
      </w:r>
      <w:r w:rsidR="00D3482E">
        <w:rPr>
          <w:rFonts w:ascii="Arial" w:hAnsi="Arial" w:cs="Arial"/>
        </w:rPr>
        <w:t xml:space="preserve"> the conservation objectives and </w:t>
      </w:r>
      <w:r w:rsidR="00D3482E" w:rsidRPr="0063785B">
        <w:rPr>
          <w:rFonts w:ascii="Arial" w:hAnsi="Arial" w:cs="Arial"/>
        </w:rPr>
        <w:t>recommends</w:t>
      </w:r>
      <w:r w:rsidRPr="0063785B">
        <w:rPr>
          <w:rFonts w:ascii="Arial" w:hAnsi="Arial" w:cs="Arial"/>
        </w:rPr>
        <w:t xml:space="preserve"> mitigation measures </w:t>
      </w:r>
      <w:r w:rsidR="006468D3" w:rsidRPr="0090589D">
        <w:rPr>
          <w:rFonts w:ascii="Arial" w:hAnsi="Arial" w:cs="Arial"/>
        </w:rPr>
        <w:t>as required</w:t>
      </w:r>
      <w:r w:rsidR="006468D3">
        <w:rPr>
          <w:rFonts w:ascii="Arial" w:hAnsi="Arial" w:cs="Arial"/>
        </w:rPr>
        <w:t xml:space="preserve">. </w:t>
      </w:r>
      <w:r w:rsidR="00050BA3" w:rsidRPr="0063785B">
        <w:rPr>
          <w:rFonts w:ascii="Arial" w:hAnsi="Arial" w:cs="Arial"/>
        </w:rPr>
        <w:t>Along with the strategic policy mitigations already in place, the mitigation</w:t>
      </w:r>
      <w:r w:rsidR="006468D3">
        <w:rPr>
          <w:rFonts w:ascii="Arial" w:hAnsi="Arial" w:cs="Arial"/>
        </w:rPr>
        <w:t xml:space="preserve"> meas</w:t>
      </w:r>
      <w:r w:rsidR="00110344">
        <w:rPr>
          <w:rFonts w:ascii="Arial" w:hAnsi="Arial" w:cs="Arial"/>
        </w:rPr>
        <w:t>u</w:t>
      </w:r>
      <w:r w:rsidR="006468D3">
        <w:rPr>
          <w:rFonts w:ascii="Arial" w:hAnsi="Arial" w:cs="Arial"/>
        </w:rPr>
        <w:t>res</w:t>
      </w:r>
      <w:r w:rsidR="00050BA3" w:rsidRPr="0063785B">
        <w:rPr>
          <w:rFonts w:ascii="Arial" w:hAnsi="Arial" w:cs="Arial"/>
        </w:rPr>
        <w:t xml:space="preserve"> recommended in </w:t>
      </w:r>
      <w:r w:rsidR="006468D3">
        <w:rPr>
          <w:rFonts w:ascii="Arial" w:hAnsi="Arial" w:cs="Arial"/>
        </w:rPr>
        <w:t>the</w:t>
      </w:r>
      <w:r w:rsidR="00D3482E">
        <w:rPr>
          <w:rFonts w:ascii="Arial" w:hAnsi="Arial" w:cs="Arial"/>
        </w:rPr>
        <w:t xml:space="preserve"> AA </w:t>
      </w:r>
      <w:r w:rsidR="00050BA3" w:rsidRPr="0063785B">
        <w:rPr>
          <w:rFonts w:ascii="Arial" w:hAnsi="Arial" w:cs="Arial"/>
        </w:rPr>
        <w:t>should be incorporated into the BPNP.</w:t>
      </w:r>
      <w:r w:rsidR="003137E4">
        <w:rPr>
          <w:rFonts w:ascii="Arial" w:hAnsi="Arial" w:cs="Arial"/>
        </w:rPr>
        <w:t xml:space="preserve"> </w:t>
      </w:r>
      <w:r w:rsidR="00D3482E" w:rsidRPr="0090589D">
        <w:rPr>
          <w:rFonts w:ascii="Arial" w:hAnsi="Arial" w:cs="Arial"/>
        </w:rPr>
        <w:t xml:space="preserve">A record of the assessment for the likelihood of significant effects and proposed mitigation measures were set out in Appendix A; and a summary is provided in this section below. </w:t>
      </w:r>
    </w:p>
    <w:p w:rsidR="003137E4" w:rsidRPr="003137E4" w:rsidRDefault="003137E4" w:rsidP="005559AB">
      <w:pPr>
        <w:spacing w:after="0" w:line="360" w:lineRule="auto"/>
        <w:rPr>
          <w:rFonts w:ascii="Arial" w:hAnsi="Arial" w:cs="Arial"/>
        </w:rPr>
      </w:pPr>
    </w:p>
    <w:p w:rsidR="00C7108C" w:rsidRPr="00FF16C1" w:rsidRDefault="00C7108C" w:rsidP="00C7108C">
      <w:pPr>
        <w:spacing w:after="0" w:line="360" w:lineRule="auto"/>
        <w:rPr>
          <w:rFonts w:ascii="Arial" w:hAnsi="Arial" w:cs="Arial"/>
        </w:rPr>
      </w:pPr>
      <w:r>
        <w:rPr>
          <w:rFonts w:ascii="Arial" w:hAnsi="Arial" w:cs="Arial"/>
        </w:rPr>
        <w:t xml:space="preserve">Section </w:t>
      </w:r>
      <w:r w:rsidR="003137E4">
        <w:rPr>
          <w:rFonts w:ascii="Arial" w:hAnsi="Arial" w:cs="Arial"/>
        </w:rPr>
        <w:t>3</w:t>
      </w:r>
      <w:r>
        <w:rPr>
          <w:rFonts w:ascii="Arial" w:hAnsi="Arial" w:cs="Arial"/>
        </w:rPr>
        <w:t xml:space="preserve"> of the Screening Report </w:t>
      </w:r>
      <w:r w:rsidRPr="000C64F7">
        <w:rPr>
          <w:rFonts w:ascii="Arial" w:hAnsi="Arial" w:cs="Arial"/>
        </w:rPr>
        <w:t xml:space="preserve">summarises the main factors that </w:t>
      </w:r>
      <w:r>
        <w:rPr>
          <w:rFonts w:ascii="Arial" w:hAnsi="Arial" w:cs="Arial"/>
        </w:rPr>
        <w:t xml:space="preserve">could potentially </w:t>
      </w:r>
      <w:r w:rsidRPr="000C64F7">
        <w:rPr>
          <w:rFonts w:ascii="Arial" w:hAnsi="Arial" w:cs="Arial"/>
        </w:rPr>
        <w:t>affect the integrity of the European sites as a result of the in-combination effect of the Neighbourhood Plan proposals</w:t>
      </w:r>
      <w:r>
        <w:rPr>
          <w:rFonts w:ascii="Arial" w:hAnsi="Arial" w:cs="Arial"/>
        </w:rPr>
        <w:t>. These are:</w:t>
      </w:r>
      <w:r w:rsidRPr="000C64F7">
        <w:rPr>
          <w:rFonts w:ascii="Arial" w:hAnsi="Arial" w:cs="Arial"/>
        </w:rPr>
        <w:t xml:space="preserve"> </w:t>
      </w:r>
    </w:p>
    <w:p w:rsidR="00D3482E" w:rsidRPr="00FA32FF" w:rsidRDefault="00D3482E" w:rsidP="005559AB">
      <w:pPr>
        <w:spacing w:after="0" w:line="360" w:lineRule="auto"/>
        <w:rPr>
          <w:rFonts w:ascii="Arial" w:hAnsi="Arial" w:cs="Arial"/>
          <w:color w:val="FF0000"/>
        </w:rPr>
      </w:pPr>
    </w:p>
    <w:p w:rsidR="005559AB" w:rsidRPr="0090589D" w:rsidRDefault="00F86302" w:rsidP="005559AB">
      <w:pPr>
        <w:spacing w:after="0" w:line="360" w:lineRule="auto"/>
        <w:rPr>
          <w:rFonts w:ascii="Arial" w:hAnsi="Arial" w:cs="Arial"/>
        </w:rPr>
      </w:pPr>
      <w:r w:rsidRPr="0090589D">
        <w:rPr>
          <w:rFonts w:ascii="Arial" w:hAnsi="Arial" w:cs="Arial"/>
        </w:rPr>
        <w:t>South Hams SAC</w:t>
      </w:r>
    </w:p>
    <w:p w:rsidR="00F86302" w:rsidRPr="0090589D" w:rsidRDefault="00F86302" w:rsidP="00F86302">
      <w:pPr>
        <w:pStyle w:val="ListParagraph"/>
        <w:numPr>
          <w:ilvl w:val="0"/>
          <w:numId w:val="26"/>
        </w:numPr>
        <w:spacing w:line="360" w:lineRule="auto"/>
        <w:rPr>
          <w:rFonts w:ascii="Arial" w:hAnsi="Arial" w:cs="Arial"/>
        </w:rPr>
      </w:pPr>
      <w:r w:rsidRPr="0090589D">
        <w:rPr>
          <w:rFonts w:ascii="Arial" w:hAnsi="Arial" w:cs="Arial"/>
        </w:rPr>
        <w:t xml:space="preserve">Fragmentation, loss and disturbance of commuting routes and foraging areas for greater horseshoe bats; and </w:t>
      </w:r>
    </w:p>
    <w:p w:rsidR="00F86302" w:rsidRPr="0090589D" w:rsidRDefault="00F86302" w:rsidP="00F86302">
      <w:pPr>
        <w:pStyle w:val="ListParagraph"/>
        <w:numPr>
          <w:ilvl w:val="0"/>
          <w:numId w:val="26"/>
        </w:numPr>
        <w:spacing w:after="0" w:line="360" w:lineRule="auto"/>
        <w:rPr>
          <w:rFonts w:ascii="Arial" w:hAnsi="Arial" w:cs="Arial"/>
        </w:rPr>
      </w:pPr>
      <w:r w:rsidRPr="0090589D">
        <w:rPr>
          <w:rFonts w:ascii="Arial" w:hAnsi="Arial" w:cs="Arial"/>
        </w:rPr>
        <w:t>Recreational pressure on the calcareous grassland and European dry heath</w:t>
      </w:r>
    </w:p>
    <w:p w:rsidR="00F86302" w:rsidRPr="0090589D" w:rsidRDefault="00F86302" w:rsidP="00F86302">
      <w:pPr>
        <w:spacing w:after="0" w:line="360" w:lineRule="auto"/>
        <w:rPr>
          <w:rFonts w:ascii="Arial" w:hAnsi="Arial" w:cs="Arial"/>
        </w:rPr>
      </w:pPr>
      <w:r w:rsidRPr="0090589D">
        <w:rPr>
          <w:rFonts w:ascii="Arial" w:hAnsi="Arial" w:cs="Arial"/>
        </w:rPr>
        <w:t>Lyme Bay and Torbay Marine SAC</w:t>
      </w:r>
    </w:p>
    <w:p w:rsidR="00D3482E" w:rsidRPr="0090589D" w:rsidRDefault="00D3482E" w:rsidP="00D3482E">
      <w:pPr>
        <w:pStyle w:val="ListParagraph"/>
        <w:numPr>
          <w:ilvl w:val="0"/>
          <w:numId w:val="26"/>
        </w:numPr>
        <w:spacing w:line="360" w:lineRule="auto"/>
        <w:rPr>
          <w:rFonts w:ascii="Arial" w:hAnsi="Arial" w:cs="Arial"/>
        </w:rPr>
      </w:pPr>
      <w:r w:rsidRPr="0090589D">
        <w:rPr>
          <w:rFonts w:ascii="Arial" w:hAnsi="Arial" w:cs="Arial"/>
        </w:rPr>
        <w:t xml:space="preserve">Water quality effects on the reefs </w:t>
      </w:r>
    </w:p>
    <w:p w:rsidR="00D3482E" w:rsidRPr="0090589D" w:rsidRDefault="00D3482E" w:rsidP="00D3482E">
      <w:pPr>
        <w:pStyle w:val="ListParagraph"/>
        <w:numPr>
          <w:ilvl w:val="0"/>
          <w:numId w:val="26"/>
        </w:numPr>
        <w:spacing w:after="0" w:line="360" w:lineRule="auto"/>
        <w:rPr>
          <w:rFonts w:ascii="Arial" w:hAnsi="Arial" w:cs="Arial"/>
        </w:rPr>
      </w:pPr>
      <w:r w:rsidRPr="0090589D">
        <w:rPr>
          <w:rFonts w:ascii="Arial" w:hAnsi="Arial" w:cs="Arial"/>
        </w:rPr>
        <w:t>Recreational damage to the sea caves from diving-related tourism</w:t>
      </w:r>
    </w:p>
    <w:p w:rsidR="00083A6A" w:rsidRDefault="00083A6A" w:rsidP="007A3EEC">
      <w:pPr>
        <w:spacing w:after="0" w:line="360" w:lineRule="auto"/>
        <w:rPr>
          <w:rFonts w:ascii="Arial" w:hAnsi="Arial" w:cs="Arial"/>
        </w:rPr>
      </w:pPr>
    </w:p>
    <w:p w:rsidR="00916B66" w:rsidRPr="00916B66" w:rsidRDefault="00916B66" w:rsidP="00916B66">
      <w:pPr>
        <w:pStyle w:val="Heading3title"/>
        <w:spacing w:line="360" w:lineRule="auto"/>
      </w:pPr>
      <w:r>
        <w:t xml:space="preserve">3.1 </w:t>
      </w:r>
      <w:r w:rsidRPr="00916B66">
        <w:t>Recreational pressure</w:t>
      </w:r>
    </w:p>
    <w:p w:rsidR="00F428CC" w:rsidRDefault="00543E79" w:rsidP="00446414">
      <w:pPr>
        <w:spacing w:after="0" w:line="360" w:lineRule="auto"/>
        <w:rPr>
          <w:rFonts w:ascii="Arial" w:hAnsi="Arial" w:cs="Arial"/>
        </w:rPr>
      </w:pPr>
      <w:r w:rsidRPr="0063785B">
        <w:rPr>
          <w:rFonts w:ascii="Arial" w:hAnsi="Arial" w:cs="Arial"/>
        </w:rPr>
        <w:t>Recreational pressure on the South Hams</w:t>
      </w:r>
      <w:r w:rsidR="003245B0">
        <w:rPr>
          <w:rFonts w:ascii="Arial" w:hAnsi="Arial" w:cs="Arial"/>
        </w:rPr>
        <w:t xml:space="preserve"> SAC</w:t>
      </w:r>
      <w:r w:rsidR="00F428CC">
        <w:rPr>
          <w:rFonts w:ascii="Arial" w:hAnsi="Arial" w:cs="Arial"/>
        </w:rPr>
        <w:t xml:space="preserve"> and Lyme Bay and Torbay Marine SAC</w:t>
      </w:r>
      <w:r w:rsidR="0009134B" w:rsidRPr="0063785B">
        <w:rPr>
          <w:rFonts w:ascii="Arial" w:hAnsi="Arial" w:cs="Arial"/>
        </w:rPr>
        <w:t xml:space="preserve"> was</w:t>
      </w:r>
      <w:r w:rsidRPr="0063785B">
        <w:rPr>
          <w:rFonts w:ascii="Arial" w:hAnsi="Arial" w:cs="Arial"/>
        </w:rPr>
        <w:t xml:space="preserve"> covere</w:t>
      </w:r>
      <w:r w:rsidR="002E0D0B" w:rsidRPr="0063785B">
        <w:rPr>
          <w:rFonts w:ascii="Arial" w:hAnsi="Arial" w:cs="Arial"/>
        </w:rPr>
        <w:t>d</w:t>
      </w:r>
      <w:r w:rsidRPr="0063785B">
        <w:rPr>
          <w:rFonts w:ascii="Arial" w:hAnsi="Arial" w:cs="Arial"/>
        </w:rPr>
        <w:t xml:space="preserve"> in the S</w:t>
      </w:r>
      <w:r w:rsidR="00457DFA" w:rsidRPr="0063785B">
        <w:rPr>
          <w:rFonts w:ascii="Arial" w:hAnsi="Arial" w:cs="Arial"/>
        </w:rPr>
        <w:t>creening R</w:t>
      </w:r>
      <w:r w:rsidR="002E0D0B" w:rsidRPr="0063785B">
        <w:rPr>
          <w:rFonts w:ascii="Arial" w:hAnsi="Arial" w:cs="Arial"/>
        </w:rPr>
        <w:t>eport</w:t>
      </w:r>
      <w:r w:rsidR="00EE1A67" w:rsidRPr="00EE1A67">
        <w:rPr>
          <w:rFonts w:ascii="Arial" w:hAnsi="Arial" w:cs="Arial"/>
          <w:vertAlign w:val="superscript"/>
        </w:rPr>
        <w:t>1</w:t>
      </w:r>
      <w:r w:rsidR="006468D3">
        <w:rPr>
          <w:rFonts w:ascii="Arial" w:hAnsi="Arial" w:cs="Arial"/>
        </w:rPr>
        <w:t xml:space="preserve"> (S</w:t>
      </w:r>
      <w:r w:rsidR="00543307">
        <w:rPr>
          <w:rFonts w:ascii="Arial" w:hAnsi="Arial" w:cs="Arial"/>
        </w:rPr>
        <w:t xml:space="preserve">ections </w:t>
      </w:r>
      <w:r w:rsidR="00543307" w:rsidRPr="00812ADC">
        <w:rPr>
          <w:rFonts w:ascii="Arial" w:hAnsi="Arial" w:cs="Arial"/>
        </w:rPr>
        <w:t>5</w:t>
      </w:r>
      <w:r w:rsidR="00BF5BB2" w:rsidRPr="00812ADC">
        <w:rPr>
          <w:rFonts w:ascii="Arial" w:hAnsi="Arial" w:cs="Arial"/>
        </w:rPr>
        <w:t>.2</w:t>
      </w:r>
      <w:r w:rsidR="00AD65BF" w:rsidRPr="00812ADC">
        <w:rPr>
          <w:rFonts w:ascii="Arial" w:hAnsi="Arial" w:cs="Arial"/>
        </w:rPr>
        <w:t xml:space="preserve"> – 5.3</w:t>
      </w:r>
      <w:r w:rsidR="002E0D0B" w:rsidRPr="00812ADC">
        <w:rPr>
          <w:rFonts w:ascii="Arial" w:hAnsi="Arial" w:cs="Arial"/>
        </w:rPr>
        <w:t>)</w:t>
      </w:r>
      <w:r w:rsidR="00812ADC" w:rsidRPr="00812ADC">
        <w:rPr>
          <w:rFonts w:ascii="Arial" w:hAnsi="Arial" w:cs="Arial"/>
        </w:rPr>
        <w:t xml:space="preserve"> </w:t>
      </w:r>
      <w:r w:rsidR="00BA2668" w:rsidRPr="0090589D">
        <w:rPr>
          <w:rFonts w:ascii="Arial" w:hAnsi="Arial" w:cs="Arial"/>
        </w:rPr>
        <w:t>and Appendix B</w:t>
      </w:r>
      <w:r w:rsidR="00812ADC" w:rsidRPr="0090589D">
        <w:rPr>
          <w:rFonts w:ascii="Arial" w:hAnsi="Arial" w:cs="Arial"/>
        </w:rPr>
        <w:t xml:space="preserve"> of this report</w:t>
      </w:r>
      <w:r w:rsidR="002E0D0B" w:rsidRPr="0090589D">
        <w:rPr>
          <w:rFonts w:ascii="Arial" w:hAnsi="Arial" w:cs="Arial"/>
        </w:rPr>
        <w:t xml:space="preserve">. </w:t>
      </w:r>
      <w:r w:rsidRPr="0090589D">
        <w:rPr>
          <w:rFonts w:ascii="Arial" w:hAnsi="Arial" w:cs="Arial"/>
        </w:rPr>
        <w:t xml:space="preserve"> </w:t>
      </w:r>
      <w:r w:rsidR="002E0D0B" w:rsidRPr="0063785B">
        <w:rPr>
          <w:rFonts w:ascii="Arial" w:hAnsi="Arial" w:cs="Arial"/>
        </w:rPr>
        <w:t>The policy framework in</w:t>
      </w:r>
      <w:r w:rsidRPr="0063785B">
        <w:rPr>
          <w:rFonts w:ascii="Arial" w:hAnsi="Arial" w:cs="Arial"/>
        </w:rPr>
        <w:t xml:space="preserve"> the Torbay Local Plan</w:t>
      </w:r>
      <w:r w:rsidR="007E4F2A">
        <w:rPr>
          <w:rFonts w:ascii="Arial" w:hAnsi="Arial" w:cs="Arial"/>
        </w:rPr>
        <w:t xml:space="preserve"> </w:t>
      </w:r>
      <w:r w:rsidR="002E0D0B" w:rsidRPr="0063785B">
        <w:rPr>
          <w:rFonts w:ascii="Arial" w:hAnsi="Arial" w:cs="Arial"/>
        </w:rPr>
        <w:t>P</w:t>
      </w:r>
      <w:r w:rsidRPr="0063785B">
        <w:rPr>
          <w:rFonts w:ascii="Arial" w:hAnsi="Arial" w:cs="Arial"/>
        </w:rPr>
        <w:t>olicy NC1</w:t>
      </w:r>
      <w:r w:rsidR="002E0D0B" w:rsidRPr="0063785B">
        <w:rPr>
          <w:rFonts w:ascii="Arial" w:hAnsi="Arial" w:cs="Arial"/>
        </w:rPr>
        <w:t xml:space="preserve"> </w:t>
      </w:r>
      <w:r w:rsidR="00093E05">
        <w:rPr>
          <w:rFonts w:ascii="Arial" w:hAnsi="Arial" w:cs="Arial"/>
        </w:rPr>
        <w:t>and the BPNP</w:t>
      </w:r>
      <w:r w:rsidR="00916B66">
        <w:rPr>
          <w:rFonts w:ascii="Arial" w:hAnsi="Arial" w:cs="Arial"/>
        </w:rPr>
        <w:t xml:space="preserve"> P</w:t>
      </w:r>
      <w:r w:rsidR="002E0D0B" w:rsidRPr="0063785B">
        <w:rPr>
          <w:rFonts w:ascii="Arial" w:hAnsi="Arial" w:cs="Arial"/>
        </w:rPr>
        <w:t>olicy</w:t>
      </w:r>
      <w:r w:rsidRPr="0063785B">
        <w:rPr>
          <w:rFonts w:ascii="Arial" w:hAnsi="Arial" w:cs="Arial"/>
        </w:rPr>
        <w:t xml:space="preserve"> E8</w:t>
      </w:r>
      <w:r w:rsidR="002E0584" w:rsidRPr="0063785B">
        <w:rPr>
          <w:rFonts w:ascii="Arial" w:hAnsi="Arial" w:cs="Arial"/>
        </w:rPr>
        <w:t xml:space="preserve"> </w:t>
      </w:r>
      <w:r w:rsidR="00457DFA" w:rsidRPr="0063785B">
        <w:rPr>
          <w:rFonts w:ascii="Arial" w:hAnsi="Arial" w:cs="Arial"/>
        </w:rPr>
        <w:t>include measures to control additional recreational pressure</w:t>
      </w:r>
      <w:r w:rsidR="00F428CC" w:rsidRPr="00F428CC">
        <w:rPr>
          <w:rFonts w:ascii="Arial" w:hAnsi="Arial" w:cs="Arial"/>
        </w:rPr>
        <w:t xml:space="preserve"> </w:t>
      </w:r>
      <w:r w:rsidR="00F428CC" w:rsidRPr="00AD65BF">
        <w:rPr>
          <w:rFonts w:ascii="Arial" w:hAnsi="Arial" w:cs="Arial"/>
        </w:rPr>
        <w:t xml:space="preserve">resulting </w:t>
      </w:r>
      <w:r w:rsidR="00F428CC" w:rsidRPr="0063785B">
        <w:rPr>
          <w:rFonts w:ascii="Arial" w:hAnsi="Arial" w:cs="Arial"/>
        </w:rPr>
        <w:t>from the proposed development in the BPNP</w:t>
      </w:r>
      <w:r w:rsidR="00093E05" w:rsidRPr="00093E05">
        <w:rPr>
          <w:rFonts w:ascii="Arial" w:hAnsi="Arial" w:cs="Arial"/>
          <w:color w:val="FF0000"/>
        </w:rPr>
        <w:t xml:space="preserve"> </w:t>
      </w:r>
      <w:r w:rsidR="00093E05" w:rsidRPr="00AD65BF">
        <w:rPr>
          <w:rFonts w:ascii="Arial" w:hAnsi="Arial" w:cs="Arial"/>
        </w:rPr>
        <w:t>on the</w:t>
      </w:r>
      <w:r w:rsidR="00AD65BF" w:rsidRPr="00AD65BF">
        <w:rPr>
          <w:rFonts w:ascii="Arial" w:hAnsi="Arial" w:cs="Arial"/>
        </w:rPr>
        <w:t xml:space="preserve"> South Hams SAC</w:t>
      </w:r>
      <w:r w:rsidR="00093E05" w:rsidRPr="00AD65BF">
        <w:rPr>
          <w:rFonts w:ascii="Arial" w:hAnsi="Arial" w:cs="Arial"/>
        </w:rPr>
        <w:t xml:space="preserve"> calcareous grassland and European dry heath</w:t>
      </w:r>
      <w:r w:rsidR="00AD65BF" w:rsidRPr="00AD65BF">
        <w:rPr>
          <w:rFonts w:ascii="Arial" w:hAnsi="Arial" w:cs="Arial"/>
        </w:rPr>
        <w:t xml:space="preserve"> and </w:t>
      </w:r>
      <w:r w:rsidR="00802620">
        <w:rPr>
          <w:rFonts w:ascii="Arial" w:hAnsi="Arial" w:cs="Arial"/>
        </w:rPr>
        <w:t xml:space="preserve">the </w:t>
      </w:r>
      <w:r w:rsidR="00AD65BF" w:rsidRPr="00AD65BF">
        <w:rPr>
          <w:rFonts w:ascii="Arial" w:hAnsi="Arial" w:cs="Arial"/>
        </w:rPr>
        <w:t>Lyme Bay and Torbay Marine SAC</w:t>
      </w:r>
      <w:r w:rsidR="00093E05">
        <w:rPr>
          <w:rFonts w:ascii="Arial" w:hAnsi="Arial" w:cs="Arial"/>
        </w:rPr>
        <w:t>.</w:t>
      </w:r>
      <w:r w:rsidR="00812ADC">
        <w:rPr>
          <w:rFonts w:ascii="Arial" w:hAnsi="Arial" w:cs="Arial"/>
        </w:rPr>
        <w:t xml:space="preserve"> </w:t>
      </w:r>
    </w:p>
    <w:p w:rsidR="006468D3" w:rsidRDefault="006468D3" w:rsidP="00446414">
      <w:pPr>
        <w:spacing w:after="0" w:line="360" w:lineRule="auto"/>
        <w:rPr>
          <w:rFonts w:ascii="Arial" w:hAnsi="Arial" w:cs="Arial"/>
        </w:rPr>
      </w:pPr>
    </w:p>
    <w:p w:rsidR="00DC353C" w:rsidRPr="00F428CC" w:rsidRDefault="00F428CC" w:rsidP="00F428CC">
      <w:pPr>
        <w:pStyle w:val="Heading3title"/>
        <w:spacing w:line="360" w:lineRule="auto"/>
      </w:pPr>
      <w:r>
        <w:t xml:space="preserve">3.2 </w:t>
      </w:r>
      <w:r w:rsidRPr="00F428CC">
        <w:t xml:space="preserve">Housing and </w:t>
      </w:r>
      <w:r>
        <w:t>E</w:t>
      </w:r>
      <w:r w:rsidRPr="00F428CC">
        <w:t xml:space="preserve">mployment sites </w:t>
      </w:r>
      <w:r w:rsidR="0063785B" w:rsidRPr="00F428CC">
        <w:tab/>
      </w:r>
    </w:p>
    <w:p w:rsidR="000F3CFA" w:rsidRPr="0063785B" w:rsidRDefault="007919D4" w:rsidP="00446414">
      <w:pPr>
        <w:spacing w:after="0" w:line="360" w:lineRule="auto"/>
        <w:rPr>
          <w:rFonts w:ascii="Arial" w:hAnsi="Arial" w:cs="Arial"/>
        </w:rPr>
      </w:pPr>
      <w:r w:rsidRPr="0063785B">
        <w:rPr>
          <w:rFonts w:ascii="Arial" w:hAnsi="Arial" w:cs="Arial"/>
        </w:rPr>
        <w:t>The AA has examined the</w:t>
      </w:r>
      <w:r w:rsidR="00B60223">
        <w:rPr>
          <w:rFonts w:ascii="Arial" w:hAnsi="Arial" w:cs="Arial"/>
        </w:rPr>
        <w:t xml:space="preserve"> following sites in more detail</w:t>
      </w:r>
      <w:r w:rsidR="00457DFA" w:rsidRPr="0063785B">
        <w:rPr>
          <w:rFonts w:ascii="Arial" w:hAnsi="Arial" w:cs="Arial"/>
        </w:rPr>
        <w:t xml:space="preserve">. </w:t>
      </w:r>
      <w:r w:rsidR="00F00A82">
        <w:rPr>
          <w:rFonts w:ascii="Arial" w:hAnsi="Arial" w:cs="Arial"/>
        </w:rPr>
        <w:t xml:space="preserve">The </w:t>
      </w:r>
      <w:r w:rsidR="00110344">
        <w:rPr>
          <w:rFonts w:ascii="Arial" w:hAnsi="Arial" w:cs="Arial"/>
        </w:rPr>
        <w:t>m</w:t>
      </w:r>
      <w:r w:rsidR="00457DFA" w:rsidRPr="0063785B">
        <w:rPr>
          <w:rFonts w:ascii="Arial" w:hAnsi="Arial" w:cs="Arial"/>
        </w:rPr>
        <w:t>itigation measures</w:t>
      </w:r>
      <w:r w:rsidR="0009134B" w:rsidRPr="0063785B">
        <w:rPr>
          <w:rFonts w:ascii="Arial" w:hAnsi="Arial" w:cs="Arial"/>
        </w:rPr>
        <w:t xml:space="preserve"> included in this assessment</w:t>
      </w:r>
      <w:r w:rsidR="00457DFA" w:rsidRPr="0063785B">
        <w:rPr>
          <w:rFonts w:ascii="Arial" w:hAnsi="Arial" w:cs="Arial"/>
        </w:rPr>
        <w:t xml:space="preserve"> have been extracted from the Scree</w:t>
      </w:r>
      <w:r w:rsidR="0009134B" w:rsidRPr="0063785B">
        <w:rPr>
          <w:rFonts w:ascii="Arial" w:hAnsi="Arial" w:cs="Arial"/>
        </w:rPr>
        <w:t>ning Report</w:t>
      </w:r>
      <w:r w:rsidR="00E30700" w:rsidRPr="0063785B">
        <w:rPr>
          <w:rFonts w:ascii="Arial" w:hAnsi="Arial" w:cs="Arial"/>
        </w:rPr>
        <w:t xml:space="preserve"> </w:t>
      </w:r>
      <w:r w:rsidR="0009134B" w:rsidRPr="0063785B">
        <w:rPr>
          <w:rFonts w:ascii="Arial" w:hAnsi="Arial" w:cs="Arial"/>
        </w:rPr>
        <w:t xml:space="preserve">and </w:t>
      </w:r>
      <w:r w:rsidR="00E30700" w:rsidRPr="0063785B">
        <w:rPr>
          <w:rFonts w:ascii="Arial" w:hAnsi="Arial" w:cs="Arial"/>
        </w:rPr>
        <w:t>other</w:t>
      </w:r>
      <w:r w:rsidR="00457DFA" w:rsidRPr="0063785B">
        <w:rPr>
          <w:rFonts w:ascii="Arial" w:hAnsi="Arial" w:cs="Arial"/>
        </w:rPr>
        <w:t xml:space="preserve"> </w:t>
      </w:r>
      <w:r w:rsidR="0009134B" w:rsidRPr="0063785B">
        <w:rPr>
          <w:rFonts w:ascii="Arial" w:hAnsi="Arial" w:cs="Arial"/>
        </w:rPr>
        <w:t>available sources such as</w:t>
      </w:r>
      <w:r w:rsidR="008E6C32" w:rsidRPr="0063785B">
        <w:rPr>
          <w:rFonts w:ascii="Arial" w:hAnsi="Arial" w:cs="Arial"/>
        </w:rPr>
        <w:t xml:space="preserve"> </w:t>
      </w:r>
      <w:r w:rsidR="00E30700" w:rsidRPr="0063785B">
        <w:rPr>
          <w:rFonts w:ascii="Arial" w:hAnsi="Arial" w:cs="Arial"/>
        </w:rPr>
        <w:t xml:space="preserve">the </w:t>
      </w:r>
      <w:r w:rsidR="0009134B" w:rsidRPr="0063785B">
        <w:rPr>
          <w:rFonts w:ascii="Arial" w:hAnsi="Arial" w:cs="Arial"/>
        </w:rPr>
        <w:t xml:space="preserve">Torbay </w:t>
      </w:r>
      <w:r w:rsidR="00457DFA" w:rsidRPr="0063785B">
        <w:rPr>
          <w:rFonts w:ascii="Arial" w:hAnsi="Arial" w:cs="Arial"/>
        </w:rPr>
        <w:t xml:space="preserve">Local Plan HRA </w:t>
      </w:r>
      <w:r w:rsidR="008E6C32" w:rsidRPr="0063785B">
        <w:rPr>
          <w:rFonts w:ascii="Arial" w:hAnsi="Arial" w:cs="Arial"/>
        </w:rPr>
        <w:t>and planning application</w:t>
      </w:r>
      <w:r w:rsidR="00B60223">
        <w:rPr>
          <w:rFonts w:ascii="Arial" w:hAnsi="Arial" w:cs="Arial"/>
        </w:rPr>
        <w:t>s</w:t>
      </w:r>
      <w:r w:rsidR="0009134B" w:rsidRPr="0063785B">
        <w:rPr>
          <w:rFonts w:ascii="Arial" w:hAnsi="Arial" w:cs="Arial"/>
        </w:rPr>
        <w:t xml:space="preserve"> (relevant references were provided in Appendix A).</w:t>
      </w:r>
      <w:r w:rsidR="008E6C32" w:rsidRPr="0063785B">
        <w:rPr>
          <w:rFonts w:ascii="Arial" w:hAnsi="Arial" w:cs="Arial"/>
        </w:rPr>
        <w:t xml:space="preserve"> </w:t>
      </w:r>
    </w:p>
    <w:p w:rsidR="000F3CFA" w:rsidRPr="0063785B" w:rsidRDefault="000F3CFA" w:rsidP="00446414">
      <w:pPr>
        <w:spacing w:after="0" w:line="360" w:lineRule="auto"/>
        <w:rPr>
          <w:rFonts w:ascii="Arial" w:hAnsi="Arial" w:cs="Arial"/>
        </w:rPr>
      </w:pPr>
    </w:p>
    <w:p w:rsidR="00211F13" w:rsidRDefault="007E3BD0" w:rsidP="00446414">
      <w:pPr>
        <w:pStyle w:val="Heading3title"/>
        <w:spacing w:line="360" w:lineRule="auto"/>
      </w:pPr>
      <w:r>
        <w:t>3</w:t>
      </w:r>
      <w:r w:rsidR="00916B66">
        <w:t>.2</w:t>
      </w:r>
      <w:r w:rsidR="00F428CC">
        <w:t>.1</w:t>
      </w:r>
      <w:r w:rsidR="00F238B6">
        <w:t xml:space="preserve"> </w:t>
      </w:r>
      <w:r w:rsidR="00445FF6">
        <w:t>St. Mary’s / Old Dairy</w:t>
      </w:r>
    </w:p>
    <w:p w:rsidR="00445FF6" w:rsidRPr="00083A6A" w:rsidRDefault="00445FF6" w:rsidP="00446414">
      <w:pPr>
        <w:spacing w:after="0" w:line="360" w:lineRule="auto"/>
        <w:rPr>
          <w:rFonts w:ascii="Arial" w:hAnsi="Arial" w:cs="Arial"/>
        </w:rPr>
      </w:pPr>
      <w:r w:rsidRPr="00083A6A">
        <w:rPr>
          <w:rFonts w:ascii="Arial" w:hAnsi="Arial" w:cs="Arial"/>
        </w:rPr>
        <w:lastRenderedPageBreak/>
        <w:t>The site is currently occupied with light industria</w:t>
      </w:r>
      <w:r w:rsidR="00990138">
        <w:rPr>
          <w:rFonts w:ascii="Arial" w:hAnsi="Arial" w:cs="Arial"/>
        </w:rPr>
        <w:t>l buildings. While</w:t>
      </w:r>
      <w:r w:rsidRPr="00083A6A">
        <w:rPr>
          <w:rFonts w:ascii="Arial" w:hAnsi="Arial" w:cs="Arial"/>
        </w:rPr>
        <w:t xml:space="preserve"> the main area of the site offers no foraging opportunities, GHBs have been recorded commuting through this area. Consequently, disturbance from new development (through increased light pollution and/or loss of lines of trees and habitat on the eastern part of the site) could result in a likely effect on the South Hams SAC; particularly by severing this established flyway known from the radio-tracking studies</w:t>
      </w:r>
      <w:r w:rsidR="00D57E5E">
        <w:rPr>
          <w:rStyle w:val="FootnoteReference"/>
          <w:rFonts w:ascii="Arial" w:hAnsi="Arial" w:cs="Arial"/>
        </w:rPr>
        <w:footnoteReference w:id="5"/>
      </w:r>
      <w:r w:rsidRPr="00083A6A">
        <w:rPr>
          <w:rFonts w:ascii="Arial" w:hAnsi="Arial" w:cs="Arial"/>
        </w:rPr>
        <w:t>.</w:t>
      </w:r>
    </w:p>
    <w:p w:rsidR="00445FF6" w:rsidRPr="001E7AAF" w:rsidRDefault="00445FF6" w:rsidP="00446414">
      <w:pPr>
        <w:autoSpaceDE w:val="0"/>
        <w:autoSpaceDN w:val="0"/>
        <w:adjustRightInd w:val="0"/>
        <w:spacing w:after="0" w:line="360" w:lineRule="auto"/>
        <w:rPr>
          <w:rFonts w:ascii="Arial" w:hAnsi="Arial" w:cs="Arial"/>
          <w:color w:val="000000"/>
          <w:sz w:val="24"/>
          <w:szCs w:val="24"/>
        </w:rPr>
      </w:pPr>
    </w:p>
    <w:p w:rsidR="008E6C32" w:rsidRDefault="00445FF6" w:rsidP="00446414">
      <w:pPr>
        <w:spacing w:after="0" w:line="360" w:lineRule="auto"/>
        <w:rPr>
          <w:rFonts w:ascii="Arial" w:hAnsi="Arial" w:cs="Arial"/>
        </w:rPr>
      </w:pPr>
      <w:r w:rsidRPr="00083A6A">
        <w:rPr>
          <w:rFonts w:ascii="Arial" w:hAnsi="Arial" w:cs="Arial"/>
        </w:rPr>
        <w:t xml:space="preserve">From the previous radio-tracking studies, it is clear that GHBs use St Mary's </w:t>
      </w:r>
      <w:r w:rsidRPr="00990138">
        <w:rPr>
          <w:rFonts w:ascii="Arial" w:hAnsi="Arial" w:cs="Arial"/>
        </w:rPr>
        <w:t xml:space="preserve">Lane </w:t>
      </w:r>
      <w:r w:rsidRPr="00083A6A">
        <w:rPr>
          <w:rFonts w:ascii="Arial" w:hAnsi="Arial" w:cs="Arial"/>
        </w:rPr>
        <w:t>and the adjacent fields on either side to reach open countryside to the south-west of Brixham. It is therefore important that any development proposals for the St Mary Industrial Estate do not impair potential flight routes. It is apparent from the radio-tracking studies that the bats will, over limited distances, pass through built up areas in this part of Brixham and indeed it appears that they must fly through the gaps between buildings around the existing development at St Mary's Industrial Estate.</w:t>
      </w:r>
    </w:p>
    <w:p w:rsidR="00D32066" w:rsidRDefault="00D32066" w:rsidP="00446414">
      <w:pPr>
        <w:spacing w:after="0" w:line="360" w:lineRule="auto"/>
        <w:rPr>
          <w:rFonts w:ascii="Arial" w:hAnsi="Arial" w:cs="Arial"/>
        </w:rPr>
      </w:pPr>
    </w:p>
    <w:p w:rsidR="008E6C32" w:rsidRDefault="008E6C32" w:rsidP="00446414">
      <w:pPr>
        <w:pStyle w:val="tabletitles"/>
        <w:spacing w:line="360" w:lineRule="auto"/>
      </w:pPr>
      <w:r>
        <w:t xml:space="preserve">Mitigation </w:t>
      </w:r>
      <w:r w:rsidR="00916B66">
        <w:t>Measures</w:t>
      </w:r>
      <w:r>
        <w:t xml:space="preserve"> </w:t>
      </w:r>
    </w:p>
    <w:p w:rsidR="00445FF6" w:rsidRPr="00083A6A" w:rsidRDefault="00445FF6" w:rsidP="00446414">
      <w:pPr>
        <w:spacing w:after="0" w:line="360" w:lineRule="auto"/>
        <w:rPr>
          <w:rFonts w:ascii="Arial" w:hAnsi="Arial" w:cs="Arial"/>
        </w:rPr>
      </w:pPr>
      <w:r w:rsidRPr="00083A6A">
        <w:rPr>
          <w:rFonts w:ascii="Arial" w:hAnsi="Arial" w:cs="Arial"/>
        </w:rPr>
        <w:t xml:space="preserve">Effective mitigation measures would have to be provided to ensure: </w:t>
      </w:r>
    </w:p>
    <w:p w:rsidR="00445FF6" w:rsidRPr="00083A6A" w:rsidRDefault="00445FF6" w:rsidP="00446414">
      <w:pPr>
        <w:pStyle w:val="ListParagraph"/>
        <w:numPr>
          <w:ilvl w:val="0"/>
          <w:numId w:val="23"/>
        </w:numPr>
        <w:spacing w:after="0" w:line="360" w:lineRule="auto"/>
        <w:rPr>
          <w:rFonts w:ascii="Arial" w:hAnsi="Arial" w:cs="Arial"/>
        </w:rPr>
      </w:pPr>
      <w:r w:rsidRPr="00083A6A">
        <w:rPr>
          <w:rFonts w:ascii="Arial" w:hAnsi="Arial" w:cs="Arial"/>
        </w:rPr>
        <w:t xml:space="preserve">no additional light spill into adjacent areas and boundary features (e.g. tree lines along the eastern and northern boundaries); </w:t>
      </w:r>
    </w:p>
    <w:p w:rsidR="00EA19AD" w:rsidRDefault="00445FF6" w:rsidP="00446414">
      <w:pPr>
        <w:pStyle w:val="ListParagraph"/>
        <w:numPr>
          <w:ilvl w:val="0"/>
          <w:numId w:val="23"/>
        </w:numPr>
        <w:spacing w:after="0" w:line="360" w:lineRule="auto"/>
        <w:rPr>
          <w:rFonts w:ascii="Arial" w:hAnsi="Arial" w:cs="Arial"/>
        </w:rPr>
      </w:pPr>
      <w:r w:rsidRPr="00083A6A">
        <w:rPr>
          <w:rFonts w:ascii="Arial" w:hAnsi="Arial" w:cs="Arial"/>
        </w:rPr>
        <w:t xml:space="preserve">no loss of these boundary features so that they continue to function as strong linear features in the landscape; </w:t>
      </w:r>
    </w:p>
    <w:p w:rsidR="00EA19AD" w:rsidRPr="00EA19AD" w:rsidRDefault="00EA19AD" w:rsidP="00446414">
      <w:pPr>
        <w:spacing w:after="0" w:line="360" w:lineRule="auto"/>
        <w:rPr>
          <w:rFonts w:ascii="Arial" w:hAnsi="Arial" w:cs="Arial"/>
        </w:rPr>
      </w:pPr>
    </w:p>
    <w:p w:rsidR="00EA19AD" w:rsidRPr="00EA19AD" w:rsidRDefault="00EA19AD" w:rsidP="00446414">
      <w:pPr>
        <w:spacing w:after="0" w:line="360" w:lineRule="auto"/>
        <w:rPr>
          <w:rFonts w:ascii="Arial" w:hAnsi="Arial" w:cs="Arial"/>
        </w:rPr>
      </w:pPr>
      <w:r w:rsidRPr="00083A6A">
        <w:rPr>
          <w:rFonts w:ascii="Arial" w:hAnsi="Arial" w:cs="Arial"/>
        </w:rPr>
        <w:t>It is important that all existing mature trees and hedge lines are retained and protected to provide continued commuting habitat/features for the bats as they pass through this point. In addition, development should seek to retain the rural character of the St Mary's Lane (e.g. narrow and relatively unlit) with no light spill greater than 0.5 lux outside the boundaries of any new development e.g. a dark corridor must be retained.</w:t>
      </w:r>
    </w:p>
    <w:p w:rsidR="00445FF6" w:rsidRPr="001E7AAF" w:rsidRDefault="00445FF6" w:rsidP="00446414">
      <w:pPr>
        <w:autoSpaceDE w:val="0"/>
        <w:autoSpaceDN w:val="0"/>
        <w:adjustRightInd w:val="0"/>
        <w:spacing w:after="0" w:line="360" w:lineRule="auto"/>
        <w:rPr>
          <w:rFonts w:ascii="Arial" w:hAnsi="Arial" w:cs="Arial"/>
          <w:sz w:val="19"/>
          <w:szCs w:val="19"/>
        </w:rPr>
      </w:pPr>
    </w:p>
    <w:p w:rsidR="00445FF6" w:rsidRPr="00222C35" w:rsidRDefault="00445FF6" w:rsidP="00446414">
      <w:pPr>
        <w:spacing w:after="0" w:line="360" w:lineRule="auto"/>
        <w:rPr>
          <w:rFonts w:ascii="Arial" w:hAnsi="Arial" w:cs="Arial"/>
        </w:rPr>
      </w:pPr>
      <w:r w:rsidRPr="00222C35">
        <w:rPr>
          <w:rFonts w:ascii="Arial" w:hAnsi="Arial" w:cs="Arial"/>
        </w:rPr>
        <w:t xml:space="preserve">While it is clearly possible that the tree lines can be retained, and for lighting on site to be designed in such a way as to limit light spill, it must be recognised that development may </w:t>
      </w:r>
      <w:r w:rsidR="00222C35" w:rsidRPr="00222C35">
        <w:rPr>
          <w:rFonts w:ascii="Arial" w:hAnsi="Arial" w:cs="Arial"/>
        </w:rPr>
        <w:t>need to</w:t>
      </w:r>
      <w:r w:rsidRPr="00222C35">
        <w:rPr>
          <w:rFonts w:ascii="Arial" w:hAnsi="Arial" w:cs="Arial"/>
        </w:rPr>
        <w:t xml:space="preserve"> be set back at sufficient distance from the northern hedge</w:t>
      </w:r>
      <w:r w:rsidR="00EA19AD">
        <w:rPr>
          <w:rFonts w:ascii="Arial" w:hAnsi="Arial" w:cs="Arial"/>
        </w:rPr>
        <w:t xml:space="preserve"> </w:t>
      </w:r>
      <w:r w:rsidRPr="00222C35">
        <w:rPr>
          <w:rFonts w:ascii="Arial" w:hAnsi="Arial" w:cs="Arial"/>
        </w:rPr>
        <w:t xml:space="preserve">line to achieve mitigation objectives. </w:t>
      </w:r>
    </w:p>
    <w:p w:rsidR="00445FF6" w:rsidRDefault="00445FF6" w:rsidP="00446414">
      <w:pPr>
        <w:spacing w:after="0" w:line="360" w:lineRule="auto"/>
      </w:pPr>
    </w:p>
    <w:p w:rsidR="00802620" w:rsidRPr="0090589D" w:rsidRDefault="00802620" w:rsidP="00446414">
      <w:pPr>
        <w:spacing w:after="0" w:line="360" w:lineRule="auto"/>
        <w:rPr>
          <w:rFonts w:ascii="Arial" w:hAnsi="Arial" w:cs="Arial"/>
        </w:rPr>
      </w:pPr>
      <w:r w:rsidRPr="0090589D">
        <w:rPr>
          <w:rFonts w:ascii="Arial" w:hAnsi="Arial" w:cs="Arial"/>
        </w:rPr>
        <w:t xml:space="preserve">The Torbay Local Plan Policy NC1 and the Neighbourhood Plan Policy E8 require the above measures to be implemented. </w:t>
      </w:r>
    </w:p>
    <w:p w:rsidR="00802620" w:rsidRDefault="00802620" w:rsidP="00446414">
      <w:pPr>
        <w:spacing w:after="0" w:line="360" w:lineRule="auto"/>
      </w:pPr>
    </w:p>
    <w:p w:rsidR="00445FF6" w:rsidRDefault="007E3BD0" w:rsidP="00446414">
      <w:pPr>
        <w:pStyle w:val="Heading3title"/>
        <w:spacing w:line="360" w:lineRule="auto"/>
      </w:pPr>
      <w:r>
        <w:t>3.</w:t>
      </w:r>
      <w:r w:rsidR="00F428CC">
        <w:t>2.2</w:t>
      </w:r>
      <w:r w:rsidR="00F238B6">
        <w:t xml:space="preserve"> </w:t>
      </w:r>
      <w:r w:rsidR="00445FF6">
        <w:t>St. Kilda</w:t>
      </w:r>
    </w:p>
    <w:p w:rsidR="00B314E8" w:rsidRDefault="00445FF6" w:rsidP="00446414">
      <w:pPr>
        <w:spacing w:after="0" w:line="360" w:lineRule="auto"/>
        <w:rPr>
          <w:rFonts w:ascii="Arial" w:hAnsi="Arial" w:cs="Arial"/>
        </w:rPr>
      </w:pPr>
      <w:r>
        <w:rPr>
          <w:rFonts w:ascii="Arial" w:hAnsi="Arial" w:cs="Arial"/>
        </w:rPr>
        <w:t>St. Kilda’s site is located centra</w:t>
      </w:r>
      <w:r w:rsidR="00B314E8">
        <w:rPr>
          <w:rFonts w:ascii="Arial" w:hAnsi="Arial" w:cs="Arial"/>
        </w:rPr>
        <w:t>lly in Brixham off Drew Street.</w:t>
      </w:r>
      <w:r w:rsidR="00B314E8" w:rsidRPr="00B314E8">
        <w:rPr>
          <w:rFonts w:ascii="Arial" w:hAnsi="Arial" w:cs="Arial"/>
        </w:rPr>
        <w:t xml:space="preserve"> </w:t>
      </w:r>
      <w:r w:rsidR="00B314E8">
        <w:rPr>
          <w:rFonts w:ascii="Arial" w:hAnsi="Arial" w:cs="Arial"/>
        </w:rPr>
        <w:t xml:space="preserve">The Higher Brixham Watercourse, runs in the northern part of the site, may provide a more sheltered and darker potential commuting corridor for </w:t>
      </w:r>
      <w:r w:rsidR="00B314E8">
        <w:rPr>
          <w:rFonts w:ascii="Arial" w:hAnsi="Arial" w:cs="Arial"/>
        </w:rPr>
        <w:lastRenderedPageBreak/>
        <w:t>bats.</w:t>
      </w:r>
      <w:r>
        <w:rPr>
          <w:rFonts w:ascii="Arial" w:hAnsi="Arial" w:cs="Arial"/>
        </w:rPr>
        <w:t xml:space="preserve"> </w:t>
      </w:r>
      <w:r w:rsidR="00222C35">
        <w:rPr>
          <w:rFonts w:ascii="Arial" w:hAnsi="Arial" w:cs="Arial"/>
        </w:rPr>
        <w:t xml:space="preserve">The </w:t>
      </w:r>
      <w:r>
        <w:rPr>
          <w:rFonts w:ascii="Arial" w:hAnsi="Arial" w:cs="Arial"/>
        </w:rPr>
        <w:t>site was assessed as low bat roosting potential; negligible bat roosting</w:t>
      </w:r>
      <w:r w:rsidR="00222C35">
        <w:rPr>
          <w:rFonts w:ascii="Arial" w:hAnsi="Arial" w:cs="Arial"/>
        </w:rPr>
        <w:t xml:space="preserve"> </w:t>
      </w:r>
      <w:r>
        <w:rPr>
          <w:rFonts w:ascii="Arial" w:hAnsi="Arial" w:cs="Arial"/>
        </w:rPr>
        <w:t>potential for bats of the horseshoe family</w:t>
      </w:r>
      <w:r w:rsidR="00EF74B8" w:rsidRPr="00EF74B8">
        <w:rPr>
          <w:rFonts w:ascii="Arial" w:hAnsi="Arial" w:cs="Arial"/>
          <w:vertAlign w:val="superscript"/>
        </w:rPr>
        <w:t>1</w:t>
      </w:r>
      <w:r w:rsidR="00EF74B8">
        <w:rPr>
          <w:rFonts w:ascii="Arial" w:hAnsi="Arial" w:cs="Arial"/>
        </w:rPr>
        <w:t>.</w:t>
      </w:r>
      <w:r>
        <w:rPr>
          <w:rFonts w:ascii="Arial" w:hAnsi="Arial" w:cs="Arial"/>
        </w:rPr>
        <w:t xml:space="preserve"> The light levels on site appear to be high,</w:t>
      </w:r>
      <w:r w:rsidR="00222C35">
        <w:rPr>
          <w:rFonts w:ascii="Arial" w:hAnsi="Arial" w:cs="Arial"/>
        </w:rPr>
        <w:t xml:space="preserve"> </w:t>
      </w:r>
      <w:r>
        <w:rPr>
          <w:rFonts w:ascii="Arial" w:hAnsi="Arial" w:cs="Arial"/>
        </w:rPr>
        <w:t>there is an abundance of overlooking residential buildings with external lighting and</w:t>
      </w:r>
      <w:r w:rsidR="00222C35">
        <w:rPr>
          <w:rFonts w:ascii="Arial" w:hAnsi="Arial" w:cs="Arial"/>
        </w:rPr>
        <w:t xml:space="preserve"> </w:t>
      </w:r>
      <w:r>
        <w:rPr>
          <w:rFonts w:ascii="Arial" w:hAnsi="Arial" w:cs="Arial"/>
        </w:rPr>
        <w:t>good street light provision. This creates no obvious dark corridors to be used for bat</w:t>
      </w:r>
      <w:r w:rsidR="00222C35">
        <w:rPr>
          <w:rFonts w:ascii="Arial" w:hAnsi="Arial" w:cs="Arial"/>
        </w:rPr>
        <w:t xml:space="preserve"> </w:t>
      </w:r>
      <w:r>
        <w:rPr>
          <w:rFonts w:ascii="Arial" w:hAnsi="Arial" w:cs="Arial"/>
        </w:rPr>
        <w:t>commuting in proximity of the existing building.</w:t>
      </w:r>
    </w:p>
    <w:p w:rsidR="00D32066" w:rsidRDefault="00D32066" w:rsidP="00446414">
      <w:pPr>
        <w:spacing w:after="0" w:line="360" w:lineRule="auto"/>
        <w:rPr>
          <w:rFonts w:ascii="Arial" w:hAnsi="Arial" w:cs="Arial"/>
        </w:rPr>
      </w:pPr>
    </w:p>
    <w:p w:rsidR="00445FF6" w:rsidRPr="008E6C32" w:rsidRDefault="008E6C32" w:rsidP="00446414">
      <w:pPr>
        <w:pStyle w:val="tabletitles"/>
        <w:spacing w:line="360" w:lineRule="auto"/>
      </w:pPr>
      <w:r>
        <w:t xml:space="preserve">Mitigation </w:t>
      </w:r>
      <w:r w:rsidR="00916B66">
        <w:t>Measures</w:t>
      </w:r>
      <w:r>
        <w:t xml:space="preserve"> </w:t>
      </w:r>
    </w:p>
    <w:p w:rsidR="00A054DE" w:rsidRDefault="00A054DE" w:rsidP="00446414">
      <w:pPr>
        <w:spacing w:after="0" w:line="360" w:lineRule="auto"/>
        <w:rPr>
          <w:rFonts w:ascii="Arial" w:hAnsi="Arial" w:cs="Arial"/>
        </w:rPr>
      </w:pPr>
      <w:r>
        <w:rPr>
          <w:rFonts w:ascii="Arial" w:hAnsi="Arial" w:cs="Arial"/>
        </w:rPr>
        <w:t>Light spill</w:t>
      </w:r>
      <w:r w:rsidRPr="00DF2C2D">
        <w:rPr>
          <w:rFonts w:ascii="Arial" w:hAnsi="Arial" w:cs="Arial"/>
        </w:rPr>
        <w:t xml:space="preserve"> </w:t>
      </w:r>
      <w:r>
        <w:rPr>
          <w:rFonts w:ascii="Arial" w:hAnsi="Arial" w:cs="Arial"/>
        </w:rPr>
        <w:t xml:space="preserve">should be retained to no </w:t>
      </w:r>
      <w:r w:rsidRPr="00DF2C2D">
        <w:rPr>
          <w:rFonts w:ascii="Arial" w:hAnsi="Arial" w:cs="Arial"/>
        </w:rPr>
        <w:t>greater</w:t>
      </w:r>
      <w:r>
        <w:rPr>
          <w:rFonts w:ascii="Arial" w:hAnsi="Arial" w:cs="Arial"/>
        </w:rPr>
        <w:t xml:space="preserve"> than 0.5 lux at the Higher Brixham Watercourse that runs at the northern part of the site.</w:t>
      </w:r>
      <w:r w:rsidR="00222C35">
        <w:rPr>
          <w:rFonts w:ascii="Arial" w:hAnsi="Arial" w:cs="Arial"/>
        </w:rPr>
        <w:t xml:space="preserve"> </w:t>
      </w:r>
    </w:p>
    <w:p w:rsidR="00B0645B" w:rsidRPr="0090589D" w:rsidRDefault="00B0645B" w:rsidP="00B0645B">
      <w:pPr>
        <w:spacing w:after="0" w:line="360" w:lineRule="auto"/>
        <w:rPr>
          <w:rFonts w:ascii="Arial" w:hAnsi="Arial" w:cs="Arial"/>
        </w:rPr>
      </w:pPr>
      <w:r w:rsidRPr="0090589D">
        <w:rPr>
          <w:rFonts w:ascii="Arial" w:hAnsi="Arial" w:cs="Arial"/>
        </w:rPr>
        <w:t xml:space="preserve">The Torbay Local Plan Policy NC1 and the Neighbourhood Plan Policy E8 require the above measures to be implemented. </w:t>
      </w:r>
    </w:p>
    <w:p w:rsidR="0063785B" w:rsidRPr="00A054DE" w:rsidRDefault="0063785B" w:rsidP="00446414">
      <w:pPr>
        <w:spacing w:after="0" w:line="360" w:lineRule="auto"/>
        <w:rPr>
          <w:rFonts w:ascii="Arial" w:hAnsi="Arial" w:cs="Arial"/>
        </w:rPr>
      </w:pPr>
    </w:p>
    <w:p w:rsidR="00445FF6" w:rsidRPr="00445FF6" w:rsidRDefault="007E3BD0" w:rsidP="00446414">
      <w:pPr>
        <w:pStyle w:val="Heading3title"/>
        <w:spacing w:line="360" w:lineRule="auto"/>
      </w:pPr>
      <w:r>
        <w:t>3</w:t>
      </w:r>
      <w:r w:rsidR="00F428CC">
        <w:t>.2.3</w:t>
      </w:r>
      <w:r w:rsidR="00F238B6">
        <w:t xml:space="preserve"> </w:t>
      </w:r>
      <w:r w:rsidR="001370F9" w:rsidRPr="00445FF6">
        <w:t>Northcliffe</w:t>
      </w:r>
      <w:r w:rsidR="00445FF6" w:rsidRPr="00445FF6">
        <w:t xml:space="preserve"> Hotel </w:t>
      </w:r>
    </w:p>
    <w:p w:rsidR="008E6C32" w:rsidRDefault="00A054DE" w:rsidP="00446414">
      <w:pPr>
        <w:spacing w:after="0" w:line="360" w:lineRule="auto"/>
        <w:rPr>
          <w:rFonts w:ascii="Arial" w:hAnsi="Arial"/>
        </w:rPr>
      </w:pPr>
      <w:r w:rsidRPr="00A054DE">
        <w:rPr>
          <w:rFonts w:ascii="Arial" w:hAnsi="Arial" w:cs="Arial"/>
        </w:rPr>
        <w:t>The</w:t>
      </w:r>
      <w:r w:rsidR="00954E19">
        <w:rPr>
          <w:rFonts w:ascii="Arial" w:hAnsi="Arial" w:cs="Arial"/>
        </w:rPr>
        <w:t xml:space="preserve"> site lies</w:t>
      </w:r>
      <w:r w:rsidR="00445FF6" w:rsidRPr="00A054DE">
        <w:rPr>
          <w:rFonts w:ascii="Arial" w:hAnsi="Arial" w:cs="Arial"/>
        </w:rPr>
        <w:t xml:space="preserve"> on top of the cliffs overl</w:t>
      </w:r>
      <w:r>
        <w:rPr>
          <w:rFonts w:ascii="Arial" w:hAnsi="Arial" w:cs="Arial"/>
        </w:rPr>
        <w:t>ooking Brixham Harbour. It</w:t>
      </w:r>
      <w:r w:rsidR="00445FF6" w:rsidRPr="00A054DE">
        <w:rPr>
          <w:rFonts w:ascii="Arial" w:hAnsi="Arial" w:cs="Arial"/>
        </w:rPr>
        <w:t xml:space="preserve"> is relatively flat and open and provides little or no semi-natural foraging habitat (although the adjacent allotments may be a source of inve</w:t>
      </w:r>
      <w:r w:rsidR="003219DD">
        <w:rPr>
          <w:rFonts w:ascii="Arial" w:hAnsi="Arial" w:cs="Arial"/>
        </w:rPr>
        <w:t>rtebrates).</w:t>
      </w:r>
      <w:r w:rsidR="000E2980" w:rsidRPr="000E2980">
        <w:rPr>
          <w:rFonts w:ascii="Arial" w:hAnsi="Arial"/>
        </w:rPr>
        <w:t xml:space="preserve"> </w:t>
      </w:r>
      <w:r w:rsidR="003219DD" w:rsidRPr="00A054DE">
        <w:rPr>
          <w:rFonts w:ascii="Arial" w:hAnsi="Arial" w:cs="Arial"/>
        </w:rPr>
        <w:t>Roosting</w:t>
      </w:r>
      <w:r w:rsidR="00445FF6" w:rsidRPr="00A054DE">
        <w:rPr>
          <w:rFonts w:ascii="Arial" w:hAnsi="Arial" w:cs="Arial"/>
        </w:rPr>
        <w:t xml:space="preserve"> and commuting opportunities would also appear limited by virtue of its position on the cliff tops.</w:t>
      </w:r>
      <w:r w:rsidR="000E2980" w:rsidRPr="000E2980">
        <w:rPr>
          <w:rFonts w:ascii="Arial" w:hAnsi="Arial"/>
        </w:rPr>
        <w:t xml:space="preserve"> </w:t>
      </w:r>
      <w:r w:rsidR="000E2980">
        <w:rPr>
          <w:rFonts w:ascii="Arial" w:hAnsi="Arial"/>
        </w:rPr>
        <w:t>The West and North West parts of the site is surrounded by the Battery Grounds and Battery Gardens respectively.</w:t>
      </w:r>
    </w:p>
    <w:p w:rsidR="00D32066" w:rsidRDefault="00D32066" w:rsidP="00446414">
      <w:pPr>
        <w:spacing w:after="0" w:line="360" w:lineRule="auto"/>
        <w:rPr>
          <w:rFonts w:ascii="Arial" w:hAnsi="Arial" w:cs="Arial"/>
        </w:rPr>
      </w:pPr>
    </w:p>
    <w:p w:rsidR="007D6892" w:rsidRPr="008E6C32" w:rsidRDefault="00445FF6" w:rsidP="00446414">
      <w:pPr>
        <w:pStyle w:val="tabletitles"/>
        <w:spacing w:line="360" w:lineRule="auto"/>
      </w:pPr>
      <w:r w:rsidRPr="00A054DE">
        <w:rPr>
          <w:rFonts w:ascii="Arial" w:hAnsi="Arial" w:cs="Arial"/>
        </w:rPr>
        <w:t xml:space="preserve"> </w:t>
      </w:r>
      <w:r w:rsidR="008E6C32">
        <w:t xml:space="preserve">Mitigation </w:t>
      </w:r>
      <w:r w:rsidR="00916B66">
        <w:t>Measures</w:t>
      </w:r>
      <w:r w:rsidR="008E6C32">
        <w:t xml:space="preserve"> </w:t>
      </w:r>
    </w:p>
    <w:p w:rsidR="00A054DE" w:rsidRDefault="00993A70" w:rsidP="00446414">
      <w:pPr>
        <w:spacing w:after="0" w:line="360" w:lineRule="auto"/>
        <w:rPr>
          <w:rFonts w:ascii="Arial" w:hAnsi="Arial" w:cs="Arial"/>
        </w:rPr>
      </w:pPr>
      <w:r w:rsidRPr="00993A70">
        <w:rPr>
          <w:rFonts w:ascii="Arial" w:hAnsi="Arial" w:cs="Arial"/>
        </w:rPr>
        <w:t>The key issue for development in this location is to ensure that light spill is minimi</w:t>
      </w:r>
      <w:r w:rsidR="00177F8D">
        <w:rPr>
          <w:rFonts w:ascii="Arial" w:hAnsi="Arial" w:cs="Arial"/>
        </w:rPr>
        <w:t>sed and does not extend to the W</w:t>
      </w:r>
      <w:r w:rsidR="00954E19">
        <w:rPr>
          <w:rFonts w:ascii="Arial" w:hAnsi="Arial" w:cs="Arial"/>
        </w:rPr>
        <w:t>est,</w:t>
      </w:r>
      <w:r w:rsidR="00177F8D">
        <w:rPr>
          <w:rFonts w:ascii="Arial" w:hAnsi="Arial" w:cs="Arial"/>
        </w:rPr>
        <w:t xml:space="preserve"> North West</w:t>
      </w:r>
      <w:r w:rsidRPr="00993A70">
        <w:rPr>
          <w:rFonts w:ascii="Arial" w:hAnsi="Arial" w:cs="Arial"/>
        </w:rPr>
        <w:t xml:space="preserve"> or over the open water in Brixham </w:t>
      </w:r>
      <w:r w:rsidR="002A0B57" w:rsidRPr="00993A70">
        <w:rPr>
          <w:rFonts w:ascii="Arial" w:hAnsi="Arial" w:cs="Arial"/>
        </w:rPr>
        <w:t>Harbour</w:t>
      </w:r>
      <w:r w:rsidRPr="00993A70">
        <w:rPr>
          <w:rFonts w:ascii="Arial" w:hAnsi="Arial" w:cs="Arial"/>
        </w:rPr>
        <w:t xml:space="preserve"> (something that is considered highly unlikely from a residential development as is being considered).</w:t>
      </w:r>
    </w:p>
    <w:p w:rsidR="00B0645B" w:rsidRPr="0090589D" w:rsidRDefault="00B0645B" w:rsidP="00B0645B">
      <w:pPr>
        <w:spacing w:after="0" w:line="360" w:lineRule="auto"/>
        <w:rPr>
          <w:rFonts w:ascii="Arial" w:hAnsi="Arial" w:cs="Arial"/>
        </w:rPr>
      </w:pPr>
      <w:r w:rsidRPr="0090589D">
        <w:rPr>
          <w:rFonts w:ascii="Arial" w:hAnsi="Arial" w:cs="Arial"/>
        </w:rPr>
        <w:t xml:space="preserve">The Torbay Local Plan Policy NC1 and the Neighbourhood Plan Policy E8 require the above measures to be implemented. </w:t>
      </w:r>
    </w:p>
    <w:p w:rsidR="00AD7C3F" w:rsidRDefault="00AD7C3F" w:rsidP="00446414">
      <w:pPr>
        <w:spacing w:after="0" w:line="360" w:lineRule="auto"/>
        <w:rPr>
          <w:rFonts w:ascii="Arial" w:hAnsi="Arial" w:cs="Arial"/>
        </w:rPr>
      </w:pPr>
    </w:p>
    <w:p w:rsidR="00AD7C3F" w:rsidRPr="00AD7C3F" w:rsidRDefault="007E3BD0" w:rsidP="00446414">
      <w:pPr>
        <w:pStyle w:val="Heading3title"/>
        <w:spacing w:line="360" w:lineRule="auto"/>
      </w:pPr>
      <w:r>
        <w:t>3</w:t>
      </w:r>
      <w:r w:rsidR="00F428CC">
        <w:t>.2.4</w:t>
      </w:r>
      <w:r w:rsidR="00AD7C3F">
        <w:t xml:space="preserve"> </w:t>
      </w:r>
      <w:r w:rsidR="00AD7C3F" w:rsidRPr="00AD7C3F">
        <w:t>Oxen Cove and Freshwater Quarry</w:t>
      </w:r>
    </w:p>
    <w:p w:rsidR="00953EFD" w:rsidRDefault="00AD7C3F" w:rsidP="00446414">
      <w:pPr>
        <w:spacing w:after="0" w:line="360" w:lineRule="auto"/>
        <w:rPr>
          <w:rFonts w:ascii="Arial" w:hAnsi="Arial"/>
        </w:rPr>
      </w:pPr>
      <w:r w:rsidRPr="00CB3D58">
        <w:rPr>
          <w:rFonts w:ascii="Arial" w:hAnsi="Arial"/>
        </w:rPr>
        <w:t>The site</w:t>
      </w:r>
      <w:r w:rsidR="00B76102" w:rsidRPr="00CB3D58">
        <w:rPr>
          <w:rFonts w:ascii="Arial" w:hAnsi="Arial"/>
        </w:rPr>
        <w:t>,</w:t>
      </w:r>
      <w:r w:rsidR="00953EFD" w:rsidRPr="00953EFD">
        <w:rPr>
          <w:rFonts w:ascii="Arial" w:hAnsi="Arial"/>
          <w:color w:val="FF0000"/>
        </w:rPr>
        <w:t xml:space="preserve"> </w:t>
      </w:r>
      <w:r w:rsidR="00953EFD" w:rsidRPr="0090589D">
        <w:rPr>
          <w:rFonts w:ascii="Arial" w:hAnsi="Arial"/>
        </w:rPr>
        <w:t>allocated for housing and identified for employment use,</w:t>
      </w:r>
      <w:r w:rsidR="00B76102" w:rsidRPr="0090589D">
        <w:rPr>
          <w:rFonts w:ascii="Arial" w:hAnsi="Arial"/>
        </w:rPr>
        <w:t xml:space="preserve"> consists </w:t>
      </w:r>
      <w:r w:rsidR="00B76102" w:rsidRPr="00CB3D58">
        <w:rPr>
          <w:rFonts w:ascii="Arial" w:hAnsi="Arial"/>
        </w:rPr>
        <w:t>of two car parks</w:t>
      </w:r>
      <w:r w:rsidR="00953EFD">
        <w:rPr>
          <w:rFonts w:ascii="Arial" w:hAnsi="Arial"/>
        </w:rPr>
        <w:t>.</w:t>
      </w:r>
      <w:r w:rsidR="00B76102">
        <w:rPr>
          <w:rFonts w:ascii="Arial" w:hAnsi="Arial"/>
        </w:rPr>
        <w:t xml:space="preserve"> </w:t>
      </w:r>
      <w:r w:rsidR="00AD6663" w:rsidRPr="00CB3D58">
        <w:rPr>
          <w:rFonts w:ascii="Arial" w:hAnsi="Arial"/>
        </w:rPr>
        <w:t>The car parks are unsuitable for bats but surrounding habitat, namely steep rock faces covered in ruderal vegetation, have been assessed</w:t>
      </w:r>
      <w:r w:rsidR="00FA0587" w:rsidRPr="00FA0587">
        <w:rPr>
          <w:vertAlign w:val="superscript"/>
        </w:rPr>
        <w:t>9</w:t>
      </w:r>
      <w:r w:rsidR="00AD6663" w:rsidRPr="00CB3D58">
        <w:rPr>
          <w:rFonts w:ascii="Arial" w:hAnsi="Arial"/>
        </w:rPr>
        <w:t xml:space="preserve"> as providing foraging opportunities and night roosts for low numbers of bats. </w:t>
      </w:r>
      <w:r w:rsidR="00AF1A7F">
        <w:rPr>
          <w:rFonts w:ascii="Arial" w:hAnsi="Arial"/>
        </w:rPr>
        <w:t xml:space="preserve"> </w:t>
      </w:r>
    </w:p>
    <w:p w:rsidR="00953EFD" w:rsidRDefault="00953EFD" w:rsidP="00446414">
      <w:pPr>
        <w:spacing w:after="0" w:line="360" w:lineRule="auto"/>
        <w:rPr>
          <w:rFonts w:ascii="Arial" w:hAnsi="Arial"/>
        </w:rPr>
      </w:pPr>
    </w:p>
    <w:p w:rsidR="008E6C32" w:rsidRDefault="00AF1A7F" w:rsidP="00446414">
      <w:pPr>
        <w:spacing w:after="0" w:line="360" w:lineRule="auto"/>
        <w:rPr>
          <w:rFonts w:ascii="Arial" w:hAnsi="Arial"/>
        </w:rPr>
      </w:pPr>
      <w:r>
        <w:rPr>
          <w:rFonts w:ascii="Arial" w:hAnsi="Arial"/>
        </w:rPr>
        <w:t>The site lies within flood risk zone, d</w:t>
      </w:r>
      <w:r w:rsidR="00AD6663" w:rsidRPr="00CB3D58">
        <w:rPr>
          <w:rFonts w:ascii="Arial" w:hAnsi="Arial"/>
        </w:rPr>
        <w:t>evelopment of the site could potentially impacts upon the marine features of the Lyme Bay and Torbay SAC as a result of increased sedimentation</w:t>
      </w:r>
      <w:r>
        <w:rPr>
          <w:rFonts w:ascii="Arial" w:hAnsi="Arial"/>
        </w:rPr>
        <w:t>.</w:t>
      </w:r>
      <w:r w:rsidR="00AD6663" w:rsidRPr="00CB3D58">
        <w:rPr>
          <w:rFonts w:ascii="Arial" w:hAnsi="Arial"/>
        </w:rPr>
        <w:t xml:space="preserve"> </w:t>
      </w:r>
    </w:p>
    <w:p w:rsidR="00FB14FE" w:rsidRPr="00780230" w:rsidRDefault="00FB14FE" w:rsidP="00446414">
      <w:pPr>
        <w:spacing w:after="0" w:line="360" w:lineRule="auto"/>
        <w:rPr>
          <w:rFonts w:ascii="Arial" w:hAnsi="Arial"/>
          <w:color w:val="FF0000"/>
        </w:rPr>
      </w:pPr>
    </w:p>
    <w:p w:rsidR="00D32066" w:rsidRPr="008E6C32" w:rsidRDefault="008E6C32" w:rsidP="00446414">
      <w:pPr>
        <w:pStyle w:val="tabletitles"/>
        <w:spacing w:line="360" w:lineRule="auto"/>
      </w:pPr>
      <w:r>
        <w:t xml:space="preserve">Mitigation </w:t>
      </w:r>
      <w:r w:rsidR="00916B66">
        <w:t>Measures</w:t>
      </w:r>
      <w:r>
        <w:t xml:space="preserve"> </w:t>
      </w:r>
    </w:p>
    <w:p w:rsidR="00CB71CB" w:rsidRPr="00DC353C" w:rsidRDefault="00CB71CB" w:rsidP="00446414">
      <w:pPr>
        <w:spacing w:after="0" w:line="360" w:lineRule="auto"/>
        <w:rPr>
          <w:rFonts w:ascii="Arial" w:hAnsi="Arial"/>
        </w:rPr>
      </w:pPr>
      <w:r>
        <w:rPr>
          <w:rFonts w:ascii="Arial" w:hAnsi="Arial" w:cs="Arial"/>
        </w:rPr>
        <w:lastRenderedPageBreak/>
        <w:t>T</w:t>
      </w:r>
      <w:r w:rsidRPr="00DC353C">
        <w:rPr>
          <w:rFonts w:ascii="Arial" w:hAnsi="Arial"/>
        </w:rPr>
        <w:t>he mitigation</w:t>
      </w:r>
      <w:r w:rsidR="00953EFD">
        <w:rPr>
          <w:rFonts w:ascii="Arial" w:hAnsi="Arial"/>
        </w:rPr>
        <w:t xml:space="preserve"> measures aim</w:t>
      </w:r>
      <w:r w:rsidRPr="00DC353C">
        <w:rPr>
          <w:rFonts w:ascii="Arial" w:hAnsi="Arial"/>
        </w:rPr>
        <w:t xml:space="preserve"> to ensure there is no increase in the levels of pollutants likely to have an adverse effect on the integrity of the Lyme Bay and Torbay Marine SAC”. This could be achieve through:</w:t>
      </w:r>
    </w:p>
    <w:p w:rsidR="00CB71CB" w:rsidRPr="00DC353C" w:rsidRDefault="00CB71CB" w:rsidP="00446414">
      <w:pPr>
        <w:pStyle w:val="ListParagraph"/>
        <w:numPr>
          <w:ilvl w:val="0"/>
          <w:numId w:val="29"/>
        </w:numPr>
        <w:spacing w:after="0" w:line="360" w:lineRule="auto"/>
        <w:rPr>
          <w:rFonts w:ascii="Arial" w:hAnsi="Arial"/>
        </w:rPr>
      </w:pPr>
      <w:r w:rsidRPr="00DC353C">
        <w:rPr>
          <w:rFonts w:ascii="Arial" w:hAnsi="Arial"/>
        </w:rPr>
        <w:t xml:space="preserve">managing recreational pressure on the interest feature i.e. reefs and sea caves </w:t>
      </w:r>
    </w:p>
    <w:p w:rsidR="00CB71CB" w:rsidRPr="00DC353C" w:rsidRDefault="00CB71CB" w:rsidP="00446414">
      <w:pPr>
        <w:pStyle w:val="ListParagraph"/>
        <w:numPr>
          <w:ilvl w:val="0"/>
          <w:numId w:val="29"/>
        </w:numPr>
        <w:spacing w:after="0" w:line="360" w:lineRule="auto"/>
        <w:rPr>
          <w:rFonts w:ascii="Arial" w:hAnsi="Arial"/>
        </w:rPr>
      </w:pPr>
      <w:r w:rsidRPr="00DC353C">
        <w:rPr>
          <w:rFonts w:ascii="Arial" w:hAnsi="Arial"/>
        </w:rPr>
        <w:t xml:space="preserve">considering sustainable urban drainage and water sensitive urban design to protect the site. </w:t>
      </w:r>
    </w:p>
    <w:p w:rsidR="00DC353C" w:rsidRDefault="00DC353C" w:rsidP="00446414">
      <w:pPr>
        <w:spacing w:after="0" w:line="360" w:lineRule="auto"/>
        <w:rPr>
          <w:rFonts w:ascii="Arial" w:hAnsi="Arial"/>
        </w:rPr>
      </w:pPr>
    </w:p>
    <w:p w:rsidR="00CB71CB" w:rsidRPr="00DC353C" w:rsidRDefault="00CB71CB" w:rsidP="00446414">
      <w:pPr>
        <w:spacing w:after="0" w:line="360" w:lineRule="auto"/>
        <w:rPr>
          <w:rFonts w:ascii="Arial" w:hAnsi="Arial"/>
        </w:rPr>
      </w:pPr>
      <w:r w:rsidRPr="00DC353C">
        <w:rPr>
          <w:rFonts w:ascii="Arial" w:hAnsi="Arial"/>
        </w:rPr>
        <w:t xml:space="preserve">Effective mitigation measures for South Hams SAC </w:t>
      </w:r>
      <w:r w:rsidR="00953EFD">
        <w:rPr>
          <w:rFonts w:ascii="Arial" w:hAnsi="Arial"/>
        </w:rPr>
        <w:t>should</w:t>
      </w:r>
      <w:r w:rsidRPr="00DC353C">
        <w:rPr>
          <w:rFonts w:ascii="Arial" w:hAnsi="Arial"/>
        </w:rPr>
        <w:t xml:space="preserve"> ens</w:t>
      </w:r>
      <w:r w:rsidR="00414DA4" w:rsidRPr="00DC353C">
        <w:rPr>
          <w:rFonts w:ascii="Arial" w:hAnsi="Arial"/>
        </w:rPr>
        <w:t xml:space="preserve">ure the South and South West boundaries of the site retained dark i.e. light spill </w:t>
      </w:r>
      <w:r w:rsidR="00953EFD">
        <w:rPr>
          <w:rFonts w:ascii="Arial" w:hAnsi="Arial" w:cs="Arial"/>
        </w:rPr>
        <w:t xml:space="preserve">should be retained to no </w:t>
      </w:r>
      <w:r w:rsidR="00953EFD" w:rsidRPr="00DF2C2D">
        <w:rPr>
          <w:rFonts w:ascii="Arial" w:hAnsi="Arial" w:cs="Arial"/>
        </w:rPr>
        <w:t>greater</w:t>
      </w:r>
      <w:r w:rsidR="00953EFD">
        <w:rPr>
          <w:rFonts w:ascii="Arial" w:hAnsi="Arial" w:cs="Arial"/>
        </w:rPr>
        <w:t xml:space="preserve"> </w:t>
      </w:r>
      <w:r w:rsidR="00414DA4" w:rsidRPr="00DC353C">
        <w:rPr>
          <w:rFonts w:ascii="Arial" w:hAnsi="Arial"/>
        </w:rPr>
        <w:t>than 0.5 lux.</w:t>
      </w:r>
      <w:r w:rsidRPr="00DC353C">
        <w:rPr>
          <w:rFonts w:ascii="Arial" w:hAnsi="Arial"/>
        </w:rPr>
        <w:t xml:space="preserve"> </w:t>
      </w:r>
    </w:p>
    <w:p w:rsidR="00B76102" w:rsidRDefault="00B76102" w:rsidP="00B0645B">
      <w:pPr>
        <w:spacing w:after="0" w:line="360" w:lineRule="auto"/>
        <w:rPr>
          <w:rFonts w:ascii="Arial" w:hAnsi="Arial" w:cs="Arial"/>
          <w:color w:val="FF0000"/>
        </w:rPr>
      </w:pPr>
    </w:p>
    <w:p w:rsidR="00B0645B" w:rsidRPr="0090589D" w:rsidRDefault="00B0645B" w:rsidP="00B0645B">
      <w:pPr>
        <w:spacing w:after="0" w:line="360" w:lineRule="auto"/>
        <w:rPr>
          <w:rFonts w:ascii="Arial" w:hAnsi="Arial" w:cs="Arial"/>
        </w:rPr>
      </w:pPr>
      <w:r w:rsidRPr="0090589D">
        <w:rPr>
          <w:rFonts w:ascii="Arial" w:hAnsi="Arial" w:cs="Arial"/>
        </w:rPr>
        <w:t xml:space="preserve">The Torbay Local Plan Policy NC1, ER2 and the Neighbourhood Plan Policy E8 require the above measures to be implemented. </w:t>
      </w:r>
    </w:p>
    <w:p w:rsidR="00B678A0" w:rsidRDefault="00B678A0" w:rsidP="00446414">
      <w:pPr>
        <w:spacing w:after="0" w:line="360" w:lineRule="auto"/>
        <w:rPr>
          <w:rFonts w:ascii="Arial" w:hAnsi="Arial" w:cs="Arial"/>
        </w:rPr>
      </w:pPr>
    </w:p>
    <w:p w:rsidR="00B678A0" w:rsidRPr="00A16C35" w:rsidRDefault="007E3BD0" w:rsidP="00446414">
      <w:pPr>
        <w:pStyle w:val="Heading3title"/>
        <w:spacing w:line="360" w:lineRule="auto"/>
      </w:pPr>
      <w:r>
        <w:t>3</w:t>
      </w:r>
      <w:r w:rsidR="00F428CC">
        <w:t>.2.5</w:t>
      </w:r>
      <w:r w:rsidR="00B678A0">
        <w:t xml:space="preserve"> </w:t>
      </w:r>
      <w:r w:rsidR="00B678A0" w:rsidRPr="00A16C35">
        <w:t>Castor Road</w:t>
      </w:r>
    </w:p>
    <w:p w:rsidR="00B678A0" w:rsidRDefault="00B678A0" w:rsidP="00446414">
      <w:pPr>
        <w:spacing w:after="0" w:line="360" w:lineRule="auto"/>
        <w:rPr>
          <w:rFonts w:ascii="Arial" w:hAnsi="Arial" w:cs="Arial"/>
        </w:rPr>
      </w:pPr>
      <w:r w:rsidRPr="0079219E">
        <w:rPr>
          <w:rFonts w:ascii="Arial" w:hAnsi="Arial" w:cs="Arial"/>
        </w:rPr>
        <w:t xml:space="preserve">The Neighbourhood Plan states that Castor Road is proposed for the construction of 10 homes. </w:t>
      </w:r>
      <w:r>
        <w:rPr>
          <w:rFonts w:ascii="Arial" w:hAnsi="Arial" w:cs="Arial"/>
        </w:rPr>
        <w:t xml:space="preserve">It </w:t>
      </w:r>
      <w:r w:rsidRPr="0079219E">
        <w:rPr>
          <w:rFonts w:ascii="Arial" w:hAnsi="Arial" w:cs="Arial"/>
        </w:rPr>
        <w:t>was subject to a planning application P/</w:t>
      </w:r>
      <w:r>
        <w:rPr>
          <w:rFonts w:ascii="Arial" w:hAnsi="Arial" w:cs="Arial"/>
        </w:rPr>
        <w:t>2016/0947</w:t>
      </w:r>
      <w:r w:rsidR="0063785B">
        <w:rPr>
          <w:rStyle w:val="FootnoteReference"/>
          <w:rFonts w:ascii="Arial" w:hAnsi="Arial" w:cs="Arial"/>
        </w:rPr>
        <w:footnoteReference w:id="6"/>
      </w:r>
      <w:r w:rsidR="0063785B" w:rsidRPr="0063785B">
        <w:t xml:space="preserve"> </w:t>
      </w:r>
      <w:r w:rsidR="0063785B" w:rsidRPr="0063785B">
        <w:rPr>
          <w:rFonts w:ascii="Arial" w:hAnsi="Arial" w:cs="Arial"/>
        </w:rPr>
        <w:t>and is technically a committed site</w:t>
      </w:r>
      <w:r>
        <w:rPr>
          <w:rFonts w:ascii="Arial" w:hAnsi="Arial" w:cs="Arial"/>
        </w:rPr>
        <w:t>.</w:t>
      </w:r>
      <w:r w:rsidRPr="001154A6">
        <w:rPr>
          <w:rFonts w:ascii="Arial" w:hAnsi="Arial" w:cs="Arial"/>
        </w:rPr>
        <w:t xml:space="preserve"> </w:t>
      </w:r>
      <w:r w:rsidRPr="0079219E">
        <w:rPr>
          <w:rFonts w:ascii="Arial" w:hAnsi="Arial" w:cs="Arial"/>
        </w:rPr>
        <w:t xml:space="preserve">The site is comprised of a meadow of semi-improved grassland on the back of residential housing. </w:t>
      </w:r>
    </w:p>
    <w:p w:rsidR="00B678A0" w:rsidRDefault="00B678A0" w:rsidP="00446414">
      <w:pPr>
        <w:spacing w:after="0" w:line="360" w:lineRule="auto"/>
        <w:rPr>
          <w:rFonts w:ascii="Arial" w:hAnsi="Arial" w:cs="Arial"/>
        </w:rPr>
      </w:pPr>
      <w:r w:rsidRPr="0079219E">
        <w:rPr>
          <w:rFonts w:ascii="Arial" w:hAnsi="Arial" w:cs="Arial"/>
        </w:rPr>
        <w:t>Greena Ecological Consultancy identified an open-fronted shed during the 2017 surveys in the south-western part of the site which was deemed as having moderate potential for a night roost for horseshoe bats. The shed itself would not compromise the ability to deliver development on this site even if its potential roost feature had to be retained or recreated.</w:t>
      </w:r>
    </w:p>
    <w:p w:rsidR="00D32066" w:rsidRDefault="00D32066" w:rsidP="00446414">
      <w:pPr>
        <w:spacing w:after="0" w:line="360" w:lineRule="auto"/>
        <w:rPr>
          <w:rFonts w:ascii="Arial" w:hAnsi="Arial" w:cs="Arial"/>
        </w:rPr>
      </w:pPr>
    </w:p>
    <w:p w:rsidR="00B678A0" w:rsidRPr="008E6C32" w:rsidRDefault="00B678A0" w:rsidP="00446414">
      <w:pPr>
        <w:pStyle w:val="tabletitles"/>
        <w:spacing w:line="360" w:lineRule="auto"/>
      </w:pPr>
      <w:r>
        <w:t xml:space="preserve">Mitigation </w:t>
      </w:r>
      <w:r w:rsidR="00916B66">
        <w:t>Measures</w:t>
      </w:r>
      <w:r>
        <w:t xml:space="preserve"> </w:t>
      </w:r>
    </w:p>
    <w:p w:rsidR="00B678A0" w:rsidRDefault="00B678A0" w:rsidP="00446414">
      <w:pPr>
        <w:spacing w:after="0" w:line="360" w:lineRule="auto"/>
        <w:rPr>
          <w:rFonts w:ascii="Arial" w:hAnsi="Arial" w:cs="Arial"/>
        </w:rPr>
      </w:pPr>
      <w:r w:rsidRPr="0079219E">
        <w:rPr>
          <w:rFonts w:ascii="Arial" w:hAnsi="Arial" w:cs="Arial"/>
        </w:rPr>
        <w:t xml:space="preserve">Appropriate design and mitigation should be put in place, including limiting light spill to no greater than 0.5 lux outside the boundaries of the new development. </w:t>
      </w:r>
    </w:p>
    <w:p w:rsidR="00B0645B" w:rsidRPr="0090589D" w:rsidRDefault="00B0645B" w:rsidP="00B0645B">
      <w:pPr>
        <w:spacing w:after="0" w:line="360" w:lineRule="auto"/>
        <w:rPr>
          <w:rFonts w:ascii="Arial" w:hAnsi="Arial" w:cs="Arial"/>
        </w:rPr>
      </w:pPr>
      <w:r w:rsidRPr="0090589D">
        <w:rPr>
          <w:rFonts w:ascii="Arial" w:hAnsi="Arial" w:cs="Arial"/>
        </w:rPr>
        <w:t xml:space="preserve">The Torbay Local Plan Policy NC1 and the Neighbourhood Plan Policy E8 require the above measures to be implemented. </w:t>
      </w:r>
    </w:p>
    <w:p w:rsidR="00D32066" w:rsidRDefault="00D32066" w:rsidP="00446414">
      <w:pPr>
        <w:spacing w:after="0" w:line="360" w:lineRule="auto"/>
        <w:rPr>
          <w:rFonts w:ascii="Arial" w:hAnsi="Arial" w:cs="Arial"/>
        </w:rPr>
      </w:pPr>
    </w:p>
    <w:p w:rsidR="00445FF6" w:rsidRPr="00445FF6" w:rsidRDefault="007E3BD0" w:rsidP="00446414">
      <w:pPr>
        <w:pStyle w:val="Heading3title"/>
        <w:spacing w:line="360" w:lineRule="auto"/>
      </w:pPr>
      <w:r>
        <w:t>3</w:t>
      </w:r>
      <w:r w:rsidR="00F428CC">
        <w:t>.2.6</w:t>
      </w:r>
      <w:r w:rsidR="00F238B6">
        <w:t xml:space="preserve"> </w:t>
      </w:r>
      <w:r w:rsidR="00445FF6" w:rsidRPr="00445FF6">
        <w:t>Knapman’s Yard</w:t>
      </w:r>
    </w:p>
    <w:p w:rsidR="00993A70" w:rsidRDefault="00445FF6" w:rsidP="00446414">
      <w:pPr>
        <w:spacing w:after="0" w:line="360" w:lineRule="auto"/>
        <w:rPr>
          <w:rFonts w:ascii="Arial" w:hAnsi="Arial" w:cs="Arial"/>
        </w:rPr>
      </w:pPr>
      <w:r w:rsidRPr="00993A70">
        <w:rPr>
          <w:rFonts w:ascii="Arial" w:hAnsi="Arial" w:cs="Arial"/>
        </w:rPr>
        <w:t>This site is presently a builders’ yard enclosed by residential properties on Stoke Gabriel Road in Galmpton. The site gently slopes downwards from the road, and is currently used for car parking and the storage of building materials.</w:t>
      </w:r>
      <w:r w:rsidR="00993A70">
        <w:rPr>
          <w:rFonts w:ascii="Arial" w:hAnsi="Arial" w:cs="Arial"/>
        </w:rPr>
        <w:t xml:space="preserve"> </w:t>
      </w:r>
      <w:r w:rsidRPr="00993A70">
        <w:rPr>
          <w:rFonts w:ascii="Arial" w:hAnsi="Arial" w:cs="Arial"/>
        </w:rPr>
        <w:t xml:space="preserve">As a brownfield site, the development </w:t>
      </w:r>
      <w:r w:rsidR="005D1E6B">
        <w:rPr>
          <w:rFonts w:ascii="Arial" w:hAnsi="Arial" w:cs="Arial"/>
        </w:rPr>
        <w:t>would not cause the loss of any</w:t>
      </w:r>
      <w:r w:rsidR="00177F8D">
        <w:rPr>
          <w:rFonts w:ascii="Arial" w:hAnsi="Arial" w:cs="Arial"/>
        </w:rPr>
        <w:t xml:space="preserve"> potential bat foraging habitats</w:t>
      </w:r>
      <w:r w:rsidRPr="00993A70">
        <w:rPr>
          <w:rFonts w:ascii="Arial" w:hAnsi="Arial" w:cs="Arial"/>
        </w:rPr>
        <w:t>. The surrounding properties and position of the site make it unlikely that development would have significant adverse effects on the charac</w:t>
      </w:r>
      <w:r w:rsidR="00993A70">
        <w:rPr>
          <w:rFonts w:ascii="Arial" w:hAnsi="Arial" w:cs="Arial"/>
        </w:rPr>
        <w:t xml:space="preserve">ter of the street or wider area. </w:t>
      </w:r>
    </w:p>
    <w:p w:rsidR="00445FF6" w:rsidRPr="00993A70" w:rsidRDefault="00445FF6" w:rsidP="00446414">
      <w:pPr>
        <w:spacing w:after="0" w:line="360" w:lineRule="auto"/>
        <w:rPr>
          <w:rFonts w:ascii="Arial" w:hAnsi="Arial" w:cs="Arial"/>
        </w:rPr>
      </w:pPr>
    </w:p>
    <w:p w:rsidR="00060E7D" w:rsidRDefault="00445FF6" w:rsidP="00446414">
      <w:pPr>
        <w:spacing w:after="0" w:line="360" w:lineRule="auto"/>
        <w:rPr>
          <w:rFonts w:ascii="Arial" w:hAnsi="Arial" w:cs="Arial"/>
        </w:rPr>
      </w:pPr>
      <w:r>
        <w:rPr>
          <w:rFonts w:ascii="Arial" w:hAnsi="Arial" w:cs="Arial"/>
        </w:rPr>
        <w:t>Night roosting potential was identified</w:t>
      </w:r>
      <w:r w:rsidR="00993A70">
        <w:rPr>
          <w:rFonts w:ascii="Arial" w:hAnsi="Arial" w:cs="Arial"/>
        </w:rPr>
        <w:t>,</w:t>
      </w:r>
      <w:r w:rsidR="00993A70" w:rsidRPr="00993A70">
        <w:rPr>
          <w:rFonts w:ascii="Arial" w:hAnsi="Arial" w:cs="Arial"/>
        </w:rPr>
        <w:t xml:space="preserve"> on the site visit</w:t>
      </w:r>
      <w:r w:rsidR="00993A70">
        <w:rPr>
          <w:rFonts w:ascii="Arial" w:hAnsi="Arial" w:cs="Arial"/>
        </w:rPr>
        <w:t>,</w:t>
      </w:r>
      <w:r>
        <w:rPr>
          <w:rFonts w:ascii="Arial" w:hAnsi="Arial" w:cs="Arial"/>
        </w:rPr>
        <w:t xml:space="preserve"> in the structures at Knapman’s Yard. This was</w:t>
      </w:r>
      <w:r w:rsidR="00993A70">
        <w:rPr>
          <w:rFonts w:ascii="Arial" w:hAnsi="Arial" w:cs="Arial"/>
        </w:rPr>
        <w:t xml:space="preserve"> </w:t>
      </w:r>
      <w:r>
        <w:rPr>
          <w:rFonts w:ascii="Arial" w:hAnsi="Arial" w:cs="Arial"/>
        </w:rPr>
        <w:t>concluded purely based on the appearance of the properties, their construction and</w:t>
      </w:r>
      <w:r w:rsidR="00993A70">
        <w:rPr>
          <w:rFonts w:ascii="Arial" w:hAnsi="Arial" w:cs="Arial"/>
        </w:rPr>
        <w:t xml:space="preserve"> </w:t>
      </w:r>
      <w:r>
        <w:rPr>
          <w:rFonts w:ascii="Arial" w:hAnsi="Arial" w:cs="Arial"/>
        </w:rPr>
        <w:t>materials used</w:t>
      </w:r>
      <w:r w:rsidR="00060E7D">
        <w:rPr>
          <w:rFonts w:ascii="Arial" w:hAnsi="Arial" w:cs="Arial"/>
        </w:rPr>
        <w:t>, therefore the</w:t>
      </w:r>
      <w:r w:rsidR="00060E7D" w:rsidRPr="00335F64">
        <w:rPr>
          <w:rFonts w:ascii="Arial" w:hAnsi="Arial" w:cs="Arial"/>
        </w:rPr>
        <w:t xml:space="preserve"> areas of mature trees and </w:t>
      </w:r>
      <w:r w:rsidR="00060E7D">
        <w:rPr>
          <w:rFonts w:ascii="Arial" w:hAnsi="Arial" w:cs="Arial"/>
        </w:rPr>
        <w:t>vegetation around the site should be</w:t>
      </w:r>
      <w:r w:rsidR="00060E7D" w:rsidRPr="00335F64">
        <w:rPr>
          <w:rFonts w:ascii="Arial" w:hAnsi="Arial" w:cs="Arial"/>
        </w:rPr>
        <w:t xml:space="preserve"> preserved</w:t>
      </w:r>
      <w:r>
        <w:rPr>
          <w:rFonts w:ascii="Arial" w:hAnsi="Arial" w:cs="Arial"/>
        </w:rPr>
        <w:t xml:space="preserve">. </w:t>
      </w:r>
    </w:p>
    <w:p w:rsidR="008E6C32" w:rsidRDefault="00445FF6" w:rsidP="00446414">
      <w:pPr>
        <w:spacing w:after="0" w:line="360" w:lineRule="auto"/>
        <w:rPr>
          <w:rFonts w:ascii="Arial" w:hAnsi="Arial" w:cs="Arial"/>
        </w:rPr>
      </w:pPr>
      <w:r>
        <w:rPr>
          <w:rFonts w:ascii="Arial" w:hAnsi="Arial" w:cs="Arial"/>
        </w:rPr>
        <w:lastRenderedPageBreak/>
        <w:t>Majority of the buildings at Knapman’s Yard are too light to support</w:t>
      </w:r>
      <w:r w:rsidR="00993A70">
        <w:rPr>
          <w:rFonts w:ascii="Arial" w:hAnsi="Arial" w:cs="Arial"/>
        </w:rPr>
        <w:t xml:space="preserve"> </w:t>
      </w:r>
      <w:r>
        <w:rPr>
          <w:rFonts w:ascii="Arial" w:hAnsi="Arial" w:cs="Arial"/>
        </w:rPr>
        <w:t>day-time bat roosting. No evidence of bat presence, current or past, was found</w:t>
      </w:r>
      <w:r w:rsidR="00993A70">
        <w:rPr>
          <w:rFonts w:ascii="Arial" w:hAnsi="Arial" w:cs="Arial"/>
        </w:rPr>
        <w:t xml:space="preserve"> </w:t>
      </w:r>
      <w:r>
        <w:rPr>
          <w:rFonts w:ascii="Arial" w:hAnsi="Arial" w:cs="Arial"/>
        </w:rPr>
        <w:t>within the buildings.</w:t>
      </w:r>
    </w:p>
    <w:p w:rsidR="00D66BB4" w:rsidRDefault="00D66BB4" w:rsidP="00446414">
      <w:pPr>
        <w:spacing w:after="0" w:line="360" w:lineRule="auto"/>
        <w:rPr>
          <w:rFonts w:ascii="Arial" w:hAnsi="Arial" w:cs="Arial"/>
        </w:rPr>
      </w:pPr>
    </w:p>
    <w:p w:rsidR="008E6C32" w:rsidRPr="008E6C32" w:rsidRDefault="008E6C32" w:rsidP="00446414">
      <w:pPr>
        <w:pStyle w:val="tabletitles"/>
        <w:spacing w:line="360" w:lineRule="auto"/>
      </w:pPr>
      <w:r>
        <w:t xml:space="preserve">Mitigation </w:t>
      </w:r>
      <w:r w:rsidR="00916B66">
        <w:t xml:space="preserve">Measures </w:t>
      </w:r>
      <w:r>
        <w:t xml:space="preserve"> </w:t>
      </w:r>
    </w:p>
    <w:p w:rsidR="008E6C32" w:rsidRDefault="008E6C32" w:rsidP="00446414">
      <w:pPr>
        <w:spacing w:after="0" w:line="360" w:lineRule="auto"/>
        <w:rPr>
          <w:rFonts w:ascii="Arial" w:hAnsi="Arial" w:cs="Arial"/>
        </w:rPr>
      </w:pPr>
      <w:r w:rsidRPr="00335F64">
        <w:rPr>
          <w:rFonts w:ascii="Arial" w:hAnsi="Arial" w:cs="Arial"/>
        </w:rPr>
        <w:t xml:space="preserve">The areas of mature trees and </w:t>
      </w:r>
      <w:r>
        <w:rPr>
          <w:rFonts w:ascii="Arial" w:hAnsi="Arial" w:cs="Arial"/>
        </w:rPr>
        <w:t>vegetation around the site should be</w:t>
      </w:r>
      <w:r w:rsidRPr="00335F64">
        <w:rPr>
          <w:rFonts w:ascii="Arial" w:hAnsi="Arial" w:cs="Arial"/>
        </w:rPr>
        <w:t xml:space="preserve"> preserved. </w:t>
      </w:r>
    </w:p>
    <w:p w:rsidR="00B0645B" w:rsidRPr="0090589D" w:rsidRDefault="00B0645B" w:rsidP="00B0645B">
      <w:pPr>
        <w:spacing w:after="0" w:line="360" w:lineRule="auto"/>
        <w:rPr>
          <w:rFonts w:ascii="Arial" w:hAnsi="Arial" w:cs="Arial"/>
        </w:rPr>
      </w:pPr>
      <w:r w:rsidRPr="0090589D">
        <w:rPr>
          <w:rFonts w:ascii="Arial" w:hAnsi="Arial" w:cs="Arial"/>
        </w:rPr>
        <w:t xml:space="preserve">The Torbay Local Plan Policy NC1 and the Neighbourhood Plan Policy E8 require the above measures to be implemented. </w:t>
      </w:r>
    </w:p>
    <w:p w:rsidR="003363DD" w:rsidRDefault="003363DD" w:rsidP="003363DD">
      <w:pPr>
        <w:spacing w:after="0" w:line="360" w:lineRule="auto"/>
      </w:pPr>
    </w:p>
    <w:p w:rsidR="00E94E9A" w:rsidRPr="00DE0882" w:rsidRDefault="003363DD" w:rsidP="003363DD">
      <w:pPr>
        <w:pStyle w:val="Heading3title"/>
        <w:spacing w:line="360" w:lineRule="auto"/>
      </w:pPr>
      <w:r>
        <w:t xml:space="preserve">3.2.7 </w:t>
      </w:r>
      <w:r w:rsidR="002E0584" w:rsidRPr="002E0584">
        <w:t>In</w:t>
      </w:r>
      <w:r w:rsidR="00D222F3">
        <w:t>-</w:t>
      </w:r>
      <w:r w:rsidR="002E0584" w:rsidRPr="002E0584">
        <w:t xml:space="preserve">combination Assessment </w:t>
      </w:r>
    </w:p>
    <w:p w:rsidR="00D91B07" w:rsidRPr="0090589D" w:rsidRDefault="00D91B07" w:rsidP="00D222F3">
      <w:pPr>
        <w:spacing w:after="0" w:line="360" w:lineRule="auto"/>
        <w:rPr>
          <w:rFonts w:ascii="Arial" w:hAnsi="Arial" w:cs="Arial"/>
        </w:rPr>
      </w:pPr>
      <w:r w:rsidRPr="0090589D">
        <w:rPr>
          <w:rFonts w:ascii="Arial" w:hAnsi="Arial" w:cs="Arial"/>
        </w:rPr>
        <w:t>The Habitats Directive</w:t>
      </w:r>
      <w:r w:rsidR="008E5826" w:rsidRPr="0090589D">
        <w:rPr>
          <w:rFonts w:ascii="Arial" w:hAnsi="Arial" w:cs="Arial"/>
        </w:rPr>
        <w:t xml:space="preserve"> </w:t>
      </w:r>
      <w:r w:rsidR="00551916" w:rsidRPr="0090589D">
        <w:rPr>
          <w:rFonts w:ascii="Arial" w:hAnsi="Arial" w:cs="Arial"/>
        </w:rPr>
        <w:t>requires</w:t>
      </w:r>
      <w:r w:rsidRPr="0090589D">
        <w:rPr>
          <w:rFonts w:ascii="Arial" w:hAnsi="Arial" w:cs="Arial"/>
        </w:rPr>
        <w:t xml:space="preserve"> all significant effects of plans and projects, whether they are alone or in combination with other plans and projects, be assessed in view of the conservation objectives of the </w:t>
      </w:r>
      <w:r w:rsidR="00612DD0" w:rsidRPr="0090589D">
        <w:rPr>
          <w:rFonts w:ascii="Arial" w:hAnsi="Arial" w:cs="Arial"/>
        </w:rPr>
        <w:t>European site</w:t>
      </w:r>
      <w:r w:rsidRPr="0090589D">
        <w:rPr>
          <w:rFonts w:ascii="Arial" w:hAnsi="Arial" w:cs="Arial"/>
        </w:rPr>
        <w:t>.</w:t>
      </w:r>
      <w:r w:rsidR="00D222F3" w:rsidRPr="0090589D">
        <w:rPr>
          <w:rFonts w:ascii="Arial" w:hAnsi="Arial" w:cs="Arial"/>
        </w:rPr>
        <w:t xml:space="preserve"> The focus of in-combination assessment will be on relevant plans that promote future growth or encourage tourism or recreation.</w:t>
      </w:r>
    </w:p>
    <w:p w:rsidR="00D222F3" w:rsidRPr="0090589D" w:rsidRDefault="00D222F3" w:rsidP="00D222F3">
      <w:pPr>
        <w:spacing w:after="0" w:line="360" w:lineRule="auto"/>
        <w:rPr>
          <w:rFonts w:ascii="Arial" w:hAnsi="Arial" w:cs="Arial"/>
        </w:rPr>
      </w:pPr>
    </w:p>
    <w:p w:rsidR="00D222F3" w:rsidRPr="0090589D" w:rsidRDefault="00551916" w:rsidP="00D222F3">
      <w:pPr>
        <w:spacing w:after="0" w:line="360" w:lineRule="auto"/>
        <w:rPr>
          <w:rFonts w:ascii="Arial" w:hAnsi="Arial" w:cs="Arial"/>
        </w:rPr>
      </w:pPr>
      <w:r w:rsidRPr="0090589D">
        <w:rPr>
          <w:rFonts w:ascii="Arial" w:hAnsi="Arial" w:cs="Arial"/>
        </w:rPr>
        <w:t>The two European sites (the South Hams SAC and the Lyme Bay and Torbay SAC)</w:t>
      </w:r>
      <w:r w:rsidR="001F76AA" w:rsidRPr="0090589D">
        <w:rPr>
          <w:rFonts w:ascii="Arial" w:hAnsi="Arial" w:cs="Arial"/>
        </w:rPr>
        <w:t>,</w:t>
      </w:r>
      <w:r w:rsidRPr="0090589D">
        <w:rPr>
          <w:rFonts w:ascii="Arial" w:hAnsi="Arial" w:cs="Arial"/>
        </w:rPr>
        <w:t xml:space="preserve"> </w:t>
      </w:r>
      <w:r w:rsidR="001F76AA" w:rsidRPr="0090589D">
        <w:rPr>
          <w:rFonts w:ascii="Arial" w:hAnsi="Arial" w:cs="Arial"/>
        </w:rPr>
        <w:t>a</w:t>
      </w:r>
      <w:r w:rsidR="00E171B8" w:rsidRPr="0090589D">
        <w:rPr>
          <w:rFonts w:ascii="Arial" w:hAnsi="Arial" w:cs="Arial"/>
        </w:rPr>
        <w:t>s well as</w:t>
      </w:r>
      <w:r w:rsidR="00D222F3" w:rsidRPr="0090589D">
        <w:rPr>
          <w:rFonts w:ascii="Arial" w:hAnsi="Arial" w:cs="Arial"/>
        </w:rPr>
        <w:t xml:space="preserve"> Torbay, are within South Hams District and Teignbridge District. </w:t>
      </w:r>
      <w:r w:rsidR="00E171B8" w:rsidRPr="0090589D">
        <w:rPr>
          <w:rFonts w:ascii="Arial" w:hAnsi="Arial" w:cs="Arial"/>
        </w:rPr>
        <w:t xml:space="preserve">Along with the Torquay and Paignton Neighbourhood Plans, </w:t>
      </w:r>
      <w:r w:rsidR="00D222F3" w:rsidRPr="0090589D">
        <w:rPr>
          <w:rFonts w:ascii="Arial" w:hAnsi="Arial" w:cs="Arial"/>
        </w:rPr>
        <w:t xml:space="preserve">these Plans will be considered in combination with the </w:t>
      </w:r>
      <w:r w:rsidR="00E171B8" w:rsidRPr="0090589D">
        <w:rPr>
          <w:rFonts w:ascii="Arial" w:hAnsi="Arial" w:cs="Arial"/>
        </w:rPr>
        <w:t>BPNP:</w:t>
      </w:r>
    </w:p>
    <w:p w:rsidR="00D222F3" w:rsidRPr="0090589D" w:rsidRDefault="00D222F3" w:rsidP="00D222F3">
      <w:pPr>
        <w:pStyle w:val="ListParagraph"/>
        <w:numPr>
          <w:ilvl w:val="0"/>
          <w:numId w:val="37"/>
        </w:numPr>
        <w:spacing w:after="0" w:line="360" w:lineRule="auto"/>
        <w:rPr>
          <w:rFonts w:ascii="Arial" w:hAnsi="Arial" w:cs="Arial"/>
        </w:rPr>
      </w:pPr>
      <w:r w:rsidRPr="0090589D">
        <w:rPr>
          <w:rFonts w:ascii="Arial" w:hAnsi="Arial" w:cs="Arial"/>
        </w:rPr>
        <w:t xml:space="preserve">Teignbridge Local Plan 2013-2033 (adopted 6th May 2014); </w:t>
      </w:r>
    </w:p>
    <w:p w:rsidR="00D222F3" w:rsidRPr="0090589D" w:rsidRDefault="00D222F3" w:rsidP="00D222F3">
      <w:pPr>
        <w:pStyle w:val="ListParagraph"/>
        <w:numPr>
          <w:ilvl w:val="0"/>
          <w:numId w:val="37"/>
        </w:numPr>
        <w:spacing w:after="0" w:line="360" w:lineRule="auto"/>
        <w:rPr>
          <w:rFonts w:ascii="Arial" w:hAnsi="Arial" w:cs="Arial"/>
        </w:rPr>
      </w:pPr>
      <w:r w:rsidRPr="0090589D">
        <w:rPr>
          <w:rFonts w:ascii="Arial" w:hAnsi="Arial" w:cs="Arial"/>
        </w:rPr>
        <w:t>South Hams Local Development Framework 2006-2016 (adopted July 2010); and</w:t>
      </w:r>
    </w:p>
    <w:p w:rsidR="00D222F3" w:rsidRPr="0090589D" w:rsidRDefault="00D222F3" w:rsidP="00D222F3">
      <w:pPr>
        <w:pStyle w:val="ListParagraph"/>
        <w:numPr>
          <w:ilvl w:val="0"/>
          <w:numId w:val="37"/>
        </w:numPr>
        <w:spacing w:after="0" w:line="360" w:lineRule="auto"/>
        <w:rPr>
          <w:rFonts w:ascii="Arial" w:hAnsi="Arial" w:cs="Arial"/>
        </w:rPr>
      </w:pPr>
      <w:r w:rsidRPr="0090589D">
        <w:rPr>
          <w:rFonts w:ascii="Arial" w:hAnsi="Arial" w:cs="Arial"/>
        </w:rPr>
        <w:t>The emerging Joint Plymouth and South West Devon Local Plan (currently at the examination)</w:t>
      </w:r>
    </w:p>
    <w:p w:rsidR="00352AA7" w:rsidRPr="0090589D" w:rsidRDefault="00352AA7" w:rsidP="00352AA7">
      <w:pPr>
        <w:spacing w:after="0" w:line="360" w:lineRule="auto"/>
        <w:rPr>
          <w:rFonts w:ascii="Arial" w:hAnsi="Arial" w:cs="Arial"/>
        </w:rPr>
      </w:pPr>
    </w:p>
    <w:p w:rsidR="00BB5C3F" w:rsidRPr="0090589D" w:rsidRDefault="00E171B8" w:rsidP="00BB5C3F">
      <w:pPr>
        <w:spacing w:after="0" w:line="360" w:lineRule="auto"/>
        <w:rPr>
          <w:rFonts w:ascii="Arial" w:hAnsi="Arial" w:cs="Arial"/>
        </w:rPr>
      </w:pPr>
      <w:r w:rsidRPr="0090589D">
        <w:rPr>
          <w:rFonts w:ascii="Arial" w:hAnsi="Arial" w:cs="Arial"/>
        </w:rPr>
        <w:t>The five</w:t>
      </w:r>
      <w:r w:rsidR="00352AA7" w:rsidRPr="0090589D">
        <w:rPr>
          <w:rFonts w:ascii="Arial" w:hAnsi="Arial" w:cs="Arial"/>
        </w:rPr>
        <w:t xml:space="preserve"> plans were subject to HRA, and contain policies that provide the highest leve</w:t>
      </w:r>
      <w:r w:rsidR="00BB5C3F" w:rsidRPr="0090589D">
        <w:rPr>
          <w:rFonts w:ascii="Arial" w:hAnsi="Arial" w:cs="Arial"/>
        </w:rPr>
        <w:t>l of protection and enhancement of European protected sites. Subject to implementation of the proposed mitigation measures, the impacts of additional development in Brixham would be reduced to an insignificant level and therefore the Brixham Peninsula Neighbourhood Plan policies will not affect the integrity of any of the European sites identified alone or in-combination with other plans and projects and the conservation objectives of these sites would be sustained</w:t>
      </w:r>
      <w:r w:rsidR="001F76AA" w:rsidRPr="0090589D">
        <w:rPr>
          <w:rFonts w:ascii="Arial" w:hAnsi="Arial" w:cs="Arial"/>
        </w:rPr>
        <w:t>.</w:t>
      </w:r>
      <w:r w:rsidR="00BB5C3F" w:rsidRPr="0090589D">
        <w:rPr>
          <w:rFonts w:ascii="Arial" w:hAnsi="Arial" w:cs="Arial"/>
        </w:rPr>
        <w:t xml:space="preserve"> </w:t>
      </w:r>
      <w:r w:rsidR="00352AA7" w:rsidRPr="0090589D">
        <w:rPr>
          <w:rFonts w:ascii="Arial" w:hAnsi="Arial" w:cs="Arial"/>
        </w:rPr>
        <w:t xml:space="preserve"> </w:t>
      </w:r>
    </w:p>
    <w:p w:rsidR="00BB5C3F" w:rsidRPr="00897CBD" w:rsidRDefault="00BB5C3F" w:rsidP="00BB5C3F">
      <w:pPr>
        <w:spacing w:after="0" w:line="360" w:lineRule="auto"/>
        <w:rPr>
          <w:rFonts w:ascii="Arial" w:hAnsi="Arial" w:cs="Arial"/>
          <w:color w:val="FF0000"/>
        </w:rPr>
      </w:pPr>
    </w:p>
    <w:p w:rsidR="00016BDD" w:rsidRPr="00897CBD" w:rsidRDefault="00016BDD" w:rsidP="00D91B07">
      <w:pPr>
        <w:spacing w:after="0" w:line="360" w:lineRule="auto"/>
        <w:rPr>
          <w:rFonts w:ascii="Arial" w:hAnsi="Arial" w:cs="Arial"/>
          <w:color w:val="FF0000"/>
        </w:rPr>
      </w:pPr>
      <w:r w:rsidRPr="00897CBD">
        <w:rPr>
          <w:rFonts w:ascii="Arial" w:hAnsi="Arial" w:cs="Arial"/>
          <w:color w:val="FF0000"/>
        </w:rPr>
        <w:br w:type="page"/>
      </w:r>
    </w:p>
    <w:p w:rsidR="002F1E50" w:rsidRPr="00F238B6" w:rsidRDefault="002F1E50" w:rsidP="00DE0882">
      <w:pPr>
        <w:pStyle w:val="Heading2"/>
        <w:numPr>
          <w:ilvl w:val="0"/>
          <w:numId w:val="12"/>
        </w:numPr>
      </w:pPr>
      <w:bookmarkStart w:id="8" w:name="_Toc3285518"/>
      <w:r w:rsidRPr="002F1E50">
        <w:lastRenderedPageBreak/>
        <w:t>Conclusions and Recommendations</w:t>
      </w:r>
      <w:bookmarkEnd w:id="8"/>
      <w:r w:rsidRPr="002F1E50">
        <w:t xml:space="preserve"> </w:t>
      </w:r>
    </w:p>
    <w:p w:rsidR="002F1E50" w:rsidRDefault="002F1E50" w:rsidP="00446414">
      <w:pPr>
        <w:widowControl w:val="0"/>
        <w:autoSpaceDE w:val="0"/>
        <w:autoSpaceDN w:val="0"/>
        <w:adjustRightInd w:val="0"/>
        <w:spacing w:after="0" w:line="360" w:lineRule="auto"/>
        <w:rPr>
          <w:rFonts w:ascii="Arial" w:hAnsi="Arial" w:cs="Arial"/>
        </w:rPr>
      </w:pPr>
      <w:r w:rsidRPr="00603860">
        <w:rPr>
          <w:rFonts w:ascii="Arial" w:hAnsi="Arial" w:cs="Arial"/>
        </w:rPr>
        <w:t xml:space="preserve">The </w:t>
      </w:r>
      <w:r>
        <w:rPr>
          <w:rFonts w:ascii="Arial" w:hAnsi="Arial" w:cs="Arial"/>
        </w:rPr>
        <w:t>BPNP</w:t>
      </w:r>
      <w:r w:rsidRPr="00603860">
        <w:rPr>
          <w:rFonts w:ascii="Arial" w:hAnsi="Arial" w:cs="Arial"/>
        </w:rPr>
        <w:t xml:space="preserve"> has been screened to check for the likelihood of significant effects on any European site. Torbay Council as a competent authority needs to ascertain whether the plan is likely to have a significant effect on European sites (either alone or in combination with other plans or projects).The assessment only considers the habitats and species that are qualifying interest features of the European sites. </w:t>
      </w:r>
    </w:p>
    <w:p w:rsidR="00446414" w:rsidRPr="00603860" w:rsidRDefault="00446414" w:rsidP="00446414">
      <w:pPr>
        <w:widowControl w:val="0"/>
        <w:autoSpaceDE w:val="0"/>
        <w:autoSpaceDN w:val="0"/>
        <w:adjustRightInd w:val="0"/>
        <w:spacing w:after="0" w:line="360" w:lineRule="auto"/>
        <w:rPr>
          <w:rFonts w:ascii="Arial" w:hAnsi="Arial" w:cs="Arial"/>
        </w:rPr>
      </w:pPr>
    </w:p>
    <w:p w:rsidR="002F1E50" w:rsidRDefault="002F1E50" w:rsidP="00446414">
      <w:pPr>
        <w:widowControl w:val="0"/>
        <w:autoSpaceDE w:val="0"/>
        <w:autoSpaceDN w:val="0"/>
        <w:adjustRightInd w:val="0"/>
        <w:spacing w:after="0" w:line="360" w:lineRule="auto"/>
        <w:rPr>
          <w:rFonts w:ascii="Arial" w:hAnsi="Arial" w:cs="Arial"/>
        </w:rPr>
      </w:pPr>
      <w:r w:rsidRPr="00603860">
        <w:rPr>
          <w:rFonts w:ascii="Arial" w:hAnsi="Arial" w:cs="Arial"/>
        </w:rPr>
        <w:t>These</w:t>
      </w:r>
      <w:r w:rsidR="0090589D" w:rsidRPr="0090589D">
        <w:rPr>
          <w:rFonts w:ascii="Arial" w:hAnsi="Arial" w:cs="Arial"/>
          <w:color w:val="FF0000"/>
        </w:rPr>
        <w:t xml:space="preserve"> </w:t>
      </w:r>
      <w:r w:rsidRPr="00603860">
        <w:rPr>
          <w:rFonts w:ascii="Arial" w:hAnsi="Arial" w:cs="Arial"/>
        </w:rPr>
        <w:t xml:space="preserve">findings, identify that </w:t>
      </w:r>
      <w:r>
        <w:rPr>
          <w:rFonts w:ascii="Arial" w:hAnsi="Arial" w:cs="Arial"/>
        </w:rPr>
        <w:t>BPNP</w:t>
      </w:r>
      <w:r w:rsidRPr="00603860">
        <w:rPr>
          <w:rFonts w:ascii="Arial" w:hAnsi="Arial" w:cs="Arial"/>
        </w:rPr>
        <w:t xml:space="preserve"> is not likely to have an ad</w:t>
      </w:r>
      <w:r w:rsidR="000E1C7D">
        <w:rPr>
          <w:rFonts w:ascii="Arial" w:hAnsi="Arial" w:cs="Arial"/>
        </w:rPr>
        <w:t>verse effect on the integrity of</w:t>
      </w:r>
      <w:r w:rsidRPr="00603860">
        <w:rPr>
          <w:rFonts w:ascii="Arial" w:hAnsi="Arial" w:cs="Arial"/>
        </w:rPr>
        <w:t xml:space="preserve"> four out of the six European sites identified within 20 km of Torbay boundaries; either alone or in combination with other plans or projects. Based on the precautionary principle, the potential negative significant effects on Lyme Bay and Torbay Marine SAC and South Hams SAC have been assessed at stage 2 Appropriate Assessment. </w:t>
      </w:r>
    </w:p>
    <w:p w:rsidR="00446414" w:rsidRPr="00603860" w:rsidRDefault="00446414" w:rsidP="00446414">
      <w:pPr>
        <w:widowControl w:val="0"/>
        <w:autoSpaceDE w:val="0"/>
        <w:autoSpaceDN w:val="0"/>
        <w:adjustRightInd w:val="0"/>
        <w:spacing w:after="0" w:line="360" w:lineRule="auto"/>
        <w:rPr>
          <w:rFonts w:ascii="Arial" w:hAnsi="Arial" w:cs="Arial"/>
        </w:rPr>
      </w:pPr>
    </w:p>
    <w:p w:rsidR="002F1E50" w:rsidRDefault="002F1E50" w:rsidP="00446414">
      <w:pPr>
        <w:widowControl w:val="0"/>
        <w:autoSpaceDE w:val="0"/>
        <w:autoSpaceDN w:val="0"/>
        <w:adjustRightInd w:val="0"/>
        <w:spacing w:after="0" w:line="360" w:lineRule="auto"/>
        <w:rPr>
          <w:rFonts w:ascii="Arial" w:hAnsi="Arial" w:cs="Arial"/>
        </w:rPr>
      </w:pPr>
      <w:r w:rsidRPr="00603860">
        <w:rPr>
          <w:rFonts w:ascii="Arial" w:hAnsi="Arial" w:cs="Arial"/>
        </w:rPr>
        <w:t xml:space="preserve">The </w:t>
      </w:r>
      <w:r>
        <w:rPr>
          <w:rFonts w:ascii="Arial" w:hAnsi="Arial" w:cs="Arial"/>
        </w:rPr>
        <w:t>AA</w:t>
      </w:r>
      <w:r w:rsidR="00530D65">
        <w:rPr>
          <w:rFonts w:ascii="Arial" w:hAnsi="Arial" w:cs="Arial"/>
        </w:rPr>
        <w:t xml:space="preserve"> involves an assessment</w:t>
      </w:r>
      <w:r w:rsidRPr="00603860">
        <w:rPr>
          <w:rFonts w:ascii="Arial" w:hAnsi="Arial" w:cs="Arial"/>
        </w:rPr>
        <w:t xml:space="preserve"> of </w:t>
      </w:r>
      <w:r>
        <w:rPr>
          <w:rFonts w:ascii="Arial" w:hAnsi="Arial" w:cs="Arial"/>
        </w:rPr>
        <w:t xml:space="preserve">Policy J1 and </w:t>
      </w:r>
      <w:r w:rsidR="00083A6A">
        <w:rPr>
          <w:rFonts w:ascii="Arial" w:hAnsi="Arial" w:cs="Arial"/>
        </w:rPr>
        <w:t>B</w:t>
      </w:r>
      <w:r>
        <w:rPr>
          <w:rFonts w:ascii="Arial" w:hAnsi="Arial" w:cs="Arial"/>
        </w:rPr>
        <w:t>H3</w:t>
      </w:r>
      <w:r w:rsidR="00530D65">
        <w:rPr>
          <w:rFonts w:ascii="Arial" w:hAnsi="Arial" w:cs="Arial"/>
        </w:rPr>
        <w:t>. The record of the assessme</w:t>
      </w:r>
      <w:r w:rsidR="00C2445D">
        <w:rPr>
          <w:rFonts w:ascii="Arial" w:hAnsi="Arial" w:cs="Arial"/>
        </w:rPr>
        <w:t>n</w:t>
      </w:r>
      <w:r w:rsidR="00530D65">
        <w:rPr>
          <w:rFonts w:ascii="Arial" w:hAnsi="Arial" w:cs="Arial"/>
        </w:rPr>
        <w:t>t</w:t>
      </w:r>
      <w:r w:rsidRPr="00603860">
        <w:rPr>
          <w:rFonts w:ascii="Arial" w:hAnsi="Arial" w:cs="Arial"/>
        </w:rPr>
        <w:t xml:space="preserve"> for the likelihood of significant effects</w:t>
      </w:r>
      <w:r w:rsidR="00BF770B">
        <w:rPr>
          <w:rFonts w:ascii="Arial" w:hAnsi="Arial" w:cs="Arial"/>
        </w:rPr>
        <w:t xml:space="preserve"> and proposed mitigation measures were</w:t>
      </w:r>
      <w:r w:rsidRPr="00603860">
        <w:rPr>
          <w:rFonts w:ascii="Arial" w:hAnsi="Arial" w:cs="Arial"/>
        </w:rPr>
        <w:t xml:space="preserve"> </w:t>
      </w:r>
      <w:r w:rsidR="00083A6A">
        <w:rPr>
          <w:rFonts w:ascii="Arial" w:hAnsi="Arial" w:cs="Arial"/>
        </w:rPr>
        <w:t xml:space="preserve">set out in </w:t>
      </w:r>
      <w:r w:rsidR="00BF770B">
        <w:rPr>
          <w:rFonts w:ascii="Arial" w:hAnsi="Arial" w:cs="Arial"/>
        </w:rPr>
        <w:t>section</w:t>
      </w:r>
      <w:r w:rsidR="00CE4642">
        <w:rPr>
          <w:rFonts w:ascii="Arial" w:hAnsi="Arial" w:cs="Arial"/>
        </w:rPr>
        <w:t xml:space="preserve"> 3</w:t>
      </w:r>
      <w:r w:rsidR="00060E7D">
        <w:rPr>
          <w:rFonts w:ascii="Arial" w:hAnsi="Arial" w:cs="Arial"/>
        </w:rPr>
        <w:t xml:space="preserve"> above and </w:t>
      </w:r>
      <w:r w:rsidR="00083A6A">
        <w:rPr>
          <w:rFonts w:ascii="Arial" w:hAnsi="Arial" w:cs="Arial"/>
        </w:rPr>
        <w:t>Appendix A</w:t>
      </w:r>
      <w:r w:rsidRPr="00603860">
        <w:rPr>
          <w:rFonts w:ascii="Arial" w:hAnsi="Arial" w:cs="Arial"/>
        </w:rPr>
        <w:t xml:space="preserve">. </w:t>
      </w:r>
    </w:p>
    <w:p w:rsidR="002F1E50" w:rsidRDefault="002F1E50" w:rsidP="00446414">
      <w:pPr>
        <w:widowControl w:val="0"/>
        <w:autoSpaceDE w:val="0"/>
        <w:autoSpaceDN w:val="0"/>
        <w:adjustRightInd w:val="0"/>
        <w:spacing w:after="0" w:line="360" w:lineRule="auto"/>
        <w:rPr>
          <w:rFonts w:ascii="Arial" w:hAnsi="Arial" w:cs="Arial"/>
        </w:rPr>
      </w:pPr>
      <w:r w:rsidRPr="007A48FC">
        <w:rPr>
          <w:rFonts w:ascii="Arial" w:hAnsi="Arial" w:cs="Arial"/>
        </w:rPr>
        <w:t>Subject to implementation of the proposed mitigation measures, the impacts of a</w:t>
      </w:r>
      <w:r w:rsidR="00083A6A">
        <w:rPr>
          <w:rFonts w:ascii="Arial" w:hAnsi="Arial" w:cs="Arial"/>
        </w:rPr>
        <w:t>dditional development in Brixham</w:t>
      </w:r>
      <w:r w:rsidRPr="007A48FC">
        <w:rPr>
          <w:rFonts w:ascii="Arial" w:hAnsi="Arial" w:cs="Arial"/>
        </w:rPr>
        <w:t xml:space="preserve"> would be reduced to an insignificant</w:t>
      </w:r>
      <w:r w:rsidR="00083A6A">
        <w:rPr>
          <w:rFonts w:ascii="Arial" w:hAnsi="Arial" w:cs="Arial"/>
        </w:rPr>
        <w:t xml:space="preserve"> level and therefore the Brixham Peninsula</w:t>
      </w:r>
      <w:r w:rsidRPr="007A48FC">
        <w:rPr>
          <w:rFonts w:ascii="Arial" w:hAnsi="Arial" w:cs="Arial"/>
        </w:rPr>
        <w:t xml:space="preserve"> Neighbourhood Plan policies will not affect the integrity of any of the European sites identified</w:t>
      </w:r>
      <w:r w:rsidR="006B2829" w:rsidRPr="006B2829">
        <w:rPr>
          <w:rFonts w:ascii="Arial" w:hAnsi="Arial" w:cs="Arial"/>
        </w:rPr>
        <w:t xml:space="preserve"> </w:t>
      </w:r>
      <w:r w:rsidR="006B2829">
        <w:rPr>
          <w:rFonts w:ascii="Arial" w:hAnsi="Arial" w:cs="Arial"/>
        </w:rPr>
        <w:t>alone or in-combination with other plans and projects</w:t>
      </w:r>
      <w:r w:rsidR="006B2829" w:rsidRPr="007A48FC">
        <w:rPr>
          <w:rFonts w:ascii="Arial" w:hAnsi="Arial" w:cs="Arial"/>
        </w:rPr>
        <w:t xml:space="preserve"> and</w:t>
      </w:r>
      <w:r w:rsidR="006B2829">
        <w:rPr>
          <w:rFonts w:ascii="Arial" w:hAnsi="Arial" w:cs="Arial"/>
        </w:rPr>
        <w:t xml:space="preserve"> therefore</w:t>
      </w:r>
      <w:r w:rsidRPr="007A48FC">
        <w:rPr>
          <w:rFonts w:ascii="Arial" w:hAnsi="Arial" w:cs="Arial"/>
        </w:rPr>
        <w:t xml:space="preserve"> the conservation objectives of these sites would be sustained.</w:t>
      </w:r>
    </w:p>
    <w:p w:rsidR="002F1E50" w:rsidRDefault="002F1E50" w:rsidP="00446414">
      <w:pPr>
        <w:widowControl w:val="0"/>
        <w:autoSpaceDE w:val="0"/>
        <w:autoSpaceDN w:val="0"/>
        <w:adjustRightInd w:val="0"/>
        <w:spacing w:after="0" w:line="360" w:lineRule="auto"/>
        <w:rPr>
          <w:rFonts w:ascii="Arial" w:hAnsi="Arial" w:cs="Arial"/>
        </w:rPr>
      </w:pPr>
    </w:p>
    <w:p w:rsidR="00890495" w:rsidRPr="007A48FC" w:rsidRDefault="00E46377" w:rsidP="00E46377">
      <w:pPr>
        <w:rPr>
          <w:rFonts w:ascii="Arial" w:hAnsi="Arial" w:cs="Arial"/>
        </w:rPr>
      </w:pPr>
      <w:r>
        <w:rPr>
          <w:rFonts w:ascii="Arial" w:hAnsi="Arial" w:cs="Arial"/>
        </w:rPr>
        <w:br w:type="page"/>
      </w:r>
    </w:p>
    <w:p w:rsidR="002F1E50" w:rsidRPr="00DD77CC" w:rsidRDefault="002F1E50" w:rsidP="00DE0882">
      <w:pPr>
        <w:pStyle w:val="Heading2"/>
        <w:numPr>
          <w:ilvl w:val="0"/>
          <w:numId w:val="12"/>
        </w:numPr>
      </w:pPr>
      <w:bookmarkStart w:id="9" w:name="_Toc3285519"/>
      <w:r w:rsidRPr="002F1E50">
        <w:lastRenderedPageBreak/>
        <w:t>References</w:t>
      </w:r>
      <w:bookmarkEnd w:id="9"/>
      <w:r w:rsidRPr="002F1E50">
        <w:t xml:space="preserve"> </w:t>
      </w:r>
    </w:p>
    <w:p w:rsidR="002F1E50" w:rsidRDefault="002F1E50" w:rsidP="00A6126E">
      <w:pPr>
        <w:pStyle w:val="ListParagraph"/>
        <w:numPr>
          <w:ilvl w:val="0"/>
          <w:numId w:val="24"/>
        </w:numPr>
        <w:spacing w:after="0" w:line="360" w:lineRule="auto"/>
        <w:rPr>
          <w:rFonts w:ascii="Arial" w:hAnsi="Arial" w:cs="Arial"/>
        </w:rPr>
      </w:pPr>
      <w:r w:rsidRPr="00A6126E">
        <w:rPr>
          <w:rFonts w:ascii="Arial" w:hAnsi="Arial" w:cs="Arial"/>
        </w:rPr>
        <w:t>A</w:t>
      </w:r>
      <w:r w:rsidR="007D6892">
        <w:rPr>
          <w:rFonts w:ascii="Arial" w:hAnsi="Arial" w:cs="Arial"/>
        </w:rPr>
        <w:t>E</w:t>
      </w:r>
      <w:r w:rsidR="00352B9A">
        <w:rPr>
          <w:rFonts w:ascii="Arial" w:hAnsi="Arial" w:cs="Arial"/>
        </w:rPr>
        <w:t>COM</w:t>
      </w:r>
      <w:r w:rsidRPr="00A6126E">
        <w:rPr>
          <w:rFonts w:ascii="Arial" w:hAnsi="Arial" w:cs="Arial"/>
        </w:rPr>
        <w:t xml:space="preserve"> (2017) - Habitats Regulations Assessment Screening: Brixham Peninsula Neighbourhood Plan (2012-2030). </w:t>
      </w:r>
    </w:p>
    <w:p w:rsidR="00D61E04" w:rsidRPr="00A6126E" w:rsidRDefault="00D61E04" w:rsidP="00A6126E">
      <w:pPr>
        <w:pStyle w:val="ListParagraph"/>
        <w:numPr>
          <w:ilvl w:val="0"/>
          <w:numId w:val="24"/>
        </w:numPr>
        <w:spacing w:after="0" w:line="360" w:lineRule="auto"/>
        <w:rPr>
          <w:rFonts w:ascii="Arial" w:hAnsi="Arial" w:cs="Arial"/>
        </w:rPr>
      </w:pPr>
      <w:r>
        <w:rPr>
          <w:rFonts w:ascii="Arial" w:hAnsi="Arial" w:cs="Arial"/>
        </w:rPr>
        <w:t>Brixha</w:t>
      </w:r>
      <w:r w:rsidR="00352B9A">
        <w:rPr>
          <w:rFonts w:ascii="Arial" w:hAnsi="Arial" w:cs="Arial"/>
        </w:rPr>
        <w:t>m Peninsula Neighbourhood Forum</w:t>
      </w:r>
      <w:r>
        <w:rPr>
          <w:rFonts w:ascii="Arial" w:hAnsi="Arial" w:cs="Arial"/>
        </w:rPr>
        <w:t xml:space="preserve"> (2017) - Brixham Peninsula Neighbourhood Plan</w:t>
      </w:r>
      <w:r w:rsidR="000216D1">
        <w:rPr>
          <w:rFonts w:ascii="Arial" w:hAnsi="Arial" w:cs="Arial"/>
        </w:rPr>
        <w:t xml:space="preserve"> (submitted version)</w:t>
      </w:r>
    </w:p>
    <w:p w:rsidR="002F1E50" w:rsidRPr="00A6126E" w:rsidRDefault="002F1E50" w:rsidP="00A6126E">
      <w:pPr>
        <w:pStyle w:val="ListParagraph"/>
        <w:numPr>
          <w:ilvl w:val="0"/>
          <w:numId w:val="24"/>
        </w:numPr>
        <w:spacing w:after="0" w:line="360" w:lineRule="auto"/>
        <w:rPr>
          <w:rFonts w:ascii="Arial" w:hAnsi="Arial" w:cs="Arial"/>
        </w:rPr>
      </w:pPr>
      <w:r w:rsidRPr="00A6126E">
        <w:rPr>
          <w:rFonts w:ascii="Arial" w:hAnsi="Arial" w:cs="Arial"/>
        </w:rPr>
        <w:t xml:space="preserve">Kestrel Wildlife Consultants Ltd. (2014) - HRA Site Appraisal Report of Torbay Local Plan Strategic Delivery Areas (Proposed Submission Plan). </w:t>
      </w:r>
    </w:p>
    <w:p w:rsidR="002F1E50" w:rsidRDefault="002F1E50" w:rsidP="00D6544D">
      <w:pPr>
        <w:pStyle w:val="ListParagraph"/>
        <w:numPr>
          <w:ilvl w:val="0"/>
          <w:numId w:val="24"/>
        </w:numPr>
        <w:spacing w:after="0" w:line="360" w:lineRule="auto"/>
        <w:rPr>
          <w:rFonts w:ascii="Arial" w:hAnsi="Arial" w:cs="Arial"/>
        </w:rPr>
      </w:pPr>
      <w:r w:rsidRPr="00A6126E">
        <w:rPr>
          <w:rFonts w:ascii="Arial" w:hAnsi="Arial" w:cs="Arial"/>
        </w:rPr>
        <w:t>Sunflower Inter</w:t>
      </w:r>
      <w:r w:rsidR="00352B9A">
        <w:rPr>
          <w:rFonts w:ascii="Arial" w:hAnsi="Arial" w:cs="Arial"/>
        </w:rPr>
        <w:t>national Ecological Consultancy</w:t>
      </w:r>
      <w:r w:rsidRPr="00A6126E">
        <w:rPr>
          <w:rFonts w:ascii="Arial" w:hAnsi="Arial" w:cs="Arial"/>
        </w:rPr>
        <w:t xml:space="preserve"> (2015) - Castor Road</w:t>
      </w:r>
      <w:r w:rsidR="001B16BF">
        <w:rPr>
          <w:rFonts w:ascii="Arial" w:hAnsi="Arial" w:cs="Arial"/>
        </w:rPr>
        <w:t>,</w:t>
      </w:r>
      <w:r w:rsidRPr="00A6126E">
        <w:rPr>
          <w:rFonts w:ascii="Arial" w:hAnsi="Arial" w:cs="Arial"/>
        </w:rPr>
        <w:t xml:space="preserve"> Brixham Ecological Appraisal.</w:t>
      </w:r>
      <w:r w:rsidR="00D6544D">
        <w:rPr>
          <w:rFonts w:ascii="Arial" w:hAnsi="Arial" w:cs="Arial"/>
        </w:rPr>
        <w:t xml:space="preserve"> </w:t>
      </w:r>
      <w:hyperlink r:id="rId10" w:history="1">
        <w:r w:rsidR="00D6544D" w:rsidRPr="00494C8D">
          <w:rPr>
            <w:rStyle w:val="Hyperlink"/>
            <w:rFonts w:ascii="Arial" w:hAnsi="Arial" w:cs="Arial"/>
          </w:rPr>
          <w:t>http://www.torbay.gov.uk/W2Planning/StreamDocPage/obj.pdf?DocNo=11145771&amp;PageNo=1&amp;content=obj.pd</w:t>
        </w:r>
      </w:hyperlink>
      <w:r w:rsidR="00D6544D">
        <w:rPr>
          <w:rFonts w:ascii="Arial" w:hAnsi="Arial" w:cs="Arial"/>
        </w:rPr>
        <w:t xml:space="preserve"> </w:t>
      </w:r>
    </w:p>
    <w:p w:rsidR="00D6544D" w:rsidRDefault="00D6544D" w:rsidP="00D6544D">
      <w:pPr>
        <w:pStyle w:val="ListParagraph"/>
        <w:spacing w:after="0" w:line="360" w:lineRule="auto"/>
        <w:rPr>
          <w:rFonts w:ascii="Arial" w:hAnsi="Arial" w:cs="Arial"/>
        </w:rPr>
      </w:pPr>
    </w:p>
    <w:p w:rsidR="00D6544D" w:rsidRPr="000216D1" w:rsidRDefault="00D6544D" w:rsidP="00D6544D">
      <w:pPr>
        <w:pStyle w:val="ListParagraph"/>
        <w:spacing w:after="0" w:line="360" w:lineRule="auto"/>
        <w:rPr>
          <w:rFonts w:ascii="Arial" w:hAnsi="Arial" w:cs="Arial"/>
        </w:rPr>
      </w:pPr>
    </w:p>
    <w:p w:rsidR="000216D1" w:rsidRPr="000216D1" w:rsidRDefault="000216D1" w:rsidP="000216D1">
      <w:pPr>
        <w:pStyle w:val="ListParagraph"/>
        <w:spacing w:after="0" w:line="360" w:lineRule="auto"/>
        <w:rPr>
          <w:rFonts w:ascii="Arial" w:hAnsi="Arial" w:cs="Arial"/>
        </w:rPr>
      </w:pPr>
    </w:p>
    <w:p w:rsidR="002F1E50" w:rsidRDefault="002F1E50" w:rsidP="00A6126E">
      <w:pPr>
        <w:spacing w:after="0" w:line="360" w:lineRule="auto"/>
        <w:rPr>
          <w:rFonts w:ascii="Arial" w:hAnsi="Arial" w:cs="Arial"/>
        </w:rPr>
      </w:pPr>
      <w:bookmarkStart w:id="10" w:name="_Toc522024023"/>
    </w:p>
    <w:p w:rsidR="00A6126E" w:rsidRPr="00A6126E" w:rsidRDefault="00A6126E" w:rsidP="00A6126E">
      <w:pPr>
        <w:spacing w:after="0" w:line="360" w:lineRule="auto"/>
        <w:rPr>
          <w:rFonts w:ascii="Arial" w:hAnsi="Arial" w:cs="Arial"/>
        </w:rPr>
        <w:sectPr w:rsidR="00A6126E" w:rsidRPr="00A6126E" w:rsidSect="007A0999">
          <w:pgSz w:w="11906" w:h="16838" w:code="9"/>
          <w:pgMar w:top="851" w:right="851" w:bottom="1418" w:left="851" w:header="709" w:footer="284" w:gutter="0"/>
          <w:cols w:space="708"/>
          <w:docGrid w:linePitch="360"/>
        </w:sectPr>
      </w:pPr>
    </w:p>
    <w:p w:rsidR="002F1E50" w:rsidRDefault="002F1E50" w:rsidP="00607CC3">
      <w:pPr>
        <w:pStyle w:val="Heading2"/>
        <w:numPr>
          <w:ilvl w:val="0"/>
          <w:numId w:val="0"/>
        </w:numPr>
      </w:pPr>
      <w:bookmarkStart w:id="11" w:name="_Toc3285520"/>
      <w:r w:rsidRPr="002F1E50">
        <w:lastRenderedPageBreak/>
        <w:t>Appendix A</w:t>
      </w:r>
      <w:bookmarkEnd w:id="10"/>
      <w:r w:rsidR="00DD77CC">
        <w:t>: Appropriate Assessment Matrix</w:t>
      </w:r>
      <w:bookmarkEnd w:id="11"/>
    </w:p>
    <w:tbl>
      <w:tblPr>
        <w:tblStyle w:val="TableGrid"/>
        <w:tblW w:w="13745" w:type="dxa"/>
        <w:tblLayout w:type="fixed"/>
        <w:tblLook w:val="04A0" w:firstRow="1" w:lastRow="0" w:firstColumn="1" w:lastColumn="0" w:noHBand="0" w:noVBand="1"/>
      </w:tblPr>
      <w:tblGrid>
        <w:gridCol w:w="1696"/>
        <w:gridCol w:w="4111"/>
        <w:gridCol w:w="1276"/>
        <w:gridCol w:w="1276"/>
        <w:gridCol w:w="3969"/>
        <w:gridCol w:w="1417"/>
      </w:tblGrid>
      <w:tr w:rsidR="00706C31" w:rsidRPr="00FC16E4" w:rsidTr="00706C31">
        <w:trPr>
          <w:tblHeader/>
        </w:trPr>
        <w:tc>
          <w:tcPr>
            <w:tcW w:w="1696" w:type="dxa"/>
            <w:shd w:val="clear" w:color="auto" w:fill="E5C7F1" w:themeFill="text1" w:themeFillTint="33"/>
          </w:tcPr>
          <w:p w:rsidR="00706C31" w:rsidRPr="00FC16E4" w:rsidRDefault="00706C31" w:rsidP="00062355">
            <w:pPr>
              <w:rPr>
                <w:rFonts w:ascii="Arial" w:hAnsi="Arial" w:cs="Arial"/>
                <w:b/>
              </w:rPr>
            </w:pPr>
            <w:r w:rsidRPr="00FC16E4">
              <w:rPr>
                <w:rFonts w:ascii="Arial" w:hAnsi="Arial" w:cs="Arial"/>
                <w:b/>
              </w:rPr>
              <w:t xml:space="preserve">Site </w:t>
            </w:r>
          </w:p>
        </w:tc>
        <w:tc>
          <w:tcPr>
            <w:tcW w:w="4111" w:type="dxa"/>
            <w:shd w:val="clear" w:color="auto" w:fill="E5C7F1" w:themeFill="text1" w:themeFillTint="33"/>
          </w:tcPr>
          <w:p w:rsidR="00706C31" w:rsidRDefault="00706C31" w:rsidP="00062355">
            <w:pPr>
              <w:rPr>
                <w:rFonts w:ascii="Arial" w:hAnsi="Arial" w:cs="Arial"/>
                <w:b/>
              </w:rPr>
            </w:pPr>
            <w:r>
              <w:rPr>
                <w:rFonts w:ascii="Arial" w:hAnsi="Arial" w:cs="Arial"/>
                <w:b/>
              </w:rPr>
              <w:t xml:space="preserve">Screening Assessment </w:t>
            </w:r>
          </w:p>
        </w:tc>
        <w:tc>
          <w:tcPr>
            <w:tcW w:w="1276" w:type="dxa"/>
            <w:shd w:val="clear" w:color="auto" w:fill="E5C7F1" w:themeFill="text1" w:themeFillTint="33"/>
          </w:tcPr>
          <w:p w:rsidR="00706C31" w:rsidRPr="00FC16E4" w:rsidRDefault="00706C31" w:rsidP="00062355">
            <w:pPr>
              <w:rPr>
                <w:rFonts w:ascii="Arial" w:hAnsi="Arial" w:cs="Arial"/>
                <w:b/>
              </w:rPr>
            </w:pPr>
            <w:r w:rsidRPr="00FC16E4">
              <w:rPr>
                <w:rFonts w:ascii="Arial" w:hAnsi="Arial" w:cs="Arial"/>
                <w:b/>
              </w:rPr>
              <w:t>Screened out</w:t>
            </w:r>
            <w:r>
              <w:rPr>
                <w:rFonts w:ascii="Arial" w:hAnsi="Arial" w:cs="Arial"/>
                <w:b/>
              </w:rPr>
              <w:t>?</w:t>
            </w:r>
          </w:p>
        </w:tc>
        <w:tc>
          <w:tcPr>
            <w:tcW w:w="1276" w:type="dxa"/>
            <w:shd w:val="clear" w:color="auto" w:fill="E5C7F1" w:themeFill="text1" w:themeFillTint="33"/>
          </w:tcPr>
          <w:p w:rsidR="00706C31" w:rsidRPr="00FC16E4" w:rsidRDefault="00706C31" w:rsidP="00062355">
            <w:pPr>
              <w:rPr>
                <w:rFonts w:ascii="Arial" w:hAnsi="Arial" w:cs="Arial"/>
                <w:b/>
              </w:rPr>
            </w:pPr>
            <w:r>
              <w:rPr>
                <w:rFonts w:ascii="Arial" w:hAnsi="Arial" w:cs="Arial"/>
                <w:b/>
              </w:rPr>
              <w:t>AA required?</w:t>
            </w:r>
          </w:p>
        </w:tc>
        <w:tc>
          <w:tcPr>
            <w:tcW w:w="3969" w:type="dxa"/>
            <w:shd w:val="clear" w:color="auto" w:fill="E5C7F1" w:themeFill="text1" w:themeFillTint="33"/>
          </w:tcPr>
          <w:p w:rsidR="00706C31" w:rsidRPr="00FC16E4" w:rsidRDefault="00706C31" w:rsidP="00062355">
            <w:pPr>
              <w:rPr>
                <w:rFonts w:ascii="Arial" w:hAnsi="Arial" w:cs="Arial"/>
                <w:b/>
              </w:rPr>
            </w:pPr>
            <w:r>
              <w:rPr>
                <w:rFonts w:ascii="Arial" w:hAnsi="Arial" w:cs="Arial"/>
                <w:b/>
              </w:rPr>
              <w:t xml:space="preserve">Mitigations  </w:t>
            </w:r>
            <w:r w:rsidR="00D56F21" w:rsidRPr="00815B76">
              <w:rPr>
                <w:rFonts w:ascii="Arial" w:hAnsi="Arial" w:cs="Arial"/>
                <w:b/>
              </w:rPr>
              <w:t>Measures</w:t>
            </w:r>
          </w:p>
        </w:tc>
        <w:tc>
          <w:tcPr>
            <w:tcW w:w="1417" w:type="dxa"/>
            <w:shd w:val="clear" w:color="auto" w:fill="E5C7F1" w:themeFill="text1" w:themeFillTint="33"/>
          </w:tcPr>
          <w:p w:rsidR="00706C31" w:rsidRPr="00706C31" w:rsidRDefault="00706C31" w:rsidP="00062355">
            <w:pPr>
              <w:rPr>
                <w:rFonts w:ascii="Arial" w:hAnsi="Arial" w:cs="Arial"/>
                <w:b/>
                <w:color w:val="FF0000"/>
              </w:rPr>
            </w:pPr>
            <w:r w:rsidRPr="0063785B">
              <w:rPr>
                <w:rFonts w:ascii="Arial" w:hAnsi="Arial" w:cs="Arial"/>
                <w:b/>
              </w:rPr>
              <w:t>Reference</w:t>
            </w:r>
          </w:p>
        </w:tc>
      </w:tr>
      <w:tr w:rsidR="00706C31" w:rsidRPr="00FC16E4" w:rsidTr="00706C31">
        <w:tc>
          <w:tcPr>
            <w:tcW w:w="1696" w:type="dxa"/>
          </w:tcPr>
          <w:p w:rsidR="00706C31" w:rsidRDefault="00706C31" w:rsidP="00062355">
            <w:pPr>
              <w:rPr>
                <w:rFonts w:ascii="Arial" w:hAnsi="Arial" w:cs="Arial"/>
              </w:rPr>
            </w:pPr>
            <w:r>
              <w:rPr>
                <w:rFonts w:ascii="Arial" w:hAnsi="Arial" w:cs="Arial"/>
              </w:rPr>
              <w:t xml:space="preserve">1. </w:t>
            </w:r>
            <w:r w:rsidRPr="00FC16E4">
              <w:rPr>
                <w:rFonts w:ascii="Arial" w:hAnsi="Arial" w:cs="Arial"/>
              </w:rPr>
              <w:t>Brixham Town Centre</w:t>
            </w:r>
            <w:r>
              <w:rPr>
                <w:rFonts w:ascii="Arial" w:hAnsi="Arial" w:cs="Arial"/>
              </w:rPr>
              <w:t xml:space="preserve"> (25)</w:t>
            </w:r>
            <w:r w:rsidRPr="00FC16E4">
              <w:rPr>
                <w:rFonts w:ascii="Arial" w:hAnsi="Arial" w:cs="Arial"/>
              </w:rPr>
              <w:t xml:space="preserve"> </w:t>
            </w:r>
          </w:p>
          <w:p w:rsidR="00706C31" w:rsidRPr="00FC16E4" w:rsidRDefault="00706C31" w:rsidP="00062355">
            <w:pPr>
              <w:rPr>
                <w:rFonts w:ascii="Arial" w:hAnsi="Arial" w:cs="Arial"/>
              </w:rPr>
            </w:pPr>
            <w:r>
              <w:rPr>
                <w:rFonts w:ascii="Arial" w:hAnsi="Arial" w:cs="Arial"/>
              </w:rPr>
              <w:t>(Housing and employment)</w:t>
            </w:r>
          </w:p>
        </w:tc>
        <w:tc>
          <w:tcPr>
            <w:tcW w:w="4111" w:type="dxa"/>
          </w:tcPr>
          <w:p w:rsidR="00706C31" w:rsidRPr="00FC16E4" w:rsidRDefault="00706C31" w:rsidP="00062355">
            <w:pPr>
              <w:rPr>
                <w:rFonts w:ascii="Arial" w:hAnsi="Arial" w:cs="Arial"/>
              </w:rPr>
            </w:pPr>
            <w:r>
              <w:rPr>
                <w:rFonts w:ascii="Arial" w:hAnsi="Arial" w:cs="Arial"/>
              </w:rPr>
              <w:t>The site l</w:t>
            </w:r>
            <w:r w:rsidRPr="002B0935">
              <w:rPr>
                <w:rFonts w:ascii="Arial" w:hAnsi="Arial" w:cs="Arial"/>
              </w:rPr>
              <w:t xml:space="preserve">ies within the sustenance zone </w:t>
            </w:r>
            <w:r>
              <w:rPr>
                <w:rFonts w:ascii="Arial" w:hAnsi="Arial" w:cs="Arial"/>
              </w:rPr>
              <w:t xml:space="preserve">for greater horseshoe bats, but </w:t>
            </w:r>
            <w:r w:rsidRPr="002B0935">
              <w:rPr>
                <w:rFonts w:ascii="Arial" w:hAnsi="Arial" w:cs="Arial"/>
              </w:rPr>
              <w:t>consists primarily of hard standing in</w:t>
            </w:r>
            <w:r>
              <w:rPr>
                <w:rFonts w:ascii="Arial" w:hAnsi="Arial" w:cs="Arial"/>
              </w:rPr>
              <w:t xml:space="preserve"> the form of an active car park with no </w:t>
            </w:r>
            <w:r w:rsidRPr="002B0935">
              <w:rPr>
                <w:rFonts w:ascii="Arial" w:hAnsi="Arial" w:cs="Arial"/>
              </w:rPr>
              <w:t>structures or vegetation. It is not a suitable habitat for bats.</w:t>
            </w:r>
            <w:r>
              <w:rPr>
                <w:rFonts w:ascii="Arial" w:hAnsi="Arial" w:cs="Arial"/>
              </w:rPr>
              <w:t xml:space="preserve">                                                      </w:t>
            </w:r>
          </w:p>
        </w:tc>
        <w:tc>
          <w:tcPr>
            <w:tcW w:w="1276" w:type="dxa"/>
          </w:tcPr>
          <w:p w:rsidR="00706C31" w:rsidRPr="00FC16E4" w:rsidRDefault="00706C31" w:rsidP="00062355">
            <w:pPr>
              <w:rPr>
                <w:rFonts w:ascii="Arial" w:hAnsi="Arial" w:cs="Arial"/>
              </w:rPr>
            </w:pPr>
            <w:r>
              <w:rPr>
                <w:rFonts w:ascii="Arial" w:hAnsi="Arial" w:cs="Arial"/>
              </w:rPr>
              <w:t xml:space="preserve">Yes </w:t>
            </w:r>
          </w:p>
        </w:tc>
        <w:tc>
          <w:tcPr>
            <w:tcW w:w="1276" w:type="dxa"/>
          </w:tcPr>
          <w:p w:rsidR="00706C31" w:rsidRPr="00FC16E4" w:rsidRDefault="00706C31" w:rsidP="00062355">
            <w:pPr>
              <w:rPr>
                <w:rFonts w:ascii="Arial" w:hAnsi="Arial" w:cs="Arial"/>
              </w:rPr>
            </w:pPr>
            <w:r>
              <w:rPr>
                <w:rFonts w:ascii="Arial" w:hAnsi="Arial" w:cs="Arial"/>
              </w:rPr>
              <w:t xml:space="preserve">No </w:t>
            </w:r>
          </w:p>
        </w:tc>
        <w:tc>
          <w:tcPr>
            <w:tcW w:w="3969" w:type="dxa"/>
          </w:tcPr>
          <w:p w:rsidR="00706C31" w:rsidRPr="00FC16E4" w:rsidRDefault="00706C31" w:rsidP="00062355">
            <w:pPr>
              <w:rPr>
                <w:rFonts w:ascii="Arial" w:hAnsi="Arial" w:cs="Arial"/>
              </w:rPr>
            </w:pPr>
            <w:r>
              <w:rPr>
                <w:rFonts w:ascii="Arial" w:hAnsi="Arial" w:cs="Arial"/>
              </w:rPr>
              <w:t>N/A</w:t>
            </w:r>
          </w:p>
        </w:tc>
        <w:tc>
          <w:tcPr>
            <w:tcW w:w="1417" w:type="dxa"/>
          </w:tcPr>
          <w:p w:rsidR="00706C31" w:rsidRDefault="00BC54F8" w:rsidP="00062355">
            <w:pPr>
              <w:rPr>
                <w:rFonts w:ascii="Arial" w:hAnsi="Arial" w:cs="Arial"/>
              </w:rPr>
            </w:pPr>
            <w:r>
              <w:rPr>
                <w:rFonts w:ascii="Arial" w:hAnsi="Arial" w:cs="Arial"/>
              </w:rPr>
              <w:t xml:space="preserve">Tables 2 and 3, </w:t>
            </w:r>
            <w:r w:rsidR="00706C31">
              <w:rPr>
                <w:rFonts w:ascii="Arial" w:hAnsi="Arial" w:cs="Arial"/>
              </w:rPr>
              <w:t>BPNP HRA Screening Report</w:t>
            </w:r>
            <w:r w:rsidR="0063785B">
              <w:rPr>
                <w:rFonts w:ascii="Arial" w:hAnsi="Arial" w:cs="Arial"/>
              </w:rPr>
              <w:t xml:space="preserve"> (2017)</w:t>
            </w:r>
          </w:p>
        </w:tc>
      </w:tr>
      <w:tr w:rsidR="00706C31" w:rsidRPr="00FC16E4" w:rsidTr="00706C31">
        <w:tc>
          <w:tcPr>
            <w:tcW w:w="1696" w:type="dxa"/>
          </w:tcPr>
          <w:p w:rsidR="00706C31" w:rsidRPr="00FC16E4" w:rsidRDefault="00706C31" w:rsidP="00062355">
            <w:pPr>
              <w:rPr>
                <w:rFonts w:ascii="Arial" w:hAnsi="Arial" w:cs="Arial"/>
              </w:rPr>
            </w:pPr>
            <w:r>
              <w:rPr>
                <w:rFonts w:ascii="Arial" w:hAnsi="Arial" w:cs="Arial"/>
              </w:rPr>
              <w:t xml:space="preserve">2. </w:t>
            </w:r>
            <w:r w:rsidRPr="00FC16E4">
              <w:rPr>
                <w:rFonts w:ascii="Arial" w:hAnsi="Arial" w:cs="Arial"/>
              </w:rPr>
              <w:t>St. Mary’s / Old Dairy</w:t>
            </w:r>
            <w:r>
              <w:rPr>
                <w:rFonts w:ascii="Arial" w:hAnsi="Arial" w:cs="Arial"/>
              </w:rPr>
              <w:t xml:space="preserve"> (5)</w:t>
            </w:r>
          </w:p>
        </w:tc>
        <w:tc>
          <w:tcPr>
            <w:tcW w:w="4111" w:type="dxa"/>
          </w:tcPr>
          <w:p w:rsidR="00706C31" w:rsidRPr="00DF2C2D" w:rsidRDefault="00706C31" w:rsidP="00062355">
            <w:pPr>
              <w:rPr>
                <w:rFonts w:ascii="Arial" w:hAnsi="Arial" w:cs="Arial"/>
              </w:rPr>
            </w:pPr>
            <w:r w:rsidRPr="00DF2C2D">
              <w:rPr>
                <w:rFonts w:ascii="Arial" w:hAnsi="Arial" w:cs="Arial"/>
              </w:rPr>
              <w:t>The site is currently occupied with light industrial buildings. While, as a result, the main area of the site offers no foraging opportunities, GHBs have been recorded commuting through this area. Consequently, disturbance from new development (through increased light pollution and/or loss of lines of trees and habitat on the eastern part of the site) could result in a likely effect on the South Hams SAC; particularly by severing this established flyway known from the radio-tracking studies.</w:t>
            </w:r>
          </w:p>
          <w:p w:rsidR="00706C31" w:rsidRDefault="00706C31" w:rsidP="00062355">
            <w:pPr>
              <w:rPr>
                <w:rFonts w:ascii="Arial" w:hAnsi="Arial" w:cs="Arial"/>
              </w:rPr>
            </w:pPr>
          </w:p>
        </w:tc>
        <w:tc>
          <w:tcPr>
            <w:tcW w:w="1276" w:type="dxa"/>
          </w:tcPr>
          <w:p w:rsidR="00706C31" w:rsidRPr="00FC16E4" w:rsidRDefault="00706C31" w:rsidP="00062355">
            <w:pPr>
              <w:rPr>
                <w:rFonts w:ascii="Arial" w:hAnsi="Arial" w:cs="Arial"/>
              </w:rPr>
            </w:pPr>
            <w:r>
              <w:rPr>
                <w:rFonts w:ascii="Arial" w:hAnsi="Arial" w:cs="Arial"/>
              </w:rPr>
              <w:t xml:space="preserve">No </w:t>
            </w:r>
          </w:p>
        </w:tc>
        <w:tc>
          <w:tcPr>
            <w:tcW w:w="1276" w:type="dxa"/>
          </w:tcPr>
          <w:p w:rsidR="00706C31" w:rsidRPr="00FC16E4" w:rsidRDefault="00706C31" w:rsidP="00062355">
            <w:pPr>
              <w:rPr>
                <w:rFonts w:ascii="Arial" w:hAnsi="Arial" w:cs="Arial"/>
              </w:rPr>
            </w:pPr>
            <w:r>
              <w:rPr>
                <w:rFonts w:ascii="Arial" w:hAnsi="Arial" w:cs="Arial"/>
              </w:rPr>
              <w:t xml:space="preserve">Yes </w:t>
            </w:r>
          </w:p>
        </w:tc>
        <w:tc>
          <w:tcPr>
            <w:tcW w:w="3969" w:type="dxa"/>
          </w:tcPr>
          <w:p w:rsidR="00706C31" w:rsidRDefault="00706C31" w:rsidP="00062355">
            <w:pPr>
              <w:rPr>
                <w:rFonts w:ascii="Arial" w:hAnsi="Arial" w:cs="Arial"/>
              </w:rPr>
            </w:pPr>
            <w:r w:rsidRPr="00DF2C2D">
              <w:rPr>
                <w:rFonts w:ascii="Arial" w:hAnsi="Arial" w:cs="Arial"/>
              </w:rPr>
              <w:t xml:space="preserve">It is important that all existing mature trees and hedge lines are retained and protected to provide continued commuting habitat/features for the bats as they pass through this point. In addition, development should seek to retain the rural character of the St Mary's </w:t>
            </w:r>
            <w:r w:rsidRPr="00990138">
              <w:rPr>
                <w:rFonts w:ascii="Arial" w:hAnsi="Arial" w:cs="Arial"/>
              </w:rPr>
              <w:t>Lane</w:t>
            </w:r>
            <w:r w:rsidRPr="00DF2C2D">
              <w:rPr>
                <w:rFonts w:ascii="Arial" w:hAnsi="Arial" w:cs="Arial"/>
              </w:rPr>
              <w:t xml:space="preserve"> (e.g. narrow and relatively unlit) with no light spill greater than 0.5 lux outside the boundaries of any new development e.g. a dark corridor must be retained. </w:t>
            </w:r>
          </w:p>
          <w:p w:rsidR="00706C31" w:rsidRDefault="00706C31" w:rsidP="00062355">
            <w:pPr>
              <w:rPr>
                <w:rFonts w:ascii="Arial" w:hAnsi="Arial" w:cs="Arial"/>
              </w:rPr>
            </w:pPr>
          </w:p>
          <w:p w:rsidR="00706C31" w:rsidRPr="00DF2C2D" w:rsidRDefault="00706C31" w:rsidP="00062355">
            <w:pPr>
              <w:rPr>
                <w:rFonts w:ascii="Arial" w:hAnsi="Arial" w:cs="Arial"/>
              </w:rPr>
            </w:pPr>
            <w:r w:rsidRPr="00DF2C2D">
              <w:rPr>
                <w:rFonts w:ascii="Arial" w:hAnsi="Arial" w:cs="Arial"/>
              </w:rPr>
              <w:t xml:space="preserve">Effective mitigation measures would have to be provided to ensure: </w:t>
            </w:r>
          </w:p>
          <w:p w:rsidR="00706C31" w:rsidRPr="0006524B" w:rsidRDefault="00706C31" w:rsidP="002F1E50">
            <w:pPr>
              <w:pStyle w:val="ListParagraph"/>
              <w:numPr>
                <w:ilvl w:val="0"/>
                <w:numId w:val="11"/>
              </w:numPr>
              <w:autoSpaceDE w:val="0"/>
              <w:autoSpaceDN w:val="0"/>
              <w:adjustRightInd w:val="0"/>
              <w:rPr>
                <w:rFonts w:ascii="Arial" w:hAnsi="Arial" w:cs="Arial"/>
              </w:rPr>
            </w:pPr>
            <w:r w:rsidRPr="0006524B">
              <w:rPr>
                <w:rFonts w:ascii="Arial" w:hAnsi="Arial" w:cs="Arial"/>
              </w:rPr>
              <w:t xml:space="preserve">no additional light spill into adjacent areas and boundary features (e.g. tree lines along the eastern and northern boundaries); </w:t>
            </w:r>
            <w:r>
              <w:rPr>
                <w:rFonts w:ascii="Arial" w:hAnsi="Arial" w:cs="Arial"/>
              </w:rPr>
              <w:t>and</w:t>
            </w:r>
          </w:p>
          <w:p w:rsidR="00706C31" w:rsidRPr="00607CC3" w:rsidRDefault="00706C31" w:rsidP="00062355">
            <w:pPr>
              <w:pStyle w:val="ListParagraph"/>
              <w:numPr>
                <w:ilvl w:val="0"/>
                <w:numId w:val="11"/>
              </w:numPr>
              <w:autoSpaceDE w:val="0"/>
              <w:autoSpaceDN w:val="0"/>
              <w:adjustRightInd w:val="0"/>
              <w:rPr>
                <w:rFonts w:ascii="Arial" w:hAnsi="Arial" w:cs="Arial"/>
              </w:rPr>
            </w:pPr>
            <w:r w:rsidRPr="0006524B">
              <w:rPr>
                <w:rFonts w:ascii="Arial" w:hAnsi="Arial" w:cs="Arial"/>
              </w:rPr>
              <w:t>no loss of these boundary features so that they continue to function as strong l</w:t>
            </w:r>
            <w:r>
              <w:rPr>
                <w:rFonts w:ascii="Arial" w:hAnsi="Arial" w:cs="Arial"/>
              </w:rPr>
              <w:t>inear features in the landscape.</w:t>
            </w:r>
            <w:r w:rsidRPr="0006524B">
              <w:rPr>
                <w:rFonts w:ascii="Arial" w:hAnsi="Arial" w:cs="Arial"/>
              </w:rPr>
              <w:t xml:space="preserve"> </w:t>
            </w:r>
          </w:p>
          <w:p w:rsidR="00706C31" w:rsidRPr="00FC16E4" w:rsidRDefault="00706C31" w:rsidP="00990138">
            <w:pPr>
              <w:rPr>
                <w:rFonts w:ascii="Arial" w:hAnsi="Arial" w:cs="Arial"/>
              </w:rPr>
            </w:pPr>
          </w:p>
        </w:tc>
        <w:tc>
          <w:tcPr>
            <w:tcW w:w="1417" w:type="dxa"/>
          </w:tcPr>
          <w:p w:rsidR="00706C31" w:rsidRDefault="00BC54F8" w:rsidP="00062355">
            <w:pPr>
              <w:rPr>
                <w:rFonts w:ascii="Arial" w:hAnsi="Arial" w:cs="Arial"/>
              </w:rPr>
            </w:pPr>
            <w:r>
              <w:rPr>
                <w:rFonts w:ascii="Arial" w:hAnsi="Arial" w:cs="Arial"/>
              </w:rPr>
              <w:t xml:space="preserve">Table 3, </w:t>
            </w:r>
            <w:r w:rsidR="00706C31">
              <w:rPr>
                <w:rFonts w:ascii="Arial" w:hAnsi="Arial" w:cs="Arial"/>
              </w:rPr>
              <w:t>BPNP HRA Screening Report</w:t>
            </w:r>
            <w:r w:rsidR="0063785B">
              <w:rPr>
                <w:rFonts w:ascii="Arial" w:hAnsi="Arial" w:cs="Arial"/>
              </w:rPr>
              <w:t xml:space="preserve"> (2017)</w:t>
            </w:r>
          </w:p>
          <w:p w:rsidR="00706C31" w:rsidRDefault="00706C31" w:rsidP="00062355">
            <w:pPr>
              <w:rPr>
                <w:rFonts w:ascii="Arial" w:hAnsi="Arial" w:cs="Arial"/>
              </w:rPr>
            </w:pPr>
            <w:r>
              <w:rPr>
                <w:rFonts w:ascii="Arial" w:hAnsi="Arial" w:cs="Arial"/>
              </w:rPr>
              <w:t>&amp;</w:t>
            </w:r>
          </w:p>
          <w:p w:rsidR="00B678A0" w:rsidRPr="00DF2C2D" w:rsidRDefault="00B678A0" w:rsidP="00062355">
            <w:pPr>
              <w:rPr>
                <w:rFonts w:ascii="Arial" w:hAnsi="Arial" w:cs="Arial"/>
              </w:rPr>
            </w:pPr>
            <w:r>
              <w:rPr>
                <w:rFonts w:ascii="Arial" w:hAnsi="Arial" w:cs="Arial"/>
              </w:rPr>
              <w:t>HRA Site Appraisal Report</w:t>
            </w:r>
            <w:r w:rsidR="001B16BF">
              <w:rPr>
                <w:rFonts w:ascii="Arial" w:hAnsi="Arial" w:cs="Arial"/>
              </w:rPr>
              <w:t xml:space="preserve"> Addendum (2014)</w:t>
            </w:r>
          </w:p>
        </w:tc>
      </w:tr>
      <w:tr w:rsidR="00706C31" w:rsidRPr="00FC16E4" w:rsidTr="00706C31">
        <w:tc>
          <w:tcPr>
            <w:tcW w:w="1696" w:type="dxa"/>
          </w:tcPr>
          <w:p w:rsidR="00706C31" w:rsidRPr="00974F1A" w:rsidRDefault="00706C31" w:rsidP="00062355">
            <w:pPr>
              <w:rPr>
                <w:rFonts w:ascii="Arial" w:hAnsi="Arial" w:cs="Arial"/>
              </w:rPr>
            </w:pPr>
            <w:r w:rsidRPr="00974F1A">
              <w:rPr>
                <w:rFonts w:ascii="Arial" w:hAnsi="Arial" w:cs="Arial"/>
              </w:rPr>
              <w:t>3. St. Kilda (12)</w:t>
            </w:r>
          </w:p>
        </w:tc>
        <w:tc>
          <w:tcPr>
            <w:tcW w:w="4111" w:type="dxa"/>
          </w:tcPr>
          <w:p w:rsidR="00706C31" w:rsidRPr="00607CC3" w:rsidRDefault="00706C31" w:rsidP="00607CC3">
            <w:pPr>
              <w:autoSpaceDE w:val="0"/>
              <w:autoSpaceDN w:val="0"/>
              <w:adjustRightInd w:val="0"/>
              <w:rPr>
                <w:rFonts w:ascii="Arial" w:hAnsi="Arial" w:cs="Arial"/>
              </w:rPr>
            </w:pPr>
            <w:r>
              <w:rPr>
                <w:rFonts w:ascii="Arial" w:hAnsi="Arial" w:cs="Arial"/>
              </w:rPr>
              <w:t xml:space="preserve">The site was assessed as low bat roosting potential; negligible bat </w:t>
            </w:r>
            <w:r>
              <w:rPr>
                <w:rFonts w:ascii="Arial" w:hAnsi="Arial" w:cs="Arial"/>
              </w:rPr>
              <w:lastRenderedPageBreak/>
              <w:t>roosting potential for bats of the horseshoe family. The light levels on site appear to be high, there is an abundance of overlooking residential buildings with external lighting and good street light provision. This creates no obvious dark corridors to be used for bat commuting in proximity of the existing building. The Higher Brixham Watercourse runs in the northern part of the site. The stream may provide a more sheltered and darker potential commuting corridor for bats.</w:t>
            </w:r>
          </w:p>
        </w:tc>
        <w:tc>
          <w:tcPr>
            <w:tcW w:w="1276" w:type="dxa"/>
          </w:tcPr>
          <w:p w:rsidR="00706C31" w:rsidRPr="00FC16E4" w:rsidRDefault="00706C31" w:rsidP="00062355">
            <w:pPr>
              <w:rPr>
                <w:rFonts w:ascii="Arial" w:hAnsi="Arial" w:cs="Arial"/>
              </w:rPr>
            </w:pPr>
            <w:r>
              <w:rPr>
                <w:rFonts w:ascii="Arial" w:hAnsi="Arial" w:cs="Arial"/>
              </w:rPr>
              <w:lastRenderedPageBreak/>
              <w:t xml:space="preserve">No   </w:t>
            </w:r>
          </w:p>
        </w:tc>
        <w:tc>
          <w:tcPr>
            <w:tcW w:w="1276" w:type="dxa"/>
          </w:tcPr>
          <w:p w:rsidR="00706C31" w:rsidRPr="00FC16E4" w:rsidRDefault="00706C31" w:rsidP="00062355">
            <w:pPr>
              <w:rPr>
                <w:rFonts w:ascii="Arial" w:hAnsi="Arial" w:cs="Arial"/>
              </w:rPr>
            </w:pPr>
            <w:r>
              <w:rPr>
                <w:rFonts w:ascii="Arial" w:hAnsi="Arial" w:cs="Arial"/>
              </w:rPr>
              <w:t xml:space="preserve">Yes </w:t>
            </w:r>
          </w:p>
        </w:tc>
        <w:tc>
          <w:tcPr>
            <w:tcW w:w="3969" w:type="dxa"/>
          </w:tcPr>
          <w:p w:rsidR="00706C31" w:rsidRDefault="00706C31" w:rsidP="00062355">
            <w:pPr>
              <w:autoSpaceDE w:val="0"/>
              <w:autoSpaceDN w:val="0"/>
              <w:adjustRightInd w:val="0"/>
              <w:rPr>
                <w:rFonts w:ascii="Arial" w:hAnsi="Arial" w:cs="Arial"/>
              </w:rPr>
            </w:pPr>
            <w:r>
              <w:rPr>
                <w:rFonts w:ascii="Arial" w:hAnsi="Arial" w:cs="Arial"/>
              </w:rPr>
              <w:t>Light spill</w:t>
            </w:r>
            <w:r w:rsidRPr="00DF2C2D">
              <w:rPr>
                <w:rFonts w:ascii="Arial" w:hAnsi="Arial" w:cs="Arial"/>
              </w:rPr>
              <w:t xml:space="preserve"> </w:t>
            </w:r>
            <w:r>
              <w:rPr>
                <w:rFonts w:ascii="Arial" w:hAnsi="Arial" w:cs="Arial"/>
              </w:rPr>
              <w:t xml:space="preserve">should be retained to no </w:t>
            </w:r>
            <w:r w:rsidRPr="00DF2C2D">
              <w:rPr>
                <w:rFonts w:ascii="Arial" w:hAnsi="Arial" w:cs="Arial"/>
              </w:rPr>
              <w:t>greater</w:t>
            </w:r>
            <w:r>
              <w:rPr>
                <w:rFonts w:ascii="Arial" w:hAnsi="Arial" w:cs="Arial"/>
              </w:rPr>
              <w:t xml:space="preserve"> than 0.5 lux at the Higher </w:t>
            </w:r>
            <w:r>
              <w:rPr>
                <w:rFonts w:ascii="Arial" w:hAnsi="Arial" w:cs="Arial"/>
              </w:rPr>
              <w:lastRenderedPageBreak/>
              <w:t>Brixham Watercourse that runs at the northern part of the site.</w:t>
            </w:r>
          </w:p>
          <w:p w:rsidR="00706C31" w:rsidRPr="00FC16E4" w:rsidRDefault="00706C31" w:rsidP="00062355">
            <w:pPr>
              <w:rPr>
                <w:rFonts w:ascii="Arial" w:hAnsi="Arial" w:cs="Arial"/>
              </w:rPr>
            </w:pPr>
          </w:p>
        </w:tc>
        <w:tc>
          <w:tcPr>
            <w:tcW w:w="1417" w:type="dxa"/>
          </w:tcPr>
          <w:p w:rsidR="00706C31" w:rsidRDefault="00BC54F8" w:rsidP="00062355">
            <w:pPr>
              <w:autoSpaceDE w:val="0"/>
              <w:autoSpaceDN w:val="0"/>
              <w:adjustRightInd w:val="0"/>
              <w:rPr>
                <w:rFonts w:ascii="Arial" w:hAnsi="Arial" w:cs="Arial"/>
              </w:rPr>
            </w:pPr>
            <w:r>
              <w:rPr>
                <w:rFonts w:ascii="Arial" w:hAnsi="Arial" w:cs="Arial"/>
              </w:rPr>
              <w:lastRenderedPageBreak/>
              <w:t xml:space="preserve">Table 3, </w:t>
            </w:r>
            <w:r w:rsidR="00706C31">
              <w:rPr>
                <w:rFonts w:ascii="Arial" w:hAnsi="Arial" w:cs="Arial"/>
              </w:rPr>
              <w:t xml:space="preserve">BPNP HRA </w:t>
            </w:r>
            <w:r w:rsidR="00706C31">
              <w:rPr>
                <w:rFonts w:ascii="Arial" w:hAnsi="Arial" w:cs="Arial"/>
              </w:rPr>
              <w:lastRenderedPageBreak/>
              <w:t>Screening Report</w:t>
            </w:r>
            <w:r w:rsidR="007D6825">
              <w:rPr>
                <w:rFonts w:ascii="Arial" w:hAnsi="Arial" w:cs="Arial"/>
              </w:rPr>
              <w:t xml:space="preserve"> (2017)</w:t>
            </w:r>
          </w:p>
        </w:tc>
      </w:tr>
      <w:tr w:rsidR="00706C31" w:rsidRPr="00200983" w:rsidTr="00706C31">
        <w:tc>
          <w:tcPr>
            <w:tcW w:w="1696" w:type="dxa"/>
          </w:tcPr>
          <w:p w:rsidR="00706C31" w:rsidRPr="00974F1A" w:rsidRDefault="00706C31" w:rsidP="00062355">
            <w:pPr>
              <w:rPr>
                <w:rFonts w:ascii="Arial" w:hAnsi="Arial" w:cs="Arial"/>
              </w:rPr>
            </w:pPr>
            <w:r w:rsidRPr="00974F1A">
              <w:rPr>
                <w:rFonts w:ascii="Arial" w:hAnsi="Arial" w:cs="Arial"/>
              </w:rPr>
              <w:lastRenderedPageBreak/>
              <w:t>4. Northcliff Hotel  (15)</w:t>
            </w:r>
          </w:p>
        </w:tc>
        <w:tc>
          <w:tcPr>
            <w:tcW w:w="4111" w:type="dxa"/>
          </w:tcPr>
          <w:p w:rsidR="00706C31" w:rsidRDefault="00706C31" w:rsidP="00062355">
            <w:pPr>
              <w:rPr>
                <w:rFonts w:ascii="Arial" w:hAnsi="Arial"/>
              </w:rPr>
            </w:pPr>
            <w:r w:rsidRPr="00D42CBE">
              <w:rPr>
                <w:rFonts w:ascii="Arial" w:hAnsi="Arial"/>
              </w:rPr>
              <w:t>The site is relatively flat and open and provides little or no semi-natural foraging habitat (although the adjacent allotments may be a source of invertebrates). Nor are any obvious opportunities for roosting and commuting opportunities would also appear limited by virtue of its position on the cliff tops.</w:t>
            </w:r>
          </w:p>
          <w:p w:rsidR="00706C31" w:rsidRPr="00200983" w:rsidRDefault="00706C31" w:rsidP="00A73C7F">
            <w:pPr>
              <w:rPr>
                <w:rFonts w:ascii="Arial" w:hAnsi="Arial"/>
              </w:rPr>
            </w:pPr>
            <w:r>
              <w:rPr>
                <w:rFonts w:ascii="Arial" w:hAnsi="Arial"/>
              </w:rPr>
              <w:t xml:space="preserve">The West and North West of the site is surrounded by the Battery Grounds and Battery Gardens. </w:t>
            </w:r>
          </w:p>
        </w:tc>
        <w:tc>
          <w:tcPr>
            <w:tcW w:w="1276" w:type="dxa"/>
          </w:tcPr>
          <w:p w:rsidR="00706C31" w:rsidRPr="00FC16E4" w:rsidRDefault="00706C31" w:rsidP="00062355">
            <w:pPr>
              <w:rPr>
                <w:rFonts w:ascii="Arial" w:hAnsi="Arial" w:cs="Arial"/>
              </w:rPr>
            </w:pPr>
            <w:r>
              <w:rPr>
                <w:rFonts w:ascii="Arial" w:hAnsi="Arial" w:cs="Arial"/>
              </w:rPr>
              <w:t xml:space="preserve">No </w:t>
            </w:r>
          </w:p>
        </w:tc>
        <w:tc>
          <w:tcPr>
            <w:tcW w:w="1276" w:type="dxa"/>
          </w:tcPr>
          <w:p w:rsidR="00706C31" w:rsidRPr="00FC16E4" w:rsidRDefault="00706C31" w:rsidP="00062355">
            <w:pPr>
              <w:rPr>
                <w:rFonts w:ascii="Arial" w:hAnsi="Arial" w:cs="Arial"/>
              </w:rPr>
            </w:pPr>
            <w:r>
              <w:rPr>
                <w:rFonts w:ascii="Arial" w:hAnsi="Arial" w:cs="Arial"/>
              </w:rPr>
              <w:t xml:space="preserve">Yes </w:t>
            </w:r>
          </w:p>
        </w:tc>
        <w:tc>
          <w:tcPr>
            <w:tcW w:w="3969" w:type="dxa"/>
          </w:tcPr>
          <w:p w:rsidR="00706C31" w:rsidRPr="00200983" w:rsidRDefault="00706C31" w:rsidP="00183A26">
            <w:pPr>
              <w:rPr>
                <w:rFonts w:ascii="Arial" w:hAnsi="Arial"/>
              </w:rPr>
            </w:pPr>
            <w:r w:rsidRPr="00200983">
              <w:rPr>
                <w:rFonts w:ascii="Arial" w:hAnsi="Arial"/>
              </w:rPr>
              <w:t>Effective mitigation measures</w:t>
            </w:r>
            <w:r w:rsidR="00183A26" w:rsidRPr="00200983">
              <w:rPr>
                <w:rFonts w:ascii="Arial" w:hAnsi="Arial"/>
              </w:rPr>
              <w:t xml:space="preserve"> </w:t>
            </w:r>
            <w:r w:rsidR="00183A26">
              <w:rPr>
                <w:rFonts w:ascii="Arial" w:hAnsi="Arial"/>
              </w:rPr>
              <w:t>aim to</w:t>
            </w:r>
            <w:r w:rsidR="00183A26" w:rsidRPr="00200983">
              <w:rPr>
                <w:rFonts w:ascii="Arial" w:hAnsi="Arial"/>
              </w:rPr>
              <w:t xml:space="preserve"> restricting light spill in</w:t>
            </w:r>
            <w:r w:rsidR="00183A26">
              <w:rPr>
                <w:rFonts w:ascii="Arial" w:hAnsi="Arial"/>
              </w:rPr>
              <w:t xml:space="preserve">to adjacent areas of woodland. </w:t>
            </w:r>
            <w:r w:rsidRPr="00200983">
              <w:rPr>
                <w:rFonts w:ascii="Arial" w:hAnsi="Arial"/>
              </w:rPr>
              <w:t xml:space="preserve"> </w:t>
            </w:r>
            <w:r w:rsidR="00183A26">
              <w:rPr>
                <w:rFonts w:ascii="Arial" w:hAnsi="Arial"/>
              </w:rPr>
              <w:t xml:space="preserve">This </w:t>
            </w:r>
            <w:r w:rsidRPr="00200983">
              <w:rPr>
                <w:rFonts w:ascii="Arial" w:hAnsi="Arial"/>
              </w:rPr>
              <w:t>could be provided through a combination of sensitive lighting design in association with sympathetic new landscape plant</w:t>
            </w:r>
            <w:r>
              <w:rPr>
                <w:rFonts w:ascii="Arial" w:hAnsi="Arial"/>
              </w:rPr>
              <w:t>ing.</w:t>
            </w:r>
            <w:r w:rsidR="00183A26">
              <w:rPr>
                <w:rFonts w:ascii="Arial" w:hAnsi="Arial"/>
              </w:rPr>
              <w:t xml:space="preserve"> </w:t>
            </w:r>
          </w:p>
        </w:tc>
        <w:tc>
          <w:tcPr>
            <w:tcW w:w="1417" w:type="dxa"/>
          </w:tcPr>
          <w:p w:rsidR="00706C31" w:rsidRDefault="00BC54F8" w:rsidP="00062355">
            <w:pPr>
              <w:rPr>
                <w:rFonts w:ascii="Arial" w:hAnsi="Arial" w:cs="Arial"/>
              </w:rPr>
            </w:pPr>
            <w:r>
              <w:rPr>
                <w:rFonts w:ascii="Arial" w:hAnsi="Arial" w:cs="Arial"/>
              </w:rPr>
              <w:t xml:space="preserve">Table 3, </w:t>
            </w:r>
            <w:r w:rsidR="00706C31">
              <w:rPr>
                <w:rFonts w:ascii="Arial" w:hAnsi="Arial" w:cs="Arial"/>
              </w:rPr>
              <w:t>BPNP HRA Screening Report</w:t>
            </w:r>
            <w:r w:rsidR="007D6825">
              <w:rPr>
                <w:rFonts w:ascii="Arial" w:hAnsi="Arial" w:cs="Arial"/>
              </w:rPr>
              <w:t xml:space="preserve"> (2017)</w:t>
            </w:r>
          </w:p>
          <w:p w:rsidR="00706C31" w:rsidRDefault="00706C31" w:rsidP="00062355">
            <w:pPr>
              <w:rPr>
                <w:rFonts w:ascii="Arial" w:hAnsi="Arial" w:cs="Arial"/>
              </w:rPr>
            </w:pPr>
            <w:r>
              <w:rPr>
                <w:rFonts w:ascii="Arial" w:hAnsi="Arial" w:cs="Arial"/>
              </w:rPr>
              <w:t>&amp;</w:t>
            </w:r>
          </w:p>
          <w:p w:rsidR="001B16BF" w:rsidRPr="00200983" w:rsidRDefault="001B16BF" w:rsidP="00062355">
            <w:pPr>
              <w:rPr>
                <w:rFonts w:ascii="Arial" w:hAnsi="Arial"/>
              </w:rPr>
            </w:pPr>
            <w:r>
              <w:rPr>
                <w:rFonts w:ascii="Arial" w:hAnsi="Arial" w:cs="Arial"/>
              </w:rPr>
              <w:t>HRA Site Appraisal Report</w:t>
            </w:r>
            <w:r w:rsidR="00BD15B9">
              <w:rPr>
                <w:rFonts w:ascii="Arial" w:hAnsi="Arial" w:cs="Arial"/>
              </w:rPr>
              <w:t xml:space="preserve"> Addendum </w:t>
            </w:r>
            <w:r>
              <w:rPr>
                <w:rFonts w:ascii="Arial" w:hAnsi="Arial" w:cs="Arial"/>
              </w:rPr>
              <w:t>(2014)</w:t>
            </w:r>
          </w:p>
        </w:tc>
      </w:tr>
      <w:tr w:rsidR="00706C31" w:rsidRPr="00FC16E4" w:rsidTr="00706C31">
        <w:tc>
          <w:tcPr>
            <w:tcW w:w="1696" w:type="dxa"/>
          </w:tcPr>
          <w:p w:rsidR="00706C31" w:rsidRDefault="00706C31" w:rsidP="00062355">
            <w:pPr>
              <w:rPr>
                <w:rFonts w:ascii="Arial" w:hAnsi="Arial" w:cs="Arial"/>
              </w:rPr>
            </w:pPr>
            <w:r>
              <w:rPr>
                <w:rFonts w:ascii="Arial" w:hAnsi="Arial" w:cs="Arial"/>
              </w:rPr>
              <w:t xml:space="preserve">5. </w:t>
            </w:r>
            <w:r w:rsidR="00497569">
              <w:rPr>
                <w:rFonts w:ascii="Arial" w:hAnsi="Arial" w:cs="Arial"/>
              </w:rPr>
              <w:t>Torbay Trading Es</w:t>
            </w:r>
            <w:r w:rsidRPr="00FC16E4">
              <w:rPr>
                <w:rFonts w:ascii="Arial" w:hAnsi="Arial" w:cs="Arial"/>
              </w:rPr>
              <w:t>tate</w:t>
            </w:r>
            <w:r>
              <w:rPr>
                <w:rFonts w:ascii="Arial" w:hAnsi="Arial" w:cs="Arial"/>
              </w:rPr>
              <w:t xml:space="preserve"> (15)</w:t>
            </w:r>
          </w:p>
          <w:p w:rsidR="00706C31" w:rsidRPr="00FC16E4" w:rsidRDefault="00706C31" w:rsidP="00062355">
            <w:pPr>
              <w:rPr>
                <w:rFonts w:ascii="Arial" w:hAnsi="Arial" w:cs="Arial"/>
              </w:rPr>
            </w:pPr>
            <w:r>
              <w:rPr>
                <w:rFonts w:ascii="Arial" w:hAnsi="Arial" w:cs="Arial"/>
              </w:rPr>
              <w:t>(Housing and employment)</w:t>
            </w:r>
          </w:p>
        </w:tc>
        <w:tc>
          <w:tcPr>
            <w:tcW w:w="4111" w:type="dxa"/>
          </w:tcPr>
          <w:p w:rsidR="00706C31" w:rsidRPr="0063785B" w:rsidRDefault="00706C31" w:rsidP="00062355">
            <w:pPr>
              <w:autoSpaceDE w:val="0"/>
              <w:autoSpaceDN w:val="0"/>
              <w:adjustRightInd w:val="0"/>
              <w:rPr>
                <w:rFonts w:ascii="Arial" w:hAnsi="Arial" w:cs="Arial"/>
              </w:rPr>
            </w:pPr>
            <w:r w:rsidRPr="0063785B">
              <w:rPr>
                <w:rFonts w:ascii="Arial" w:hAnsi="Arial" w:cs="Arial"/>
              </w:rPr>
              <w:t>The site is located within South Hams SAC greater horseshoe bat sustenance zone but not within a strategic flyway. The landscape around the site is too light and the wooded land to the east of the site is not considered to be suitable for roosting or foraging bats.</w:t>
            </w:r>
          </w:p>
          <w:p w:rsidR="00706C31" w:rsidRPr="00FC16E4" w:rsidRDefault="00706C31" w:rsidP="00607CC3">
            <w:pPr>
              <w:autoSpaceDE w:val="0"/>
              <w:autoSpaceDN w:val="0"/>
              <w:adjustRightInd w:val="0"/>
              <w:rPr>
                <w:rFonts w:ascii="Arial" w:hAnsi="Arial" w:cs="Arial"/>
              </w:rPr>
            </w:pPr>
            <w:r>
              <w:rPr>
                <w:rFonts w:ascii="Arial" w:hAnsi="Arial" w:cs="Arial"/>
              </w:rPr>
              <w:t xml:space="preserve">The site was found unsuitable for bat roosting. Potential egress points are limited and the rooms under the carpark appear too light to support day-time </w:t>
            </w:r>
            <w:r>
              <w:rPr>
                <w:rFonts w:ascii="Arial" w:hAnsi="Arial" w:cs="Arial"/>
              </w:rPr>
              <w:lastRenderedPageBreak/>
              <w:t>roosting. No evidence of bat presence was found.</w:t>
            </w:r>
          </w:p>
        </w:tc>
        <w:tc>
          <w:tcPr>
            <w:tcW w:w="1276" w:type="dxa"/>
          </w:tcPr>
          <w:p w:rsidR="00706C31" w:rsidRPr="00FC16E4" w:rsidRDefault="00706C31" w:rsidP="00062355">
            <w:pPr>
              <w:rPr>
                <w:rFonts w:ascii="Arial" w:hAnsi="Arial" w:cs="Arial"/>
              </w:rPr>
            </w:pPr>
            <w:r>
              <w:rPr>
                <w:rFonts w:ascii="Arial" w:hAnsi="Arial" w:cs="Arial"/>
              </w:rPr>
              <w:lastRenderedPageBreak/>
              <w:t xml:space="preserve">Yes </w:t>
            </w:r>
          </w:p>
        </w:tc>
        <w:tc>
          <w:tcPr>
            <w:tcW w:w="1276" w:type="dxa"/>
          </w:tcPr>
          <w:p w:rsidR="00706C31" w:rsidRPr="00FC16E4" w:rsidRDefault="00706C31" w:rsidP="00062355">
            <w:pPr>
              <w:rPr>
                <w:rFonts w:ascii="Arial" w:hAnsi="Arial" w:cs="Arial"/>
              </w:rPr>
            </w:pPr>
            <w:r>
              <w:rPr>
                <w:rFonts w:ascii="Arial" w:hAnsi="Arial" w:cs="Arial"/>
              </w:rPr>
              <w:t xml:space="preserve">No </w:t>
            </w:r>
          </w:p>
        </w:tc>
        <w:tc>
          <w:tcPr>
            <w:tcW w:w="3969" w:type="dxa"/>
          </w:tcPr>
          <w:p w:rsidR="00706C31" w:rsidRPr="00FC16E4" w:rsidRDefault="00706C31" w:rsidP="00062355">
            <w:pPr>
              <w:rPr>
                <w:rFonts w:ascii="Arial" w:hAnsi="Arial" w:cs="Arial"/>
              </w:rPr>
            </w:pPr>
            <w:r>
              <w:rPr>
                <w:rFonts w:ascii="Arial" w:hAnsi="Arial" w:cs="Arial"/>
              </w:rPr>
              <w:t>N/A</w:t>
            </w:r>
          </w:p>
        </w:tc>
        <w:tc>
          <w:tcPr>
            <w:tcW w:w="1417" w:type="dxa"/>
          </w:tcPr>
          <w:p w:rsidR="00706C31" w:rsidRDefault="00BC54F8" w:rsidP="00062355">
            <w:pPr>
              <w:rPr>
                <w:rFonts w:ascii="Arial" w:hAnsi="Arial" w:cs="Arial"/>
              </w:rPr>
            </w:pPr>
            <w:r>
              <w:rPr>
                <w:rFonts w:ascii="Arial" w:hAnsi="Arial" w:cs="Arial"/>
              </w:rPr>
              <w:t xml:space="preserve">Tables 2 and 3, </w:t>
            </w:r>
            <w:r w:rsidR="00706C31">
              <w:rPr>
                <w:rFonts w:ascii="Arial" w:hAnsi="Arial" w:cs="Arial"/>
              </w:rPr>
              <w:t>BPNP HRA Screening Report</w:t>
            </w:r>
            <w:r w:rsidR="007D6825">
              <w:rPr>
                <w:rFonts w:ascii="Arial" w:hAnsi="Arial" w:cs="Arial"/>
              </w:rPr>
              <w:t xml:space="preserve"> (2017)</w:t>
            </w:r>
          </w:p>
        </w:tc>
      </w:tr>
      <w:tr w:rsidR="00706C31" w:rsidRPr="00FC16E4" w:rsidTr="00706C31">
        <w:tc>
          <w:tcPr>
            <w:tcW w:w="1696" w:type="dxa"/>
          </w:tcPr>
          <w:p w:rsidR="00706C31" w:rsidRDefault="00706C31" w:rsidP="00062355">
            <w:pPr>
              <w:autoSpaceDE w:val="0"/>
              <w:autoSpaceDN w:val="0"/>
              <w:adjustRightInd w:val="0"/>
              <w:rPr>
                <w:rFonts w:ascii="Arial" w:hAnsi="Arial" w:cs="Arial"/>
              </w:rPr>
            </w:pPr>
            <w:r w:rsidRPr="00974F1A">
              <w:rPr>
                <w:rFonts w:ascii="Arial" w:hAnsi="Arial" w:cs="Arial"/>
              </w:rPr>
              <w:t>6. Oxen Cove and Freshwater</w:t>
            </w:r>
            <w:r>
              <w:rPr>
                <w:rFonts w:ascii="Arial" w:hAnsi="Arial" w:cs="Arial"/>
              </w:rPr>
              <w:t xml:space="preserve"> Quarry</w:t>
            </w:r>
            <w:r w:rsidRPr="00974F1A">
              <w:rPr>
                <w:rFonts w:ascii="Arial" w:hAnsi="Arial" w:cs="Arial"/>
              </w:rPr>
              <w:t xml:space="preserve"> (10)</w:t>
            </w:r>
          </w:p>
          <w:p w:rsidR="00706C31" w:rsidRPr="00974F1A" w:rsidRDefault="00706C31" w:rsidP="00062355">
            <w:pPr>
              <w:autoSpaceDE w:val="0"/>
              <w:autoSpaceDN w:val="0"/>
              <w:adjustRightInd w:val="0"/>
              <w:rPr>
                <w:rFonts w:ascii="Arial" w:hAnsi="Arial" w:cs="Arial"/>
              </w:rPr>
            </w:pPr>
            <w:r>
              <w:rPr>
                <w:rFonts w:ascii="Arial" w:hAnsi="Arial" w:cs="Arial"/>
              </w:rPr>
              <w:t>(Housing and employment)</w:t>
            </w:r>
          </w:p>
        </w:tc>
        <w:tc>
          <w:tcPr>
            <w:tcW w:w="4111" w:type="dxa"/>
          </w:tcPr>
          <w:p w:rsidR="00706C31" w:rsidRPr="00AF1A7F" w:rsidRDefault="00706C31" w:rsidP="00AF1A7F">
            <w:pPr>
              <w:autoSpaceDE w:val="0"/>
              <w:autoSpaceDN w:val="0"/>
              <w:adjustRightInd w:val="0"/>
              <w:rPr>
                <w:rFonts w:ascii="Arial" w:hAnsi="Arial" w:cs="Arial"/>
              </w:rPr>
            </w:pPr>
            <w:r w:rsidRPr="00AF1A7F">
              <w:rPr>
                <w:rFonts w:ascii="Arial" w:hAnsi="Arial" w:cs="Arial"/>
              </w:rPr>
              <w:t xml:space="preserve">The site, consists of two car parks, has been identified for employment within the Torbay Local Plan. The site lies within the sustenance zone for greater horseshoe bats. The car parks are unsuitable for bats but surrounding habitat, namely steep rock faces covered in ruderal vegetation, have been assessed as providing foraging opportunities and night roosts for low numbers of bats.  The site lies within flood risk zone, development of the site could potentially impacts upon the marine features of the Lyme Bay and Torbay SAC as a result of increased sedimentation. </w:t>
            </w:r>
          </w:p>
          <w:p w:rsidR="00706C31" w:rsidRDefault="00706C31" w:rsidP="00062355">
            <w:pPr>
              <w:autoSpaceDE w:val="0"/>
              <w:autoSpaceDN w:val="0"/>
              <w:adjustRightInd w:val="0"/>
              <w:rPr>
                <w:rFonts w:ascii="Arial" w:hAnsi="Arial" w:cs="Arial"/>
                <w:sz w:val="16"/>
                <w:szCs w:val="16"/>
              </w:rPr>
            </w:pPr>
          </w:p>
          <w:p w:rsidR="00706C31" w:rsidRDefault="00706C31" w:rsidP="00062355">
            <w:pPr>
              <w:rPr>
                <w:rFonts w:ascii="Arial" w:hAnsi="Arial" w:cs="Arial"/>
              </w:rPr>
            </w:pPr>
          </w:p>
        </w:tc>
        <w:tc>
          <w:tcPr>
            <w:tcW w:w="1276" w:type="dxa"/>
          </w:tcPr>
          <w:p w:rsidR="00706C31" w:rsidRPr="00FC16E4" w:rsidRDefault="00706C31" w:rsidP="00062355">
            <w:pPr>
              <w:rPr>
                <w:rFonts w:ascii="Arial" w:hAnsi="Arial" w:cs="Arial"/>
              </w:rPr>
            </w:pPr>
            <w:r>
              <w:rPr>
                <w:rFonts w:ascii="Arial" w:hAnsi="Arial" w:cs="Arial"/>
              </w:rPr>
              <w:t xml:space="preserve">No </w:t>
            </w:r>
          </w:p>
        </w:tc>
        <w:tc>
          <w:tcPr>
            <w:tcW w:w="1276" w:type="dxa"/>
          </w:tcPr>
          <w:p w:rsidR="00706C31" w:rsidRPr="00FC16E4" w:rsidRDefault="00706C31" w:rsidP="00062355">
            <w:pPr>
              <w:rPr>
                <w:rFonts w:ascii="Arial" w:hAnsi="Arial" w:cs="Arial"/>
              </w:rPr>
            </w:pPr>
            <w:r>
              <w:rPr>
                <w:rFonts w:ascii="Arial" w:hAnsi="Arial" w:cs="Arial"/>
              </w:rPr>
              <w:t xml:space="preserve">Yes  </w:t>
            </w:r>
          </w:p>
        </w:tc>
        <w:tc>
          <w:tcPr>
            <w:tcW w:w="3969" w:type="dxa"/>
          </w:tcPr>
          <w:p w:rsidR="00706C31" w:rsidRDefault="00706C31" w:rsidP="00062355">
            <w:pPr>
              <w:spacing w:after="200" w:line="276" w:lineRule="auto"/>
              <w:rPr>
                <w:rFonts w:ascii="Arial" w:hAnsi="Arial" w:cs="Arial"/>
              </w:rPr>
            </w:pPr>
            <w:r>
              <w:rPr>
                <w:rFonts w:ascii="Arial" w:hAnsi="Arial" w:cs="Arial"/>
              </w:rPr>
              <w:t xml:space="preserve">The mitigation strategy aims to </w:t>
            </w:r>
            <w:r w:rsidRPr="00AD6663">
              <w:rPr>
                <w:rFonts w:ascii="Arial" w:hAnsi="Arial" w:cs="Arial"/>
              </w:rPr>
              <w:t>ensu</w:t>
            </w:r>
            <w:r>
              <w:rPr>
                <w:rFonts w:ascii="Arial" w:hAnsi="Arial" w:cs="Arial"/>
              </w:rPr>
              <w:t xml:space="preserve">re there is no increase in the levels of </w:t>
            </w:r>
            <w:r w:rsidRPr="00AD6663">
              <w:rPr>
                <w:rFonts w:ascii="Arial" w:hAnsi="Arial" w:cs="Arial"/>
              </w:rPr>
              <w:t>pollutants likely to have an adverse effect on the integrity of the L</w:t>
            </w:r>
            <w:r>
              <w:rPr>
                <w:rFonts w:ascii="Arial" w:hAnsi="Arial" w:cs="Arial"/>
              </w:rPr>
              <w:t>yme Bay and Torbay Marine SAC”. This could be achieve through:</w:t>
            </w:r>
          </w:p>
          <w:p w:rsidR="00706C31" w:rsidRPr="00062355" w:rsidRDefault="00706C31" w:rsidP="00062355">
            <w:pPr>
              <w:pStyle w:val="ListParagraph"/>
              <w:numPr>
                <w:ilvl w:val="0"/>
                <w:numId w:val="25"/>
              </w:numPr>
              <w:rPr>
                <w:rFonts w:ascii="Arial" w:hAnsi="Arial" w:cs="Arial"/>
              </w:rPr>
            </w:pPr>
            <w:r w:rsidRPr="00062355">
              <w:rPr>
                <w:rFonts w:ascii="Arial" w:hAnsi="Arial" w:cs="Arial"/>
              </w:rPr>
              <w:t xml:space="preserve">managing recreational pressure on the interest feature i.e. reefs and sea caves </w:t>
            </w:r>
          </w:p>
          <w:p w:rsidR="00706C31" w:rsidRDefault="00706C31" w:rsidP="00062355">
            <w:pPr>
              <w:pStyle w:val="ListParagraph"/>
              <w:numPr>
                <w:ilvl w:val="0"/>
                <w:numId w:val="25"/>
              </w:numPr>
              <w:rPr>
                <w:rFonts w:ascii="Arial" w:hAnsi="Arial" w:cs="Arial"/>
              </w:rPr>
            </w:pPr>
            <w:r>
              <w:rPr>
                <w:rFonts w:ascii="Arial" w:hAnsi="Arial" w:cs="Arial"/>
              </w:rPr>
              <w:t>c</w:t>
            </w:r>
            <w:r w:rsidRPr="00062355">
              <w:rPr>
                <w:rFonts w:ascii="Arial" w:hAnsi="Arial" w:cs="Arial"/>
              </w:rPr>
              <w:t>onsidering sustainable urban drainage and water sensitive urban design</w:t>
            </w:r>
            <w:r>
              <w:rPr>
                <w:rFonts w:ascii="Arial" w:hAnsi="Arial" w:cs="Arial"/>
              </w:rPr>
              <w:t xml:space="preserve"> to protect the</w:t>
            </w:r>
            <w:r w:rsidRPr="00062355">
              <w:rPr>
                <w:rFonts w:ascii="Arial" w:hAnsi="Arial" w:cs="Arial"/>
              </w:rPr>
              <w:t xml:space="preserve"> site.</w:t>
            </w:r>
          </w:p>
          <w:p w:rsidR="00706C31" w:rsidRPr="00CB71CB" w:rsidRDefault="00706C31" w:rsidP="00CB71CB">
            <w:pPr>
              <w:pStyle w:val="ListParagraph"/>
              <w:rPr>
                <w:rFonts w:ascii="Arial" w:hAnsi="Arial" w:cs="Arial"/>
              </w:rPr>
            </w:pPr>
          </w:p>
          <w:p w:rsidR="00706C31" w:rsidRPr="00607CC3" w:rsidRDefault="00706C31" w:rsidP="00607CC3">
            <w:pPr>
              <w:rPr>
                <w:rFonts w:ascii="Arial" w:hAnsi="Arial" w:cs="Arial"/>
              </w:rPr>
            </w:pPr>
            <w:r w:rsidRPr="00DF2C2D">
              <w:rPr>
                <w:rFonts w:ascii="Arial" w:hAnsi="Arial" w:cs="Arial"/>
              </w:rPr>
              <w:t>Effective mitigation measures</w:t>
            </w:r>
            <w:r>
              <w:rPr>
                <w:rFonts w:ascii="Arial" w:hAnsi="Arial" w:cs="Arial"/>
              </w:rPr>
              <w:t xml:space="preserve"> for South Hams SAC</w:t>
            </w:r>
            <w:r w:rsidRPr="00DF2C2D">
              <w:rPr>
                <w:rFonts w:ascii="Arial" w:hAnsi="Arial" w:cs="Arial"/>
              </w:rPr>
              <w:t xml:space="preserve"> would have to be provided to ens</w:t>
            </w:r>
            <w:r>
              <w:rPr>
                <w:rFonts w:ascii="Arial" w:hAnsi="Arial" w:cs="Arial"/>
              </w:rPr>
              <w:t xml:space="preserve">ure the South and South West boundaries of the site retained dark i.e. light spill is no </w:t>
            </w:r>
            <w:r w:rsidRPr="00DF2C2D">
              <w:rPr>
                <w:rFonts w:ascii="Arial" w:hAnsi="Arial" w:cs="Arial"/>
              </w:rPr>
              <w:t>greater</w:t>
            </w:r>
            <w:r>
              <w:rPr>
                <w:rFonts w:ascii="Arial" w:hAnsi="Arial" w:cs="Arial"/>
              </w:rPr>
              <w:t xml:space="preserve"> than 0.5 lux.</w:t>
            </w:r>
          </w:p>
        </w:tc>
        <w:tc>
          <w:tcPr>
            <w:tcW w:w="1417" w:type="dxa"/>
          </w:tcPr>
          <w:p w:rsidR="00706C31" w:rsidRDefault="00BC54F8" w:rsidP="00062355">
            <w:pPr>
              <w:rPr>
                <w:rFonts w:ascii="Arial" w:hAnsi="Arial" w:cs="Arial"/>
              </w:rPr>
            </w:pPr>
            <w:r>
              <w:rPr>
                <w:rFonts w:ascii="Arial" w:hAnsi="Arial" w:cs="Arial"/>
              </w:rPr>
              <w:t xml:space="preserve">Tables 2 and 3, </w:t>
            </w:r>
            <w:r w:rsidR="00706C31">
              <w:rPr>
                <w:rFonts w:ascii="Arial" w:hAnsi="Arial" w:cs="Arial"/>
              </w:rPr>
              <w:t>BPNP HRA Screening Report</w:t>
            </w:r>
            <w:r w:rsidR="0026688C">
              <w:rPr>
                <w:rFonts w:ascii="Arial" w:hAnsi="Arial" w:cs="Arial"/>
              </w:rPr>
              <w:t xml:space="preserve"> (2017)</w:t>
            </w:r>
          </w:p>
          <w:p w:rsidR="00706C31" w:rsidRDefault="00706C31" w:rsidP="00062355">
            <w:pPr>
              <w:rPr>
                <w:rFonts w:ascii="Arial" w:hAnsi="Arial" w:cs="Arial"/>
              </w:rPr>
            </w:pPr>
            <w:r>
              <w:rPr>
                <w:rFonts w:ascii="Arial" w:hAnsi="Arial" w:cs="Arial"/>
              </w:rPr>
              <w:t>&amp;</w:t>
            </w:r>
            <w:r w:rsidR="00931FCD">
              <w:rPr>
                <w:rFonts w:ascii="Arial" w:hAnsi="Arial" w:cs="Arial"/>
              </w:rPr>
              <w:t xml:space="preserve"> HRA Site Appraisal Report Addendum (2014)</w:t>
            </w:r>
          </w:p>
          <w:p w:rsidR="001B16BF" w:rsidRDefault="001B16BF" w:rsidP="00062355">
            <w:pPr>
              <w:rPr>
                <w:rFonts w:ascii="Arial" w:hAnsi="Arial" w:cs="Arial"/>
              </w:rPr>
            </w:pPr>
          </w:p>
        </w:tc>
      </w:tr>
      <w:tr w:rsidR="00706C31" w:rsidRPr="00FC16E4" w:rsidTr="00706C31">
        <w:tc>
          <w:tcPr>
            <w:tcW w:w="1696" w:type="dxa"/>
          </w:tcPr>
          <w:p w:rsidR="00706C31" w:rsidRPr="00974F1A" w:rsidRDefault="00706C31" w:rsidP="00062355">
            <w:pPr>
              <w:rPr>
                <w:rFonts w:ascii="Arial" w:hAnsi="Arial" w:cs="Arial"/>
              </w:rPr>
            </w:pPr>
            <w:r w:rsidRPr="00974F1A">
              <w:rPr>
                <w:rFonts w:ascii="Arial" w:hAnsi="Arial" w:cs="Arial"/>
              </w:rPr>
              <w:t>7. Brixham Police Station (7)</w:t>
            </w:r>
          </w:p>
        </w:tc>
        <w:tc>
          <w:tcPr>
            <w:tcW w:w="4111" w:type="dxa"/>
          </w:tcPr>
          <w:p w:rsidR="00706C31" w:rsidRPr="00FC16E4" w:rsidRDefault="00706C31" w:rsidP="00607CC3">
            <w:pPr>
              <w:autoSpaceDE w:val="0"/>
              <w:autoSpaceDN w:val="0"/>
              <w:adjustRightInd w:val="0"/>
              <w:rPr>
                <w:rFonts w:ascii="Arial" w:hAnsi="Arial" w:cs="Arial"/>
              </w:rPr>
            </w:pPr>
            <w:r>
              <w:rPr>
                <w:rFonts w:ascii="Arial" w:hAnsi="Arial" w:cs="Arial"/>
              </w:rPr>
              <w:t>The site is brownfield land surrounded by well-lit areas. Due to its modern construction and location in a highly illuminated urban area is both, unsuitable and with no potential roosting provision for Horseshoe bats. The two Urban Protection Areas</w:t>
            </w:r>
            <w:r>
              <w:rPr>
                <w:rFonts w:ascii="Arial" w:hAnsi="Arial" w:cs="Arial"/>
                <w:color w:val="FF0000"/>
              </w:rPr>
              <w:t xml:space="preserve"> </w:t>
            </w:r>
            <w:r w:rsidRPr="00714967">
              <w:rPr>
                <w:rFonts w:ascii="Arial" w:hAnsi="Arial" w:cs="Arial"/>
              </w:rPr>
              <w:t xml:space="preserve">located to the North and East </w:t>
            </w:r>
            <w:r>
              <w:rPr>
                <w:rFonts w:ascii="Arial" w:hAnsi="Arial" w:cs="Arial"/>
              </w:rPr>
              <w:t xml:space="preserve">of the site are manage in a way that is not suitable for greater horseshoe bat.       </w:t>
            </w:r>
            <w:r w:rsidR="00607CC3">
              <w:rPr>
                <w:rFonts w:ascii="Arial" w:hAnsi="Arial" w:cs="Arial"/>
              </w:rPr>
              <w:t xml:space="preserve">           </w:t>
            </w:r>
            <w:r>
              <w:rPr>
                <w:rFonts w:ascii="Arial" w:hAnsi="Arial" w:cs="Arial"/>
              </w:rPr>
              <w:t xml:space="preserve">                            </w:t>
            </w:r>
          </w:p>
        </w:tc>
        <w:tc>
          <w:tcPr>
            <w:tcW w:w="1276" w:type="dxa"/>
          </w:tcPr>
          <w:p w:rsidR="00706C31" w:rsidRPr="00FC16E4" w:rsidRDefault="00706C31" w:rsidP="00062355">
            <w:pPr>
              <w:rPr>
                <w:rFonts w:ascii="Arial" w:hAnsi="Arial" w:cs="Arial"/>
              </w:rPr>
            </w:pPr>
            <w:r>
              <w:rPr>
                <w:rFonts w:ascii="Arial" w:hAnsi="Arial" w:cs="Arial"/>
              </w:rPr>
              <w:t xml:space="preserve">Yes </w:t>
            </w:r>
          </w:p>
        </w:tc>
        <w:tc>
          <w:tcPr>
            <w:tcW w:w="1276" w:type="dxa"/>
          </w:tcPr>
          <w:p w:rsidR="00706C31" w:rsidRPr="00FC16E4" w:rsidRDefault="00706C31" w:rsidP="00062355">
            <w:pPr>
              <w:rPr>
                <w:rFonts w:ascii="Arial" w:hAnsi="Arial" w:cs="Arial"/>
              </w:rPr>
            </w:pPr>
            <w:r>
              <w:rPr>
                <w:rFonts w:ascii="Arial" w:hAnsi="Arial" w:cs="Arial"/>
              </w:rPr>
              <w:t xml:space="preserve">No </w:t>
            </w:r>
          </w:p>
        </w:tc>
        <w:tc>
          <w:tcPr>
            <w:tcW w:w="3969" w:type="dxa"/>
          </w:tcPr>
          <w:p w:rsidR="00706C31" w:rsidRPr="00FC16E4" w:rsidRDefault="00706C31" w:rsidP="00062355">
            <w:pPr>
              <w:rPr>
                <w:rFonts w:ascii="Arial" w:hAnsi="Arial" w:cs="Arial"/>
              </w:rPr>
            </w:pPr>
            <w:r w:rsidRPr="001858BF">
              <w:rPr>
                <w:rFonts w:ascii="Arial" w:hAnsi="Arial" w:cs="Arial"/>
              </w:rPr>
              <w:t>N/A</w:t>
            </w:r>
          </w:p>
        </w:tc>
        <w:tc>
          <w:tcPr>
            <w:tcW w:w="1417" w:type="dxa"/>
          </w:tcPr>
          <w:p w:rsidR="00706C31" w:rsidRPr="001858BF" w:rsidRDefault="00BC54F8" w:rsidP="00062355">
            <w:pPr>
              <w:rPr>
                <w:rFonts w:ascii="Arial" w:hAnsi="Arial" w:cs="Arial"/>
              </w:rPr>
            </w:pPr>
            <w:r>
              <w:rPr>
                <w:rFonts w:ascii="Arial" w:hAnsi="Arial" w:cs="Arial"/>
              </w:rPr>
              <w:t xml:space="preserve">Table 3, </w:t>
            </w:r>
            <w:r w:rsidR="00706C31">
              <w:rPr>
                <w:rFonts w:ascii="Arial" w:hAnsi="Arial" w:cs="Arial"/>
              </w:rPr>
              <w:t>BPNP HRA Screening Report</w:t>
            </w:r>
            <w:r w:rsidR="0026688C">
              <w:rPr>
                <w:rFonts w:ascii="Arial" w:hAnsi="Arial" w:cs="Arial"/>
              </w:rPr>
              <w:t xml:space="preserve"> (2017)</w:t>
            </w:r>
          </w:p>
        </w:tc>
      </w:tr>
      <w:tr w:rsidR="00706C31" w:rsidRPr="00FC16E4" w:rsidTr="00706C31">
        <w:tc>
          <w:tcPr>
            <w:tcW w:w="1696" w:type="dxa"/>
          </w:tcPr>
          <w:p w:rsidR="00706C31" w:rsidRPr="00FC16E4" w:rsidRDefault="00706C31" w:rsidP="00062355">
            <w:pPr>
              <w:rPr>
                <w:rFonts w:ascii="Arial" w:hAnsi="Arial" w:cs="Arial"/>
              </w:rPr>
            </w:pPr>
            <w:r>
              <w:rPr>
                <w:rFonts w:ascii="Arial" w:hAnsi="Arial" w:cs="Arial"/>
              </w:rPr>
              <w:t xml:space="preserve">8. </w:t>
            </w:r>
            <w:r w:rsidRPr="00FC16E4">
              <w:rPr>
                <w:rFonts w:ascii="Arial" w:hAnsi="Arial" w:cs="Arial"/>
              </w:rPr>
              <w:t>Former Jewson</w:t>
            </w:r>
            <w:r>
              <w:rPr>
                <w:rFonts w:ascii="Arial" w:hAnsi="Arial" w:cs="Arial"/>
              </w:rPr>
              <w:t xml:space="preserve"> (20)</w:t>
            </w:r>
          </w:p>
        </w:tc>
        <w:tc>
          <w:tcPr>
            <w:tcW w:w="4111" w:type="dxa"/>
          </w:tcPr>
          <w:p w:rsidR="00706C31" w:rsidRPr="0063785B" w:rsidRDefault="00706C31" w:rsidP="00062355">
            <w:pPr>
              <w:rPr>
                <w:rFonts w:ascii="Arial" w:hAnsi="Arial" w:cs="Arial"/>
              </w:rPr>
            </w:pPr>
            <w:r w:rsidRPr="0063785B">
              <w:rPr>
                <w:rFonts w:ascii="Arial" w:hAnsi="Arial" w:cs="Arial"/>
              </w:rPr>
              <w:t xml:space="preserve">The site has limited potential egress points in the building and has been </w:t>
            </w:r>
            <w:r w:rsidRPr="0063785B">
              <w:rPr>
                <w:rFonts w:ascii="Arial" w:hAnsi="Arial" w:cs="Arial"/>
              </w:rPr>
              <w:lastRenderedPageBreak/>
              <w:t xml:space="preserve">deemed as unsuitable for horseshoe bats. The surrounding habitat is formed by commercial buildings and hard standing which considered unsuitable for foraging and commuting bats.                                                 </w:t>
            </w:r>
          </w:p>
        </w:tc>
        <w:tc>
          <w:tcPr>
            <w:tcW w:w="1276" w:type="dxa"/>
          </w:tcPr>
          <w:p w:rsidR="00706C31" w:rsidRPr="0063785B" w:rsidRDefault="00706C31" w:rsidP="00062355">
            <w:pPr>
              <w:rPr>
                <w:rFonts w:ascii="Arial" w:hAnsi="Arial" w:cs="Arial"/>
              </w:rPr>
            </w:pPr>
            <w:r w:rsidRPr="0063785B">
              <w:rPr>
                <w:rFonts w:ascii="Arial" w:hAnsi="Arial" w:cs="Arial"/>
              </w:rPr>
              <w:lastRenderedPageBreak/>
              <w:t xml:space="preserve">Yes </w:t>
            </w:r>
          </w:p>
        </w:tc>
        <w:tc>
          <w:tcPr>
            <w:tcW w:w="1276" w:type="dxa"/>
          </w:tcPr>
          <w:p w:rsidR="00706C31" w:rsidRPr="0063785B" w:rsidRDefault="00706C31" w:rsidP="00062355">
            <w:pPr>
              <w:rPr>
                <w:rFonts w:ascii="Arial" w:hAnsi="Arial" w:cs="Arial"/>
              </w:rPr>
            </w:pPr>
            <w:r w:rsidRPr="0063785B">
              <w:rPr>
                <w:rFonts w:ascii="Arial" w:hAnsi="Arial" w:cs="Arial"/>
              </w:rPr>
              <w:t xml:space="preserve">No </w:t>
            </w:r>
          </w:p>
        </w:tc>
        <w:tc>
          <w:tcPr>
            <w:tcW w:w="3969" w:type="dxa"/>
          </w:tcPr>
          <w:p w:rsidR="00706C31" w:rsidRPr="0063785B" w:rsidRDefault="00706C31" w:rsidP="00062355">
            <w:pPr>
              <w:rPr>
                <w:rFonts w:ascii="Arial" w:hAnsi="Arial" w:cs="Arial"/>
              </w:rPr>
            </w:pPr>
            <w:r w:rsidRPr="0063785B">
              <w:rPr>
                <w:rFonts w:ascii="Arial" w:hAnsi="Arial" w:cs="Arial"/>
              </w:rPr>
              <w:t>N/A</w:t>
            </w:r>
          </w:p>
        </w:tc>
        <w:tc>
          <w:tcPr>
            <w:tcW w:w="1417" w:type="dxa"/>
          </w:tcPr>
          <w:p w:rsidR="00706C31" w:rsidRDefault="00BC54F8" w:rsidP="00062355">
            <w:pPr>
              <w:rPr>
                <w:rFonts w:ascii="Arial" w:hAnsi="Arial" w:cs="Arial"/>
              </w:rPr>
            </w:pPr>
            <w:r>
              <w:rPr>
                <w:rFonts w:ascii="Arial" w:hAnsi="Arial" w:cs="Arial"/>
              </w:rPr>
              <w:t xml:space="preserve">Table 3, </w:t>
            </w:r>
            <w:r w:rsidR="00706C31">
              <w:rPr>
                <w:rFonts w:ascii="Arial" w:hAnsi="Arial" w:cs="Arial"/>
              </w:rPr>
              <w:t xml:space="preserve">BPNP HRA </w:t>
            </w:r>
            <w:r w:rsidR="00706C31">
              <w:rPr>
                <w:rFonts w:ascii="Arial" w:hAnsi="Arial" w:cs="Arial"/>
              </w:rPr>
              <w:lastRenderedPageBreak/>
              <w:t>Screening Report</w:t>
            </w:r>
            <w:r w:rsidR="0026688C">
              <w:rPr>
                <w:rFonts w:ascii="Arial" w:hAnsi="Arial" w:cs="Arial"/>
              </w:rPr>
              <w:t xml:space="preserve"> (2017)</w:t>
            </w:r>
          </w:p>
        </w:tc>
      </w:tr>
      <w:tr w:rsidR="00706C31" w:rsidRPr="00FC16E4" w:rsidTr="00706C31">
        <w:tc>
          <w:tcPr>
            <w:tcW w:w="1696" w:type="dxa"/>
          </w:tcPr>
          <w:p w:rsidR="00706C31" w:rsidRPr="00FC16E4" w:rsidRDefault="00706C31" w:rsidP="00062355">
            <w:pPr>
              <w:rPr>
                <w:rFonts w:ascii="Arial" w:hAnsi="Arial" w:cs="Arial"/>
              </w:rPr>
            </w:pPr>
            <w:r>
              <w:rPr>
                <w:rFonts w:ascii="Arial" w:hAnsi="Arial" w:cs="Arial"/>
              </w:rPr>
              <w:lastRenderedPageBreak/>
              <w:t xml:space="preserve">9. </w:t>
            </w:r>
            <w:r w:rsidRPr="00FC16E4">
              <w:rPr>
                <w:rFonts w:ascii="Arial" w:hAnsi="Arial" w:cs="Arial"/>
              </w:rPr>
              <w:t>Castor Road</w:t>
            </w:r>
            <w:r>
              <w:rPr>
                <w:rFonts w:ascii="Arial" w:hAnsi="Arial" w:cs="Arial"/>
              </w:rPr>
              <w:t xml:space="preserve"> (10)</w:t>
            </w:r>
          </w:p>
        </w:tc>
        <w:tc>
          <w:tcPr>
            <w:tcW w:w="4111" w:type="dxa"/>
          </w:tcPr>
          <w:p w:rsidR="00706C31" w:rsidRPr="0063785B" w:rsidRDefault="00706C31" w:rsidP="00EF7417">
            <w:pPr>
              <w:rPr>
                <w:rFonts w:ascii="Arial" w:hAnsi="Arial" w:cs="Arial"/>
              </w:rPr>
            </w:pPr>
            <w:r w:rsidRPr="0063785B">
              <w:rPr>
                <w:rFonts w:ascii="Arial" w:hAnsi="Arial" w:cs="Arial"/>
              </w:rPr>
              <w:t>Ecology assessment, extended phase1 habitat (P/2016/0947)</w:t>
            </w:r>
            <w:r w:rsidRPr="0063785B">
              <w:rPr>
                <w:rStyle w:val="FootnoteReference"/>
                <w:rFonts w:ascii="Arial" w:hAnsi="Arial" w:cs="Arial"/>
              </w:rPr>
              <w:footnoteReference w:id="7"/>
            </w:r>
            <w:r w:rsidRPr="0063785B">
              <w:rPr>
                <w:rFonts w:ascii="Arial" w:hAnsi="Arial" w:cs="Arial"/>
              </w:rPr>
              <w:t xml:space="preserve"> hasn’t resulted in finding any interest features</w:t>
            </w:r>
            <w:r w:rsidRPr="0063785B">
              <w:t xml:space="preserve">. </w:t>
            </w:r>
            <w:r w:rsidRPr="0063785B">
              <w:rPr>
                <w:rFonts w:ascii="Arial" w:hAnsi="Arial" w:cs="Arial"/>
              </w:rPr>
              <w:t>Whilst the site is considered to be of limited ecological value, it is located within a sustenance zone for the South Hams Greater Horseshoe Bat SAC. It thought to be possible that the site lies on the edge of a GHB flyway from Berry Head to western outskirts of Brixham. The site lies outside the broad corridor that has been mapped as being within a strategic flyway. The site is well clear (130m) of flight paths</w:t>
            </w:r>
            <w:r w:rsidRPr="0063785B">
              <w:rPr>
                <w:rStyle w:val="FootnoteReference"/>
                <w:rFonts w:ascii="Arial" w:hAnsi="Arial" w:cs="Arial"/>
              </w:rPr>
              <w:footnoteReference w:id="8"/>
            </w:r>
            <w:r w:rsidRPr="0063785B">
              <w:rPr>
                <w:rFonts w:ascii="Arial" w:hAnsi="Arial" w:cs="Arial"/>
              </w:rPr>
              <w:t xml:space="preserve">. The site is surrounded by urban development on all sides, so developments within the site itself would have minimal to no impact any of these sites. </w:t>
            </w:r>
          </w:p>
          <w:p w:rsidR="00706C31" w:rsidRPr="0063785B" w:rsidRDefault="00706C31" w:rsidP="00EF7417">
            <w:pPr>
              <w:rPr>
                <w:rFonts w:ascii="Arial" w:hAnsi="Arial" w:cs="Arial"/>
              </w:rPr>
            </w:pPr>
          </w:p>
          <w:p w:rsidR="00706C31" w:rsidRPr="0063785B" w:rsidRDefault="00706C31" w:rsidP="00EF7417">
            <w:pPr>
              <w:rPr>
                <w:rFonts w:ascii="Arial" w:hAnsi="Arial" w:cs="Arial"/>
              </w:rPr>
            </w:pPr>
            <w:r w:rsidRPr="0063785B">
              <w:rPr>
                <w:rFonts w:ascii="Arial" w:hAnsi="Arial" w:cs="Arial"/>
              </w:rPr>
              <w:t>The DBRC biodiversity data search has indicted a bat survey in not required, nor would it be justifiable. The site lies outside the strategic flyway for greater horseshoe bats, dispersing to forage from the Berry Head roost site.</w:t>
            </w:r>
          </w:p>
          <w:p w:rsidR="00706C31" w:rsidRPr="0063785B" w:rsidRDefault="00706C31" w:rsidP="00EF7417">
            <w:pPr>
              <w:rPr>
                <w:rFonts w:ascii="Arial" w:hAnsi="Arial" w:cs="Arial"/>
              </w:rPr>
            </w:pPr>
          </w:p>
          <w:p w:rsidR="00706C31" w:rsidRPr="0063785B" w:rsidRDefault="00706C31" w:rsidP="00D4572D">
            <w:pPr>
              <w:rPr>
                <w:rFonts w:ascii="Arial" w:hAnsi="Arial" w:cs="Arial"/>
              </w:rPr>
            </w:pPr>
            <w:r w:rsidRPr="0063785B">
              <w:rPr>
                <w:rFonts w:ascii="Arial" w:hAnsi="Arial" w:cs="Arial"/>
              </w:rPr>
              <w:t xml:space="preserve">Natural England advises that the proposal, if undertaken in strict accordance with the details submitted, </w:t>
            </w:r>
            <w:r w:rsidRPr="0063785B">
              <w:rPr>
                <w:rFonts w:ascii="Arial" w:hAnsi="Arial" w:cs="Arial"/>
              </w:rPr>
              <w:lastRenderedPageBreak/>
              <w:t xml:space="preserve">is not likely to have a significant effect on the interest features for which South Hams SAC has been classified. </w:t>
            </w:r>
          </w:p>
        </w:tc>
        <w:tc>
          <w:tcPr>
            <w:tcW w:w="1276" w:type="dxa"/>
          </w:tcPr>
          <w:p w:rsidR="00706C31" w:rsidRPr="0063785B" w:rsidRDefault="00AF5211" w:rsidP="00062355">
            <w:pPr>
              <w:rPr>
                <w:rFonts w:ascii="Arial" w:hAnsi="Arial" w:cs="Arial"/>
              </w:rPr>
            </w:pPr>
            <w:r w:rsidRPr="0063785B">
              <w:rPr>
                <w:rFonts w:ascii="Arial" w:hAnsi="Arial" w:cs="Arial"/>
              </w:rPr>
              <w:lastRenderedPageBreak/>
              <w:t xml:space="preserve">No </w:t>
            </w:r>
            <w:r w:rsidR="00706C31" w:rsidRPr="0063785B">
              <w:rPr>
                <w:rFonts w:ascii="Arial" w:hAnsi="Arial" w:cs="Arial"/>
              </w:rPr>
              <w:t xml:space="preserve"> </w:t>
            </w:r>
          </w:p>
        </w:tc>
        <w:tc>
          <w:tcPr>
            <w:tcW w:w="1276" w:type="dxa"/>
          </w:tcPr>
          <w:p w:rsidR="00706C31" w:rsidRPr="0063785B" w:rsidRDefault="00AF5211" w:rsidP="00062355">
            <w:pPr>
              <w:rPr>
                <w:rFonts w:ascii="Arial" w:hAnsi="Arial" w:cs="Arial"/>
              </w:rPr>
            </w:pPr>
            <w:r w:rsidRPr="0063785B">
              <w:rPr>
                <w:rFonts w:ascii="Arial" w:hAnsi="Arial" w:cs="Arial"/>
              </w:rPr>
              <w:t xml:space="preserve">Yes </w:t>
            </w:r>
          </w:p>
        </w:tc>
        <w:tc>
          <w:tcPr>
            <w:tcW w:w="3969" w:type="dxa"/>
          </w:tcPr>
          <w:p w:rsidR="00AF5211" w:rsidRPr="0063785B" w:rsidRDefault="00AF5211" w:rsidP="00AF5211">
            <w:pPr>
              <w:rPr>
                <w:rFonts w:ascii="Arial" w:hAnsi="Arial" w:cs="Arial"/>
              </w:rPr>
            </w:pPr>
            <w:r w:rsidRPr="0063785B">
              <w:rPr>
                <w:rFonts w:ascii="Arial" w:hAnsi="Arial" w:cs="Arial"/>
              </w:rPr>
              <w:t xml:space="preserve">Appropriate design and mitigation should be put in place, including limiting light spill to no greater than 0.5 lux outside the boundaries of the new development. </w:t>
            </w:r>
          </w:p>
          <w:p w:rsidR="00AF5211" w:rsidRPr="0063785B" w:rsidRDefault="00AF5211" w:rsidP="00AF5211">
            <w:pPr>
              <w:rPr>
                <w:rFonts w:ascii="Arial" w:hAnsi="Arial" w:cs="Arial"/>
              </w:rPr>
            </w:pPr>
            <w:r w:rsidRPr="0063785B">
              <w:rPr>
                <w:rFonts w:ascii="Arial" w:hAnsi="Arial" w:cs="Arial"/>
              </w:rPr>
              <w:t>The shed itself would not compromise the ability to deliver development on this site even if its potential roost feature had to be retained or recreated.</w:t>
            </w:r>
          </w:p>
          <w:p w:rsidR="00706C31" w:rsidRPr="0063785B" w:rsidRDefault="00706C31" w:rsidP="00062355">
            <w:pPr>
              <w:rPr>
                <w:rFonts w:ascii="Arial" w:hAnsi="Arial" w:cs="Arial"/>
              </w:rPr>
            </w:pPr>
          </w:p>
        </w:tc>
        <w:tc>
          <w:tcPr>
            <w:tcW w:w="1417" w:type="dxa"/>
          </w:tcPr>
          <w:p w:rsidR="00706C31" w:rsidRDefault="00BC54F8" w:rsidP="00062355">
            <w:pPr>
              <w:rPr>
                <w:rFonts w:ascii="Arial" w:hAnsi="Arial" w:cs="Arial"/>
              </w:rPr>
            </w:pPr>
            <w:r>
              <w:rPr>
                <w:rFonts w:ascii="Arial" w:hAnsi="Arial" w:cs="Arial"/>
              </w:rPr>
              <w:t xml:space="preserve">Table 3, </w:t>
            </w:r>
            <w:r w:rsidR="00706C31">
              <w:rPr>
                <w:rFonts w:ascii="Arial" w:hAnsi="Arial" w:cs="Arial"/>
              </w:rPr>
              <w:t>BPNP HRA Screening Report</w:t>
            </w:r>
            <w:r w:rsidR="0026688C">
              <w:rPr>
                <w:rFonts w:ascii="Arial" w:hAnsi="Arial" w:cs="Arial"/>
              </w:rPr>
              <w:t xml:space="preserve"> (2017)</w:t>
            </w:r>
          </w:p>
          <w:p w:rsidR="00706C31" w:rsidRDefault="00706C31" w:rsidP="00062355">
            <w:pPr>
              <w:rPr>
                <w:rFonts w:ascii="Arial" w:hAnsi="Arial" w:cs="Arial"/>
              </w:rPr>
            </w:pPr>
            <w:r>
              <w:rPr>
                <w:rFonts w:ascii="Arial" w:hAnsi="Arial" w:cs="Arial"/>
              </w:rPr>
              <w:t>&amp;</w:t>
            </w:r>
          </w:p>
          <w:p w:rsidR="005D4267" w:rsidRDefault="005D4267" w:rsidP="00062355">
            <w:pPr>
              <w:rPr>
                <w:rFonts w:ascii="Arial" w:hAnsi="Arial" w:cs="Arial"/>
              </w:rPr>
            </w:pPr>
            <w:r w:rsidRPr="005D4267">
              <w:rPr>
                <w:rFonts w:ascii="Arial" w:hAnsi="Arial" w:cs="Arial"/>
              </w:rPr>
              <w:t>Castor Road, Ecological Appraisal</w:t>
            </w:r>
          </w:p>
        </w:tc>
      </w:tr>
      <w:tr w:rsidR="00706C31" w:rsidRPr="00FC16E4" w:rsidTr="00706C31">
        <w:tc>
          <w:tcPr>
            <w:tcW w:w="1696" w:type="dxa"/>
          </w:tcPr>
          <w:p w:rsidR="00706C31" w:rsidRDefault="00706C31" w:rsidP="00062355">
            <w:pPr>
              <w:rPr>
                <w:rFonts w:ascii="Arial" w:hAnsi="Arial" w:cs="Arial"/>
              </w:rPr>
            </w:pPr>
            <w:r>
              <w:rPr>
                <w:rFonts w:ascii="Arial" w:hAnsi="Arial" w:cs="Arial"/>
              </w:rPr>
              <w:t xml:space="preserve">10. </w:t>
            </w:r>
            <w:r w:rsidRPr="00974F1A">
              <w:rPr>
                <w:rFonts w:ascii="Arial" w:hAnsi="Arial" w:cs="Arial"/>
              </w:rPr>
              <w:t>Knapman’s Yard (6)</w:t>
            </w:r>
          </w:p>
          <w:p w:rsidR="00706C31" w:rsidRPr="00FC16E4" w:rsidRDefault="00706C31" w:rsidP="00062355">
            <w:pPr>
              <w:rPr>
                <w:rFonts w:ascii="Arial" w:hAnsi="Arial" w:cs="Arial"/>
              </w:rPr>
            </w:pPr>
          </w:p>
        </w:tc>
        <w:tc>
          <w:tcPr>
            <w:tcW w:w="4111" w:type="dxa"/>
          </w:tcPr>
          <w:p w:rsidR="00706C31" w:rsidRPr="0063785B" w:rsidRDefault="00706C31" w:rsidP="00062355">
            <w:pPr>
              <w:autoSpaceDE w:val="0"/>
              <w:autoSpaceDN w:val="0"/>
              <w:adjustRightInd w:val="0"/>
              <w:rPr>
                <w:rFonts w:ascii="Arial" w:hAnsi="Arial" w:cs="Arial"/>
              </w:rPr>
            </w:pPr>
            <w:r w:rsidRPr="0063785B">
              <w:rPr>
                <w:rFonts w:ascii="Arial" w:hAnsi="Arial" w:cs="Arial"/>
              </w:rPr>
              <w:t xml:space="preserve">The site is located within South Hams SAC greater horseshoe bat sustenance zone but not within a strategic flyway. The landscape around the site is hard standing within well-lit built-up area. </w:t>
            </w:r>
          </w:p>
          <w:p w:rsidR="00706C31" w:rsidRDefault="00706C31" w:rsidP="00062355">
            <w:pPr>
              <w:autoSpaceDE w:val="0"/>
              <w:autoSpaceDN w:val="0"/>
              <w:adjustRightInd w:val="0"/>
              <w:rPr>
                <w:rFonts w:ascii="Arial" w:hAnsi="Arial" w:cs="Arial"/>
              </w:rPr>
            </w:pPr>
            <w:r w:rsidRPr="0063785B">
              <w:rPr>
                <w:rFonts w:ascii="Arial" w:hAnsi="Arial" w:cs="Arial"/>
              </w:rPr>
              <w:t xml:space="preserve">Night roosting potential was identified </w:t>
            </w:r>
            <w:r>
              <w:rPr>
                <w:rFonts w:ascii="Arial" w:hAnsi="Arial" w:cs="Arial"/>
              </w:rPr>
              <w:t>in the structures at Knapman’s Yard. This was concluded purely based on the appearance of the properties, their construction and materials used. Majority of the buildings at Knapman’s Yard are too light to support day-time bat roosting. No evidence of bat presence, current or past, was found within the buildings.</w:t>
            </w:r>
          </w:p>
        </w:tc>
        <w:tc>
          <w:tcPr>
            <w:tcW w:w="1276" w:type="dxa"/>
          </w:tcPr>
          <w:p w:rsidR="00706C31" w:rsidRPr="00FC16E4" w:rsidRDefault="00706C31" w:rsidP="00062355">
            <w:pPr>
              <w:rPr>
                <w:rFonts w:ascii="Arial" w:hAnsi="Arial" w:cs="Arial"/>
              </w:rPr>
            </w:pPr>
            <w:r>
              <w:rPr>
                <w:rFonts w:ascii="Arial" w:hAnsi="Arial" w:cs="Arial"/>
              </w:rPr>
              <w:t xml:space="preserve">No  </w:t>
            </w:r>
          </w:p>
        </w:tc>
        <w:tc>
          <w:tcPr>
            <w:tcW w:w="1276" w:type="dxa"/>
          </w:tcPr>
          <w:p w:rsidR="00706C31" w:rsidRDefault="00706C31" w:rsidP="00062355">
            <w:pPr>
              <w:rPr>
                <w:rFonts w:ascii="Arial" w:hAnsi="Arial" w:cs="Arial"/>
              </w:rPr>
            </w:pPr>
            <w:r>
              <w:rPr>
                <w:rFonts w:ascii="Arial" w:hAnsi="Arial" w:cs="Arial"/>
              </w:rPr>
              <w:t xml:space="preserve">Yes   </w:t>
            </w:r>
          </w:p>
          <w:p w:rsidR="00706C31" w:rsidRPr="00FC16E4" w:rsidRDefault="00706C31" w:rsidP="00062355">
            <w:pPr>
              <w:rPr>
                <w:rFonts w:ascii="Arial" w:hAnsi="Arial" w:cs="Arial"/>
              </w:rPr>
            </w:pPr>
          </w:p>
        </w:tc>
        <w:tc>
          <w:tcPr>
            <w:tcW w:w="3969" w:type="dxa"/>
          </w:tcPr>
          <w:p w:rsidR="00706C31" w:rsidRPr="00335F64" w:rsidRDefault="00706C31" w:rsidP="00062355">
            <w:pPr>
              <w:rPr>
                <w:rFonts w:ascii="Arial" w:hAnsi="Arial" w:cs="Arial"/>
              </w:rPr>
            </w:pPr>
            <w:r w:rsidRPr="00335F64">
              <w:rPr>
                <w:rFonts w:ascii="Arial" w:hAnsi="Arial" w:cs="Arial"/>
              </w:rPr>
              <w:t xml:space="preserve">The areas of mature trees and </w:t>
            </w:r>
            <w:r>
              <w:rPr>
                <w:rFonts w:ascii="Arial" w:hAnsi="Arial" w:cs="Arial"/>
              </w:rPr>
              <w:t>vegetation around the site should be</w:t>
            </w:r>
            <w:r w:rsidRPr="00335F64">
              <w:rPr>
                <w:rFonts w:ascii="Arial" w:hAnsi="Arial" w:cs="Arial"/>
              </w:rPr>
              <w:t xml:space="preserve"> preserved. </w:t>
            </w:r>
          </w:p>
          <w:p w:rsidR="00706C31" w:rsidRPr="00FC16E4" w:rsidRDefault="00706C31" w:rsidP="00062355">
            <w:pPr>
              <w:rPr>
                <w:rFonts w:ascii="Arial" w:hAnsi="Arial" w:cs="Arial"/>
              </w:rPr>
            </w:pPr>
            <w:r>
              <w:rPr>
                <w:rFonts w:ascii="Arial" w:hAnsi="Arial" w:cs="Arial"/>
              </w:rPr>
              <w:t xml:space="preserve">                                    </w:t>
            </w:r>
          </w:p>
        </w:tc>
        <w:tc>
          <w:tcPr>
            <w:tcW w:w="1417" w:type="dxa"/>
          </w:tcPr>
          <w:p w:rsidR="00706C31" w:rsidRPr="00335F64" w:rsidRDefault="00BC54F8" w:rsidP="00062355">
            <w:pPr>
              <w:rPr>
                <w:rFonts w:ascii="Arial" w:hAnsi="Arial" w:cs="Arial"/>
              </w:rPr>
            </w:pPr>
            <w:r>
              <w:rPr>
                <w:rFonts w:ascii="Arial" w:hAnsi="Arial" w:cs="Arial"/>
              </w:rPr>
              <w:t xml:space="preserve">Table 3, </w:t>
            </w:r>
            <w:r w:rsidR="00706C31">
              <w:rPr>
                <w:rFonts w:ascii="Arial" w:hAnsi="Arial" w:cs="Arial"/>
              </w:rPr>
              <w:t>BPNP HRA Screening Report</w:t>
            </w:r>
            <w:r w:rsidR="0026688C">
              <w:rPr>
                <w:rFonts w:ascii="Arial" w:hAnsi="Arial" w:cs="Arial"/>
              </w:rPr>
              <w:t xml:space="preserve"> (2017)</w:t>
            </w:r>
          </w:p>
        </w:tc>
      </w:tr>
      <w:tr w:rsidR="00706C31" w:rsidRPr="00335F64" w:rsidTr="00706C31">
        <w:tc>
          <w:tcPr>
            <w:tcW w:w="1696" w:type="dxa"/>
          </w:tcPr>
          <w:p w:rsidR="00706C31" w:rsidRDefault="00706C31" w:rsidP="00062355">
            <w:pPr>
              <w:rPr>
                <w:rFonts w:ascii="Arial" w:hAnsi="Arial" w:cs="Arial"/>
              </w:rPr>
            </w:pPr>
            <w:r w:rsidRPr="000D0AF1">
              <w:rPr>
                <w:rFonts w:ascii="Arial" w:hAnsi="Arial" w:cs="Arial"/>
              </w:rPr>
              <w:t>74 New Road</w:t>
            </w:r>
            <w:r>
              <w:rPr>
                <w:rFonts w:ascii="Arial" w:hAnsi="Arial" w:cs="Arial"/>
              </w:rPr>
              <w:t xml:space="preserve"> (Employment)</w:t>
            </w:r>
          </w:p>
        </w:tc>
        <w:tc>
          <w:tcPr>
            <w:tcW w:w="4111" w:type="dxa"/>
          </w:tcPr>
          <w:p w:rsidR="00706C31" w:rsidRDefault="00706C31" w:rsidP="00062355">
            <w:pPr>
              <w:autoSpaceDE w:val="0"/>
              <w:autoSpaceDN w:val="0"/>
              <w:adjustRightInd w:val="0"/>
              <w:rPr>
                <w:rFonts w:ascii="Arial" w:hAnsi="Arial" w:cs="Arial"/>
              </w:rPr>
            </w:pPr>
            <w:r>
              <w:rPr>
                <w:rFonts w:ascii="Arial" w:hAnsi="Arial" w:cs="Arial"/>
              </w:rPr>
              <w:t>It is a committed site (P/2015/0235) most of it is hard standing within well-lit built-up area. It fall within greater Horseshoe bat sustenance zone but not in a strategic flyway.</w:t>
            </w:r>
          </w:p>
          <w:p w:rsidR="00706C31" w:rsidRPr="001F272D" w:rsidRDefault="00706C31" w:rsidP="00062355">
            <w:pPr>
              <w:autoSpaceDE w:val="0"/>
              <w:autoSpaceDN w:val="0"/>
              <w:adjustRightInd w:val="0"/>
              <w:rPr>
                <w:rFonts w:ascii="Arial" w:hAnsi="Arial" w:cs="Arial"/>
                <w:color w:val="000000"/>
                <w:sz w:val="24"/>
                <w:szCs w:val="24"/>
              </w:rPr>
            </w:pPr>
          </w:p>
          <w:p w:rsidR="00706C31" w:rsidRDefault="00706C31" w:rsidP="00D4572D">
            <w:pPr>
              <w:autoSpaceDE w:val="0"/>
              <w:autoSpaceDN w:val="0"/>
              <w:adjustRightInd w:val="0"/>
              <w:rPr>
                <w:rFonts w:ascii="Arial" w:hAnsi="Arial" w:cs="Arial"/>
              </w:rPr>
            </w:pPr>
            <w:r w:rsidRPr="001F272D">
              <w:rPr>
                <w:rFonts w:ascii="Arial" w:hAnsi="Arial" w:cs="Arial"/>
                <w:color w:val="000000"/>
              </w:rPr>
              <w:t xml:space="preserve">Natural England advises that the proposal, if undertaken in strict accordance with the details submitted, is not likely to have a significant effect on the interest features for which the South Hams SAC has been classified. </w:t>
            </w:r>
          </w:p>
        </w:tc>
        <w:tc>
          <w:tcPr>
            <w:tcW w:w="1276" w:type="dxa"/>
          </w:tcPr>
          <w:p w:rsidR="00706C31" w:rsidRDefault="00706C31" w:rsidP="00062355">
            <w:pPr>
              <w:rPr>
                <w:rFonts w:ascii="Arial" w:hAnsi="Arial" w:cs="Arial"/>
              </w:rPr>
            </w:pPr>
            <w:r>
              <w:rPr>
                <w:rFonts w:ascii="Arial" w:hAnsi="Arial" w:cs="Arial"/>
              </w:rPr>
              <w:t xml:space="preserve">Yes </w:t>
            </w:r>
          </w:p>
        </w:tc>
        <w:tc>
          <w:tcPr>
            <w:tcW w:w="1276" w:type="dxa"/>
          </w:tcPr>
          <w:p w:rsidR="00706C31" w:rsidRDefault="00706C31" w:rsidP="00062355">
            <w:pPr>
              <w:rPr>
                <w:rFonts w:ascii="Arial" w:hAnsi="Arial" w:cs="Arial"/>
              </w:rPr>
            </w:pPr>
            <w:r>
              <w:rPr>
                <w:rFonts w:ascii="Arial" w:hAnsi="Arial" w:cs="Arial"/>
              </w:rPr>
              <w:t xml:space="preserve">No </w:t>
            </w:r>
          </w:p>
        </w:tc>
        <w:tc>
          <w:tcPr>
            <w:tcW w:w="3969" w:type="dxa"/>
          </w:tcPr>
          <w:p w:rsidR="00706C31" w:rsidRPr="00335F64" w:rsidRDefault="00706C31" w:rsidP="00062355">
            <w:pPr>
              <w:rPr>
                <w:rFonts w:ascii="Arial" w:hAnsi="Arial" w:cs="Arial"/>
              </w:rPr>
            </w:pPr>
            <w:r>
              <w:rPr>
                <w:rFonts w:ascii="Arial" w:hAnsi="Arial" w:cs="Arial"/>
              </w:rPr>
              <w:t xml:space="preserve"> N/A</w:t>
            </w:r>
          </w:p>
        </w:tc>
        <w:tc>
          <w:tcPr>
            <w:tcW w:w="1417" w:type="dxa"/>
          </w:tcPr>
          <w:p w:rsidR="00706C31" w:rsidRDefault="00A9751E" w:rsidP="00062355">
            <w:pPr>
              <w:rPr>
                <w:rFonts w:ascii="Arial" w:hAnsi="Arial" w:cs="Arial"/>
              </w:rPr>
            </w:pPr>
            <w:r>
              <w:rPr>
                <w:rFonts w:ascii="Arial" w:hAnsi="Arial" w:cs="Arial"/>
              </w:rPr>
              <w:t>BPNP HRA Screening Report</w:t>
            </w:r>
            <w:r w:rsidR="0026688C">
              <w:rPr>
                <w:rFonts w:ascii="Arial" w:hAnsi="Arial" w:cs="Arial"/>
              </w:rPr>
              <w:t xml:space="preserve"> (2017)</w:t>
            </w:r>
          </w:p>
        </w:tc>
      </w:tr>
    </w:tbl>
    <w:p w:rsidR="00B678A0" w:rsidRDefault="00B678A0" w:rsidP="00E230EF">
      <w:pPr>
        <w:pStyle w:val="Heading2"/>
        <w:numPr>
          <w:ilvl w:val="0"/>
          <w:numId w:val="0"/>
        </w:numPr>
      </w:pPr>
    </w:p>
    <w:p w:rsidR="005D4267" w:rsidRPr="00B678A0" w:rsidRDefault="00B678A0" w:rsidP="00B678A0">
      <w:pPr>
        <w:rPr>
          <w:rFonts w:asciiTheme="majorHAnsi" w:eastAsiaTheme="majorEastAsia" w:hAnsiTheme="majorHAnsi" w:cstheme="majorBidi"/>
          <w:b/>
          <w:bCs/>
          <w:color w:val="7F4A94"/>
          <w:sz w:val="36"/>
          <w:szCs w:val="36"/>
        </w:rPr>
      </w:pPr>
      <w:r>
        <w:br w:type="page"/>
      </w:r>
    </w:p>
    <w:p w:rsidR="0049492D" w:rsidRPr="0090589D" w:rsidRDefault="00BD676F" w:rsidP="0090589D">
      <w:pPr>
        <w:pStyle w:val="Heading2"/>
        <w:numPr>
          <w:ilvl w:val="0"/>
          <w:numId w:val="0"/>
        </w:numPr>
      </w:pPr>
      <w:bookmarkStart w:id="12" w:name="_Toc3285521"/>
      <w:r w:rsidRPr="0090589D">
        <w:lastRenderedPageBreak/>
        <w:t>Appendix B</w:t>
      </w:r>
      <w:r w:rsidR="00663376" w:rsidRPr="0090589D">
        <w:t>: Recreational Pressure</w:t>
      </w:r>
      <w:bookmarkEnd w:id="12"/>
      <w:r w:rsidRPr="0090589D">
        <w:t xml:space="preserve"> </w:t>
      </w:r>
    </w:p>
    <w:p w:rsidR="00812ADC" w:rsidRPr="00812ADC" w:rsidRDefault="00812ADC" w:rsidP="00663376">
      <w:pPr>
        <w:pStyle w:val="tabletitles"/>
        <w:spacing w:line="360" w:lineRule="auto"/>
      </w:pPr>
      <w:r w:rsidRPr="00812ADC">
        <w:t>Recreational pressure on the calcareous grassland and European dry heath</w:t>
      </w:r>
      <w:r w:rsidR="00BD0D21">
        <w:rPr>
          <w:vertAlign w:val="superscript"/>
        </w:rPr>
        <w:t>1</w:t>
      </w:r>
    </w:p>
    <w:p w:rsidR="00812ADC" w:rsidRPr="00812ADC" w:rsidRDefault="00812ADC" w:rsidP="00812ADC">
      <w:r w:rsidRPr="00812ADC">
        <w:t>The Torbay Local Plan HRA states that the decline in calcareous grassland and European dry heath at Berry Head indicates that current visitor numbers are beyond the carrying capacity of the site. Recommended measures to control recreational pressure include:</w:t>
      </w:r>
    </w:p>
    <w:p w:rsidR="00812ADC" w:rsidRPr="00812ADC" w:rsidRDefault="00812ADC" w:rsidP="00812ADC">
      <w:pPr>
        <w:pStyle w:val="ListParagraph"/>
        <w:numPr>
          <w:ilvl w:val="0"/>
          <w:numId w:val="40"/>
        </w:numPr>
      </w:pPr>
      <w:r w:rsidRPr="00812ADC">
        <w:t>Raising the awareness of visitors;</w:t>
      </w:r>
    </w:p>
    <w:p w:rsidR="00812ADC" w:rsidRPr="00812ADC" w:rsidRDefault="00812ADC" w:rsidP="00812ADC">
      <w:pPr>
        <w:pStyle w:val="ListParagraph"/>
        <w:numPr>
          <w:ilvl w:val="0"/>
          <w:numId w:val="40"/>
        </w:numPr>
      </w:pPr>
      <w:r w:rsidRPr="00812ADC">
        <w:t>Establishing new surfaced footpath routes;</w:t>
      </w:r>
    </w:p>
    <w:p w:rsidR="00812ADC" w:rsidRPr="00812ADC" w:rsidRDefault="00812ADC" w:rsidP="00812ADC">
      <w:pPr>
        <w:pStyle w:val="ListParagraph"/>
        <w:numPr>
          <w:ilvl w:val="0"/>
          <w:numId w:val="40"/>
        </w:numPr>
      </w:pPr>
      <w:r w:rsidRPr="00812ADC">
        <w:t>Reducing dog-fouling;</w:t>
      </w:r>
    </w:p>
    <w:p w:rsidR="00812ADC" w:rsidRPr="00812ADC" w:rsidRDefault="00812ADC" w:rsidP="00812ADC">
      <w:pPr>
        <w:pStyle w:val="ListParagraph"/>
        <w:numPr>
          <w:ilvl w:val="0"/>
          <w:numId w:val="40"/>
        </w:numPr>
      </w:pPr>
      <w:r w:rsidRPr="00812ADC">
        <w:t>Preventing unauthorised vehicle access;</w:t>
      </w:r>
    </w:p>
    <w:p w:rsidR="00812ADC" w:rsidRPr="00812ADC" w:rsidRDefault="00812ADC" w:rsidP="00812ADC">
      <w:pPr>
        <w:pStyle w:val="ListParagraph"/>
        <w:numPr>
          <w:ilvl w:val="0"/>
          <w:numId w:val="40"/>
        </w:numPr>
      </w:pPr>
      <w:r w:rsidRPr="00812ADC">
        <w:t>Continued management of scrub; and</w:t>
      </w:r>
    </w:p>
    <w:p w:rsidR="00812ADC" w:rsidRPr="00812ADC" w:rsidRDefault="00812ADC" w:rsidP="00812ADC">
      <w:pPr>
        <w:pStyle w:val="ListParagraph"/>
        <w:numPr>
          <w:ilvl w:val="0"/>
          <w:numId w:val="40"/>
        </w:numPr>
      </w:pPr>
      <w:r w:rsidRPr="00812ADC">
        <w:t>Extending grazing across the cliff slopes.</w:t>
      </w:r>
    </w:p>
    <w:p w:rsidR="00812ADC" w:rsidRPr="00812ADC" w:rsidRDefault="00812ADC" w:rsidP="00812ADC">
      <w:r w:rsidRPr="00812ADC">
        <w:t>Policy NC1: Biodiversity and geodiversity in the Torbay Local Plan states “Developer contributions will be sought from development within the Brixham Peninsula towards measures needed to manage increased recreational pressure on the South Hams SAC resulting from increased housing numbers or visitor pressure”.</w:t>
      </w:r>
    </w:p>
    <w:p w:rsidR="00812ADC" w:rsidRPr="00812ADC" w:rsidRDefault="00812ADC" w:rsidP="00812ADC">
      <w:r w:rsidRPr="00812ADC">
        <w:t>The Torbay Local Plan is adopted, and therefore developments within the Brixham Peninsula,, specifically those within Policy H3: Delivery of New Homes, would need to adhere to Policy NC1No specific policy is therefore required within the Brixham Peninsula Neighbourhood Plan as this is an issue that applies to Torbay District more widely and applicants can’t refuse to comply with the District Council requirement for developer contributions. Nonetheless, the Neighbourhood Plan does clarify the protection conveyed to the European site in Policy E8 where it states that ‘To demonstrate compliance with paragraphs E8.1 and E8.2 development will require at the time it is considered a full report setting out, in addition to that already required by way of national and local policy, for the … dry heaths and calcareous grassland at Berryhead, an assessment to show that additional recreational pressure can be mitigated to an acceptable level’. Demonstration of the provision of adequate financial contribution to management of the SAC in line with Local Plan Policy NC1 would be an example of how a smaller developer could illustrate compliance with this policy.</w:t>
      </w:r>
    </w:p>
    <w:p w:rsidR="00812ADC" w:rsidRPr="00812ADC" w:rsidRDefault="00812ADC" w:rsidP="00663376">
      <w:pPr>
        <w:pStyle w:val="tabletitles"/>
        <w:spacing w:line="360" w:lineRule="auto"/>
      </w:pPr>
      <w:r w:rsidRPr="00812ADC">
        <w:t>Recreational pressure and water quality on Lyme Bay and Torbay SAC</w:t>
      </w:r>
    </w:p>
    <w:p w:rsidR="00812ADC" w:rsidRPr="00812ADC" w:rsidRDefault="00812ADC" w:rsidP="00812ADC">
      <w:r w:rsidRPr="00812ADC">
        <w:t>Lyme Bay and Torbay SAC is located adjacent to the Neighbourhood Plan area and designated only for reef and sea caves. While reefs can be affected by boat abrasion, they will be actively avoided by boat operators and drivers, and while reefs could be affected by dredging and active removal of material, this is not within the remit of the Neighbourhood Plan, nor is any increase in moorings. Although the Neighbourhood Plan has policies generally supportive of the fishing industry, it can’t actually control that industry or result in (for example) an increase in the fishing fleet.</w:t>
      </w:r>
    </w:p>
    <w:p w:rsidR="00812ADC" w:rsidRPr="00812ADC" w:rsidRDefault="00812ADC" w:rsidP="00812ADC">
      <w:r w:rsidRPr="00812ADC">
        <w:lastRenderedPageBreak/>
        <w:t>The Site Improvement Plan for Lyme Bay and Torbay SAC does identify that the sea saves are vulnerable to recreational damage as follows; “A number of the coastal cave features are accessible to visitors. If access is left unregulated, coasteerers, kayakers, diver visits and casual visitors using the entrances in the coastal cliffs could impact the delicate fauna and rare species. Coasteering is growing in popularity as a sport, so the sea caves are likely to be visited more frequently in future. At least two commercial dive operators organise dives at Watcombe Sea Caves. The biological communities at risk are highly delicate”. This would appear to be more of a tourism issue and (in particular) a function of the number of dive operators in an area, rather than relating to the number of residents within Brixham.</w:t>
      </w:r>
    </w:p>
    <w:p w:rsidR="00663376" w:rsidRDefault="00812ADC" w:rsidP="00663376">
      <w:r w:rsidRPr="00812ADC">
        <w:t>Nonetheless, it is recognised that Local Plan HRA states ‘There will be additional pressure placed on Lyme Bay and Torbay Marine SAC from the level of growth suggested by the Local Plan, alone or in-combination with other plans and policies, including risk of water pollution and recreational activities on the interest features (reefs and sea caves). Due to the distance involved, the level of water-based traffic entering Lyme Bay from Torbay area is likely to be minimal and therefore would have insignificant effect on the reefs in Lyme Bay. The risk from human activities resulting from the Local Plan therefore considered to be limited to Mackerel Cove to Dartmouth’. This therefore includes the area around Brixham. The Brixham Neighbourhood Plan does not seek to exceed the</w:t>
      </w:r>
      <w:r w:rsidR="00663376">
        <w:t xml:space="preserve"> levels of housing set out for the area in the Torbay Local Plan. As such, this is an issue that is already addressed by that strategic over-arching plan and would not specifically arise from the Neighbourhood Plan’s decision to identify particular sites suitable for housing. Moreover, since this is a strategic issue that is arguably more related to tourism than local population growth there is a limit to the tools available for the Neighbourhood Plan to address any impact. Nonetheless, some recommendations were made in the preliminary HRA, as below.</w:t>
      </w:r>
    </w:p>
    <w:p w:rsidR="00812ADC" w:rsidRPr="00812ADC" w:rsidRDefault="00663376" w:rsidP="00663376">
      <w:r>
        <w:t>The HRA of the Local Plan also identifies that the level of growth suggested by the Local Plan could potentially have negative impacts on water quality from contaminated run-off. Impact from discharge of sewage around Hope’s Nose has already been reported although assessments made under the WFD indicate that relevant coastal waters in and adjacent to the SAC boundary are of good quality. Wastewater treatment is a strategic issue that is already addressed by the Torbay Local Plan and its HRA, and ensuring that measures are incorporated into development proposals to comply with pollution legislation is a role for Torbay Council’s planning application approval process. Following recommendations, including from Natural England, that text to be included in the Neighbourhood Plan to make it clear that measures to avoid pollution should be included in all developments Policy E8 was revised to include such provision.</w:t>
      </w:r>
    </w:p>
    <w:sectPr w:rsidR="00812ADC" w:rsidRPr="00812ADC" w:rsidSect="002F1E50">
      <w:pgSz w:w="16838" w:h="11906" w:orient="landscape" w:code="9"/>
      <w:pgMar w:top="851" w:right="851" w:bottom="851" w:left="141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CFA" w:rsidRDefault="000F3CFA" w:rsidP="0038010E">
      <w:pPr>
        <w:spacing w:after="0" w:line="240" w:lineRule="auto"/>
      </w:pPr>
      <w:r>
        <w:separator/>
      </w:r>
    </w:p>
  </w:endnote>
  <w:endnote w:type="continuationSeparator" w:id="0">
    <w:p w:rsidR="000F3CFA" w:rsidRDefault="000F3CFA" w:rsidP="00380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 Md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90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7"/>
      <w:gridCol w:w="10030"/>
    </w:tblGrid>
    <w:tr w:rsidR="000F3CFA" w:rsidRPr="0049492D" w:rsidTr="008D66A3">
      <w:trPr>
        <w:trHeight w:val="567"/>
      </w:trPr>
      <w:tc>
        <w:tcPr>
          <w:tcW w:w="1877" w:type="dxa"/>
          <w:shd w:val="clear" w:color="auto" w:fill="672080" w:themeFill="text1"/>
          <w:vAlign w:val="center"/>
        </w:tcPr>
        <w:p w:rsidR="000F3CFA" w:rsidRPr="0049492D" w:rsidRDefault="000F3CFA" w:rsidP="00EC500C">
          <w:pPr>
            <w:pStyle w:val="Footer"/>
            <w:rPr>
              <w:b/>
              <w:color w:val="FFFFFF" w:themeColor="background1"/>
              <w:sz w:val="20"/>
            </w:rPr>
          </w:pPr>
          <w:r w:rsidRPr="0049492D">
            <w:rPr>
              <w:b/>
              <w:color w:val="FFFFFF" w:themeColor="background1"/>
              <w:sz w:val="20"/>
            </w:rPr>
            <w:t>PAGE</w:t>
          </w:r>
          <w:r>
            <w:rPr>
              <w:b/>
              <w:color w:val="FFFFFF" w:themeColor="background1"/>
              <w:sz w:val="20"/>
            </w:rPr>
            <w:t xml:space="preserve"> </w:t>
          </w:r>
          <w:r w:rsidRPr="0049492D">
            <w:rPr>
              <w:b/>
              <w:color w:val="FFFFFF" w:themeColor="background1"/>
              <w:sz w:val="20"/>
            </w:rPr>
            <w:fldChar w:fldCharType="begin"/>
          </w:r>
          <w:r w:rsidRPr="0049492D">
            <w:rPr>
              <w:b/>
              <w:color w:val="FFFFFF" w:themeColor="background1"/>
              <w:sz w:val="20"/>
            </w:rPr>
            <w:instrText xml:space="preserve"> PAGE   \* MERGEFORMAT </w:instrText>
          </w:r>
          <w:r w:rsidRPr="0049492D">
            <w:rPr>
              <w:b/>
              <w:color w:val="FFFFFF" w:themeColor="background1"/>
              <w:sz w:val="20"/>
            </w:rPr>
            <w:fldChar w:fldCharType="separate"/>
          </w:r>
          <w:r w:rsidR="00EC79F8">
            <w:rPr>
              <w:b/>
              <w:noProof/>
              <w:color w:val="FFFFFF" w:themeColor="background1"/>
              <w:sz w:val="20"/>
            </w:rPr>
            <w:t>14</w:t>
          </w:r>
          <w:r w:rsidRPr="0049492D">
            <w:rPr>
              <w:b/>
              <w:color w:val="FFFFFF" w:themeColor="background1"/>
              <w:sz w:val="20"/>
            </w:rPr>
            <w:fldChar w:fldCharType="end"/>
          </w:r>
        </w:p>
      </w:tc>
      <w:tc>
        <w:tcPr>
          <w:tcW w:w="10030" w:type="dxa"/>
          <w:shd w:val="clear" w:color="auto" w:fill="DCD0E8"/>
          <w:vAlign w:val="center"/>
        </w:tcPr>
        <w:p w:rsidR="000F3CFA" w:rsidRPr="0049492D" w:rsidRDefault="000F3CFA" w:rsidP="0049492D">
          <w:pPr>
            <w:pStyle w:val="Footer"/>
            <w:ind w:right="851"/>
            <w:jc w:val="right"/>
            <w:rPr>
              <w:color w:val="672080" w:themeColor="text1"/>
              <w:sz w:val="20"/>
            </w:rPr>
          </w:pPr>
          <w:r>
            <w:rPr>
              <w:color w:val="672080" w:themeColor="text1"/>
              <w:sz w:val="20"/>
            </w:rPr>
            <w:t>Brixham Peninsula Neighbourhood Plan (</w:t>
          </w:r>
          <w:r w:rsidR="00110344">
            <w:rPr>
              <w:color w:val="672080" w:themeColor="text1"/>
              <w:sz w:val="20"/>
            </w:rPr>
            <w:t>Referendum Plan</w:t>
          </w:r>
          <w:r>
            <w:rPr>
              <w:color w:val="672080" w:themeColor="text1"/>
              <w:sz w:val="20"/>
            </w:rPr>
            <w:t>) -  Appropriate Assessment</w:t>
          </w:r>
          <w:r w:rsidR="008D66A3">
            <w:rPr>
              <w:color w:val="672080" w:themeColor="text1"/>
              <w:sz w:val="20"/>
            </w:rPr>
            <w:t xml:space="preserve"> (March 2019)</w:t>
          </w:r>
        </w:p>
      </w:tc>
    </w:tr>
  </w:tbl>
  <w:p w:rsidR="000F3CFA" w:rsidRPr="0049492D" w:rsidRDefault="000F3CFA" w:rsidP="0049492D">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90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4"/>
      <w:gridCol w:w="2233"/>
    </w:tblGrid>
    <w:tr w:rsidR="000F3CFA" w:rsidRPr="0049492D" w:rsidTr="00EC500C">
      <w:trPr>
        <w:trHeight w:val="567"/>
      </w:trPr>
      <w:tc>
        <w:tcPr>
          <w:tcW w:w="9674" w:type="dxa"/>
          <w:shd w:val="clear" w:color="auto" w:fill="DCD0E8"/>
          <w:vAlign w:val="center"/>
        </w:tcPr>
        <w:p w:rsidR="000F3CFA" w:rsidRPr="0049492D" w:rsidRDefault="00EC500C" w:rsidP="00EC500C">
          <w:pPr>
            <w:pStyle w:val="Footer"/>
            <w:rPr>
              <w:b/>
              <w:color w:val="FFFFFF" w:themeColor="background1"/>
              <w:sz w:val="20"/>
            </w:rPr>
          </w:pPr>
          <w:r>
            <w:rPr>
              <w:color w:val="672080" w:themeColor="text1"/>
              <w:sz w:val="20"/>
            </w:rPr>
            <w:t xml:space="preserve">   </w:t>
          </w:r>
          <w:r w:rsidR="000F3CFA">
            <w:rPr>
              <w:color w:val="672080" w:themeColor="text1"/>
              <w:sz w:val="20"/>
            </w:rPr>
            <w:t>Brixham Peninsula Neighbourhood Plan (</w:t>
          </w:r>
          <w:r w:rsidR="00110344">
            <w:rPr>
              <w:color w:val="672080" w:themeColor="text1"/>
              <w:sz w:val="20"/>
            </w:rPr>
            <w:t>Referendum Plan</w:t>
          </w:r>
          <w:r w:rsidR="000F3CFA">
            <w:rPr>
              <w:color w:val="672080" w:themeColor="text1"/>
              <w:sz w:val="20"/>
            </w:rPr>
            <w:t>) -  Appropriate Assessment</w:t>
          </w:r>
          <w:r w:rsidR="008D66A3">
            <w:rPr>
              <w:color w:val="672080" w:themeColor="text1"/>
              <w:sz w:val="20"/>
            </w:rPr>
            <w:t xml:space="preserve"> (March 2019)</w:t>
          </w:r>
        </w:p>
      </w:tc>
      <w:tc>
        <w:tcPr>
          <w:tcW w:w="2233" w:type="dxa"/>
          <w:shd w:val="clear" w:color="auto" w:fill="672080" w:themeFill="text1"/>
          <w:vAlign w:val="center"/>
        </w:tcPr>
        <w:p w:rsidR="000F3CFA" w:rsidRPr="0049492D" w:rsidRDefault="000F3CFA" w:rsidP="00EC500C">
          <w:pPr>
            <w:pStyle w:val="Footer"/>
            <w:ind w:right="851"/>
            <w:jc w:val="center"/>
            <w:rPr>
              <w:color w:val="672080" w:themeColor="text1"/>
              <w:sz w:val="20"/>
            </w:rPr>
          </w:pPr>
          <w:r w:rsidRPr="0049492D">
            <w:rPr>
              <w:b/>
              <w:color w:val="FFFFFF" w:themeColor="background1"/>
              <w:sz w:val="20"/>
            </w:rPr>
            <w:t>PAGE</w:t>
          </w:r>
          <w:r>
            <w:rPr>
              <w:b/>
              <w:color w:val="FFFFFF" w:themeColor="background1"/>
              <w:sz w:val="20"/>
            </w:rPr>
            <w:t xml:space="preserve"> </w:t>
          </w:r>
          <w:r w:rsidRPr="0049492D">
            <w:rPr>
              <w:b/>
              <w:color w:val="FFFFFF" w:themeColor="background1"/>
              <w:sz w:val="20"/>
            </w:rPr>
            <w:fldChar w:fldCharType="begin"/>
          </w:r>
          <w:r w:rsidRPr="0049492D">
            <w:rPr>
              <w:b/>
              <w:color w:val="FFFFFF" w:themeColor="background1"/>
              <w:sz w:val="20"/>
            </w:rPr>
            <w:instrText xml:space="preserve"> PAGE   \* MERGEFORMAT </w:instrText>
          </w:r>
          <w:r w:rsidRPr="0049492D">
            <w:rPr>
              <w:b/>
              <w:color w:val="FFFFFF" w:themeColor="background1"/>
              <w:sz w:val="20"/>
            </w:rPr>
            <w:fldChar w:fldCharType="separate"/>
          </w:r>
          <w:r w:rsidR="00EC79F8">
            <w:rPr>
              <w:b/>
              <w:noProof/>
              <w:color w:val="FFFFFF" w:themeColor="background1"/>
              <w:sz w:val="20"/>
            </w:rPr>
            <w:t>13</w:t>
          </w:r>
          <w:r w:rsidRPr="0049492D">
            <w:rPr>
              <w:b/>
              <w:color w:val="FFFFFF" w:themeColor="background1"/>
              <w:sz w:val="20"/>
            </w:rPr>
            <w:fldChar w:fldCharType="end"/>
          </w:r>
        </w:p>
      </w:tc>
    </w:tr>
  </w:tbl>
  <w:p w:rsidR="000F3CFA" w:rsidRPr="0049492D" w:rsidRDefault="000F3CFA" w:rsidP="0049492D">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CFA" w:rsidRDefault="000F3CFA" w:rsidP="0038010E">
      <w:pPr>
        <w:spacing w:after="0" w:line="240" w:lineRule="auto"/>
      </w:pPr>
      <w:r>
        <w:separator/>
      </w:r>
    </w:p>
  </w:footnote>
  <w:footnote w:type="continuationSeparator" w:id="0">
    <w:p w:rsidR="000F3CFA" w:rsidRDefault="000F3CFA" w:rsidP="0038010E">
      <w:pPr>
        <w:spacing w:after="0" w:line="240" w:lineRule="auto"/>
      </w:pPr>
      <w:r>
        <w:continuationSeparator/>
      </w:r>
    </w:p>
  </w:footnote>
  <w:footnote w:id="1">
    <w:p w:rsidR="00110344" w:rsidRPr="00BD0D21" w:rsidRDefault="00110344" w:rsidP="001A6530">
      <w:pPr>
        <w:pStyle w:val="FootnoteText"/>
        <w:spacing w:before="240"/>
      </w:pPr>
      <w:r w:rsidRPr="00EE1A67">
        <w:rPr>
          <w:rStyle w:val="FootnoteReference"/>
          <w:sz w:val="16"/>
          <w:szCs w:val="16"/>
        </w:rPr>
        <w:footnoteRef/>
      </w:r>
      <w:r w:rsidRPr="00EE1A67">
        <w:rPr>
          <w:sz w:val="16"/>
          <w:szCs w:val="16"/>
        </w:rPr>
        <w:t xml:space="preserve"> </w:t>
      </w:r>
      <w:r w:rsidRPr="00EE1A67">
        <w:rPr>
          <w:rFonts w:ascii="Arial" w:hAnsi="Arial" w:cs="Arial"/>
          <w:sz w:val="16"/>
          <w:szCs w:val="16"/>
        </w:rPr>
        <w:t xml:space="preserve"> </w:t>
      </w:r>
      <w:r w:rsidR="001A6530" w:rsidRPr="00BD0D21">
        <w:rPr>
          <w:rStyle w:val="FootnoteReference"/>
          <w:sz w:val="22"/>
          <w:szCs w:val="22"/>
        </w:rPr>
        <w:t>AECOM (2017) - Habitats Regulations Assessment Screening: Brixham Peninsula Neighbourhood Plan (2012-2030</w:t>
      </w:r>
      <w:r w:rsidR="00EE1A67" w:rsidRPr="00BD0D21">
        <w:rPr>
          <w:rStyle w:val="FootnoteReference"/>
          <w:sz w:val="22"/>
          <w:szCs w:val="22"/>
        </w:rPr>
        <w:t>)</w:t>
      </w:r>
    </w:p>
  </w:footnote>
  <w:footnote w:id="2">
    <w:p w:rsidR="000324B9" w:rsidRPr="00EE1A67" w:rsidRDefault="000324B9">
      <w:pPr>
        <w:pStyle w:val="FootnoteText"/>
        <w:rPr>
          <w:sz w:val="16"/>
          <w:szCs w:val="16"/>
        </w:rPr>
      </w:pPr>
      <w:r w:rsidRPr="00BD0D21">
        <w:rPr>
          <w:rStyle w:val="FootnoteReference"/>
        </w:rPr>
        <w:footnoteRef/>
      </w:r>
      <w:r w:rsidRPr="00BD0D21">
        <w:t xml:space="preserve"> </w:t>
      </w:r>
      <w:hyperlink r:id="rId1" w:history="1">
        <w:r w:rsidRPr="00BD0D21">
          <w:rPr>
            <w:rStyle w:val="Hyperlink"/>
            <w:sz w:val="16"/>
            <w:szCs w:val="16"/>
          </w:rPr>
          <w:t>https://www.torbay.gov.uk/media/11664/bpnpindependentexaminersreport.pdf</w:t>
        </w:r>
      </w:hyperlink>
      <w:r w:rsidRPr="00EE1A67">
        <w:rPr>
          <w:sz w:val="16"/>
          <w:szCs w:val="16"/>
        </w:rPr>
        <w:t xml:space="preserve"> </w:t>
      </w:r>
      <w:bookmarkStart w:id="2" w:name="_GoBack"/>
      <w:bookmarkEnd w:id="2"/>
    </w:p>
  </w:footnote>
  <w:footnote w:id="3">
    <w:p w:rsidR="00D646B3" w:rsidRPr="00BD0D21" w:rsidRDefault="00D646B3" w:rsidP="00BD0D21">
      <w:pPr>
        <w:pStyle w:val="FootnoteText"/>
        <w:rPr>
          <w:rStyle w:val="FootnoteReference"/>
          <w:sz w:val="22"/>
          <w:szCs w:val="22"/>
        </w:rPr>
      </w:pPr>
      <w:r>
        <w:rPr>
          <w:rStyle w:val="FootnoteReference"/>
        </w:rPr>
        <w:footnoteRef/>
      </w:r>
      <w:r>
        <w:t xml:space="preserve"> ‘</w:t>
      </w:r>
      <w:r w:rsidRPr="00BD0D21">
        <w:rPr>
          <w:rStyle w:val="FootnoteReference"/>
          <w:sz w:val="22"/>
          <w:szCs w:val="22"/>
        </w:rPr>
        <w:t>Identified’ J1 employment sites: These are not allocated sites and do not have policy weight but recognise a potential development site for consideration through the development management process primarily for employment investment subject to other policies in the Development Plan.</w:t>
      </w:r>
    </w:p>
    <w:p w:rsidR="00D646B3" w:rsidRPr="000216D1" w:rsidRDefault="00D646B3" w:rsidP="00BD0D21">
      <w:pPr>
        <w:pStyle w:val="FootnoteText"/>
        <w:rPr>
          <w:i/>
        </w:rPr>
      </w:pPr>
      <w:r w:rsidRPr="00BD0D21">
        <w:rPr>
          <w:rStyle w:val="FootnoteReference"/>
          <w:sz w:val="22"/>
          <w:szCs w:val="22"/>
        </w:rPr>
        <w:t>Committed J1 employment sites have extant planning permission. If this planning permission expires, any proposal will be considered on the basis of the Development Plan unless material considerations indicate otherwise.  A site’s planning history is likely to be a material consideration.</w:t>
      </w:r>
      <w:r w:rsidRPr="00E07008">
        <w:rPr>
          <w:i/>
        </w:rPr>
        <w:t xml:space="preserve"> </w:t>
      </w:r>
    </w:p>
  </w:footnote>
  <w:footnote w:id="4">
    <w:p w:rsidR="000216D1" w:rsidRDefault="000216D1">
      <w:pPr>
        <w:pStyle w:val="FootnoteText"/>
      </w:pPr>
      <w:r>
        <w:rPr>
          <w:rStyle w:val="FootnoteReference"/>
        </w:rPr>
        <w:footnoteRef/>
      </w:r>
      <w:r>
        <w:t xml:space="preserve"> </w:t>
      </w:r>
      <w:r w:rsidRPr="00BD0D21">
        <w:rPr>
          <w:rStyle w:val="FootnoteReference"/>
          <w:sz w:val="22"/>
          <w:szCs w:val="22"/>
        </w:rPr>
        <w:t>A committed development (P/2015/0235)</w:t>
      </w:r>
    </w:p>
  </w:footnote>
  <w:footnote w:id="5">
    <w:p w:rsidR="000F3CFA" w:rsidRDefault="000F3CFA">
      <w:pPr>
        <w:pStyle w:val="FootnoteText"/>
      </w:pPr>
      <w:r>
        <w:rPr>
          <w:rStyle w:val="FootnoteReference"/>
        </w:rPr>
        <w:footnoteRef/>
      </w:r>
      <w:r>
        <w:t xml:space="preserve"> </w:t>
      </w:r>
      <w:r w:rsidRPr="00BD0D21">
        <w:rPr>
          <w:rStyle w:val="FootnoteReference"/>
          <w:sz w:val="22"/>
          <w:szCs w:val="22"/>
        </w:rPr>
        <w:t>Natural England (2010) – South Hams SAC Greater Horseshoe Bat Consultation Zone Planning Guidance</w:t>
      </w:r>
      <w:r>
        <w:t xml:space="preserve"> </w:t>
      </w:r>
    </w:p>
  </w:footnote>
  <w:footnote w:id="6">
    <w:p w:rsidR="0063785B" w:rsidRPr="004F2E8D" w:rsidRDefault="0063785B">
      <w:pPr>
        <w:pStyle w:val="FootnoteText"/>
        <w:rPr>
          <w:sz w:val="22"/>
          <w:szCs w:val="22"/>
        </w:rPr>
      </w:pPr>
      <w:r w:rsidRPr="004F2E8D">
        <w:rPr>
          <w:rStyle w:val="FootnoteReference"/>
          <w:sz w:val="22"/>
          <w:szCs w:val="22"/>
        </w:rPr>
        <w:footnoteRef/>
      </w:r>
      <w:r w:rsidRPr="004F2E8D">
        <w:rPr>
          <w:sz w:val="22"/>
          <w:szCs w:val="22"/>
        </w:rPr>
        <w:t xml:space="preserve"> </w:t>
      </w:r>
      <w:r w:rsidRPr="004F2E8D">
        <w:rPr>
          <w:rStyle w:val="FootnoteReference"/>
          <w:sz w:val="22"/>
          <w:szCs w:val="22"/>
        </w:rPr>
        <w:t>Note: Application refused 16 December 2016; Appeal Allowed Decision 13 July 2017</w:t>
      </w:r>
    </w:p>
  </w:footnote>
  <w:footnote w:id="7">
    <w:p w:rsidR="000F3CFA" w:rsidRPr="00D47E54" w:rsidRDefault="000F3CFA" w:rsidP="00FA0587">
      <w:pPr>
        <w:spacing w:after="0" w:line="240" w:lineRule="auto"/>
        <w:rPr>
          <w:rFonts w:ascii="Arial" w:hAnsi="Arial" w:cs="Arial"/>
        </w:rPr>
      </w:pPr>
      <w:r>
        <w:rPr>
          <w:rStyle w:val="FootnoteReference"/>
        </w:rPr>
        <w:footnoteRef/>
      </w:r>
      <w:r>
        <w:t xml:space="preserve"> </w:t>
      </w:r>
      <w:r w:rsidRPr="006E1CC2">
        <w:rPr>
          <w:rStyle w:val="FootnoteReference"/>
        </w:rPr>
        <w:t xml:space="preserve">Castor Road, </w:t>
      </w:r>
      <w:r>
        <w:rPr>
          <w:rStyle w:val="FootnoteReference"/>
        </w:rPr>
        <w:t>Ecological Appraisal</w:t>
      </w:r>
      <w:r>
        <w:t xml:space="preserve"> </w:t>
      </w:r>
      <w:r w:rsidRPr="00755F65">
        <w:rPr>
          <w:rStyle w:val="FootnoteReference"/>
        </w:rPr>
        <w:t>2015</w:t>
      </w:r>
      <w:r w:rsidRPr="00675EAE">
        <w:rPr>
          <w:rStyle w:val="FootnoteReference"/>
        </w:rPr>
        <w:t xml:space="preserve"> </w:t>
      </w:r>
    </w:p>
  </w:footnote>
  <w:footnote w:id="8">
    <w:p w:rsidR="000F3CFA" w:rsidRPr="00D47E54" w:rsidRDefault="000F3CFA" w:rsidP="00FA0587">
      <w:pPr>
        <w:pStyle w:val="FootnoteText"/>
        <w:rPr>
          <w:sz w:val="22"/>
          <w:szCs w:val="22"/>
        </w:rPr>
      </w:pPr>
      <w:r w:rsidRPr="00D47E54">
        <w:rPr>
          <w:rStyle w:val="FootnoteReference"/>
          <w:sz w:val="22"/>
          <w:szCs w:val="22"/>
        </w:rPr>
        <w:footnoteRef/>
      </w:r>
      <w:r w:rsidRPr="00D47E54">
        <w:rPr>
          <w:sz w:val="22"/>
          <w:szCs w:val="22"/>
        </w:rPr>
        <w:t xml:space="preserve"> </w:t>
      </w:r>
      <w:r w:rsidRPr="00D47E54">
        <w:rPr>
          <w:rStyle w:val="FootnoteReference"/>
          <w:sz w:val="22"/>
          <w:szCs w:val="22"/>
        </w:rPr>
        <w:t xml:space="preserve">Marquis &amp; Lord and Penny Anderson Associates, data collected by radio tracking April 2010.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6C14"/>
    <w:multiLevelType w:val="hybridMultilevel"/>
    <w:tmpl w:val="3ED6888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66D00"/>
    <w:multiLevelType w:val="hybridMultilevel"/>
    <w:tmpl w:val="04CEC156"/>
    <w:lvl w:ilvl="0" w:tplc="8384DB5E">
      <w:numFmt w:val="bullet"/>
      <w:pStyle w:val="checklist"/>
      <w:lvlText w:val=""/>
      <w:lvlJc w:val="left"/>
      <w:pPr>
        <w:ind w:left="360" w:hanging="360"/>
      </w:pPr>
      <w:rPr>
        <w:rFonts w:ascii="Wingdings" w:eastAsia="Times New Roman"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A02A08"/>
    <w:multiLevelType w:val="hybridMultilevel"/>
    <w:tmpl w:val="72C8DC50"/>
    <w:lvl w:ilvl="0" w:tplc="F5B0F83A">
      <w:start w:val="3"/>
      <w:numFmt w:val="decimal"/>
      <w:lvlText w:val="%1."/>
      <w:lvlJc w:val="left"/>
      <w:pPr>
        <w:ind w:left="720" w:hanging="360"/>
      </w:pPr>
      <w:rPr>
        <w:rFonts w:ascii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5F4039"/>
    <w:multiLevelType w:val="hybridMultilevel"/>
    <w:tmpl w:val="F314F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F8240C"/>
    <w:multiLevelType w:val="hybridMultilevel"/>
    <w:tmpl w:val="0ECE7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45123E"/>
    <w:multiLevelType w:val="multilevel"/>
    <w:tmpl w:val="A7A875C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color w:val="7F4A94"/>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E552292"/>
    <w:multiLevelType w:val="hybridMultilevel"/>
    <w:tmpl w:val="EED4F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815C48"/>
    <w:multiLevelType w:val="hybridMultilevel"/>
    <w:tmpl w:val="0BE47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446865"/>
    <w:multiLevelType w:val="hybridMultilevel"/>
    <w:tmpl w:val="57EA2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70653E"/>
    <w:multiLevelType w:val="hybridMultilevel"/>
    <w:tmpl w:val="C204974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B44743"/>
    <w:multiLevelType w:val="hybridMultilevel"/>
    <w:tmpl w:val="50647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DA486F"/>
    <w:multiLevelType w:val="hybridMultilevel"/>
    <w:tmpl w:val="2A429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9643E"/>
    <w:multiLevelType w:val="hybridMultilevel"/>
    <w:tmpl w:val="D5248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B059AC"/>
    <w:multiLevelType w:val="hybridMultilevel"/>
    <w:tmpl w:val="B54E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E61216"/>
    <w:multiLevelType w:val="hybridMultilevel"/>
    <w:tmpl w:val="352E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024239"/>
    <w:multiLevelType w:val="hybridMultilevel"/>
    <w:tmpl w:val="DD9E8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717B3A"/>
    <w:multiLevelType w:val="hybridMultilevel"/>
    <w:tmpl w:val="D4A4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862CE9"/>
    <w:multiLevelType w:val="hybridMultilevel"/>
    <w:tmpl w:val="6A163A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452554"/>
    <w:multiLevelType w:val="hybridMultilevel"/>
    <w:tmpl w:val="70E6A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406ADE"/>
    <w:multiLevelType w:val="hybridMultilevel"/>
    <w:tmpl w:val="EED4F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8017FA"/>
    <w:multiLevelType w:val="hybridMultilevel"/>
    <w:tmpl w:val="50647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EF3646"/>
    <w:multiLevelType w:val="hybridMultilevel"/>
    <w:tmpl w:val="BE4C1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A81331"/>
    <w:multiLevelType w:val="hybridMultilevel"/>
    <w:tmpl w:val="C83E7D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5"/>
  </w:num>
  <w:num w:numId="3">
    <w:abstractNumId w:val="5"/>
  </w:num>
  <w:num w:numId="4">
    <w:abstractNumId w:val="5"/>
  </w:num>
  <w:num w:numId="5">
    <w:abstractNumId w:val="14"/>
  </w:num>
  <w:num w:numId="6">
    <w:abstractNumId w:val="6"/>
  </w:num>
  <w:num w:numId="7">
    <w:abstractNumId w:val="15"/>
  </w:num>
  <w:num w:numId="8">
    <w:abstractNumId w:val="17"/>
  </w:num>
  <w:num w:numId="9">
    <w:abstractNumId w:val="22"/>
  </w:num>
  <w:num w:numId="10">
    <w:abstractNumId w:val="0"/>
  </w:num>
  <w:num w:numId="11">
    <w:abstractNumId w:val="11"/>
  </w:num>
  <w:num w:numId="12">
    <w:abstractNumId w:val="20"/>
  </w:num>
  <w:num w:numId="13">
    <w:abstractNumId w:val="2"/>
  </w:num>
  <w:num w:numId="14">
    <w:abstractNumId w:val="5"/>
  </w:num>
  <w:num w:numId="15">
    <w:abstractNumId w:val="5"/>
  </w:num>
  <w:num w:numId="16">
    <w:abstractNumId w:val="9"/>
  </w:num>
  <w:num w:numId="17">
    <w:abstractNumId w:val="5"/>
  </w:num>
  <w:num w:numId="18">
    <w:abstractNumId w:val="5"/>
  </w:num>
  <w:num w:numId="19">
    <w:abstractNumId w:val="5"/>
  </w:num>
  <w:num w:numId="20">
    <w:abstractNumId w:val="5"/>
  </w:num>
  <w:num w:numId="21">
    <w:abstractNumId w:val="5"/>
  </w:num>
  <w:num w:numId="22">
    <w:abstractNumId w:val="5"/>
  </w:num>
  <w:num w:numId="23">
    <w:abstractNumId w:val="21"/>
  </w:num>
  <w:num w:numId="24">
    <w:abstractNumId w:val="12"/>
  </w:num>
  <w:num w:numId="25">
    <w:abstractNumId w:val="4"/>
  </w:num>
  <w:num w:numId="26">
    <w:abstractNumId w:val="16"/>
  </w:num>
  <w:num w:numId="27">
    <w:abstractNumId w:val="5"/>
  </w:num>
  <w:num w:numId="28">
    <w:abstractNumId w:val="19"/>
  </w:num>
  <w:num w:numId="29">
    <w:abstractNumId w:val="7"/>
  </w:num>
  <w:num w:numId="30">
    <w:abstractNumId w:val="5"/>
  </w:num>
  <w:num w:numId="31">
    <w:abstractNumId w:val="10"/>
  </w:num>
  <w:num w:numId="32">
    <w:abstractNumId w:val="5"/>
  </w:num>
  <w:num w:numId="33">
    <w:abstractNumId w:val="5"/>
  </w:num>
  <w:num w:numId="34">
    <w:abstractNumId w:val="5"/>
  </w:num>
  <w:num w:numId="35">
    <w:abstractNumId w:val="5"/>
  </w:num>
  <w:num w:numId="36">
    <w:abstractNumId w:val="5"/>
  </w:num>
  <w:num w:numId="37">
    <w:abstractNumId w:val="8"/>
  </w:num>
  <w:num w:numId="38">
    <w:abstractNumId w:val="18"/>
  </w:num>
  <w:num w:numId="39">
    <w:abstractNumId w:val="13"/>
  </w:num>
  <w:num w:numId="40">
    <w:abstractNumId w:val="3"/>
  </w:num>
  <w:num w:numId="41">
    <w:abstractNumId w:val="5"/>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mirrorMargins/>
  <w:attachedTemplate r:id="rId1"/>
  <w:defaultTabStop w:val="720"/>
  <w:evenAndOddHeaders/>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C1D"/>
    <w:rsid w:val="00004C1D"/>
    <w:rsid w:val="00015179"/>
    <w:rsid w:val="00016BDD"/>
    <w:rsid w:val="000172BD"/>
    <w:rsid w:val="000216D1"/>
    <w:rsid w:val="00021A5A"/>
    <w:rsid w:val="000324B9"/>
    <w:rsid w:val="000476C6"/>
    <w:rsid w:val="00050BA3"/>
    <w:rsid w:val="00055019"/>
    <w:rsid w:val="00057C32"/>
    <w:rsid w:val="00060E7D"/>
    <w:rsid w:val="00062355"/>
    <w:rsid w:val="00067861"/>
    <w:rsid w:val="0007324D"/>
    <w:rsid w:val="00083A6A"/>
    <w:rsid w:val="0008625B"/>
    <w:rsid w:val="0009134B"/>
    <w:rsid w:val="00093E05"/>
    <w:rsid w:val="000D1877"/>
    <w:rsid w:val="000E1C7D"/>
    <w:rsid w:val="000E2980"/>
    <w:rsid w:val="000F3CFA"/>
    <w:rsid w:val="00110344"/>
    <w:rsid w:val="001154A6"/>
    <w:rsid w:val="00115C08"/>
    <w:rsid w:val="00117748"/>
    <w:rsid w:val="0012343E"/>
    <w:rsid w:val="001306FA"/>
    <w:rsid w:val="00131A44"/>
    <w:rsid w:val="001370F9"/>
    <w:rsid w:val="00141C01"/>
    <w:rsid w:val="0015731C"/>
    <w:rsid w:val="001643FD"/>
    <w:rsid w:val="001720A9"/>
    <w:rsid w:val="00175107"/>
    <w:rsid w:val="00177F8D"/>
    <w:rsid w:val="00180E9C"/>
    <w:rsid w:val="00180FF7"/>
    <w:rsid w:val="00183A26"/>
    <w:rsid w:val="00192802"/>
    <w:rsid w:val="001A0F50"/>
    <w:rsid w:val="001A6530"/>
    <w:rsid w:val="001B16BF"/>
    <w:rsid w:val="001C42A7"/>
    <w:rsid w:val="001D54EE"/>
    <w:rsid w:val="001E57DE"/>
    <w:rsid w:val="001E61D5"/>
    <w:rsid w:val="001E7E19"/>
    <w:rsid w:val="001F76AA"/>
    <w:rsid w:val="00211734"/>
    <w:rsid w:val="002118DC"/>
    <w:rsid w:val="00211F13"/>
    <w:rsid w:val="00212F18"/>
    <w:rsid w:val="0022259C"/>
    <w:rsid w:val="00222C35"/>
    <w:rsid w:val="00225DD3"/>
    <w:rsid w:val="0023586E"/>
    <w:rsid w:val="00252144"/>
    <w:rsid w:val="0025578C"/>
    <w:rsid w:val="0026038C"/>
    <w:rsid w:val="0026688C"/>
    <w:rsid w:val="00270DB3"/>
    <w:rsid w:val="00276464"/>
    <w:rsid w:val="002866FE"/>
    <w:rsid w:val="002A0B57"/>
    <w:rsid w:val="002A6F4E"/>
    <w:rsid w:val="002B0051"/>
    <w:rsid w:val="002B126C"/>
    <w:rsid w:val="002B4853"/>
    <w:rsid w:val="002D4D18"/>
    <w:rsid w:val="002E0584"/>
    <w:rsid w:val="002E0D0B"/>
    <w:rsid w:val="002E25F4"/>
    <w:rsid w:val="002F1E50"/>
    <w:rsid w:val="002F7F48"/>
    <w:rsid w:val="003043A1"/>
    <w:rsid w:val="00304505"/>
    <w:rsid w:val="003137E4"/>
    <w:rsid w:val="003201CA"/>
    <w:rsid w:val="003219DD"/>
    <w:rsid w:val="00323431"/>
    <w:rsid w:val="003245B0"/>
    <w:rsid w:val="003363DD"/>
    <w:rsid w:val="003418F9"/>
    <w:rsid w:val="00345247"/>
    <w:rsid w:val="00352AA7"/>
    <w:rsid w:val="00352B9A"/>
    <w:rsid w:val="0036456D"/>
    <w:rsid w:val="00370A24"/>
    <w:rsid w:val="0037584B"/>
    <w:rsid w:val="0038010E"/>
    <w:rsid w:val="00382074"/>
    <w:rsid w:val="00387A2D"/>
    <w:rsid w:val="00387CA2"/>
    <w:rsid w:val="003942EF"/>
    <w:rsid w:val="00395DD2"/>
    <w:rsid w:val="003B4016"/>
    <w:rsid w:val="003C09A8"/>
    <w:rsid w:val="003C4640"/>
    <w:rsid w:val="003E5964"/>
    <w:rsid w:val="003F1730"/>
    <w:rsid w:val="003F3A00"/>
    <w:rsid w:val="003F4AE5"/>
    <w:rsid w:val="003F7140"/>
    <w:rsid w:val="00414DA4"/>
    <w:rsid w:val="00414F54"/>
    <w:rsid w:val="00426AB3"/>
    <w:rsid w:val="004322A5"/>
    <w:rsid w:val="00435FD1"/>
    <w:rsid w:val="004363DB"/>
    <w:rsid w:val="00436406"/>
    <w:rsid w:val="00445FF6"/>
    <w:rsid w:val="00446414"/>
    <w:rsid w:val="00453E7F"/>
    <w:rsid w:val="00457DFA"/>
    <w:rsid w:val="004600C3"/>
    <w:rsid w:val="00476325"/>
    <w:rsid w:val="0049492D"/>
    <w:rsid w:val="00497569"/>
    <w:rsid w:val="00497EE3"/>
    <w:rsid w:val="004B1DBA"/>
    <w:rsid w:val="004B362D"/>
    <w:rsid w:val="004B398A"/>
    <w:rsid w:val="004C0701"/>
    <w:rsid w:val="004C0A59"/>
    <w:rsid w:val="004C285B"/>
    <w:rsid w:val="004D68D2"/>
    <w:rsid w:val="004E3DD5"/>
    <w:rsid w:val="004F2270"/>
    <w:rsid w:val="004F2E8D"/>
    <w:rsid w:val="00501812"/>
    <w:rsid w:val="005104EB"/>
    <w:rsid w:val="005132E6"/>
    <w:rsid w:val="00530D65"/>
    <w:rsid w:val="005421B1"/>
    <w:rsid w:val="00543307"/>
    <w:rsid w:val="00543E79"/>
    <w:rsid w:val="00551916"/>
    <w:rsid w:val="005526FB"/>
    <w:rsid w:val="005531CA"/>
    <w:rsid w:val="00555458"/>
    <w:rsid w:val="005559AB"/>
    <w:rsid w:val="00571DCD"/>
    <w:rsid w:val="00572E68"/>
    <w:rsid w:val="00580753"/>
    <w:rsid w:val="00580D61"/>
    <w:rsid w:val="005913DB"/>
    <w:rsid w:val="005942A9"/>
    <w:rsid w:val="005B4881"/>
    <w:rsid w:val="005B528A"/>
    <w:rsid w:val="005D1C0F"/>
    <w:rsid w:val="005D1E6B"/>
    <w:rsid w:val="005D4267"/>
    <w:rsid w:val="005E4DA1"/>
    <w:rsid w:val="005E667E"/>
    <w:rsid w:val="005F1EBC"/>
    <w:rsid w:val="006001B6"/>
    <w:rsid w:val="00607CC3"/>
    <w:rsid w:val="00612DD0"/>
    <w:rsid w:val="00626FDA"/>
    <w:rsid w:val="00634CF6"/>
    <w:rsid w:val="006351F6"/>
    <w:rsid w:val="0063564D"/>
    <w:rsid w:val="006360E9"/>
    <w:rsid w:val="0063785B"/>
    <w:rsid w:val="006468D3"/>
    <w:rsid w:val="00652149"/>
    <w:rsid w:val="00656E25"/>
    <w:rsid w:val="00657B88"/>
    <w:rsid w:val="00657F7A"/>
    <w:rsid w:val="00663376"/>
    <w:rsid w:val="006721DF"/>
    <w:rsid w:val="006731D2"/>
    <w:rsid w:val="00685739"/>
    <w:rsid w:val="006B2829"/>
    <w:rsid w:val="006C6313"/>
    <w:rsid w:val="006D6BFF"/>
    <w:rsid w:val="006E4CD6"/>
    <w:rsid w:val="0070388B"/>
    <w:rsid w:val="00703EBA"/>
    <w:rsid w:val="00706C31"/>
    <w:rsid w:val="00714D1A"/>
    <w:rsid w:val="00716782"/>
    <w:rsid w:val="007224BB"/>
    <w:rsid w:val="007274B3"/>
    <w:rsid w:val="00736C7B"/>
    <w:rsid w:val="00737F44"/>
    <w:rsid w:val="00763BFD"/>
    <w:rsid w:val="00764511"/>
    <w:rsid w:val="00770783"/>
    <w:rsid w:val="00773FD4"/>
    <w:rsid w:val="007740E7"/>
    <w:rsid w:val="00777FDC"/>
    <w:rsid w:val="00780230"/>
    <w:rsid w:val="00790D63"/>
    <w:rsid w:val="007919D4"/>
    <w:rsid w:val="0079219E"/>
    <w:rsid w:val="007A0999"/>
    <w:rsid w:val="007A3EEC"/>
    <w:rsid w:val="007B218B"/>
    <w:rsid w:val="007B59E2"/>
    <w:rsid w:val="007B5FDB"/>
    <w:rsid w:val="007D6825"/>
    <w:rsid w:val="007D6892"/>
    <w:rsid w:val="007E3BD0"/>
    <w:rsid w:val="007E4F2A"/>
    <w:rsid w:val="007F71AD"/>
    <w:rsid w:val="00801EFB"/>
    <w:rsid w:val="00802620"/>
    <w:rsid w:val="00811390"/>
    <w:rsid w:val="00812ADC"/>
    <w:rsid w:val="00815B76"/>
    <w:rsid w:val="008315EE"/>
    <w:rsid w:val="00842679"/>
    <w:rsid w:val="00846399"/>
    <w:rsid w:val="00846A2E"/>
    <w:rsid w:val="008531E5"/>
    <w:rsid w:val="0085346D"/>
    <w:rsid w:val="008543C2"/>
    <w:rsid w:val="00855F13"/>
    <w:rsid w:val="0085603D"/>
    <w:rsid w:val="00872A21"/>
    <w:rsid w:val="008808A5"/>
    <w:rsid w:val="00890495"/>
    <w:rsid w:val="00897CBD"/>
    <w:rsid w:val="008A212A"/>
    <w:rsid w:val="008C5EC6"/>
    <w:rsid w:val="008D166B"/>
    <w:rsid w:val="008D66A3"/>
    <w:rsid w:val="008E5826"/>
    <w:rsid w:val="008E6C32"/>
    <w:rsid w:val="008F068F"/>
    <w:rsid w:val="008F4B8A"/>
    <w:rsid w:val="008F5382"/>
    <w:rsid w:val="008F73BA"/>
    <w:rsid w:val="0090419F"/>
    <w:rsid w:val="0090589D"/>
    <w:rsid w:val="009059E3"/>
    <w:rsid w:val="00906359"/>
    <w:rsid w:val="00916B66"/>
    <w:rsid w:val="00931FCD"/>
    <w:rsid w:val="00953EFD"/>
    <w:rsid w:val="00954E19"/>
    <w:rsid w:val="00977E5E"/>
    <w:rsid w:val="0098650A"/>
    <w:rsid w:val="00990138"/>
    <w:rsid w:val="009935AF"/>
    <w:rsid w:val="00993A70"/>
    <w:rsid w:val="009A51ED"/>
    <w:rsid w:val="009A5504"/>
    <w:rsid w:val="009C2E90"/>
    <w:rsid w:val="009C48ED"/>
    <w:rsid w:val="009C6D08"/>
    <w:rsid w:val="009D718E"/>
    <w:rsid w:val="009E6CBA"/>
    <w:rsid w:val="00A054DE"/>
    <w:rsid w:val="00A057CA"/>
    <w:rsid w:val="00A15B46"/>
    <w:rsid w:val="00A16C35"/>
    <w:rsid w:val="00A2071D"/>
    <w:rsid w:val="00A231AD"/>
    <w:rsid w:val="00A302B2"/>
    <w:rsid w:val="00A3077C"/>
    <w:rsid w:val="00A31DD2"/>
    <w:rsid w:val="00A46116"/>
    <w:rsid w:val="00A471AD"/>
    <w:rsid w:val="00A6126E"/>
    <w:rsid w:val="00A73C7F"/>
    <w:rsid w:val="00A75335"/>
    <w:rsid w:val="00A96DB1"/>
    <w:rsid w:val="00A9751E"/>
    <w:rsid w:val="00AA5570"/>
    <w:rsid w:val="00AB3496"/>
    <w:rsid w:val="00AD50CC"/>
    <w:rsid w:val="00AD65BF"/>
    <w:rsid w:val="00AD6663"/>
    <w:rsid w:val="00AD7C3F"/>
    <w:rsid w:val="00AE0519"/>
    <w:rsid w:val="00AE2177"/>
    <w:rsid w:val="00AE25BB"/>
    <w:rsid w:val="00AE3C78"/>
    <w:rsid w:val="00AF1A7F"/>
    <w:rsid w:val="00AF3112"/>
    <w:rsid w:val="00AF5211"/>
    <w:rsid w:val="00B03DB3"/>
    <w:rsid w:val="00B0645B"/>
    <w:rsid w:val="00B074CB"/>
    <w:rsid w:val="00B11816"/>
    <w:rsid w:val="00B314E8"/>
    <w:rsid w:val="00B401F0"/>
    <w:rsid w:val="00B4060F"/>
    <w:rsid w:val="00B60004"/>
    <w:rsid w:val="00B60223"/>
    <w:rsid w:val="00B678A0"/>
    <w:rsid w:val="00B76102"/>
    <w:rsid w:val="00BA2668"/>
    <w:rsid w:val="00BA4F38"/>
    <w:rsid w:val="00BB5C3F"/>
    <w:rsid w:val="00BC54F8"/>
    <w:rsid w:val="00BD0D21"/>
    <w:rsid w:val="00BD15B9"/>
    <w:rsid w:val="00BD4BF5"/>
    <w:rsid w:val="00BD676F"/>
    <w:rsid w:val="00BE436B"/>
    <w:rsid w:val="00BF5BB2"/>
    <w:rsid w:val="00BF770B"/>
    <w:rsid w:val="00C04B07"/>
    <w:rsid w:val="00C11CA2"/>
    <w:rsid w:val="00C12645"/>
    <w:rsid w:val="00C16665"/>
    <w:rsid w:val="00C2445D"/>
    <w:rsid w:val="00C2682C"/>
    <w:rsid w:val="00C30F08"/>
    <w:rsid w:val="00C444A0"/>
    <w:rsid w:val="00C54C73"/>
    <w:rsid w:val="00C55B19"/>
    <w:rsid w:val="00C63C14"/>
    <w:rsid w:val="00C7108C"/>
    <w:rsid w:val="00C724B7"/>
    <w:rsid w:val="00C730E3"/>
    <w:rsid w:val="00CA5C6D"/>
    <w:rsid w:val="00CA7AAA"/>
    <w:rsid w:val="00CB3D58"/>
    <w:rsid w:val="00CB71CB"/>
    <w:rsid w:val="00CC392E"/>
    <w:rsid w:val="00CC4848"/>
    <w:rsid w:val="00CD2148"/>
    <w:rsid w:val="00CD36CB"/>
    <w:rsid w:val="00CE0367"/>
    <w:rsid w:val="00CE4305"/>
    <w:rsid w:val="00CE4642"/>
    <w:rsid w:val="00CF0211"/>
    <w:rsid w:val="00CF2AE8"/>
    <w:rsid w:val="00CF4BE9"/>
    <w:rsid w:val="00D17950"/>
    <w:rsid w:val="00D222F3"/>
    <w:rsid w:val="00D32066"/>
    <w:rsid w:val="00D3482E"/>
    <w:rsid w:val="00D34F02"/>
    <w:rsid w:val="00D35F52"/>
    <w:rsid w:val="00D4572D"/>
    <w:rsid w:val="00D47E54"/>
    <w:rsid w:val="00D532E6"/>
    <w:rsid w:val="00D56F21"/>
    <w:rsid w:val="00D57E5E"/>
    <w:rsid w:val="00D60172"/>
    <w:rsid w:val="00D61E04"/>
    <w:rsid w:val="00D62A72"/>
    <w:rsid w:val="00D646B3"/>
    <w:rsid w:val="00D6544D"/>
    <w:rsid w:val="00D66BB4"/>
    <w:rsid w:val="00D67DF0"/>
    <w:rsid w:val="00D80B7C"/>
    <w:rsid w:val="00D856E7"/>
    <w:rsid w:val="00D91B07"/>
    <w:rsid w:val="00D956B6"/>
    <w:rsid w:val="00DA7339"/>
    <w:rsid w:val="00DC353C"/>
    <w:rsid w:val="00DC357C"/>
    <w:rsid w:val="00DD1737"/>
    <w:rsid w:val="00DD77CC"/>
    <w:rsid w:val="00DE0684"/>
    <w:rsid w:val="00DE0882"/>
    <w:rsid w:val="00E074B9"/>
    <w:rsid w:val="00E1196B"/>
    <w:rsid w:val="00E149C7"/>
    <w:rsid w:val="00E171B8"/>
    <w:rsid w:val="00E20062"/>
    <w:rsid w:val="00E230EF"/>
    <w:rsid w:val="00E23133"/>
    <w:rsid w:val="00E27B99"/>
    <w:rsid w:val="00E30700"/>
    <w:rsid w:val="00E31835"/>
    <w:rsid w:val="00E46377"/>
    <w:rsid w:val="00E734A0"/>
    <w:rsid w:val="00E85077"/>
    <w:rsid w:val="00E94A08"/>
    <w:rsid w:val="00E94E9A"/>
    <w:rsid w:val="00E96089"/>
    <w:rsid w:val="00EA1821"/>
    <w:rsid w:val="00EA19AD"/>
    <w:rsid w:val="00EC500C"/>
    <w:rsid w:val="00EC52CA"/>
    <w:rsid w:val="00EC79F8"/>
    <w:rsid w:val="00EE1A67"/>
    <w:rsid w:val="00EE3345"/>
    <w:rsid w:val="00EE4A7F"/>
    <w:rsid w:val="00EF50BD"/>
    <w:rsid w:val="00EF7417"/>
    <w:rsid w:val="00EF74B8"/>
    <w:rsid w:val="00F00A82"/>
    <w:rsid w:val="00F05F9A"/>
    <w:rsid w:val="00F11B2E"/>
    <w:rsid w:val="00F11CD8"/>
    <w:rsid w:val="00F16B91"/>
    <w:rsid w:val="00F238B6"/>
    <w:rsid w:val="00F428CC"/>
    <w:rsid w:val="00F506C8"/>
    <w:rsid w:val="00F724EE"/>
    <w:rsid w:val="00F83E0E"/>
    <w:rsid w:val="00F86302"/>
    <w:rsid w:val="00FA0587"/>
    <w:rsid w:val="00FA32FF"/>
    <w:rsid w:val="00FA3B48"/>
    <w:rsid w:val="00FB14FE"/>
    <w:rsid w:val="00FC6454"/>
    <w:rsid w:val="00FD1FBF"/>
    <w:rsid w:val="00FD5444"/>
    <w:rsid w:val="00FE13EA"/>
    <w:rsid w:val="00FE4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5:docId w15:val="{C7451648-3D69-4DF9-9F3D-7B653DF6D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10E"/>
  </w:style>
  <w:style w:type="paragraph" w:styleId="Heading1">
    <w:name w:val="heading 1"/>
    <w:basedOn w:val="Normal"/>
    <w:next w:val="Normal"/>
    <w:link w:val="Heading1Char"/>
    <w:uiPriority w:val="9"/>
    <w:qFormat/>
    <w:rsid w:val="00C30F08"/>
    <w:pPr>
      <w:numPr>
        <w:numId w:val="2"/>
      </w:numPr>
      <w:pBdr>
        <w:bottom w:val="single" w:sz="4" w:space="1" w:color="672080" w:themeColor="text1"/>
      </w:pBdr>
      <w:spacing w:before="480" w:after="0"/>
      <w:ind w:left="1134" w:hanging="1134"/>
      <w:contextualSpacing/>
      <w:outlineLvl w:val="0"/>
    </w:pPr>
    <w:rPr>
      <w:rFonts w:asciiTheme="majorHAnsi" w:eastAsiaTheme="majorEastAsia" w:hAnsiTheme="majorHAnsi" w:cstheme="majorBidi"/>
      <w:bCs/>
      <w:caps/>
      <w:color w:val="672080" w:themeColor="text1"/>
      <w:sz w:val="48"/>
      <w:szCs w:val="28"/>
    </w:rPr>
  </w:style>
  <w:style w:type="paragraph" w:styleId="Heading2">
    <w:name w:val="heading 2"/>
    <w:basedOn w:val="Normal"/>
    <w:next w:val="Normal"/>
    <w:link w:val="Heading2Char"/>
    <w:uiPriority w:val="9"/>
    <w:unhideWhenUsed/>
    <w:qFormat/>
    <w:rsid w:val="00C30F08"/>
    <w:pPr>
      <w:numPr>
        <w:ilvl w:val="1"/>
        <w:numId w:val="2"/>
      </w:numPr>
      <w:spacing w:before="360" w:after="120"/>
      <w:outlineLvl w:val="1"/>
    </w:pPr>
    <w:rPr>
      <w:rFonts w:asciiTheme="majorHAnsi" w:eastAsiaTheme="majorEastAsia" w:hAnsiTheme="majorHAnsi" w:cstheme="majorBidi"/>
      <w:b/>
      <w:bCs/>
      <w:color w:val="7F4A94"/>
      <w:sz w:val="36"/>
      <w:szCs w:val="36"/>
    </w:rPr>
  </w:style>
  <w:style w:type="paragraph" w:styleId="Heading3">
    <w:name w:val="heading 3"/>
    <w:basedOn w:val="Normal"/>
    <w:next w:val="Normal"/>
    <w:link w:val="Heading3Char"/>
    <w:uiPriority w:val="9"/>
    <w:unhideWhenUsed/>
    <w:qFormat/>
    <w:rsid w:val="00C30F08"/>
    <w:pPr>
      <w:numPr>
        <w:ilvl w:val="2"/>
        <w:numId w:val="2"/>
      </w:numPr>
      <w:spacing w:after="240"/>
      <w:ind w:left="851" w:hanging="851"/>
      <w:outlineLvl w:val="2"/>
    </w:pPr>
    <w:rPr>
      <w:rFonts w:asciiTheme="majorHAnsi" w:eastAsiaTheme="majorEastAsia" w:hAnsiTheme="majorHAnsi" w:cstheme="majorBidi"/>
      <w:bCs/>
      <w:color w:val="4D4D4D"/>
    </w:rPr>
  </w:style>
  <w:style w:type="paragraph" w:styleId="Heading4">
    <w:name w:val="heading 4"/>
    <w:basedOn w:val="Normal"/>
    <w:next w:val="Normal"/>
    <w:link w:val="Heading4Char"/>
    <w:uiPriority w:val="9"/>
    <w:semiHidden/>
    <w:unhideWhenUsed/>
    <w:qFormat/>
    <w:rsid w:val="0038010E"/>
    <w:pPr>
      <w:numPr>
        <w:ilvl w:val="3"/>
        <w:numId w:val="2"/>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8010E"/>
    <w:pPr>
      <w:numPr>
        <w:ilvl w:val="4"/>
        <w:numId w:val="2"/>
      </w:numPr>
      <w:spacing w:before="200" w:after="0"/>
      <w:outlineLvl w:val="4"/>
    </w:pPr>
    <w:rPr>
      <w:rFonts w:asciiTheme="majorHAnsi" w:eastAsiaTheme="majorEastAsia" w:hAnsiTheme="majorHAnsi" w:cstheme="majorBidi"/>
      <w:b/>
      <w:bCs/>
      <w:color w:val="C072DB" w:themeColor="text1" w:themeTint="80"/>
    </w:rPr>
  </w:style>
  <w:style w:type="paragraph" w:styleId="Heading6">
    <w:name w:val="heading 6"/>
    <w:basedOn w:val="Normal"/>
    <w:next w:val="Normal"/>
    <w:link w:val="Heading6Char"/>
    <w:uiPriority w:val="9"/>
    <w:semiHidden/>
    <w:unhideWhenUsed/>
    <w:qFormat/>
    <w:rsid w:val="0038010E"/>
    <w:pPr>
      <w:numPr>
        <w:ilvl w:val="5"/>
        <w:numId w:val="2"/>
      </w:numPr>
      <w:spacing w:after="0" w:line="271" w:lineRule="auto"/>
      <w:outlineLvl w:val="5"/>
    </w:pPr>
    <w:rPr>
      <w:rFonts w:asciiTheme="majorHAnsi" w:eastAsiaTheme="majorEastAsia" w:hAnsiTheme="majorHAnsi" w:cstheme="majorBidi"/>
      <w:b/>
      <w:bCs/>
      <w:i/>
      <w:iCs/>
      <w:color w:val="C072DB" w:themeColor="text1" w:themeTint="80"/>
    </w:rPr>
  </w:style>
  <w:style w:type="paragraph" w:styleId="Heading7">
    <w:name w:val="heading 7"/>
    <w:basedOn w:val="Normal"/>
    <w:next w:val="Normal"/>
    <w:link w:val="Heading7Char"/>
    <w:uiPriority w:val="9"/>
    <w:semiHidden/>
    <w:unhideWhenUsed/>
    <w:qFormat/>
    <w:rsid w:val="0038010E"/>
    <w:pPr>
      <w:numPr>
        <w:ilvl w:val="6"/>
        <w:numId w:val="2"/>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8010E"/>
    <w:pPr>
      <w:numPr>
        <w:ilvl w:val="7"/>
        <w:numId w:val="2"/>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8010E"/>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F08"/>
    <w:rPr>
      <w:rFonts w:asciiTheme="majorHAnsi" w:eastAsiaTheme="majorEastAsia" w:hAnsiTheme="majorHAnsi" w:cstheme="majorBidi"/>
      <w:bCs/>
      <w:caps/>
      <w:color w:val="672080" w:themeColor="text1"/>
      <w:sz w:val="48"/>
      <w:szCs w:val="28"/>
    </w:rPr>
  </w:style>
  <w:style w:type="character" w:customStyle="1" w:styleId="Heading2Char">
    <w:name w:val="Heading 2 Char"/>
    <w:basedOn w:val="DefaultParagraphFont"/>
    <w:link w:val="Heading2"/>
    <w:uiPriority w:val="9"/>
    <w:rsid w:val="00C30F08"/>
    <w:rPr>
      <w:rFonts w:asciiTheme="majorHAnsi" w:eastAsiaTheme="majorEastAsia" w:hAnsiTheme="majorHAnsi" w:cstheme="majorBidi"/>
      <w:b/>
      <w:bCs/>
      <w:color w:val="7F4A94"/>
      <w:sz w:val="36"/>
      <w:szCs w:val="36"/>
    </w:rPr>
  </w:style>
  <w:style w:type="paragraph" w:styleId="Subtitle">
    <w:name w:val="Subtitle"/>
    <w:basedOn w:val="Normal"/>
    <w:next w:val="Normal"/>
    <w:link w:val="SubtitleChar"/>
    <w:uiPriority w:val="11"/>
    <w:qFormat/>
    <w:rsid w:val="0038010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8010E"/>
    <w:rPr>
      <w:rFonts w:asciiTheme="majorHAnsi" w:eastAsiaTheme="majorEastAsia" w:hAnsiTheme="majorHAnsi" w:cstheme="majorBidi"/>
      <w:i/>
      <w:iCs/>
      <w:spacing w:val="13"/>
      <w:sz w:val="24"/>
      <w:szCs w:val="24"/>
    </w:rPr>
  </w:style>
  <w:style w:type="paragraph" w:styleId="Title">
    <w:name w:val="Title"/>
    <w:aliases w:val="Description"/>
    <w:basedOn w:val="Normal"/>
    <w:next w:val="Normal"/>
    <w:link w:val="TitleChar"/>
    <w:uiPriority w:val="10"/>
    <w:qFormat/>
    <w:rsid w:val="0038010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aliases w:val="Description Char"/>
    <w:basedOn w:val="DefaultParagraphFont"/>
    <w:link w:val="Title"/>
    <w:uiPriority w:val="10"/>
    <w:rsid w:val="0038010E"/>
    <w:rPr>
      <w:rFonts w:asciiTheme="majorHAnsi" w:eastAsiaTheme="majorEastAsia" w:hAnsiTheme="majorHAnsi" w:cstheme="majorBidi"/>
      <w:spacing w:val="5"/>
      <w:sz w:val="52"/>
      <w:szCs w:val="52"/>
    </w:rPr>
  </w:style>
  <w:style w:type="paragraph" w:customStyle="1" w:styleId="Credit12ptbook">
    <w:name w:val="Credit 12pt book"/>
    <w:basedOn w:val="Normal"/>
    <w:rsid w:val="00A2071D"/>
    <w:rPr>
      <w:color w:val="8E8D82"/>
      <w:szCs w:val="28"/>
    </w:rPr>
  </w:style>
  <w:style w:type="paragraph" w:customStyle="1" w:styleId="Bodytext14ptbook">
    <w:name w:val="Body text 14pt book"/>
    <w:basedOn w:val="Normal"/>
    <w:rsid w:val="00A2071D"/>
    <w:rPr>
      <w:color w:val="58574B"/>
      <w:sz w:val="28"/>
      <w:szCs w:val="28"/>
    </w:rPr>
  </w:style>
  <w:style w:type="paragraph" w:customStyle="1" w:styleId="Title16ptmedium">
    <w:name w:val="Title 16pt medium"/>
    <w:basedOn w:val="Normal"/>
    <w:rsid w:val="00A2071D"/>
    <w:rPr>
      <w:rFonts w:ascii="Futura Md BT" w:hAnsi="Futura Md BT"/>
      <w:color w:val="58574B"/>
      <w:sz w:val="36"/>
    </w:rPr>
  </w:style>
  <w:style w:type="paragraph" w:customStyle="1" w:styleId="NHSAddress">
    <w:name w:val="NHS Address"/>
    <w:basedOn w:val="Normal"/>
    <w:rsid w:val="00AA5570"/>
    <w:pPr>
      <w:jc w:val="right"/>
    </w:pPr>
    <w:rPr>
      <w:rFonts w:cs="Arial"/>
      <w:sz w:val="18"/>
      <w:szCs w:val="18"/>
    </w:rPr>
  </w:style>
  <w:style w:type="paragraph" w:customStyle="1" w:styleId="checklist">
    <w:name w:val="check list"/>
    <w:basedOn w:val="ListParagraph"/>
    <w:rsid w:val="002A6F4E"/>
    <w:pPr>
      <w:numPr>
        <w:numId w:val="1"/>
      </w:numPr>
      <w:spacing w:after="120"/>
      <w:contextualSpacing w:val="0"/>
    </w:pPr>
  </w:style>
  <w:style w:type="paragraph" w:styleId="ListParagraph">
    <w:name w:val="List Paragraph"/>
    <w:basedOn w:val="Normal"/>
    <w:uiPriority w:val="34"/>
    <w:qFormat/>
    <w:rsid w:val="0038010E"/>
    <w:pPr>
      <w:ind w:left="720"/>
      <w:contextualSpacing/>
    </w:pPr>
  </w:style>
  <w:style w:type="paragraph" w:customStyle="1" w:styleId="strapline">
    <w:name w:val="strapline"/>
    <w:basedOn w:val="Normal"/>
    <w:rsid w:val="002A6F4E"/>
    <w:pPr>
      <w:spacing w:after="0" w:line="240" w:lineRule="auto"/>
      <w:jc w:val="center"/>
    </w:pPr>
    <w:rPr>
      <w:b/>
      <w:i/>
      <w:color w:val="FFFFFF" w:themeColor="background1"/>
      <w:sz w:val="28"/>
    </w:rPr>
  </w:style>
  <w:style w:type="character" w:customStyle="1" w:styleId="Heading3Char">
    <w:name w:val="Heading 3 Char"/>
    <w:basedOn w:val="DefaultParagraphFont"/>
    <w:link w:val="Heading3"/>
    <w:uiPriority w:val="9"/>
    <w:rsid w:val="00C30F08"/>
    <w:rPr>
      <w:rFonts w:asciiTheme="majorHAnsi" w:eastAsiaTheme="majorEastAsia" w:hAnsiTheme="majorHAnsi" w:cstheme="majorBidi"/>
      <w:bCs/>
      <w:color w:val="4D4D4D"/>
    </w:rPr>
  </w:style>
  <w:style w:type="character" w:customStyle="1" w:styleId="Heading4Char">
    <w:name w:val="Heading 4 Char"/>
    <w:basedOn w:val="DefaultParagraphFont"/>
    <w:link w:val="Heading4"/>
    <w:uiPriority w:val="9"/>
    <w:semiHidden/>
    <w:rsid w:val="0038010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8010E"/>
    <w:rPr>
      <w:rFonts w:asciiTheme="majorHAnsi" w:eastAsiaTheme="majorEastAsia" w:hAnsiTheme="majorHAnsi" w:cstheme="majorBidi"/>
      <w:b/>
      <w:bCs/>
      <w:color w:val="C072DB" w:themeColor="text1" w:themeTint="80"/>
    </w:rPr>
  </w:style>
  <w:style w:type="character" w:customStyle="1" w:styleId="Heading6Char">
    <w:name w:val="Heading 6 Char"/>
    <w:basedOn w:val="DefaultParagraphFont"/>
    <w:link w:val="Heading6"/>
    <w:uiPriority w:val="9"/>
    <w:semiHidden/>
    <w:rsid w:val="0038010E"/>
    <w:rPr>
      <w:rFonts w:asciiTheme="majorHAnsi" w:eastAsiaTheme="majorEastAsia" w:hAnsiTheme="majorHAnsi" w:cstheme="majorBidi"/>
      <w:b/>
      <w:bCs/>
      <w:i/>
      <w:iCs/>
      <w:color w:val="C072DB" w:themeColor="text1" w:themeTint="80"/>
    </w:rPr>
  </w:style>
  <w:style w:type="character" w:customStyle="1" w:styleId="Heading7Char">
    <w:name w:val="Heading 7 Char"/>
    <w:basedOn w:val="DefaultParagraphFont"/>
    <w:link w:val="Heading7"/>
    <w:uiPriority w:val="9"/>
    <w:semiHidden/>
    <w:rsid w:val="0038010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8010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8010E"/>
    <w:rPr>
      <w:rFonts w:asciiTheme="majorHAnsi" w:eastAsiaTheme="majorEastAsia" w:hAnsiTheme="majorHAnsi" w:cstheme="majorBidi"/>
      <w:i/>
      <w:iCs/>
      <w:spacing w:val="5"/>
      <w:sz w:val="20"/>
      <w:szCs w:val="20"/>
    </w:rPr>
  </w:style>
  <w:style w:type="character" w:styleId="Strong">
    <w:name w:val="Strong"/>
    <w:uiPriority w:val="22"/>
    <w:qFormat/>
    <w:rsid w:val="0038010E"/>
    <w:rPr>
      <w:b/>
      <w:bCs/>
    </w:rPr>
  </w:style>
  <w:style w:type="character" w:styleId="Emphasis">
    <w:name w:val="Emphasis"/>
    <w:uiPriority w:val="20"/>
    <w:qFormat/>
    <w:rsid w:val="0038010E"/>
    <w:rPr>
      <w:b/>
      <w:bCs/>
      <w:i/>
      <w:iCs/>
      <w:spacing w:val="10"/>
      <w:bdr w:val="none" w:sz="0" w:space="0" w:color="auto"/>
      <w:shd w:val="clear" w:color="auto" w:fill="auto"/>
    </w:rPr>
  </w:style>
  <w:style w:type="paragraph" w:styleId="NoSpacing">
    <w:name w:val="No Spacing"/>
    <w:basedOn w:val="Normal"/>
    <w:uiPriority w:val="1"/>
    <w:qFormat/>
    <w:rsid w:val="0038010E"/>
    <w:pPr>
      <w:spacing w:after="0" w:line="240" w:lineRule="auto"/>
    </w:pPr>
  </w:style>
  <w:style w:type="paragraph" w:styleId="Quote">
    <w:name w:val="Quote"/>
    <w:basedOn w:val="Normal"/>
    <w:next w:val="Normal"/>
    <w:link w:val="QuoteChar"/>
    <w:uiPriority w:val="29"/>
    <w:qFormat/>
    <w:rsid w:val="0038010E"/>
    <w:pPr>
      <w:spacing w:before="200" w:after="0"/>
      <w:ind w:left="360" w:right="360"/>
    </w:pPr>
    <w:rPr>
      <w:i/>
      <w:iCs/>
    </w:rPr>
  </w:style>
  <w:style w:type="character" w:customStyle="1" w:styleId="QuoteChar">
    <w:name w:val="Quote Char"/>
    <w:basedOn w:val="DefaultParagraphFont"/>
    <w:link w:val="Quote"/>
    <w:uiPriority w:val="29"/>
    <w:rsid w:val="0038010E"/>
    <w:rPr>
      <w:i/>
      <w:iCs/>
    </w:rPr>
  </w:style>
  <w:style w:type="paragraph" w:styleId="IntenseQuote">
    <w:name w:val="Intense Quote"/>
    <w:basedOn w:val="Normal"/>
    <w:next w:val="Normal"/>
    <w:link w:val="IntenseQuoteChar"/>
    <w:uiPriority w:val="30"/>
    <w:qFormat/>
    <w:rsid w:val="0038010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8010E"/>
    <w:rPr>
      <w:b/>
      <w:bCs/>
      <w:i/>
      <w:iCs/>
    </w:rPr>
  </w:style>
  <w:style w:type="character" w:styleId="SubtleEmphasis">
    <w:name w:val="Subtle Emphasis"/>
    <w:uiPriority w:val="19"/>
    <w:qFormat/>
    <w:rsid w:val="0038010E"/>
    <w:rPr>
      <w:i/>
      <w:iCs/>
    </w:rPr>
  </w:style>
  <w:style w:type="character" w:styleId="IntenseEmphasis">
    <w:name w:val="Intense Emphasis"/>
    <w:uiPriority w:val="21"/>
    <w:qFormat/>
    <w:rsid w:val="0038010E"/>
    <w:rPr>
      <w:b/>
      <w:bCs/>
    </w:rPr>
  </w:style>
  <w:style w:type="character" w:styleId="SubtleReference">
    <w:name w:val="Subtle Reference"/>
    <w:uiPriority w:val="31"/>
    <w:qFormat/>
    <w:rsid w:val="0038010E"/>
    <w:rPr>
      <w:smallCaps/>
    </w:rPr>
  </w:style>
  <w:style w:type="character" w:styleId="IntenseReference">
    <w:name w:val="Intense Reference"/>
    <w:uiPriority w:val="32"/>
    <w:qFormat/>
    <w:rsid w:val="0038010E"/>
    <w:rPr>
      <w:smallCaps/>
      <w:spacing w:val="5"/>
      <w:u w:val="single"/>
    </w:rPr>
  </w:style>
  <w:style w:type="character" w:styleId="BookTitle">
    <w:name w:val="Book Title"/>
    <w:uiPriority w:val="33"/>
    <w:qFormat/>
    <w:rsid w:val="0038010E"/>
    <w:rPr>
      <w:i/>
      <w:iCs/>
      <w:smallCaps/>
      <w:spacing w:val="5"/>
    </w:rPr>
  </w:style>
  <w:style w:type="paragraph" w:styleId="TOCHeading">
    <w:name w:val="TOC Heading"/>
    <w:basedOn w:val="Heading1"/>
    <w:next w:val="Normal"/>
    <w:uiPriority w:val="39"/>
    <w:semiHidden/>
    <w:unhideWhenUsed/>
    <w:qFormat/>
    <w:rsid w:val="0038010E"/>
    <w:pPr>
      <w:outlineLvl w:val="9"/>
    </w:pPr>
  </w:style>
  <w:style w:type="paragraph" w:styleId="Header">
    <w:name w:val="header"/>
    <w:basedOn w:val="Normal"/>
    <w:link w:val="HeaderChar"/>
    <w:uiPriority w:val="99"/>
    <w:unhideWhenUsed/>
    <w:rsid w:val="003801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10E"/>
  </w:style>
  <w:style w:type="paragraph" w:styleId="Footer">
    <w:name w:val="footer"/>
    <w:basedOn w:val="Normal"/>
    <w:link w:val="FooterChar"/>
    <w:uiPriority w:val="99"/>
    <w:unhideWhenUsed/>
    <w:rsid w:val="003801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10E"/>
  </w:style>
  <w:style w:type="paragraph" w:styleId="BalloonText">
    <w:name w:val="Balloon Text"/>
    <w:basedOn w:val="Normal"/>
    <w:link w:val="BalloonTextChar"/>
    <w:uiPriority w:val="99"/>
    <w:semiHidden/>
    <w:unhideWhenUsed/>
    <w:rsid w:val="004949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92D"/>
    <w:rPr>
      <w:rFonts w:ascii="Tahoma" w:hAnsi="Tahoma" w:cs="Tahoma"/>
      <w:sz w:val="16"/>
      <w:szCs w:val="16"/>
    </w:rPr>
  </w:style>
  <w:style w:type="table" w:styleId="TableGrid">
    <w:name w:val="Table Grid"/>
    <w:basedOn w:val="TableNormal"/>
    <w:uiPriority w:val="39"/>
    <w:rsid w:val="00494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title">
    <w:name w:val="Heading 3 title"/>
    <w:basedOn w:val="Normal"/>
    <w:qFormat/>
    <w:rsid w:val="007A0999"/>
    <w:pPr>
      <w:spacing w:after="0"/>
    </w:pPr>
    <w:rPr>
      <w:b/>
      <w:color w:val="A16EB6"/>
      <w:sz w:val="26"/>
      <w:szCs w:val="26"/>
    </w:rPr>
  </w:style>
  <w:style w:type="paragraph" w:customStyle="1" w:styleId="Calloutboxheading">
    <w:name w:val="Call out box heading"/>
    <w:basedOn w:val="Normal"/>
    <w:qFormat/>
    <w:rsid w:val="00C30F08"/>
    <w:pPr>
      <w:spacing w:after="120" w:line="240" w:lineRule="auto"/>
    </w:pPr>
    <w:rPr>
      <w:b/>
      <w:color w:val="672080" w:themeColor="text1"/>
      <w:sz w:val="32"/>
      <w:szCs w:val="32"/>
    </w:rPr>
  </w:style>
  <w:style w:type="paragraph" w:customStyle="1" w:styleId="paragraphtext">
    <w:name w:val="paragraph text"/>
    <w:basedOn w:val="Normal"/>
    <w:qFormat/>
    <w:rsid w:val="00C30F08"/>
    <w:pPr>
      <w:spacing w:after="0" w:line="240" w:lineRule="auto"/>
    </w:pPr>
    <w:rPr>
      <w:color w:val="4D4D4D"/>
    </w:rPr>
  </w:style>
  <w:style w:type="paragraph" w:customStyle="1" w:styleId="tabletitles">
    <w:name w:val="table titles"/>
    <w:basedOn w:val="Normal"/>
    <w:qFormat/>
    <w:rsid w:val="00C30F08"/>
    <w:pPr>
      <w:spacing w:after="0" w:line="240" w:lineRule="auto"/>
    </w:pPr>
    <w:rPr>
      <w:b/>
      <w:color w:val="672080" w:themeColor="text1"/>
    </w:rPr>
  </w:style>
  <w:style w:type="table" w:customStyle="1" w:styleId="calloutbox">
    <w:name w:val="call out box"/>
    <w:basedOn w:val="TableNormal"/>
    <w:uiPriority w:val="99"/>
    <w:qFormat/>
    <w:rsid w:val="006360E9"/>
    <w:pPr>
      <w:spacing w:after="0" w:line="240" w:lineRule="auto"/>
    </w:pPr>
    <w:rPr>
      <w:color w:val="4D4D4D"/>
    </w:rPr>
    <w:tblPr>
      <w:tblCellMar>
        <w:top w:w="170" w:type="dxa"/>
        <w:left w:w="170" w:type="dxa"/>
        <w:bottom w:w="170" w:type="dxa"/>
        <w:right w:w="170" w:type="dxa"/>
      </w:tblCellMar>
    </w:tblPr>
    <w:tcPr>
      <w:shd w:val="clear" w:color="auto" w:fill="DCD0E8"/>
    </w:tcPr>
  </w:style>
  <w:style w:type="table" w:customStyle="1" w:styleId="Style1">
    <w:name w:val="Style1"/>
    <w:basedOn w:val="TableNormal"/>
    <w:uiPriority w:val="99"/>
    <w:qFormat/>
    <w:rsid w:val="00192802"/>
    <w:pPr>
      <w:spacing w:after="0" w:line="240" w:lineRule="auto"/>
    </w:pPr>
    <w:rPr>
      <w:color w:val="4D4D4D"/>
    </w:rPr>
    <w:tblPr>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CellMar>
        <w:top w:w="113" w:type="dxa"/>
        <w:bottom w:w="113" w:type="dxa"/>
      </w:tblCellMar>
    </w:tblPr>
    <w:tblStylePr w:type="firstRow">
      <w:rPr>
        <w:rFonts w:asciiTheme="minorHAnsi" w:hAnsiTheme="minorHAnsi"/>
        <w:b/>
        <w:color w:val="672080" w:themeColor="text1"/>
        <w:sz w:val="22"/>
      </w:rPr>
      <w:tblPr/>
      <w:tcPr>
        <w:shd w:val="clear" w:color="auto" w:fill="DCD0E8"/>
      </w:tcPr>
    </w:tblStylePr>
  </w:style>
  <w:style w:type="table" w:styleId="LightShading">
    <w:name w:val="Light Shading"/>
    <w:basedOn w:val="TableNormal"/>
    <w:uiPriority w:val="60"/>
    <w:rsid w:val="00192802"/>
    <w:pPr>
      <w:spacing w:after="0" w:line="240" w:lineRule="auto"/>
    </w:pPr>
    <w:rPr>
      <w:color w:val="4C185F" w:themeColor="text1" w:themeShade="BF"/>
    </w:rPr>
    <w:tblPr>
      <w:tblStyleRowBandSize w:val="1"/>
      <w:tblStyleColBandSize w:val="1"/>
      <w:tblBorders>
        <w:top w:val="single" w:sz="8" w:space="0" w:color="672080" w:themeColor="text1"/>
        <w:bottom w:val="single" w:sz="8" w:space="0" w:color="672080" w:themeColor="text1"/>
      </w:tblBorders>
    </w:tblPr>
    <w:tblStylePr w:type="firstRow">
      <w:pPr>
        <w:spacing w:before="0" w:after="0" w:line="240" w:lineRule="auto"/>
      </w:pPr>
      <w:rPr>
        <w:b/>
        <w:bCs/>
      </w:rPr>
      <w:tblPr/>
      <w:tcPr>
        <w:tcBorders>
          <w:top w:val="single" w:sz="8" w:space="0" w:color="672080" w:themeColor="text1"/>
          <w:left w:val="nil"/>
          <w:bottom w:val="single" w:sz="8" w:space="0" w:color="672080" w:themeColor="text1"/>
          <w:right w:val="nil"/>
          <w:insideH w:val="nil"/>
          <w:insideV w:val="nil"/>
        </w:tcBorders>
      </w:tcPr>
    </w:tblStylePr>
    <w:tblStylePr w:type="lastRow">
      <w:pPr>
        <w:spacing w:before="0" w:after="0" w:line="240" w:lineRule="auto"/>
      </w:pPr>
      <w:rPr>
        <w:b/>
        <w:bCs/>
      </w:rPr>
      <w:tblPr/>
      <w:tcPr>
        <w:tcBorders>
          <w:top w:val="single" w:sz="8" w:space="0" w:color="672080" w:themeColor="text1"/>
          <w:left w:val="nil"/>
          <w:bottom w:val="single" w:sz="8" w:space="0" w:color="67208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B9ED" w:themeFill="text1" w:themeFillTint="3F"/>
      </w:tcPr>
    </w:tblStylePr>
    <w:tblStylePr w:type="band1Horz">
      <w:tblPr/>
      <w:tcPr>
        <w:tcBorders>
          <w:left w:val="nil"/>
          <w:right w:val="nil"/>
          <w:insideH w:val="nil"/>
          <w:insideV w:val="nil"/>
        </w:tcBorders>
        <w:shd w:val="clear" w:color="auto" w:fill="E0B9ED" w:themeFill="text1" w:themeFillTint="3F"/>
      </w:tcPr>
    </w:tblStylePr>
  </w:style>
  <w:style w:type="paragraph" w:styleId="TOC2">
    <w:name w:val="toc 2"/>
    <w:basedOn w:val="Normal"/>
    <w:next w:val="Normal"/>
    <w:autoRedefine/>
    <w:uiPriority w:val="39"/>
    <w:unhideWhenUsed/>
    <w:qFormat/>
    <w:rsid w:val="00C730E3"/>
    <w:pPr>
      <w:spacing w:after="100"/>
      <w:ind w:left="220"/>
    </w:pPr>
    <w:rPr>
      <w:color w:val="4D4D4D"/>
      <w:lang w:bidi="ar-SA"/>
    </w:rPr>
  </w:style>
  <w:style w:type="paragraph" w:styleId="TOC1">
    <w:name w:val="toc 1"/>
    <w:basedOn w:val="Normal"/>
    <w:next w:val="Normal"/>
    <w:autoRedefine/>
    <w:uiPriority w:val="39"/>
    <w:unhideWhenUsed/>
    <w:qFormat/>
    <w:rsid w:val="00C730E3"/>
    <w:pPr>
      <w:spacing w:after="100"/>
    </w:pPr>
    <w:rPr>
      <w:b/>
      <w:color w:val="672080" w:themeColor="text1"/>
      <w:lang w:bidi="ar-SA"/>
    </w:rPr>
  </w:style>
  <w:style w:type="paragraph" w:styleId="TOC3">
    <w:name w:val="toc 3"/>
    <w:basedOn w:val="Normal"/>
    <w:next w:val="Normal"/>
    <w:autoRedefine/>
    <w:uiPriority w:val="39"/>
    <w:unhideWhenUsed/>
    <w:qFormat/>
    <w:rsid w:val="00C730E3"/>
    <w:pPr>
      <w:spacing w:after="100"/>
      <w:ind w:left="440"/>
    </w:pPr>
    <w:rPr>
      <w:color w:val="4D4D4D"/>
      <w:lang w:bidi="ar-SA"/>
    </w:rPr>
  </w:style>
  <w:style w:type="paragraph" w:customStyle="1" w:styleId="contentsheading">
    <w:name w:val="contents heading"/>
    <w:basedOn w:val="Heading1"/>
    <w:qFormat/>
    <w:rsid w:val="00C730E3"/>
    <w:pPr>
      <w:numPr>
        <w:numId w:val="0"/>
      </w:numPr>
      <w:ind w:left="1134" w:hanging="1134"/>
    </w:pPr>
  </w:style>
  <w:style w:type="character" w:styleId="Hyperlink">
    <w:name w:val="Hyperlink"/>
    <w:basedOn w:val="DefaultParagraphFont"/>
    <w:uiPriority w:val="99"/>
    <w:unhideWhenUsed/>
    <w:rsid w:val="00C730E3"/>
    <w:rPr>
      <w:color w:val="009EE0" w:themeColor="hyperlink"/>
      <w:u w:val="single"/>
    </w:rPr>
  </w:style>
  <w:style w:type="paragraph" w:customStyle="1" w:styleId="covertitle">
    <w:name w:val="cover title"/>
    <w:basedOn w:val="Normal"/>
    <w:qFormat/>
    <w:rsid w:val="00C730E3"/>
    <w:rPr>
      <w:b/>
      <w:color w:val="DCD0E8"/>
      <w:sz w:val="48"/>
      <w:szCs w:val="36"/>
    </w:rPr>
  </w:style>
  <w:style w:type="paragraph" w:customStyle="1" w:styleId="coversubtitle">
    <w:name w:val="cover subtitle"/>
    <w:basedOn w:val="covertitle"/>
    <w:qFormat/>
    <w:rsid w:val="00C730E3"/>
    <w:rPr>
      <w:color w:val="A16EB6"/>
      <w:sz w:val="36"/>
    </w:rPr>
  </w:style>
  <w:style w:type="character" w:styleId="CommentReference">
    <w:name w:val="annotation reference"/>
    <w:basedOn w:val="DefaultParagraphFont"/>
    <w:uiPriority w:val="99"/>
    <w:semiHidden/>
    <w:unhideWhenUsed/>
    <w:rsid w:val="007A3EEC"/>
    <w:rPr>
      <w:sz w:val="16"/>
      <w:szCs w:val="16"/>
    </w:rPr>
  </w:style>
  <w:style w:type="paragraph" w:styleId="CommentText">
    <w:name w:val="annotation text"/>
    <w:basedOn w:val="Normal"/>
    <w:link w:val="CommentTextChar"/>
    <w:uiPriority w:val="99"/>
    <w:unhideWhenUsed/>
    <w:rsid w:val="007A3EEC"/>
    <w:pPr>
      <w:spacing w:line="240" w:lineRule="auto"/>
    </w:pPr>
    <w:rPr>
      <w:sz w:val="20"/>
      <w:szCs w:val="20"/>
    </w:rPr>
  </w:style>
  <w:style w:type="character" w:customStyle="1" w:styleId="CommentTextChar">
    <w:name w:val="Comment Text Char"/>
    <w:basedOn w:val="DefaultParagraphFont"/>
    <w:link w:val="CommentText"/>
    <w:uiPriority w:val="99"/>
    <w:rsid w:val="007A3EEC"/>
    <w:rPr>
      <w:sz w:val="20"/>
      <w:szCs w:val="20"/>
    </w:rPr>
  </w:style>
  <w:style w:type="paragraph" w:styleId="CommentSubject">
    <w:name w:val="annotation subject"/>
    <w:basedOn w:val="CommentText"/>
    <w:next w:val="CommentText"/>
    <w:link w:val="CommentSubjectChar"/>
    <w:uiPriority w:val="99"/>
    <w:semiHidden/>
    <w:unhideWhenUsed/>
    <w:rsid w:val="007A3EEC"/>
    <w:rPr>
      <w:b/>
      <w:bCs/>
    </w:rPr>
  </w:style>
  <w:style w:type="character" w:customStyle="1" w:styleId="CommentSubjectChar">
    <w:name w:val="Comment Subject Char"/>
    <w:basedOn w:val="CommentTextChar"/>
    <w:link w:val="CommentSubject"/>
    <w:uiPriority w:val="99"/>
    <w:semiHidden/>
    <w:rsid w:val="007A3EEC"/>
    <w:rPr>
      <w:b/>
      <w:bCs/>
      <w:sz w:val="20"/>
      <w:szCs w:val="20"/>
    </w:rPr>
  </w:style>
  <w:style w:type="paragraph" w:styleId="FootnoteText">
    <w:name w:val="footnote text"/>
    <w:basedOn w:val="Normal"/>
    <w:link w:val="FootnoteTextChar"/>
    <w:uiPriority w:val="99"/>
    <w:semiHidden/>
    <w:unhideWhenUsed/>
    <w:rsid w:val="002F1E50"/>
    <w:pPr>
      <w:spacing w:after="0" w:line="240" w:lineRule="auto"/>
    </w:pPr>
    <w:rPr>
      <w:rFonts w:eastAsiaTheme="minorHAnsi"/>
      <w:sz w:val="20"/>
      <w:szCs w:val="20"/>
      <w:lang w:val="en-GB" w:bidi="ar-SA"/>
    </w:rPr>
  </w:style>
  <w:style w:type="character" w:customStyle="1" w:styleId="FootnoteTextChar">
    <w:name w:val="Footnote Text Char"/>
    <w:basedOn w:val="DefaultParagraphFont"/>
    <w:link w:val="FootnoteText"/>
    <w:uiPriority w:val="99"/>
    <w:semiHidden/>
    <w:rsid w:val="002F1E50"/>
    <w:rPr>
      <w:rFonts w:eastAsiaTheme="minorHAnsi"/>
      <w:sz w:val="20"/>
      <w:szCs w:val="20"/>
      <w:lang w:val="en-GB" w:bidi="ar-SA"/>
    </w:rPr>
  </w:style>
  <w:style w:type="character" w:styleId="FootnoteReference">
    <w:name w:val="footnote reference"/>
    <w:basedOn w:val="DefaultParagraphFont"/>
    <w:uiPriority w:val="99"/>
    <w:semiHidden/>
    <w:unhideWhenUsed/>
    <w:rsid w:val="002F1E50"/>
    <w:rPr>
      <w:vertAlign w:val="superscript"/>
    </w:rPr>
  </w:style>
  <w:style w:type="paragraph" w:customStyle="1" w:styleId="Default">
    <w:name w:val="Default"/>
    <w:rsid w:val="00445FF6"/>
    <w:pPr>
      <w:autoSpaceDE w:val="0"/>
      <w:autoSpaceDN w:val="0"/>
      <w:adjustRightInd w:val="0"/>
      <w:spacing w:after="0" w:line="240" w:lineRule="auto"/>
    </w:pPr>
    <w:rPr>
      <w:rFonts w:ascii="Arial" w:eastAsia="Times New Roman" w:hAnsi="Arial" w:cs="Arial"/>
      <w:color w:val="000000"/>
      <w:sz w:val="24"/>
      <w:szCs w:val="24"/>
      <w:lang w:val="en-GB" w:eastAsia="en-GB" w:bidi="ar-SA"/>
    </w:rPr>
  </w:style>
  <w:style w:type="paragraph" w:customStyle="1" w:styleId="CM51">
    <w:name w:val="CM51"/>
    <w:basedOn w:val="Default"/>
    <w:next w:val="Default"/>
    <w:uiPriority w:val="99"/>
    <w:rsid w:val="005559AB"/>
    <w:rPr>
      <w:rFonts w:ascii="Symbol" w:eastAsiaTheme="minorEastAsia" w:hAnsi="Symbol" w:cstheme="minorBidi"/>
      <w:color w:val="auto"/>
      <w:lang w:eastAsia="en-US"/>
    </w:rPr>
  </w:style>
  <w:style w:type="paragraph" w:customStyle="1" w:styleId="Para0">
    <w:name w:val="Para 0"/>
    <w:basedOn w:val="Normal"/>
    <w:uiPriority w:val="4"/>
    <w:qFormat/>
    <w:rsid w:val="00E27B99"/>
    <w:pPr>
      <w:spacing w:before="240" w:after="120" w:line="240" w:lineRule="atLeast"/>
    </w:pPr>
    <w:rPr>
      <w:rFonts w:ascii="Arial" w:eastAsia="Times New Roman" w:hAnsi="Arial" w:cs="Times New Roman"/>
      <w:color w:val="000000"/>
      <w:sz w:val="20"/>
      <w:szCs w:val="20"/>
      <w:lang w:val="en-GB" w:bidi="ar-SA"/>
    </w:rPr>
  </w:style>
  <w:style w:type="paragraph" w:customStyle="1" w:styleId="HeadType">
    <w:name w:val="HeadType"/>
    <w:basedOn w:val="Para0"/>
    <w:uiPriority w:val="24"/>
    <w:rsid w:val="00634CF6"/>
    <w:pPr>
      <w:spacing w:before="80" w:after="80" w:line="276" w:lineRule="auto"/>
    </w:pPr>
    <w:rPr>
      <w:b/>
      <w:sz w:val="18"/>
      <w:szCs w:val="18"/>
    </w:rPr>
  </w:style>
  <w:style w:type="paragraph" w:customStyle="1" w:styleId="DocumentSubject">
    <w:name w:val="Document Subject"/>
    <w:basedOn w:val="Normal"/>
    <w:uiPriority w:val="19"/>
    <w:qFormat/>
    <w:rsid w:val="00634CF6"/>
    <w:pPr>
      <w:spacing w:before="80" w:after="80"/>
    </w:pPr>
    <w:rPr>
      <w:rFonts w:ascii="Arial" w:eastAsia="Times New Roman" w:hAnsi="Arial" w:cs="Times New Roman"/>
      <w:b/>
      <w:color w:val="000000"/>
      <w:sz w:val="18"/>
      <w:szCs w:val="18"/>
      <w:lang w:val="en-GB" w:bidi="ar-SA"/>
    </w:rPr>
  </w:style>
  <w:style w:type="paragraph" w:customStyle="1" w:styleId="CM40">
    <w:name w:val="CM40"/>
    <w:basedOn w:val="Default"/>
    <w:next w:val="Default"/>
    <w:uiPriority w:val="99"/>
    <w:rsid w:val="00D91B07"/>
    <w:rPr>
      <w:rFonts w:eastAsiaTheme="minorEastAsia"/>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rbay.gov.uk/W2Planning/StreamDocPage/obj.pdf?DocNo=11145771&amp;PageNo=1&amp;content=obj.pd" TargetMode="Externa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torbay.gov.uk/media/11664/bpnpindependentexaminersrepor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sr050\AppData\Local\Microsoft\Windows\Temporary%20Internet%20Files\Content.Outlook\6DB2KTM2\3239_local%20plan%20template.dotx" TargetMode="External"/></Relationships>
</file>

<file path=word/theme/theme1.xml><?xml version="1.0" encoding="utf-8"?>
<a:theme xmlns:a="http://schemas.openxmlformats.org/drawingml/2006/main" name="council theme">
  <a:themeElements>
    <a:clrScheme name="Custom 2">
      <a:dk1>
        <a:srgbClr val="672080"/>
      </a:dk1>
      <a:lt1>
        <a:sysClr val="window" lastClr="FFFFFF"/>
      </a:lt1>
      <a:dk2>
        <a:srgbClr val="004489"/>
      </a:dk2>
      <a:lt2>
        <a:srgbClr val="FABB00"/>
      </a:lt2>
      <a:accent1>
        <a:srgbClr val="009EE0"/>
      </a:accent1>
      <a:accent2>
        <a:srgbClr val="97BE0D"/>
      </a:accent2>
      <a:accent3>
        <a:srgbClr val="C1002B"/>
      </a:accent3>
      <a:accent4>
        <a:srgbClr val="ED7703"/>
      </a:accent4>
      <a:accent5>
        <a:srgbClr val="00A4A7"/>
      </a:accent5>
      <a:accent6>
        <a:srgbClr val="AB007C"/>
      </a:accent6>
      <a:hlink>
        <a:srgbClr val="009EE0"/>
      </a:hlink>
      <a:folHlink>
        <a:srgbClr val="009EE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99AC4C-2B4C-4264-B4D8-EC9A11B8F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3239_local plan template</Template>
  <TotalTime>1</TotalTime>
  <Pages>18</Pages>
  <Words>4797</Words>
  <Characters>27345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32078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stsr050</dc:creator>
  <cp:lastModifiedBy>Shimin, Ashwag</cp:lastModifiedBy>
  <cp:revision>2</cp:revision>
  <cp:lastPrinted>2019-02-19T09:23:00Z</cp:lastPrinted>
  <dcterms:created xsi:type="dcterms:W3CDTF">2019-03-12T14:54:00Z</dcterms:created>
  <dcterms:modified xsi:type="dcterms:W3CDTF">2019-03-12T14:54:00Z</dcterms:modified>
</cp:coreProperties>
</file>