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F4A" w:rsidRDefault="00A21F4A" w:rsidP="00D24233">
      <w:pPr>
        <w:pStyle w:val="Title"/>
        <w:rPr>
          <w:sz w:val="40"/>
        </w:rPr>
      </w:pPr>
      <w:bookmarkStart w:id="0" w:name="_GoBack"/>
      <w:bookmarkEnd w:id="0"/>
    </w:p>
    <w:p w:rsidR="00A21F4A" w:rsidRDefault="00A21F4A"/>
    <w:tbl>
      <w:tblPr>
        <w:tblStyle w:val="TableGrid"/>
        <w:tblW w:w="5000" w:type="pct"/>
        <w:tblBorders>
          <w:top w:val="single" w:sz="4" w:space="0" w:color="009EE0" w:themeColor="accent1"/>
          <w:left w:val="single" w:sz="4" w:space="0" w:color="009EE0" w:themeColor="accent1"/>
          <w:bottom w:val="single" w:sz="4" w:space="0" w:color="009EE0" w:themeColor="accent1"/>
          <w:right w:val="single" w:sz="4" w:space="0" w:color="009EE0" w:themeColor="accent1"/>
          <w:insideH w:val="single" w:sz="4" w:space="0" w:color="009EE0" w:themeColor="accent1"/>
          <w:insideV w:val="single" w:sz="4" w:space="0" w:color="009EE0" w:themeColor="accent1"/>
        </w:tblBorders>
        <w:tblLayout w:type="fixed"/>
        <w:tblCellMar>
          <w:top w:w="113" w:type="dxa"/>
          <w:bottom w:w="113" w:type="dxa"/>
        </w:tblCellMar>
        <w:tblLook w:val="04A0" w:firstRow="1" w:lastRow="0" w:firstColumn="1" w:lastColumn="0" w:noHBand="0" w:noVBand="1"/>
      </w:tblPr>
      <w:tblGrid>
        <w:gridCol w:w="5130"/>
        <w:gridCol w:w="2520"/>
        <w:gridCol w:w="7738"/>
      </w:tblGrid>
      <w:tr w:rsidR="00EC74FB" w:rsidRPr="00A21F4A" w:rsidTr="00A21F4A">
        <w:tc>
          <w:tcPr>
            <w:tcW w:w="5130" w:type="dxa"/>
            <w:vAlign w:val="center"/>
          </w:tcPr>
          <w:p w:rsidR="00EC74FB" w:rsidRPr="00A21F4A" w:rsidRDefault="00BA510D" w:rsidP="00A21F4A">
            <w:pPr>
              <w:rPr>
                <w:b/>
                <w:sz w:val="20"/>
              </w:rPr>
            </w:pPr>
            <w:r w:rsidRPr="00A21F4A">
              <w:rPr>
                <w:b/>
                <w:color w:val="004489" w:themeColor="text2"/>
                <w:sz w:val="20"/>
              </w:rPr>
              <w:t>TYPE</w:t>
            </w:r>
          </w:p>
        </w:tc>
        <w:tc>
          <w:tcPr>
            <w:tcW w:w="2520" w:type="dxa"/>
            <w:vAlign w:val="center"/>
          </w:tcPr>
          <w:p w:rsidR="00EC74FB" w:rsidRPr="00A21F4A" w:rsidRDefault="00EC74FB" w:rsidP="00A21F4A">
            <w:pPr>
              <w:pStyle w:val="Heading1"/>
              <w:jc w:val="left"/>
              <w:outlineLvl w:val="0"/>
              <w:rPr>
                <w:color w:val="FF00FF"/>
                <w:sz w:val="20"/>
              </w:rPr>
            </w:pPr>
            <w:r w:rsidRPr="00A21F4A">
              <w:rPr>
                <w:color w:val="AB007C" w:themeColor="accent6"/>
                <w:sz w:val="20"/>
              </w:rPr>
              <w:t>AMOUNT</w:t>
            </w:r>
          </w:p>
        </w:tc>
        <w:tc>
          <w:tcPr>
            <w:tcW w:w="7738" w:type="dxa"/>
            <w:vAlign w:val="center"/>
          </w:tcPr>
          <w:p w:rsidR="00EC74FB" w:rsidRPr="00A21F4A" w:rsidRDefault="00EC74FB" w:rsidP="00A21F4A">
            <w:pPr>
              <w:pStyle w:val="Heading1"/>
              <w:jc w:val="left"/>
              <w:outlineLvl w:val="0"/>
              <w:rPr>
                <w:color w:val="00B050"/>
                <w:sz w:val="20"/>
              </w:rPr>
            </w:pPr>
            <w:r w:rsidRPr="00A21F4A">
              <w:rPr>
                <w:color w:val="00A4A7" w:themeColor="accent5"/>
                <w:sz w:val="20"/>
              </w:rPr>
              <w:t>CONDITIONS</w:t>
            </w:r>
          </w:p>
        </w:tc>
      </w:tr>
      <w:tr w:rsidR="00A21F4A" w:rsidRPr="00A21F4A" w:rsidTr="00A21F4A">
        <w:tc>
          <w:tcPr>
            <w:tcW w:w="15388" w:type="dxa"/>
            <w:gridSpan w:val="3"/>
            <w:shd w:val="clear" w:color="auto" w:fill="009EE0" w:themeFill="accent1"/>
            <w:vAlign w:val="center"/>
          </w:tcPr>
          <w:p w:rsidR="00D24233" w:rsidRPr="00A21F4A" w:rsidRDefault="00D24233" w:rsidP="00A21F4A">
            <w:pPr>
              <w:pStyle w:val="Heading1"/>
              <w:jc w:val="left"/>
              <w:outlineLvl w:val="0"/>
              <w:rPr>
                <w:color w:val="FFFFFF" w:themeColor="background1"/>
                <w:sz w:val="20"/>
              </w:rPr>
            </w:pPr>
            <w:r w:rsidRPr="00A21F4A">
              <w:rPr>
                <w:color w:val="FFFFFF" w:themeColor="background1"/>
                <w:sz w:val="20"/>
              </w:rPr>
              <w:t xml:space="preserve">PERSONAL </w:t>
            </w:r>
          </w:p>
        </w:tc>
      </w:tr>
      <w:tr w:rsidR="00EC74FB" w:rsidRPr="00A21F4A" w:rsidTr="00A21F4A">
        <w:tc>
          <w:tcPr>
            <w:tcW w:w="5130" w:type="dxa"/>
            <w:vAlign w:val="center"/>
          </w:tcPr>
          <w:p w:rsidR="00EC74FB" w:rsidRPr="00A21F4A" w:rsidRDefault="00EC74FB" w:rsidP="00A21F4A">
            <w:pPr>
              <w:rPr>
                <w:color w:val="004489" w:themeColor="text2"/>
                <w:sz w:val="20"/>
              </w:rPr>
            </w:pPr>
            <w:r w:rsidRPr="00A21F4A">
              <w:rPr>
                <w:color w:val="004489" w:themeColor="text2"/>
                <w:sz w:val="20"/>
              </w:rPr>
              <w:t>Personal Allowance</w:t>
            </w:r>
          </w:p>
        </w:tc>
        <w:tc>
          <w:tcPr>
            <w:tcW w:w="2520" w:type="dxa"/>
            <w:vAlign w:val="center"/>
          </w:tcPr>
          <w:p w:rsidR="00EC74FB" w:rsidRPr="00A21F4A" w:rsidRDefault="00A86EED" w:rsidP="00A21F4A">
            <w:pPr>
              <w:rPr>
                <w:color w:val="AB007C" w:themeColor="accent6"/>
                <w:sz w:val="20"/>
              </w:rPr>
            </w:pPr>
            <w:r w:rsidRPr="00A21F4A">
              <w:rPr>
                <w:color w:val="AB007C" w:themeColor="accent6"/>
                <w:sz w:val="20"/>
              </w:rPr>
              <w:t>£60.00</w:t>
            </w:r>
          </w:p>
        </w:tc>
        <w:tc>
          <w:tcPr>
            <w:tcW w:w="7738" w:type="dxa"/>
            <w:vAlign w:val="center"/>
          </w:tcPr>
          <w:p w:rsidR="001B714B" w:rsidRPr="00A21F4A" w:rsidRDefault="00A86EED" w:rsidP="00AD4307">
            <w:pPr>
              <w:pStyle w:val="ListParagraph"/>
              <w:numPr>
                <w:ilvl w:val="0"/>
                <w:numId w:val="1"/>
              </w:numPr>
              <w:rPr>
                <w:color w:val="00A4A7" w:themeColor="accent5"/>
                <w:sz w:val="20"/>
              </w:rPr>
            </w:pPr>
            <w:r w:rsidRPr="00A21F4A">
              <w:rPr>
                <w:color w:val="00A4A7" w:themeColor="accent5"/>
                <w:sz w:val="20"/>
              </w:rPr>
              <w:t>E</w:t>
            </w:r>
            <w:r w:rsidR="00EC74FB" w:rsidRPr="00A21F4A">
              <w:rPr>
                <w:color w:val="00A4A7" w:themeColor="accent5"/>
                <w:sz w:val="20"/>
              </w:rPr>
              <w:t xml:space="preserve">quivalent of </w:t>
            </w:r>
            <w:r w:rsidR="002F1187" w:rsidRPr="00A21F4A">
              <w:rPr>
                <w:color w:val="00A4A7" w:themeColor="accent5"/>
                <w:sz w:val="20"/>
              </w:rPr>
              <w:t>UC/</w:t>
            </w:r>
            <w:r w:rsidR="00EC74FB" w:rsidRPr="00A21F4A">
              <w:rPr>
                <w:color w:val="00A4A7" w:themeColor="accent5"/>
                <w:sz w:val="20"/>
              </w:rPr>
              <w:t>JSA</w:t>
            </w:r>
            <w:r w:rsidR="004B6B8B" w:rsidRPr="00A21F4A">
              <w:rPr>
                <w:color w:val="00A4A7" w:themeColor="accent5"/>
                <w:sz w:val="20"/>
              </w:rPr>
              <w:t xml:space="preserve"> or</w:t>
            </w:r>
            <w:r w:rsidR="00EC74FB" w:rsidRPr="00A21F4A">
              <w:rPr>
                <w:color w:val="00A4A7" w:themeColor="accent5"/>
                <w:sz w:val="20"/>
              </w:rPr>
              <w:t xml:space="preserve"> </w:t>
            </w:r>
            <w:r w:rsidR="00871339" w:rsidRPr="00A21F4A">
              <w:rPr>
                <w:color w:val="00A4A7" w:themeColor="accent5"/>
                <w:sz w:val="20"/>
              </w:rPr>
              <w:t xml:space="preserve">Income support </w:t>
            </w:r>
            <w:r w:rsidR="00EC74FB" w:rsidRPr="00A21F4A">
              <w:rPr>
                <w:color w:val="00A4A7" w:themeColor="accent5"/>
                <w:sz w:val="20"/>
              </w:rPr>
              <w:t>payment which cannot be claimed by Care Leavers</w:t>
            </w:r>
            <w:r w:rsidR="001B714B" w:rsidRPr="00A21F4A">
              <w:rPr>
                <w:color w:val="00A4A7" w:themeColor="accent5"/>
                <w:sz w:val="20"/>
              </w:rPr>
              <w:t xml:space="preserve">. Entitlement </w:t>
            </w:r>
            <w:r w:rsidR="004B6B8B" w:rsidRPr="00A21F4A">
              <w:rPr>
                <w:color w:val="00A4A7" w:themeColor="accent5"/>
                <w:sz w:val="20"/>
              </w:rPr>
              <w:t>paid by</w:t>
            </w:r>
            <w:r w:rsidR="001B714B" w:rsidRPr="00A21F4A">
              <w:rPr>
                <w:color w:val="00A4A7" w:themeColor="accent5"/>
                <w:sz w:val="20"/>
              </w:rPr>
              <w:t xml:space="preserve"> IYSS </w:t>
            </w:r>
            <w:r w:rsidR="003772CC" w:rsidRPr="00A21F4A">
              <w:rPr>
                <w:color w:val="00A4A7" w:themeColor="accent5"/>
                <w:sz w:val="20"/>
              </w:rPr>
              <w:t>up to age 18</w:t>
            </w:r>
            <w:r w:rsidRPr="00A21F4A">
              <w:rPr>
                <w:color w:val="00A4A7" w:themeColor="accent5"/>
                <w:sz w:val="20"/>
              </w:rPr>
              <w:t xml:space="preserve">. </w:t>
            </w:r>
          </w:p>
        </w:tc>
      </w:tr>
      <w:tr w:rsidR="005F0EB5" w:rsidRPr="00A21F4A" w:rsidTr="00A21F4A">
        <w:tc>
          <w:tcPr>
            <w:tcW w:w="5130" w:type="dxa"/>
            <w:vAlign w:val="center"/>
          </w:tcPr>
          <w:p w:rsidR="005F0EB5" w:rsidRPr="00A21F4A" w:rsidRDefault="00B86789" w:rsidP="00A21F4A">
            <w:pPr>
              <w:rPr>
                <w:color w:val="004489" w:themeColor="text2"/>
                <w:sz w:val="20"/>
              </w:rPr>
            </w:pPr>
            <w:r w:rsidRPr="00A21F4A">
              <w:rPr>
                <w:color w:val="004489" w:themeColor="text2"/>
                <w:sz w:val="20"/>
              </w:rPr>
              <w:t>Universal C</w:t>
            </w:r>
            <w:r w:rsidR="005F0EB5" w:rsidRPr="00A21F4A">
              <w:rPr>
                <w:color w:val="004489" w:themeColor="text2"/>
                <w:sz w:val="20"/>
              </w:rPr>
              <w:t>redit JSA IS</w:t>
            </w:r>
          </w:p>
        </w:tc>
        <w:tc>
          <w:tcPr>
            <w:tcW w:w="2520" w:type="dxa"/>
            <w:vAlign w:val="center"/>
          </w:tcPr>
          <w:p w:rsidR="005F0EB5" w:rsidRPr="00A21F4A" w:rsidRDefault="00A86EED" w:rsidP="00A21F4A">
            <w:pPr>
              <w:rPr>
                <w:color w:val="AB007C" w:themeColor="accent6"/>
                <w:sz w:val="20"/>
              </w:rPr>
            </w:pPr>
            <w:r w:rsidRPr="00A21F4A">
              <w:rPr>
                <w:color w:val="AB007C" w:themeColor="accent6"/>
                <w:sz w:val="20"/>
              </w:rPr>
              <w:t>£60.00</w:t>
            </w:r>
          </w:p>
        </w:tc>
        <w:tc>
          <w:tcPr>
            <w:tcW w:w="7738" w:type="dxa"/>
            <w:vAlign w:val="center"/>
          </w:tcPr>
          <w:p w:rsidR="005F0EB5" w:rsidRPr="00A21F4A" w:rsidRDefault="00B86789" w:rsidP="00AD4307">
            <w:pPr>
              <w:pStyle w:val="ListParagraph"/>
              <w:numPr>
                <w:ilvl w:val="0"/>
                <w:numId w:val="1"/>
              </w:numPr>
              <w:rPr>
                <w:color w:val="00A4A7" w:themeColor="accent5"/>
                <w:sz w:val="20"/>
              </w:rPr>
            </w:pPr>
            <w:r w:rsidRPr="00A21F4A">
              <w:rPr>
                <w:color w:val="00A4A7" w:themeColor="accent5"/>
                <w:sz w:val="20"/>
              </w:rPr>
              <w:t>From 18 p</w:t>
            </w:r>
            <w:r w:rsidR="000E2B2C" w:rsidRPr="00A21F4A">
              <w:rPr>
                <w:color w:val="00A4A7" w:themeColor="accent5"/>
                <w:sz w:val="20"/>
              </w:rPr>
              <w:t xml:space="preserve">ay first 4-5 weeks </w:t>
            </w:r>
            <w:r w:rsidR="005F0EB5" w:rsidRPr="00A21F4A">
              <w:rPr>
                <w:color w:val="00A4A7" w:themeColor="accent5"/>
                <w:sz w:val="20"/>
              </w:rPr>
              <w:t xml:space="preserve">– proof of claim in progress must be obtained </w:t>
            </w:r>
          </w:p>
          <w:p w:rsidR="000E2B2C" w:rsidRPr="00A21F4A" w:rsidRDefault="00B86789" w:rsidP="00AD4307">
            <w:pPr>
              <w:pStyle w:val="ListParagraph"/>
              <w:numPr>
                <w:ilvl w:val="0"/>
                <w:numId w:val="1"/>
              </w:numPr>
              <w:rPr>
                <w:color w:val="00A4A7" w:themeColor="accent5"/>
                <w:sz w:val="20"/>
              </w:rPr>
            </w:pPr>
            <w:r w:rsidRPr="00A21F4A">
              <w:rPr>
                <w:color w:val="00A4A7" w:themeColor="accent5"/>
                <w:sz w:val="20"/>
              </w:rPr>
              <w:t xml:space="preserve">Use </w:t>
            </w:r>
            <w:r w:rsidR="000E2B2C" w:rsidRPr="00A21F4A">
              <w:rPr>
                <w:color w:val="00A4A7" w:themeColor="accent5"/>
                <w:sz w:val="20"/>
              </w:rPr>
              <w:t xml:space="preserve">JSP/IYSS </w:t>
            </w:r>
            <w:r w:rsidRPr="00A21F4A">
              <w:rPr>
                <w:color w:val="00A4A7" w:themeColor="accent5"/>
                <w:sz w:val="20"/>
              </w:rPr>
              <w:t>protocol to set up early claim</w:t>
            </w:r>
            <w:r w:rsidR="00076048" w:rsidRPr="00A21F4A">
              <w:rPr>
                <w:color w:val="00A4A7" w:themeColor="accent5"/>
                <w:sz w:val="20"/>
              </w:rPr>
              <w:t xml:space="preserve"> wherever possible.</w:t>
            </w:r>
          </w:p>
          <w:p w:rsidR="00B86789" w:rsidRPr="00A21F4A" w:rsidRDefault="000E2B2C" w:rsidP="00AD4307">
            <w:pPr>
              <w:pStyle w:val="ListParagraph"/>
              <w:numPr>
                <w:ilvl w:val="0"/>
                <w:numId w:val="1"/>
              </w:numPr>
              <w:rPr>
                <w:color w:val="00A4A7" w:themeColor="accent5"/>
                <w:sz w:val="20"/>
              </w:rPr>
            </w:pPr>
            <w:r w:rsidRPr="00A21F4A">
              <w:rPr>
                <w:color w:val="00A4A7" w:themeColor="accent5"/>
                <w:sz w:val="20"/>
              </w:rPr>
              <w:t>Not repayable as</w:t>
            </w:r>
            <w:r w:rsidR="002F1187" w:rsidRPr="00A21F4A">
              <w:rPr>
                <w:color w:val="00A4A7" w:themeColor="accent5"/>
                <w:sz w:val="20"/>
              </w:rPr>
              <w:t xml:space="preserve"> UC is paid at the end of the 4-5 </w:t>
            </w:r>
            <w:r w:rsidRPr="00A21F4A">
              <w:rPr>
                <w:color w:val="00A4A7" w:themeColor="accent5"/>
                <w:sz w:val="20"/>
              </w:rPr>
              <w:t xml:space="preserve">week </w:t>
            </w:r>
            <w:r w:rsidR="002F1187" w:rsidRPr="00A21F4A">
              <w:rPr>
                <w:color w:val="00A4A7" w:themeColor="accent5"/>
                <w:sz w:val="20"/>
              </w:rPr>
              <w:t xml:space="preserve">initial </w:t>
            </w:r>
            <w:r w:rsidRPr="00A21F4A">
              <w:rPr>
                <w:color w:val="00A4A7" w:themeColor="accent5"/>
                <w:sz w:val="20"/>
              </w:rPr>
              <w:t>claim period</w:t>
            </w:r>
            <w:r w:rsidR="00B86789" w:rsidRPr="00A21F4A">
              <w:rPr>
                <w:color w:val="00A4A7" w:themeColor="accent5"/>
                <w:sz w:val="20"/>
              </w:rPr>
              <w:t xml:space="preserve"> </w:t>
            </w:r>
          </w:p>
        </w:tc>
      </w:tr>
      <w:tr w:rsidR="00442D47" w:rsidRPr="00A21F4A" w:rsidTr="00A21F4A">
        <w:tc>
          <w:tcPr>
            <w:tcW w:w="5130" w:type="dxa"/>
            <w:vAlign w:val="center"/>
          </w:tcPr>
          <w:p w:rsidR="00442D47" w:rsidRPr="00A21F4A" w:rsidRDefault="00442D47" w:rsidP="00A21F4A">
            <w:pPr>
              <w:rPr>
                <w:color w:val="004489" w:themeColor="text2"/>
                <w:sz w:val="20"/>
              </w:rPr>
            </w:pPr>
            <w:r w:rsidRPr="00A21F4A">
              <w:rPr>
                <w:color w:val="004489" w:themeColor="text2"/>
                <w:sz w:val="20"/>
              </w:rPr>
              <w:t xml:space="preserve">Clothing </w:t>
            </w:r>
          </w:p>
        </w:tc>
        <w:tc>
          <w:tcPr>
            <w:tcW w:w="2520" w:type="dxa"/>
            <w:vAlign w:val="center"/>
          </w:tcPr>
          <w:p w:rsidR="00442D47" w:rsidRPr="00A21F4A" w:rsidRDefault="003608E8" w:rsidP="00A21F4A">
            <w:pPr>
              <w:rPr>
                <w:color w:val="AB007C" w:themeColor="accent6"/>
                <w:sz w:val="20"/>
              </w:rPr>
            </w:pPr>
            <w:r w:rsidRPr="00A21F4A">
              <w:rPr>
                <w:color w:val="AB007C" w:themeColor="accent6"/>
                <w:sz w:val="20"/>
              </w:rPr>
              <w:t xml:space="preserve">Up to </w:t>
            </w:r>
            <w:r w:rsidR="00632470" w:rsidRPr="00A21F4A">
              <w:rPr>
                <w:color w:val="AB007C" w:themeColor="accent6"/>
                <w:sz w:val="20"/>
              </w:rPr>
              <w:t xml:space="preserve">£550 per Year </w:t>
            </w:r>
          </w:p>
        </w:tc>
        <w:tc>
          <w:tcPr>
            <w:tcW w:w="7738" w:type="dxa"/>
            <w:vAlign w:val="center"/>
          </w:tcPr>
          <w:p w:rsidR="00442D47" w:rsidRPr="00A21F4A" w:rsidRDefault="005C6C71" w:rsidP="00AD4307">
            <w:pPr>
              <w:pStyle w:val="ListParagraph"/>
              <w:numPr>
                <w:ilvl w:val="0"/>
                <w:numId w:val="1"/>
              </w:numPr>
              <w:rPr>
                <w:color w:val="00A4A7" w:themeColor="accent5"/>
                <w:sz w:val="20"/>
              </w:rPr>
            </w:pPr>
            <w:r w:rsidRPr="00A21F4A">
              <w:rPr>
                <w:color w:val="00A4A7" w:themeColor="accent5"/>
                <w:sz w:val="20"/>
              </w:rPr>
              <w:t xml:space="preserve">Needs led for all - </w:t>
            </w:r>
            <w:r w:rsidR="00442D47" w:rsidRPr="00A21F4A">
              <w:rPr>
                <w:color w:val="00A4A7" w:themeColor="accent5"/>
                <w:sz w:val="20"/>
              </w:rPr>
              <w:t xml:space="preserve">Per financial year </w:t>
            </w:r>
            <w:r w:rsidR="00EF22A5" w:rsidRPr="00A21F4A">
              <w:rPr>
                <w:color w:val="00A4A7" w:themeColor="accent5"/>
                <w:sz w:val="20"/>
              </w:rPr>
              <w:t xml:space="preserve">under 18 </w:t>
            </w:r>
            <w:r w:rsidR="003772CC" w:rsidRPr="00A21F4A">
              <w:rPr>
                <w:color w:val="00A4A7" w:themeColor="accent5"/>
                <w:sz w:val="20"/>
              </w:rPr>
              <w:t>–</w:t>
            </w:r>
            <w:r w:rsidR="00EF22A5" w:rsidRPr="00A21F4A">
              <w:rPr>
                <w:color w:val="00A4A7" w:themeColor="accent5"/>
                <w:sz w:val="20"/>
              </w:rPr>
              <w:t xml:space="preserve"> M</w:t>
            </w:r>
            <w:r w:rsidR="003772CC" w:rsidRPr="00A21F4A">
              <w:rPr>
                <w:color w:val="00A4A7" w:themeColor="accent5"/>
                <w:sz w:val="20"/>
              </w:rPr>
              <w:t>anagers discretion</w:t>
            </w:r>
          </w:p>
          <w:p w:rsidR="004B6B8B" w:rsidRPr="00A21F4A" w:rsidRDefault="004B6B8B" w:rsidP="00AD4307">
            <w:pPr>
              <w:pStyle w:val="ListParagraph"/>
              <w:numPr>
                <w:ilvl w:val="0"/>
                <w:numId w:val="1"/>
              </w:numPr>
              <w:rPr>
                <w:color w:val="00A4A7" w:themeColor="accent5"/>
                <w:sz w:val="20"/>
              </w:rPr>
            </w:pPr>
            <w:r w:rsidRPr="00A21F4A">
              <w:rPr>
                <w:color w:val="00A4A7" w:themeColor="accent5"/>
                <w:sz w:val="20"/>
              </w:rPr>
              <w:t>Per financial year over 18 – Manager discretion but should come from benefits</w:t>
            </w:r>
          </w:p>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 xml:space="preserve">Receipts to be provided in all instances </w:t>
            </w:r>
          </w:p>
        </w:tc>
      </w:tr>
      <w:tr w:rsidR="00A21F4A" w:rsidRPr="00A21F4A" w:rsidTr="00A21F4A">
        <w:tc>
          <w:tcPr>
            <w:tcW w:w="15388" w:type="dxa"/>
            <w:gridSpan w:val="3"/>
            <w:shd w:val="clear" w:color="auto" w:fill="009EE0" w:themeFill="accent1"/>
            <w:vAlign w:val="center"/>
          </w:tcPr>
          <w:p w:rsidR="00D24233" w:rsidRPr="00A21F4A" w:rsidRDefault="00D24233" w:rsidP="00A21F4A">
            <w:pPr>
              <w:rPr>
                <w:b/>
                <w:color w:val="FFFFFF" w:themeColor="background1"/>
                <w:sz w:val="20"/>
              </w:rPr>
            </w:pPr>
            <w:r w:rsidRPr="00A21F4A">
              <w:rPr>
                <w:b/>
                <w:color w:val="FFFFFF" w:themeColor="background1"/>
                <w:sz w:val="20"/>
              </w:rPr>
              <w:t xml:space="preserve">EDUCATION TRAINING &amp; EMPLOYMENT </w:t>
            </w:r>
          </w:p>
        </w:tc>
      </w:tr>
      <w:tr w:rsidR="00442D47" w:rsidRPr="00A21F4A" w:rsidTr="00A21F4A">
        <w:tc>
          <w:tcPr>
            <w:tcW w:w="5130" w:type="dxa"/>
            <w:vAlign w:val="center"/>
          </w:tcPr>
          <w:p w:rsidR="00442D47" w:rsidRPr="00A21F4A" w:rsidRDefault="00442D47" w:rsidP="00A21F4A">
            <w:pPr>
              <w:rPr>
                <w:color w:val="004489" w:themeColor="text2"/>
                <w:sz w:val="20"/>
              </w:rPr>
            </w:pPr>
            <w:r w:rsidRPr="00A21F4A">
              <w:rPr>
                <w:color w:val="004489" w:themeColor="text2"/>
                <w:sz w:val="20"/>
              </w:rPr>
              <w:t xml:space="preserve">Education Allowance </w:t>
            </w:r>
          </w:p>
        </w:tc>
        <w:tc>
          <w:tcPr>
            <w:tcW w:w="2520" w:type="dxa"/>
            <w:vAlign w:val="center"/>
          </w:tcPr>
          <w:p w:rsidR="00442D47" w:rsidRPr="00A21F4A" w:rsidRDefault="00442D47" w:rsidP="00A21F4A">
            <w:pPr>
              <w:rPr>
                <w:color w:val="AB007C" w:themeColor="accent6"/>
                <w:sz w:val="20"/>
              </w:rPr>
            </w:pPr>
            <w:r w:rsidRPr="00A21F4A">
              <w:rPr>
                <w:color w:val="AB007C" w:themeColor="accent6"/>
                <w:sz w:val="20"/>
              </w:rPr>
              <w:t>Bursary through college</w:t>
            </w:r>
          </w:p>
        </w:tc>
        <w:tc>
          <w:tcPr>
            <w:tcW w:w="7738" w:type="dxa"/>
            <w:vAlign w:val="center"/>
          </w:tcPr>
          <w:p w:rsidR="00442D47" w:rsidRPr="00A21F4A" w:rsidRDefault="00F83DFA" w:rsidP="00AD4307">
            <w:pPr>
              <w:pStyle w:val="ListParagraph"/>
              <w:numPr>
                <w:ilvl w:val="0"/>
                <w:numId w:val="1"/>
              </w:numPr>
              <w:rPr>
                <w:color w:val="00A4A7" w:themeColor="accent5"/>
                <w:sz w:val="20"/>
              </w:rPr>
            </w:pPr>
            <w:r w:rsidRPr="00A21F4A">
              <w:rPr>
                <w:color w:val="00A4A7" w:themeColor="accent5"/>
                <w:sz w:val="20"/>
              </w:rPr>
              <w:t xml:space="preserve">Claim through School when in </w:t>
            </w:r>
            <w:r w:rsidR="00442D47" w:rsidRPr="00A21F4A">
              <w:rPr>
                <w:color w:val="00A4A7" w:themeColor="accent5"/>
                <w:sz w:val="20"/>
              </w:rPr>
              <w:t>6</w:t>
            </w:r>
            <w:r w:rsidR="00442D47" w:rsidRPr="00A21F4A">
              <w:rPr>
                <w:color w:val="00A4A7" w:themeColor="accent5"/>
                <w:sz w:val="20"/>
                <w:vertAlign w:val="superscript"/>
              </w:rPr>
              <w:t>th</w:t>
            </w:r>
            <w:r w:rsidR="00442D47" w:rsidRPr="00A21F4A">
              <w:rPr>
                <w:color w:val="00A4A7" w:themeColor="accent5"/>
                <w:sz w:val="20"/>
              </w:rPr>
              <w:t xml:space="preserve"> form or College </w:t>
            </w:r>
            <w:r w:rsidR="00DD2760" w:rsidRPr="00A21F4A">
              <w:rPr>
                <w:color w:val="00A4A7" w:themeColor="accent5"/>
                <w:sz w:val="20"/>
              </w:rPr>
              <w:t>up to age</w:t>
            </w:r>
            <w:r w:rsidR="00632470" w:rsidRPr="00A21F4A">
              <w:rPr>
                <w:color w:val="00A4A7" w:themeColor="accent5"/>
                <w:sz w:val="20"/>
              </w:rPr>
              <w:t xml:space="preserve"> 19</w:t>
            </w:r>
          </w:p>
        </w:tc>
      </w:tr>
      <w:tr w:rsidR="00442D47" w:rsidRPr="00A21F4A" w:rsidTr="00A21F4A">
        <w:tc>
          <w:tcPr>
            <w:tcW w:w="5130" w:type="dxa"/>
            <w:vAlign w:val="center"/>
          </w:tcPr>
          <w:p w:rsidR="00442D47" w:rsidRPr="00A21F4A" w:rsidRDefault="00442D47" w:rsidP="00A21F4A">
            <w:pPr>
              <w:rPr>
                <w:color w:val="004489" w:themeColor="text2"/>
                <w:sz w:val="20"/>
              </w:rPr>
            </w:pPr>
            <w:r w:rsidRPr="00A21F4A">
              <w:rPr>
                <w:color w:val="004489" w:themeColor="text2"/>
                <w:sz w:val="20"/>
              </w:rPr>
              <w:t>Starting Work</w:t>
            </w:r>
          </w:p>
        </w:tc>
        <w:tc>
          <w:tcPr>
            <w:tcW w:w="2520" w:type="dxa"/>
            <w:vAlign w:val="center"/>
          </w:tcPr>
          <w:p w:rsidR="00442D47" w:rsidRPr="00A21F4A" w:rsidRDefault="00A86EED" w:rsidP="00A21F4A">
            <w:pPr>
              <w:rPr>
                <w:color w:val="AB007C" w:themeColor="accent6"/>
                <w:sz w:val="20"/>
              </w:rPr>
            </w:pPr>
            <w:r w:rsidRPr="00A21F4A">
              <w:rPr>
                <w:color w:val="AB007C" w:themeColor="accent6"/>
                <w:sz w:val="20"/>
              </w:rPr>
              <w:t>£60.00</w:t>
            </w:r>
            <w:r w:rsidR="00442D47" w:rsidRPr="00A21F4A">
              <w:rPr>
                <w:color w:val="AB007C" w:themeColor="accent6"/>
                <w:sz w:val="20"/>
              </w:rPr>
              <w:t xml:space="preserve">  – Same </w:t>
            </w:r>
            <w:r w:rsidR="00B87923" w:rsidRPr="00A21F4A">
              <w:rPr>
                <w:color w:val="AB007C" w:themeColor="accent6"/>
                <w:sz w:val="20"/>
              </w:rPr>
              <w:t xml:space="preserve">as  </w:t>
            </w:r>
            <w:r w:rsidRPr="00A21F4A">
              <w:rPr>
                <w:color w:val="AB007C" w:themeColor="accent6"/>
                <w:sz w:val="20"/>
              </w:rPr>
              <w:t xml:space="preserve">Enhanced </w:t>
            </w:r>
            <w:r w:rsidR="00442D47" w:rsidRPr="00A21F4A">
              <w:rPr>
                <w:color w:val="AB007C" w:themeColor="accent6"/>
                <w:sz w:val="20"/>
              </w:rPr>
              <w:t>Personal Allowance</w:t>
            </w:r>
          </w:p>
        </w:tc>
        <w:tc>
          <w:tcPr>
            <w:tcW w:w="7738" w:type="dxa"/>
            <w:vAlign w:val="center"/>
          </w:tcPr>
          <w:p w:rsidR="00442D47" w:rsidRPr="00A21F4A" w:rsidRDefault="00442D47" w:rsidP="00AD4307">
            <w:pPr>
              <w:pStyle w:val="ListParagraph"/>
              <w:numPr>
                <w:ilvl w:val="0"/>
                <w:numId w:val="1"/>
              </w:numPr>
              <w:rPr>
                <w:color w:val="00A4A7" w:themeColor="accent5"/>
                <w:sz w:val="20"/>
              </w:rPr>
            </w:pPr>
            <w:r w:rsidRPr="00A21F4A">
              <w:rPr>
                <w:color w:val="00A4A7" w:themeColor="accent5"/>
                <w:sz w:val="20"/>
              </w:rPr>
              <w:t>For the first month until first payment of wages</w:t>
            </w:r>
            <w:r w:rsidR="00EF22A5" w:rsidRPr="00A21F4A">
              <w:rPr>
                <w:color w:val="00A4A7" w:themeColor="accent5"/>
                <w:sz w:val="20"/>
              </w:rPr>
              <w:t xml:space="preserve"> if under 18 </w:t>
            </w:r>
            <w:r w:rsidRPr="00A21F4A">
              <w:rPr>
                <w:color w:val="00A4A7" w:themeColor="accent5"/>
                <w:sz w:val="20"/>
              </w:rPr>
              <w:t xml:space="preserve"> </w:t>
            </w:r>
            <w:r w:rsidR="008E08B2" w:rsidRPr="00A21F4A">
              <w:rPr>
                <w:color w:val="00A4A7" w:themeColor="accent5"/>
                <w:sz w:val="20"/>
              </w:rPr>
              <w:t xml:space="preserve">- </w:t>
            </w:r>
            <w:r w:rsidRPr="00A21F4A">
              <w:rPr>
                <w:color w:val="00A4A7" w:themeColor="accent5"/>
                <w:sz w:val="20"/>
              </w:rPr>
              <w:t>Managers discretion</w:t>
            </w:r>
          </w:p>
          <w:p w:rsidR="00442D47" w:rsidRPr="00A21F4A" w:rsidRDefault="00442D47" w:rsidP="00AD4307">
            <w:pPr>
              <w:pStyle w:val="ListParagraph"/>
              <w:numPr>
                <w:ilvl w:val="0"/>
                <w:numId w:val="1"/>
              </w:numPr>
              <w:rPr>
                <w:color w:val="00A4A7" w:themeColor="accent5"/>
                <w:sz w:val="20"/>
              </w:rPr>
            </w:pPr>
            <w:r w:rsidRPr="00A21F4A">
              <w:rPr>
                <w:color w:val="00A4A7" w:themeColor="accent5"/>
                <w:sz w:val="20"/>
              </w:rPr>
              <w:t>Proof required: Payslip</w:t>
            </w:r>
            <w:r w:rsidR="008E08B2" w:rsidRPr="00A21F4A">
              <w:rPr>
                <w:color w:val="00A4A7" w:themeColor="accent5"/>
                <w:sz w:val="20"/>
              </w:rPr>
              <w:t xml:space="preserve"> or</w:t>
            </w:r>
            <w:r w:rsidRPr="00A21F4A">
              <w:rPr>
                <w:color w:val="00A4A7" w:themeColor="accent5"/>
                <w:sz w:val="20"/>
              </w:rPr>
              <w:t xml:space="preserve"> Bank Statement</w:t>
            </w:r>
          </w:p>
        </w:tc>
      </w:tr>
      <w:tr w:rsidR="00442D47" w:rsidRPr="00A21F4A" w:rsidTr="00A21F4A">
        <w:tc>
          <w:tcPr>
            <w:tcW w:w="5130" w:type="dxa"/>
            <w:vAlign w:val="center"/>
          </w:tcPr>
          <w:p w:rsidR="00442D47" w:rsidRPr="00A21F4A" w:rsidRDefault="00442D47" w:rsidP="00A21F4A">
            <w:pPr>
              <w:rPr>
                <w:color w:val="004489" w:themeColor="text2"/>
                <w:sz w:val="20"/>
              </w:rPr>
            </w:pPr>
            <w:r w:rsidRPr="00A21F4A">
              <w:rPr>
                <w:color w:val="004489" w:themeColor="text2"/>
                <w:sz w:val="20"/>
              </w:rPr>
              <w:t>Voluntary work, or work Incentive</w:t>
            </w:r>
            <w:r w:rsidR="008E08B2" w:rsidRPr="00A21F4A">
              <w:rPr>
                <w:color w:val="004489" w:themeColor="text2"/>
                <w:sz w:val="20"/>
              </w:rPr>
              <w:t xml:space="preserve">, tasters, </w:t>
            </w:r>
            <w:r w:rsidRPr="00A21F4A">
              <w:rPr>
                <w:color w:val="004489" w:themeColor="text2"/>
                <w:sz w:val="20"/>
              </w:rPr>
              <w:t>trials</w:t>
            </w:r>
            <w:r w:rsidR="008E08B2" w:rsidRPr="00A21F4A">
              <w:rPr>
                <w:color w:val="004489" w:themeColor="text2"/>
                <w:sz w:val="20"/>
              </w:rPr>
              <w:t xml:space="preserve"> without wages</w:t>
            </w:r>
          </w:p>
        </w:tc>
        <w:tc>
          <w:tcPr>
            <w:tcW w:w="2520" w:type="dxa"/>
            <w:vAlign w:val="center"/>
          </w:tcPr>
          <w:p w:rsidR="00442D47" w:rsidRPr="00A21F4A" w:rsidRDefault="00442D47" w:rsidP="00A21F4A">
            <w:pPr>
              <w:rPr>
                <w:color w:val="AB007C" w:themeColor="accent6"/>
                <w:sz w:val="20"/>
              </w:rPr>
            </w:pPr>
            <w:r w:rsidRPr="00A21F4A">
              <w:rPr>
                <w:color w:val="AB007C" w:themeColor="accent6"/>
                <w:sz w:val="20"/>
              </w:rPr>
              <w:t>£20 per week</w:t>
            </w:r>
          </w:p>
        </w:tc>
        <w:tc>
          <w:tcPr>
            <w:tcW w:w="7738" w:type="dxa"/>
            <w:vAlign w:val="center"/>
          </w:tcPr>
          <w:p w:rsidR="00442D47" w:rsidRPr="00A21F4A" w:rsidRDefault="00442D47" w:rsidP="00AD4307">
            <w:pPr>
              <w:pStyle w:val="ListParagraph"/>
              <w:numPr>
                <w:ilvl w:val="0"/>
                <w:numId w:val="1"/>
              </w:numPr>
              <w:rPr>
                <w:color w:val="00A4A7" w:themeColor="accent5"/>
                <w:sz w:val="20"/>
              </w:rPr>
            </w:pPr>
            <w:r w:rsidRPr="00A21F4A">
              <w:rPr>
                <w:color w:val="00A4A7" w:themeColor="accent5"/>
                <w:sz w:val="20"/>
              </w:rPr>
              <w:t xml:space="preserve">Managers discretion and reviewed regularly. – every  3 months </w:t>
            </w:r>
          </w:p>
          <w:p w:rsidR="00442D47" w:rsidRPr="00A21F4A" w:rsidRDefault="00442D47" w:rsidP="00A21F4A">
            <w:pPr>
              <w:ind w:left="360"/>
              <w:rPr>
                <w:color w:val="00A4A7" w:themeColor="accent5"/>
                <w:sz w:val="20"/>
              </w:rPr>
            </w:pPr>
          </w:p>
          <w:p w:rsidR="000E2B2C" w:rsidRPr="00A21F4A" w:rsidRDefault="00442D47" w:rsidP="00AD4307">
            <w:pPr>
              <w:pStyle w:val="ListParagraph"/>
              <w:numPr>
                <w:ilvl w:val="0"/>
                <w:numId w:val="1"/>
              </w:numPr>
              <w:rPr>
                <w:color w:val="00A4A7" w:themeColor="accent5"/>
                <w:sz w:val="20"/>
              </w:rPr>
            </w:pPr>
            <w:r w:rsidRPr="00A21F4A">
              <w:rPr>
                <w:color w:val="00A4A7" w:themeColor="accent5"/>
                <w:sz w:val="20"/>
              </w:rPr>
              <w:t xml:space="preserve">The supplement + </w:t>
            </w:r>
            <w:r w:rsidR="003608E8" w:rsidRPr="00A21F4A">
              <w:rPr>
                <w:color w:val="00A4A7" w:themeColor="accent5"/>
                <w:sz w:val="20"/>
              </w:rPr>
              <w:t>£60.00</w:t>
            </w:r>
            <w:r w:rsidR="00EF22A5" w:rsidRPr="00A21F4A">
              <w:rPr>
                <w:color w:val="00A4A7" w:themeColor="accent5"/>
                <w:sz w:val="20"/>
              </w:rPr>
              <w:t xml:space="preserve"> (If under 18) </w:t>
            </w:r>
            <w:r w:rsidRPr="00A21F4A">
              <w:rPr>
                <w:color w:val="00A4A7" w:themeColor="accent5"/>
                <w:sz w:val="20"/>
              </w:rPr>
              <w:t xml:space="preserve">will be paid for </w:t>
            </w:r>
            <w:r w:rsidR="00FB49D0" w:rsidRPr="00A21F4A">
              <w:rPr>
                <w:color w:val="00A4A7" w:themeColor="accent5"/>
                <w:sz w:val="20"/>
              </w:rPr>
              <w:t>a minimum of 16 hours per week a</w:t>
            </w:r>
            <w:r w:rsidR="00082690" w:rsidRPr="00A21F4A">
              <w:rPr>
                <w:color w:val="00A4A7" w:themeColor="accent5"/>
                <w:sz w:val="20"/>
              </w:rPr>
              <w:t xml:space="preserve">nd </w:t>
            </w:r>
            <w:r w:rsidR="00FB49D0" w:rsidRPr="00A21F4A">
              <w:rPr>
                <w:color w:val="00A4A7" w:themeColor="accent5"/>
                <w:sz w:val="20"/>
              </w:rPr>
              <w:t>s</w:t>
            </w:r>
            <w:r w:rsidRPr="00A21F4A">
              <w:rPr>
                <w:color w:val="00A4A7" w:themeColor="accent5"/>
                <w:sz w:val="20"/>
              </w:rPr>
              <w:t xml:space="preserve">upport with travel </w:t>
            </w:r>
            <w:r w:rsidR="00082690" w:rsidRPr="00A21F4A">
              <w:rPr>
                <w:color w:val="00A4A7" w:themeColor="accent5"/>
                <w:sz w:val="20"/>
              </w:rPr>
              <w:t>– Manager discretion</w:t>
            </w:r>
          </w:p>
        </w:tc>
      </w:tr>
      <w:tr w:rsidR="00442D47" w:rsidRPr="00A21F4A" w:rsidTr="00A21F4A">
        <w:tc>
          <w:tcPr>
            <w:tcW w:w="5130" w:type="dxa"/>
            <w:vAlign w:val="center"/>
          </w:tcPr>
          <w:p w:rsidR="00772D85" w:rsidRPr="00A21F4A" w:rsidRDefault="00442D47" w:rsidP="00A21F4A">
            <w:pPr>
              <w:rPr>
                <w:color w:val="004489" w:themeColor="text2"/>
                <w:sz w:val="20"/>
              </w:rPr>
            </w:pPr>
            <w:r w:rsidRPr="00A21F4A">
              <w:rPr>
                <w:color w:val="004489" w:themeColor="text2"/>
                <w:sz w:val="20"/>
              </w:rPr>
              <w:t xml:space="preserve">Equipment for </w:t>
            </w:r>
            <w:r w:rsidR="00AD4307">
              <w:rPr>
                <w:color w:val="004489" w:themeColor="text2"/>
                <w:sz w:val="20"/>
              </w:rPr>
              <w:t>w</w:t>
            </w:r>
            <w:r w:rsidRPr="00A21F4A">
              <w:rPr>
                <w:color w:val="004489" w:themeColor="text2"/>
                <w:sz w:val="20"/>
              </w:rPr>
              <w:t>ork, training or education</w:t>
            </w:r>
          </w:p>
          <w:p w:rsidR="00772D85" w:rsidRPr="00A21F4A" w:rsidRDefault="00772D85" w:rsidP="00A21F4A">
            <w:pPr>
              <w:rPr>
                <w:color w:val="004489" w:themeColor="text2"/>
                <w:sz w:val="20"/>
              </w:rPr>
            </w:pPr>
          </w:p>
          <w:p w:rsidR="000704F9" w:rsidRPr="00A21F4A" w:rsidRDefault="00772D85" w:rsidP="00A21F4A">
            <w:pPr>
              <w:rPr>
                <w:color w:val="004489" w:themeColor="text2"/>
                <w:sz w:val="20"/>
              </w:rPr>
            </w:pPr>
            <w:r w:rsidRPr="00A21F4A">
              <w:rPr>
                <w:color w:val="004489" w:themeColor="text2"/>
                <w:sz w:val="20"/>
              </w:rPr>
              <w:t>Access to IT equipment if not available at home</w:t>
            </w:r>
            <w:r w:rsidR="000704F9" w:rsidRPr="00A21F4A">
              <w:rPr>
                <w:color w:val="004489" w:themeColor="text2"/>
                <w:sz w:val="20"/>
              </w:rPr>
              <w:t xml:space="preserve"> </w:t>
            </w:r>
          </w:p>
          <w:p w:rsidR="000704F9" w:rsidRPr="00A21F4A" w:rsidRDefault="000704F9" w:rsidP="00A21F4A">
            <w:pPr>
              <w:pStyle w:val="ListParagraph"/>
              <w:rPr>
                <w:color w:val="004489" w:themeColor="text2"/>
                <w:sz w:val="20"/>
              </w:rPr>
            </w:pPr>
          </w:p>
          <w:p w:rsidR="00772D85" w:rsidRPr="00A21F4A" w:rsidRDefault="00772D85" w:rsidP="00A21F4A">
            <w:pPr>
              <w:rPr>
                <w:color w:val="004489" w:themeColor="text2"/>
                <w:sz w:val="20"/>
              </w:rPr>
            </w:pPr>
          </w:p>
        </w:tc>
        <w:tc>
          <w:tcPr>
            <w:tcW w:w="2520" w:type="dxa"/>
            <w:vAlign w:val="center"/>
          </w:tcPr>
          <w:p w:rsidR="003D3141" w:rsidRPr="00A21F4A" w:rsidRDefault="00442D47" w:rsidP="00A21F4A">
            <w:pPr>
              <w:rPr>
                <w:color w:val="AB007C" w:themeColor="accent6"/>
                <w:sz w:val="20"/>
              </w:rPr>
            </w:pPr>
            <w:r w:rsidRPr="00A21F4A">
              <w:rPr>
                <w:color w:val="AB007C" w:themeColor="accent6"/>
                <w:sz w:val="20"/>
              </w:rPr>
              <w:lastRenderedPageBreak/>
              <w:t>Varies decided on each application</w:t>
            </w:r>
            <w:r w:rsidR="003D3141" w:rsidRPr="00A21F4A">
              <w:rPr>
                <w:color w:val="AB007C" w:themeColor="accent6"/>
                <w:sz w:val="20"/>
              </w:rPr>
              <w:t xml:space="preserve"> </w:t>
            </w:r>
            <w:r w:rsidR="00632470" w:rsidRPr="00A21F4A">
              <w:rPr>
                <w:color w:val="AB007C" w:themeColor="accent6"/>
                <w:sz w:val="20"/>
              </w:rPr>
              <w:t>up to £250</w:t>
            </w:r>
          </w:p>
          <w:p w:rsidR="003D3141" w:rsidRPr="00A21F4A" w:rsidRDefault="003D3141" w:rsidP="00A21F4A">
            <w:pPr>
              <w:rPr>
                <w:color w:val="AB007C" w:themeColor="accent6"/>
                <w:sz w:val="20"/>
              </w:rPr>
            </w:pPr>
          </w:p>
          <w:p w:rsidR="00442D47" w:rsidRPr="00A21F4A" w:rsidRDefault="003D3141" w:rsidP="00A21F4A">
            <w:pPr>
              <w:rPr>
                <w:color w:val="AB007C" w:themeColor="accent6"/>
                <w:sz w:val="20"/>
              </w:rPr>
            </w:pPr>
            <w:r w:rsidRPr="00A21F4A">
              <w:rPr>
                <w:color w:val="AB007C" w:themeColor="accent6"/>
                <w:sz w:val="20"/>
              </w:rPr>
              <w:lastRenderedPageBreak/>
              <w:t xml:space="preserve">Lap top </w:t>
            </w:r>
            <w:r w:rsidRPr="00A21F4A">
              <w:rPr>
                <w:color w:val="AB007C" w:themeColor="accent6"/>
                <w:sz w:val="20"/>
                <w:u w:val="single"/>
              </w:rPr>
              <w:t>where</w:t>
            </w:r>
            <w:r w:rsidRPr="00A21F4A">
              <w:rPr>
                <w:color w:val="AB007C" w:themeColor="accent6"/>
                <w:sz w:val="20"/>
              </w:rPr>
              <w:t xml:space="preserve"> </w:t>
            </w:r>
            <w:r w:rsidRPr="00A21F4A">
              <w:rPr>
                <w:color w:val="AB007C" w:themeColor="accent6"/>
                <w:sz w:val="20"/>
                <w:u w:val="single"/>
              </w:rPr>
              <w:t>applicable/available</w:t>
            </w:r>
            <w:r w:rsidR="00DD2760" w:rsidRPr="00A21F4A">
              <w:rPr>
                <w:color w:val="AB007C" w:themeColor="accent6"/>
                <w:sz w:val="20"/>
                <w:u w:val="single"/>
              </w:rPr>
              <w:t xml:space="preserve"> </w:t>
            </w:r>
            <w:r w:rsidR="00DD2760" w:rsidRPr="00A21F4A">
              <w:rPr>
                <w:color w:val="AB007C" w:themeColor="accent6"/>
                <w:sz w:val="20"/>
              </w:rPr>
              <w:t>up to £300</w:t>
            </w:r>
          </w:p>
        </w:tc>
        <w:tc>
          <w:tcPr>
            <w:tcW w:w="7738" w:type="dxa"/>
            <w:vAlign w:val="center"/>
          </w:tcPr>
          <w:p w:rsidR="00442D47" w:rsidRPr="00A21F4A" w:rsidRDefault="00442D47" w:rsidP="00AD4307">
            <w:pPr>
              <w:pStyle w:val="ListParagraph"/>
              <w:numPr>
                <w:ilvl w:val="0"/>
                <w:numId w:val="1"/>
              </w:numPr>
              <w:rPr>
                <w:color w:val="00A4A7" w:themeColor="accent5"/>
                <w:sz w:val="20"/>
              </w:rPr>
            </w:pPr>
            <w:r w:rsidRPr="00A21F4A">
              <w:rPr>
                <w:color w:val="00A4A7" w:themeColor="accent5"/>
                <w:sz w:val="20"/>
              </w:rPr>
              <w:lastRenderedPageBreak/>
              <w:t xml:space="preserve">If unavailable from Bursary </w:t>
            </w:r>
            <w:r w:rsidR="00772D85" w:rsidRPr="00A21F4A">
              <w:rPr>
                <w:color w:val="00A4A7" w:themeColor="accent5"/>
                <w:sz w:val="20"/>
              </w:rPr>
              <w:t>or provider</w:t>
            </w:r>
            <w:r w:rsidR="000704F9" w:rsidRPr="00A21F4A">
              <w:rPr>
                <w:color w:val="00A4A7" w:themeColor="accent5"/>
                <w:sz w:val="20"/>
              </w:rPr>
              <w:t xml:space="preserve">. Charities and bursaries to be investigated for all items </w:t>
            </w:r>
            <w:r w:rsidR="00DD2760" w:rsidRPr="00A21F4A">
              <w:rPr>
                <w:color w:val="00A4A7" w:themeColor="accent5"/>
                <w:sz w:val="20"/>
              </w:rPr>
              <w:t xml:space="preserve">including laptops IT equipment etc Laptops only if applicable for course and IT can </w:t>
            </w:r>
            <w:r w:rsidR="00357E05" w:rsidRPr="00A21F4A">
              <w:rPr>
                <w:color w:val="00A4A7" w:themeColor="accent5"/>
                <w:sz w:val="20"/>
              </w:rPr>
              <w:t>-</w:t>
            </w:r>
            <w:r w:rsidR="00DD2760" w:rsidRPr="00A21F4A">
              <w:rPr>
                <w:color w:val="00A4A7" w:themeColor="accent5"/>
                <w:sz w:val="20"/>
              </w:rPr>
              <w:t xml:space="preserve">not be accessed elsewhere </w:t>
            </w:r>
            <w:r w:rsidRPr="00A21F4A">
              <w:rPr>
                <w:color w:val="00A4A7" w:themeColor="accent5"/>
                <w:sz w:val="20"/>
              </w:rPr>
              <w:t xml:space="preserve">– Managers discretion </w:t>
            </w:r>
          </w:p>
          <w:p w:rsidR="00D00505" w:rsidRPr="00A21F4A" w:rsidRDefault="00442D47" w:rsidP="00AD4307">
            <w:pPr>
              <w:pStyle w:val="ListParagraph"/>
              <w:numPr>
                <w:ilvl w:val="0"/>
                <w:numId w:val="1"/>
              </w:numPr>
              <w:rPr>
                <w:color w:val="00A4A7" w:themeColor="accent5"/>
                <w:sz w:val="20"/>
              </w:rPr>
            </w:pPr>
            <w:r w:rsidRPr="00A21F4A">
              <w:rPr>
                <w:color w:val="00A4A7" w:themeColor="accent5"/>
                <w:sz w:val="20"/>
              </w:rPr>
              <w:lastRenderedPageBreak/>
              <w:t>Via individual requests, includes work clothing, boots, boiler suits, oilskins uniform, books, stationary</w:t>
            </w:r>
            <w:r w:rsidR="003D3141" w:rsidRPr="00A21F4A">
              <w:rPr>
                <w:color w:val="00A4A7" w:themeColor="accent5"/>
                <w:sz w:val="20"/>
              </w:rPr>
              <w:t>, equipment</w:t>
            </w:r>
            <w:r w:rsidR="003772CC" w:rsidRPr="00A21F4A">
              <w:rPr>
                <w:color w:val="00A4A7" w:themeColor="accent5"/>
                <w:sz w:val="20"/>
              </w:rPr>
              <w:t>,</w:t>
            </w:r>
            <w:r w:rsidR="003D3141" w:rsidRPr="00A21F4A">
              <w:rPr>
                <w:color w:val="00A4A7" w:themeColor="accent5"/>
                <w:sz w:val="20"/>
              </w:rPr>
              <w:t xml:space="preserve"> lap</w:t>
            </w:r>
            <w:r w:rsidRPr="00A21F4A">
              <w:rPr>
                <w:color w:val="00A4A7" w:themeColor="accent5"/>
                <w:sz w:val="20"/>
              </w:rPr>
              <w:t>top</w:t>
            </w:r>
            <w:r w:rsidR="00B974F9" w:rsidRPr="00A21F4A">
              <w:rPr>
                <w:color w:val="00A4A7" w:themeColor="accent5"/>
                <w:sz w:val="20"/>
              </w:rPr>
              <w:t xml:space="preserve"> course fees,</w:t>
            </w:r>
            <w:r w:rsidR="003D3141" w:rsidRPr="00A21F4A">
              <w:rPr>
                <w:color w:val="00A4A7" w:themeColor="accent5"/>
                <w:sz w:val="20"/>
              </w:rPr>
              <w:t xml:space="preserve"> </w:t>
            </w:r>
            <w:r w:rsidRPr="00A21F4A">
              <w:rPr>
                <w:color w:val="00A4A7" w:themeColor="accent5"/>
                <w:sz w:val="20"/>
              </w:rPr>
              <w:t xml:space="preserve">study material etc – </w:t>
            </w:r>
            <w:r w:rsidR="000704F9" w:rsidRPr="00A21F4A">
              <w:rPr>
                <w:color w:val="00A4A7" w:themeColor="accent5"/>
                <w:sz w:val="20"/>
              </w:rPr>
              <w:t>receipts</w:t>
            </w:r>
            <w:r w:rsidR="00772D85" w:rsidRPr="00A21F4A">
              <w:rPr>
                <w:color w:val="00A4A7" w:themeColor="accent5"/>
                <w:sz w:val="20"/>
              </w:rPr>
              <w:t xml:space="preserve"> to be seen - </w:t>
            </w:r>
            <w:r w:rsidRPr="00A21F4A">
              <w:rPr>
                <w:color w:val="00A4A7" w:themeColor="accent5"/>
                <w:sz w:val="20"/>
              </w:rPr>
              <w:t>Managers discretio</w:t>
            </w:r>
            <w:r w:rsidR="000704F9" w:rsidRPr="00A21F4A">
              <w:rPr>
                <w:color w:val="00A4A7" w:themeColor="accent5"/>
                <w:sz w:val="20"/>
              </w:rPr>
              <w:t>n.</w:t>
            </w:r>
          </w:p>
          <w:p w:rsidR="000E2B2C" w:rsidRPr="00A21F4A" w:rsidRDefault="000E2B2C" w:rsidP="00A21F4A">
            <w:pPr>
              <w:rPr>
                <w:color w:val="00A4A7" w:themeColor="accent5"/>
                <w:sz w:val="20"/>
              </w:rPr>
            </w:pPr>
          </w:p>
        </w:tc>
      </w:tr>
      <w:tr w:rsidR="00442D47" w:rsidRPr="00A21F4A" w:rsidTr="00A21F4A">
        <w:tc>
          <w:tcPr>
            <w:tcW w:w="5130" w:type="dxa"/>
            <w:vAlign w:val="center"/>
          </w:tcPr>
          <w:p w:rsidR="00442D47" w:rsidRPr="00A21F4A" w:rsidRDefault="00442D47" w:rsidP="00A21F4A">
            <w:pPr>
              <w:rPr>
                <w:color w:val="0000FF"/>
                <w:sz w:val="20"/>
              </w:rPr>
            </w:pPr>
            <w:r w:rsidRPr="00A21F4A">
              <w:rPr>
                <w:color w:val="004489" w:themeColor="text2"/>
                <w:sz w:val="20"/>
              </w:rPr>
              <w:lastRenderedPageBreak/>
              <w:t xml:space="preserve">Educational trips or activities </w:t>
            </w:r>
          </w:p>
        </w:tc>
        <w:tc>
          <w:tcPr>
            <w:tcW w:w="2520" w:type="dxa"/>
            <w:vAlign w:val="center"/>
          </w:tcPr>
          <w:p w:rsidR="00442D47" w:rsidRPr="00A21F4A" w:rsidRDefault="00442D47" w:rsidP="00A21F4A">
            <w:pPr>
              <w:rPr>
                <w:color w:val="AB007C" w:themeColor="accent6"/>
                <w:sz w:val="20"/>
              </w:rPr>
            </w:pPr>
            <w:r w:rsidRPr="00A21F4A">
              <w:rPr>
                <w:color w:val="AB007C" w:themeColor="accent6"/>
                <w:sz w:val="20"/>
              </w:rPr>
              <w:t xml:space="preserve">Varies </w:t>
            </w:r>
          </w:p>
        </w:tc>
        <w:tc>
          <w:tcPr>
            <w:tcW w:w="7738" w:type="dxa"/>
            <w:vAlign w:val="center"/>
          </w:tcPr>
          <w:p w:rsidR="00DD2760" w:rsidRPr="00A21F4A" w:rsidRDefault="000704F9" w:rsidP="00AD4307">
            <w:pPr>
              <w:pStyle w:val="ListParagraph"/>
              <w:numPr>
                <w:ilvl w:val="0"/>
                <w:numId w:val="1"/>
              </w:numPr>
              <w:rPr>
                <w:color w:val="00A4A7" w:themeColor="accent5"/>
                <w:sz w:val="20"/>
              </w:rPr>
            </w:pPr>
            <w:r w:rsidRPr="00A21F4A">
              <w:rPr>
                <w:color w:val="00A4A7" w:themeColor="accent5"/>
                <w:sz w:val="20"/>
              </w:rPr>
              <w:t>I</w:t>
            </w:r>
            <w:r w:rsidR="00442D47" w:rsidRPr="00A21F4A">
              <w:rPr>
                <w:color w:val="00A4A7" w:themeColor="accent5"/>
                <w:sz w:val="20"/>
              </w:rPr>
              <w:t>f not available from Bursary or grants</w:t>
            </w:r>
            <w:r w:rsidRPr="00A21F4A">
              <w:rPr>
                <w:color w:val="00A4A7" w:themeColor="accent5"/>
                <w:sz w:val="20"/>
              </w:rPr>
              <w:t xml:space="preserve"> - Discretion of Manager</w:t>
            </w:r>
          </w:p>
          <w:p w:rsidR="000E2B2C" w:rsidRPr="00A21F4A" w:rsidRDefault="00442D47" w:rsidP="00AD4307">
            <w:pPr>
              <w:pStyle w:val="ListParagraph"/>
              <w:numPr>
                <w:ilvl w:val="0"/>
                <w:numId w:val="1"/>
              </w:numPr>
              <w:rPr>
                <w:color w:val="00A4A7" w:themeColor="accent5"/>
                <w:sz w:val="20"/>
              </w:rPr>
            </w:pPr>
            <w:r w:rsidRPr="00A21F4A">
              <w:rPr>
                <w:color w:val="00A4A7" w:themeColor="accent5"/>
                <w:sz w:val="20"/>
              </w:rPr>
              <w:t xml:space="preserve">Linked to educational or training course or to enhance CV and life skills </w:t>
            </w:r>
          </w:p>
        </w:tc>
      </w:tr>
      <w:tr w:rsidR="00A21F4A" w:rsidRPr="00A21F4A" w:rsidTr="00A21F4A">
        <w:tc>
          <w:tcPr>
            <w:tcW w:w="5130" w:type="dxa"/>
            <w:shd w:val="clear" w:color="auto" w:fill="009EE0" w:themeFill="accent1"/>
            <w:vAlign w:val="center"/>
          </w:tcPr>
          <w:p w:rsidR="00632470" w:rsidRPr="00A21F4A" w:rsidRDefault="00632470" w:rsidP="00A21F4A">
            <w:pPr>
              <w:rPr>
                <w:b/>
                <w:color w:val="FFFFFF" w:themeColor="background1"/>
                <w:sz w:val="20"/>
              </w:rPr>
            </w:pPr>
            <w:r w:rsidRPr="00A21F4A">
              <w:rPr>
                <w:b/>
                <w:color w:val="FFFFFF" w:themeColor="background1"/>
                <w:sz w:val="20"/>
              </w:rPr>
              <w:t xml:space="preserve">HIGHER EDUCATION </w:t>
            </w:r>
          </w:p>
        </w:tc>
        <w:tc>
          <w:tcPr>
            <w:tcW w:w="2520" w:type="dxa"/>
            <w:shd w:val="clear" w:color="auto" w:fill="009EE0" w:themeFill="accent1"/>
            <w:vAlign w:val="center"/>
          </w:tcPr>
          <w:p w:rsidR="00632470" w:rsidRPr="00A21F4A" w:rsidRDefault="00632470" w:rsidP="00A21F4A">
            <w:pPr>
              <w:rPr>
                <w:b/>
                <w:color w:val="FFFFFF" w:themeColor="background1"/>
                <w:sz w:val="20"/>
              </w:rPr>
            </w:pPr>
          </w:p>
        </w:tc>
        <w:tc>
          <w:tcPr>
            <w:tcW w:w="7738" w:type="dxa"/>
            <w:shd w:val="clear" w:color="auto" w:fill="009EE0" w:themeFill="accent1"/>
            <w:vAlign w:val="center"/>
          </w:tcPr>
          <w:p w:rsidR="00632470" w:rsidRPr="00A21F4A" w:rsidRDefault="00632470" w:rsidP="00AD4307">
            <w:pPr>
              <w:pStyle w:val="ListParagraph"/>
              <w:numPr>
                <w:ilvl w:val="0"/>
                <w:numId w:val="1"/>
              </w:numPr>
              <w:rPr>
                <w:b/>
                <w:color w:val="FFFFFF" w:themeColor="background1"/>
                <w:sz w:val="20"/>
              </w:rPr>
            </w:pPr>
          </w:p>
        </w:tc>
      </w:tr>
      <w:tr w:rsidR="00632470" w:rsidRPr="00A21F4A" w:rsidTr="00A21F4A">
        <w:tc>
          <w:tcPr>
            <w:tcW w:w="5130" w:type="dxa"/>
            <w:vAlign w:val="center"/>
          </w:tcPr>
          <w:p w:rsidR="00632470" w:rsidRPr="00A21F4A" w:rsidRDefault="00632470" w:rsidP="00A21F4A">
            <w:pPr>
              <w:rPr>
                <w:color w:val="004489" w:themeColor="text2"/>
                <w:sz w:val="20"/>
              </w:rPr>
            </w:pPr>
            <w:r w:rsidRPr="00A21F4A">
              <w:rPr>
                <w:color w:val="004489" w:themeColor="text2"/>
                <w:sz w:val="20"/>
              </w:rPr>
              <w:t xml:space="preserve">Higher Education-Housing &amp; support </w:t>
            </w:r>
          </w:p>
        </w:tc>
        <w:tc>
          <w:tcPr>
            <w:tcW w:w="2520" w:type="dxa"/>
            <w:vAlign w:val="center"/>
          </w:tcPr>
          <w:p w:rsidR="00632470" w:rsidRPr="00A21F4A" w:rsidRDefault="00632470" w:rsidP="00A21F4A">
            <w:pPr>
              <w:rPr>
                <w:color w:val="AB007C" w:themeColor="accent6"/>
                <w:sz w:val="20"/>
              </w:rPr>
            </w:pPr>
            <w:r w:rsidRPr="00A21F4A">
              <w:rPr>
                <w:color w:val="AB007C" w:themeColor="accent6"/>
                <w:sz w:val="20"/>
              </w:rPr>
              <w:t>We will pay for  accommodation up to £100 rent per week</w:t>
            </w:r>
          </w:p>
        </w:tc>
        <w:tc>
          <w:tcPr>
            <w:tcW w:w="7738" w:type="dxa"/>
            <w:vAlign w:val="center"/>
          </w:tcPr>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 xml:space="preserve">Higher Education student loan must be applied for and other bursaries. Housing Benefit cannot be claimed </w:t>
            </w:r>
          </w:p>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 xml:space="preserve">Books IT equipment &amp; clothing/uniform etc included in this payment alongside drawing from the student loan and grants from Universities for care leavers </w:t>
            </w:r>
          </w:p>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Accommodation will be paid for at place of study or other location – not both</w:t>
            </w:r>
          </w:p>
        </w:tc>
      </w:tr>
      <w:tr w:rsidR="00A21F4A" w:rsidRPr="00A21F4A" w:rsidTr="00A21F4A">
        <w:tc>
          <w:tcPr>
            <w:tcW w:w="15388" w:type="dxa"/>
            <w:gridSpan w:val="3"/>
            <w:shd w:val="clear" w:color="auto" w:fill="009EE0" w:themeFill="accent1"/>
            <w:vAlign w:val="center"/>
          </w:tcPr>
          <w:p w:rsidR="00632470" w:rsidRPr="00A21F4A" w:rsidRDefault="00632470" w:rsidP="00A21F4A">
            <w:pPr>
              <w:rPr>
                <w:b/>
                <w:color w:val="FFFFFF" w:themeColor="background1"/>
                <w:sz w:val="20"/>
              </w:rPr>
            </w:pPr>
            <w:r w:rsidRPr="00A21F4A">
              <w:rPr>
                <w:b/>
                <w:color w:val="FFFFFF" w:themeColor="background1"/>
                <w:sz w:val="20"/>
              </w:rPr>
              <w:t xml:space="preserve">ACCOMMODATION </w:t>
            </w:r>
          </w:p>
        </w:tc>
      </w:tr>
      <w:tr w:rsidR="00632470" w:rsidRPr="00A21F4A" w:rsidTr="00A21F4A">
        <w:tc>
          <w:tcPr>
            <w:tcW w:w="5130" w:type="dxa"/>
            <w:shd w:val="clear" w:color="auto" w:fill="FFFFFF" w:themeFill="background1"/>
            <w:vAlign w:val="center"/>
          </w:tcPr>
          <w:p w:rsidR="00632470" w:rsidRPr="00A21F4A" w:rsidRDefault="00632470" w:rsidP="00A21F4A">
            <w:pPr>
              <w:rPr>
                <w:color w:val="004489" w:themeColor="text2"/>
                <w:sz w:val="20"/>
              </w:rPr>
            </w:pPr>
            <w:r w:rsidRPr="00A21F4A">
              <w:rPr>
                <w:color w:val="004489" w:themeColor="text2"/>
                <w:sz w:val="20"/>
              </w:rPr>
              <w:t>Supported Lodgings</w:t>
            </w:r>
          </w:p>
        </w:tc>
        <w:tc>
          <w:tcPr>
            <w:tcW w:w="2520" w:type="dxa"/>
            <w:shd w:val="clear" w:color="auto" w:fill="FFFFFF" w:themeFill="background1"/>
            <w:vAlign w:val="center"/>
          </w:tcPr>
          <w:p w:rsidR="00632470" w:rsidRPr="00A21F4A" w:rsidRDefault="00632470" w:rsidP="00A21F4A">
            <w:pPr>
              <w:rPr>
                <w:color w:val="AB007C" w:themeColor="accent6"/>
                <w:sz w:val="20"/>
              </w:rPr>
            </w:pPr>
            <w:r w:rsidRPr="00A21F4A">
              <w:rPr>
                <w:color w:val="AB007C" w:themeColor="accent6"/>
                <w:sz w:val="20"/>
              </w:rPr>
              <w:t>IYSS pay rent</w:t>
            </w:r>
          </w:p>
          <w:p w:rsidR="00632470" w:rsidRPr="00A21F4A" w:rsidRDefault="00632470" w:rsidP="00A21F4A">
            <w:pPr>
              <w:ind w:left="360"/>
              <w:rPr>
                <w:color w:val="AB007C" w:themeColor="accent6"/>
                <w:sz w:val="20"/>
              </w:rPr>
            </w:pPr>
          </w:p>
          <w:p w:rsidR="00632470" w:rsidRPr="00A21F4A" w:rsidRDefault="00632470" w:rsidP="00A21F4A">
            <w:pPr>
              <w:rPr>
                <w:color w:val="AB007C" w:themeColor="accent6"/>
                <w:sz w:val="20"/>
              </w:rPr>
            </w:pPr>
            <w:r w:rsidRPr="00A21F4A">
              <w:rPr>
                <w:color w:val="AB007C" w:themeColor="accent6"/>
                <w:sz w:val="20"/>
              </w:rPr>
              <w:t xml:space="preserve">£20 per week paid by YP </w:t>
            </w:r>
          </w:p>
        </w:tc>
        <w:tc>
          <w:tcPr>
            <w:tcW w:w="7738" w:type="dxa"/>
            <w:shd w:val="clear" w:color="auto" w:fill="FFFFFF" w:themeFill="background1"/>
            <w:vAlign w:val="center"/>
          </w:tcPr>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 xml:space="preserve">Up to age 18 </w:t>
            </w:r>
          </w:p>
          <w:p w:rsidR="00632470" w:rsidRPr="00A21F4A" w:rsidRDefault="00632470" w:rsidP="00A21F4A">
            <w:pPr>
              <w:ind w:left="360"/>
              <w:rPr>
                <w:color w:val="00A4A7" w:themeColor="accent5"/>
                <w:sz w:val="20"/>
              </w:rPr>
            </w:pPr>
          </w:p>
          <w:p w:rsidR="006165D1" w:rsidRPr="00A21F4A" w:rsidRDefault="00632470" w:rsidP="00AD4307">
            <w:pPr>
              <w:pStyle w:val="ListParagraph"/>
              <w:numPr>
                <w:ilvl w:val="0"/>
                <w:numId w:val="1"/>
              </w:numPr>
              <w:rPr>
                <w:color w:val="00A4A7" w:themeColor="accent5"/>
                <w:sz w:val="20"/>
              </w:rPr>
            </w:pPr>
            <w:r w:rsidRPr="00A21F4A">
              <w:rPr>
                <w:color w:val="00A4A7" w:themeColor="accent5"/>
                <w:sz w:val="20"/>
              </w:rPr>
              <w:t>Young people pay £20 per week from Personal Allowance to carer from benefit or wages for food.</w:t>
            </w:r>
          </w:p>
        </w:tc>
      </w:tr>
      <w:tr w:rsidR="00632470" w:rsidRPr="00A21F4A" w:rsidTr="00A21F4A">
        <w:tc>
          <w:tcPr>
            <w:tcW w:w="5130" w:type="dxa"/>
            <w:vAlign w:val="center"/>
          </w:tcPr>
          <w:p w:rsidR="00632470" w:rsidRPr="00A21F4A" w:rsidRDefault="00632470" w:rsidP="00A21F4A">
            <w:pPr>
              <w:rPr>
                <w:color w:val="004489" w:themeColor="text2"/>
                <w:sz w:val="20"/>
              </w:rPr>
            </w:pPr>
            <w:r w:rsidRPr="00A21F4A">
              <w:rPr>
                <w:color w:val="004489" w:themeColor="text2"/>
                <w:sz w:val="20"/>
              </w:rPr>
              <w:t xml:space="preserve">Accommodation - Staying Put at age 18 with Foster carers </w:t>
            </w:r>
          </w:p>
          <w:p w:rsidR="00632470" w:rsidRPr="00A21F4A" w:rsidRDefault="00632470" w:rsidP="00A21F4A">
            <w:pPr>
              <w:rPr>
                <w:color w:val="004489" w:themeColor="text2"/>
                <w:sz w:val="20"/>
              </w:rPr>
            </w:pPr>
          </w:p>
          <w:p w:rsidR="00632470" w:rsidRPr="00A21F4A" w:rsidRDefault="00632470" w:rsidP="00A21F4A">
            <w:pPr>
              <w:rPr>
                <w:color w:val="004489" w:themeColor="text2"/>
                <w:sz w:val="20"/>
              </w:rPr>
            </w:pPr>
          </w:p>
          <w:p w:rsidR="00632470" w:rsidRPr="00A21F4A" w:rsidRDefault="00632470" w:rsidP="00A21F4A">
            <w:pPr>
              <w:rPr>
                <w:color w:val="004489" w:themeColor="text2"/>
                <w:sz w:val="20"/>
              </w:rPr>
            </w:pPr>
          </w:p>
          <w:p w:rsidR="00632470" w:rsidRPr="00A21F4A" w:rsidRDefault="00632470" w:rsidP="00A21F4A">
            <w:pPr>
              <w:rPr>
                <w:color w:val="004489" w:themeColor="text2"/>
                <w:sz w:val="20"/>
              </w:rPr>
            </w:pPr>
          </w:p>
          <w:p w:rsidR="00632470" w:rsidRPr="00A21F4A" w:rsidRDefault="00632470" w:rsidP="00A21F4A">
            <w:pPr>
              <w:rPr>
                <w:color w:val="004489" w:themeColor="text2"/>
                <w:sz w:val="20"/>
              </w:rPr>
            </w:pPr>
          </w:p>
          <w:p w:rsidR="00DD2760" w:rsidRPr="00A21F4A" w:rsidRDefault="00DD2760" w:rsidP="00A21F4A">
            <w:pPr>
              <w:rPr>
                <w:color w:val="004489" w:themeColor="text2"/>
                <w:sz w:val="20"/>
              </w:rPr>
            </w:pPr>
          </w:p>
          <w:p w:rsidR="00632470" w:rsidRPr="00A21F4A" w:rsidRDefault="00632470" w:rsidP="00A21F4A">
            <w:pPr>
              <w:rPr>
                <w:color w:val="004489" w:themeColor="text2"/>
                <w:sz w:val="20"/>
              </w:rPr>
            </w:pPr>
            <w:r w:rsidRPr="00A21F4A">
              <w:rPr>
                <w:color w:val="004489" w:themeColor="text2"/>
                <w:sz w:val="20"/>
              </w:rPr>
              <w:t xml:space="preserve">Staying Put with Supported Lodgings </w:t>
            </w:r>
          </w:p>
        </w:tc>
        <w:tc>
          <w:tcPr>
            <w:tcW w:w="2520" w:type="dxa"/>
            <w:vAlign w:val="center"/>
          </w:tcPr>
          <w:p w:rsidR="00632470" w:rsidRPr="00A21F4A" w:rsidRDefault="00632470" w:rsidP="00A21F4A">
            <w:pPr>
              <w:rPr>
                <w:color w:val="AB007C" w:themeColor="accent6"/>
                <w:sz w:val="20"/>
              </w:rPr>
            </w:pPr>
            <w:r w:rsidRPr="00A21F4A">
              <w:rPr>
                <w:color w:val="AB007C" w:themeColor="accent6"/>
                <w:sz w:val="20"/>
              </w:rPr>
              <w:t xml:space="preserve">£200 per week paid to foster carer </w:t>
            </w:r>
          </w:p>
          <w:p w:rsidR="00632470" w:rsidRPr="00A21F4A" w:rsidRDefault="00632470" w:rsidP="00A21F4A">
            <w:pPr>
              <w:ind w:left="360"/>
              <w:rPr>
                <w:color w:val="AB007C" w:themeColor="accent6"/>
                <w:sz w:val="20"/>
              </w:rPr>
            </w:pPr>
          </w:p>
          <w:p w:rsidR="00632470" w:rsidRPr="00A21F4A" w:rsidRDefault="00632470" w:rsidP="00A21F4A">
            <w:pPr>
              <w:rPr>
                <w:color w:val="AB007C" w:themeColor="accent6"/>
                <w:sz w:val="20"/>
              </w:rPr>
            </w:pPr>
            <w:r w:rsidRPr="00A21F4A">
              <w:rPr>
                <w:color w:val="AB007C" w:themeColor="accent6"/>
                <w:sz w:val="20"/>
              </w:rPr>
              <w:t xml:space="preserve">£20 per week paid by YP to carer </w:t>
            </w:r>
          </w:p>
          <w:p w:rsidR="00632470" w:rsidRPr="00A21F4A" w:rsidRDefault="00632470" w:rsidP="00A21F4A">
            <w:pPr>
              <w:rPr>
                <w:color w:val="AB007C" w:themeColor="accent6"/>
                <w:sz w:val="20"/>
              </w:rPr>
            </w:pPr>
          </w:p>
          <w:p w:rsidR="00632470" w:rsidRPr="00A21F4A" w:rsidRDefault="00632470" w:rsidP="00A21F4A">
            <w:pPr>
              <w:rPr>
                <w:color w:val="AB007C" w:themeColor="accent6"/>
                <w:sz w:val="20"/>
              </w:rPr>
            </w:pPr>
            <w:r w:rsidRPr="00A21F4A">
              <w:rPr>
                <w:color w:val="AB007C" w:themeColor="accent6"/>
                <w:sz w:val="20"/>
              </w:rPr>
              <w:t>+ Housing Benefit</w:t>
            </w:r>
          </w:p>
          <w:p w:rsidR="00632470" w:rsidRPr="00A21F4A" w:rsidRDefault="00632470" w:rsidP="00A21F4A">
            <w:pPr>
              <w:pStyle w:val="ListParagraph"/>
              <w:rPr>
                <w:color w:val="AB007C" w:themeColor="accent6"/>
                <w:sz w:val="20"/>
              </w:rPr>
            </w:pPr>
          </w:p>
          <w:p w:rsidR="00DD2760" w:rsidRPr="00A21F4A" w:rsidRDefault="00DD2760" w:rsidP="00A21F4A">
            <w:pPr>
              <w:pStyle w:val="ListParagraph"/>
              <w:rPr>
                <w:color w:val="AB007C" w:themeColor="accent6"/>
                <w:sz w:val="20"/>
              </w:rPr>
            </w:pPr>
          </w:p>
          <w:p w:rsidR="00632470" w:rsidRPr="00A21F4A" w:rsidRDefault="00632470" w:rsidP="00A21F4A">
            <w:pPr>
              <w:rPr>
                <w:color w:val="AB007C" w:themeColor="accent6"/>
                <w:sz w:val="20"/>
              </w:rPr>
            </w:pPr>
            <w:r w:rsidRPr="00A21F4A">
              <w:rPr>
                <w:color w:val="AB007C" w:themeColor="accent6"/>
                <w:sz w:val="20"/>
              </w:rPr>
              <w:t xml:space="preserve">As per Contract </w:t>
            </w:r>
          </w:p>
        </w:tc>
        <w:tc>
          <w:tcPr>
            <w:tcW w:w="7738" w:type="dxa"/>
            <w:vAlign w:val="center"/>
          </w:tcPr>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Change from Fostering allowance to Supported lodging rate (See Policy and Procedure) Costs will be halved if YP away for more than a week. For example on residential, holiday or volunteer opportunity.</w:t>
            </w:r>
          </w:p>
          <w:p w:rsidR="00632470" w:rsidRPr="00A21F4A" w:rsidRDefault="00632470" w:rsidP="00A21F4A">
            <w:pPr>
              <w:rPr>
                <w:color w:val="00A4A7" w:themeColor="accent5"/>
                <w:sz w:val="20"/>
              </w:rPr>
            </w:pPr>
          </w:p>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Young people pay £20 per week from Personal Allowance to carer from benefit or wages for food.</w:t>
            </w:r>
          </w:p>
          <w:p w:rsidR="00632470" w:rsidRPr="00A21F4A" w:rsidRDefault="00632470" w:rsidP="00A21F4A">
            <w:pPr>
              <w:rPr>
                <w:color w:val="00A4A7" w:themeColor="accent5"/>
                <w:sz w:val="20"/>
              </w:rPr>
            </w:pPr>
          </w:p>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 xml:space="preserve">HB applied for by Young Person with support </w:t>
            </w:r>
          </w:p>
          <w:p w:rsidR="00DD2760" w:rsidRPr="00A21F4A" w:rsidRDefault="00DD2760" w:rsidP="00A21F4A">
            <w:pPr>
              <w:rPr>
                <w:color w:val="00A4A7" w:themeColor="accent5"/>
                <w:sz w:val="20"/>
              </w:rPr>
            </w:pPr>
          </w:p>
          <w:p w:rsidR="00DD2760" w:rsidRPr="00A21F4A" w:rsidRDefault="00DD2760" w:rsidP="00AD4307">
            <w:pPr>
              <w:pStyle w:val="ListParagraph"/>
              <w:numPr>
                <w:ilvl w:val="0"/>
                <w:numId w:val="1"/>
              </w:numPr>
              <w:rPr>
                <w:color w:val="00A4A7" w:themeColor="accent5"/>
                <w:sz w:val="20"/>
              </w:rPr>
            </w:pPr>
            <w:r w:rsidRPr="00A21F4A">
              <w:rPr>
                <w:color w:val="00A4A7" w:themeColor="accent5"/>
                <w:sz w:val="20"/>
              </w:rPr>
              <w:t xml:space="preserve">YP still apply for HB and contribute £20 </w:t>
            </w:r>
          </w:p>
        </w:tc>
      </w:tr>
      <w:tr w:rsidR="00632470" w:rsidRPr="00A21F4A" w:rsidTr="00A21F4A">
        <w:tc>
          <w:tcPr>
            <w:tcW w:w="5130" w:type="dxa"/>
            <w:vAlign w:val="center"/>
          </w:tcPr>
          <w:p w:rsidR="00632470" w:rsidRPr="00A21F4A" w:rsidRDefault="00941815" w:rsidP="00A21F4A">
            <w:pPr>
              <w:rPr>
                <w:color w:val="004489" w:themeColor="text2"/>
                <w:sz w:val="20"/>
              </w:rPr>
            </w:pPr>
            <w:r w:rsidRPr="00A21F4A">
              <w:rPr>
                <w:color w:val="004489" w:themeColor="text2"/>
                <w:sz w:val="20"/>
              </w:rPr>
              <w:t>Housing Costs:</w:t>
            </w:r>
            <w:r w:rsidR="00632470" w:rsidRPr="00A21F4A">
              <w:rPr>
                <w:color w:val="004489" w:themeColor="text2"/>
                <w:sz w:val="20"/>
              </w:rPr>
              <w:t xml:space="preserve"> shared house or affordable flat</w:t>
            </w:r>
            <w:r w:rsidRPr="00A21F4A">
              <w:rPr>
                <w:color w:val="004489" w:themeColor="text2"/>
                <w:sz w:val="20"/>
              </w:rPr>
              <w:t>/bedsit</w:t>
            </w:r>
            <w:r w:rsidR="00632470" w:rsidRPr="00A21F4A">
              <w:rPr>
                <w:color w:val="004489" w:themeColor="text2"/>
                <w:sz w:val="20"/>
              </w:rPr>
              <w:t xml:space="preserve"> Post 18</w:t>
            </w:r>
          </w:p>
          <w:p w:rsidR="00632470" w:rsidRPr="00A21F4A" w:rsidRDefault="00632470" w:rsidP="00A21F4A">
            <w:pPr>
              <w:ind w:left="360"/>
              <w:rPr>
                <w:color w:val="004489" w:themeColor="text2"/>
                <w:sz w:val="20"/>
              </w:rPr>
            </w:pPr>
          </w:p>
        </w:tc>
        <w:tc>
          <w:tcPr>
            <w:tcW w:w="2520" w:type="dxa"/>
            <w:vAlign w:val="center"/>
          </w:tcPr>
          <w:p w:rsidR="00632470" w:rsidRPr="00A21F4A" w:rsidRDefault="00632470" w:rsidP="00A21F4A">
            <w:pPr>
              <w:rPr>
                <w:color w:val="AB007C" w:themeColor="accent6"/>
                <w:sz w:val="20"/>
              </w:rPr>
            </w:pPr>
            <w:r w:rsidRPr="00A21F4A">
              <w:rPr>
                <w:color w:val="AB007C" w:themeColor="accent6"/>
                <w:sz w:val="20"/>
              </w:rPr>
              <w:t>First deposit and 1</w:t>
            </w:r>
            <w:r w:rsidRPr="00A21F4A">
              <w:rPr>
                <w:color w:val="AB007C" w:themeColor="accent6"/>
                <w:sz w:val="20"/>
                <w:vertAlign w:val="superscript"/>
              </w:rPr>
              <w:t>st</w:t>
            </w:r>
            <w:r w:rsidRPr="00A21F4A">
              <w:rPr>
                <w:color w:val="AB007C" w:themeColor="accent6"/>
                <w:sz w:val="20"/>
              </w:rPr>
              <w:t xml:space="preserve"> month rent advance by IYSS. Varies due to market forces. </w:t>
            </w:r>
          </w:p>
        </w:tc>
        <w:tc>
          <w:tcPr>
            <w:tcW w:w="7738" w:type="dxa"/>
            <w:vAlign w:val="center"/>
          </w:tcPr>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All care leavers to have completed taster flat or/and Pre tenancy course and independence package before tenancy considered.</w:t>
            </w:r>
          </w:p>
          <w:p w:rsidR="00632470" w:rsidRPr="00A21F4A" w:rsidRDefault="00632470" w:rsidP="00A21F4A">
            <w:pPr>
              <w:rPr>
                <w:color w:val="00A4A7" w:themeColor="accent5"/>
                <w:sz w:val="20"/>
              </w:rPr>
            </w:pPr>
          </w:p>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 xml:space="preserve">Housing Benefit must be claimed </w:t>
            </w:r>
          </w:p>
        </w:tc>
      </w:tr>
      <w:tr w:rsidR="00632470" w:rsidRPr="00A21F4A" w:rsidTr="00A21F4A">
        <w:tc>
          <w:tcPr>
            <w:tcW w:w="5130" w:type="dxa"/>
            <w:vAlign w:val="center"/>
          </w:tcPr>
          <w:p w:rsidR="00632470" w:rsidRPr="00A21F4A" w:rsidRDefault="00632470" w:rsidP="00A21F4A">
            <w:pPr>
              <w:rPr>
                <w:color w:val="004489" w:themeColor="text2"/>
                <w:sz w:val="20"/>
              </w:rPr>
            </w:pPr>
            <w:r w:rsidRPr="00A21F4A">
              <w:rPr>
                <w:color w:val="004489" w:themeColor="text2"/>
                <w:sz w:val="20"/>
              </w:rPr>
              <w:t xml:space="preserve">Leaving Care Grant </w:t>
            </w:r>
          </w:p>
        </w:tc>
        <w:tc>
          <w:tcPr>
            <w:tcW w:w="2520" w:type="dxa"/>
            <w:vAlign w:val="center"/>
          </w:tcPr>
          <w:p w:rsidR="00632470" w:rsidRPr="00A21F4A" w:rsidRDefault="00632470" w:rsidP="00A21F4A">
            <w:pPr>
              <w:rPr>
                <w:color w:val="AB007C" w:themeColor="accent6"/>
                <w:sz w:val="20"/>
              </w:rPr>
            </w:pPr>
            <w:r w:rsidRPr="00A21F4A">
              <w:rPr>
                <w:color w:val="AB007C" w:themeColor="accent6"/>
                <w:sz w:val="20"/>
              </w:rPr>
              <w:t>Up to £</w:t>
            </w:r>
            <w:r w:rsidR="00A86EED" w:rsidRPr="00A21F4A">
              <w:rPr>
                <w:color w:val="AB007C" w:themeColor="accent6"/>
                <w:sz w:val="20"/>
              </w:rPr>
              <w:t>2,000</w:t>
            </w:r>
          </w:p>
        </w:tc>
        <w:tc>
          <w:tcPr>
            <w:tcW w:w="7738" w:type="dxa"/>
            <w:vAlign w:val="center"/>
          </w:tcPr>
          <w:p w:rsidR="006165D1" w:rsidRPr="00A21F4A" w:rsidRDefault="00632470" w:rsidP="00AD4307">
            <w:pPr>
              <w:pStyle w:val="ListParagraph"/>
              <w:numPr>
                <w:ilvl w:val="0"/>
                <w:numId w:val="1"/>
              </w:numPr>
              <w:rPr>
                <w:color w:val="00A4A7" w:themeColor="accent5"/>
                <w:sz w:val="20"/>
              </w:rPr>
            </w:pPr>
            <w:r w:rsidRPr="00A21F4A">
              <w:rPr>
                <w:color w:val="00A4A7" w:themeColor="accent5"/>
                <w:sz w:val="20"/>
              </w:rPr>
              <w:t xml:space="preserve">Set up home grant.  Leaving Care Grant held by IYSS. Needs led. </w:t>
            </w:r>
          </w:p>
        </w:tc>
      </w:tr>
      <w:tr w:rsidR="00632470" w:rsidRPr="00A21F4A" w:rsidTr="00A21F4A">
        <w:tc>
          <w:tcPr>
            <w:tcW w:w="5130" w:type="dxa"/>
            <w:vAlign w:val="center"/>
          </w:tcPr>
          <w:p w:rsidR="00632470" w:rsidRPr="00A21F4A" w:rsidRDefault="00632470" w:rsidP="00A21F4A">
            <w:pPr>
              <w:rPr>
                <w:color w:val="004489" w:themeColor="text2"/>
                <w:sz w:val="20"/>
              </w:rPr>
            </w:pPr>
            <w:r w:rsidRPr="00A21F4A">
              <w:rPr>
                <w:color w:val="004489" w:themeColor="text2"/>
                <w:sz w:val="20"/>
              </w:rPr>
              <w:lastRenderedPageBreak/>
              <w:t>TV Licence</w:t>
            </w:r>
          </w:p>
        </w:tc>
        <w:tc>
          <w:tcPr>
            <w:tcW w:w="2520" w:type="dxa"/>
            <w:vAlign w:val="center"/>
          </w:tcPr>
          <w:p w:rsidR="00632470" w:rsidRPr="00A21F4A" w:rsidRDefault="00941815" w:rsidP="00A21F4A">
            <w:pPr>
              <w:rPr>
                <w:color w:val="AB007C" w:themeColor="accent6"/>
                <w:sz w:val="20"/>
              </w:rPr>
            </w:pPr>
            <w:r w:rsidRPr="00A21F4A">
              <w:rPr>
                <w:color w:val="AB007C" w:themeColor="accent6"/>
                <w:sz w:val="20"/>
              </w:rPr>
              <w:t xml:space="preserve">Rate changes yearly as published on TV license website </w:t>
            </w:r>
          </w:p>
        </w:tc>
        <w:tc>
          <w:tcPr>
            <w:tcW w:w="7738" w:type="dxa"/>
            <w:vAlign w:val="center"/>
          </w:tcPr>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TV Licence for first year of Independence only.</w:t>
            </w:r>
          </w:p>
          <w:p w:rsidR="006165D1" w:rsidRPr="00A21F4A" w:rsidRDefault="00632470" w:rsidP="00AD4307">
            <w:pPr>
              <w:pStyle w:val="ListParagraph"/>
              <w:numPr>
                <w:ilvl w:val="0"/>
                <w:numId w:val="1"/>
              </w:numPr>
              <w:rPr>
                <w:color w:val="00A4A7" w:themeColor="accent5"/>
                <w:sz w:val="20"/>
              </w:rPr>
            </w:pPr>
            <w:r w:rsidRPr="00A21F4A">
              <w:rPr>
                <w:color w:val="00A4A7" w:themeColor="accent5"/>
                <w:sz w:val="20"/>
              </w:rPr>
              <w:t>Subsequent TV licences to be purchased by a young person.</w:t>
            </w:r>
          </w:p>
        </w:tc>
      </w:tr>
      <w:tr w:rsidR="00632470" w:rsidRPr="00A21F4A" w:rsidTr="00A21F4A">
        <w:tc>
          <w:tcPr>
            <w:tcW w:w="5130" w:type="dxa"/>
            <w:vAlign w:val="center"/>
          </w:tcPr>
          <w:p w:rsidR="00632470" w:rsidRPr="00A21F4A" w:rsidRDefault="00632470" w:rsidP="00A21F4A">
            <w:pPr>
              <w:rPr>
                <w:color w:val="004489" w:themeColor="text2"/>
                <w:sz w:val="20"/>
              </w:rPr>
            </w:pPr>
            <w:r w:rsidRPr="00A21F4A">
              <w:rPr>
                <w:color w:val="004489" w:themeColor="text2"/>
                <w:sz w:val="20"/>
              </w:rPr>
              <w:t>Water rates</w:t>
            </w:r>
          </w:p>
        </w:tc>
        <w:tc>
          <w:tcPr>
            <w:tcW w:w="2520" w:type="dxa"/>
            <w:vAlign w:val="center"/>
          </w:tcPr>
          <w:p w:rsidR="00632470" w:rsidRPr="00A21F4A" w:rsidRDefault="00632470" w:rsidP="00A21F4A">
            <w:pPr>
              <w:rPr>
                <w:color w:val="AB007C" w:themeColor="accent6"/>
                <w:sz w:val="20"/>
              </w:rPr>
            </w:pPr>
            <w:r w:rsidRPr="00A21F4A">
              <w:rPr>
                <w:color w:val="AB007C" w:themeColor="accent6"/>
                <w:sz w:val="20"/>
              </w:rPr>
              <w:t xml:space="preserve">First year bill </w:t>
            </w:r>
          </w:p>
        </w:tc>
        <w:tc>
          <w:tcPr>
            <w:tcW w:w="7738" w:type="dxa"/>
            <w:vAlign w:val="center"/>
          </w:tcPr>
          <w:p w:rsidR="006165D1" w:rsidRPr="00A21F4A" w:rsidRDefault="00632470" w:rsidP="00AD4307">
            <w:pPr>
              <w:pStyle w:val="ListParagraph"/>
              <w:numPr>
                <w:ilvl w:val="0"/>
                <w:numId w:val="1"/>
              </w:numPr>
              <w:rPr>
                <w:color w:val="00A4A7" w:themeColor="accent5"/>
                <w:sz w:val="20"/>
              </w:rPr>
            </w:pPr>
            <w:r w:rsidRPr="00A21F4A">
              <w:rPr>
                <w:color w:val="00A4A7" w:themeColor="accent5"/>
                <w:sz w:val="20"/>
              </w:rPr>
              <w:t xml:space="preserve">In independence </w:t>
            </w:r>
          </w:p>
        </w:tc>
      </w:tr>
      <w:tr w:rsidR="00C904B7" w:rsidRPr="00A21F4A" w:rsidTr="00A21F4A">
        <w:tc>
          <w:tcPr>
            <w:tcW w:w="5130" w:type="dxa"/>
            <w:vAlign w:val="center"/>
          </w:tcPr>
          <w:p w:rsidR="00C904B7" w:rsidRPr="00A21F4A" w:rsidRDefault="00C904B7" w:rsidP="00A21F4A">
            <w:pPr>
              <w:rPr>
                <w:color w:val="004489" w:themeColor="text2"/>
                <w:sz w:val="20"/>
              </w:rPr>
            </w:pPr>
            <w:r w:rsidRPr="00A21F4A">
              <w:rPr>
                <w:color w:val="004489" w:themeColor="text2"/>
                <w:sz w:val="20"/>
              </w:rPr>
              <w:t>Council tax relief</w:t>
            </w:r>
          </w:p>
        </w:tc>
        <w:tc>
          <w:tcPr>
            <w:tcW w:w="2520" w:type="dxa"/>
            <w:vAlign w:val="center"/>
          </w:tcPr>
          <w:p w:rsidR="00C904B7" w:rsidRPr="00A21F4A" w:rsidRDefault="00C904B7" w:rsidP="00A21F4A">
            <w:pPr>
              <w:rPr>
                <w:color w:val="AB007C" w:themeColor="accent6"/>
                <w:sz w:val="20"/>
              </w:rPr>
            </w:pPr>
          </w:p>
        </w:tc>
        <w:tc>
          <w:tcPr>
            <w:tcW w:w="7738" w:type="dxa"/>
            <w:vAlign w:val="center"/>
          </w:tcPr>
          <w:p w:rsidR="00C904B7" w:rsidRPr="00A21F4A" w:rsidRDefault="00C904B7" w:rsidP="00AD4307">
            <w:pPr>
              <w:pStyle w:val="ListParagraph"/>
              <w:numPr>
                <w:ilvl w:val="0"/>
                <w:numId w:val="1"/>
              </w:numPr>
              <w:rPr>
                <w:color w:val="00A4A7" w:themeColor="accent5"/>
                <w:sz w:val="20"/>
              </w:rPr>
            </w:pPr>
            <w:r w:rsidRPr="00A21F4A">
              <w:rPr>
                <w:color w:val="00A4A7" w:themeColor="accent5"/>
                <w:sz w:val="20"/>
              </w:rPr>
              <w:t xml:space="preserve">Young people living in Torbay will be exempted from paying council tax. For those living in another local authority </w:t>
            </w:r>
            <w:r w:rsidR="003608E8" w:rsidRPr="00A21F4A">
              <w:rPr>
                <w:color w:val="00A4A7" w:themeColor="accent5"/>
                <w:sz w:val="20"/>
              </w:rPr>
              <w:t xml:space="preserve">area </w:t>
            </w:r>
            <w:r w:rsidRPr="00A21F4A">
              <w:rPr>
                <w:color w:val="00A4A7" w:themeColor="accent5"/>
                <w:sz w:val="20"/>
              </w:rPr>
              <w:t>their council tax bill will be paid.</w:t>
            </w:r>
          </w:p>
        </w:tc>
      </w:tr>
      <w:tr w:rsidR="00632470" w:rsidRPr="00A21F4A" w:rsidTr="00A21F4A">
        <w:trPr>
          <w:trHeight w:val="544"/>
        </w:trPr>
        <w:tc>
          <w:tcPr>
            <w:tcW w:w="5130" w:type="dxa"/>
            <w:vAlign w:val="center"/>
          </w:tcPr>
          <w:p w:rsidR="00632470" w:rsidRPr="00A21F4A" w:rsidRDefault="00632470" w:rsidP="00A21F4A">
            <w:pPr>
              <w:rPr>
                <w:color w:val="004489" w:themeColor="text2"/>
                <w:sz w:val="20"/>
              </w:rPr>
            </w:pPr>
            <w:r w:rsidRPr="00A21F4A">
              <w:rPr>
                <w:color w:val="004489" w:themeColor="text2"/>
                <w:sz w:val="20"/>
              </w:rPr>
              <w:t xml:space="preserve">Support with rent top up post 18 </w:t>
            </w:r>
          </w:p>
          <w:p w:rsidR="006165D1" w:rsidRPr="00A21F4A" w:rsidRDefault="006165D1" w:rsidP="00A21F4A">
            <w:pPr>
              <w:rPr>
                <w:color w:val="004489" w:themeColor="text2"/>
                <w:sz w:val="20"/>
              </w:rPr>
            </w:pPr>
          </w:p>
        </w:tc>
        <w:tc>
          <w:tcPr>
            <w:tcW w:w="2520" w:type="dxa"/>
            <w:vAlign w:val="center"/>
          </w:tcPr>
          <w:p w:rsidR="00632470" w:rsidRPr="00A21F4A" w:rsidRDefault="00DD2760" w:rsidP="00A21F4A">
            <w:pPr>
              <w:rPr>
                <w:color w:val="AB007C" w:themeColor="accent6"/>
                <w:sz w:val="20"/>
              </w:rPr>
            </w:pPr>
            <w:r w:rsidRPr="00A21F4A">
              <w:rPr>
                <w:color w:val="AB007C" w:themeColor="accent6"/>
                <w:sz w:val="20"/>
              </w:rPr>
              <w:t>Maximum £25 per week</w:t>
            </w:r>
            <w:r w:rsidR="00260763" w:rsidRPr="00A21F4A">
              <w:rPr>
                <w:color w:val="AB007C" w:themeColor="accent6"/>
                <w:sz w:val="20"/>
              </w:rPr>
              <w:t xml:space="preserve"> or means tested against bursary or</w:t>
            </w:r>
            <w:r w:rsidR="00507D34" w:rsidRPr="00A21F4A">
              <w:rPr>
                <w:color w:val="AB007C" w:themeColor="accent6"/>
                <w:sz w:val="20"/>
              </w:rPr>
              <w:t xml:space="preserve"> the</w:t>
            </w:r>
            <w:r w:rsidR="00260763" w:rsidRPr="00A21F4A">
              <w:rPr>
                <w:color w:val="AB007C" w:themeColor="accent6"/>
                <w:sz w:val="20"/>
              </w:rPr>
              <w:t xml:space="preserve"> apprenticeship payment.</w:t>
            </w:r>
          </w:p>
        </w:tc>
        <w:tc>
          <w:tcPr>
            <w:tcW w:w="7738" w:type="dxa"/>
            <w:vAlign w:val="center"/>
          </w:tcPr>
          <w:p w:rsidR="006165D1" w:rsidRPr="00A21F4A" w:rsidRDefault="00632470" w:rsidP="00AD4307">
            <w:pPr>
              <w:pStyle w:val="ListParagraph"/>
              <w:numPr>
                <w:ilvl w:val="0"/>
                <w:numId w:val="1"/>
              </w:numPr>
              <w:rPr>
                <w:color w:val="00A4A7" w:themeColor="accent5"/>
                <w:sz w:val="20"/>
              </w:rPr>
            </w:pPr>
            <w:r w:rsidRPr="00A21F4A">
              <w:rPr>
                <w:color w:val="00A4A7" w:themeColor="accent5"/>
                <w:sz w:val="20"/>
              </w:rPr>
              <w:t>For full time education IYSS may contribute for over 18 to top up of Housing Benefit to maintain stable accommodation - Managers discretion</w:t>
            </w:r>
            <w:r w:rsidR="00C904B7" w:rsidRPr="00A21F4A">
              <w:rPr>
                <w:color w:val="00A4A7" w:themeColor="accent5"/>
                <w:sz w:val="20"/>
              </w:rPr>
              <w:t>. £</w:t>
            </w:r>
            <w:r w:rsidR="00557FE6" w:rsidRPr="00A21F4A">
              <w:rPr>
                <w:color w:val="00A4A7" w:themeColor="accent5"/>
                <w:sz w:val="20"/>
              </w:rPr>
              <w:t xml:space="preserve">100 </w:t>
            </w:r>
            <w:r w:rsidR="000E2B2C" w:rsidRPr="00A21F4A">
              <w:rPr>
                <w:color w:val="00A4A7" w:themeColor="accent5"/>
                <w:sz w:val="20"/>
              </w:rPr>
              <w:t xml:space="preserve">if </w:t>
            </w:r>
            <w:r w:rsidR="00557FE6" w:rsidRPr="00A21F4A">
              <w:rPr>
                <w:color w:val="00A4A7" w:themeColor="accent5"/>
                <w:sz w:val="20"/>
              </w:rPr>
              <w:t xml:space="preserve">on an apprenticeship. Any funds above that will trigger a contribution from them </w:t>
            </w:r>
            <w:r w:rsidR="000E2B2C" w:rsidRPr="00A21F4A">
              <w:rPr>
                <w:color w:val="00A4A7" w:themeColor="accent5"/>
                <w:sz w:val="20"/>
              </w:rPr>
              <w:t xml:space="preserve">&amp; from IYSS </w:t>
            </w:r>
            <w:r w:rsidR="00557FE6" w:rsidRPr="00A21F4A">
              <w:rPr>
                <w:color w:val="00A4A7" w:themeColor="accent5"/>
                <w:sz w:val="20"/>
              </w:rPr>
              <w:t xml:space="preserve">for rent top up </w:t>
            </w:r>
            <w:r w:rsidR="000E2B2C" w:rsidRPr="00A21F4A">
              <w:rPr>
                <w:color w:val="00A4A7" w:themeColor="accent5"/>
                <w:sz w:val="20"/>
              </w:rPr>
              <w:t>calculated and agreed between all parties to ensure the equivalent HB rate is paid to the carer.</w:t>
            </w:r>
            <w:r w:rsidR="00557FE6" w:rsidRPr="00A21F4A">
              <w:rPr>
                <w:color w:val="00A4A7" w:themeColor="accent5"/>
                <w:sz w:val="20"/>
              </w:rPr>
              <w:t xml:space="preserve"> </w:t>
            </w:r>
          </w:p>
        </w:tc>
      </w:tr>
      <w:tr w:rsidR="00AD4307" w:rsidRPr="00AD4307" w:rsidTr="00AD4307">
        <w:tc>
          <w:tcPr>
            <w:tcW w:w="15388" w:type="dxa"/>
            <w:gridSpan w:val="3"/>
            <w:shd w:val="clear" w:color="auto" w:fill="009EE0" w:themeFill="accent1"/>
            <w:vAlign w:val="center"/>
          </w:tcPr>
          <w:p w:rsidR="00632470" w:rsidRPr="00AD4307" w:rsidRDefault="00632470" w:rsidP="00AD4307">
            <w:pPr>
              <w:rPr>
                <w:b/>
                <w:color w:val="FFFFFF" w:themeColor="background1"/>
                <w:sz w:val="20"/>
              </w:rPr>
            </w:pPr>
            <w:r w:rsidRPr="00AD4307">
              <w:rPr>
                <w:b/>
                <w:color w:val="FFFFFF" w:themeColor="background1"/>
                <w:sz w:val="20"/>
              </w:rPr>
              <w:t xml:space="preserve">IDENTITIY </w:t>
            </w:r>
          </w:p>
        </w:tc>
      </w:tr>
      <w:tr w:rsidR="00632470" w:rsidRPr="00A21F4A" w:rsidTr="00A21F4A">
        <w:tc>
          <w:tcPr>
            <w:tcW w:w="5130" w:type="dxa"/>
            <w:shd w:val="clear" w:color="auto" w:fill="FFFFFF" w:themeFill="background1"/>
            <w:vAlign w:val="center"/>
          </w:tcPr>
          <w:p w:rsidR="00632470" w:rsidRPr="00A21F4A" w:rsidRDefault="00632470" w:rsidP="00A21F4A">
            <w:pPr>
              <w:rPr>
                <w:color w:val="004489" w:themeColor="text2"/>
                <w:sz w:val="20"/>
              </w:rPr>
            </w:pPr>
            <w:r w:rsidRPr="00A21F4A">
              <w:rPr>
                <w:color w:val="004489" w:themeColor="text2"/>
                <w:sz w:val="20"/>
              </w:rPr>
              <w:t>Identity</w:t>
            </w:r>
          </w:p>
        </w:tc>
        <w:tc>
          <w:tcPr>
            <w:tcW w:w="2520" w:type="dxa"/>
            <w:shd w:val="clear" w:color="auto" w:fill="FFFFFF" w:themeFill="background1"/>
            <w:vAlign w:val="center"/>
          </w:tcPr>
          <w:p w:rsidR="00632470" w:rsidRPr="00A21F4A" w:rsidRDefault="00632470" w:rsidP="00A21F4A">
            <w:pPr>
              <w:rPr>
                <w:color w:val="AB007C" w:themeColor="accent6"/>
                <w:sz w:val="20"/>
              </w:rPr>
            </w:pPr>
            <w:r w:rsidRPr="00A21F4A">
              <w:rPr>
                <w:color w:val="AB007C" w:themeColor="accent6"/>
                <w:sz w:val="20"/>
              </w:rPr>
              <w:t>Birth certificate.</w:t>
            </w:r>
          </w:p>
          <w:p w:rsidR="00632470" w:rsidRPr="00A21F4A" w:rsidRDefault="00632470" w:rsidP="00A21F4A">
            <w:pPr>
              <w:ind w:left="360"/>
              <w:rPr>
                <w:color w:val="AB007C" w:themeColor="accent6"/>
                <w:sz w:val="20"/>
              </w:rPr>
            </w:pPr>
          </w:p>
          <w:p w:rsidR="00632470" w:rsidRPr="00A21F4A" w:rsidRDefault="00632470" w:rsidP="00A21F4A">
            <w:pPr>
              <w:rPr>
                <w:color w:val="AB007C" w:themeColor="accent6"/>
                <w:sz w:val="20"/>
              </w:rPr>
            </w:pPr>
            <w:r w:rsidRPr="00A21F4A">
              <w:rPr>
                <w:color w:val="AB007C" w:themeColor="accent6"/>
                <w:sz w:val="20"/>
              </w:rPr>
              <w:t>Citizen Card</w:t>
            </w:r>
          </w:p>
          <w:p w:rsidR="00632470" w:rsidRPr="00A21F4A" w:rsidRDefault="00632470" w:rsidP="00A21F4A">
            <w:pPr>
              <w:ind w:left="360"/>
              <w:rPr>
                <w:color w:val="AB007C" w:themeColor="accent6"/>
                <w:sz w:val="20"/>
              </w:rPr>
            </w:pPr>
          </w:p>
          <w:p w:rsidR="00632470" w:rsidRPr="00A21F4A" w:rsidRDefault="00632470" w:rsidP="00A21F4A">
            <w:pPr>
              <w:rPr>
                <w:color w:val="AB007C" w:themeColor="accent6"/>
                <w:sz w:val="20"/>
              </w:rPr>
            </w:pPr>
            <w:r w:rsidRPr="00A21F4A">
              <w:rPr>
                <w:color w:val="AB007C" w:themeColor="accent6"/>
                <w:sz w:val="20"/>
              </w:rPr>
              <w:t>Passport.</w:t>
            </w:r>
          </w:p>
          <w:p w:rsidR="00632470" w:rsidRPr="00A21F4A" w:rsidRDefault="00632470" w:rsidP="00A21F4A">
            <w:pPr>
              <w:ind w:left="360"/>
              <w:rPr>
                <w:color w:val="AB007C" w:themeColor="accent6"/>
                <w:sz w:val="20"/>
              </w:rPr>
            </w:pPr>
          </w:p>
          <w:p w:rsidR="00632470" w:rsidRPr="00A21F4A" w:rsidRDefault="00632470" w:rsidP="00A21F4A">
            <w:pPr>
              <w:rPr>
                <w:color w:val="AB007C" w:themeColor="accent6"/>
                <w:sz w:val="20"/>
              </w:rPr>
            </w:pPr>
            <w:r w:rsidRPr="00A21F4A">
              <w:rPr>
                <w:color w:val="AB007C" w:themeColor="accent6"/>
                <w:sz w:val="20"/>
              </w:rPr>
              <w:t>Provisional Driving Licence.</w:t>
            </w:r>
          </w:p>
        </w:tc>
        <w:tc>
          <w:tcPr>
            <w:tcW w:w="7738" w:type="dxa"/>
            <w:shd w:val="clear" w:color="auto" w:fill="FFFFFF" w:themeFill="background1"/>
            <w:vAlign w:val="center"/>
          </w:tcPr>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 xml:space="preserve">Unconditional all YP to have a original birth certificate </w:t>
            </w:r>
          </w:p>
          <w:p w:rsidR="00632470" w:rsidRPr="00A21F4A" w:rsidRDefault="00632470" w:rsidP="00A21F4A">
            <w:pPr>
              <w:rPr>
                <w:color w:val="00A4A7" w:themeColor="accent5"/>
                <w:sz w:val="20"/>
              </w:rPr>
            </w:pPr>
          </w:p>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1</w:t>
            </w:r>
            <w:r w:rsidRPr="00A21F4A">
              <w:rPr>
                <w:color w:val="00A4A7" w:themeColor="accent5"/>
                <w:sz w:val="20"/>
                <w:vertAlign w:val="superscript"/>
              </w:rPr>
              <w:t>st</w:t>
            </w:r>
            <w:r w:rsidRPr="00A21F4A">
              <w:rPr>
                <w:color w:val="00A4A7" w:themeColor="accent5"/>
                <w:sz w:val="20"/>
              </w:rPr>
              <w:t xml:space="preserve"> choice ID </w:t>
            </w:r>
          </w:p>
          <w:p w:rsidR="00632470" w:rsidRPr="00A21F4A" w:rsidRDefault="00632470" w:rsidP="00A21F4A">
            <w:pPr>
              <w:rPr>
                <w:color w:val="00A4A7" w:themeColor="accent5"/>
                <w:sz w:val="20"/>
              </w:rPr>
            </w:pPr>
          </w:p>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 xml:space="preserve">Only if required for approved holiday </w:t>
            </w:r>
          </w:p>
          <w:p w:rsidR="00632470" w:rsidRPr="00A21F4A" w:rsidRDefault="00632470" w:rsidP="00A21F4A">
            <w:pPr>
              <w:rPr>
                <w:color w:val="00A4A7" w:themeColor="accent5"/>
                <w:sz w:val="20"/>
              </w:rPr>
            </w:pPr>
          </w:p>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If required for employment pathway. See also driving lessons conditions. Discuss with IYSS Manager</w:t>
            </w:r>
          </w:p>
        </w:tc>
      </w:tr>
      <w:tr w:rsidR="00AD4307" w:rsidRPr="00AD4307" w:rsidTr="00AD4307">
        <w:tc>
          <w:tcPr>
            <w:tcW w:w="15388" w:type="dxa"/>
            <w:gridSpan w:val="3"/>
            <w:shd w:val="clear" w:color="auto" w:fill="009EE0" w:themeFill="accent1"/>
            <w:vAlign w:val="center"/>
          </w:tcPr>
          <w:p w:rsidR="00632470" w:rsidRPr="00AD4307" w:rsidRDefault="00632470" w:rsidP="00AD4307">
            <w:pPr>
              <w:rPr>
                <w:b/>
                <w:color w:val="FFFFFF" w:themeColor="background1"/>
                <w:sz w:val="20"/>
              </w:rPr>
            </w:pPr>
            <w:r w:rsidRPr="00AD4307">
              <w:rPr>
                <w:b/>
                <w:color w:val="FFFFFF" w:themeColor="background1"/>
                <w:sz w:val="20"/>
              </w:rPr>
              <w:t xml:space="preserve">TRAVEL </w:t>
            </w:r>
          </w:p>
        </w:tc>
      </w:tr>
      <w:tr w:rsidR="00632470" w:rsidRPr="00A21F4A" w:rsidTr="00A21F4A">
        <w:tc>
          <w:tcPr>
            <w:tcW w:w="5130" w:type="dxa"/>
            <w:vAlign w:val="center"/>
          </w:tcPr>
          <w:p w:rsidR="00632470" w:rsidRPr="00A21F4A" w:rsidRDefault="00632470" w:rsidP="00A21F4A">
            <w:pPr>
              <w:rPr>
                <w:color w:val="004489" w:themeColor="text2"/>
                <w:sz w:val="20"/>
              </w:rPr>
            </w:pPr>
            <w:r w:rsidRPr="00A21F4A">
              <w:rPr>
                <w:color w:val="004489" w:themeColor="text2"/>
                <w:sz w:val="20"/>
              </w:rPr>
              <w:t>Travel via Bus, coach Train or Plane.</w:t>
            </w:r>
          </w:p>
        </w:tc>
        <w:tc>
          <w:tcPr>
            <w:tcW w:w="2520" w:type="dxa"/>
            <w:vAlign w:val="center"/>
          </w:tcPr>
          <w:p w:rsidR="00632470" w:rsidRPr="00A21F4A" w:rsidRDefault="00632470" w:rsidP="00A21F4A">
            <w:pPr>
              <w:rPr>
                <w:color w:val="AB007C" w:themeColor="accent6"/>
                <w:sz w:val="20"/>
              </w:rPr>
            </w:pPr>
            <w:r w:rsidRPr="00A21F4A">
              <w:rPr>
                <w:color w:val="AB007C" w:themeColor="accent6"/>
                <w:sz w:val="20"/>
              </w:rPr>
              <w:t>Full return ticket dependent on the length of journey. Cheapest and safest option.</w:t>
            </w:r>
          </w:p>
        </w:tc>
        <w:tc>
          <w:tcPr>
            <w:tcW w:w="7738" w:type="dxa"/>
            <w:vAlign w:val="center"/>
          </w:tcPr>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 xml:space="preserve">If in education/college and apprenticeship/training and cannot access bursary for pass </w:t>
            </w:r>
          </w:p>
          <w:p w:rsidR="00632470" w:rsidRPr="00A21F4A" w:rsidRDefault="00632470" w:rsidP="00A21F4A">
            <w:pPr>
              <w:ind w:left="360"/>
              <w:rPr>
                <w:color w:val="00A4A7" w:themeColor="accent5"/>
                <w:sz w:val="20"/>
              </w:rPr>
            </w:pPr>
          </w:p>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For work tasters, or voluntary work or to attend important appointments IE: Job interviews - IYSS Managers discretion</w:t>
            </w:r>
          </w:p>
          <w:p w:rsidR="00632470" w:rsidRPr="00A21F4A" w:rsidRDefault="00632470" w:rsidP="00A21F4A">
            <w:pPr>
              <w:ind w:left="360"/>
              <w:rPr>
                <w:color w:val="00A4A7" w:themeColor="accent5"/>
                <w:sz w:val="20"/>
              </w:rPr>
            </w:pPr>
          </w:p>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Contact with family. - IYSS Managers discretion</w:t>
            </w:r>
          </w:p>
          <w:p w:rsidR="00632470" w:rsidRPr="00A21F4A" w:rsidRDefault="00632470" w:rsidP="00A21F4A">
            <w:pPr>
              <w:ind w:left="360"/>
              <w:rPr>
                <w:color w:val="00A4A7" w:themeColor="accent5"/>
                <w:sz w:val="20"/>
              </w:rPr>
            </w:pPr>
          </w:p>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Visits to University to view etc and one per term to return home - IYSS Managers discretion</w:t>
            </w:r>
          </w:p>
          <w:p w:rsidR="00632470" w:rsidRPr="00A21F4A" w:rsidRDefault="00632470" w:rsidP="00A21F4A">
            <w:pPr>
              <w:rPr>
                <w:color w:val="00A4A7" w:themeColor="accent5"/>
                <w:sz w:val="20"/>
              </w:rPr>
            </w:pPr>
          </w:p>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Travel to college out of area - IYSS Managers discretion</w:t>
            </w:r>
          </w:p>
          <w:p w:rsidR="000A4C9A" w:rsidRPr="00A21F4A" w:rsidRDefault="000A4C9A" w:rsidP="00A21F4A">
            <w:pPr>
              <w:pStyle w:val="ListParagraph"/>
              <w:rPr>
                <w:color w:val="00A4A7" w:themeColor="accent5"/>
                <w:sz w:val="20"/>
              </w:rPr>
            </w:pPr>
          </w:p>
          <w:p w:rsidR="000A4C9A" w:rsidRPr="00A21F4A" w:rsidRDefault="000A4C9A" w:rsidP="00A21F4A">
            <w:pPr>
              <w:ind w:left="360"/>
              <w:rPr>
                <w:color w:val="00A4A7" w:themeColor="accent5"/>
                <w:sz w:val="20"/>
              </w:rPr>
            </w:pPr>
          </w:p>
        </w:tc>
      </w:tr>
      <w:tr w:rsidR="00632470" w:rsidRPr="00A21F4A" w:rsidTr="00A21F4A">
        <w:tc>
          <w:tcPr>
            <w:tcW w:w="5130" w:type="dxa"/>
            <w:vAlign w:val="center"/>
          </w:tcPr>
          <w:p w:rsidR="00632470" w:rsidRPr="00A21F4A" w:rsidRDefault="00632470" w:rsidP="00A21F4A">
            <w:pPr>
              <w:rPr>
                <w:color w:val="004489" w:themeColor="text2"/>
                <w:sz w:val="20"/>
              </w:rPr>
            </w:pPr>
            <w:r w:rsidRPr="00A21F4A">
              <w:rPr>
                <w:color w:val="004489" w:themeColor="text2"/>
                <w:sz w:val="20"/>
              </w:rPr>
              <w:lastRenderedPageBreak/>
              <w:t xml:space="preserve">Petrol for Motor Bike/Car </w:t>
            </w:r>
          </w:p>
        </w:tc>
        <w:tc>
          <w:tcPr>
            <w:tcW w:w="2520" w:type="dxa"/>
            <w:vAlign w:val="center"/>
          </w:tcPr>
          <w:p w:rsidR="00632470" w:rsidRPr="00A21F4A" w:rsidRDefault="00632470" w:rsidP="00A21F4A">
            <w:pPr>
              <w:rPr>
                <w:color w:val="AB007C" w:themeColor="accent6"/>
                <w:sz w:val="20"/>
              </w:rPr>
            </w:pPr>
            <w:r w:rsidRPr="00A21F4A">
              <w:rPr>
                <w:color w:val="AB007C" w:themeColor="accent6"/>
                <w:sz w:val="20"/>
              </w:rPr>
              <w:t>Up to £10 per week</w:t>
            </w:r>
          </w:p>
          <w:p w:rsidR="00632470" w:rsidRPr="00A21F4A" w:rsidRDefault="00632470" w:rsidP="00A21F4A">
            <w:pPr>
              <w:ind w:left="360"/>
              <w:rPr>
                <w:color w:val="AB007C" w:themeColor="accent6"/>
                <w:sz w:val="20"/>
              </w:rPr>
            </w:pPr>
          </w:p>
        </w:tc>
        <w:tc>
          <w:tcPr>
            <w:tcW w:w="7738" w:type="dxa"/>
            <w:vAlign w:val="center"/>
          </w:tcPr>
          <w:p w:rsidR="006165D1" w:rsidRPr="00A21F4A" w:rsidRDefault="00DD2760" w:rsidP="00AD4307">
            <w:pPr>
              <w:pStyle w:val="ListParagraph"/>
              <w:numPr>
                <w:ilvl w:val="0"/>
                <w:numId w:val="1"/>
              </w:numPr>
              <w:rPr>
                <w:color w:val="00A4A7" w:themeColor="accent5"/>
                <w:sz w:val="20"/>
              </w:rPr>
            </w:pPr>
            <w:r w:rsidRPr="00A21F4A">
              <w:rPr>
                <w:color w:val="00A4A7" w:themeColor="accent5"/>
                <w:sz w:val="20"/>
              </w:rPr>
              <w:t xml:space="preserve">instead of bus pass For work or education purposes If transport used is legal (proof to be provided) and if public transport not available or more costly </w:t>
            </w:r>
            <w:r w:rsidR="00632470" w:rsidRPr="00A21F4A">
              <w:rPr>
                <w:color w:val="00A4A7" w:themeColor="accent5"/>
                <w:sz w:val="20"/>
              </w:rPr>
              <w:t xml:space="preserve"> - IYSS Managers discretion </w:t>
            </w:r>
          </w:p>
          <w:p w:rsidR="000A4C9A" w:rsidRPr="00A21F4A" w:rsidRDefault="000A4C9A" w:rsidP="00A21F4A">
            <w:pPr>
              <w:ind w:left="360"/>
              <w:rPr>
                <w:color w:val="00A4A7" w:themeColor="accent5"/>
                <w:sz w:val="20"/>
              </w:rPr>
            </w:pPr>
          </w:p>
        </w:tc>
      </w:tr>
      <w:tr w:rsidR="00AD4307" w:rsidRPr="00AD4307" w:rsidTr="00AD4307">
        <w:tc>
          <w:tcPr>
            <w:tcW w:w="15388" w:type="dxa"/>
            <w:gridSpan w:val="3"/>
            <w:shd w:val="clear" w:color="auto" w:fill="009EE0" w:themeFill="accent1"/>
            <w:vAlign w:val="center"/>
          </w:tcPr>
          <w:p w:rsidR="00632470" w:rsidRPr="00AD4307" w:rsidRDefault="00632470" w:rsidP="00AD4307">
            <w:pPr>
              <w:rPr>
                <w:b/>
                <w:color w:val="FFFFFF" w:themeColor="background1"/>
                <w:sz w:val="20"/>
              </w:rPr>
            </w:pPr>
            <w:r w:rsidRPr="00AD4307">
              <w:rPr>
                <w:b/>
                <w:color w:val="FFFFFF" w:themeColor="background1"/>
                <w:sz w:val="20"/>
              </w:rPr>
              <w:t>EMERGENCIES/CRISIS</w:t>
            </w:r>
          </w:p>
        </w:tc>
      </w:tr>
      <w:tr w:rsidR="00632470" w:rsidRPr="00A21F4A" w:rsidTr="00A21F4A">
        <w:tc>
          <w:tcPr>
            <w:tcW w:w="5130" w:type="dxa"/>
            <w:vAlign w:val="center"/>
          </w:tcPr>
          <w:p w:rsidR="00632470" w:rsidRPr="00A21F4A" w:rsidRDefault="00632470" w:rsidP="00A21F4A">
            <w:pPr>
              <w:rPr>
                <w:color w:val="004489" w:themeColor="text2"/>
                <w:sz w:val="20"/>
              </w:rPr>
            </w:pPr>
            <w:r w:rsidRPr="00A21F4A">
              <w:rPr>
                <w:color w:val="004489" w:themeColor="text2"/>
                <w:sz w:val="20"/>
              </w:rPr>
              <w:t>Emergencies/crisis</w:t>
            </w:r>
          </w:p>
        </w:tc>
        <w:tc>
          <w:tcPr>
            <w:tcW w:w="2520" w:type="dxa"/>
            <w:vAlign w:val="center"/>
          </w:tcPr>
          <w:p w:rsidR="00632470" w:rsidRPr="00A21F4A" w:rsidRDefault="00632470" w:rsidP="00A21F4A">
            <w:pPr>
              <w:rPr>
                <w:color w:val="AB007C" w:themeColor="accent6"/>
                <w:sz w:val="20"/>
              </w:rPr>
            </w:pPr>
            <w:r w:rsidRPr="00A21F4A">
              <w:rPr>
                <w:color w:val="AB007C" w:themeColor="accent6"/>
                <w:sz w:val="20"/>
              </w:rPr>
              <w:t xml:space="preserve">Use crisis fund to apply for food parcels or emergency funds </w:t>
            </w:r>
          </w:p>
          <w:p w:rsidR="00632470" w:rsidRPr="00A21F4A" w:rsidRDefault="00632470" w:rsidP="00A21F4A">
            <w:pPr>
              <w:ind w:left="360"/>
              <w:rPr>
                <w:color w:val="AB007C" w:themeColor="accent6"/>
                <w:sz w:val="20"/>
              </w:rPr>
            </w:pPr>
          </w:p>
          <w:p w:rsidR="00632470" w:rsidRPr="00A21F4A" w:rsidRDefault="00632470" w:rsidP="00A21F4A">
            <w:pPr>
              <w:ind w:left="360"/>
              <w:rPr>
                <w:color w:val="AB007C" w:themeColor="accent6"/>
                <w:sz w:val="20"/>
              </w:rPr>
            </w:pPr>
          </w:p>
        </w:tc>
        <w:tc>
          <w:tcPr>
            <w:tcW w:w="7738" w:type="dxa"/>
            <w:vAlign w:val="center"/>
          </w:tcPr>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 xml:space="preserve">Crisis </w:t>
            </w:r>
            <w:r w:rsidR="00941815" w:rsidRPr="00A21F4A">
              <w:rPr>
                <w:color w:val="00A4A7" w:themeColor="accent5"/>
                <w:sz w:val="20"/>
              </w:rPr>
              <w:t xml:space="preserve">&amp; Support </w:t>
            </w:r>
            <w:r w:rsidRPr="00A21F4A">
              <w:rPr>
                <w:color w:val="00A4A7" w:themeColor="accent5"/>
                <w:sz w:val="20"/>
              </w:rPr>
              <w:t xml:space="preserve">fund </w:t>
            </w:r>
            <w:r w:rsidR="00A760C4" w:rsidRPr="00A21F4A">
              <w:rPr>
                <w:color w:val="00A4A7" w:themeColor="accent5"/>
                <w:sz w:val="20"/>
              </w:rPr>
              <w:t xml:space="preserve">or food bank </w:t>
            </w:r>
            <w:r w:rsidRPr="00A21F4A">
              <w:rPr>
                <w:color w:val="00A4A7" w:themeColor="accent5"/>
                <w:sz w:val="20"/>
              </w:rPr>
              <w:t xml:space="preserve">must be applied for in </w:t>
            </w:r>
            <w:r w:rsidR="006165D1" w:rsidRPr="00A21F4A">
              <w:rPr>
                <w:color w:val="00A4A7" w:themeColor="accent5"/>
                <w:sz w:val="20"/>
              </w:rPr>
              <w:t>first instance - Apply in Connec</w:t>
            </w:r>
            <w:r w:rsidRPr="00A21F4A">
              <w:rPr>
                <w:color w:val="00A4A7" w:themeColor="accent5"/>
                <w:sz w:val="20"/>
              </w:rPr>
              <w:t>tions on computer or PA can apply for as well if no access.</w:t>
            </w:r>
          </w:p>
          <w:p w:rsidR="006165D1" w:rsidRPr="00A21F4A" w:rsidRDefault="006165D1" w:rsidP="00A21F4A">
            <w:pPr>
              <w:pStyle w:val="ListParagraph"/>
              <w:ind w:left="360"/>
              <w:rPr>
                <w:color w:val="00A4A7" w:themeColor="accent5"/>
                <w:sz w:val="20"/>
              </w:rPr>
            </w:pPr>
          </w:p>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 xml:space="preserve">Proof needed that benefit claim is in progress &amp; advance repayable if receive backdated claim </w:t>
            </w:r>
            <w:r w:rsidR="00A760C4" w:rsidRPr="00A21F4A">
              <w:rPr>
                <w:color w:val="00A4A7" w:themeColor="accent5"/>
                <w:sz w:val="20"/>
              </w:rPr>
              <w:t xml:space="preserve">(not if on UC) </w:t>
            </w:r>
          </w:p>
          <w:p w:rsidR="006165D1" w:rsidRPr="00A21F4A" w:rsidRDefault="006165D1" w:rsidP="00A21F4A">
            <w:pPr>
              <w:rPr>
                <w:color w:val="00A4A7" w:themeColor="accent5"/>
                <w:sz w:val="20"/>
              </w:rPr>
            </w:pPr>
          </w:p>
          <w:p w:rsidR="006165D1" w:rsidRPr="00A21F4A" w:rsidRDefault="00632470" w:rsidP="00AD4307">
            <w:pPr>
              <w:pStyle w:val="ListParagraph"/>
              <w:numPr>
                <w:ilvl w:val="0"/>
                <w:numId w:val="1"/>
              </w:numPr>
              <w:rPr>
                <w:color w:val="00A4A7" w:themeColor="accent5"/>
                <w:sz w:val="20"/>
              </w:rPr>
            </w:pPr>
            <w:r w:rsidRPr="00A21F4A">
              <w:rPr>
                <w:color w:val="00A4A7" w:themeColor="accent5"/>
                <w:sz w:val="20"/>
              </w:rPr>
              <w:t>Only if Crisis</w:t>
            </w:r>
            <w:r w:rsidR="00941815" w:rsidRPr="00A21F4A">
              <w:rPr>
                <w:color w:val="00A4A7" w:themeColor="accent5"/>
                <w:sz w:val="20"/>
              </w:rPr>
              <w:t xml:space="preserve"> &amp; Support </w:t>
            </w:r>
            <w:r w:rsidRPr="00A21F4A">
              <w:rPr>
                <w:color w:val="00A4A7" w:themeColor="accent5"/>
                <w:sz w:val="20"/>
              </w:rPr>
              <w:t xml:space="preserve"> fund not available then cash will be considered in emergency - Managers Discretion</w:t>
            </w:r>
          </w:p>
          <w:p w:rsidR="006165D1" w:rsidRPr="00A21F4A" w:rsidRDefault="00632470" w:rsidP="00AD4307">
            <w:pPr>
              <w:pStyle w:val="ListParagraph"/>
              <w:numPr>
                <w:ilvl w:val="0"/>
                <w:numId w:val="1"/>
              </w:numPr>
              <w:rPr>
                <w:color w:val="00A4A7" w:themeColor="accent5"/>
                <w:sz w:val="20"/>
              </w:rPr>
            </w:pPr>
            <w:r w:rsidRPr="00A21F4A">
              <w:rPr>
                <w:color w:val="00A4A7" w:themeColor="accent5"/>
                <w:sz w:val="20"/>
              </w:rPr>
              <w:t>P.A. and young person top up electricity key, shop for food &amp; provide a receipt.</w:t>
            </w:r>
          </w:p>
          <w:p w:rsidR="000A4C9A" w:rsidRPr="00A21F4A" w:rsidRDefault="000A4C9A" w:rsidP="00A21F4A">
            <w:pPr>
              <w:rPr>
                <w:color w:val="00A4A7" w:themeColor="accent5"/>
                <w:sz w:val="20"/>
              </w:rPr>
            </w:pPr>
          </w:p>
        </w:tc>
      </w:tr>
      <w:tr w:rsidR="00AD4307" w:rsidRPr="00AD4307" w:rsidTr="00AD4307">
        <w:tc>
          <w:tcPr>
            <w:tcW w:w="15388" w:type="dxa"/>
            <w:gridSpan w:val="3"/>
            <w:shd w:val="clear" w:color="auto" w:fill="009EE0" w:themeFill="accent1"/>
            <w:vAlign w:val="center"/>
          </w:tcPr>
          <w:p w:rsidR="00632470" w:rsidRPr="00AD4307" w:rsidRDefault="00632470" w:rsidP="00AD4307">
            <w:pPr>
              <w:rPr>
                <w:b/>
                <w:color w:val="FFFFFF" w:themeColor="background1"/>
                <w:sz w:val="20"/>
              </w:rPr>
            </w:pPr>
            <w:r w:rsidRPr="00AD4307">
              <w:rPr>
                <w:b/>
                <w:color w:val="FFFFFF" w:themeColor="background1"/>
                <w:sz w:val="20"/>
              </w:rPr>
              <w:t xml:space="preserve">ADDITIONAL </w:t>
            </w:r>
          </w:p>
        </w:tc>
      </w:tr>
      <w:tr w:rsidR="00C904B7" w:rsidRPr="00A21F4A" w:rsidTr="00A21F4A">
        <w:tc>
          <w:tcPr>
            <w:tcW w:w="5130" w:type="dxa"/>
            <w:vAlign w:val="center"/>
          </w:tcPr>
          <w:p w:rsidR="00C904B7" w:rsidRPr="00A21F4A" w:rsidRDefault="009C6355" w:rsidP="00A21F4A">
            <w:pPr>
              <w:rPr>
                <w:color w:val="004489" w:themeColor="text2"/>
                <w:sz w:val="20"/>
              </w:rPr>
            </w:pPr>
            <w:r w:rsidRPr="00A21F4A">
              <w:rPr>
                <w:color w:val="004489" w:themeColor="text2"/>
                <w:sz w:val="20"/>
              </w:rPr>
              <w:t>A</w:t>
            </w:r>
            <w:r w:rsidR="00C904B7" w:rsidRPr="00A21F4A">
              <w:rPr>
                <w:color w:val="004489" w:themeColor="text2"/>
                <w:sz w:val="20"/>
              </w:rPr>
              <w:t>llowance for birthday and celebration</w:t>
            </w:r>
            <w:r w:rsidR="003608E8" w:rsidRPr="00A21F4A">
              <w:rPr>
                <w:color w:val="004489" w:themeColor="text2"/>
                <w:sz w:val="20"/>
              </w:rPr>
              <w:t xml:space="preserve"> for 16/17 year olds who are not living in foster or residential care</w:t>
            </w:r>
          </w:p>
        </w:tc>
        <w:tc>
          <w:tcPr>
            <w:tcW w:w="2520" w:type="dxa"/>
            <w:vAlign w:val="center"/>
          </w:tcPr>
          <w:p w:rsidR="00C904B7" w:rsidRPr="00A21F4A" w:rsidRDefault="009C6355" w:rsidP="00A21F4A">
            <w:pPr>
              <w:rPr>
                <w:color w:val="AB007C" w:themeColor="accent6"/>
                <w:sz w:val="20"/>
              </w:rPr>
            </w:pPr>
            <w:r w:rsidRPr="00A21F4A">
              <w:rPr>
                <w:color w:val="AB007C" w:themeColor="accent6"/>
                <w:sz w:val="20"/>
              </w:rPr>
              <w:t>£100</w:t>
            </w:r>
          </w:p>
        </w:tc>
        <w:tc>
          <w:tcPr>
            <w:tcW w:w="7738" w:type="dxa"/>
            <w:vAlign w:val="center"/>
          </w:tcPr>
          <w:p w:rsidR="003608E8" w:rsidRPr="00A21F4A" w:rsidRDefault="009C6355" w:rsidP="00AD4307">
            <w:pPr>
              <w:pStyle w:val="ListParagraph"/>
              <w:numPr>
                <w:ilvl w:val="0"/>
                <w:numId w:val="1"/>
              </w:numPr>
              <w:rPr>
                <w:color w:val="00A4A7" w:themeColor="accent5"/>
                <w:sz w:val="20"/>
              </w:rPr>
            </w:pPr>
            <w:r w:rsidRPr="00A21F4A">
              <w:rPr>
                <w:color w:val="00A4A7" w:themeColor="accent5"/>
                <w:sz w:val="20"/>
              </w:rPr>
              <w:t xml:space="preserve">When these payments are not </w:t>
            </w:r>
            <w:r w:rsidR="003608E8" w:rsidRPr="00A21F4A">
              <w:rPr>
                <w:color w:val="00A4A7" w:themeColor="accent5"/>
                <w:sz w:val="20"/>
              </w:rPr>
              <w:t xml:space="preserve">given by the carer </w:t>
            </w:r>
            <w:r w:rsidRPr="00A21F4A">
              <w:rPr>
                <w:color w:val="00A4A7" w:themeColor="accent5"/>
                <w:sz w:val="20"/>
              </w:rPr>
              <w:t>such as semi-independent accommodation or supported lodgings a payment of £100 per event will be made</w:t>
            </w:r>
            <w:r w:rsidR="003608E8" w:rsidRPr="00A21F4A">
              <w:rPr>
                <w:color w:val="00A4A7" w:themeColor="accent5"/>
                <w:sz w:val="20"/>
              </w:rPr>
              <w:t>.</w:t>
            </w:r>
          </w:p>
          <w:p w:rsidR="00C904B7" w:rsidRPr="00A21F4A" w:rsidRDefault="009C6355" w:rsidP="00AD4307">
            <w:pPr>
              <w:pStyle w:val="ListParagraph"/>
              <w:numPr>
                <w:ilvl w:val="0"/>
                <w:numId w:val="1"/>
              </w:numPr>
              <w:rPr>
                <w:color w:val="00A4A7" w:themeColor="accent5"/>
                <w:sz w:val="20"/>
              </w:rPr>
            </w:pPr>
            <w:r w:rsidRPr="00A21F4A">
              <w:rPr>
                <w:color w:val="00A4A7" w:themeColor="accent5"/>
                <w:sz w:val="20"/>
              </w:rPr>
              <w:t>The social worker will discuss with the young person to ensure it is spent on a present</w:t>
            </w:r>
            <w:r w:rsidR="003608E8" w:rsidRPr="00A21F4A">
              <w:rPr>
                <w:color w:val="00A4A7" w:themeColor="accent5"/>
                <w:sz w:val="20"/>
              </w:rPr>
              <w:t xml:space="preserve"> or activity</w:t>
            </w:r>
            <w:r w:rsidRPr="00A21F4A">
              <w:rPr>
                <w:color w:val="00A4A7" w:themeColor="accent5"/>
                <w:sz w:val="20"/>
              </w:rPr>
              <w:t>.</w:t>
            </w:r>
          </w:p>
        </w:tc>
      </w:tr>
      <w:tr w:rsidR="009C6355" w:rsidRPr="00A21F4A" w:rsidTr="00A21F4A">
        <w:tc>
          <w:tcPr>
            <w:tcW w:w="5130" w:type="dxa"/>
            <w:vAlign w:val="center"/>
          </w:tcPr>
          <w:p w:rsidR="009C6355" w:rsidRPr="00A21F4A" w:rsidRDefault="009C6355" w:rsidP="00A21F4A">
            <w:pPr>
              <w:rPr>
                <w:color w:val="004489" w:themeColor="text2"/>
                <w:sz w:val="20"/>
              </w:rPr>
            </w:pPr>
            <w:r w:rsidRPr="00A21F4A">
              <w:rPr>
                <w:color w:val="004489" w:themeColor="text2"/>
                <w:sz w:val="20"/>
              </w:rPr>
              <w:t>Birthday and celebration allowances for 19</w:t>
            </w:r>
            <w:r w:rsidRPr="00A21F4A">
              <w:rPr>
                <w:color w:val="004489" w:themeColor="text2"/>
                <w:sz w:val="20"/>
                <w:vertAlign w:val="superscript"/>
              </w:rPr>
              <w:t>th</w:t>
            </w:r>
            <w:r w:rsidRPr="00A21F4A">
              <w:rPr>
                <w:color w:val="004489" w:themeColor="text2"/>
                <w:sz w:val="20"/>
              </w:rPr>
              <w:t xml:space="preserve"> birthday onwards </w:t>
            </w:r>
          </w:p>
        </w:tc>
        <w:tc>
          <w:tcPr>
            <w:tcW w:w="2520" w:type="dxa"/>
            <w:vAlign w:val="center"/>
          </w:tcPr>
          <w:p w:rsidR="009C6355" w:rsidRPr="00A21F4A" w:rsidRDefault="009C6355" w:rsidP="00A21F4A">
            <w:pPr>
              <w:rPr>
                <w:color w:val="AB007C" w:themeColor="accent6"/>
                <w:sz w:val="20"/>
              </w:rPr>
            </w:pPr>
            <w:r w:rsidRPr="00A21F4A">
              <w:rPr>
                <w:color w:val="AB007C" w:themeColor="accent6"/>
                <w:sz w:val="20"/>
              </w:rPr>
              <w:t>£20</w:t>
            </w:r>
          </w:p>
        </w:tc>
        <w:tc>
          <w:tcPr>
            <w:tcW w:w="7738" w:type="dxa"/>
            <w:vAlign w:val="center"/>
          </w:tcPr>
          <w:p w:rsidR="009C6355" w:rsidRPr="00A21F4A" w:rsidRDefault="009C6355" w:rsidP="00AD4307">
            <w:pPr>
              <w:pStyle w:val="ListParagraph"/>
              <w:numPr>
                <w:ilvl w:val="0"/>
                <w:numId w:val="1"/>
              </w:numPr>
              <w:rPr>
                <w:color w:val="00A4A7" w:themeColor="accent5"/>
                <w:sz w:val="20"/>
              </w:rPr>
            </w:pPr>
            <w:r w:rsidRPr="00A21F4A">
              <w:rPr>
                <w:color w:val="00A4A7" w:themeColor="accent5"/>
                <w:sz w:val="20"/>
              </w:rPr>
              <w:t>The PA will discuss with the young person to ensure it is spent on a present</w:t>
            </w:r>
            <w:r w:rsidR="003608E8" w:rsidRPr="00A21F4A">
              <w:rPr>
                <w:color w:val="00A4A7" w:themeColor="accent5"/>
                <w:sz w:val="20"/>
              </w:rPr>
              <w:t xml:space="preserve"> or activity.</w:t>
            </w:r>
          </w:p>
          <w:p w:rsidR="009C6355" w:rsidRPr="00A21F4A" w:rsidRDefault="009C6355" w:rsidP="00A21F4A">
            <w:pPr>
              <w:rPr>
                <w:color w:val="00A4A7" w:themeColor="accent5"/>
                <w:sz w:val="20"/>
              </w:rPr>
            </w:pPr>
          </w:p>
        </w:tc>
      </w:tr>
      <w:tr w:rsidR="00E60B39" w:rsidRPr="00A21F4A" w:rsidTr="00A21F4A">
        <w:tc>
          <w:tcPr>
            <w:tcW w:w="5130" w:type="dxa"/>
            <w:vAlign w:val="center"/>
          </w:tcPr>
          <w:p w:rsidR="00E60B39" w:rsidRPr="00A21F4A" w:rsidRDefault="00F63792" w:rsidP="00A21F4A">
            <w:pPr>
              <w:rPr>
                <w:color w:val="004489" w:themeColor="text2"/>
                <w:sz w:val="20"/>
              </w:rPr>
            </w:pPr>
            <w:r w:rsidRPr="00A21F4A">
              <w:rPr>
                <w:color w:val="004489" w:themeColor="text2"/>
                <w:sz w:val="20"/>
              </w:rPr>
              <w:t>Significant events.</w:t>
            </w:r>
          </w:p>
        </w:tc>
        <w:tc>
          <w:tcPr>
            <w:tcW w:w="2520" w:type="dxa"/>
            <w:vAlign w:val="center"/>
          </w:tcPr>
          <w:p w:rsidR="00E60B39" w:rsidRPr="00A21F4A" w:rsidRDefault="00F63792" w:rsidP="00A21F4A">
            <w:pPr>
              <w:rPr>
                <w:color w:val="AB007C" w:themeColor="accent6"/>
                <w:sz w:val="20"/>
              </w:rPr>
            </w:pPr>
            <w:r w:rsidRPr="00A21F4A">
              <w:rPr>
                <w:color w:val="AB007C" w:themeColor="accent6"/>
                <w:sz w:val="20"/>
              </w:rPr>
              <w:t>£20</w:t>
            </w:r>
          </w:p>
        </w:tc>
        <w:tc>
          <w:tcPr>
            <w:tcW w:w="7738" w:type="dxa"/>
            <w:vAlign w:val="center"/>
          </w:tcPr>
          <w:p w:rsidR="00E60B39" w:rsidRPr="00A21F4A" w:rsidRDefault="00F63792" w:rsidP="00AD4307">
            <w:pPr>
              <w:pStyle w:val="ListParagraph"/>
              <w:numPr>
                <w:ilvl w:val="0"/>
                <w:numId w:val="1"/>
              </w:numPr>
              <w:rPr>
                <w:color w:val="00A4A7" w:themeColor="accent5"/>
                <w:sz w:val="20"/>
              </w:rPr>
            </w:pPr>
            <w:r w:rsidRPr="00A21F4A">
              <w:rPr>
                <w:color w:val="00A4A7" w:themeColor="accent5"/>
                <w:sz w:val="20"/>
              </w:rPr>
              <w:t>A gift can be purchased for significant event – house warming, celebrating academic success, birth of a child. PA to agree with IYSS Manager.</w:t>
            </w:r>
          </w:p>
        </w:tc>
      </w:tr>
      <w:tr w:rsidR="00632470" w:rsidRPr="00A21F4A" w:rsidTr="00A21F4A">
        <w:tc>
          <w:tcPr>
            <w:tcW w:w="5130" w:type="dxa"/>
            <w:vAlign w:val="center"/>
          </w:tcPr>
          <w:p w:rsidR="00632470" w:rsidRPr="00A21F4A" w:rsidRDefault="00632470" w:rsidP="00A21F4A">
            <w:pPr>
              <w:rPr>
                <w:color w:val="004489" w:themeColor="text2"/>
                <w:sz w:val="20"/>
              </w:rPr>
            </w:pPr>
            <w:r w:rsidRPr="00A21F4A">
              <w:rPr>
                <w:color w:val="004489" w:themeColor="text2"/>
                <w:sz w:val="20"/>
              </w:rPr>
              <w:t>Social and Leisure: Hobbies</w:t>
            </w:r>
            <w:r w:rsidR="00DD2760" w:rsidRPr="00A21F4A">
              <w:rPr>
                <w:color w:val="004489" w:themeColor="text2"/>
                <w:sz w:val="20"/>
              </w:rPr>
              <w:t>/Activities</w:t>
            </w:r>
          </w:p>
        </w:tc>
        <w:tc>
          <w:tcPr>
            <w:tcW w:w="2520" w:type="dxa"/>
            <w:vAlign w:val="center"/>
          </w:tcPr>
          <w:p w:rsidR="00632470" w:rsidRPr="00A21F4A" w:rsidRDefault="00DD2760" w:rsidP="00A21F4A">
            <w:pPr>
              <w:rPr>
                <w:color w:val="AB007C" w:themeColor="accent6"/>
                <w:sz w:val="20"/>
              </w:rPr>
            </w:pPr>
            <w:r w:rsidRPr="00A21F4A">
              <w:rPr>
                <w:color w:val="AB007C" w:themeColor="accent6"/>
                <w:sz w:val="20"/>
              </w:rPr>
              <w:t>Up to £5</w:t>
            </w:r>
            <w:r w:rsidR="00632470" w:rsidRPr="00A21F4A">
              <w:rPr>
                <w:color w:val="AB007C" w:themeColor="accent6"/>
                <w:sz w:val="20"/>
              </w:rPr>
              <w:t>00</w:t>
            </w:r>
            <w:r w:rsidR="00941815" w:rsidRPr="00A21F4A">
              <w:rPr>
                <w:color w:val="AB007C" w:themeColor="accent6"/>
                <w:sz w:val="20"/>
              </w:rPr>
              <w:t xml:space="preserve"> per year</w:t>
            </w:r>
          </w:p>
        </w:tc>
        <w:tc>
          <w:tcPr>
            <w:tcW w:w="7738" w:type="dxa"/>
            <w:vAlign w:val="center"/>
          </w:tcPr>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E.G: gym or swimming pool membership - Discretion of IYSS Manager</w:t>
            </w:r>
          </w:p>
          <w:p w:rsidR="00632470" w:rsidRPr="00A21F4A" w:rsidRDefault="00632470" w:rsidP="00A21F4A">
            <w:pPr>
              <w:rPr>
                <w:color w:val="00A4A7" w:themeColor="accent5"/>
                <w:sz w:val="20"/>
              </w:rPr>
            </w:pPr>
          </w:p>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 xml:space="preserve">Reviewed via Pathway Plan and all on a case by case basis. </w:t>
            </w:r>
          </w:p>
          <w:p w:rsidR="00632470" w:rsidRPr="00A21F4A" w:rsidRDefault="00632470" w:rsidP="00A21F4A">
            <w:pPr>
              <w:rPr>
                <w:color w:val="00A4A7" w:themeColor="accent5"/>
                <w:sz w:val="20"/>
              </w:rPr>
            </w:pPr>
          </w:p>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Young people to make contribution to ensure affordability over longer period This could be after an initial period of full support staged to take more responsibility for your own outgoings as you work towards financial independence</w:t>
            </w:r>
          </w:p>
        </w:tc>
      </w:tr>
      <w:tr w:rsidR="003608E8" w:rsidRPr="00A21F4A" w:rsidTr="00A21F4A">
        <w:tc>
          <w:tcPr>
            <w:tcW w:w="5130" w:type="dxa"/>
            <w:vAlign w:val="center"/>
          </w:tcPr>
          <w:p w:rsidR="003608E8" w:rsidRPr="00A21F4A" w:rsidRDefault="003608E8" w:rsidP="00A21F4A">
            <w:pPr>
              <w:rPr>
                <w:color w:val="004489" w:themeColor="text2"/>
                <w:sz w:val="20"/>
              </w:rPr>
            </w:pPr>
            <w:r w:rsidRPr="00A21F4A">
              <w:rPr>
                <w:color w:val="004489" w:themeColor="text2"/>
                <w:sz w:val="20"/>
              </w:rPr>
              <w:t>Young people  will be invited to celebrate their successes at the annual leaving care celebration event</w:t>
            </w:r>
          </w:p>
        </w:tc>
        <w:tc>
          <w:tcPr>
            <w:tcW w:w="2520" w:type="dxa"/>
            <w:vAlign w:val="center"/>
          </w:tcPr>
          <w:p w:rsidR="003608E8" w:rsidRPr="00A21F4A" w:rsidRDefault="003608E8" w:rsidP="00A21F4A">
            <w:pPr>
              <w:rPr>
                <w:color w:val="AB007C" w:themeColor="accent6"/>
                <w:sz w:val="20"/>
              </w:rPr>
            </w:pPr>
          </w:p>
        </w:tc>
        <w:tc>
          <w:tcPr>
            <w:tcW w:w="7738" w:type="dxa"/>
            <w:vAlign w:val="center"/>
          </w:tcPr>
          <w:p w:rsidR="003608E8" w:rsidRPr="00A21F4A" w:rsidRDefault="003608E8" w:rsidP="00AD4307">
            <w:pPr>
              <w:pStyle w:val="ListParagraph"/>
              <w:numPr>
                <w:ilvl w:val="0"/>
                <w:numId w:val="1"/>
              </w:numPr>
              <w:rPr>
                <w:color w:val="00A4A7" w:themeColor="accent5"/>
                <w:sz w:val="20"/>
              </w:rPr>
            </w:pPr>
            <w:r w:rsidRPr="00A21F4A">
              <w:rPr>
                <w:color w:val="00A4A7" w:themeColor="accent5"/>
                <w:sz w:val="20"/>
              </w:rPr>
              <w:t>To be held in late June/ July.</w:t>
            </w:r>
          </w:p>
        </w:tc>
      </w:tr>
      <w:tr w:rsidR="00632470" w:rsidRPr="00A21F4A" w:rsidTr="00A21F4A">
        <w:tc>
          <w:tcPr>
            <w:tcW w:w="5130" w:type="dxa"/>
            <w:vAlign w:val="center"/>
          </w:tcPr>
          <w:p w:rsidR="00632470" w:rsidRPr="00A21F4A" w:rsidRDefault="00632470" w:rsidP="00A21F4A">
            <w:pPr>
              <w:rPr>
                <w:color w:val="004489" w:themeColor="text2"/>
                <w:sz w:val="20"/>
              </w:rPr>
            </w:pPr>
            <w:r w:rsidRPr="00A21F4A">
              <w:rPr>
                <w:color w:val="004489" w:themeColor="text2"/>
                <w:sz w:val="20"/>
              </w:rPr>
              <w:lastRenderedPageBreak/>
              <w:t>Driving Lessons</w:t>
            </w:r>
          </w:p>
        </w:tc>
        <w:tc>
          <w:tcPr>
            <w:tcW w:w="2520" w:type="dxa"/>
            <w:vAlign w:val="center"/>
          </w:tcPr>
          <w:p w:rsidR="00632470" w:rsidRPr="00A21F4A" w:rsidRDefault="00632470" w:rsidP="00A21F4A">
            <w:pPr>
              <w:rPr>
                <w:color w:val="AB007C" w:themeColor="accent6"/>
                <w:sz w:val="20"/>
              </w:rPr>
            </w:pPr>
            <w:r w:rsidRPr="00A21F4A">
              <w:rPr>
                <w:color w:val="AB007C" w:themeColor="accent6"/>
                <w:sz w:val="20"/>
              </w:rPr>
              <w:t>Lessons amount to be negotiated usually 5 matched by young person.</w:t>
            </w:r>
          </w:p>
        </w:tc>
        <w:tc>
          <w:tcPr>
            <w:tcW w:w="7738" w:type="dxa"/>
            <w:vAlign w:val="center"/>
          </w:tcPr>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If required by your work or part of your career path</w:t>
            </w:r>
            <w:r w:rsidR="002F1187" w:rsidRPr="00A21F4A">
              <w:rPr>
                <w:color w:val="00A4A7" w:themeColor="accent5"/>
                <w:sz w:val="20"/>
              </w:rPr>
              <w:t xml:space="preserve"> and linked in pathway plan. </w:t>
            </w:r>
            <w:r w:rsidRPr="00A21F4A">
              <w:rPr>
                <w:color w:val="00A4A7" w:themeColor="accent5"/>
                <w:sz w:val="20"/>
              </w:rPr>
              <w:t xml:space="preserve"> Managers Discretion.  </w:t>
            </w:r>
          </w:p>
          <w:p w:rsidR="00632470" w:rsidRPr="00A21F4A" w:rsidRDefault="00632470" w:rsidP="00A21F4A">
            <w:pPr>
              <w:pStyle w:val="ListParagraph"/>
              <w:rPr>
                <w:color w:val="00A4A7" w:themeColor="accent5"/>
                <w:sz w:val="20"/>
              </w:rPr>
            </w:pPr>
          </w:p>
          <w:p w:rsidR="00632470" w:rsidRPr="00A21F4A" w:rsidRDefault="00632470" w:rsidP="00A21F4A">
            <w:pPr>
              <w:ind w:left="360"/>
              <w:rPr>
                <w:color w:val="00A4A7" w:themeColor="accent5"/>
                <w:sz w:val="20"/>
              </w:rPr>
            </w:pPr>
          </w:p>
        </w:tc>
      </w:tr>
      <w:tr w:rsidR="00632470" w:rsidRPr="00A21F4A" w:rsidTr="00A21F4A">
        <w:tc>
          <w:tcPr>
            <w:tcW w:w="5130" w:type="dxa"/>
            <w:vAlign w:val="center"/>
          </w:tcPr>
          <w:p w:rsidR="00632470" w:rsidRPr="00A21F4A" w:rsidRDefault="00632470" w:rsidP="00A21F4A">
            <w:pPr>
              <w:rPr>
                <w:color w:val="004489" w:themeColor="text2"/>
                <w:sz w:val="20"/>
              </w:rPr>
            </w:pPr>
            <w:r w:rsidRPr="00A21F4A">
              <w:rPr>
                <w:color w:val="004489" w:themeColor="text2"/>
                <w:sz w:val="20"/>
              </w:rPr>
              <w:t>Compulsory Basic Training (CBT) for Motorbikes</w:t>
            </w:r>
          </w:p>
        </w:tc>
        <w:tc>
          <w:tcPr>
            <w:tcW w:w="2520" w:type="dxa"/>
            <w:vAlign w:val="center"/>
          </w:tcPr>
          <w:p w:rsidR="00632470" w:rsidRPr="00A21F4A" w:rsidRDefault="00632470" w:rsidP="00A21F4A">
            <w:pPr>
              <w:rPr>
                <w:color w:val="AB007C" w:themeColor="accent6"/>
                <w:sz w:val="20"/>
              </w:rPr>
            </w:pPr>
            <w:r w:rsidRPr="00A21F4A">
              <w:rPr>
                <w:color w:val="AB007C" w:themeColor="accent6"/>
                <w:sz w:val="20"/>
              </w:rPr>
              <w:t>Test paid for</w:t>
            </w:r>
          </w:p>
        </w:tc>
        <w:tc>
          <w:tcPr>
            <w:tcW w:w="7738" w:type="dxa"/>
            <w:vAlign w:val="center"/>
          </w:tcPr>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 xml:space="preserve">If parent or/and manager agree and signed written agreement recorded: </w:t>
            </w:r>
          </w:p>
          <w:p w:rsidR="00632470" w:rsidRPr="00A21F4A" w:rsidRDefault="00632470" w:rsidP="00A21F4A">
            <w:pPr>
              <w:ind w:left="360"/>
              <w:rPr>
                <w:color w:val="00A4A7" w:themeColor="accent5"/>
                <w:sz w:val="20"/>
              </w:rPr>
            </w:pPr>
          </w:p>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 xml:space="preserve">Young person must buy the bike and the safety equipment. </w:t>
            </w:r>
          </w:p>
          <w:p w:rsidR="00632470" w:rsidRPr="00A21F4A" w:rsidRDefault="00632470" w:rsidP="00A21F4A">
            <w:pPr>
              <w:rPr>
                <w:color w:val="00A4A7" w:themeColor="accent5"/>
                <w:sz w:val="20"/>
              </w:rPr>
            </w:pPr>
          </w:p>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If you can afford to insure, tax,  MOT and run a bike</w:t>
            </w:r>
          </w:p>
        </w:tc>
      </w:tr>
      <w:tr w:rsidR="00632470" w:rsidRPr="00A21F4A" w:rsidTr="00A21F4A">
        <w:tc>
          <w:tcPr>
            <w:tcW w:w="5130" w:type="dxa"/>
            <w:vAlign w:val="center"/>
          </w:tcPr>
          <w:p w:rsidR="00632470" w:rsidRPr="00A21F4A" w:rsidRDefault="00632470" w:rsidP="00A21F4A">
            <w:pPr>
              <w:rPr>
                <w:color w:val="004489" w:themeColor="text2"/>
                <w:sz w:val="20"/>
              </w:rPr>
            </w:pPr>
            <w:r w:rsidRPr="00A21F4A">
              <w:rPr>
                <w:color w:val="004489" w:themeColor="text2"/>
                <w:sz w:val="20"/>
              </w:rPr>
              <w:t>Custody</w:t>
            </w:r>
          </w:p>
        </w:tc>
        <w:tc>
          <w:tcPr>
            <w:tcW w:w="2520" w:type="dxa"/>
            <w:vAlign w:val="center"/>
          </w:tcPr>
          <w:p w:rsidR="00632470" w:rsidRPr="00A21F4A" w:rsidRDefault="00632470" w:rsidP="00A21F4A">
            <w:pPr>
              <w:rPr>
                <w:color w:val="AB007C" w:themeColor="accent6"/>
                <w:sz w:val="20"/>
              </w:rPr>
            </w:pPr>
            <w:r w:rsidRPr="00A21F4A">
              <w:rPr>
                <w:color w:val="AB007C" w:themeColor="accent6"/>
                <w:sz w:val="20"/>
              </w:rPr>
              <w:t xml:space="preserve">Discretionary one off items </w:t>
            </w:r>
          </w:p>
        </w:tc>
        <w:tc>
          <w:tcPr>
            <w:tcW w:w="7738" w:type="dxa"/>
            <w:vAlign w:val="center"/>
          </w:tcPr>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Most needs met within establishment – items will be considered if no family support – managers discretion</w:t>
            </w:r>
          </w:p>
        </w:tc>
      </w:tr>
      <w:tr w:rsidR="00632470" w:rsidRPr="00A21F4A" w:rsidTr="00A21F4A">
        <w:tc>
          <w:tcPr>
            <w:tcW w:w="5130" w:type="dxa"/>
            <w:vAlign w:val="center"/>
          </w:tcPr>
          <w:p w:rsidR="00632470" w:rsidRPr="00A21F4A" w:rsidRDefault="00632470" w:rsidP="00A21F4A">
            <w:pPr>
              <w:rPr>
                <w:color w:val="004489" w:themeColor="text2"/>
                <w:sz w:val="20"/>
              </w:rPr>
            </w:pPr>
            <w:r w:rsidRPr="00A21F4A">
              <w:rPr>
                <w:color w:val="004489" w:themeColor="text2"/>
                <w:sz w:val="20"/>
              </w:rPr>
              <w:t>Entitlements for young parent in parent and baby placement.</w:t>
            </w:r>
          </w:p>
        </w:tc>
        <w:tc>
          <w:tcPr>
            <w:tcW w:w="2520" w:type="dxa"/>
            <w:vAlign w:val="center"/>
          </w:tcPr>
          <w:p w:rsidR="00632470" w:rsidRPr="00A21F4A" w:rsidRDefault="00632470" w:rsidP="00A21F4A">
            <w:pPr>
              <w:rPr>
                <w:color w:val="AB007C" w:themeColor="accent6"/>
                <w:sz w:val="20"/>
              </w:rPr>
            </w:pPr>
            <w:r w:rsidRPr="00A21F4A">
              <w:rPr>
                <w:color w:val="AB007C" w:themeColor="accent6"/>
                <w:sz w:val="20"/>
              </w:rPr>
              <w:t>Income support + Approximately £71 per week, Child Tax credit of approx £50 per week &amp; child benefit at £20 per week</w:t>
            </w:r>
          </w:p>
        </w:tc>
        <w:tc>
          <w:tcPr>
            <w:tcW w:w="7738" w:type="dxa"/>
            <w:vAlign w:val="center"/>
          </w:tcPr>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To enable a full assessment based on entitlement in the community we will pay the equivalent benefit amount to a young parent</w:t>
            </w:r>
          </w:p>
          <w:p w:rsidR="00632470" w:rsidRPr="00A21F4A" w:rsidRDefault="00632470" w:rsidP="00A21F4A">
            <w:pPr>
              <w:rPr>
                <w:color w:val="00A4A7" w:themeColor="accent5"/>
                <w:sz w:val="20"/>
              </w:rPr>
            </w:pPr>
          </w:p>
          <w:p w:rsidR="00632470" w:rsidRPr="00A21F4A" w:rsidRDefault="00632470" w:rsidP="00AD4307">
            <w:pPr>
              <w:pStyle w:val="ListParagraph"/>
              <w:numPr>
                <w:ilvl w:val="0"/>
                <w:numId w:val="1"/>
              </w:numPr>
              <w:rPr>
                <w:color w:val="00A4A7" w:themeColor="accent5"/>
                <w:sz w:val="20"/>
              </w:rPr>
            </w:pPr>
            <w:r w:rsidRPr="00A21F4A">
              <w:rPr>
                <w:color w:val="00A4A7" w:themeColor="accent5"/>
                <w:sz w:val="20"/>
              </w:rPr>
              <w:t>This will be for the duration of the placement only – benefits to be claimed after that period</w:t>
            </w:r>
          </w:p>
        </w:tc>
      </w:tr>
    </w:tbl>
    <w:p w:rsidR="003806C2" w:rsidRDefault="003806C2" w:rsidP="006165D1">
      <w:pPr>
        <w:jc w:val="both"/>
        <w:rPr>
          <w:rFonts w:cs="Arial"/>
          <w:color w:val="auto"/>
          <w:sz w:val="16"/>
          <w:szCs w:val="16"/>
        </w:rPr>
      </w:pPr>
    </w:p>
    <w:p w:rsidR="00082690" w:rsidRDefault="00155A34" w:rsidP="006165D1">
      <w:pPr>
        <w:jc w:val="both"/>
        <w:rPr>
          <w:rFonts w:cs="Arial"/>
          <w:color w:val="auto"/>
          <w:sz w:val="16"/>
          <w:szCs w:val="16"/>
        </w:rPr>
      </w:pPr>
      <w:r w:rsidRPr="003806C2">
        <w:rPr>
          <w:rFonts w:cs="Arial"/>
          <w:b/>
          <w:color w:val="auto"/>
          <w:sz w:val="16"/>
          <w:szCs w:val="16"/>
        </w:rPr>
        <w:t>Note</w:t>
      </w:r>
      <w:r w:rsidRPr="003806C2">
        <w:rPr>
          <w:rFonts w:cs="Arial"/>
          <w:color w:val="auto"/>
          <w:sz w:val="16"/>
          <w:szCs w:val="16"/>
        </w:rPr>
        <w:t>: Any single or cumulative amount over £1000 needs to be presented to the appropriate panel for authority to pay</w:t>
      </w:r>
    </w:p>
    <w:p w:rsidR="009E5947" w:rsidRPr="003806C2" w:rsidRDefault="009E5947" w:rsidP="006165D1">
      <w:pPr>
        <w:jc w:val="both"/>
        <w:rPr>
          <w:rFonts w:cs="Arial"/>
          <w:color w:val="auto"/>
          <w:sz w:val="16"/>
          <w:szCs w:val="16"/>
        </w:rPr>
      </w:pPr>
    </w:p>
    <w:p w:rsidR="009E5947" w:rsidRDefault="00155A34" w:rsidP="006165D1">
      <w:pPr>
        <w:jc w:val="both"/>
        <w:rPr>
          <w:rFonts w:cs="Arial"/>
          <w:color w:val="auto"/>
          <w:sz w:val="16"/>
          <w:szCs w:val="16"/>
        </w:rPr>
      </w:pPr>
      <w:r w:rsidRPr="003806C2">
        <w:rPr>
          <w:rFonts w:cs="Arial"/>
          <w:b/>
          <w:color w:val="auto"/>
          <w:sz w:val="16"/>
          <w:szCs w:val="16"/>
        </w:rPr>
        <w:t>Note</w:t>
      </w:r>
      <w:r w:rsidR="00604A08">
        <w:rPr>
          <w:rFonts w:cs="Arial"/>
          <w:color w:val="auto"/>
          <w:sz w:val="16"/>
          <w:szCs w:val="16"/>
        </w:rPr>
        <w:t xml:space="preserve">: This document applies mainly to Relevant, Former relevant and </w:t>
      </w:r>
      <w:proofErr w:type="gramStart"/>
      <w:r w:rsidRPr="003806C2">
        <w:rPr>
          <w:rFonts w:cs="Arial"/>
          <w:color w:val="auto"/>
          <w:sz w:val="16"/>
          <w:szCs w:val="16"/>
        </w:rPr>
        <w:t>Eligible</w:t>
      </w:r>
      <w:proofErr w:type="gramEnd"/>
      <w:r w:rsidRPr="003806C2">
        <w:rPr>
          <w:rFonts w:cs="Arial"/>
          <w:color w:val="auto"/>
          <w:sz w:val="16"/>
          <w:szCs w:val="16"/>
        </w:rPr>
        <w:t xml:space="preserve"> care leavers i</w:t>
      </w:r>
      <w:r w:rsidR="00941815">
        <w:rPr>
          <w:rFonts w:cs="Arial"/>
          <w:color w:val="auto"/>
          <w:sz w:val="16"/>
          <w:szCs w:val="16"/>
        </w:rPr>
        <w:t>n non statutory accommodation I.E:</w:t>
      </w:r>
      <w:r w:rsidRPr="003806C2">
        <w:rPr>
          <w:rFonts w:cs="Arial"/>
          <w:color w:val="auto"/>
          <w:sz w:val="16"/>
          <w:szCs w:val="16"/>
        </w:rPr>
        <w:t xml:space="preserve"> supported lodgings shared houses etc. </w:t>
      </w:r>
    </w:p>
    <w:p w:rsidR="00604A08" w:rsidRPr="003806C2" w:rsidRDefault="00604A08" w:rsidP="006165D1">
      <w:pPr>
        <w:jc w:val="both"/>
        <w:rPr>
          <w:rFonts w:cs="Arial"/>
          <w:color w:val="auto"/>
          <w:sz w:val="16"/>
          <w:szCs w:val="16"/>
        </w:rPr>
      </w:pPr>
    </w:p>
    <w:p w:rsidR="00604A08" w:rsidRDefault="00155A34" w:rsidP="006165D1">
      <w:pPr>
        <w:spacing w:line="336" w:lineRule="auto"/>
        <w:jc w:val="both"/>
        <w:rPr>
          <w:rFonts w:cs="Arial"/>
          <w:color w:val="auto"/>
          <w:sz w:val="16"/>
          <w:szCs w:val="16"/>
        </w:rPr>
      </w:pPr>
      <w:r w:rsidRPr="003806C2">
        <w:rPr>
          <w:rFonts w:cs="Arial"/>
          <w:b/>
          <w:color w:val="auto"/>
          <w:sz w:val="16"/>
          <w:szCs w:val="16"/>
        </w:rPr>
        <w:t>Note</w:t>
      </w:r>
      <w:r w:rsidRPr="003806C2">
        <w:rPr>
          <w:rFonts w:cs="Arial"/>
          <w:color w:val="auto"/>
          <w:sz w:val="16"/>
          <w:szCs w:val="16"/>
        </w:rPr>
        <w:t xml:space="preserve">: </w:t>
      </w:r>
      <w:r w:rsidR="00941815" w:rsidRPr="00941815">
        <w:rPr>
          <w:rFonts w:cs="Arial"/>
          <w:b/>
          <w:color w:val="auto"/>
          <w:sz w:val="16"/>
          <w:szCs w:val="16"/>
        </w:rPr>
        <w:t>L</w:t>
      </w:r>
      <w:r w:rsidR="00941815">
        <w:rPr>
          <w:rFonts w:cs="Arial"/>
          <w:b/>
          <w:color w:val="auto"/>
          <w:sz w:val="16"/>
          <w:szCs w:val="16"/>
        </w:rPr>
        <w:t>eaving C</w:t>
      </w:r>
      <w:r w:rsidR="00941815" w:rsidRPr="00941815">
        <w:rPr>
          <w:rFonts w:cs="Arial"/>
          <w:b/>
          <w:color w:val="auto"/>
          <w:sz w:val="16"/>
          <w:szCs w:val="16"/>
        </w:rPr>
        <w:t>are</w:t>
      </w:r>
      <w:r w:rsidR="00941815">
        <w:rPr>
          <w:rFonts w:cs="Arial"/>
          <w:color w:val="auto"/>
          <w:sz w:val="16"/>
          <w:szCs w:val="16"/>
        </w:rPr>
        <w:t xml:space="preserve"> </w:t>
      </w:r>
      <w:r w:rsidR="00941815" w:rsidRPr="00941815">
        <w:rPr>
          <w:rFonts w:cs="Arial"/>
          <w:b/>
          <w:color w:val="auto"/>
          <w:sz w:val="16"/>
          <w:szCs w:val="16"/>
        </w:rPr>
        <w:t xml:space="preserve">Legal </w:t>
      </w:r>
      <w:r w:rsidR="00604A08" w:rsidRPr="00604A08">
        <w:rPr>
          <w:rFonts w:cs="Arial"/>
          <w:b/>
          <w:color w:val="auto"/>
          <w:sz w:val="16"/>
          <w:szCs w:val="16"/>
        </w:rPr>
        <w:t>Status Explanation</w:t>
      </w:r>
      <w:r w:rsidR="00604A08">
        <w:rPr>
          <w:rFonts w:cs="Arial"/>
          <w:color w:val="auto"/>
          <w:sz w:val="16"/>
          <w:szCs w:val="16"/>
        </w:rPr>
        <w:t xml:space="preserve">: </w:t>
      </w:r>
    </w:p>
    <w:p w:rsidR="00604A08" w:rsidRDefault="003806C2" w:rsidP="006165D1">
      <w:pPr>
        <w:spacing w:line="336" w:lineRule="auto"/>
        <w:jc w:val="both"/>
        <w:rPr>
          <w:rFonts w:cs="Arial"/>
          <w:color w:val="auto"/>
          <w:sz w:val="16"/>
          <w:szCs w:val="16"/>
          <w:lang w:eastAsia="en-GB"/>
        </w:rPr>
      </w:pPr>
      <w:r w:rsidRPr="003806C2">
        <w:rPr>
          <w:rFonts w:cs="Arial"/>
          <w:b/>
          <w:bCs/>
          <w:color w:val="auto"/>
          <w:sz w:val="16"/>
          <w:szCs w:val="16"/>
          <w:lang w:eastAsia="en-GB"/>
        </w:rPr>
        <w:t>Eligible Young People</w:t>
      </w:r>
      <w:r w:rsidRPr="003806C2">
        <w:rPr>
          <w:rFonts w:cs="Arial"/>
          <w:color w:val="auto"/>
          <w:sz w:val="16"/>
          <w:szCs w:val="16"/>
          <w:lang w:eastAsia="en-GB"/>
        </w:rPr>
        <w:t xml:space="preserve">: They are aged 16 or 17, have been </w:t>
      </w:r>
      <w:hyperlink r:id="rId8" w:tgtFrame="_blank" w:history="1">
        <w:r w:rsidRPr="003806C2">
          <w:rPr>
            <w:rFonts w:cs="Arial"/>
            <w:b/>
            <w:bCs/>
            <w:color w:val="auto"/>
            <w:sz w:val="16"/>
            <w:szCs w:val="16"/>
            <w:lang w:eastAsia="en-GB"/>
          </w:rPr>
          <w:t>Looked After</w:t>
        </w:r>
      </w:hyperlink>
      <w:r w:rsidRPr="003806C2">
        <w:rPr>
          <w:rFonts w:cs="Arial"/>
          <w:color w:val="auto"/>
          <w:sz w:val="16"/>
          <w:szCs w:val="16"/>
          <w:lang w:eastAsia="en-GB"/>
        </w:rPr>
        <w:t xml:space="preserve"> for a period or periods totalling at least 13 weeks starting after their 14th birthday and are still in care. </w:t>
      </w:r>
    </w:p>
    <w:p w:rsidR="00604A08" w:rsidRDefault="003806C2" w:rsidP="006165D1">
      <w:pPr>
        <w:spacing w:line="336" w:lineRule="auto"/>
        <w:jc w:val="both"/>
        <w:rPr>
          <w:rFonts w:cs="Arial"/>
          <w:b/>
          <w:bCs/>
          <w:color w:val="auto"/>
          <w:sz w:val="16"/>
          <w:szCs w:val="16"/>
          <w:lang w:eastAsia="en-GB"/>
        </w:rPr>
      </w:pPr>
      <w:r w:rsidRPr="003806C2">
        <w:rPr>
          <w:rFonts w:cs="Arial"/>
          <w:b/>
          <w:bCs/>
          <w:color w:val="auto"/>
          <w:sz w:val="16"/>
          <w:szCs w:val="16"/>
          <w:lang w:eastAsia="en-GB"/>
        </w:rPr>
        <w:t>Relevant Young People</w:t>
      </w:r>
      <w:r w:rsidRPr="003806C2">
        <w:rPr>
          <w:rFonts w:cs="Arial"/>
          <w:color w:val="auto"/>
          <w:sz w:val="16"/>
          <w:szCs w:val="16"/>
          <w:lang w:eastAsia="en-GB"/>
        </w:rPr>
        <w:t xml:space="preserve"> They are aged 16 or 17 and are no longer Looked </w:t>
      </w:r>
      <w:proofErr w:type="gramStart"/>
      <w:r w:rsidRPr="003806C2">
        <w:rPr>
          <w:rFonts w:cs="Arial"/>
          <w:color w:val="auto"/>
          <w:sz w:val="16"/>
          <w:szCs w:val="16"/>
          <w:lang w:eastAsia="en-GB"/>
        </w:rPr>
        <w:t>After</w:t>
      </w:r>
      <w:proofErr w:type="gramEnd"/>
      <w:r w:rsidRPr="003806C2">
        <w:rPr>
          <w:rFonts w:cs="Arial"/>
          <w:color w:val="auto"/>
          <w:sz w:val="16"/>
          <w:szCs w:val="16"/>
          <w:lang w:eastAsia="en-GB"/>
        </w:rPr>
        <w:t>, having previously been in the category of Eligible Young Person when in care.</w:t>
      </w:r>
      <w:r w:rsidRPr="003806C2">
        <w:rPr>
          <w:rFonts w:cs="Arial"/>
          <w:b/>
          <w:bCs/>
          <w:color w:val="auto"/>
          <w:sz w:val="16"/>
          <w:szCs w:val="16"/>
          <w:lang w:eastAsia="en-GB"/>
        </w:rPr>
        <w:t xml:space="preserve"> </w:t>
      </w:r>
    </w:p>
    <w:p w:rsidR="00155A34" w:rsidRPr="009E5947" w:rsidRDefault="003806C2" w:rsidP="006165D1">
      <w:pPr>
        <w:spacing w:line="336" w:lineRule="auto"/>
        <w:jc w:val="both"/>
        <w:rPr>
          <w:rFonts w:cs="Arial"/>
          <w:color w:val="auto"/>
          <w:sz w:val="16"/>
          <w:szCs w:val="16"/>
          <w:lang w:eastAsia="en-GB"/>
        </w:rPr>
      </w:pPr>
      <w:r w:rsidRPr="003806C2">
        <w:rPr>
          <w:rFonts w:cs="Arial"/>
          <w:b/>
          <w:bCs/>
          <w:color w:val="auto"/>
          <w:sz w:val="16"/>
          <w:szCs w:val="16"/>
          <w:lang w:eastAsia="en-GB"/>
        </w:rPr>
        <w:t>Former Relevant Young People</w:t>
      </w:r>
      <w:r w:rsidRPr="003806C2">
        <w:rPr>
          <w:rFonts w:cs="Arial"/>
          <w:color w:val="auto"/>
          <w:sz w:val="16"/>
          <w:szCs w:val="16"/>
          <w:lang w:eastAsia="en-GB"/>
        </w:rPr>
        <w:t xml:space="preserve"> They are aged 18 to 21 (or up to 24 if in full-time further or higher education), and have left care having been previously either "Eligible", "Relevant" or both.</w:t>
      </w:r>
      <w:r w:rsidR="009E5947">
        <w:rPr>
          <w:rFonts w:cs="Arial"/>
          <w:color w:val="auto"/>
          <w:sz w:val="16"/>
          <w:szCs w:val="16"/>
          <w:lang w:eastAsia="en-GB"/>
        </w:rPr>
        <w:t xml:space="preserve"> </w:t>
      </w:r>
      <w:r w:rsidR="009E5947" w:rsidRPr="009E5947">
        <w:rPr>
          <w:rFonts w:cs="Arial"/>
          <w:b/>
          <w:bCs/>
          <w:color w:val="auto"/>
          <w:sz w:val="16"/>
          <w:szCs w:val="16"/>
          <w:lang w:eastAsia="en-GB"/>
        </w:rPr>
        <w:t>Qualifying Young People</w:t>
      </w:r>
      <w:r w:rsidR="009E5947">
        <w:rPr>
          <w:rFonts w:cs="Arial"/>
          <w:color w:val="auto"/>
          <w:sz w:val="16"/>
          <w:szCs w:val="16"/>
          <w:lang w:eastAsia="en-GB"/>
        </w:rPr>
        <w:t xml:space="preserve"> </w:t>
      </w:r>
      <w:r w:rsidR="009E5947" w:rsidRPr="009E5947">
        <w:rPr>
          <w:rFonts w:cs="Arial"/>
          <w:color w:val="auto"/>
          <w:sz w:val="16"/>
          <w:szCs w:val="16"/>
          <w:lang w:eastAsia="en-GB"/>
        </w:rPr>
        <w:t xml:space="preserve">They are over the age of 16 and under the age of 21, (or up to 24 if in full-time further or higher education), and have been Looked After or, if disabled, have been </w:t>
      </w:r>
      <w:hyperlink r:id="rId9" w:tgtFrame="_blank" w:history="1">
        <w:r w:rsidR="009E5947" w:rsidRPr="00604A08">
          <w:rPr>
            <w:rFonts w:cs="Arial"/>
            <w:b/>
            <w:bCs/>
            <w:color w:val="auto"/>
            <w:sz w:val="16"/>
            <w:szCs w:val="16"/>
            <w:lang w:eastAsia="en-GB"/>
          </w:rPr>
          <w:t>Privately Fostered</w:t>
        </w:r>
      </w:hyperlink>
      <w:r w:rsidR="009E5947" w:rsidRPr="009E5947">
        <w:rPr>
          <w:rFonts w:cs="Arial"/>
          <w:color w:val="auto"/>
          <w:sz w:val="16"/>
          <w:szCs w:val="16"/>
          <w:lang w:eastAsia="en-GB"/>
        </w:rPr>
        <w:t xml:space="preserve"> after reaching 16, but do not qualify as Eligible, Relevant or Former Relevant.  They may receive support, advice and assistance wherever they are living. They may also qualify if they are the subject of a </w:t>
      </w:r>
      <w:hyperlink r:id="rId10" w:tgtFrame="_blank" w:history="1">
        <w:r w:rsidR="009E5947" w:rsidRPr="00604A08">
          <w:rPr>
            <w:rFonts w:cs="Arial"/>
            <w:bCs/>
            <w:color w:val="auto"/>
            <w:sz w:val="16"/>
            <w:szCs w:val="16"/>
            <w:lang w:eastAsia="en-GB"/>
          </w:rPr>
          <w:t>Special Guardianship Orde</w:t>
        </w:r>
        <w:r w:rsidR="009E5947" w:rsidRPr="009E5947">
          <w:rPr>
            <w:rFonts w:cs="Arial"/>
            <w:b/>
            <w:bCs/>
            <w:color w:val="auto"/>
            <w:sz w:val="16"/>
            <w:szCs w:val="16"/>
            <w:lang w:eastAsia="en-GB"/>
          </w:rPr>
          <w:t>r</w:t>
        </w:r>
      </w:hyperlink>
      <w:r w:rsidR="009E5947" w:rsidRPr="009E5947">
        <w:rPr>
          <w:rFonts w:cs="Arial"/>
          <w:color w:val="auto"/>
          <w:sz w:val="16"/>
          <w:szCs w:val="16"/>
          <w:lang w:eastAsia="en-GB"/>
        </w:rPr>
        <w:t xml:space="preserve"> (SGO) and were Looked After immediately before the SGO was made</w:t>
      </w:r>
      <w:r w:rsidRPr="009E5947">
        <w:rPr>
          <w:rFonts w:cs="Arial"/>
          <w:color w:val="auto"/>
          <w:sz w:val="16"/>
          <w:szCs w:val="16"/>
          <w:lang w:eastAsia="en-GB"/>
        </w:rPr>
        <w:t xml:space="preserve"> See Children Act 1989 V3 (January 2015 ) Guidance &amp; Regulations Planning Transition to adulthood for care leavers Implementation date 1 April 2011 for full eligibility guidance and duties </w:t>
      </w:r>
    </w:p>
    <w:sectPr w:rsidR="00155A34" w:rsidRPr="009E5947" w:rsidSect="00A21F4A">
      <w:headerReference w:type="first" r:id="rId11"/>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F4A" w:rsidRDefault="00A21F4A" w:rsidP="00A21F4A">
      <w:r>
        <w:separator/>
      </w:r>
    </w:p>
  </w:endnote>
  <w:endnote w:type="continuationSeparator" w:id="0">
    <w:p w:rsidR="00A21F4A" w:rsidRDefault="00A21F4A" w:rsidP="00A2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F4A" w:rsidRDefault="00A21F4A" w:rsidP="00A21F4A">
      <w:r>
        <w:separator/>
      </w:r>
    </w:p>
  </w:footnote>
  <w:footnote w:type="continuationSeparator" w:id="0">
    <w:p w:rsidR="00A21F4A" w:rsidRDefault="00A21F4A" w:rsidP="00A21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shd w:val="clear" w:color="auto" w:fill="009EE0" w:themeFill="accent1"/>
      <w:tblCellMar>
        <w:top w:w="113" w:type="dxa"/>
        <w:bottom w:w="113" w:type="dxa"/>
      </w:tblCellMar>
      <w:tblLook w:val="04A0" w:firstRow="1" w:lastRow="0" w:firstColumn="1" w:lastColumn="0" w:noHBand="0" w:noVBand="1"/>
    </w:tblPr>
    <w:tblGrid>
      <w:gridCol w:w="12049"/>
      <w:gridCol w:w="3339"/>
    </w:tblGrid>
    <w:tr w:rsidR="00A21F4A" w:rsidTr="00033741">
      <w:trPr>
        <w:trHeight w:val="1305"/>
      </w:trPr>
      <w:tc>
        <w:tcPr>
          <w:tcW w:w="12049" w:type="dxa"/>
          <w:shd w:val="clear" w:color="auto" w:fill="009EE0" w:themeFill="accent1"/>
          <w:vAlign w:val="center"/>
        </w:tcPr>
        <w:p w:rsidR="00A21F4A" w:rsidRPr="00A21F4A" w:rsidRDefault="00A21F4A" w:rsidP="00A21F4A">
          <w:pPr>
            <w:pStyle w:val="Title"/>
            <w:jc w:val="left"/>
            <w:rPr>
              <w:color w:val="FFFFFF" w:themeColor="background1"/>
            </w:rPr>
          </w:pPr>
          <w:r w:rsidRPr="00A21F4A">
            <w:rPr>
              <w:color w:val="FFFFFF" w:themeColor="background1"/>
              <w:sz w:val="40"/>
            </w:rPr>
            <w:t>IYSS (Integrated Youth Support Service)</w:t>
          </w:r>
        </w:p>
        <w:p w:rsidR="00A21F4A" w:rsidRDefault="00A21F4A" w:rsidP="00A21F4A">
          <w:pPr>
            <w:pStyle w:val="Title"/>
            <w:jc w:val="left"/>
          </w:pPr>
          <w:r w:rsidRPr="00A21F4A">
            <w:rPr>
              <w:color w:val="FFFFFF" w:themeColor="background1"/>
              <w:sz w:val="32"/>
              <w:szCs w:val="32"/>
            </w:rPr>
            <w:t xml:space="preserve">CARE LEAVERS PROVISION PAYMENTS &amp; ENTITLEMENTS </w:t>
          </w:r>
          <w:r>
            <w:rPr>
              <w:color w:val="FFFFFF" w:themeColor="background1"/>
              <w:sz w:val="32"/>
              <w:szCs w:val="32"/>
            </w:rPr>
            <w:br/>
          </w:r>
          <w:r w:rsidRPr="00A21F4A">
            <w:rPr>
              <w:color w:val="FFFFFF" w:themeColor="background1"/>
              <w:sz w:val="32"/>
              <w:szCs w:val="32"/>
            </w:rPr>
            <w:t xml:space="preserve">EXCLUDES FOSTER </w:t>
          </w:r>
          <w:proofErr w:type="gramStart"/>
          <w:r w:rsidRPr="00A21F4A">
            <w:rPr>
              <w:color w:val="FFFFFF" w:themeColor="background1"/>
              <w:sz w:val="32"/>
              <w:szCs w:val="32"/>
            </w:rPr>
            <w:t>CARE</w:t>
          </w:r>
          <w:r>
            <w:rPr>
              <w:color w:val="FFFFFF" w:themeColor="background1"/>
              <w:sz w:val="32"/>
              <w:szCs w:val="32"/>
            </w:rPr>
            <w:t xml:space="preserve">  </w:t>
          </w:r>
          <w:r w:rsidRPr="00A21F4A">
            <w:rPr>
              <w:color w:val="FFFFFF" w:themeColor="background1"/>
              <w:sz w:val="32"/>
              <w:szCs w:val="32"/>
            </w:rPr>
            <w:t>From</w:t>
          </w:r>
          <w:proofErr w:type="gramEnd"/>
          <w:r w:rsidRPr="00A21F4A">
            <w:rPr>
              <w:color w:val="FFFFFF" w:themeColor="background1"/>
              <w:sz w:val="32"/>
              <w:szCs w:val="32"/>
            </w:rPr>
            <w:t xml:space="preserve"> April 2018</w:t>
          </w:r>
        </w:p>
      </w:tc>
      <w:tc>
        <w:tcPr>
          <w:tcW w:w="3339" w:type="dxa"/>
          <w:shd w:val="clear" w:color="auto" w:fill="009EE0" w:themeFill="accent1"/>
          <w:vAlign w:val="center"/>
        </w:tcPr>
        <w:p w:rsidR="00A21F4A" w:rsidRDefault="00A21F4A" w:rsidP="00A21F4A">
          <w:pPr>
            <w:pStyle w:val="Header"/>
          </w:pPr>
          <w:r>
            <w:rPr>
              <w:noProof/>
              <w:lang w:val="en-US"/>
            </w:rPr>
            <w:drawing>
              <wp:inline distT="0" distB="0" distL="0" distR="0" wp14:anchorId="4BC1AFCD" wp14:editId="60822922">
                <wp:extent cx="17716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baycouncilWHITE.png"/>
                        <pic:cNvPicPr/>
                      </pic:nvPicPr>
                      <pic:blipFill>
                        <a:blip r:embed="rId1">
                          <a:extLst>
                            <a:ext uri="{28A0092B-C50C-407E-A947-70E740481C1C}">
                              <a14:useLocalDpi xmlns:a14="http://schemas.microsoft.com/office/drawing/2010/main" val="0"/>
                            </a:ext>
                          </a:extLst>
                        </a:blip>
                        <a:stretch>
                          <a:fillRect/>
                        </a:stretch>
                      </pic:blipFill>
                      <pic:spPr>
                        <a:xfrm>
                          <a:off x="0" y="0"/>
                          <a:ext cx="1771650" cy="590550"/>
                        </a:xfrm>
                        <a:prstGeom prst="rect">
                          <a:avLst/>
                        </a:prstGeom>
                      </pic:spPr>
                    </pic:pic>
                  </a:graphicData>
                </a:graphic>
              </wp:inline>
            </w:drawing>
          </w:r>
        </w:p>
      </w:tc>
    </w:tr>
  </w:tbl>
  <w:p w:rsidR="00A21F4A" w:rsidRDefault="00A21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D8749E"/>
    <w:multiLevelType w:val="hybridMultilevel"/>
    <w:tmpl w:val="3B1637D0"/>
    <w:lvl w:ilvl="0" w:tplc="2654BB0A">
      <w:start w:val="1"/>
      <w:numFmt w:val="bullet"/>
      <w:lvlText w:val=""/>
      <w:lvlJc w:val="left"/>
      <w:pPr>
        <w:tabs>
          <w:tab w:val="num" w:pos="360"/>
        </w:tabs>
        <w:ind w:left="360" w:hanging="360"/>
      </w:pPr>
      <w:rPr>
        <w:rFonts w:ascii="Symbol" w:hAnsi="Symbol" w:hint="default"/>
        <w:b w:val="0"/>
        <w:i w:val="0"/>
        <w:color w:val="00A4A7"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4FB"/>
    <w:rsid w:val="0003162E"/>
    <w:rsid w:val="000653DD"/>
    <w:rsid w:val="000704F9"/>
    <w:rsid w:val="00076048"/>
    <w:rsid w:val="00080BB1"/>
    <w:rsid w:val="00082690"/>
    <w:rsid w:val="00092A10"/>
    <w:rsid w:val="00094DF4"/>
    <w:rsid w:val="0009554C"/>
    <w:rsid w:val="00097BE2"/>
    <w:rsid w:val="000A4C9A"/>
    <w:rsid w:val="000B45FA"/>
    <w:rsid w:val="000E2B2C"/>
    <w:rsid w:val="000F3E17"/>
    <w:rsid w:val="00111605"/>
    <w:rsid w:val="001116B6"/>
    <w:rsid w:val="00121487"/>
    <w:rsid w:val="00125AB6"/>
    <w:rsid w:val="00125EF1"/>
    <w:rsid w:val="00126716"/>
    <w:rsid w:val="00140DC7"/>
    <w:rsid w:val="00155A34"/>
    <w:rsid w:val="001B714B"/>
    <w:rsid w:val="001E34D0"/>
    <w:rsid w:val="001E6FF5"/>
    <w:rsid w:val="002178F2"/>
    <w:rsid w:val="00221196"/>
    <w:rsid w:val="0023723B"/>
    <w:rsid w:val="00242BF7"/>
    <w:rsid w:val="00260763"/>
    <w:rsid w:val="002A0B46"/>
    <w:rsid w:val="002A3A8F"/>
    <w:rsid w:val="002F1187"/>
    <w:rsid w:val="00327534"/>
    <w:rsid w:val="00357E05"/>
    <w:rsid w:val="003608E8"/>
    <w:rsid w:val="003772CC"/>
    <w:rsid w:val="003806C2"/>
    <w:rsid w:val="003971FE"/>
    <w:rsid w:val="003C60CB"/>
    <w:rsid w:val="003C7C5B"/>
    <w:rsid w:val="003D3141"/>
    <w:rsid w:val="004000AE"/>
    <w:rsid w:val="00401742"/>
    <w:rsid w:val="00442D47"/>
    <w:rsid w:val="004A2D9E"/>
    <w:rsid w:val="004B4139"/>
    <w:rsid w:val="004B6B8B"/>
    <w:rsid w:val="004E7151"/>
    <w:rsid w:val="004F7EB9"/>
    <w:rsid w:val="005009A1"/>
    <w:rsid w:val="0050243F"/>
    <w:rsid w:val="00507D34"/>
    <w:rsid w:val="00516A87"/>
    <w:rsid w:val="00532CF3"/>
    <w:rsid w:val="0053367D"/>
    <w:rsid w:val="0054704F"/>
    <w:rsid w:val="00551256"/>
    <w:rsid w:val="00557FE6"/>
    <w:rsid w:val="00584FCF"/>
    <w:rsid w:val="005C6C71"/>
    <w:rsid w:val="005E0724"/>
    <w:rsid w:val="005F0EB5"/>
    <w:rsid w:val="005F1D90"/>
    <w:rsid w:val="00604A08"/>
    <w:rsid w:val="0060602D"/>
    <w:rsid w:val="006165D1"/>
    <w:rsid w:val="00632470"/>
    <w:rsid w:val="00644216"/>
    <w:rsid w:val="00684909"/>
    <w:rsid w:val="006C5BB2"/>
    <w:rsid w:val="006E3284"/>
    <w:rsid w:val="006E5940"/>
    <w:rsid w:val="007139C5"/>
    <w:rsid w:val="00742E30"/>
    <w:rsid w:val="007661A4"/>
    <w:rsid w:val="00772D85"/>
    <w:rsid w:val="007B26DC"/>
    <w:rsid w:val="00804FEE"/>
    <w:rsid w:val="00871339"/>
    <w:rsid w:val="008A41E0"/>
    <w:rsid w:val="008C021D"/>
    <w:rsid w:val="008E08B2"/>
    <w:rsid w:val="00901F87"/>
    <w:rsid w:val="00910AA9"/>
    <w:rsid w:val="009215EE"/>
    <w:rsid w:val="00941815"/>
    <w:rsid w:val="00960F04"/>
    <w:rsid w:val="009729E9"/>
    <w:rsid w:val="009A41DB"/>
    <w:rsid w:val="009B5A62"/>
    <w:rsid w:val="009C6355"/>
    <w:rsid w:val="009E5947"/>
    <w:rsid w:val="00A001BC"/>
    <w:rsid w:val="00A21F4A"/>
    <w:rsid w:val="00A45086"/>
    <w:rsid w:val="00A47497"/>
    <w:rsid w:val="00A513A1"/>
    <w:rsid w:val="00A54EDD"/>
    <w:rsid w:val="00A760C4"/>
    <w:rsid w:val="00A86EED"/>
    <w:rsid w:val="00AD4307"/>
    <w:rsid w:val="00AF4F60"/>
    <w:rsid w:val="00B04397"/>
    <w:rsid w:val="00B45DD8"/>
    <w:rsid w:val="00B86789"/>
    <w:rsid w:val="00B87923"/>
    <w:rsid w:val="00B974F9"/>
    <w:rsid w:val="00BA510D"/>
    <w:rsid w:val="00BA53B4"/>
    <w:rsid w:val="00BA60D9"/>
    <w:rsid w:val="00BD739F"/>
    <w:rsid w:val="00C16E6A"/>
    <w:rsid w:val="00C43F23"/>
    <w:rsid w:val="00C4514A"/>
    <w:rsid w:val="00C478FF"/>
    <w:rsid w:val="00C904B7"/>
    <w:rsid w:val="00CB6F72"/>
    <w:rsid w:val="00CD544B"/>
    <w:rsid w:val="00CD789B"/>
    <w:rsid w:val="00CE63DE"/>
    <w:rsid w:val="00D00505"/>
    <w:rsid w:val="00D12011"/>
    <w:rsid w:val="00D16151"/>
    <w:rsid w:val="00D24233"/>
    <w:rsid w:val="00D44AA7"/>
    <w:rsid w:val="00D8285F"/>
    <w:rsid w:val="00DA3688"/>
    <w:rsid w:val="00DA6EBC"/>
    <w:rsid w:val="00DB293C"/>
    <w:rsid w:val="00DC7F9A"/>
    <w:rsid w:val="00DD2760"/>
    <w:rsid w:val="00DF1EFE"/>
    <w:rsid w:val="00E1736C"/>
    <w:rsid w:val="00E17BD9"/>
    <w:rsid w:val="00E33D92"/>
    <w:rsid w:val="00E34448"/>
    <w:rsid w:val="00E52BCA"/>
    <w:rsid w:val="00E60B39"/>
    <w:rsid w:val="00EC74FB"/>
    <w:rsid w:val="00EE04C7"/>
    <w:rsid w:val="00EE55C2"/>
    <w:rsid w:val="00EF22A5"/>
    <w:rsid w:val="00F5306D"/>
    <w:rsid w:val="00F541B3"/>
    <w:rsid w:val="00F63792"/>
    <w:rsid w:val="00F71192"/>
    <w:rsid w:val="00F83DFA"/>
    <w:rsid w:val="00FB0035"/>
    <w:rsid w:val="00FB49D0"/>
    <w:rsid w:val="00FC6CDD"/>
    <w:rsid w:val="00FD7E9A"/>
    <w:rsid w:val="00FF0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80490C-267D-40FF-90D6-7F07B31F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FB"/>
    <w:pPr>
      <w:spacing w:after="0" w:line="240" w:lineRule="auto"/>
    </w:pPr>
    <w:rPr>
      <w:rFonts w:ascii="Arial" w:eastAsia="Times New Roman" w:hAnsi="Arial" w:cs="Times New Roman"/>
      <w:color w:val="000000"/>
      <w:sz w:val="24"/>
      <w:szCs w:val="20"/>
    </w:rPr>
  </w:style>
  <w:style w:type="paragraph" w:styleId="Heading1">
    <w:name w:val="heading 1"/>
    <w:basedOn w:val="Normal"/>
    <w:next w:val="Normal"/>
    <w:link w:val="Heading1Char"/>
    <w:qFormat/>
    <w:rsid w:val="00EC74FB"/>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74FB"/>
    <w:pPr>
      <w:jc w:val="center"/>
    </w:pPr>
    <w:rPr>
      <w:b/>
      <w:sz w:val="28"/>
    </w:rPr>
  </w:style>
  <w:style w:type="character" w:customStyle="1" w:styleId="TitleChar">
    <w:name w:val="Title Char"/>
    <w:basedOn w:val="DefaultParagraphFont"/>
    <w:link w:val="Title"/>
    <w:rsid w:val="00EC74FB"/>
    <w:rPr>
      <w:rFonts w:ascii="Arial" w:eastAsia="Times New Roman" w:hAnsi="Arial" w:cs="Times New Roman"/>
      <w:b/>
      <w:color w:val="000000"/>
      <w:sz w:val="28"/>
      <w:szCs w:val="20"/>
    </w:rPr>
  </w:style>
  <w:style w:type="table" w:styleId="TableGrid">
    <w:name w:val="Table Grid"/>
    <w:basedOn w:val="TableNormal"/>
    <w:uiPriority w:val="59"/>
    <w:rsid w:val="00EC7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C74FB"/>
    <w:rPr>
      <w:rFonts w:ascii="Arial" w:eastAsia="Times New Roman" w:hAnsi="Arial" w:cs="Times New Roman"/>
      <w:b/>
      <w:color w:val="000000"/>
      <w:sz w:val="24"/>
      <w:szCs w:val="20"/>
    </w:rPr>
  </w:style>
  <w:style w:type="paragraph" w:styleId="ListParagraph">
    <w:name w:val="List Paragraph"/>
    <w:basedOn w:val="Normal"/>
    <w:uiPriority w:val="34"/>
    <w:qFormat/>
    <w:rsid w:val="00BA510D"/>
    <w:pPr>
      <w:ind w:left="720"/>
      <w:contextualSpacing/>
    </w:pPr>
  </w:style>
  <w:style w:type="character" w:styleId="Strong">
    <w:name w:val="Strong"/>
    <w:basedOn w:val="DefaultParagraphFont"/>
    <w:uiPriority w:val="22"/>
    <w:qFormat/>
    <w:rsid w:val="000653DD"/>
    <w:rPr>
      <w:b/>
      <w:bCs/>
    </w:rPr>
  </w:style>
  <w:style w:type="paragraph" w:styleId="Header">
    <w:name w:val="header"/>
    <w:basedOn w:val="Normal"/>
    <w:link w:val="HeaderChar"/>
    <w:uiPriority w:val="99"/>
    <w:unhideWhenUsed/>
    <w:rsid w:val="00A21F4A"/>
    <w:pPr>
      <w:tabs>
        <w:tab w:val="center" w:pos="4513"/>
        <w:tab w:val="right" w:pos="9026"/>
      </w:tabs>
    </w:pPr>
  </w:style>
  <w:style w:type="character" w:customStyle="1" w:styleId="HeaderChar">
    <w:name w:val="Header Char"/>
    <w:basedOn w:val="DefaultParagraphFont"/>
    <w:link w:val="Header"/>
    <w:uiPriority w:val="99"/>
    <w:rsid w:val="00A21F4A"/>
    <w:rPr>
      <w:rFonts w:ascii="Arial" w:eastAsia="Times New Roman" w:hAnsi="Arial" w:cs="Times New Roman"/>
      <w:color w:val="000000"/>
      <w:sz w:val="24"/>
      <w:szCs w:val="20"/>
    </w:rPr>
  </w:style>
  <w:style w:type="paragraph" w:styleId="Footer">
    <w:name w:val="footer"/>
    <w:basedOn w:val="Normal"/>
    <w:link w:val="FooterChar"/>
    <w:uiPriority w:val="99"/>
    <w:unhideWhenUsed/>
    <w:rsid w:val="00A21F4A"/>
    <w:pPr>
      <w:tabs>
        <w:tab w:val="center" w:pos="4513"/>
        <w:tab w:val="right" w:pos="9026"/>
      </w:tabs>
    </w:pPr>
  </w:style>
  <w:style w:type="character" w:customStyle="1" w:styleId="FooterChar">
    <w:name w:val="Footer Char"/>
    <w:basedOn w:val="DefaultParagraphFont"/>
    <w:link w:val="Footer"/>
    <w:uiPriority w:val="99"/>
    <w:rsid w:val="00A21F4A"/>
    <w:rPr>
      <w:rFonts w:ascii="Arial" w:eastAsia="Times New Roman" w:hAnsi="Arial"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64807">
      <w:bodyDiv w:val="1"/>
      <w:marLeft w:val="0"/>
      <w:marRight w:val="0"/>
      <w:marTop w:val="0"/>
      <w:marBottom w:val="0"/>
      <w:divBdr>
        <w:top w:val="none" w:sz="0" w:space="0" w:color="auto"/>
        <w:left w:val="none" w:sz="0" w:space="0" w:color="auto"/>
        <w:bottom w:val="none" w:sz="0" w:space="0" w:color="auto"/>
        <w:right w:val="none" w:sz="0" w:space="0" w:color="auto"/>
      </w:divBdr>
    </w:div>
    <w:div w:id="650252023">
      <w:bodyDiv w:val="1"/>
      <w:marLeft w:val="0"/>
      <w:marRight w:val="0"/>
      <w:marTop w:val="0"/>
      <w:marBottom w:val="0"/>
      <w:divBdr>
        <w:top w:val="none" w:sz="0" w:space="0" w:color="auto"/>
        <w:left w:val="none" w:sz="0" w:space="0" w:color="auto"/>
        <w:bottom w:val="none" w:sz="0" w:space="0" w:color="auto"/>
        <w:right w:val="none" w:sz="0" w:space="0" w:color="auto"/>
      </w:divBdr>
      <w:divsChild>
        <w:div w:id="350030216">
          <w:marLeft w:val="0"/>
          <w:marRight w:val="0"/>
          <w:marTop w:val="0"/>
          <w:marBottom w:val="0"/>
          <w:divBdr>
            <w:top w:val="none" w:sz="0" w:space="0" w:color="auto"/>
            <w:left w:val="none" w:sz="0" w:space="0" w:color="auto"/>
            <w:bottom w:val="none" w:sz="0" w:space="0" w:color="auto"/>
            <w:right w:val="none" w:sz="0" w:space="0" w:color="auto"/>
          </w:divBdr>
          <w:divsChild>
            <w:div w:id="1288509469">
              <w:marLeft w:val="0"/>
              <w:marRight w:val="0"/>
              <w:marTop w:val="0"/>
              <w:marBottom w:val="0"/>
              <w:divBdr>
                <w:top w:val="none" w:sz="0" w:space="0" w:color="auto"/>
                <w:left w:val="none" w:sz="0" w:space="0" w:color="auto"/>
                <w:bottom w:val="none" w:sz="0" w:space="0" w:color="auto"/>
                <w:right w:val="none" w:sz="0" w:space="0" w:color="auto"/>
              </w:divBdr>
              <w:divsChild>
                <w:div w:id="237401151">
                  <w:marLeft w:val="0"/>
                  <w:marRight w:val="0"/>
                  <w:marTop w:val="0"/>
                  <w:marBottom w:val="0"/>
                  <w:divBdr>
                    <w:top w:val="none" w:sz="0" w:space="0" w:color="auto"/>
                    <w:left w:val="none" w:sz="0" w:space="0" w:color="auto"/>
                    <w:bottom w:val="none" w:sz="0" w:space="0" w:color="auto"/>
                    <w:right w:val="none" w:sz="0" w:space="0" w:color="auto"/>
                  </w:divBdr>
                  <w:divsChild>
                    <w:div w:id="177138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ixresources.proceduresonline.com/nat_key/keywords/looked_after.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rixresources.proceduresonline.com/nat_key/keywords/special_guardianship_order.html" TargetMode="External"/><Relationship Id="rId4" Type="http://schemas.openxmlformats.org/officeDocument/2006/relationships/settings" Target="settings.xml"/><Relationship Id="rId9" Type="http://schemas.openxmlformats.org/officeDocument/2006/relationships/hyperlink" Target="http://trixresources.proceduresonline.com/nat_key/keywords/private_fostering.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uncil">
      <a:dk1>
        <a:srgbClr val="672080"/>
      </a:dk1>
      <a:lt1>
        <a:sysClr val="window" lastClr="FFFFFF"/>
      </a:lt1>
      <a:dk2>
        <a:srgbClr val="004489"/>
      </a:dk2>
      <a:lt2>
        <a:srgbClr val="FABB00"/>
      </a:lt2>
      <a:accent1>
        <a:srgbClr val="009EE0"/>
      </a:accent1>
      <a:accent2>
        <a:srgbClr val="97BE0D"/>
      </a:accent2>
      <a:accent3>
        <a:srgbClr val="C1002B"/>
      </a:accent3>
      <a:accent4>
        <a:srgbClr val="ED7703"/>
      </a:accent4>
      <a:accent5>
        <a:srgbClr val="00A4A7"/>
      </a:accent5>
      <a:accent6>
        <a:srgbClr val="AB007C"/>
      </a:accent6>
      <a:hlink>
        <a:srgbClr val="009EE0"/>
      </a:hlink>
      <a:folHlink>
        <a:srgbClr val="009EE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C30FB-7D3E-4F17-B3BE-C4983AF8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1545</Words>
  <Characters>8809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sscs207</dc:creator>
  <cp:lastModifiedBy>Bellworthy, Steve</cp:lastModifiedBy>
  <cp:revision>2</cp:revision>
  <cp:lastPrinted>2015-02-27T10:32:00Z</cp:lastPrinted>
  <dcterms:created xsi:type="dcterms:W3CDTF">2018-05-16T16:47:00Z</dcterms:created>
  <dcterms:modified xsi:type="dcterms:W3CDTF">2018-05-16T16:47:00Z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