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350" w:rsidRPr="00E26D18" w:rsidRDefault="008602C6" w:rsidP="00E26D18">
      <w:pPr>
        <w:spacing w:after="0"/>
        <w:jc w:val="center"/>
        <w:rPr>
          <w:b/>
          <w:sz w:val="28"/>
          <w:szCs w:val="28"/>
        </w:rPr>
      </w:pPr>
      <w:bookmarkStart w:id="0" w:name="_GoBack"/>
      <w:bookmarkEnd w:id="0"/>
      <w:r w:rsidRPr="00E26D18">
        <w:rPr>
          <w:b/>
          <w:sz w:val="28"/>
          <w:szCs w:val="28"/>
        </w:rPr>
        <w:t xml:space="preserve">Joint </w:t>
      </w:r>
      <w:r w:rsidR="00800689" w:rsidRPr="00E26D18">
        <w:rPr>
          <w:b/>
          <w:sz w:val="28"/>
          <w:szCs w:val="28"/>
        </w:rPr>
        <w:t xml:space="preserve">Assessment of the </w:t>
      </w:r>
      <w:r w:rsidR="00E26D18" w:rsidRPr="00E26D18">
        <w:rPr>
          <w:b/>
          <w:sz w:val="28"/>
          <w:szCs w:val="28"/>
        </w:rPr>
        <w:t>Torbay Council</w:t>
      </w:r>
      <w:r w:rsidR="00800689" w:rsidRPr="00E26D18">
        <w:rPr>
          <w:b/>
          <w:sz w:val="28"/>
          <w:szCs w:val="28"/>
        </w:rPr>
        <w:t xml:space="preserve"> response </w:t>
      </w:r>
      <w:r w:rsidR="00EC253D" w:rsidRPr="00E26D18">
        <w:rPr>
          <w:b/>
          <w:sz w:val="28"/>
          <w:szCs w:val="28"/>
        </w:rPr>
        <w:t>to</w:t>
      </w:r>
      <w:r w:rsidR="00EA1241" w:rsidRPr="00E26D18">
        <w:rPr>
          <w:b/>
          <w:sz w:val="28"/>
          <w:szCs w:val="28"/>
        </w:rPr>
        <w:t xml:space="preserve"> the Torquay Ne</w:t>
      </w:r>
      <w:r w:rsidR="00EC253D" w:rsidRPr="00E26D18">
        <w:rPr>
          <w:b/>
          <w:sz w:val="28"/>
          <w:szCs w:val="28"/>
        </w:rPr>
        <w:t>ighbourhood Plan (Regulation 16)</w:t>
      </w:r>
      <w:r w:rsidR="00E26D18" w:rsidRPr="00E26D18">
        <w:rPr>
          <w:b/>
          <w:sz w:val="28"/>
          <w:szCs w:val="28"/>
        </w:rPr>
        <w:t xml:space="preserve"> Consultation</w:t>
      </w:r>
    </w:p>
    <w:p w:rsidR="00E26D18" w:rsidRPr="00E26D18" w:rsidRDefault="00E26D18" w:rsidP="00E26D18">
      <w:pPr>
        <w:spacing w:after="0"/>
        <w:jc w:val="center"/>
        <w:rPr>
          <w:b/>
          <w:sz w:val="28"/>
          <w:szCs w:val="28"/>
        </w:rPr>
      </w:pPr>
    </w:p>
    <w:p w:rsidR="00C92642" w:rsidRDefault="00C92642" w:rsidP="00CE5350">
      <w:pPr>
        <w:spacing w:after="0"/>
      </w:pPr>
    </w:p>
    <w:p w:rsidR="004E67D1" w:rsidRDefault="00C92642" w:rsidP="00A97CF8">
      <w:pPr>
        <w:spacing w:after="0"/>
      </w:pPr>
      <w:r>
        <w:t xml:space="preserve">The Torbay </w:t>
      </w:r>
      <w:r w:rsidR="00E2420B">
        <w:t>Council Local Planning Authority (</w:t>
      </w:r>
      <w:r w:rsidR="00A851F1">
        <w:t>LPA</w:t>
      </w:r>
      <w:r w:rsidR="00E2420B">
        <w:t>)</w:t>
      </w:r>
      <w:r w:rsidR="00A851F1">
        <w:t xml:space="preserve"> </w:t>
      </w:r>
      <w:r>
        <w:t xml:space="preserve">and Torquay Neighbourhood Plan Forum have agreed a joint </w:t>
      </w:r>
      <w:r w:rsidR="004E67D1">
        <w:t xml:space="preserve">response </w:t>
      </w:r>
      <w:r w:rsidR="00E2420B">
        <w:t>with regards to certain</w:t>
      </w:r>
      <w:r>
        <w:t xml:space="preserve"> representations made by </w:t>
      </w:r>
      <w:r w:rsidR="004E67D1">
        <w:t xml:space="preserve">the </w:t>
      </w:r>
      <w:r>
        <w:t xml:space="preserve">LPA </w:t>
      </w:r>
      <w:r w:rsidR="00987BB6">
        <w:t xml:space="preserve">on the </w:t>
      </w:r>
      <w:r w:rsidR="006F2E20">
        <w:t xml:space="preserve">Submitted </w:t>
      </w:r>
      <w:r w:rsidR="00987BB6">
        <w:t>Torquay Neighbou</w:t>
      </w:r>
      <w:r w:rsidR="00EC253D">
        <w:t xml:space="preserve">rhood Plan </w:t>
      </w:r>
      <w:r>
        <w:t xml:space="preserve">during the consultation </w:t>
      </w:r>
      <w:r w:rsidR="00EC253D">
        <w:t>at Regulation 16</w:t>
      </w:r>
      <w:r w:rsidR="00987BB6">
        <w:t xml:space="preserve"> </w:t>
      </w:r>
      <w:r>
        <w:t>stage.</w:t>
      </w:r>
    </w:p>
    <w:p w:rsidR="00C92642" w:rsidRDefault="00C92642" w:rsidP="00A97CF8">
      <w:pPr>
        <w:spacing w:after="0"/>
      </w:pPr>
    </w:p>
    <w:p w:rsidR="00C92642" w:rsidRDefault="00C92642" w:rsidP="00A97CF8">
      <w:pPr>
        <w:spacing w:after="0"/>
      </w:pPr>
      <w:r>
        <w:t xml:space="preserve">The response summarises </w:t>
      </w:r>
      <w:r w:rsidR="00E2420B">
        <w:t xml:space="preserve">the Torquay Neighbourhood Forum’s response to Regulation 16 comments </w:t>
      </w:r>
      <w:r w:rsidR="00D11ECF">
        <w:t>made by the Torbay LPA, including suggested modifications from the Forum made to overcome objections. The LPA has then provided a further response to those comments in terms of how far those comments address Regulation 16 representations.</w:t>
      </w:r>
    </w:p>
    <w:p w:rsidR="00E2420B" w:rsidRDefault="00E2420B" w:rsidP="00A97CF8">
      <w:pPr>
        <w:spacing w:after="0"/>
      </w:pPr>
    </w:p>
    <w:p w:rsidR="00D11ECF" w:rsidRDefault="00E2420B" w:rsidP="00A97CF8">
      <w:pPr>
        <w:spacing w:after="0"/>
      </w:pPr>
      <w:r>
        <w:t xml:space="preserve">Further to the Examination Hearing held on the Torquay Neighbourhood Plan in May 2018, this document is intended to be helpful to the Examiner of the Torquay Neighbourhood Plan with regards to modifications </w:t>
      </w:r>
      <w:r w:rsidR="00D11ECF">
        <w:t xml:space="preserve">which may be </w:t>
      </w:r>
      <w:r>
        <w:t xml:space="preserve">recommended </w:t>
      </w:r>
      <w:r w:rsidR="00D11ECF">
        <w:t xml:space="preserve">in order </w:t>
      </w:r>
      <w:r>
        <w:t xml:space="preserve">to </w:t>
      </w:r>
      <w:r w:rsidR="00D11ECF">
        <w:t xml:space="preserve">help the plan </w:t>
      </w:r>
      <w:r>
        <w:t xml:space="preserve">meet the basic conditions. Note that the position and comments are made with the intention by Torbay Council LPA and the Torquay Neighbourhood Forum that they are without prejudice to </w:t>
      </w:r>
      <w:r w:rsidR="00D11ECF">
        <w:t xml:space="preserve">any </w:t>
      </w:r>
      <w:r>
        <w:t>views which are later made upon the recommendations which are contained within the forthcoming Examiner’s re</w:t>
      </w:r>
      <w:r w:rsidR="00D11ECF">
        <w:t xml:space="preserve">port. </w:t>
      </w:r>
    </w:p>
    <w:p w:rsidR="00D11ECF" w:rsidRDefault="00D11ECF" w:rsidP="00A97CF8">
      <w:pPr>
        <w:spacing w:after="0"/>
      </w:pPr>
    </w:p>
    <w:p w:rsidR="00E2420B" w:rsidRDefault="00D11ECF" w:rsidP="00A97CF8">
      <w:pPr>
        <w:spacing w:after="0"/>
      </w:pPr>
      <w:r>
        <w:t xml:space="preserve">Note that the statement does not address representations </w:t>
      </w:r>
      <w:r w:rsidR="002146F0">
        <w:t xml:space="preserve">or seek to form a view on representations </w:t>
      </w:r>
      <w:r>
        <w:t>made by other parties made at Regulation 16 stage.</w:t>
      </w:r>
    </w:p>
    <w:p w:rsidR="00C92642" w:rsidRDefault="00C92642" w:rsidP="00A97CF8">
      <w:pPr>
        <w:spacing w:after="0"/>
      </w:pPr>
    </w:p>
    <w:p w:rsidR="002020E2" w:rsidRDefault="002020E2" w:rsidP="00A97CF8">
      <w:pPr>
        <w:spacing w:after="0"/>
      </w:pPr>
      <w:r>
        <w:t>Key to table.</w:t>
      </w:r>
    </w:p>
    <w:p w:rsidR="002020E2" w:rsidRDefault="002020E2" w:rsidP="00A97CF8">
      <w:pPr>
        <w:spacing w:after="0"/>
      </w:pPr>
    </w:p>
    <w:p w:rsidR="002020E2" w:rsidRDefault="002020E2" w:rsidP="00A97CF8">
      <w:pPr>
        <w:spacing w:after="0"/>
      </w:pPr>
      <w:r>
        <w:t xml:space="preserve">Note that this document contains a table which expands the table of comments contained in the Regulation 16 comments </w:t>
      </w:r>
      <w:r w:rsidR="0094210C">
        <w:t>(</w:t>
      </w:r>
      <w:r>
        <w:t xml:space="preserve">submitted by Torbay Council on the submitted Torquay Neighbourhood Plan. </w:t>
      </w:r>
      <w:r w:rsidR="0094210C">
        <w:t xml:space="preserve">Note that not all comments made at Reg 16 stage by the LPA are included within the table – only comments on policies where progress between the Forum and LPA officers was made towards agreement. </w:t>
      </w:r>
      <w:r>
        <w:t>Three additional columns have been added (in iterative order):</w:t>
      </w:r>
    </w:p>
    <w:p w:rsidR="002020E2" w:rsidRDefault="002020E2" w:rsidP="00A97CF8">
      <w:pPr>
        <w:spacing w:after="0"/>
      </w:pPr>
    </w:p>
    <w:p w:rsidR="002020E2" w:rsidRDefault="002020E2" w:rsidP="002020E2">
      <w:pPr>
        <w:tabs>
          <w:tab w:val="left" w:pos="1080"/>
        </w:tabs>
        <w:spacing w:after="0"/>
        <w:ind w:left="1080"/>
      </w:pPr>
      <w:r>
        <w:rPr>
          <w:noProof/>
        </w:rPr>
        <mc:AlternateContent>
          <mc:Choice Requires="wps">
            <w:drawing>
              <wp:anchor distT="0" distB="0" distL="114300" distR="114300" simplePos="0" relativeHeight="251656704" behindDoc="0" locked="0" layoutInCell="1" allowOverlap="1">
                <wp:simplePos x="0" y="0"/>
                <wp:positionH relativeFrom="column">
                  <wp:posOffset>228600</wp:posOffset>
                </wp:positionH>
                <wp:positionV relativeFrom="paragraph">
                  <wp:posOffset>12065</wp:posOffset>
                </wp:positionV>
                <wp:extent cx="276225" cy="209550"/>
                <wp:effectExtent l="0" t="0" r="9525" b="0"/>
                <wp:wrapNone/>
                <wp:docPr id="1" name="Rectangle 1"/>
                <wp:cNvGraphicFramePr/>
                <a:graphic xmlns:a="http://schemas.openxmlformats.org/drawingml/2006/main">
                  <a:graphicData uri="http://schemas.microsoft.com/office/word/2010/wordprocessingShape">
                    <wps:wsp>
                      <wps:cNvSpPr/>
                      <wps:spPr>
                        <a:xfrm>
                          <a:off x="0" y="0"/>
                          <a:ext cx="276225" cy="20955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D4CCB2" id="Rectangle 1" o:spid="_x0000_s1026" style="position:absolute;margin-left:18pt;margin-top:.95pt;width:21.75pt;height:16.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" fillcolor="#00b0f0" stroked="f" strokeweight="2pt"/>
            </w:pict>
          </mc:Fallback>
        </mc:AlternateContent>
      </w:r>
      <w:r>
        <w:t>= Torquay Neighbourhood Forum comments and suggested changes to address Regulation 16 response</w:t>
      </w:r>
    </w:p>
    <w:p w:rsidR="00871084" w:rsidRDefault="00871084" w:rsidP="00CE5350">
      <w:pPr>
        <w:spacing w:after="0"/>
      </w:pPr>
    </w:p>
    <w:p w:rsidR="00CE5350" w:rsidRDefault="002020E2" w:rsidP="002020E2">
      <w:pPr>
        <w:tabs>
          <w:tab w:val="left" w:pos="1155"/>
        </w:tabs>
        <w:spacing w:after="0"/>
      </w:pPr>
      <w:r>
        <w:rPr>
          <w:noProof/>
        </w:rPr>
        <mc:AlternateContent>
          <mc:Choice Requires="wps">
            <w:drawing>
              <wp:anchor distT="0" distB="0" distL="114300" distR="114300" simplePos="0" relativeHeight="251661312" behindDoc="0" locked="0" layoutInCell="1" allowOverlap="1" wp14:anchorId="3873B8AA" wp14:editId="4A801857">
                <wp:simplePos x="0" y="0"/>
                <wp:positionH relativeFrom="column">
                  <wp:posOffset>228600</wp:posOffset>
                </wp:positionH>
                <wp:positionV relativeFrom="paragraph">
                  <wp:posOffset>8890</wp:posOffset>
                </wp:positionV>
                <wp:extent cx="276225" cy="209550"/>
                <wp:effectExtent l="0" t="0" r="9525" b="0"/>
                <wp:wrapNone/>
                <wp:docPr id="2" name="Rectangle 2"/>
                <wp:cNvGraphicFramePr/>
                <a:graphic xmlns:a="http://schemas.openxmlformats.org/drawingml/2006/main">
                  <a:graphicData uri="http://schemas.microsoft.com/office/word/2010/wordprocessingShape">
                    <wps:wsp>
                      <wps:cNvSpPr/>
                      <wps:spPr>
                        <a:xfrm>
                          <a:off x="0" y="0"/>
                          <a:ext cx="276225" cy="20955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50A649" id="Rectangle 2" o:spid="_x0000_s1026" style="position:absolute;margin-left:18pt;margin-top:.7pt;width:21.75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" fillcolor="#92d050" stroked="f" strokeweight="2pt"/>
            </w:pict>
          </mc:Fallback>
        </mc:AlternateContent>
      </w:r>
      <w:r>
        <w:tab/>
        <w:t>= LPA officer response to those comments and further TNP comments</w:t>
      </w:r>
    </w:p>
    <w:p w:rsidR="00CE5350" w:rsidRDefault="00CE5350"/>
    <w:p w:rsidR="002020E2" w:rsidRDefault="002020E2" w:rsidP="002020E2"/>
    <w:p w:rsidR="00E76B17" w:rsidRPr="002020E2" w:rsidRDefault="00E76B17" w:rsidP="002020E2">
      <w:pPr>
        <w:sectPr w:rsidR="00E76B17" w:rsidRPr="002020E2" w:rsidSect="00CE5350">
          <w:footerReference w:type="default" r:id="rId8"/>
          <w:pgSz w:w="11906" w:h="16838"/>
          <w:pgMar w:top="1440" w:right="1440" w:bottom="1440" w:left="1440" w:header="708" w:footer="708" w:gutter="0"/>
          <w:cols w:space="708"/>
          <w:docGrid w:linePitch="360"/>
        </w:sectPr>
      </w:pPr>
    </w:p>
    <w:p w:rsidR="00CE5350" w:rsidRDefault="0054443F" w:rsidP="00EF4B95">
      <w:pPr>
        <w:jc w:val="center"/>
        <w:rPr>
          <w:b/>
          <w:sz w:val="28"/>
          <w:szCs w:val="28"/>
          <w:u w:val="single"/>
        </w:rPr>
      </w:pPr>
      <w:r>
        <w:rPr>
          <w:b/>
          <w:sz w:val="28"/>
          <w:szCs w:val="28"/>
          <w:u w:val="single"/>
        </w:rPr>
        <w:lastRenderedPageBreak/>
        <w:t>Schedule</w:t>
      </w:r>
      <w:r w:rsidR="008B5061" w:rsidRPr="003D6881">
        <w:rPr>
          <w:b/>
          <w:sz w:val="28"/>
          <w:szCs w:val="28"/>
          <w:u w:val="single"/>
        </w:rPr>
        <w:t xml:space="preserve"> of responses on the Torquay Neighbourhood Plan</w:t>
      </w:r>
      <w:r w:rsidR="00871084">
        <w:rPr>
          <w:b/>
          <w:sz w:val="28"/>
          <w:szCs w:val="28"/>
          <w:u w:val="single"/>
        </w:rPr>
        <w:t xml:space="preserve"> – Regulation 16 Stage</w:t>
      </w:r>
      <w:r w:rsidR="001C02D5">
        <w:rPr>
          <w:b/>
          <w:sz w:val="28"/>
          <w:szCs w:val="28"/>
          <w:u w:val="single"/>
        </w:rPr>
        <w:t xml:space="preserve"> (on behalf of Torbay Council Local Planning Authority)</w:t>
      </w:r>
      <w:r w:rsidR="00EF4B95">
        <w:rPr>
          <w:b/>
          <w:sz w:val="28"/>
          <w:szCs w:val="28"/>
          <w:u w:val="single"/>
        </w:rPr>
        <w:t xml:space="preserve"> and changes agreed with the Torquay Neighbourhood Forum</w:t>
      </w:r>
    </w:p>
    <w:p w:rsidR="00700574" w:rsidRPr="00700574" w:rsidRDefault="00700574">
      <w:pPr>
        <w:rPr>
          <w:sz w:val="24"/>
          <w:szCs w:val="24"/>
        </w:rPr>
      </w:pPr>
    </w:p>
    <w:tbl>
      <w:tblPr>
        <w:tblW w:w="13760" w:type="dxa"/>
        <w:jc w:val="center"/>
        <w:tblLook w:val="04A0" w:firstRow="1" w:lastRow="0" w:firstColumn="1" w:lastColumn="0" w:noHBand="0" w:noVBand="1"/>
      </w:tblPr>
      <w:tblGrid>
        <w:gridCol w:w="2661"/>
        <w:gridCol w:w="664"/>
        <w:gridCol w:w="1531"/>
        <w:gridCol w:w="2856"/>
        <w:gridCol w:w="2138"/>
        <w:gridCol w:w="1925"/>
        <w:gridCol w:w="1985"/>
      </w:tblGrid>
      <w:tr w:rsidR="000B62BD" w:rsidRPr="008B5061" w:rsidTr="000B62BD">
        <w:trPr>
          <w:cantSplit/>
          <w:trHeight w:val="1658"/>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B62BD" w:rsidRPr="008B5061" w:rsidRDefault="000B62BD" w:rsidP="003D6881">
            <w:pPr>
              <w:spacing w:after="0" w:line="240" w:lineRule="auto"/>
              <w:rPr>
                <w:rFonts w:ascii="Calibri" w:eastAsia="Times New Roman" w:hAnsi="Calibri" w:cs="Calibri"/>
                <w:b/>
                <w:bCs/>
                <w:color w:val="000000"/>
              </w:rPr>
            </w:pPr>
            <w:r w:rsidRPr="008B5061">
              <w:rPr>
                <w:rFonts w:ascii="Calibri" w:eastAsia="Times New Roman" w:hAnsi="Calibri" w:cs="Calibri"/>
                <w:b/>
                <w:bCs/>
                <w:color w:val="000000"/>
              </w:rPr>
              <w:t>Policy</w:t>
            </w:r>
            <w:r>
              <w:rPr>
                <w:rFonts w:ascii="Calibri" w:eastAsia="Times New Roman" w:hAnsi="Calibri" w:cs="Calibri"/>
                <w:b/>
                <w:bCs/>
                <w:color w:val="000000"/>
              </w:rPr>
              <w:t xml:space="preserve"> number/section and details</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hideMark/>
          </w:tcPr>
          <w:p w:rsidR="000B62BD" w:rsidRPr="008B5061" w:rsidRDefault="000B62BD" w:rsidP="00E30C39">
            <w:pPr>
              <w:spacing w:after="0" w:line="240" w:lineRule="auto"/>
              <w:rPr>
                <w:rFonts w:ascii="Calibri" w:eastAsia="Times New Roman" w:hAnsi="Calibri" w:cs="Calibri"/>
                <w:b/>
                <w:bCs/>
                <w:color w:val="000000"/>
              </w:rPr>
            </w:pPr>
            <w:r w:rsidRPr="008B5061">
              <w:rPr>
                <w:rFonts w:ascii="Calibri" w:eastAsia="Times New Roman" w:hAnsi="Calibri" w:cs="Calibri"/>
                <w:b/>
                <w:bCs/>
                <w:color w:val="000000"/>
              </w:rPr>
              <w:t>Page ref.</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hideMark/>
          </w:tcPr>
          <w:p w:rsidR="000B62BD" w:rsidRPr="008B5061" w:rsidRDefault="000B62BD" w:rsidP="00E30C39">
            <w:pPr>
              <w:spacing w:after="0" w:line="240" w:lineRule="auto"/>
              <w:rPr>
                <w:rFonts w:ascii="Calibri" w:eastAsia="Times New Roman" w:hAnsi="Calibri" w:cs="Calibri"/>
                <w:b/>
                <w:bCs/>
                <w:color w:val="000000"/>
              </w:rPr>
            </w:pPr>
            <w:r w:rsidRPr="008B5061">
              <w:rPr>
                <w:rFonts w:ascii="Calibri" w:eastAsia="Times New Roman" w:hAnsi="Calibri" w:cs="Calibri"/>
                <w:b/>
                <w:bCs/>
                <w:color w:val="000000"/>
              </w:rPr>
              <w:t>Summary response</w:t>
            </w:r>
            <w:r>
              <w:rPr>
                <w:rFonts w:ascii="Calibri" w:eastAsia="Times New Roman" w:hAnsi="Calibri" w:cs="Calibri"/>
                <w:b/>
                <w:bCs/>
                <w:color w:val="000000"/>
              </w:rPr>
              <w:t xml:space="preserve"> or issue </w:t>
            </w:r>
            <w:r w:rsidRPr="008B5061">
              <w:rPr>
                <w:rFonts w:ascii="Calibri" w:eastAsia="Times New Roman" w:hAnsi="Calibri" w:cs="Calibri"/>
                <w:b/>
                <w:bCs/>
                <w:color w:val="000000"/>
              </w:rPr>
              <w:br/>
            </w:r>
            <w:r w:rsidRPr="008B5061">
              <w:rPr>
                <w:rFonts w:ascii="Calibri" w:eastAsia="Times New Roman" w:hAnsi="Calibri" w:cs="Calibri"/>
                <w:color w:val="000000"/>
              </w:rPr>
              <w:t>(e.g. Support, Object, changes/ clarification required, etc.)</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hideMark/>
          </w:tcPr>
          <w:p w:rsidR="000B62BD" w:rsidRPr="008B5061" w:rsidRDefault="000B62BD" w:rsidP="00E30C39">
            <w:pPr>
              <w:spacing w:after="0" w:line="240" w:lineRule="auto"/>
              <w:rPr>
                <w:rFonts w:ascii="Calibri" w:eastAsia="Times New Roman" w:hAnsi="Calibri" w:cs="Calibri"/>
                <w:b/>
                <w:bCs/>
                <w:color w:val="000000"/>
              </w:rPr>
            </w:pPr>
            <w:r w:rsidRPr="008B5061">
              <w:rPr>
                <w:rFonts w:ascii="Calibri" w:eastAsia="Times New Roman" w:hAnsi="Calibri" w:cs="Calibri"/>
                <w:b/>
                <w:bCs/>
                <w:color w:val="000000"/>
              </w:rPr>
              <w:t>Reason/Explanation</w:t>
            </w:r>
            <w:r w:rsidRPr="008B5061">
              <w:rPr>
                <w:rFonts w:ascii="Calibri" w:eastAsia="Times New Roman" w:hAnsi="Calibri" w:cs="Calibri"/>
                <w:b/>
                <w:bCs/>
                <w:color w:val="000000"/>
              </w:rPr>
              <w:br/>
            </w:r>
            <w:r w:rsidRPr="008B5061">
              <w:rPr>
                <w:rFonts w:ascii="Calibri" w:eastAsia="Times New Roman" w:hAnsi="Calibri" w:cs="Calibri"/>
                <w:color w:val="000000"/>
              </w:rPr>
              <w:t>(e.g. with regard to national guidance, contribution to the achievement of sustainable development, general conformity with the Torbay Local Plan, compatibility with EU obligations or other practical material considerations)</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hideMark/>
          </w:tcPr>
          <w:p w:rsidR="000B62BD" w:rsidRPr="008B5061" w:rsidRDefault="000B62BD" w:rsidP="00E30C39">
            <w:pPr>
              <w:spacing w:after="0" w:line="240" w:lineRule="auto"/>
              <w:rPr>
                <w:rFonts w:ascii="Calibri" w:eastAsia="Times New Roman" w:hAnsi="Calibri" w:cs="Calibri"/>
                <w:b/>
                <w:bCs/>
                <w:color w:val="000000"/>
              </w:rPr>
            </w:pPr>
            <w:r w:rsidRPr="008B5061">
              <w:rPr>
                <w:rFonts w:ascii="Calibri" w:eastAsia="Times New Roman" w:hAnsi="Calibri" w:cs="Calibri"/>
                <w:b/>
                <w:bCs/>
                <w:color w:val="000000"/>
              </w:rPr>
              <w:t>Suggested amendments or action (if applicable)</w:t>
            </w:r>
            <w:r>
              <w:rPr>
                <w:rFonts w:ascii="Calibri" w:eastAsia="Times New Roman" w:hAnsi="Calibri" w:cs="Calibri"/>
                <w:b/>
                <w:bCs/>
                <w:color w:val="000000"/>
              </w:rPr>
              <w:t xml:space="preserve"> to resolve the issue </w:t>
            </w:r>
            <w:r w:rsidRPr="008B5061">
              <w:rPr>
                <w:rFonts w:ascii="Calibri" w:eastAsia="Times New Roman" w:hAnsi="Calibri" w:cs="Calibri"/>
                <w:b/>
                <w:bCs/>
                <w:color w:val="000000"/>
              </w:rPr>
              <w:br/>
            </w:r>
            <w:r w:rsidRPr="008B5061">
              <w:rPr>
                <w:rFonts w:ascii="Calibri" w:eastAsia="Times New Roman" w:hAnsi="Calibri" w:cs="Calibri"/>
                <w:color w:val="000000"/>
              </w:rPr>
              <w:t>(i.e. in order to make the plan and/or policy more effective, robust, deliverable, precise, etc.)</w:t>
            </w:r>
          </w:p>
        </w:tc>
        <w:tc>
          <w:tcPr>
            <w:tcW w:w="1925" w:type="dxa"/>
            <w:tcBorders>
              <w:top w:val="single" w:sz="4" w:space="0" w:color="auto"/>
              <w:left w:val="nil"/>
              <w:bottom w:val="single" w:sz="4" w:space="0" w:color="auto"/>
              <w:right w:val="single" w:sz="4" w:space="0" w:color="auto"/>
            </w:tcBorders>
            <w:shd w:val="clear" w:color="auto" w:fill="00B0F0"/>
          </w:tcPr>
          <w:p w:rsidR="000B62BD" w:rsidRPr="002020E2" w:rsidRDefault="000B62BD" w:rsidP="00E30C39">
            <w:pPr>
              <w:spacing w:after="0" w:line="240" w:lineRule="auto"/>
              <w:rPr>
                <w:rFonts w:ascii="Calibri" w:eastAsia="Times New Roman" w:hAnsi="Calibri" w:cs="Calibri"/>
                <w:b/>
                <w:bCs/>
                <w:color w:val="000000"/>
              </w:rPr>
            </w:pPr>
            <w:r>
              <w:rPr>
                <w:rFonts w:ascii="Calibri" w:eastAsia="Times New Roman" w:hAnsi="Calibri" w:cs="Calibri"/>
                <w:b/>
                <w:bCs/>
                <w:color w:val="000000"/>
              </w:rPr>
              <w:t>TNF</w:t>
            </w:r>
            <w:r w:rsidRPr="002020E2">
              <w:rPr>
                <w:rFonts w:ascii="Calibri" w:eastAsia="Times New Roman" w:hAnsi="Calibri" w:cs="Calibri"/>
                <w:b/>
                <w:bCs/>
                <w:color w:val="000000"/>
              </w:rPr>
              <w:t xml:space="preserve"> comments and suggested changes</w:t>
            </w:r>
          </w:p>
        </w:tc>
        <w:tc>
          <w:tcPr>
            <w:tcW w:w="1985" w:type="dxa"/>
            <w:tcBorders>
              <w:top w:val="single" w:sz="4" w:space="0" w:color="auto"/>
              <w:left w:val="nil"/>
              <w:bottom w:val="single" w:sz="4" w:space="0" w:color="auto"/>
              <w:right w:val="single" w:sz="4" w:space="0" w:color="auto"/>
            </w:tcBorders>
            <w:shd w:val="clear" w:color="auto" w:fill="92D050"/>
          </w:tcPr>
          <w:p w:rsidR="000B62BD" w:rsidRDefault="000B62BD" w:rsidP="00E30C39">
            <w:pPr>
              <w:spacing w:after="0" w:line="240" w:lineRule="auto"/>
              <w:rPr>
                <w:rFonts w:ascii="Calibri" w:eastAsia="Times New Roman" w:hAnsi="Calibri" w:cs="Calibri"/>
                <w:b/>
                <w:bCs/>
                <w:color w:val="000000"/>
              </w:rPr>
            </w:pPr>
            <w:r>
              <w:rPr>
                <w:rFonts w:ascii="Calibri" w:eastAsia="Times New Roman" w:hAnsi="Calibri" w:cs="Calibri"/>
                <w:b/>
                <w:bCs/>
                <w:color w:val="000000"/>
              </w:rPr>
              <w:t>LPA Officer response (and TNP comment)</w:t>
            </w:r>
          </w:p>
        </w:tc>
      </w:tr>
      <w:tr w:rsidR="000B62BD" w:rsidRPr="008B5061" w:rsidTr="000B62BD">
        <w:trPr>
          <w:cantSplit/>
          <w:trHeight w:val="220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B62BD" w:rsidRPr="008B5061" w:rsidRDefault="000B62BD" w:rsidP="008B5061">
            <w:pPr>
              <w:spacing w:after="0" w:line="240" w:lineRule="auto"/>
              <w:rPr>
                <w:rFonts w:ascii="Calibri" w:eastAsia="Times New Roman" w:hAnsi="Calibri" w:cs="Calibri"/>
                <w:color w:val="000000"/>
              </w:rPr>
            </w:pPr>
            <w:r w:rsidRPr="008B5061">
              <w:rPr>
                <w:rFonts w:ascii="Calibri" w:eastAsia="Times New Roman" w:hAnsi="Calibri" w:cs="Calibri"/>
                <w:color w:val="000000"/>
              </w:rPr>
              <w:t>Torquay Neighbourhood Plan - whole document, non-specific, general comments</w:t>
            </w:r>
          </w:p>
        </w:tc>
        <w:tc>
          <w:tcPr>
            <w:tcW w:w="0" w:type="auto"/>
            <w:tcBorders>
              <w:top w:val="nil"/>
              <w:left w:val="nil"/>
              <w:bottom w:val="single" w:sz="4" w:space="0" w:color="auto"/>
              <w:right w:val="single" w:sz="4" w:space="0" w:color="auto"/>
            </w:tcBorders>
            <w:shd w:val="clear" w:color="auto" w:fill="auto"/>
            <w:textDirection w:val="btLr"/>
            <w:vAlign w:val="center"/>
            <w:hideMark/>
          </w:tcPr>
          <w:p w:rsidR="000B62BD" w:rsidRPr="008B5061" w:rsidRDefault="000B62BD" w:rsidP="001F27F6">
            <w:pPr>
              <w:spacing w:after="0" w:line="240" w:lineRule="auto"/>
              <w:ind w:left="113" w:right="113"/>
              <w:jc w:val="center"/>
              <w:rPr>
                <w:rFonts w:ascii="Calibri" w:eastAsia="Times New Roman" w:hAnsi="Calibri" w:cs="Calibri"/>
                <w:color w:val="000000"/>
              </w:rPr>
            </w:pPr>
            <w:r w:rsidRPr="008B5061">
              <w:rPr>
                <w:rFonts w:ascii="Calibri" w:eastAsia="Times New Roman" w:hAnsi="Calibri" w:cs="Calibri"/>
                <w:color w:val="000000"/>
              </w:rPr>
              <w:t>All pages</w:t>
            </w:r>
          </w:p>
        </w:tc>
        <w:tc>
          <w:tcPr>
            <w:tcW w:w="0" w:type="auto"/>
            <w:tcBorders>
              <w:top w:val="nil"/>
              <w:left w:val="nil"/>
              <w:bottom w:val="single" w:sz="4" w:space="0" w:color="auto"/>
              <w:right w:val="single" w:sz="4" w:space="0" w:color="auto"/>
            </w:tcBorders>
            <w:shd w:val="clear" w:color="auto" w:fill="auto"/>
            <w:vAlign w:val="center"/>
            <w:hideMark/>
          </w:tcPr>
          <w:p w:rsidR="000B62BD" w:rsidRPr="008B5061" w:rsidRDefault="000B62BD" w:rsidP="008B5061">
            <w:pPr>
              <w:spacing w:after="0" w:line="240" w:lineRule="auto"/>
              <w:rPr>
                <w:rFonts w:ascii="Calibri" w:eastAsia="Times New Roman" w:hAnsi="Calibri" w:cs="Calibri"/>
                <w:bCs/>
                <w:color w:val="000000"/>
              </w:rPr>
            </w:pPr>
            <w:r w:rsidRPr="00690B3A">
              <w:rPr>
                <w:rFonts w:ascii="Calibri" w:eastAsia="Times New Roman" w:hAnsi="Calibri" w:cs="Calibri"/>
                <w:bCs/>
                <w:color w:val="000000"/>
              </w:rPr>
              <w:t>Editorial changes required</w:t>
            </w:r>
            <w:r>
              <w:rPr>
                <w:rFonts w:ascii="Calibri" w:eastAsia="Times New Roman" w:hAnsi="Calibri" w:cs="Calibri"/>
                <w:bCs/>
                <w:color w:val="000000"/>
              </w:rPr>
              <w:t xml:space="preserve"> throughout to enhance legibility</w:t>
            </w:r>
          </w:p>
        </w:tc>
        <w:tc>
          <w:tcPr>
            <w:tcW w:w="0" w:type="auto"/>
            <w:tcBorders>
              <w:top w:val="nil"/>
              <w:left w:val="nil"/>
              <w:bottom w:val="single" w:sz="4" w:space="0" w:color="auto"/>
              <w:right w:val="single" w:sz="4" w:space="0" w:color="auto"/>
            </w:tcBorders>
            <w:shd w:val="clear" w:color="auto" w:fill="auto"/>
            <w:vAlign w:val="center"/>
            <w:hideMark/>
          </w:tcPr>
          <w:p w:rsidR="000B62BD" w:rsidRDefault="000B62BD" w:rsidP="008B5061">
            <w:pPr>
              <w:spacing w:after="0" w:line="240" w:lineRule="auto"/>
              <w:rPr>
                <w:rFonts w:ascii="Calibri" w:eastAsia="Times New Roman" w:hAnsi="Calibri" w:cs="Calibri"/>
                <w:bCs/>
                <w:color w:val="000000"/>
              </w:rPr>
            </w:pPr>
            <w:r w:rsidRPr="005A1837">
              <w:rPr>
                <w:rFonts w:ascii="Calibri" w:eastAsia="Times New Roman" w:hAnsi="Calibri" w:cs="Calibri"/>
                <w:bCs/>
                <w:color w:val="000000"/>
              </w:rPr>
              <w:t xml:space="preserve">To enable the </w:t>
            </w:r>
            <w:r>
              <w:rPr>
                <w:rFonts w:ascii="Calibri" w:eastAsia="Times New Roman" w:hAnsi="Calibri" w:cs="Calibri"/>
                <w:bCs/>
                <w:color w:val="000000"/>
              </w:rPr>
              <w:t>document to be more practically usable and legible would be very helpful to make a number of editorial changes throughout. The LPA is of the view that that these changes could be made as minor modifications to the plan.</w:t>
            </w:r>
          </w:p>
          <w:p w:rsidR="000B62BD" w:rsidRPr="008B5061" w:rsidRDefault="000B62BD" w:rsidP="008B5061">
            <w:pPr>
              <w:spacing w:after="0" w:line="240" w:lineRule="auto"/>
              <w:rPr>
                <w:rFonts w:ascii="Calibri" w:eastAsia="Times New Roman" w:hAnsi="Calibri" w:cs="Calibri"/>
                <w:bCs/>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0B62BD" w:rsidRDefault="000B62BD" w:rsidP="008B5061">
            <w:pPr>
              <w:spacing w:after="0" w:line="240" w:lineRule="auto"/>
              <w:rPr>
                <w:rFonts w:ascii="Calibri" w:eastAsia="Times New Roman" w:hAnsi="Calibri" w:cs="Calibri"/>
                <w:bCs/>
                <w:color w:val="000000"/>
              </w:rPr>
            </w:pPr>
            <w:r w:rsidRPr="008B5061">
              <w:rPr>
                <w:rFonts w:ascii="Calibri" w:eastAsia="Times New Roman" w:hAnsi="Calibri" w:cs="Calibri"/>
                <w:bCs/>
                <w:color w:val="000000"/>
              </w:rPr>
              <w:t> </w:t>
            </w:r>
            <w:r>
              <w:rPr>
                <w:rFonts w:ascii="Calibri" w:eastAsia="Times New Roman" w:hAnsi="Calibri" w:cs="Calibri"/>
                <w:bCs/>
                <w:color w:val="000000"/>
              </w:rPr>
              <w:t>For example:</w:t>
            </w:r>
          </w:p>
          <w:p w:rsidR="000B62BD" w:rsidRDefault="000B62BD" w:rsidP="005A1837">
            <w:pPr>
              <w:spacing w:after="0" w:line="240" w:lineRule="auto"/>
              <w:rPr>
                <w:rFonts w:ascii="Calibri" w:eastAsia="Times New Roman" w:hAnsi="Calibri" w:cs="Calibri"/>
                <w:bCs/>
                <w:color w:val="000000"/>
              </w:rPr>
            </w:pPr>
            <w:r>
              <w:rPr>
                <w:rFonts w:ascii="Calibri" w:eastAsia="Times New Roman" w:hAnsi="Calibri" w:cs="Calibri"/>
                <w:bCs/>
                <w:color w:val="000000"/>
              </w:rPr>
              <w:t>- paragraphs to be numbered throughout (e.g. 1.1., 1.2., etc.)</w:t>
            </w:r>
          </w:p>
          <w:p w:rsidR="000B62BD" w:rsidRDefault="000B62BD" w:rsidP="005A1837">
            <w:pPr>
              <w:spacing w:after="0" w:line="240" w:lineRule="auto"/>
              <w:rPr>
                <w:rFonts w:ascii="Calibri" w:eastAsia="Times New Roman" w:hAnsi="Calibri" w:cs="Calibri"/>
                <w:bCs/>
                <w:color w:val="000000"/>
              </w:rPr>
            </w:pPr>
            <w:r w:rsidRPr="005A1837">
              <w:rPr>
                <w:rFonts w:ascii="Calibri" w:eastAsia="Times New Roman" w:hAnsi="Calibri" w:cs="Calibri"/>
                <w:bCs/>
                <w:color w:val="000000"/>
              </w:rPr>
              <w:t xml:space="preserve">- planning policies to be referenced in a different style to that of the Local Plan e.g. adding a prefix to policy numbers e.g. </w:t>
            </w:r>
            <w:r>
              <w:rPr>
                <w:rFonts w:ascii="Calibri" w:eastAsia="Times New Roman" w:hAnsi="Calibri" w:cs="Calibri"/>
                <w:bCs/>
                <w:color w:val="000000"/>
              </w:rPr>
              <w:t>‘</w:t>
            </w:r>
            <w:r w:rsidRPr="005A1837">
              <w:rPr>
                <w:rFonts w:ascii="Calibri" w:eastAsia="Times New Roman" w:hAnsi="Calibri" w:cs="Calibri"/>
                <w:bCs/>
                <w:color w:val="000000"/>
              </w:rPr>
              <w:t>TNP</w:t>
            </w:r>
            <w:r>
              <w:rPr>
                <w:rFonts w:ascii="Calibri" w:eastAsia="Times New Roman" w:hAnsi="Calibri" w:cs="Calibri"/>
                <w:bCs/>
                <w:color w:val="000000"/>
              </w:rPr>
              <w:t xml:space="preserve"> </w:t>
            </w:r>
            <w:r w:rsidRPr="005A1837">
              <w:rPr>
                <w:rFonts w:ascii="Calibri" w:eastAsia="Times New Roman" w:hAnsi="Calibri" w:cs="Calibri"/>
                <w:bCs/>
                <w:color w:val="000000"/>
              </w:rPr>
              <w:t>H2</w:t>
            </w:r>
            <w:r>
              <w:rPr>
                <w:rFonts w:ascii="Calibri" w:eastAsia="Times New Roman" w:hAnsi="Calibri" w:cs="Calibri"/>
                <w:bCs/>
                <w:color w:val="000000"/>
              </w:rPr>
              <w:t>’</w:t>
            </w:r>
            <w:r w:rsidRPr="005A1837">
              <w:rPr>
                <w:rFonts w:ascii="Calibri" w:eastAsia="Times New Roman" w:hAnsi="Calibri" w:cs="Calibri"/>
                <w:bCs/>
                <w:color w:val="000000"/>
              </w:rPr>
              <w:t xml:space="preserve"> rather than</w:t>
            </w:r>
            <w:r>
              <w:rPr>
                <w:rFonts w:ascii="Calibri" w:eastAsia="Times New Roman" w:hAnsi="Calibri" w:cs="Calibri"/>
                <w:bCs/>
                <w:color w:val="000000"/>
              </w:rPr>
              <w:t xml:space="preserve"> ‘H2’</w:t>
            </w:r>
          </w:p>
          <w:p w:rsidR="000B62BD" w:rsidRPr="005A1837" w:rsidRDefault="000B62BD" w:rsidP="00696DA5">
            <w:pPr>
              <w:spacing w:after="0" w:line="240" w:lineRule="auto"/>
              <w:rPr>
                <w:rFonts w:ascii="Calibri" w:eastAsia="Times New Roman" w:hAnsi="Calibri" w:cs="Calibri"/>
                <w:bCs/>
                <w:color w:val="000000"/>
              </w:rPr>
            </w:pPr>
            <w:r>
              <w:rPr>
                <w:rFonts w:ascii="Calibri" w:eastAsia="Times New Roman" w:hAnsi="Calibri" w:cs="Calibri"/>
                <w:bCs/>
                <w:color w:val="000000"/>
              </w:rPr>
              <w:t>- community aspirations to be numbered</w:t>
            </w:r>
          </w:p>
        </w:tc>
        <w:tc>
          <w:tcPr>
            <w:tcW w:w="1925" w:type="dxa"/>
            <w:tcBorders>
              <w:top w:val="nil"/>
              <w:left w:val="nil"/>
              <w:bottom w:val="single" w:sz="4" w:space="0" w:color="auto"/>
              <w:right w:val="single" w:sz="4" w:space="0" w:color="auto"/>
            </w:tcBorders>
          </w:tcPr>
          <w:p w:rsidR="000B62BD" w:rsidRPr="008B5061" w:rsidRDefault="000B62BD" w:rsidP="008B5061">
            <w:pPr>
              <w:spacing w:after="0" w:line="240" w:lineRule="auto"/>
              <w:rPr>
                <w:rFonts w:ascii="Calibri" w:eastAsia="Times New Roman" w:hAnsi="Calibri" w:cs="Calibri"/>
                <w:bCs/>
                <w:color w:val="000000"/>
              </w:rPr>
            </w:pPr>
            <w:r>
              <w:rPr>
                <w:rFonts w:ascii="Calibri" w:eastAsia="Times New Roman" w:hAnsi="Calibri" w:cs="Calibri"/>
                <w:bCs/>
                <w:color w:val="000000"/>
              </w:rPr>
              <w:t>Agreed</w:t>
            </w:r>
          </w:p>
        </w:tc>
        <w:tc>
          <w:tcPr>
            <w:tcW w:w="1985" w:type="dxa"/>
            <w:tcBorders>
              <w:top w:val="nil"/>
              <w:left w:val="nil"/>
              <w:bottom w:val="single" w:sz="4" w:space="0" w:color="auto"/>
              <w:right w:val="single" w:sz="4" w:space="0" w:color="auto"/>
            </w:tcBorders>
          </w:tcPr>
          <w:p w:rsidR="000B62BD" w:rsidRDefault="000B62BD" w:rsidP="008B5315">
            <w:pPr>
              <w:spacing w:after="0" w:line="240" w:lineRule="auto"/>
              <w:rPr>
                <w:rFonts w:ascii="Calibri" w:eastAsia="Times New Roman" w:hAnsi="Calibri" w:cs="Calibri"/>
                <w:bCs/>
                <w:color w:val="000000"/>
              </w:rPr>
            </w:pPr>
            <w:r>
              <w:rPr>
                <w:rFonts w:ascii="Calibri" w:eastAsia="Times New Roman" w:hAnsi="Calibri" w:cs="Calibri"/>
                <w:bCs/>
                <w:color w:val="000000"/>
              </w:rPr>
              <w:t>Agreed - suggest those editorial changes could be done in collaboration with the Forum.</w:t>
            </w:r>
          </w:p>
        </w:tc>
      </w:tr>
      <w:tr w:rsidR="000B62BD" w:rsidRPr="008B5061" w:rsidTr="000B62BD">
        <w:trPr>
          <w:trHeight w:val="557"/>
          <w:jc w:val="center"/>
        </w:trPr>
        <w:tc>
          <w:tcPr>
            <w:tcW w:w="0" w:type="auto"/>
            <w:tcBorders>
              <w:top w:val="nil"/>
              <w:left w:val="single" w:sz="4" w:space="0" w:color="auto"/>
              <w:bottom w:val="single" w:sz="4" w:space="0" w:color="auto"/>
              <w:right w:val="single" w:sz="4" w:space="0" w:color="auto"/>
            </w:tcBorders>
            <w:shd w:val="clear" w:color="auto" w:fill="auto"/>
            <w:vAlign w:val="center"/>
          </w:tcPr>
          <w:p w:rsidR="000B62BD" w:rsidRPr="008B5061" w:rsidRDefault="000B62BD" w:rsidP="008B5061">
            <w:pPr>
              <w:spacing w:after="0" w:line="240" w:lineRule="auto"/>
              <w:rPr>
                <w:rFonts w:ascii="Calibri" w:eastAsia="Times New Roman" w:hAnsi="Calibri" w:cs="Calibri"/>
                <w:color w:val="000000"/>
              </w:rPr>
            </w:pPr>
            <w:r>
              <w:rPr>
                <w:rFonts w:ascii="Calibri" w:eastAsia="Times New Roman" w:hAnsi="Calibri" w:cs="Calibri"/>
                <w:color w:val="000000"/>
              </w:rPr>
              <w:t>Foreword</w:t>
            </w:r>
          </w:p>
        </w:tc>
        <w:tc>
          <w:tcPr>
            <w:tcW w:w="0" w:type="auto"/>
            <w:tcBorders>
              <w:top w:val="nil"/>
              <w:left w:val="nil"/>
              <w:bottom w:val="single" w:sz="4" w:space="0" w:color="auto"/>
              <w:right w:val="single" w:sz="4" w:space="0" w:color="auto"/>
            </w:tcBorders>
            <w:shd w:val="clear" w:color="auto" w:fill="auto"/>
            <w:vAlign w:val="center"/>
          </w:tcPr>
          <w:p w:rsidR="000B62BD" w:rsidRPr="008B5061" w:rsidRDefault="000B62BD" w:rsidP="008B5061">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0" w:type="auto"/>
            <w:tcBorders>
              <w:top w:val="nil"/>
              <w:left w:val="nil"/>
              <w:bottom w:val="single" w:sz="4" w:space="0" w:color="auto"/>
              <w:right w:val="single" w:sz="4" w:space="0" w:color="auto"/>
            </w:tcBorders>
            <w:shd w:val="clear" w:color="auto" w:fill="auto"/>
            <w:vAlign w:val="center"/>
          </w:tcPr>
          <w:p w:rsidR="000B62BD" w:rsidRPr="008B5061" w:rsidRDefault="000B62BD" w:rsidP="008B5061">
            <w:pPr>
              <w:spacing w:after="0" w:line="240" w:lineRule="auto"/>
              <w:jc w:val="center"/>
              <w:rPr>
                <w:rFonts w:ascii="Calibri" w:eastAsia="Times New Roman" w:hAnsi="Calibri" w:cs="Calibri"/>
                <w:color w:val="000000"/>
              </w:rPr>
            </w:pPr>
            <w:r>
              <w:rPr>
                <w:rFonts w:ascii="Calibri" w:eastAsia="Times New Roman" w:hAnsi="Calibri" w:cs="Calibri"/>
                <w:color w:val="000000"/>
              </w:rPr>
              <w:t>No specific comments</w:t>
            </w:r>
          </w:p>
        </w:tc>
        <w:tc>
          <w:tcPr>
            <w:tcW w:w="0" w:type="auto"/>
            <w:tcBorders>
              <w:top w:val="nil"/>
              <w:left w:val="nil"/>
              <w:bottom w:val="single" w:sz="4" w:space="0" w:color="auto"/>
              <w:right w:val="single" w:sz="4" w:space="0" w:color="auto"/>
            </w:tcBorders>
            <w:shd w:val="clear" w:color="auto" w:fill="auto"/>
            <w:vAlign w:val="center"/>
          </w:tcPr>
          <w:p w:rsidR="000B62BD" w:rsidRPr="008B5061" w:rsidRDefault="000B62BD" w:rsidP="008B5061">
            <w:pPr>
              <w:spacing w:after="0" w:line="240" w:lineRule="auto"/>
              <w:rPr>
                <w:rFonts w:ascii="Calibri" w:eastAsia="Times New Roman" w:hAnsi="Calibri" w:cs="Calibri"/>
                <w:color w:val="000000"/>
              </w:rPr>
            </w:pPr>
          </w:p>
        </w:tc>
        <w:tc>
          <w:tcPr>
            <w:tcW w:w="0" w:type="auto"/>
            <w:tcBorders>
              <w:top w:val="nil"/>
              <w:left w:val="nil"/>
              <w:bottom w:val="single" w:sz="4" w:space="0" w:color="auto"/>
              <w:right w:val="single" w:sz="4" w:space="0" w:color="auto"/>
            </w:tcBorders>
            <w:shd w:val="clear" w:color="auto" w:fill="auto"/>
            <w:vAlign w:val="center"/>
          </w:tcPr>
          <w:p w:rsidR="000B62BD" w:rsidRPr="008B5061" w:rsidRDefault="000B62BD" w:rsidP="008B5061">
            <w:pPr>
              <w:spacing w:after="0" w:line="240" w:lineRule="auto"/>
              <w:rPr>
                <w:rFonts w:ascii="Calibri" w:eastAsia="Times New Roman" w:hAnsi="Calibri" w:cs="Calibri"/>
                <w:color w:val="000000"/>
              </w:rPr>
            </w:pPr>
          </w:p>
        </w:tc>
        <w:tc>
          <w:tcPr>
            <w:tcW w:w="1925" w:type="dxa"/>
            <w:tcBorders>
              <w:top w:val="nil"/>
              <w:left w:val="nil"/>
              <w:bottom w:val="single" w:sz="4" w:space="0" w:color="auto"/>
              <w:right w:val="single" w:sz="4" w:space="0" w:color="auto"/>
            </w:tcBorders>
          </w:tcPr>
          <w:p w:rsidR="000B62BD" w:rsidRPr="008B5061" w:rsidRDefault="000B62BD" w:rsidP="008B5061">
            <w:pPr>
              <w:spacing w:after="0" w:line="240" w:lineRule="auto"/>
              <w:rPr>
                <w:rFonts w:ascii="Calibri" w:eastAsia="Times New Roman" w:hAnsi="Calibri" w:cs="Calibri"/>
                <w:color w:val="000000"/>
              </w:rPr>
            </w:pPr>
          </w:p>
        </w:tc>
        <w:tc>
          <w:tcPr>
            <w:tcW w:w="1985" w:type="dxa"/>
            <w:tcBorders>
              <w:top w:val="nil"/>
              <w:left w:val="nil"/>
              <w:bottom w:val="single" w:sz="4" w:space="0" w:color="auto"/>
              <w:right w:val="single" w:sz="4" w:space="0" w:color="auto"/>
            </w:tcBorders>
          </w:tcPr>
          <w:p w:rsidR="000B62BD" w:rsidRPr="008B5061" w:rsidRDefault="000B62BD" w:rsidP="008B5061">
            <w:pPr>
              <w:spacing w:after="0" w:line="240" w:lineRule="auto"/>
              <w:rPr>
                <w:rFonts w:ascii="Calibri" w:eastAsia="Times New Roman" w:hAnsi="Calibri" w:cs="Calibri"/>
                <w:color w:val="000000"/>
              </w:rPr>
            </w:pPr>
          </w:p>
        </w:tc>
      </w:tr>
      <w:tr w:rsidR="000B62BD" w:rsidRPr="008B5061" w:rsidTr="000B62BD">
        <w:trPr>
          <w:trHeight w:val="55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B62BD" w:rsidRPr="008B5061" w:rsidRDefault="000B62BD" w:rsidP="008B5061">
            <w:pPr>
              <w:spacing w:after="0" w:line="240" w:lineRule="auto"/>
              <w:rPr>
                <w:rFonts w:ascii="Calibri" w:eastAsia="Times New Roman" w:hAnsi="Calibri" w:cs="Calibri"/>
                <w:color w:val="000000"/>
              </w:rPr>
            </w:pPr>
            <w:r w:rsidRPr="008B5061">
              <w:rPr>
                <w:rFonts w:ascii="Calibri" w:eastAsia="Times New Roman" w:hAnsi="Calibri" w:cs="Calibri"/>
                <w:color w:val="000000"/>
              </w:rPr>
              <w:t>Introduction</w:t>
            </w:r>
          </w:p>
        </w:tc>
        <w:tc>
          <w:tcPr>
            <w:tcW w:w="0" w:type="auto"/>
            <w:tcBorders>
              <w:top w:val="nil"/>
              <w:left w:val="nil"/>
              <w:bottom w:val="single" w:sz="4" w:space="0" w:color="auto"/>
              <w:right w:val="single" w:sz="4" w:space="0" w:color="auto"/>
            </w:tcBorders>
            <w:shd w:val="clear" w:color="auto" w:fill="auto"/>
            <w:vAlign w:val="center"/>
            <w:hideMark/>
          </w:tcPr>
          <w:p w:rsidR="000B62BD" w:rsidRPr="008B5061" w:rsidRDefault="000B62BD" w:rsidP="008B5061">
            <w:pPr>
              <w:spacing w:after="0" w:line="240" w:lineRule="auto"/>
              <w:jc w:val="center"/>
              <w:rPr>
                <w:rFonts w:ascii="Calibri" w:eastAsia="Times New Roman" w:hAnsi="Calibri" w:cs="Calibri"/>
                <w:color w:val="000000"/>
              </w:rPr>
            </w:pPr>
            <w:r w:rsidRPr="008B5061">
              <w:rPr>
                <w:rFonts w:ascii="Calibri" w:eastAsia="Times New Roman" w:hAnsi="Calibri" w:cs="Calibri"/>
                <w:color w:val="000000"/>
              </w:rPr>
              <w:t>3, 4</w:t>
            </w:r>
          </w:p>
        </w:tc>
        <w:tc>
          <w:tcPr>
            <w:tcW w:w="0" w:type="auto"/>
            <w:tcBorders>
              <w:top w:val="nil"/>
              <w:left w:val="nil"/>
              <w:bottom w:val="single" w:sz="4" w:space="0" w:color="auto"/>
              <w:right w:val="single" w:sz="4" w:space="0" w:color="auto"/>
            </w:tcBorders>
            <w:shd w:val="clear" w:color="auto" w:fill="auto"/>
            <w:vAlign w:val="center"/>
            <w:hideMark/>
          </w:tcPr>
          <w:p w:rsidR="000B62BD" w:rsidRPr="008B5061" w:rsidRDefault="000B62BD" w:rsidP="008B5061">
            <w:pPr>
              <w:spacing w:after="0" w:line="240" w:lineRule="auto"/>
              <w:jc w:val="center"/>
              <w:rPr>
                <w:rFonts w:ascii="Calibri" w:eastAsia="Times New Roman" w:hAnsi="Calibri" w:cs="Calibri"/>
                <w:color w:val="000000"/>
              </w:rPr>
            </w:pPr>
            <w:r w:rsidRPr="008B5061">
              <w:rPr>
                <w:rFonts w:ascii="Calibri" w:eastAsia="Times New Roman" w:hAnsi="Calibri" w:cs="Calibri"/>
                <w:color w:val="000000"/>
              </w:rPr>
              <w:t> </w:t>
            </w:r>
            <w:r>
              <w:rPr>
                <w:rFonts w:ascii="Calibri" w:eastAsia="Times New Roman" w:hAnsi="Calibri" w:cs="Calibri"/>
                <w:color w:val="000000"/>
              </w:rPr>
              <w:t>No specific comments</w:t>
            </w:r>
          </w:p>
        </w:tc>
        <w:tc>
          <w:tcPr>
            <w:tcW w:w="0" w:type="auto"/>
            <w:tcBorders>
              <w:top w:val="nil"/>
              <w:left w:val="nil"/>
              <w:bottom w:val="single" w:sz="4" w:space="0" w:color="auto"/>
              <w:right w:val="single" w:sz="4" w:space="0" w:color="auto"/>
            </w:tcBorders>
            <w:shd w:val="clear" w:color="auto" w:fill="auto"/>
            <w:vAlign w:val="center"/>
            <w:hideMark/>
          </w:tcPr>
          <w:p w:rsidR="000B62BD" w:rsidRPr="008B5061" w:rsidRDefault="000B62BD" w:rsidP="008B5061">
            <w:pPr>
              <w:spacing w:after="0" w:line="240" w:lineRule="auto"/>
              <w:rPr>
                <w:rFonts w:ascii="Calibri" w:eastAsia="Times New Roman" w:hAnsi="Calibri" w:cs="Calibri"/>
                <w:color w:val="000000"/>
              </w:rPr>
            </w:pPr>
            <w:r w:rsidRPr="008B5061">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B62BD" w:rsidRPr="008B5061" w:rsidRDefault="000B62BD" w:rsidP="008B5061">
            <w:pPr>
              <w:spacing w:after="0" w:line="240" w:lineRule="auto"/>
              <w:rPr>
                <w:rFonts w:ascii="Calibri" w:eastAsia="Times New Roman" w:hAnsi="Calibri" w:cs="Calibri"/>
                <w:color w:val="000000"/>
              </w:rPr>
            </w:pPr>
            <w:r w:rsidRPr="008B5061">
              <w:rPr>
                <w:rFonts w:ascii="Calibri" w:eastAsia="Times New Roman" w:hAnsi="Calibri" w:cs="Calibri"/>
                <w:color w:val="000000"/>
              </w:rPr>
              <w:t> </w:t>
            </w:r>
          </w:p>
        </w:tc>
        <w:tc>
          <w:tcPr>
            <w:tcW w:w="1925" w:type="dxa"/>
            <w:tcBorders>
              <w:top w:val="nil"/>
              <w:left w:val="nil"/>
              <w:bottom w:val="single" w:sz="4" w:space="0" w:color="auto"/>
              <w:right w:val="single" w:sz="4" w:space="0" w:color="auto"/>
            </w:tcBorders>
          </w:tcPr>
          <w:p w:rsidR="000B62BD" w:rsidRPr="008B5061" w:rsidRDefault="000B62BD" w:rsidP="008B5061">
            <w:pPr>
              <w:spacing w:after="0" w:line="240" w:lineRule="auto"/>
              <w:rPr>
                <w:rFonts w:ascii="Calibri" w:eastAsia="Times New Roman" w:hAnsi="Calibri" w:cs="Calibri"/>
                <w:color w:val="000000"/>
              </w:rPr>
            </w:pPr>
          </w:p>
        </w:tc>
        <w:tc>
          <w:tcPr>
            <w:tcW w:w="1985" w:type="dxa"/>
            <w:tcBorders>
              <w:top w:val="nil"/>
              <w:left w:val="nil"/>
              <w:bottom w:val="single" w:sz="4" w:space="0" w:color="auto"/>
              <w:right w:val="single" w:sz="4" w:space="0" w:color="auto"/>
            </w:tcBorders>
          </w:tcPr>
          <w:p w:rsidR="000B62BD" w:rsidRPr="008B5061" w:rsidRDefault="000B62BD" w:rsidP="008B5061">
            <w:pPr>
              <w:spacing w:after="0" w:line="240" w:lineRule="auto"/>
              <w:rPr>
                <w:rFonts w:ascii="Calibri" w:eastAsia="Times New Roman" w:hAnsi="Calibri" w:cs="Calibri"/>
                <w:color w:val="000000"/>
              </w:rPr>
            </w:pPr>
          </w:p>
        </w:tc>
      </w:tr>
      <w:tr w:rsidR="000B62BD" w:rsidRPr="008B5061" w:rsidTr="000B62BD">
        <w:trPr>
          <w:trHeight w:val="551"/>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B62BD" w:rsidRPr="008B5061" w:rsidRDefault="000B62BD" w:rsidP="008B5061">
            <w:pPr>
              <w:spacing w:after="0" w:line="240" w:lineRule="auto"/>
              <w:rPr>
                <w:rFonts w:ascii="Calibri" w:eastAsia="Times New Roman" w:hAnsi="Calibri" w:cs="Calibri"/>
                <w:color w:val="000000"/>
              </w:rPr>
            </w:pPr>
            <w:r w:rsidRPr="008B5061">
              <w:rPr>
                <w:rFonts w:ascii="Calibri" w:eastAsia="Times New Roman" w:hAnsi="Calibri" w:cs="Calibri"/>
                <w:color w:val="000000"/>
              </w:rPr>
              <w:lastRenderedPageBreak/>
              <w:t>Vision and Aspirations</w:t>
            </w:r>
          </w:p>
        </w:tc>
        <w:tc>
          <w:tcPr>
            <w:tcW w:w="0" w:type="auto"/>
            <w:tcBorders>
              <w:top w:val="nil"/>
              <w:left w:val="nil"/>
              <w:bottom w:val="single" w:sz="4" w:space="0" w:color="auto"/>
              <w:right w:val="single" w:sz="4" w:space="0" w:color="auto"/>
            </w:tcBorders>
            <w:shd w:val="clear" w:color="auto" w:fill="auto"/>
            <w:vAlign w:val="center"/>
            <w:hideMark/>
          </w:tcPr>
          <w:p w:rsidR="000B62BD" w:rsidRPr="008B5061" w:rsidRDefault="000B62BD" w:rsidP="008B5061">
            <w:pPr>
              <w:spacing w:after="0" w:line="240" w:lineRule="auto"/>
              <w:jc w:val="center"/>
              <w:rPr>
                <w:rFonts w:ascii="Calibri" w:eastAsia="Times New Roman" w:hAnsi="Calibri" w:cs="Calibri"/>
                <w:color w:val="000000"/>
              </w:rPr>
            </w:pPr>
            <w:r w:rsidRPr="008B5061">
              <w:rPr>
                <w:rFonts w:ascii="Calibri" w:eastAsia="Times New Roman" w:hAnsi="Calibri" w:cs="Calibri"/>
                <w:color w:val="000000"/>
              </w:rPr>
              <w:t>5</w:t>
            </w:r>
          </w:p>
        </w:tc>
        <w:tc>
          <w:tcPr>
            <w:tcW w:w="0" w:type="auto"/>
            <w:tcBorders>
              <w:top w:val="nil"/>
              <w:left w:val="nil"/>
              <w:bottom w:val="single" w:sz="4" w:space="0" w:color="auto"/>
              <w:right w:val="single" w:sz="4" w:space="0" w:color="auto"/>
            </w:tcBorders>
            <w:shd w:val="clear" w:color="auto" w:fill="auto"/>
            <w:vAlign w:val="center"/>
            <w:hideMark/>
          </w:tcPr>
          <w:p w:rsidR="000B62BD" w:rsidRPr="008B5061" w:rsidRDefault="000B62BD" w:rsidP="008B5061">
            <w:pPr>
              <w:spacing w:after="0" w:line="240" w:lineRule="auto"/>
              <w:jc w:val="center"/>
              <w:rPr>
                <w:rFonts w:ascii="Calibri" w:eastAsia="Times New Roman" w:hAnsi="Calibri" w:cs="Calibri"/>
                <w:color w:val="000000"/>
              </w:rPr>
            </w:pPr>
            <w:r>
              <w:rPr>
                <w:rFonts w:ascii="Calibri" w:eastAsia="Times New Roman" w:hAnsi="Calibri" w:cs="Calibri"/>
                <w:color w:val="000000"/>
              </w:rPr>
              <w:t>No specific comments</w:t>
            </w:r>
            <w:r w:rsidRPr="008B5061">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B62BD" w:rsidRPr="008B5061" w:rsidRDefault="000B62BD" w:rsidP="008B5061">
            <w:pPr>
              <w:spacing w:after="0" w:line="240" w:lineRule="auto"/>
              <w:rPr>
                <w:rFonts w:ascii="Calibri" w:eastAsia="Times New Roman" w:hAnsi="Calibri" w:cs="Calibri"/>
                <w:color w:val="000000"/>
              </w:rPr>
            </w:pPr>
            <w:r w:rsidRPr="008B5061">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B62BD" w:rsidRPr="008B5061" w:rsidRDefault="000B62BD" w:rsidP="008B5061">
            <w:pPr>
              <w:spacing w:after="0" w:line="240" w:lineRule="auto"/>
              <w:rPr>
                <w:rFonts w:ascii="Calibri" w:eastAsia="Times New Roman" w:hAnsi="Calibri" w:cs="Calibri"/>
                <w:color w:val="000000"/>
              </w:rPr>
            </w:pPr>
            <w:r w:rsidRPr="008B5061">
              <w:rPr>
                <w:rFonts w:ascii="Calibri" w:eastAsia="Times New Roman" w:hAnsi="Calibri" w:cs="Calibri"/>
                <w:color w:val="000000"/>
              </w:rPr>
              <w:t> </w:t>
            </w:r>
          </w:p>
        </w:tc>
        <w:tc>
          <w:tcPr>
            <w:tcW w:w="1925" w:type="dxa"/>
            <w:tcBorders>
              <w:top w:val="nil"/>
              <w:left w:val="nil"/>
              <w:bottom w:val="single" w:sz="4" w:space="0" w:color="auto"/>
              <w:right w:val="single" w:sz="4" w:space="0" w:color="auto"/>
            </w:tcBorders>
          </w:tcPr>
          <w:p w:rsidR="000B62BD" w:rsidRPr="008B5061" w:rsidRDefault="000B62BD" w:rsidP="008B5061">
            <w:pPr>
              <w:spacing w:after="0" w:line="240" w:lineRule="auto"/>
              <w:rPr>
                <w:rFonts w:ascii="Calibri" w:eastAsia="Times New Roman" w:hAnsi="Calibri" w:cs="Calibri"/>
                <w:color w:val="000000"/>
              </w:rPr>
            </w:pPr>
          </w:p>
        </w:tc>
        <w:tc>
          <w:tcPr>
            <w:tcW w:w="1985" w:type="dxa"/>
            <w:tcBorders>
              <w:top w:val="nil"/>
              <w:left w:val="nil"/>
              <w:bottom w:val="single" w:sz="4" w:space="0" w:color="auto"/>
              <w:right w:val="single" w:sz="4" w:space="0" w:color="auto"/>
            </w:tcBorders>
          </w:tcPr>
          <w:p w:rsidR="000B62BD" w:rsidRPr="008B5061" w:rsidRDefault="000B62BD" w:rsidP="008B5061">
            <w:pPr>
              <w:spacing w:after="0" w:line="240" w:lineRule="auto"/>
              <w:rPr>
                <w:rFonts w:ascii="Calibri" w:eastAsia="Times New Roman" w:hAnsi="Calibri" w:cs="Calibri"/>
                <w:color w:val="000000"/>
              </w:rPr>
            </w:pPr>
          </w:p>
        </w:tc>
      </w:tr>
      <w:tr w:rsidR="000B62BD" w:rsidRPr="008B5061" w:rsidTr="000B62BD">
        <w:trPr>
          <w:trHeight w:val="56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B62BD" w:rsidRPr="008B5061" w:rsidRDefault="000B62BD" w:rsidP="008B5061">
            <w:pPr>
              <w:spacing w:after="0" w:line="240" w:lineRule="auto"/>
              <w:rPr>
                <w:rFonts w:ascii="Calibri" w:eastAsia="Times New Roman" w:hAnsi="Calibri" w:cs="Calibri"/>
                <w:color w:val="000000"/>
              </w:rPr>
            </w:pPr>
            <w:r w:rsidRPr="008B5061">
              <w:rPr>
                <w:rFonts w:ascii="Calibri" w:eastAsia="Times New Roman" w:hAnsi="Calibri" w:cs="Calibri"/>
                <w:color w:val="000000"/>
              </w:rPr>
              <w:t>Objectives</w:t>
            </w:r>
          </w:p>
        </w:tc>
        <w:tc>
          <w:tcPr>
            <w:tcW w:w="0" w:type="auto"/>
            <w:tcBorders>
              <w:top w:val="nil"/>
              <w:left w:val="nil"/>
              <w:bottom w:val="single" w:sz="4" w:space="0" w:color="auto"/>
              <w:right w:val="single" w:sz="4" w:space="0" w:color="auto"/>
            </w:tcBorders>
            <w:shd w:val="clear" w:color="auto" w:fill="auto"/>
            <w:vAlign w:val="center"/>
            <w:hideMark/>
          </w:tcPr>
          <w:p w:rsidR="000B62BD" w:rsidRPr="008B5061" w:rsidRDefault="000B62BD" w:rsidP="008B5061">
            <w:pPr>
              <w:spacing w:after="0" w:line="240" w:lineRule="auto"/>
              <w:jc w:val="center"/>
              <w:rPr>
                <w:rFonts w:ascii="Calibri" w:eastAsia="Times New Roman" w:hAnsi="Calibri" w:cs="Calibri"/>
                <w:color w:val="000000"/>
              </w:rPr>
            </w:pPr>
            <w:r w:rsidRPr="008B5061">
              <w:rPr>
                <w:rFonts w:ascii="Calibri" w:eastAsia="Times New Roman" w:hAnsi="Calibri" w:cs="Calibri"/>
                <w:color w:val="000000"/>
              </w:rPr>
              <w:t>6, 7</w:t>
            </w:r>
          </w:p>
        </w:tc>
        <w:tc>
          <w:tcPr>
            <w:tcW w:w="0" w:type="auto"/>
            <w:tcBorders>
              <w:top w:val="nil"/>
              <w:left w:val="nil"/>
              <w:bottom w:val="single" w:sz="4" w:space="0" w:color="auto"/>
              <w:right w:val="single" w:sz="4" w:space="0" w:color="auto"/>
            </w:tcBorders>
            <w:shd w:val="clear" w:color="auto" w:fill="auto"/>
            <w:vAlign w:val="center"/>
            <w:hideMark/>
          </w:tcPr>
          <w:p w:rsidR="000B62BD" w:rsidRPr="008B5061" w:rsidRDefault="000B62BD" w:rsidP="008B5061">
            <w:pPr>
              <w:spacing w:after="0" w:line="240" w:lineRule="auto"/>
              <w:jc w:val="center"/>
              <w:rPr>
                <w:rFonts w:ascii="Calibri" w:eastAsia="Times New Roman" w:hAnsi="Calibri" w:cs="Calibri"/>
                <w:color w:val="000000"/>
              </w:rPr>
            </w:pPr>
            <w:r>
              <w:rPr>
                <w:rFonts w:ascii="Calibri" w:eastAsia="Times New Roman" w:hAnsi="Calibri" w:cs="Calibri"/>
                <w:color w:val="000000"/>
              </w:rPr>
              <w:t>No specific comments</w:t>
            </w:r>
          </w:p>
        </w:tc>
        <w:tc>
          <w:tcPr>
            <w:tcW w:w="0" w:type="auto"/>
            <w:tcBorders>
              <w:top w:val="nil"/>
              <w:left w:val="nil"/>
              <w:bottom w:val="single" w:sz="4" w:space="0" w:color="auto"/>
              <w:right w:val="single" w:sz="4" w:space="0" w:color="auto"/>
            </w:tcBorders>
            <w:shd w:val="clear" w:color="auto" w:fill="auto"/>
            <w:vAlign w:val="center"/>
            <w:hideMark/>
          </w:tcPr>
          <w:p w:rsidR="000B62BD" w:rsidRPr="008B5061" w:rsidRDefault="000B62BD" w:rsidP="008B5061">
            <w:pPr>
              <w:spacing w:after="0" w:line="240" w:lineRule="auto"/>
              <w:rPr>
                <w:rFonts w:ascii="Calibri" w:eastAsia="Times New Roman" w:hAnsi="Calibri" w:cs="Calibri"/>
                <w:color w:val="000000"/>
              </w:rPr>
            </w:pPr>
            <w:r w:rsidRPr="008B5061">
              <w:rPr>
                <w:rFonts w:ascii="Calibri" w:eastAsia="Times New Roman" w:hAnsi="Calibri" w:cs="Calibri"/>
                <w:color w:val="000000"/>
              </w:rPr>
              <w:t> </w:t>
            </w:r>
          </w:p>
        </w:tc>
        <w:tc>
          <w:tcPr>
            <w:tcW w:w="0" w:type="auto"/>
            <w:tcBorders>
              <w:top w:val="nil"/>
              <w:left w:val="nil"/>
              <w:bottom w:val="single" w:sz="4" w:space="0" w:color="auto"/>
              <w:right w:val="single" w:sz="4" w:space="0" w:color="auto"/>
            </w:tcBorders>
            <w:shd w:val="clear" w:color="auto" w:fill="auto"/>
            <w:vAlign w:val="center"/>
            <w:hideMark/>
          </w:tcPr>
          <w:p w:rsidR="000B62BD" w:rsidRPr="008B5061" w:rsidRDefault="000B62BD" w:rsidP="008B5061">
            <w:pPr>
              <w:spacing w:after="0" w:line="240" w:lineRule="auto"/>
              <w:rPr>
                <w:rFonts w:ascii="Calibri" w:eastAsia="Times New Roman" w:hAnsi="Calibri" w:cs="Calibri"/>
                <w:color w:val="000000"/>
              </w:rPr>
            </w:pPr>
            <w:r w:rsidRPr="008B5061">
              <w:rPr>
                <w:rFonts w:ascii="Calibri" w:eastAsia="Times New Roman" w:hAnsi="Calibri" w:cs="Calibri"/>
                <w:color w:val="000000"/>
              </w:rPr>
              <w:t> </w:t>
            </w:r>
          </w:p>
        </w:tc>
        <w:tc>
          <w:tcPr>
            <w:tcW w:w="1925" w:type="dxa"/>
            <w:tcBorders>
              <w:top w:val="nil"/>
              <w:left w:val="nil"/>
              <w:bottom w:val="single" w:sz="4" w:space="0" w:color="auto"/>
              <w:right w:val="single" w:sz="4" w:space="0" w:color="auto"/>
            </w:tcBorders>
          </w:tcPr>
          <w:p w:rsidR="000B62BD" w:rsidRPr="008B5061" w:rsidRDefault="000B62BD" w:rsidP="008B5061">
            <w:pPr>
              <w:spacing w:after="0" w:line="240" w:lineRule="auto"/>
              <w:rPr>
                <w:rFonts w:ascii="Calibri" w:eastAsia="Times New Roman" w:hAnsi="Calibri" w:cs="Calibri"/>
                <w:color w:val="000000"/>
              </w:rPr>
            </w:pPr>
          </w:p>
        </w:tc>
        <w:tc>
          <w:tcPr>
            <w:tcW w:w="1985" w:type="dxa"/>
            <w:tcBorders>
              <w:top w:val="nil"/>
              <w:left w:val="nil"/>
              <w:bottom w:val="single" w:sz="4" w:space="0" w:color="auto"/>
              <w:right w:val="single" w:sz="4" w:space="0" w:color="auto"/>
            </w:tcBorders>
          </w:tcPr>
          <w:p w:rsidR="000B62BD" w:rsidRPr="008B5061" w:rsidRDefault="000B62BD" w:rsidP="008B5061">
            <w:pPr>
              <w:spacing w:after="0" w:line="240" w:lineRule="auto"/>
              <w:rPr>
                <w:rFonts w:ascii="Calibri" w:eastAsia="Times New Roman" w:hAnsi="Calibri" w:cs="Calibri"/>
                <w:color w:val="000000"/>
              </w:rPr>
            </w:pPr>
          </w:p>
        </w:tc>
      </w:tr>
      <w:tr w:rsidR="000B62BD" w:rsidRPr="008B5061" w:rsidTr="000B62BD">
        <w:trPr>
          <w:trHeight w:val="107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B62BD" w:rsidRPr="008B5061" w:rsidRDefault="000B62BD" w:rsidP="008B5061">
            <w:pPr>
              <w:spacing w:after="0" w:line="240" w:lineRule="auto"/>
              <w:rPr>
                <w:rFonts w:ascii="Calibri" w:eastAsia="Times New Roman" w:hAnsi="Calibri" w:cs="Calibri"/>
                <w:color w:val="000000"/>
              </w:rPr>
            </w:pPr>
            <w:r w:rsidRPr="008B5061">
              <w:rPr>
                <w:rFonts w:ascii="Calibri" w:eastAsia="Times New Roman" w:hAnsi="Calibri" w:cs="Calibri"/>
                <w:color w:val="000000"/>
              </w:rPr>
              <w:t>Glossary</w:t>
            </w:r>
          </w:p>
        </w:tc>
        <w:tc>
          <w:tcPr>
            <w:tcW w:w="0" w:type="auto"/>
            <w:tcBorders>
              <w:top w:val="nil"/>
              <w:left w:val="nil"/>
              <w:bottom w:val="single" w:sz="4" w:space="0" w:color="auto"/>
              <w:right w:val="single" w:sz="4" w:space="0" w:color="auto"/>
            </w:tcBorders>
            <w:shd w:val="clear" w:color="auto" w:fill="auto"/>
            <w:vAlign w:val="center"/>
            <w:hideMark/>
          </w:tcPr>
          <w:p w:rsidR="000B62BD" w:rsidRPr="008B5061" w:rsidRDefault="000B62BD" w:rsidP="008B5061">
            <w:pPr>
              <w:spacing w:after="0" w:line="240" w:lineRule="auto"/>
              <w:jc w:val="center"/>
              <w:rPr>
                <w:rFonts w:ascii="Calibri" w:eastAsia="Times New Roman" w:hAnsi="Calibri" w:cs="Calibri"/>
                <w:color w:val="000000"/>
              </w:rPr>
            </w:pPr>
            <w:r>
              <w:rPr>
                <w:rFonts w:ascii="Calibri" w:eastAsia="Times New Roman" w:hAnsi="Calibri" w:cs="Calibri"/>
                <w:color w:val="000000"/>
              </w:rPr>
              <w:t>7</w:t>
            </w:r>
          </w:p>
        </w:tc>
        <w:tc>
          <w:tcPr>
            <w:tcW w:w="0" w:type="auto"/>
            <w:tcBorders>
              <w:top w:val="nil"/>
              <w:left w:val="nil"/>
              <w:bottom w:val="single" w:sz="4" w:space="0" w:color="auto"/>
              <w:right w:val="single" w:sz="4" w:space="0" w:color="auto"/>
            </w:tcBorders>
            <w:shd w:val="clear" w:color="auto" w:fill="92D050"/>
            <w:vAlign w:val="center"/>
            <w:hideMark/>
          </w:tcPr>
          <w:p w:rsidR="000B62BD" w:rsidRPr="008B5061" w:rsidRDefault="000B62BD" w:rsidP="00137AEB">
            <w:pPr>
              <w:spacing w:after="0" w:line="240" w:lineRule="auto"/>
              <w:jc w:val="center"/>
              <w:rPr>
                <w:rFonts w:ascii="Calibri" w:eastAsia="Times New Roman" w:hAnsi="Calibri" w:cs="Calibri"/>
                <w:color w:val="000000"/>
              </w:rPr>
            </w:pPr>
            <w:r>
              <w:rPr>
                <w:rFonts w:ascii="Calibri" w:eastAsia="Times New Roman" w:hAnsi="Calibri" w:cs="Calibri"/>
                <w:color w:val="000000"/>
              </w:rPr>
              <w:t>Support but minor clarifications may be required</w:t>
            </w:r>
          </w:p>
        </w:tc>
        <w:tc>
          <w:tcPr>
            <w:tcW w:w="0" w:type="auto"/>
            <w:tcBorders>
              <w:top w:val="nil"/>
              <w:left w:val="nil"/>
              <w:bottom w:val="single" w:sz="4" w:space="0" w:color="auto"/>
              <w:right w:val="single" w:sz="4" w:space="0" w:color="auto"/>
            </w:tcBorders>
            <w:shd w:val="clear" w:color="auto" w:fill="auto"/>
            <w:hideMark/>
          </w:tcPr>
          <w:p w:rsidR="000B62BD" w:rsidRPr="008B5061" w:rsidRDefault="000B62BD" w:rsidP="002401C9">
            <w:pPr>
              <w:spacing w:after="0" w:line="240" w:lineRule="auto"/>
              <w:rPr>
                <w:rFonts w:ascii="Calibri" w:eastAsia="Times New Roman" w:hAnsi="Calibri" w:cs="Calibri"/>
                <w:color w:val="000000"/>
              </w:rPr>
            </w:pPr>
            <w:r>
              <w:rPr>
                <w:rFonts w:ascii="Calibri" w:eastAsia="Times New Roman" w:hAnsi="Calibri" w:cs="Calibri"/>
                <w:color w:val="000000"/>
              </w:rPr>
              <w:t>Including a glossary within the plan is very helpful for the reader. The current glossary definitions would however benefit from some further work e.g. ‘</w:t>
            </w:r>
            <w:r w:rsidRPr="00137AEB">
              <w:rPr>
                <w:rFonts w:ascii="Calibri" w:eastAsia="Times New Roman" w:hAnsi="Calibri" w:cs="Calibri"/>
                <w:i/>
                <w:color w:val="000000"/>
              </w:rPr>
              <w:t>Gateway – the area as you enter Torquay</w:t>
            </w:r>
            <w:r>
              <w:rPr>
                <w:rFonts w:ascii="Calibri" w:eastAsia="Times New Roman" w:hAnsi="Calibri" w:cs="Calibri"/>
                <w:color w:val="000000"/>
              </w:rPr>
              <w:t>’ is open to interpretation. In addition, it is felt that the definition of certain terms e.g. ‘</w:t>
            </w:r>
            <w:r w:rsidRPr="00137AEB">
              <w:rPr>
                <w:rFonts w:ascii="Calibri" w:eastAsia="Times New Roman" w:hAnsi="Calibri" w:cs="Calibri"/>
                <w:i/>
                <w:color w:val="000000"/>
              </w:rPr>
              <w:t>community hub facilities</w:t>
            </w:r>
            <w:r>
              <w:rPr>
                <w:rFonts w:ascii="Calibri" w:eastAsia="Times New Roman" w:hAnsi="Calibri" w:cs="Calibri"/>
                <w:color w:val="000000"/>
              </w:rPr>
              <w:t xml:space="preserve">’ should be checked for consistency with the context of how they are applied within the rest of the plan. </w:t>
            </w:r>
          </w:p>
        </w:tc>
        <w:tc>
          <w:tcPr>
            <w:tcW w:w="0" w:type="auto"/>
            <w:tcBorders>
              <w:top w:val="nil"/>
              <w:left w:val="nil"/>
              <w:bottom w:val="single" w:sz="4" w:space="0" w:color="auto"/>
              <w:right w:val="single" w:sz="4" w:space="0" w:color="auto"/>
            </w:tcBorders>
            <w:shd w:val="clear" w:color="auto" w:fill="auto"/>
            <w:vAlign w:val="center"/>
            <w:hideMark/>
          </w:tcPr>
          <w:p w:rsidR="000B62BD" w:rsidRPr="008B5061" w:rsidRDefault="000B62BD" w:rsidP="00F35193">
            <w:pPr>
              <w:spacing w:after="0" w:line="240" w:lineRule="auto"/>
              <w:rPr>
                <w:rFonts w:ascii="Calibri" w:eastAsia="Times New Roman" w:hAnsi="Calibri" w:cs="Calibri"/>
                <w:color w:val="000000"/>
              </w:rPr>
            </w:pPr>
            <w:r>
              <w:rPr>
                <w:rFonts w:ascii="Calibri" w:eastAsia="Times New Roman" w:hAnsi="Calibri" w:cs="Calibri"/>
                <w:color w:val="000000"/>
              </w:rPr>
              <w:t>A review of glossary definitions to ensure they are unambiguous and are consistent with how they may be referenced for their intended use and meaning elsewhere within the plan.</w:t>
            </w:r>
          </w:p>
        </w:tc>
        <w:tc>
          <w:tcPr>
            <w:tcW w:w="1925" w:type="dxa"/>
            <w:tcBorders>
              <w:top w:val="nil"/>
              <w:left w:val="nil"/>
              <w:bottom w:val="single" w:sz="4" w:space="0" w:color="auto"/>
              <w:right w:val="single" w:sz="4" w:space="0" w:color="auto"/>
            </w:tcBorders>
          </w:tcPr>
          <w:p w:rsidR="000B62BD" w:rsidRDefault="000B62BD" w:rsidP="0085216B">
            <w:pPr>
              <w:spacing w:after="0" w:line="240" w:lineRule="auto"/>
              <w:rPr>
                <w:rFonts w:ascii="Calibri" w:eastAsia="Times New Roman" w:hAnsi="Calibri" w:cs="Calibri"/>
                <w:color w:val="000000"/>
              </w:rPr>
            </w:pPr>
            <w:r>
              <w:rPr>
                <w:rFonts w:ascii="Calibri" w:eastAsia="Times New Roman" w:hAnsi="Calibri" w:cs="Calibri"/>
                <w:color w:val="000000"/>
              </w:rPr>
              <w:t>Redefine</w:t>
            </w:r>
          </w:p>
          <w:p w:rsidR="000B62BD" w:rsidRDefault="000B62BD" w:rsidP="0085216B">
            <w:pPr>
              <w:spacing w:after="0" w:line="240" w:lineRule="auto"/>
              <w:rPr>
                <w:rFonts w:ascii="Calibri" w:eastAsia="Times New Roman" w:hAnsi="Calibri" w:cs="Calibri"/>
                <w:color w:val="000000"/>
              </w:rPr>
            </w:pPr>
            <w:r>
              <w:rPr>
                <w:rFonts w:ascii="Calibri" w:eastAsia="Times New Roman" w:hAnsi="Calibri" w:cs="Calibri"/>
                <w:color w:val="000000"/>
              </w:rPr>
              <w:t xml:space="preserve">Gateway – The area around Edginswell Future Growth Area  </w:t>
            </w:r>
          </w:p>
        </w:tc>
        <w:tc>
          <w:tcPr>
            <w:tcW w:w="1985" w:type="dxa"/>
            <w:tcBorders>
              <w:top w:val="nil"/>
              <w:left w:val="nil"/>
              <w:bottom w:val="single" w:sz="4" w:space="0" w:color="auto"/>
              <w:right w:val="single" w:sz="4" w:space="0" w:color="auto"/>
            </w:tcBorders>
          </w:tcPr>
          <w:p w:rsidR="000B62BD" w:rsidRDefault="000B62BD" w:rsidP="00455F8D">
            <w:pPr>
              <w:spacing w:after="0" w:line="240" w:lineRule="auto"/>
              <w:rPr>
                <w:rFonts w:ascii="Calibri" w:eastAsia="Times New Roman" w:hAnsi="Calibri" w:cs="Calibri"/>
                <w:color w:val="000000"/>
              </w:rPr>
            </w:pPr>
            <w:r>
              <w:rPr>
                <w:rFonts w:ascii="Calibri" w:eastAsia="Times New Roman" w:hAnsi="Calibri" w:cs="Calibri"/>
                <w:color w:val="000000"/>
              </w:rPr>
              <w:t>Agree with suggested change to Gateway.</w:t>
            </w:r>
          </w:p>
        </w:tc>
      </w:tr>
      <w:tr w:rsidR="000B62BD" w:rsidRPr="008B5061" w:rsidTr="000B62BD">
        <w:trPr>
          <w:trHeight w:val="654"/>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B62BD" w:rsidRPr="008B5061" w:rsidRDefault="000B62BD" w:rsidP="008B5061">
            <w:pPr>
              <w:spacing w:after="0" w:line="240" w:lineRule="auto"/>
              <w:rPr>
                <w:rFonts w:ascii="Calibri" w:eastAsia="Times New Roman" w:hAnsi="Calibri" w:cs="Calibri"/>
                <w:color w:val="000000"/>
              </w:rPr>
            </w:pPr>
            <w:r w:rsidRPr="008B5061">
              <w:rPr>
                <w:rFonts w:ascii="Calibri" w:eastAsia="Times New Roman" w:hAnsi="Calibri" w:cs="Calibri"/>
                <w:color w:val="000000"/>
              </w:rPr>
              <w:t>Policies and Aspirations</w:t>
            </w:r>
          </w:p>
        </w:tc>
        <w:tc>
          <w:tcPr>
            <w:tcW w:w="0" w:type="auto"/>
            <w:tcBorders>
              <w:top w:val="nil"/>
              <w:left w:val="nil"/>
              <w:bottom w:val="single" w:sz="4" w:space="0" w:color="auto"/>
              <w:right w:val="single" w:sz="4" w:space="0" w:color="auto"/>
            </w:tcBorders>
            <w:shd w:val="clear" w:color="auto" w:fill="auto"/>
            <w:vAlign w:val="center"/>
            <w:hideMark/>
          </w:tcPr>
          <w:p w:rsidR="000B62BD" w:rsidRPr="008B5061" w:rsidRDefault="000B62BD" w:rsidP="008B5061">
            <w:pPr>
              <w:spacing w:after="0" w:line="240" w:lineRule="auto"/>
              <w:jc w:val="center"/>
              <w:rPr>
                <w:rFonts w:ascii="Calibri" w:eastAsia="Times New Roman" w:hAnsi="Calibri" w:cs="Calibri"/>
                <w:color w:val="000000"/>
              </w:rPr>
            </w:pPr>
            <w:r w:rsidRPr="008B5061">
              <w:rPr>
                <w:rFonts w:ascii="Calibri" w:eastAsia="Times New Roman" w:hAnsi="Calibri" w:cs="Calibri"/>
                <w:color w:val="000000"/>
              </w:rPr>
              <w:t>9, 10</w:t>
            </w:r>
          </w:p>
        </w:tc>
        <w:tc>
          <w:tcPr>
            <w:tcW w:w="0" w:type="auto"/>
            <w:tcBorders>
              <w:top w:val="nil"/>
              <w:left w:val="nil"/>
              <w:bottom w:val="single" w:sz="4" w:space="0" w:color="auto"/>
              <w:right w:val="single" w:sz="4" w:space="0" w:color="auto"/>
            </w:tcBorders>
            <w:shd w:val="clear" w:color="auto" w:fill="FFC000"/>
            <w:vAlign w:val="center"/>
            <w:hideMark/>
          </w:tcPr>
          <w:p w:rsidR="000B62BD" w:rsidRPr="008B5061" w:rsidRDefault="000B62BD" w:rsidP="008B5061">
            <w:pPr>
              <w:spacing w:after="0" w:line="240" w:lineRule="auto"/>
              <w:jc w:val="center"/>
              <w:rPr>
                <w:rFonts w:ascii="Calibri" w:eastAsia="Times New Roman" w:hAnsi="Calibri" w:cs="Calibri"/>
                <w:color w:val="000000"/>
              </w:rPr>
            </w:pPr>
            <w:r w:rsidRPr="008B5061">
              <w:rPr>
                <w:rFonts w:ascii="Calibri" w:eastAsia="Times New Roman" w:hAnsi="Calibri" w:cs="Calibri"/>
                <w:color w:val="000000"/>
              </w:rPr>
              <w:t>Support but clarification required</w:t>
            </w:r>
          </w:p>
        </w:tc>
        <w:tc>
          <w:tcPr>
            <w:tcW w:w="0" w:type="auto"/>
            <w:tcBorders>
              <w:top w:val="nil"/>
              <w:left w:val="nil"/>
              <w:bottom w:val="single" w:sz="4" w:space="0" w:color="auto"/>
              <w:right w:val="single" w:sz="4" w:space="0" w:color="auto"/>
            </w:tcBorders>
            <w:shd w:val="clear" w:color="auto" w:fill="auto"/>
            <w:hideMark/>
          </w:tcPr>
          <w:p w:rsidR="000B62BD" w:rsidRPr="008B5061" w:rsidRDefault="000B62BD" w:rsidP="002401C9">
            <w:pPr>
              <w:spacing w:after="0" w:line="240" w:lineRule="auto"/>
              <w:rPr>
                <w:rFonts w:ascii="Calibri" w:eastAsia="Times New Roman" w:hAnsi="Calibri" w:cs="Calibri"/>
                <w:color w:val="000000"/>
              </w:rPr>
            </w:pPr>
            <w:r w:rsidRPr="008B5061">
              <w:rPr>
                <w:rFonts w:ascii="Calibri" w:eastAsia="Times New Roman" w:hAnsi="Calibri" w:cs="Calibri"/>
                <w:color w:val="000000"/>
              </w:rPr>
              <w:t xml:space="preserve">The Plan does include some explanation of the difference between 'planning policies' and 'community aspirations' that are included within the </w:t>
            </w:r>
            <w:r w:rsidRPr="008B5061">
              <w:rPr>
                <w:rFonts w:ascii="Calibri" w:eastAsia="Times New Roman" w:hAnsi="Calibri" w:cs="Calibri"/>
                <w:color w:val="000000"/>
              </w:rPr>
              <w:lastRenderedPageBreak/>
              <w:t>document. We broadly support and recognise that the Neighbourhood Forum would like to provide recognition of ideas, proposals and wishes expressed by the community during the neighbourhood planning process which are not necessarily capable of being integrated into and delivered through a planning policy (e.g. delivery sits outside the planning system). We welcome the approach of distinguishing between planning policies and community aspirations. However, it is felt the status of community aspirations could be made clearer still, so that readers are fully aware that community aspirations are not intended to be used by the local planning authority (as policies) to manage decisions regarding development proposals.</w:t>
            </w:r>
          </w:p>
        </w:tc>
        <w:tc>
          <w:tcPr>
            <w:tcW w:w="0" w:type="auto"/>
            <w:tcBorders>
              <w:top w:val="nil"/>
              <w:left w:val="nil"/>
              <w:bottom w:val="single" w:sz="4" w:space="0" w:color="auto"/>
              <w:right w:val="single" w:sz="4" w:space="0" w:color="auto"/>
            </w:tcBorders>
            <w:shd w:val="clear" w:color="auto" w:fill="auto"/>
            <w:vAlign w:val="center"/>
            <w:hideMark/>
          </w:tcPr>
          <w:p w:rsidR="000B62BD" w:rsidRPr="008B5061" w:rsidRDefault="000B62BD" w:rsidP="008B5061">
            <w:pPr>
              <w:spacing w:after="0" w:line="240" w:lineRule="auto"/>
              <w:rPr>
                <w:rFonts w:ascii="Calibri" w:eastAsia="Times New Roman" w:hAnsi="Calibri" w:cs="Calibri"/>
                <w:color w:val="000000"/>
              </w:rPr>
            </w:pPr>
            <w:r w:rsidRPr="008B5061">
              <w:rPr>
                <w:rFonts w:ascii="Calibri" w:eastAsia="Times New Roman" w:hAnsi="Calibri" w:cs="Calibri"/>
                <w:color w:val="000000"/>
              </w:rPr>
              <w:lastRenderedPageBreak/>
              <w:t xml:space="preserve">We would suggest that a sentence is added either on page 10 or to the glossary to say to the effect </w:t>
            </w:r>
            <w:r w:rsidRPr="008B5061">
              <w:rPr>
                <w:rFonts w:ascii="Calibri" w:eastAsia="Times New Roman" w:hAnsi="Calibri" w:cs="Calibri"/>
                <w:color w:val="000000"/>
              </w:rPr>
              <w:lastRenderedPageBreak/>
              <w:t xml:space="preserve">that: </w:t>
            </w:r>
            <w:r w:rsidRPr="009B03E7">
              <w:rPr>
                <w:rFonts w:ascii="Calibri" w:eastAsia="Times New Roman" w:hAnsi="Calibri" w:cs="Calibri"/>
                <w:i/>
                <w:iCs/>
                <w:color w:val="FF0000"/>
              </w:rPr>
              <w:t>"Community aspirations cover matters which cannot reasonably be required of or are unsuitable to be delivered through the development management process. For example, they may reflect issues which sit outside the town planning process e.g. changes to wider local authority or other organisation policies or plans. These aspirations contained within this plan do not commit any action to take place to deliver them but do reflect the wishes expressed by the Torquay Neighbourhood Forum whom wish to see these aspirations delivered through other means and therefore it is important they are reflected within this Plan."</w:t>
            </w:r>
          </w:p>
        </w:tc>
        <w:tc>
          <w:tcPr>
            <w:tcW w:w="1925" w:type="dxa"/>
            <w:tcBorders>
              <w:top w:val="nil"/>
              <w:left w:val="nil"/>
              <w:bottom w:val="single" w:sz="4" w:space="0" w:color="auto"/>
              <w:right w:val="single" w:sz="4" w:space="0" w:color="auto"/>
            </w:tcBorders>
          </w:tcPr>
          <w:p w:rsidR="000B62BD" w:rsidRDefault="000B62BD" w:rsidP="00AD71A4">
            <w:pPr>
              <w:spacing w:after="0" w:line="240" w:lineRule="auto"/>
              <w:rPr>
                <w:rFonts w:ascii="Calibri" w:eastAsia="Times New Roman" w:hAnsi="Calibri" w:cs="Calibri"/>
                <w:iCs/>
              </w:rPr>
            </w:pPr>
            <w:r>
              <w:rPr>
                <w:rFonts w:ascii="Calibri" w:eastAsia="Times New Roman" w:hAnsi="Calibri" w:cs="Calibri"/>
                <w:iCs/>
              </w:rPr>
              <w:lastRenderedPageBreak/>
              <w:t>Suggest</w:t>
            </w:r>
          </w:p>
          <w:p w:rsidR="000B62BD" w:rsidRPr="0085216B" w:rsidRDefault="000B62BD" w:rsidP="00CF4B74">
            <w:pPr>
              <w:spacing w:after="0" w:line="240" w:lineRule="auto"/>
              <w:rPr>
                <w:rFonts w:ascii="Calibri" w:eastAsia="Times New Roman" w:hAnsi="Calibri" w:cs="Calibri"/>
                <w:color w:val="000000"/>
              </w:rPr>
            </w:pPr>
            <w:r w:rsidRPr="0085216B">
              <w:rPr>
                <w:rFonts w:ascii="Calibri" w:eastAsia="Times New Roman" w:hAnsi="Calibri" w:cs="Calibri"/>
                <w:iCs/>
              </w:rPr>
              <w:t xml:space="preserve">Community aspirations cover matters which </w:t>
            </w:r>
            <w:r>
              <w:rPr>
                <w:rFonts w:ascii="Calibri" w:eastAsia="Times New Roman" w:hAnsi="Calibri" w:cs="Calibri"/>
                <w:iCs/>
              </w:rPr>
              <w:t xml:space="preserve">are not intended </w:t>
            </w:r>
            <w:r w:rsidRPr="0085216B">
              <w:rPr>
                <w:rFonts w:ascii="Calibri" w:eastAsia="Times New Roman" w:hAnsi="Calibri" w:cs="Calibri"/>
                <w:iCs/>
              </w:rPr>
              <w:t xml:space="preserve">to be </w:t>
            </w:r>
            <w:r>
              <w:rPr>
                <w:rFonts w:ascii="Calibri" w:eastAsia="Times New Roman" w:hAnsi="Calibri" w:cs="Calibri"/>
                <w:iCs/>
              </w:rPr>
              <w:lastRenderedPageBreak/>
              <w:t xml:space="preserve">policies for </w:t>
            </w:r>
            <w:r w:rsidRPr="0085216B">
              <w:rPr>
                <w:rFonts w:ascii="Calibri" w:eastAsia="Times New Roman" w:hAnsi="Calibri" w:cs="Calibri"/>
                <w:iCs/>
              </w:rPr>
              <w:t>deliver</w:t>
            </w:r>
            <w:r>
              <w:rPr>
                <w:rFonts w:ascii="Calibri" w:eastAsia="Times New Roman" w:hAnsi="Calibri" w:cs="Calibri"/>
                <w:iCs/>
              </w:rPr>
              <w:t>ing</w:t>
            </w:r>
            <w:r w:rsidRPr="0085216B">
              <w:rPr>
                <w:rFonts w:ascii="Calibri" w:eastAsia="Times New Roman" w:hAnsi="Calibri" w:cs="Calibri"/>
                <w:iCs/>
              </w:rPr>
              <w:t xml:space="preserve"> through the development management process. The aspirations contained within this plan reflect the wishes expressed </w:t>
            </w:r>
            <w:r>
              <w:rPr>
                <w:rFonts w:ascii="Calibri" w:eastAsia="Times New Roman" w:hAnsi="Calibri" w:cs="Calibri"/>
                <w:iCs/>
              </w:rPr>
              <w:t xml:space="preserve">to and by </w:t>
            </w:r>
            <w:r w:rsidRPr="0085216B">
              <w:rPr>
                <w:rFonts w:ascii="Calibri" w:eastAsia="Times New Roman" w:hAnsi="Calibri" w:cs="Calibri"/>
                <w:iCs/>
              </w:rPr>
              <w:t>the Torquay Neighbourhood Forum who wish to see these aspirations delivered through other means and therefore it is important they are reflected within this Plan.</w:t>
            </w:r>
          </w:p>
        </w:tc>
        <w:tc>
          <w:tcPr>
            <w:tcW w:w="1985" w:type="dxa"/>
            <w:tcBorders>
              <w:top w:val="nil"/>
              <w:left w:val="nil"/>
              <w:bottom w:val="single" w:sz="4" w:space="0" w:color="auto"/>
              <w:right w:val="single" w:sz="4" w:space="0" w:color="auto"/>
            </w:tcBorders>
          </w:tcPr>
          <w:p w:rsidR="000B62BD" w:rsidRDefault="000B62BD" w:rsidP="00AD71A4">
            <w:pPr>
              <w:spacing w:after="0" w:line="240" w:lineRule="auto"/>
              <w:rPr>
                <w:rFonts w:ascii="Calibri" w:eastAsia="Times New Roman" w:hAnsi="Calibri" w:cs="Calibri"/>
                <w:iCs/>
              </w:rPr>
            </w:pPr>
            <w:r>
              <w:rPr>
                <w:rFonts w:ascii="Calibri" w:eastAsia="Times New Roman" w:hAnsi="Calibri" w:cs="Calibri"/>
                <w:iCs/>
              </w:rPr>
              <w:lastRenderedPageBreak/>
              <w:t>Further suggested amendment:</w:t>
            </w:r>
          </w:p>
          <w:p w:rsidR="000B62BD" w:rsidRDefault="000B62BD" w:rsidP="008C1D60">
            <w:pPr>
              <w:spacing w:after="0" w:line="240" w:lineRule="auto"/>
              <w:rPr>
                <w:rFonts w:ascii="Calibri" w:eastAsia="Times New Roman" w:hAnsi="Calibri" w:cs="Calibri"/>
                <w:iCs/>
              </w:rPr>
            </w:pPr>
            <w:r w:rsidRPr="0085216B">
              <w:rPr>
                <w:rFonts w:ascii="Calibri" w:eastAsia="Times New Roman" w:hAnsi="Calibri" w:cs="Calibri"/>
                <w:iCs/>
              </w:rPr>
              <w:t xml:space="preserve">Community aspirations cover matters which </w:t>
            </w:r>
            <w:r>
              <w:rPr>
                <w:rFonts w:ascii="Calibri" w:eastAsia="Times New Roman" w:hAnsi="Calibri" w:cs="Calibri"/>
                <w:iCs/>
              </w:rPr>
              <w:t xml:space="preserve">are </w:t>
            </w:r>
            <w:r>
              <w:rPr>
                <w:rFonts w:ascii="Calibri" w:eastAsia="Times New Roman" w:hAnsi="Calibri" w:cs="Calibri"/>
                <w:iCs/>
              </w:rPr>
              <w:lastRenderedPageBreak/>
              <w:t xml:space="preserve">not intended </w:t>
            </w:r>
            <w:r w:rsidRPr="0085216B">
              <w:rPr>
                <w:rFonts w:ascii="Calibri" w:eastAsia="Times New Roman" w:hAnsi="Calibri" w:cs="Calibri"/>
                <w:iCs/>
              </w:rPr>
              <w:t xml:space="preserve">to be </w:t>
            </w:r>
            <w:r>
              <w:rPr>
                <w:rFonts w:ascii="Calibri" w:eastAsia="Times New Roman" w:hAnsi="Calibri" w:cs="Calibri"/>
                <w:iCs/>
              </w:rPr>
              <w:t xml:space="preserve">policies and therefore required and delivered </w:t>
            </w:r>
            <w:r w:rsidRPr="0085216B">
              <w:rPr>
                <w:rFonts w:ascii="Calibri" w:eastAsia="Times New Roman" w:hAnsi="Calibri" w:cs="Calibri"/>
                <w:iCs/>
              </w:rPr>
              <w:t xml:space="preserve">through the development management process. The aspirations contained within this plan reflect the wishes expressed </w:t>
            </w:r>
            <w:r>
              <w:rPr>
                <w:rFonts w:ascii="Calibri" w:eastAsia="Times New Roman" w:hAnsi="Calibri" w:cs="Calibri"/>
                <w:iCs/>
              </w:rPr>
              <w:t xml:space="preserve">to and by </w:t>
            </w:r>
            <w:r w:rsidRPr="0085216B">
              <w:rPr>
                <w:rFonts w:ascii="Calibri" w:eastAsia="Times New Roman" w:hAnsi="Calibri" w:cs="Calibri"/>
                <w:iCs/>
              </w:rPr>
              <w:t xml:space="preserve">the Torquay Neighbourhood Forum who wish to see these aspirations </w:t>
            </w:r>
            <w:r>
              <w:rPr>
                <w:rFonts w:ascii="Calibri" w:eastAsia="Times New Roman" w:hAnsi="Calibri" w:cs="Calibri"/>
                <w:iCs/>
              </w:rPr>
              <w:t xml:space="preserve">(many of which require wider action to be taken, including that outside the remit of the town planning process) </w:t>
            </w:r>
            <w:r w:rsidRPr="0085216B">
              <w:rPr>
                <w:rFonts w:ascii="Calibri" w:eastAsia="Times New Roman" w:hAnsi="Calibri" w:cs="Calibri"/>
                <w:iCs/>
              </w:rPr>
              <w:t>delivered through other means and therefore it is important they are reflected within this Plan.</w:t>
            </w:r>
          </w:p>
          <w:p w:rsidR="000B62BD" w:rsidRDefault="000B62BD" w:rsidP="008C1D60">
            <w:pPr>
              <w:spacing w:after="0" w:line="240" w:lineRule="auto"/>
              <w:rPr>
                <w:rFonts w:ascii="Calibri" w:eastAsia="Times New Roman" w:hAnsi="Calibri" w:cs="Calibri"/>
                <w:iCs/>
              </w:rPr>
            </w:pPr>
          </w:p>
          <w:p w:rsidR="000B62BD" w:rsidRDefault="000B62BD" w:rsidP="008C1D60">
            <w:pPr>
              <w:spacing w:after="0" w:line="240" w:lineRule="auto"/>
              <w:rPr>
                <w:rFonts w:ascii="Calibri" w:eastAsia="Times New Roman" w:hAnsi="Calibri" w:cs="Calibri"/>
                <w:iCs/>
              </w:rPr>
            </w:pPr>
            <w:r w:rsidRPr="00077B80">
              <w:rPr>
                <w:rFonts w:ascii="Calibri" w:eastAsia="Times New Roman" w:hAnsi="Calibri" w:cs="Calibri"/>
                <w:iCs/>
                <w:color w:val="7030A0"/>
              </w:rPr>
              <w:t>TNP agreed</w:t>
            </w:r>
          </w:p>
        </w:tc>
      </w:tr>
      <w:tr w:rsidR="000B62BD" w:rsidRPr="008B5061" w:rsidTr="000B62BD">
        <w:trPr>
          <w:trHeight w:val="1500"/>
          <w:jc w:val="center"/>
        </w:trPr>
        <w:tc>
          <w:tcPr>
            <w:tcW w:w="0" w:type="auto"/>
            <w:tcBorders>
              <w:top w:val="nil"/>
              <w:left w:val="single" w:sz="4" w:space="0" w:color="auto"/>
              <w:bottom w:val="single" w:sz="4" w:space="0" w:color="auto"/>
              <w:right w:val="single" w:sz="4" w:space="0" w:color="auto"/>
            </w:tcBorders>
            <w:shd w:val="clear" w:color="auto" w:fill="auto"/>
            <w:hideMark/>
          </w:tcPr>
          <w:p w:rsidR="000B62BD" w:rsidRPr="002401C9" w:rsidRDefault="000B62BD" w:rsidP="002401C9">
            <w:pPr>
              <w:spacing w:after="0" w:line="240" w:lineRule="auto"/>
              <w:rPr>
                <w:rFonts w:ascii="Calibri" w:eastAsia="Times New Roman" w:hAnsi="Calibri" w:cs="Calibri"/>
                <w:b/>
                <w:i/>
                <w:color w:val="000000"/>
              </w:rPr>
            </w:pPr>
            <w:r w:rsidRPr="002401C9">
              <w:rPr>
                <w:rFonts w:ascii="Calibri" w:eastAsia="Times New Roman" w:hAnsi="Calibri" w:cs="Calibri"/>
                <w:b/>
                <w:i/>
                <w:color w:val="000000"/>
              </w:rPr>
              <w:lastRenderedPageBreak/>
              <w:t>PLANNING POLICY S1 The Presumption in Favour of Development</w:t>
            </w:r>
          </w:p>
          <w:p w:rsidR="000B62BD" w:rsidRPr="002401C9" w:rsidRDefault="000B62BD" w:rsidP="002401C9">
            <w:pPr>
              <w:spacing w:after="0" w:line="240" w:lineRule="auto"/>
              <w:rPr>
                <w:rFonts w:ascii="Calibri" w:eastAsia="Times New Roman" w:hAnsi="Calibri" w:cs="Calibri"/>
                <w:b/>
                <w:i/>
                <w:color w:val="000000"/>
              </w:rPr>
            </w:pPr>
          </w:p>
          <w:p w:rsidR="000B62BD" w:rsidRPr="002401C9" w:rsidRDefault="000B62BD" w:rsidP="002401C9">
            <w:pPr>
              <w:spacing w:after="0" w:line="240" w:lineRule="auto"/>
              <w:rPr>
                <w:rFonts w:ascii="Calibri" w:eastAsia="Times New Roman" w:hAnsi="Calibri" w:cs="Calibri"/>
                <w:i/>
                <w:color w:val="000000"/>
              </w:rPr>
            </w:pPr>
            <w:r w:rsidRPr="002401C9">
              <w:rPr>
                <w:i/>
              </w:rPr>
              <w:t>Development proposals which accord with the policies in the Torquay Neighbourhood Plan and the adopted Torbay Local Plan shall be approved unless material considerations indicate otherwise. Development proposals not in accordance with the policies in the Neighbourhood Plan shall be refused unless material considerations indicate otherwise.</w:t>
            </w:r>
          </w:p>
        </w:tc>
        <w:tc>
          <w:tcPr>
            <w:tcW w:w="0" w:type="auto"/>
            <w:tcBorders>
              <w:top w:val="nil"/>
              <w:left w:val="nil"/>
              <w:bottom w:val="single" w:sz="4" w:space="0" w:color="auto"/>
              <w:right w:val="single" w:sz="4" w:space="0" w:color="auto"/>
            </w:tcBorders>
            <w:shd w:val="clear" w:color="auto" w:fill="auto"/>
            <w:vAlign w:val="center"/>
            <w:hideMark/>
          </w:tcPr>
          <w:p w:rsidR="000B62BD" w:rsidRPr="008B5061" w:rsidRDefault="000B62BD" w:rsidP="008B5061">
            <w:pPr>
              <w:spacing w:after="0" w:line="240" w:lineRule="auto"/>
              <w:jc w:val="center"/>
              <w:rPr>
                <w:rFonts w:ascii="Calibri" w:eastAsia="Times New Roman" w:hAnsi="Calibri" w:cs="Calibri"/>
                <w:color w:val="000000"/>
              </w:rPr>
            </w:pPr>
            <w:r>
              <w:rPr>
                <w:rFonts w:ascii="Calibri" w:eastAsia="Times New Roman" w:hAnsi="Calibri" w:cs="Calibri"/>
                <w:color w:val="000000"/>
              </w:rPr>
              <w:t>9</w:t>
            </w:r>
          </w:p>
        </w:tc>
        <w:tc>
          <w:tcPr>
            <w:tcW w:w="0" w:type="auto"/>
            <w:tcBorders>
              <w:top w:val="nil"/>
              <w:left w:val="nil"/>
              <w:bottom w:val="single" w:sz="4" w:space="0" w:color="auto"/>
              <w:right w:val="single" w:sz="4" w:space="0" w:color="auto"/>
            </w:tcBorders>
            <w:shd w:val="clear" w:color="auto" w:fill="92D050"/>
            <w:vAlign w:val="center"/>
            <w:hideMark/>
          </w:tcPr>
          <w:p w:rsidR="000B62BD" w:rsidRPr="008B5061" w:rsidRDefault="000B62BD" w:rsidP="00CE292D">
            <w:pPr>
              <w:spacing w:after="0" w:line="240" w:lineRule="auto"/>
              <w:jc w:val="center"/>
              <w:rPr>
                <w:rFonts w:ascii="Calibri" w:eastAsia="Times New Roman" w:hAnsi="Calibri" w:cs="Calibri"/>
                <w:color w:val="000000"/>
              </w:rPr>
            </w:pPr>
            <w:r w:rsidRPr="008B5061">
              <w:rPr>
                <w:rFonts w:ascii="Calibri" w:eastAsia="Times New Roman" w:hAnsi="Calibri" w:cs="Calibri"/>
                <w:color w:val="000000"/>
              </w:rPr>
              <w:t>Support</w:t>
            </w:r>
            <w:r>
              <w:rPr>
                <w:rFonts w:ascii="Calibri" w:eastAsia="Times New Roman" w:hAnsi="Calibri" w:cs="Calibri"/>
                <w:color w:val="000000"/>
              </w:rPr>
              <w:t xml:space="preserve"> (with suggested minor change)</w:t>
            </w:r>
          </w:p>
        </w:tc>
        <w:tc>
          <w:tcPr>
            <w:tcW w:w="0" w:type="auto"/>
            <w:tcBorders>
              <w:top w:val="nil"/>
              <w:left w:val="nil"/>
              <w:bottom w:val="single" w:sz="4" w:space="0" w:color="auto"/>
              <w:right w:val="single" w:sz="4" w:space="0" w:color="auto"/>
            </w:tcBorders>
            <w:shd w:val="clear" w:color="auto" w:fill="auto"/>
            <w:hideMark/>
          </w:tcPr>
          <w:p w:rsidR="000B62BD" w:rsidRDefault="000B62BD" w:rsidP="002401C9">
            <w:pPr>
              <w:spacing w:after="0" w:line="240" w:lineRule="auto"/>
              <w:rPr>
                <w:rFonts w:ascii="Calibri" w:eastAsia="Times New Roman" w:hAnsi="Calibri" w:cs="Calibri"/>
                <w:color w:val="000000"/>
              </w:rPr>
            </w:pPr>
            <w:r>
              <w:rPr>
                <w:rFonts w:ascii="Calibri" w:eastAsia="Times New Roman" w:hAnsi="Calibri" w:cs="Calibri"/>
                <w:color w:val="000000"/>
              </w:rPr>
              <w:t>This policy broadly reflects</w:t>
            </w:r>
            <w:r w:rsidRPr="008B5061">
              <w:rPr>
                <w:rFonts w:ascii="Calibri" w:eastAsia="Times New Roman" w:hAnsi="Calibri" w:cs="Calibri"/>
                <w:color w:val="000000"/>
              </w:rPr>
              <w:t> </w:t>
            </w:r>
            <w:r>
              <w:rPr>
                <w:rFonts w:ascii="Calibri" w:eastAsia="Times New Roman" w:hAnsi="Calibri" w:cs="Calibri"/>
                <w:color w:val="000000"/>
              </w:rPr>
              <w:t xml:space="preserve">the NPPF presumption in favour of sustainable development. </w:t>
            </w:r>
          </w:p>
          <w:p w:rsidR="000B62BD" w:rsidRDefault="000B62BD" w:rsidP="002401C9">
            <w:pPr>
              <w:spacing w:after="0" w:line="240" w:lineRule="auto"/>
              <w:rPr>
                <w:rFonts w:ascii="Calibri" w:eastAsia="Times New Roman" w:hAnsi="Calibri" w:cs="Calibri"/>
                <w:color w:val="000000"/>
              </w:rPr>
            </w:pPr>
          </w:p>
          <w:p w:rsidR="000B62BD" w:rsidRPr="008B5061" w:rsidRDefault="000B62BD" w:rsidP="002401C9">
            <w:pPr>
              <w:spacing w:after="0" w:line="240" w:lineRule="auto"/>
              <w:rPr>
                <w:rFonts w:ascii="Calibri" w:eastAsia="Times New Roman" w:hAnsi="Calibri" w:cs="Calibri"/>
                <w:color w:val="000000"/>
              </w:rPr>
            </w:pPr>
            <w:r>
              <w:rPr>
                <w:rFonts w:ascii="Calibri" w:eastAsia="Times New Roman" w:hAnsi="Calibri" w:cs="Calibri"/>
                <w:color w:val="000000"/>
              </w:rPr>
              <w:t>This ought to be reflected in the title of the policy through a minor change of wording. We note that the Forum’s consultation statement indicated agreement with earlier Regulation 14 comments made by Torbay Council, to this effect.</w:t>
            </w:r>
          </w:p>
        </w:tc>
        <w:tc>
          <w:tcPr>
            <w:tcW w:w="0" w:type="auto"/>
            <w:tcBorders>
              <w:top w:val="nil"/>
              <w:left w:val="nil"/>
              <w:bottom w:val="single" w:sz="4" w:space="0" w:color="auto"/>
              <w:right w:val="single" w:sz="4" w:space="0" w:color="auto"/>
            </w:tcBorders>
            <w:shd w:val="clear" w:color="auto" w:fill="auto"/>
            <w:hideMark/>
          </w:tcPr>
          <w:p w:rsidR="000B62BD" w:rsidRDefault="000B62BD" w:rsidP="00CE292D">
            <w:pPr>
              <w:spacing w:after="0" w:line="240" w:lineRule="auto"/>
              <w:rPr>
                <w:rFonts w:ascii="Calibri" w:eastAsia="Times New Roman" w:hAnsi="Calibri" w:cs="Calibri"/>
                <w:color w:val="000000"/>
              </w:rPr>
            </w:pPr>
            <w:r>
              <w:rPr>
                <w:rFonts w:ascii="Calibri" w:eastAsia="Times New Roman" w:hAnsi="Calibri" w:cs="Calibri"/>
                <w:color w:val="000000"/>
              </w:rPr>
              <w:t xml:space="preserve">Change title to </w:t>
            </w:r>
            <w:r w:rsidRPr="00EE1DBA">
              <w:rPr>
                <w:rFonts w:ascii="Calibri" w:eastAsia="Times New Roman" w:hAnsi="Calibri" w:cs="Calibri"/>
                <w:i/>
                <w:color w:val="000000"/>
              </w:rPr>
              <w:t xml:space="preserve">“The Presumption in Favour of </w:t>
            </w:r>
            <w:r w:rsidRPr="00EE1DBA">
              <w:rPr>
                <w:rFonts w:ascii="Calibri" w:eastAsia="Times New Roman" w:hAnsi="Calibri" w:cs="Calibri"/>
                <w:i/>
                <w:color w:val="FF0000"/>
              </w:rPr>
              <w:t>Sustainable</w:t>
            </w:r>
            <w:r w:rsidRPr="00EE1DBA">
              <w:rPr>
                <w:rFonts w:ascii="Calibri" w:eastAsia="Times New Roman" w:hAnsi="Calibri" w:cs="Calibri"/>
                <w:i/>
                <w:color w:val="000000"/>
              </w:rPr>
              <w:t xml:space="preserve"> Development”</w:t>
            </w:r>
          </w:p>
          <w:p w:rsidR="000B62BD" w:rsidRPr="007C3152" w:rsidRDefault="000B62BD" w:rsidP="00CE292D">
            <w:pPr>
              <w:spacing w:after="0" w:line="240" w:lineRule="auto"/>
              <w:rPr>
                <w:rFonts w:ascii="Calibri" w:eastAsia="Times New Roman" w:hAnsi="Calibri" w:cs="Calibri"/>
                <w:color w:val="FF0000"/>
              </w:rPr>
            </w:pPr>
          </w:p>
        </w:tc>
        <w:tc>
          <w:tcPr>
            <w:tcW w:w="1925" w:type="dxa"/>
            <w:tcBorders>
              <w:top w:val="nil"/>
              <w:left w:val="nil"/>
              <w:bottom w:val="single" w:sz="4" w:space="0" w:color="auto"/>
              <w:right w:val="single" w:sz="4" w:space="0" w:color="auto"/>
            </w:tcBorders>
          </w:tcPr>
          <w:p w:rsidR="000B62BD" w:rsidRDefault="000B62BD" w:rsidP="00CE292D">
            <w:pPr>
              <w:spacing w:after="0" w:line="240" w:lineRule="auto"/>
              <w:rPr>
                <w:rFonts w:ascii="Calibri" w:eastAsia="Times New Roman" w:hAnsi="Calibri" w:cs="Calibri"/>
                <w:color w:val="000000"/>
              </w:rPr>
            </w:pPr>
            <w:r>
              <w:rPr>
                <w:rFonts w:ascii="Calibri" w:eastAsia="Times New Roman" w:hAnsi="Calibri" w:cs="Calibri"/>
                <w:color w:val="000000"/>
              </w:rPr>
              <w:t>agreed</w:t>
            </w:r>
          </w:p>
        </w:tc>
        <w:tc>
          <w:tcPr>
            <w:tcW w:w="1985" w:type="dxa"/>
            <w:tcBorders>
              <w:top w:val="nil"/>
              <w:left w:val="nil"/>
              <w:bottom w:val="single" w:sz="4" w:space="0" w:color="auto"/>
              <w:right w:val="single" w:sz="4" w:space="0" w:color="auto"/>
            </w:tcBorders>
          </w:tcPr>
          <w:p w:rsidR="000B62BD" w:rsidRDefault="000B62BD" w:rsidP="00CE292D">
            <w:pPr>
              <w:spacing w:after="0" w:line="240" w:lineRule="auto"/>
              <w:rPr>
                <w:rFonts w:ascii="Calibri" w:eastAsia="Times New Roman" w:hAnsi="Calibri" w:cs="Calibri"/>
                <w:color w:val="000000"/>
              </w:rPr>
            </w:pPr>
            <w:r>
              <w:rPr>
                <w:rFonts w:ascii="Calibri" w:eastAsia="Times New Roman" w:hAnsi="Calibri" w:cs="Calibri"/>
                <w:color w:val="000000"/>
              </w:rPr>
              <w:t>Agreed</w:t>
            </w:r>
          </w:p>
        </w:tc>
      </w:tr>
      <w:tr w:rsidR="000B62BD" w:rsidRPr="008B5061" w:rsidTr="000B62BD">
        <w:trPr>
          <w:trHeight w:val="1500"/>
          <w:jc w:val="center"/>
        </w:trPr>
        <w:tc>
          <w:tcPr>
            <w:tcW w:w="0" w:type="auto"/>
            <w:tcBorders>
              <w:top w:val="nil"/>
              <w:left w:val="single" w:sz="4" w:space="0" w:color="auto"/>
              <w:bottom w:val="single" w:sz="4" w:space="0" w:color="auto"/>
              <w:right w:val="single" w:sz="4" w:space="0" w:color="auto"/>
            </w:tcBorders>
            <w:shd w:val="clear" w:color="auto" w:fill="auto"/>
          </w:tcPr>
          <w:p w:rsidR="000B62BD" w:rsidRPr="002401C9" w:rsidRDefault="000B62BD" w:rsidP="002401C9">
            <w:pPr>
              <w:spacing w:after="0" w:line="240" w:lineRule="auto"/>
              <w:rPr>
                <w:rFonts w:ascii="Calibri" w:eastAsia="Times New Roman" w:hAnsi="Calibri" w:cs="Calibri"/>
                <w:b/>
                <w:i/>
                <w:color w:val="000000"/>
              </w:rPr>
            </w:pPr>
            <w:r w:rsidRPr="002401C9">
              <w:rPr>
                <w:rFonts w:ascii="Calibri" w:eastAsia="Times New Roman" w:hAnsi="Calibri" w:cs="Calibri"/>
                <w:b/>
                <w:i/>
                <w:color w:val="000000"/>
              </w:rPr>
              <w:t>PLANNING POLICY H1 Allocation of housing sites and revisions to the Local Plan</w:t>
            </w:r>
          </w:p>
          <w:p w:rsidR="000B62BD" w:rsidRPr="002401C9" w:rsidRDefault="000B62BD" w:rsidP="002401C9">
            <w:pPr>
              <w:spacing w:after="0" w:line="240" w:lineRule="auto"/>
              <w:rPr>
                <w:rFonts w:ascii="Calibri" w:eastAsia="Times New Roman" w:hAnsi="Calibri" w:cs="Calibri"/>
                <w:b/>
                <w:i/>
                <w:color w:val="000000"/>
              </w:rPr>
            </w:pPr>
          </w:p>
          <w:p w:rsidR="000B62BD" w:rsidRPr="002401C9" w:rsidRDefault="000B62BD" w:rsidP="002401C9">
            <w:pPr>
              <w:spacing w:after="0" w:line="240" w:lineRule="auto"/>
              <w:rPr>
                <w:bCs/>
                <w:i/>
              </w:rPr>
            </w:pPr>
            <w:r w:rsidRPr="002401C9">
              <w:rPr>
                <w:bCs/>
                <w:i/>
              </w:rPr>
              <w:t xml:space="preserve">Housing sites are allocated by our Plan and are listed in Appendix 1 Table 3 which forms part of this Plan and are illustrated in the Maps 1-16. </w:t>
            </w:r>
          </w:p>
          <w:p w:rsidR="000B62BD" w:rsidRPr="002401C9" w:rsidRDefault="000B62BD" w:rsidP="002401C9">
            <w:pPr>
              <w:spacing w:after="0" w:line="240" w:lineRule="auto"/>
              <w:rPr>
                <w:bCs/>
                <w:i/>
              </w:rPr>
            </w:pPr>
            <w:r w:rsidRPr="002401C9">
              <w:rPr>
                <w:bCs/>
                <w:i/>
              </w:rPr>
              <w:t>Numbers of units on sites are notional and may be varied subject to material planning considerations.</w:t>
            </w:r>
          </w:p>
          <w:p w:rsidR="000B62BD" w:rsidRPr="002401C9" w:rsidRDefault="000B62BD" w:rsidP="002401C9">
            <w:pPr>
              <w:spacing w:after="0" w:line="240" w:lineRule="auto"/>
              <w:rPr>
                <w:rFonts w:ascii="Calibri" w:eastAsia="Times New Roman" w:hAnsi="Calibri" w:cs="Calibri"/>
                <w:i/>
                <w:color w:val="000000"/>
              </w:rPr>
            </w:pPr>
            <w:r w:rsidRPr="002401C9">
              <w:rPr>
                <w:bCs/>
                <w:i/>
              </w:rPr>
              <w:t>Any significant revision to the requirements for housing numbers within the Neighbourhood Plan period that arise from changes to the current Torbay Local Plan and affect Torquay must be in parallel with a revised Torquay Neighbourhood Plan that shall allocate revised sites, subject only to the community agreeing to undertake this work. Any revised Plan shall be subject to statutory arrangements for consultation and examination.</w:t>
            </w:r>
          </w:p>
        </w:tc>
        <w:tc>
          <w:tcPr>
            <w:tcW w:w="0" w:type="auto"/>
            <w:tcBorders>
              <w:top w:val="nil"/>
              <w:left w:val="nil"/>
              <w:bottom w:val="single" w:sz="4" w:space="0" w:color="auto"/>
              <w:right w:val="single" w:sz="4" w:space="0" w:color="auto"/>
            </w:tcBorders>
            <w:shd w:val="clear" w:color="auto" w:fill="auto"/>
            <w:vAlign w:val="center"/>
          </w:tcPr>
          <w:p w:rsidR="000B62BD" w:rsidRPr="008B5061" w:rsidRDefault="000B62BD" w:rsidP="008B5061">
            <w:pPr>
              <w:spacing w:after="0" w:line="240" w:lineRule="auto"/>
              <w:jc w:val="center"/>
              <w:rPr>
                <w:rFonts w:ascii="Calibri" w:eastAsia="Times New Roman" w:hAnsi="Calibri" w:cs="Calibri"/>
                <w:color w:val="000000"/>
              </w:rPr>
            </w:pPr>
            <w:r w:rsidRPr="008B5061">
              <w:rPr>
                <w:rFonts w:ascii="Calibri" w:eastAsia="Times New Roman" w:hAnsi="Calibri" w:cs="Calibri"/>
                <w:color w:val="000000"/>
              </w:rPr>
              <w:t>13</w:t>
            </w:r>
          </w:p>
        </w:tc>
        <w:tc>
          <w:tcPr>
            <w:tcW w:w="0" w:type="auto"/>
            <w:tcBorders>
              <w:top w:val="nil"/>
              <w:left w:val="nil"/>
              <w:bottom w:val="single" w:sz="4" w:space="0" w:color="auto"/>
              <w:right w:val="single" w:sz="4" w:space="0" w:color="auto"/>
            </w:tcBorders>
            <w:shd w:val="clear" w:color="auto" w:fill="FFC000"/>
            <w:vAlign w:val="center"/>
          </w:tcPr>
          <w:p w:rsidR="000B62BD" w:rsidRPr="008B5061" w:rsidRDefault="000B62BD" w:rsidP="00CE292D">
            <w:pPr>
              <w:spacing w:after="0" w:line="240" w:lineRule="auto"/>
              <w:jc w:val="center"/>
              <w:rPr>
                <w:rFonts w:ascii="Calibri" w:eastAsia="Times New Roman" w:hAnsi="Calibri" w:cs="Calibri"/>
                <w:color w:val="000000"/>
              </w:rPr>
            </w:pPr>
            <w:r w:rsidRPr="00E62892">
              <w:rPr>
                <w:rFonts w:ascii="Calibri" w:eastAsia="Times New Roman" w:hAnsi="Calibri" w:cs="Calibri"/>
              </w:rPr>
              <w:t xml:space="preserve">Support </w:t>
            </w:r>
            <w:r>
              <w:rPr>
                <w:rFonts w:ascii="Calibri" w:eastAsia="Times New Roman" w:hAnsi="Calibri" w:cs="Calibri"/>
              </w:rPr>
              <w:t>allocation element of this policy. Object to revision element.</w:t>
            </w:r>
          </w:p>
        </w:tc>
        <w:tc>
          <w:tcPr>
            <w:tcW w:w="0" w:type="auto"/>
            <w:tcBorders>
              <w:top w:val="nil"/>
              <w:left w:val="nil"/>
              <w:bottom w:val="single" w:sz="4" w:space="0" w:color="auto"/>
              <w:right w:val="single" w:sz="4" w:space="0" w:color="auto"/>
            </w:tcBorders>
            <w:shd w:val="clear" w:color="auto" w:fill="auto"/>
          </w:tcPr>
          <w:p w:rsidR="000B62BD" w:rsidRDefault="000B62BD" w:rsidP="002401C9">
            <w:pPr>
              <w:spacing w:after="0" w:line="240" w:lineRule="auto"/>
              <w:rPr>
                <w:rFonts w:ascii="Calibri" w:eastAsia="Times New Roman" w:hAnsi="Calibri" w:cs="Calibri"/>
                <w:color w:val="000000"/>
              </w:rPr>
            </w:pPr>
            <w:r>
              <w:rPr>
                <w:rFonts w:ascii="Calibri" w:eastAsia="Times New Roman" w:hAnsi="Calibri" w:cs="Calibri"/>
                <w:color w:val="000000"/>
              </w:rPr>
              <w:t>We recognise that the first part of this policy relates to the allocation of sites by the Torquay Neighbourhood Plan and supports the growth strategy of the Torbay Local Plan. This is supported and welcomed.</w:t>
            </w:r>
          </w:p>
          <w:p w:rsidR="000B62BD" w:rsidRDefault="000B62BD" w:rsidP="002401C9">
            <w:pPr>
              <w:spacing w:after="0" w:line="240" w:lineRule="auto"/>
              <w:rPr>
                <w:rFonts w:ascii="Calibri" w:eastAsia="Times New Roman" w:hAnsi="Calibri" w:cs="Calibri"/>
                <w:color w:val="000000"/>
              </w:rPr>
            </w:pPr>
          </w:p>
          <w:p w:rsidR="000B62BD" w:rsidRDefault="000B62BD" w:rsidP="002401C9">
            <w:pPr>
              <w:spacing w:after="0" w:line="240" w:lineRule="auto"/>
              <w:rPr>
                <w:rFonts w:ascii="Calibri" w:eastAsia="Times New Roman" w:hAnsi="Calibri" w:cs="Calibri"/>
                <w:color w:val="000000"/>
              </w:rPr>
            </w:pPr>
            <w:r>
              <w:rPr>
                <w:rFonts w:ascii="Calibri" w:eastAsia="Times New Roman" w:hAnsi="Calibri" w:cs="Calibri"/>
                <w:color w:val="000000"/>
              </w:rPr>
              <w:t xml:space="preserve">The neighbourhood plan is unable to account for and deliver future revised versions of a ‘Torquay Neighbourhood Plan’. Undertaking future revisions to a Torquay </w:t>
            </w:r>
            <w:r w:rsidRPr="00E62892">
              <w:rPr>
                <w:rFonts w:ascii="Calibri" w:eastAsia="Times New Roman" w:hAnsi="Calibri" w:cs="Calibri"/>
              </w:rPr>
              <w:t>Neighbourhood Plan is a matter outside the control of this plan and is not a development management issue. It is felt that this policy should be referred to as a community aspiration, as the current wording sets o</w:t>
            </w:r>
            <w:r>
              <w:rPr>
                <w:rFonts w:ascii="Calibri" w:eastAsia="Times New Roman" w:hAnsi="Calibri" w:cs="Calibri"/>
              </w:rPr>
              <w:t>ut a procedure and is not deliverable/appropriate within a planning policy. As a policy, if taken seriously this could be interpreted as constraining and delaying the ability of the local authority to update/review the Local Plan as and when required.</w:t>
            </w:r>
          </w:p>
        </w:tc>
        <w:tc>
          <w:tcPr>
            <w:tcW w:w="0" w:type="auto"/>
            <w:tcBorders>
              <w:top w:val="nil"/>
              <w:left w:val="nil"/>
              <w:bottom w:val="single" w:sz="4" w:space="0" w:color="auto"/>
              <w:right w:val="single" w:sz="4" w:space="0" w:color="auto"/>
            </w:tcBorders>
            <w:shd w:val="clear" w:color="auto" w:fill="auto"/>
          </w:tcPr>
          <w:p w:rsidR="000B62BD" w:rsidRDefault="000B62BD" w:rsidP="00CE292D">
            <w:pPr>
              <w:spacing w:after="0" w:line="240" w:lineRule="auto"/>
              <w:rPr>
                <w:rFonts w:ascii="Calibri" w:eastAsia="Times New Roman" w:hAnsi="Calibri" w:cs="Calibri"/>
                <w:color w:val="000000"/>
              </w:rPr>
            </w:pPr>
            <w:r>
              <w:rPr>
                <w:rFonts w:ascii="Calibri" w:eastAsia="Times New Roman" w:hAnsi="Calibri" w:cs="Calibri"/>
                <w:color w:val="000000"/>
              </w:rPr>
              <w:t>Remove the future/revised Torquay Neighbourhood Plan element of this policy. This element could become a community aspiration, consistent with how similar issues have been dealt with elsewhere within the plan.</w:t>
            </w:r>
          </w:p>
          <w:p w:rsidR="000B62BD" w:rsidRDefault="000B62BD" w:rsidP="00CE292D">
            <w:pPr>
              <w:spacing w:after="0" w:line="240" w:lineRule="auto"/>
              <w:rPr>
                <w:rFonts w:ascii="Calibri" w:eastAsia="Times New Roman" w:hAnsi="Calibri" w:cs="Calibri"/>
                <w:color w:val="000000"/>
              </w:rPr>
            </w:pPr>
          </w:p>
          <w:p w:rsidR="000B62BD" w:rsidRDefault="000B62BD" w:rsidP="00CE292D">
            <w:pPr>
              <w:spacing w:after="0" w:line="240" w:lineRule="auto"/>
              <w:rPr>
                <w:rFonts w:ascii="Calibri" w:eastAsia="Times New Roman" w:hAnsi="Calibri" w:cs="Calibri"/>
                <w:color w:val="000000"/>
              </w:rPr>
            </w:pPr>
          </w:p>
        </w:tc>
        <w:tc>
          <w:tcPr>
            <w:tcW w:w="1925" w:type="dxa"/>
            <w:tcBorders>
              <w:top w:val="nil"/>
              <w:left w:val="nil"/>
              <w:bottom w:val="single" w:sz="4" w:space="0" w:color="auto"/>
              <w:right w:val="single" w:sz="4" w:space="0" w:color="auto"/>
            </w:tcBorders>
          </w:tcPr>
          <w:p w:rsidR="000B62BD" w:rsidRDefault="000B62BD" w:rsidP="007A1E25">
            <w:pPr>
              <w:spacing w:after="0" w:line="240" w:lineRule="auto"/>
              <w:rPr>
                <w:bCs/>
                <w:i/>
              </w:rPr>
            </w:pPr>
            <w:r>
              <w:rPr>
                <w:bCs/>
                <w:i/>
              </w:rPr>
              <w:t>Agreed</w:t>
            </w:r>
          </w:p>
          <w:p w:rsidR="000B62BD" w:rsidRDefault="000B62BD" w:rsidP="007A1E25">
            <w:pPr>
              <w:spacing w:after="0" w:line="240" w:lineRule="auto"/>
              <w:rPr>
                <w:bCs/>
              </w:rPr>
            </w:pPr>
            <w:r>
              <w:rPr>
                <w:bCs/>
              </w:rPr>
              <w:t>Change policy to</w:t>
            </w:r>
          </w:p>
          <w:p w:rsidR="000B62BD" w:rsidRPr="00B069AC" w:rsidRDefault="000B62BD" w:rsidP="007A1E25">
            <w:pPr>
              <w:spacing w:after="0" w:line="240" w:lineRule="auto"/>
              <w:rPr>
                <w:bCs/>
              </w:rPr>
            </w:pPr>
            <w:r w:rsidRPr="00B069AC">
              <w:rPr>
                <w:bCs/>
              </w:rPr>
              <w:t xml:space="preserve">Housing sites are allocated by our Plan and are listed in Appendix 1 Table 3 which forms part of this Plan and are illustrated in the Maps 1-16. </w:t>
            </w:r>
          </w:p>
          <w:p w:rsidR="000B62BD" w:rsidRPr="00B069AC" w:rsidRDefault="000B62BD" w:rsidP="007A1E25">
            <w:pPr>
              <w:spacing w:after="0" w:line="240" w:lineRule="auto"/>
              <w:rPr>
                <w:bCs/>
              </w:rPr>
            </w:pPr>
            <w:r w:rsidRPr="00B069AC">
              <w:rPr>
                <w:bCs/>
              </w:rPr>
              <w:t>Numbers of units on sites are notional and may be varied subject to material planning considerations.</w:t>
            </w:r>
          </w:p>
          <w:p w:rsidR="000B62BD" w:rsidRDefault="000B62BD" w:rsidP="007A1E25">
            <w:pPr>
              <w:spacing w:after="0" w:line="240" w:lineRule="auto"/>
              <w:rPr>
                <w:bCs/>
              </w:rPr>
            </w:pPr>
          </w:p>
          <w:p w:rsidR="000B62BD" w:rsidRPr="00B069AC" w:rsidRDefault="000B62BD" w:rsidP="007A1E25">
            <w:pPr>
              <w:spacing w:after="0" w:line="240" w:lineRule="auto"/>
              <w:rPr>
                <w:bCs/>
              </w:rPr>
            </w:pPr>
            <w:r w:rsidRPr="00B069AC">
              <w:rPr>
                <w:bCs/>
              </w:rPr>
              <w:t>Add Community Aspiration</w:t>
            </w:r>
            <w:r>
              <w:rPr>
                <w:bCs/>
              </w:rPr>
              <w:t xml:space="preserve"> to state that:</w:t>
            </w:r>
          </w:p>
          <w:p w:rsidR="000B62BD" w:rsidRPr="00B069AC" w:rsidRDefault="000B62BD" w:rsidP="007A1E25">
            <w:pPr>
              <w:spacing w:after="0" w:line="240" w:lineRule="auto"/>
              <w:rPr>
                <w:bCs/>
              </w:rPr>
            </w:pPr>
            <w:r w:rsidRPr="00B069AC">
              <w:rPr>
                <w:bCs/>
              </w:rPr>
              <w:t xml:space="preserve">Any significant revision to the requirements for housing numbers within the Neighbourhood Plan period that arise from changes to the current Torbay Local Plan and affect Torquay must be </w:t>
            </w:r>
            <w:r>
              <w:rPr>
                <w:bCs/>
              </w:rPr>
              <w:t xml:space="preserve">in consultation with the Torquay Neighbourhood Plan Forum and </w:t>
            </w:r>
            <w:r w:rsidRPr="00B069AC">
              <w:rPr>
                <w:bCs/>
              </w:rPr>
              <w:t>in parallel with a revised Torquay Neighbourhood Plan</w:t>
            </w:r>
            <w:r>
              <w:rPr>
                <w:bCs/>
              </w:rPr>
              <w:t xml:space="preserve"> where allocated development sites will be reviewed and reallocated to meet housing requirements. </w:t>
            </w:r>
          </w:p>
          <w:p w:rsidR="000B62BD" w:rsidRDefault="000B62BD" w:rsidP="00B069AC">
            <w:pPr>
              <w:spacing w:after="0" w:line="240" w:lineRule="auto"/>
              <w:rPr>
                <w:rFonts w:ascii="Calibri" w:eastAsia="Times New Roman" w:hAnsi="Calibri" w:cs="Calibri"/>
                <w:color w:val="000000"/>
              </w:rPr>
            </w:pPr>
          </w:p>
        </w:tc>
        <w:tc>
          <w:tcPr>
            <w:tcW w:w="1985" w:type="dxa"/>
            <w:tcBorders>
              <w:top w:val="nil"/>
              <w:left w:val="nil"/>
              <w:bottom w:val="single" w:sz="4" w:space="0" w:color="auto"/>
              <w:right w:val="single" w:sz="4" w:space="0" w:color="auto"/>
            </w:tcBorders>
          </w:tcPr>
          <w:p w:rsidR="000B62BD" w:rsidRPr="00095907" w:rsidRDefault="000B62BD" w:rsidP="007A1E25">
            <w:pPr>
              <w:spacing w:after="0" w:line="240" w:lineRule="auto"/>
              <w:rPr>
                <w:bCs/>
              </w:rPr>
            </w:pPr>
            <w:r>
              <w:rPr>
                <w:bCs/>
              </w:rPr>
              <w:t>Agreed – a future/revised TNP sits better as a community aspiration. This cannot be required by the LPA through a planning policy document. The form of wording should also reflect this, changing the emphasis from ‘must’ to ‘would wish or hope’.</w:t>
            </w:r>
          </w:p>
        </w:tc>
      </w:tr>
      <w:tr w:rsidR="000B62BD" w:rsidRPr="008B5061" w:rsidTr="000B62BD">
        <w:trPr>
          <w:trHeight w:val="1500"/>
          <w:jc w:val="center"/>
        </w:trPr>
        <w:tc>
          <w:tcPr>
            <w:tcW w:w="0" w:type="auto"/>
            <w:tcBorders>
              <w:top w:val="nil"/>
              <w:left w:val="single" w:sz="4" w:space="0" w:color="auto"/>
              <w:bottom w:val="single" w:sz="4" w:space="0" w:color="auto"/>
              <w:right w:val="single" w:sz="4" w:space="0" w:color="auto"/>
            </w:tcBorders>
            <w:shd w:val="clear" w:color="auto" w:fill="auto"/>
            <w:hideMark/>
          </w:tcPr>
          <w:p w:rsidR="000B62BD" w:rsidRPr="002401C9" w:rsidRDefault="000B62BD" w:rsidP="002401C9">
            <w:pPr>
              <w:spacing w:after="0" w:line="240" w:lineRule="auto"/>
              <w:rPr>
                <w:rFonts w:ascii="Calibri" w:eastAsia="Times New Roman" w:hAnsi="Calibri" w:cs="Calibri"/>
                <w:b/>
                <w:i/>
                <w:color w:val="000000"/>
              </w:rPr>
            </w:pPr>
            <w:r w:rsidRPr="002401C9">
              <w:rPr>
                <w:rFonts w:ascii="Calibri" w:eastAsia="Times New Roman" w:hAnsi="Calibri" w:cs="Calibri"/>
                <w:b/>
                <w:i/>
                <w:color w:val="000000"/>
              </w:rPr>
              <w:t>PLANNING POLICY H2 Designing out crime</w:t>
            </w:r>
          </w:p>
          <w:p w:rsidR="000B62BD" w:rsidRPr="002401C9" w:rsidRDefault="000B62BD" w:rsidP="002401C9">
            <w:pPr>
              <w:spacing w:after="0" w:line="240" w:lineRule="auto"/>
              <w:rPr>
                <w:rFonts w:ascii="Calibri" w:eastAsia="Times New Roman" w:hAnsi="Calibri" w:cs="Calibri"/>
                <w:b/>
                <w:i/>
                <w:color w:val="000000"/>
              </w:rPr>
            </w:pPr>
          </w:p>
          <w:p w:rsidR="000B62BD" w:rsidRPr="002401C9" w:rsidRDefault="000B62BD" w:rsidP="002401C9">
            <w:pPr>
              <w:spacing w:after="0" w:line="240" w:lineRule="auto"/>
              <w:rPr>
                <w:rFonts w:ascii="Calibri" w:eastAsia="Times New Roman" w:hAnsi="Calibri" w:cs="Calibri"/>
                <w:i/>
                <w:color w:val="000000"/>
              </w:rPr>
            </w:pPr>
            <w:r w:rsidRPr="002401C9">
              <w:rPr>
                <w:rFonts w:ascii="Calibri" w:eastAsia="Times New Roman" w:hAnsi="Calibri" w:cs="Calibri"/>
                <w:i/>
                <w:color w:val="000000"/>
              </w:rPr>
              <w:t>Any new residential development shall be of a design that minimises opportunities for crime, fear of crime and antisocial behaviour proportionate to the scale of the development.</w:t>
            </w:r>
          </w:p>
        </w:tc>
        <w:tc>
          <w:tcPr>
            <w:tcW w:w="0" w:type="auto"/>
            <w:tcBorders>
              <w:top w:val="nil"/>
              <w:left w:val="nil"/>
              <w:bottom w:val="single" w:sz="4" w:space="0" w:color="auto"/>
              <w:right w:val="single" w:sz="4" w:space="0" w:color="auto"/>
            </w:tcBorders>
            <w:shd w:val="clear" w:color="auto" w:fill="auto"/>
            <w:vAlign w:val="center"/>
            <w:hideMark/>
          </w:tcPr>
          <w:p w:rsidR="000B62BD" w:rsidRPr="008B5061" w:rsidRDefault="000B62BD" w:rsidP="008B5061">
            <w:pPr>
              <w:spacing w:after="0" w:line="240" w:lineRule="auto"/>
              <w:jc w:val="center"/>
              <w:rPr>
                <w:rFonts w:ascii="Calibri" w:eastAsia="Times New Roman" w:hAnsi="Calibri" w:cs="Calibri"/>
                <w:color w:val="000000"/>
              </w:rPr>
            </w:pPr>
            <w:r w:rsidRPr="008B5061">
              <w:rPr>
                <w:rFonts w:ascii="Calibri" w:eastAsia="Times New Roman" w:hAnsi="Calibri" w:cs="Calibri"/>
                <w:color w:val="000000"/>
              </w:rPr>
              <w:t>13</w:t>
            </w:r>
          </w:p>
        </w:tc>
        <w:tc>
          <w:tcPr>
            <w:tcW w:w="0" w:type="auto"/>
            <w:tcBorders>
              <w:top w:val="nil"/>
              <w:left w:val="nil"/>
              <w:bottom w:val="single" w:sz="4" w:space="0" w:color="auto"/>
              <w:right w:val="single" w:sz="4" w:space="0" w:color="auto"/>
            </w:tcBorders>
            <w:shd w:val="clear" w:color="auto" w:fill="92D050"/>
            <w:vAlign w:val="center"/>
            <w:hideMark/>
          </w:tcPr>
          <w:p w:rsidR="000B62BD" w:rsidRPr="00D01856" w:rsidRDefault="000B62BD" w:rsidP="00CE292D">
            <w:pPr>
              <w:spacing w:after="0" w:line="240" w:lineRule="auto"/>
              <w:jc w:val="center"/>
              <w:rPr>
                <w:rFonts w:ascii="Calibri" w:eastAsia="Times New Roman" w:hAnsi="Calibri" w:cs="Calibri"/>
              </w:rPr>
            </w:pPr>
            <w:r>
              <w:rPr>
                <w:rFonts w:ascii="Calibri" w:eastAsia="Times New Roman" w:hAnsi="Calibri" w:cs="Calibri"/>
                <w:color w:val="000000"/>
              </w:rPr>
              <w:t>Support</w:t>
            </w:r>
          </w:p>
        </w:tc>
        <w:tc>
          <w:tcPr>
            <w:tcW w:w="0" w:type="auto"/>
            <w:tcBorders>
              <w:top w:val="nil"/>
              <w:left w:val="nil"/>
              <w:bottom w:val="single" w:sz="4" w:space="0" w:color="auto"/>
              <w:right w:val="single" w:sz="4" w:space="0" w:color="auto"/>
            </w:tcBorders>
            <w:shd w:val="clear" w:color="auto" w:fill="auto"/>
            <w:hideMark/>
          </w:tcPr>
          <w:p w:rsidR="000B62BD" w:rsidRPr="00405981" w:rsidRDefault="000B62BD" w:rsidP="002401C9">
            <w:pPr>
              <w:spacing w:after="0" w:line="240" w:lineRule="auto"/>
              <w:rPr>
                <w:rFonts w:ascii="Calibri" w:eastAsia="Times New Roman" w:hAnsi="Calibri" w:cs="Calibri"/>
              </w:rPr>
            </w:pPr>
            <w:r>
              <w:rPr>
                <w:rFonts w:ascii="Calibri" w:eastAsia="Times New Roman" w:hAnsi="Calibri" w:cs="Calibri"/>
                <w:color w:val="000000"/>
              </w:rPr>
              <w:t>This policy is consistent with the Torbay Local Plan, particularly DE1. It is noted that this policy, through worded differently tackles a very similar issue to that of J9 (Prevention of crime through design).</w:t>
            </w:r>
          </w:p>
        </w:tc>
        <w:tc>
          <w:tcPr>
            <w:tcW w:w="0" w:type="auto"/>
            <w:tcBorders>
              <w:top w:val="nil"/>
              <w:left w:val="nil"/>
              <w:bottom w:val="single" w:sz="4" w:space="0" w:color="auto"/>
              <w:right w:val="single" w:sz="4" w:space="0" w:color="auto"/>
            </w:tcBorders>
            <w:shd w:val="clear" w:color="auto" w:fill="auto"/>
            <w:hideMark/>
          </w:tcPr>
          <w:p w:rsidR="000B62BD" w:rsidRPr="008B5061" w:rsidRDefault="000B62BD" w:rsidP="00CE292D">
            <w:pPr>
              <w:spacing w:after="0" w:line="240" w:lineRule="auto"/>
              <w:rPr>
                <w:rFonts w:ascii="Calibri" w:eastAsia="Times New Roman" w:hAnsi="Calibri" w:cs="Calibri"/>
                <w:color w:val="000000"/>
              </w:rPr>
            </w:pPr>
            <w:r>
              <w:rPr>
                <w:rFonts w:ascii="Calibri" w:eastAsia="Times New Roman" w:hAnsi="Calibri" w:cs="Calibri"/>
                <w:color w:val="000000"/>
              </w:rPr>
              <w:t>Consider amalgamating this with Policy J9. This would remove repetition and make the plan more concise.</w:t>
            </w:r>
          </w:p>
        </w:tc>
        <w:tc>
          <w:tcPr>
            <w:tcW w:w="1925" w:type="dxa"/>
            <w:tcBorders>
              <w:top w:val="nil"/>
              <w:left w:val="nil"/>
              <w:bottom w:val="single" w:sz="4" w:space="0" w:color="auto"/>
              <w:right w:val="single" w:sz="4" w:space="0" w:color="auto"/>
            </w:tcBorders>
          </w:tcPr>
          <w:p w:rsidR="000B62BD" w:rsidRDefault="000B62BD" w:rsidP="00CE292D">
            <w:pPr>
              <w:spacing w:after="0" w:line="240" w:lineRule="auto"/>
              <w:rPr>
                <w:rFonts w:ascii="Calibri" w:eastAsia="Times New Roman" w:hAnsi="Calibri" w:cs="Calibri"/>
                <w:color w:val="000000"/>
              </w:rPr>
            </w:pPr>
            <w:r>
              <w:rPr>
                <w:rFonts w:ascii="Calibri" w:eastAsia="Times New Roman" w:hAnsi="Calibri" w:cs="Calibri"/>
                <w:color w:val="000000"/>
              </w:rPr>
              <w:t xml:space="preserve">Leave </w:t>
            </w:r>
          </w:p>
        </w:tc>
        <w:tc>
          <w:tcPr>
            <w:tcW w:w="1985" w:type="dxa"/>
            <w:tcBorders>
              <w:top w:val="nil"/>
              <w:left w:val="nil"/>
              <w:bottom w:val="single" w:sz="4" w:space="0" w:color="auto"/>
              <w:right w:val="single" w:sz="4" w:space="0" w:color="auto"/>
            </w:tcBorders>
          </w:tcPr>
          <w:p w:rsidR="000B62BD" w:rsidRDefault="000B62BD" w:rsidP="00CE292D">
            <w:pPr>
              <w:spacing w:after="0" w:line="240" w:lineRule="auto"/>
              <w:rPr>
                <w:rFonts w:ascii="Calibri" w:eastAsia="Times New Roman" w:hAnsi="Calibri" w:cs="Calibri"/>
                <w:color w:val="000000"/>
              </w:rPr>
            </w:pPr>
            <w:r>
              <w:rPr>
                <w:rFonts w:ascii="Calibri" w:eastAsia="Times New Roman" w:hAnsi="Calibri" w:cs="Calibri"/>
                <w:color w:val="000000"/>
              </w:rPr>
              <w:t>Noted</w:t>
            </w:r>
          </w:p>
        </w:tc>
      </w:tr>
      <w:tr w:rsidR="000B62BD" w:rsidRPr="008B5061" w:rsidTr="000B62BD">
        <w:trPr>
          <w:trHeight w:val="512"/>
          <w:jc w:val="center"/>
        </w:trPr>
        <w:tc>
          <w:tcPr>
            <w:tcW w:w="0" w:type="auto"/>
            <w:tcBorders>
              <w:top w:val="nil"/>
              <w:left w:val="single" w:sz="4" w:space="0" w:color="auto"/>
              <w:bottom w:val="single" w:sz="4" w:space="0" w:color="auto"/>
              <w:right w:val="single" w:sz="4" w:space="0" w:color="auto"/>
            </w:tcBorders>
            <w:shd w:val="clear" w:color="auto" w:fill="auto"/>
            <w:hideMark/>
          </w:tcPr>
          <w:p w:rsidR="000B62BD" w:rsidRPr="002401C9" w:rsidRDefault="000B62BD" w:rsidP="002401C9">
            <w:pPr>
              <w:spacing w:after="0" w:line="240" w:lineRule="auto"/>
              <w:rPr>
                <w:rFonts w:ascii="Calibri" w:eastAsia="Times New Roman" w:hAnsi="Calibri" w:cs="Calibri"/>
                <w:b/>
                <w:i/>
                <w:color w:val="000000"/>
              </w:rPr>
            </w:pPr>
            <w:r w:rsidRPr="002401C9">
              <w:rPr>
                <w:rFonts w:ascii="Calibri" w:eastAsia="Times New Roman" w:hAnsi="Calibri" w:cs="Calibri"/>
                <w:b/>
                <w:i/>
                <w:color w:val="000000"/>
              </w:rPr>
              <w:t>PLANNING POLICY H3 Future Growth Area viability exclusions</w:t>
            </w:r>
          </w:p>
          <w:p w:rsidR="000B62BD" w:rsidRPr="002401C9" w:rsidRDefault="000B62BD" w:rsidP="002401C9">
            <w:pPr>
              <w:spacing w:after="0" w:line="240" w:lineRule="auto"/>
              <w:rPr>
                <w:rFonts w:ascii="Calibri" w:eastAsia="Times New Roman" w:hAnsi="Calibri" w:cs="Calibri"/>
                <w:b/>
                <w:i/>
                <w:color w:val="000000"/>
              </w:rPr>
            </w:pPr>
          </w:p>
          <w:p w:rsidR="000B62BD" w:rsidRPr="002401C9" w:rsidRDefault="000B62BD" w:rsidP="002401C9">
            <w:pPr>
              <w:spacing w:after="0" w:line="240" w:lineRule="auto"/>
              <w:rPr>
                <w:rFonts w:ascii="Calibri" w:eastAsia="Times New Roman" w:hAnsi="Calibri" w:cs="Calibri"/>
                <w:i/>
                <w:color w:val="000000"/>
              </w:rPr>
            </w:pPr>
            <w:r w:rsidRPr="002401C9">
              <w:rPr>
                <w:rFonts w:ascii="Calibri" w:eastAsia="Times New Roman" w:hAnsi="Calibri" w:cs="Calibri"/>
                <w:i/>
                <w:color w:val="000000"/>
              </w:rPr>
              <w:t>Viability arguments shall not be a Planning consideration for the Edginswell Future Growth Area against obligations to build affordable housing and any community facilities identified in an adopted Master Plan for the area and any Highways works, if that viability is based on the cost to the developer of the land at a date after the end of the consultation following submission of this Plan.</w:t>
            </w:r>
          </w:p>
        </w:tc>
        <w:tc>
          <w:tcPr>
            <w:tcW w:w="0" w:type="auto"/>
            <w:tcBorders>
              <w:top w:val="nil"/>
              <w:left w:val="nil"/>
              <w:bottom w:val="single" w:sz="4" w:space="0" w:color="auto"/>
              <w:right w:val="single" w:sz="4" w:space="0" w:color="auto"/>
            </w:tcBorders>
            <w:shd w:val="clear" w:color="auto" w:fill="auto"/>
            <w:vAlign w:val="center"/>
            <w:hideMark/>
          </w:tcPr>
          <w:p w:rsidR="000B62BD" w:rsidRPr="008B5061" w:rsidRDefault="000B62BD" w:rsidP="008B5061">
            <w:pPr>
              <w:spacing w:after="0" w:line="240" w:lineRule="auto"/>
              <w:jc w:val="center"/>
              <w:rPr>
                <w:rFonts w:ascii="Calibri" w:eastAsia="Times New Roman" w:hAnsi="Calibri" w:cs="Calibri"/>
                <w:color w:val="000000"/>
              </w:rPr>
            </w:pPr>
            <w:r w:rsidRPr="008B5061">
              <w:rPr>
                <w:rFonts w:ascii="Calibri" w:eastAsia="Times New Roman" w:hAnsi="Calibri" w:cs="Calibri"/>
                <w:color w:val="000000"/>
              </w:rPr>
              <w:t>14</w:t>
            </w:r>
          </w:p>
        </w:tc>
        <w:tc>
          <w:tcPr>
            <w:tcW w:w="0" w:type="auto"/>
            <w:tcBorders>
              <w:top w:val="nil"/>
              <w:left w:val="nil"/>
              <w:bottom w:val="single" w:sz="4" w:space="0" w:color="auto"/>
              <w:right w:val="single" w:sz="4" w:space="0" w:color="auto"/>
            </w:tcBorders>
            <w:shd w:val="clear" w:color="auto" w:fill="FF0000"/>
            <w:vAlign w:val="center"/>
            <w:hideMark/>
          </w:tcPr>
          <w:p w:rsidR="000B62BD" w:rsidRPr="008B5061" w:rsidRDefault="000B62BD" w:rsidP="00CE292D">
            <w:pPr>
              <w:spacing w:after="0" w:line="240" w:lineRule="auto"/>
              <w:jc w:val="center"/>
              <w:rPr>
                <w:rFonts w:ascii="Calibri" w:eastAsia="Times New Roman" w:hAnsi="Calibri" w:cs="Calibri"/>
                <w:color w:val="000000"/>
              </w:rPr>
            </w:pPr>
            <w:r>
              <w:rPr>
                <w:rFonts w:ascii="Calibri" w:eastAsia="Times New Roman" w:hAnsi="Calibri" w:cs="Calibri"/>
                <w:color w:val="000000"/>
              </w:rPr>
              <w:t>Object</w:t>
            </w:r>
          </w:p>
        </w:tc>
        <w:tc>
          <w:tcPr>
            <w:tcW w:w="0" w:type="auto"/>
            <w:tcBorders>
              <w:top w:val="nil"/>
              <w:left w:val="nil"/>
              <w:bottom w:val="single" w:sz="4" w:space="0" w:color="auto"/>
              <w:right w:val="single" w:sz="4" w:space="0" w:color="auto"/>
            </w:tcBorders>
            <w:shd w:val="clear" w:color="auto" w:fill="auto"/>
            <w:hideMark/>
          </w:tcPr>
          <w:p w:rsidR="000B62BD" w:rsidRPr="008B5061" w:rsidRDefault="000B62BD" w:rsidP="002401C9">
            <w:pPr>
              <w:spacing w:after="0" w:line="240" w:lineRule="auto"/>
              <w:rPr>
                <w:rFonts w:ascii="Calibri" w:eastAsia="Times New Roman" w:hAnsi="Calibri" w:cs="Calibri"/>
                <w:color w:val="000000"/>
              </w:rPr>
            </w:pPr>
            <w:r>
              <w:rPr>
                <w:rFonts w:ascii="Calibri" w:eastAsia="Times New Roman" w:hAnsi="Calibri" w:cs="Calibri"/>
                <w:color w:val="000000"/>
              </w:rPr>
              <w:t>It is unreasonable to pick out the Edginswell Future Growth Area and make a special case for the consideration of viability within neighbourhood plan policy. The approach of the Council to issues of viability is consistent with the NPPF (inc. para 173) and the approach is consistent across all development sites (further information is set out in this within Policy SS7 of the Torbay Local Plan and the Planning Contributions and Affordable Housing SPD). Whilst negotiation on development viability is not a ‘carte-blanche’ to unsustainable forms of development being approved (quite the opposite) the Council must be sensitive to viability on a case-by-case basis, particularly where planning contributions are requested. Whilst we recognise the Forum has its own reasons to believe there is significant development value within the site it is premature to prejudice future consideration of viability before all known ‘asks’ from the allocated development site are fully known. For instance, before a development proposal is approved for the Edginswell Future Growth Area there is further detail on detailed infrastructure provision, etc. to be investigated in order to inform the contributions ultimately sought through development. As this detail and potential scale of required infrastructure costs (together with other planning contributions/planning gain required) is not fully known at this stage, it would be unreasonable to make commitments within policy to the future consideration of development viability at this site.</w:t>
            </w:r>
          </w:p>
        </w:tc>
        <w:tc>
          <w:tcPr>
            <w:tcW w:w="0" w:type="auto"/>
            <w:tcBorders>
              <w:top w:val="nil"/>
              <w:left w:val="nil"/>
              <w:bottom w:val="single" w:sz="4" w:space="0" w:color="auto"/>
              <w:right w:val="single" w:sz="4" w:space="0" w:color="auto"/>
            </w:tcBorders>
            <w:shd w:val="clear" w:color="auto" w:fill="auto"/>
            <w:hideMark/>
          </w:tcPr>
          <w:p w:rsidR="000B62BD" w:rsidRPr="008B5061" w:rsidRDefault="000B62BD" w:rsidP="00CE292D">
            <w:pPr>
              <w:spacing w:after="0" w:line="240" w:lineRule="auto"/>
              <w:rPr>
                <w:rFonts w:ascii="Calibri" w:eastAsia="Times New Roman" w:hAnsi="Calibri" w:cs="Calibri"/>
                <w:color w:val="000000"/>
              </w:rPr>
            </w:pPr>
            <w:r>
              <w:rPr>
                <w:rFonts w:ascii="Calibri" w:eastAsia="Times New Roman" w:hAnsi="Calibri" w:cs="Calibri"/>
                <w:color w:val="000000"/>
              </w:rPr>
              <w:t>Delete policy</w:t>
            </w:r>
          </w:p>
        </w:tc>
        <w:tc>
          <w:tcPr>
            <w:tcW w:w="1925" w:type="dxa"/>
            <w:tcBorders>
              <w:top w:val="nil"/>
              <w:left w:val="nil"/>
              <w:bottom w:val="single" w:sz="4" w:space="0" w:color="auto"/>
              <w:right w:val="single" w:sz="4" w:space="0" w:color="auto"/>
            </w:tcBorders>
          </w:tcPr>
          <w:p w:rsidR="000B62BD" w:rsidRDefault="000B62BD" w:rsidP="00CE292D">
            <w:pPr>
              <w:spacing w:after="0" w:line="240" w:lineRule="auto"/>
              <w:rPr>
                <w:rFonts w:ascii="Calibri" w:eastAsia="Times New Roman" w:hAnsi="Calibri" w:cs="Calibri"/>
                <w:color w:val="000000"/>
              </w:rPr>
            </w:pPr>
            <w:r>
              <w:rPr>
                <w:rFonts w:ascii="Calibri" w:eastAsia="Times New Roman" w:hAnsi="Calibri" w:cs="Calibri"/>
                <w:color w:val="000000"/>
              </w:rPr>
              <w:t>Disagree but revise to</w:t>
            </w:r>
          </w:p>
          <w:p w:rsidR="000B62BD" w:rsidRDefault="000B62BD" w:rsidP="00CE292D">
            <w:pPr>
              <w:spacing w:after="0" w:line="240" w:lineRule="auto"/>
              <w:rPr>
                <w:rFonts w:ascii="Calibri" w:eastAsia="Times New Roman" w:hAnsi="Calibri" w:cs="Calibri"/>
                <w:color w:val="000000"/>
              </w:rPr>
            </w:pPr>
          </w:p>
          <w:p w:rsidR="000B62BD" w:rsidRPr="00B069AC" w:rsidRDefault="000B62BD" w:rsidP="00CF4B74">
            <w:pPr>
              <w:spacing w:after="0" w:line="240" w:lineRule="auto"/>
              <w:rPr>
                <w:rFonts w:ascii="Calibri" w:eastAsia="Times New Roman" w:hAnsi="Calibri" w:cs="Calibri"/>
                <w:color w:val="000000"/>
              </w:rPr>
            </w:pPr>
            <w:r w:rsidRPr="00B069AC">
              <w:rPr>
                <w:rFonts w:ascii="Calibri" w:eastAsia="Times New Roman" w:hAnsi="Calibri" w:cs="Calibri"/>
                <w:color w:val="000000"/>
              </w:rPr>
              <w:t>In the Edginswell Future Growth Area obligations to build affordable housing</w:t>
            </w:r>
            <w:r>
              <w:rPr>
                <w:rFonts w:ascii="Calibri" w:eastAsia="Times New Roman" w:hAnsi="Calibri" w:cs="Calibri"/>
                <w:color w:val="000000"/>
              </w:rPr>
              <w:t>;</w:t>
            </w:r>
            <w:r w:rsidRPr="00B069AC">
              <w:rPr>
                <w:rFonts w:ascii="Calibri" w:eastAsia="Times New Roman" w:hAnsi="Calibri" w:cs="Calibri"/>
                <w:color w:val="000000"/>
              </w:rPr>
              <w:t xml:space="preserve"> and any community facilities identified in an adopted Master Plan for the area</w:t>
            </w:r>
            <w:r>
              <w:rPr>
                <w:rFonts w:ascii="Calibri" w:eastAsia="Times New Roman" w:hAnsi="Calibri" w:cs="Calibri"/>
                <w:color w:val="000000"/>
              </w:rPr>
              <w:t>;</w:t>
            </w:r>
            <w:r w:rsidRPr="00B069AC">
              <w:rPr>
                <w:rFonts w:ascii="Calibri" w:eastAsia="Times New Roman" w:hAnsi="Calibri" w:cs="Calibri"/>
                <w:color w:val="000000"/>
              </w:rPr>
              <w:t xml:space="preserve"> shall be </w:t>
            </w:r>
            <w:r>
              <w:rPr>
                <w:rFonts w:ascii="Calibri" w:eastAsia="Times New Roman" w:hAnsi="Calibri" w:cs="Calibri"/>
                <w:color w:val="000000"/>
              </w:rPr>
              <w:t xml:space="preserve">the highest priority in any agreement on viability. </w:t>
            </w:r>
          </w:p>
        </w:tc>
        <w:tc>
          <w:tcPr>
            <w:tcW w:w="1985" w:type="dxa"/>
            <w:tcBorders>
              <w:top w:val="nil"/>
              <w:left w:val="nil"/>
              <w:bottom w:val="single" w:sz="4" w:space="0" w:color="auto"/>
              <w:right w:val="single" w:sz="4" w:space="0" w:color="auto"/>
            </w:tcBorders>
          </w:tcPr>
          <w:p w:rsidR="000B62BD" w:rsidRDefault="000B62BD" w:rsidP="00CE292D">
            <w:pPr>
              <w:spacing w:after="0" w:line="240" w:lineRule="auto"/>
              <w:rPr>
                <w:rFonts w:ascii="Calibri" w:eastAsia="Times New Roman" w:hAnsi="Calibri" w:cs="Calibri"/>
                <w:color w:val="000000"/>
              </w:rPr>
            </w:pPr>
            <w:r>
              <w:rPr>
                <w:rFonts w:ascii="Calibri" w:eastAsia="Times New Roman" w:hAnsi="Calibri" w:cs="Calibri"/>
                <w:color w:val="000000"/>
              </w:rPr>
              <w:t>Support premise of the suggested change, with amendments:</w:t>
            </w:r>
          </w:p>
          <w:p w:rsidR="000B62BD" w:rsidRDefault="000B62BD" w:rsidP="00CE292D">
            <w:pPr>
              <w:spacing w:after="0" w:line="240" w:lineRule="auto"/>
              <w:rPr>
                <w:rFonts w:ascii="Calibri" w:eastAsia="Times New Roman" w:hAnsi="Calibri" w:cs="Calibri"/>
                <w:color w:val="000000"/>
              </w:rPr>
            </w:pPr>
          </w:p>
          <w:p w:rsidR="000B62BD" w:rsidRDefault="000B62BD" w:rsidP="00095907">
            <w:pPr>
              <w:spacing w:after="0" w:line="240" w:lineRule="auto"/>
              <w:rPr>
                <w:rFonts w:ascii="Calibri" w:eastAsia="Times New Roman" w:hAnsi="Calibri" w:cs="Calibri"/>
                <w:color w:val="000000"/>
              </w:rPr>
            </w:pPr>
            <w:r w:rsidRPr="00B069AC">
              <w:rPr>
                <w:rFonts w:ascii="Calibri" w:eastAsia="Times New Roman" w:hAnsi="Calibri" w:cs="Calibri"/>
                <w:color w:val="000000"/>
              </w:rPr>
              <w:t>In the Edginswell Future Growth Area obligations to build affordable housing and any community facilities identified in an adopted Master Plan for the area shall be</w:t>
            </w:r>
            <w:r>
              <w:rPr>
                <w:rFonts w:ascii="Calibri" w:eastAsia="Times New Roman" w:hAnsi="Calibri" w:cs="Calibri"/>
                <w:color w:val="000000"/>
              </w:rPr>
              <w:t xml:space="preserve"> given</w:t>
            </w:r>
            <w:r w:rsidRPr="00B069AC">
              <w:rPr>
                <w:rFonts w:ascii="Calibri" w:eastAsia="Times New Roman" w:hAnsi="Calibri" w:cs="Calibri"/>
                <w:color w:val="000000"/>
              </w:rPr>
              <w:t xml:space="preserve"> </w:t>
            </w:r>
            <w:r>
              <w:rPr>
                <w:rFonts w:ascii="Calibri" w:eastAsia="Times New Roman" w:hAnsi="Calibri" w:cs="Calibri"/>
                <w:color w:val="000000"/>
              </w:rPr>
              <w:t>high priority.</w:t>
            </w:r>
          </w:p>
          <w:p w:rsidR="000B62BD" w:rsidRDefault="000B62BD" w:rsidP="00095907">
            <w:pPr>
              <w:spacing w:after="0" w:line="240" w:lineRule="auto"/>
              <w:rPr>
                <w:rFonts w:ascii="Calibri" w:eastAsia="Times New Roman" w:hAnsi="Calibri" w:cs="Calibri"/>
                <w:color w:val="000000"/>
              </w:rPr>
            </w:pPr>
          </w:p>
          <w:p w:rsidR="000B62BD" w:rsidRDefault="000B62BD" w:rsidP="00095907">
            <w:pPr>
              <w:spacing w:after="0" w:line="240" w:lineRule="auto"/>
              <w:rPr>
                <w:rFonts w:ascii="Calibri" w:eastAsia="Times New Roman" w:hAnsi="Calibri" w:cs="Calibri"/>
                <w:color w:val="000000"/>
              </w:rPr>
            </w:pPr>
            <w:r w:rsidRPr="00077B80">
              <w:rPr>
                <w:rFonts w:ascii="Calibri" w:eastAsia="Times New Roman" w:hAnsi="Calibri" w:cs="Calibri"/>
                <w:color w:val="7030A0"/>
              </w:rPr>
              <w:t>TNP agreed</w:t>
            </w:r>
          </w:p>
        </w:tc>
      </w:tr>
      <w:tr w:rsidR="000B62BD" w:rsidRPr="008B5061" w:rsidTr="000B62BD">
        <w:trPr>
          <w:trHeight w:val="2265"/>
          <w:jc w:val="center"/>
        </w:trPr>
        <w:tc>
          <w:tcPr>
            <w:tcW w:w="0" w:type="auto"/>
            <w:tcBorders>
              <w:top w:val="nil"/>
              <w:left w:val="single" w:sz="4" w:space="0" w:color="auto"/>
              <w:bottom w:val="single" w:sz="4" w:space="0" w:color="auto"/>
              <w:right w:val="single" w:sz="4" w:space="0" w:color="auto"/>
            </w:tcBorders>
            <w:shd w:val="clear" w:color="auto" w:fill="auto"/>
            <w:hideMark/>
          </w:tcPr>
          <w:p w:rsidR="000B62BD" w:rsidRDefault="000B62BD" w:rsidP="002401C9">
            <w:pPr>
              <w:spacing w:after="0" w:line="240" w:lineRule="auto"/>
              <w:rPr>
                <w:i/>
              </w:rPr>
            </w:pPr>
            <w:r>
              <w:rPr>
                <w:rFonts w:ascii="Calibri" w:eastAsia="Times New Roman" w:hAnsi="Calibri" w:cs="Calibri"/>
                <w:b/>
                <w:i/>
                <w:color w:val="000000"/>
              </w:rPr>
              <w:t>PLANNING POLICY</w:t>
            </w:r>
            <w:r w:rsidRPr="002401C9">
              <w:rPr>
                <w:rFonts w:ascii="Calibri" w:eastAsia="Times New Roman" w:hAnsi="Calibri" w:cs="Calibri"/>
                <w:b/>
                <w:i/>
                <w:color w:val="000000"/>
              </w:rPr>
              <w:t xml:space="preserve"> H6 Sustainable later life homes</w:t>
            </w:r>
            <w:r w:rsidRPr="002401C9">
              <w:rPr>
                <w:i/>
              </w:rPr>
              <w:t xml:space="preserve"> </w:t>
            </w:r>
          </w:p>
          <w:p w:rsidR="000B62BD" w:rsidRPr="002401C9" w:rsidRDefault="000B62BD" w:rsidP="002401C9">
            <w:pPr>
              <w:spacing w:after="0" w:line="240" w:lineRule="auto"/>
              <w:rPr>
                <w:i/>
              </w:rPr>
            </w:pPr>
          </w:p>
          <w:p w:rsidR="000B62BD" w:rsidRPr="002401C9" w:rsidRDefault="000B62BD" w:rsidP="002401C9">
            <w:pPr>
              <w:spacing w:after="0" w:line="240" w:lineRule="auto"/>
              <w:rPr>
                <w:rFonts w:ascii="Calibri" w:eastAsia="Times New Roman" w:hAnsi="Calibri" w:cs="Calibri"/>
                <w:i/>
                <w:color w:val="000000"/>
              </w:rPr>
            </w:pPr>
            <w:r w:rsidRPr="002401C9">
              <w:rPr>
                <w:rFonts w:ascii="Calibri" w:eastAsia="Times New Roman" w:hAnsi="Calibri" w:cs="Calibri"/>
                <w:i/>
                <w:color w:val="000000"/>
              </w:rPr>
              <w:t xml:space="preserve">Any new residential units designed for retirement or accommodation for assisted living shall be refused Planning permission unless they are in locations that are within </w:t>
            </w:r>
            <w:r>
              <w:rPr>
                <w:rFonts w:ascii="Calibri" w:eastAsia="Times New Roman" w:hAnsi="Calibri" w:cs="Calibri"/>
                <w:i/>
                <w:color w:val="000000"/>
              </w:rPr>
              <w:t>an easy walk of</w:t>
            </w:r>
            <w:r w:rsidRPr="002401C9">
              <w:rPr>
                <w:rFonts w:ascii="Calibri" w:eastAsia="Times New Roman" w:hAnsi="Calibri" w:cs="Calibri"/>
                <w:i/>
                <w:color w:val="000000"/>
              </w:rPr>
              <w:t xml:space="preserve"> community hub </w:t>
            </w:r>
            <w:r>
              <w:rPr>
                <w:rFonts w:ascii="Calibri" w:eastAsia="Times New Roman" w:hAnsi="Calibri" w:cs="Calibri"/>
                <w:i/>
                <w:color w:val="000000"/>
              </w:rPr>
              <w:t xml:space="preserve">facilities </w:t>
            </w:r>
            <w:r w:rsidRPr="002401C9">
              <w:rPr>
                <w:rFonts w:ascii="Calibri" w:eastAsia="Times New Roman" w:hAnsi="Calibri" w:cs="Calibri"/>
                <w:i/>
                <w:color w:val="000000"/>
              </w:rPr>
              <w:t>and have a stop on a sustainable public transport route that serves those hub facilities and Torquay town centre.</w:t>
            </w:r>
          </w:p>
        </w:tc>
        <w:tc>
          <w:tcPr>
            <w:tcW w:w="0" w:type="auto"/>
            <w:tcBorders>
              <w:top w:val="nil"/>
              <w:left w:val="nil"/>
              <w:bottom w:val="single" w:sz="4" w:space="0" w:color="auto"/>
              <w:right w:val="single" w:sz="4" w:space="0" w:color="auto"/>
            </w:tcBorders>
            <w:shd w:val="clear" w:color="auto" w:fill="auto"/>
            <w:vAlign w:val="center"/>
            <w:hideMark/>
          </w:tcPr>
          <w:p w:rsidR="000B62BD" w:rsidRPr="008B5061" w:rsidRDefault="000B62BD" w:rsidP="008B5061">
            <w:pPr>
              <w:spacing w:after="0" w:line="240" w:lineRule="auto"/>
              <w:jc w:val="center"/>
              <w:rPr>
                <w:rFonts w:ascii="Calibri" w:eastAsia="Times New Roman" w:hAnsi="Calibri" w:cs="Calibri"/>
                <w:color w:val="000000"/>
              </w:rPr>
            </w:pPr>
            <w:r w:rsidRPr="008B5061">
              <w:rPr>
                <w:rFonts w:ascii="Calibri" w:eastAsia="Times New Roman" w:hAnsi="Calibri" w:cs="Calibri"/>
                <w:color w:val="000000"/>
              </w:rPr>
              <w:t>15</w:t>
            </w:r>
          </w:p>
        </w:tc>
        <w:tc>
          <w:tcPr>
            <w:tcW w:w="0" w:type="auto"/>
            <w:tcBorders>
              <w:top w:val="nil"/>
              <w:left w:val="nil"/>
              <w:bottom w:val="single" w:sz="4" w:space="0" w:color="auto"/>
              <w:right w:val="single" w:sz="4" w:space="0" w:color="auto"/>
            </w:tcBorders>
            <w:shd w:val="clear" w:color="auto" w:fill="FFC000"/>
            <w:vAlign w:val="center"/>
            <w:hideMark/>
          </w:tcPr>
          <w:p w:rsidR="000B62BD" w:rsidRPr="008B5061" w:rsidRDefault="000B62BD" w:rsidP="00CE292D">
            <w:pPr>
              <w:spacing w:after="0" w:line="240" w:lineRule="auto"/>
              <w:jc w:val="center"/>
              <w:rPr>
                <w:rFonts w:ascii="Calibri" w:eastAsia="Times New Roman" w:hAnsi="Calibri" w:cs="Calibri"/>
                <w:color w:val="000000"/>
              </w:rPr>
            </w:pPr>
            <w:r>
              <w:rPr>
                <w:rFonts w:ascii="Calibri" w:eastAsia="Times New Roman" w:hAnsi="Calibri" w:cs="Calibri"/>
              </w:rPr>
              <w:t>Support subject to minor amendments</w:t>
            </w:r>
          </w:p>
        </w:tc>
        <w:tc>
          <w:tcPr>
            <w:tcW w:w="0" w:type="auto"/>
            <w:tcBorders>
              <w:top w:val="nil"/>
              <w:left w:val="nil"/>
              <w:bottom w:val="single" w:sz="4" w:space="0" w:color="auto"/>
              <w:right w:val="single" w:sz="4" w:space="0" w:color="auto"/>
            </w:tcBorders>
            <w:shd w:val="clear" w:color="auto" w:fill="auto"/>
            <w:hideMark/>
          </w:tcPr>
          <w:p w:rsidR="000B62BD" w:rsidRDefault="000B62BD" w:rsidP="002401C9">
            <w:pPr>
              <w:spacing w:after="0" w:line="240" w:lineRule="auto"/>
              <w:rPr>
                <w:rFonts w:ascii="Calibri" w:eastAsia="Times New Roman" w:hAnsi="Calibri" w:cs="Calibri"/>
              </w:rPr>
            </w:pPr>
            <w:r w:rsidRPr="00E14943">
              <w:rPr>
                <w:rFonts w:ascii="Calibri" w:eastAsia="Times New Roman" w:hAnsi="Calibri" w:cs="Calibri"/>
              </w:rPr>
              <w:t>L</w:t>
            </w:r>
            <w:r>
              <w:rPr>
                <w:rFonts w:ascii="Calibri" w:eastAsia="Times New Roman" w:hAnsi="Calibri" w:cs="Calibri"/>
              </w:rPr>
              <w:t xml:space="preserve">ocal </w:t>
            </w:r>
            <w:r w:rsidRPr="00E14943">
              <w:rPr>
                <w:rFonts w:ascii="Calibri" w:eastAsia="Times New Roman" w:hAnsi="Calibri" w:cs="Calibri"/>
              </w:rPr>
              <w:t>P</w:t>
            </w:r>
            <w:r>
              <w:rPr>
                <w:rFonts w:ascii="Calibri" w:eastAsia="Times New Roman" w:hAnsi="Calibri" w:cs="Calibri"/>
              </w:rPr>
              <w:t>lan</w:t>
            </w:r>
            <w:r w:rsidRPr="00E14943">
              <w:rPr>
                <w:rFonts w:ascii="Calibri" w:eastAsia="Times New Roman" w:hAnsi="Calibri" w:cs="Calibri"/>
              </w:rPr>
              <w:t xml:space="preserve"> Policy H6 provides guidance for ‘Housing for People in need of care.’ Criterion 2 and 3</w:t>
            </w:r>
            <w:r>
              <w:rPr>
                <w:rFonts w:ascii="Calibri" w:eastAsia="Times New Roman" w:hAnsi="Calibri" w:cs="Calibri"/>
              </w:rPr>
              <w:t xml:space="preserve"> ’</w:t>
            </w:r>
            <w:r w:rsidRPr="00E14943">
              <w:rPr>
                <w:rFonts w:ascii="Calibri" w:eastAsia="Times New Roman" w:hAnsi="Calibri" w:cs="Calibri"/>
              </w:rPr>
              <w:t>…</w:t>
            </w:r>
            <w:r w:rsidRPr="00E14943">
              <w:rPr>
                <w:rFonts w:ascii="Calibri" w:eastAsia="Times New Roman" w:hAnsi="Calibri" w:cs="Calibri"/>
                <w:i/>
              </w:rPr>
              <w:t>within easy reach of community facilities, shops and public transport</w:t>
            </w:r>
            <w:r w:rsidRPr="00E14943">
              <w:rPr>
                <w:rFonts w:ascii="Calibri" w:eastAsia="Times New Roman" w:hAnsi="Calibri" w:cs="Calibri"/>
              </w:rPr>
              <w:t>.</w:t>
            </w:r>
            <w:r>
              <w:rPr>
                <w:rFonts w:ascii="Calibri" w:eastAsia="Times New Roman" w:hAnsi="Calibri" w:cs="Calibri"/>
              </w:rPr>
              <w:t>’ This policy would seem to be in general conformity with the Local Plan in this regard.</w:t>
            </w:r>
          </w:p>
          <w:p w:rsidR="000B62BD" w:rsidRDefault="000B62BD" w:rsidP="002401C9">
            <w:pPr>
              <w:spacing w:after="0" w:line="240" w:lineRule="auto"/>
              <w:rPr>
                <w:rFonts w:ascii="Calibri" w:eastAsia="Times New Roman" w:hAnsi="Calibri" w:cs="Calibri"/>
              </w:rPr>
            </w:pPr>
          </w:p>
          <w:p w:rsidR="000B62BD" w:rsidRDefault="000B62BD" w:rsidP="002401C9">
            <w:pPr>
              <w:spacing w:after="0" w:line="240" w:lineRule="auto"/>
              <w:rPr>
                <w:rFonts w:ascii="Calibri" w:eastAsia="Times New Roman" w:hAnsi="Calibri" w:cs="Calibri"/>
              </w:rPr>
            </w:pPr>
            <w:r>
              <w:rPr>
                <w:rFonts w:ascii="Calibri" w:eastAsia="Times New Roman" w:hAnsi="Calibri" w:cs="Calibri"/>
              </w:rPr>
              <w:t>With reference to public transport, the policy should read more flexibly.</w:t>
            </w:r>
          </w:p>
          <w:p w:rsidR="000B62BD" w:rsidRDefault="000B62BD" w:rsidP="002401C9">
            <w:pPr>
              <w:spacing w:after="0" w:line="240" w:lineRule="auto"/>
              <w:rPr>
                <w:rFonts w:ascii="Calibri" w:eastAsia="Times New Roman" w:hAnsi="Calibri" w:cs="Calibri"/>
              </w:rPr>
            </w:pPr>
          </w:p>
          <w:p w:rsidR="000B62BD" w:rsidRPr="008B5061" w:rsidRDefault="000B62BD" w:rsidP="002401C9">
            <w:pPr>
              <w:spacing w:after="0" w:line="240" w:lineRule="auto"/>
              <w:rPr>
                <w:rFonts w:ascii="Calibri" w:eastAsia="Times New Roman"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0B62BD" w:rsidRPr="008B5061" w:rsidRDefault="000B62BD" w:rsidP="00010EBD">
            <w:pPr>
              <w:spacing w:after="0" w:line="240" w:lineRule="auto"/>
              <w:rPr>
                <w:rFonts w:ascii="Calibri" w:eastAsia="Times New Roman" w:hAnsi="Calibri" w:cs="Calibri"/>
                <w:color w:val="000000"/>
              </w:rPr>
            </w:pPr>
            <w:r>
              <w:rPr>
                <w:rFonts w:ascii="Calibri" w:eastAsia="Times New Roman" w:hAnsi="Calibri" w:cs="Calibri"/>
                <w:color w:val="000000"/>
              </w:rPr>
              <w:t>Change to “…</w:t>
            </w:r>
            <w:r>
              <w:rPr>
                <w:rFonts w:ascii="Calibri" w:eastAsia="Times New Roman" w:hAnsi="Calibri" w:cs="Calibri"/>
                <w:color w:val="FF0000"/>
              </w:rPr>
              <w:t xml:space="preserve">be accessible to a </w:t>
            </w:r>
            <w:r w:rsidRPr="00010EBD">
              <w:rPr>
                <w:rFonts w:ascii="Calibri" w:eastAsia="Times New Roman" w:hAnsi="Calibri" w:cs="Calibri"/>
                <w:i/>
                <w:strike/>
                <w:color w:val="000000"/>
              </w:rPr>
              <w:t xml:space="preserve">have a stop on </w:t>
            </w:r>
            <w:r w:rsidRPr="002401C9">
              <w:rPr>
                <w:rFonts w:ascii="Calibri" w:eastAsia="Times New Roman" w:hAnsi="Calibri" w:cs="Calibri"/>
                <w:i/>
                <w:color w:val="000000"/>
              </w:rPr>
              <w:t xml:space="preserve">a sustainable public transport route that serves </w:t>
            </w:r>
            <w:r w:rsidRPr="00010EBD">
              <w:rPr>
                <w:rFonts w:ascii="Calibri" w:eastAsia="Times New Roman" w:hAnsi="Calibri" w:cs="Calibri"/>
                <w:i/>
                <w:strike/>
                <w:color w:val="000000"/>
              </w:rPr>
              <w:t>those hub</w:t>
            </w:r>
            <w:r w:rsidRPr="002401C9">
              <w:rPr>
                <w:rFonts w:ascii="Calibri" w:eastAsia="Times New Roman" w:hAnsi="Calibri" w:cs="Calibri"/>
                <w:i/>
                <w:color w:val="000000"/>
              </w:rPr>
              <w:t xml:space="preserve"> </w:t>
            </w:r>
            <w:r w:rsidRPr="00010EBD">
              <w:rPr>
                <w:rFonts w:ascii="Calibri" w:eastAsia="Times New Roman" w:hAnsi="Calibri" w:cs="Calibri"/>
                <w:i/>
                <w:color w:val="FF0000"/>
              </w:rPr>
              <w:t xml:space="preserve">local </w:t>
            </w:r>
            <w:r>
              <w:rPr>
                <w:rFonts w:ascii="Calibri" w:eastAsia="Times New Roman" w:hAnsi="Calibri" w:cs="Calibri"/>
                <w:i/>
                <w:color w:val="FF0000"/>
              </w:rPr>
              <w:t xml:space="preserve">town or district centre </w:t>
            </w:r>
            <w:r w:rsidRPr="00010EBD">
              <w:rPr>
                <w:rFonts w:ascii="Calibri" w:eastAsia="Times New Roman" w:hAnsi="Calibri" w:cs="Calibri"/>
                <w:i/>
                <w:color w:val="FF0000"/>
              </w:rPr>
              <w:t>facilities</w:t>
            </w:r>
            <w:r>
              <w:rPr>
                <w:rFonts w:ascii="Calibri" w:eastAsia="Times New Roman" w:hAnsi="Calibri" w:cs="Calibri"/>
                <w:i/>
                <w:color w:val="000000"/>
              </w:rPr>
              <w:t xml:space="preserve"> </w:t>
            </w:r>
            <w:r w:rsidRPr="00010EBD">
              <w:rPr>
                <w:rFonts w:ascii="Calibri" w:eastAsia="Times New Roman" w:hAnsi="Calibri" w:cs="Calibri"/>
                <w:i/>
                <w:strike/>
                <w:color w:val="000000"/>
              </w:rPr>
              <w:t>and Torquay town centre.</w:t>
            </w:r>
            <w:r>
              <w:rPr>
                <w:rFonts w:ascii="Calibri" w:eastAsia="Times New Roman" w:hAnsi="Calibri" w:cs="Calibri"/>
                <w:i/>
                <w:strike/>
                <w:color w:val="000000"/>
              </w:rPr>
              <w:t>”</w:t>
            </w:r>
          </w:p>
        </w:tc>
        <w:tc>
          <w:tcPr>
            <w:tcW w:w="1925" w:type="dxa"/>
            <w:tcBorders>
              <w:top w:val="nil"/>
              <w:left w:val="nil"/>
              <w:bottom w:val="single" w:sz="4" w:space="0" w:color="auto"/>
              <w:right w:val="single" w:sz="4" w:space="0" w:color="auto"/>
            </w:tcBorders>
          </w:tcPr>
          <w:p w:rsidR="000B62BD" w:rsidRDefault="000B62BD" w:rsidP="000A1FEF">
            <w:pPr>
              <w:spacing w:after="0" w:line="240" w:lineRule="auto"/>
              <w:rPr>
                <w:rFonts w:ascii="Calibri" w:eastAsia="Times New Roman" w:hAnsi="Calibri" w:cs="Calibri"/>
                <w:color w:val="000000"/>
              </w:rPr>
            </w:pPr>
            <w:r w:rsidRPr="000A1FEF">
              <w:rPr>
                <w:rFonts w:ascii="Calibri" w:eastAsia="Times New Roman" w:hAnsi="Calibri" w:cs="Calibri"/>
                <w:color w:val="000000"/>
              </w:rPr>
              <w:t>Amend policy wording</w:t>
            </w:r>
          </w:p>
          <w:p w:rsidR="000B62BD" w:rsidRPr="000A1FEF" w:rsidRDefault="000B62BD" w:rsidP="000A1FEF">
            <w:pPr>
              <w:spacing w:after="0" w:line="240" w:lineRule="auto"/>
              <w:rPr>
                <w:rFonts w:ascii="Calibri" w:eastAsia="Times New Roman" w:hAnsi="Calibri" w:cs="Calibri"/>
                <w:color w:val="000000"/>
              </w:rPr>
            </w:pPr>
          </w:p>
          <w:p w:rsidR="000B62BD" w:rsidRPr="000A1FEF" w:rsidRDefault="000B62BD" w:rsidP="000A1FEF">
            <w:pPr>
              <w:spacing w:after="0" w:line="240" w:lineRule="auto"/>
              <w:rPr>
                <w:rFonts w:ascii="Calibri" w:eastAsia="Times New Roman" w:hAnsi="Calibri" w:cs="Calibri"/>
                <w:color w:val="000000"/>
              </w:rPr>
            </w:pPr>
            <w:r w:rsidRPr="000A1FEF">
              <w:rPr>
                <w:rFonts w:ascii="Calibri" w:eastAsia="Times New Roman" w:hAnsi="Calibri" w:cs="Calibri"/>
                <w:color w:val="000000"/>
              </w:rPr>
              <w:t>Any new residential units designed for</w:t>
            </w:r>
            <w:r>
              <w:rPr>
                <w:rFonts w:ascii="Calibri" w:eastAsia="Times New Roman" w:hAnsi="Calibri" w:cs="Calibri"/>
                <w:color w:val="000000"/>
              </w:rPr>
              <w:t>:</w:t>
            </w:r>
            <w:r w:rsidRPr="000A1FEF">
              <w:rPr>
                <w:rFonts w:ascii="Calibri" w:eastAsia="Times New Roman" w:hAnsi="Calibri" w:cs="Calibri"/>
                <w:color w:val="000000"/>
              </w:rPr>
              <w:t xml:space="preserve"> retirement or accommodation for assisted living</w:t>
            </w:r>
            <w:r>
              <w:rPr>
                <w:rFonts w:ascii="Calibri" w:eastAsia="Times New Roman" w:hAnsi="Calibri" w:cs="Calibri"/>
                <w:color w:val="000000"/>
              </w:rPr>
              <w:t>;</w:t>
            </w:r>
            <w:r w:rsidRPr="000A1FEF">
              <w:rPr>
                <w:rFonts w:ascii="Calibri" w:eastAsia="Times New Roman" w:hAnsi="Calibri" w:cs="Calibri"/>
                <w:color w:val="000000"/>
              </w:rPr>
              <w:t xml:space="preserve"> shall be refused Planning permission unless they are in locations that are within an easy walk of community hub facilities and a stop on a sustainable public transport route that serves Torquay town centre.</w:t>
            </w:r>
          </w:p>
        </w:tc>
        <w:tc>
          <w:tcPr>
            <w:tcW w:w="1985" w:type="dxa"/>
            <w:tcBorders>
              <w:top w:val="nil"/>
              <w:left w:val="nil"/>
              <w:bottom w:val="single" w:sz="4" w:space="0" w:color="auto"/>
              <w:right w:val="single" w:sz="4" w:space="0" w:color="auto"/>
            </w:tcBorders>
          </w:tcPr>
          <w:p w:rsidR="000B62BD" w:rsidRPr="000A1FEF" w:rsidRDefault="000B62BD" w:rsidP="00C23C85">
            <w:pPr>
              <w:spacing w:after="0" w:line="240" w:lineRule="auto"/>
              <w:rPr>
                <w:rFonts w:ascii="Calibri" w:eastAsia="Times New Roman" w:hAnsi="Calibri" w:cs="Calibri"/>
                <w:color w:val="000000"/>
              </w:rPr>
            </w:pPr>
            <w:r>
              <w:rPr>
                <w:rFonts w:ascii="Calibri" w:eastAsia="Times New Roman" w:hAnsi="Calibri" w:cs="Calibri"/>
                <w:color w:val="000000"/>
              </w:rPr>
              <w:t>Agreed</w:t>
            </w:r>
          </w:p>
        </w:tc>
      </w:tr>
      <w:tr w:rsidR="000B62BD" w:rsidRPr="008B5061" w:rsidTr="000B62BD">
        <w:trPr>
          <w:trHeight w:val="1500"/>
          <w:jc w:val="center"/>
        </w:trPr>
        <w:tc>
          <w:tcPr>
            <w:tcW w:w="0" w:type="auto"/>
            <w:tcBorders>
              <w:top w:val="nil"/>
              <w:left w:val="single" w:sz="4" w:space="0" w:color="auto"/>
              <w:bottom w:val="single" w:sz="4" w:space="0" w:color="auto"/>
              <w:right w:val="single" w:sz="4" w:space="0" w:color="auto"/>
            </w:tcBorders>
            <w:shd w:val="clear" w:color="auto" w:fill="auto"/>
            <w:hideMark/>
          </w:tcPr>
          <w:p w:rsidR="000B62BD" w:rsidRPr="002401C9" w:rsidRDefault="000B62BD" w:rsidP="002401C9">
            <w:pPr>
              <w:spacing w:after="0" w:line="240" w:lineRule="auto"/>
              <w:rPr>
                <w:rFonts w:ascii="Calibri" w:eastAsia="Times New Roman" w:hAnsi="Calibri" w:cs="Calibri"/>
                <w:b/>
                <w:i/>
                <w:color w:val="000000"/>
              </w:rPr>
            </w:pPr>
            <w:r>
              <w:rPr>
                <w:rFonts w:ascii="Calibri" w:eastAsia="Times New Roman" w:hAnsi="Calibri" w:cs="Calibri"/>
                <w:b/>
                <w:i/>
                <w:color w:val="000000"/>
              </w:rPr>
              <w:t>PLANNING POLICY</w:t>
            </w:r>
            <w:r w:rsidRPr="002401C9">
              <w:rPr>
                <w:rFonts w:ascii="Calibri" w:eastAsia="Times New Roman" w:hAnsi="Calibri" w:cs="Calibri"/>
                <w:b/>
                <w:i/>
                <w:color w:val="000000"/>
              </w:rPr>
              <w:t xml:space="preserve"> H11 Minimum bedrooms</w:t>
            </w:r>
          </w:p>
          <w:p w:rsidR="000B62BD" w:rsidRPr="002401C9" w:rsidRDefault="000B62BD" w:rsidP="002401C9">
            <w:pPr>
              <w:spacing w:after="0" w:line="240" w:lineRule="auto"/>
              <w:rPr>
                <w:rFonts w:ascii="Calibri" w:eastAsia="Times New Roman" w:hAnsi="Calibri" w:cs="Calibri"/>
                <w:i/>
                <w:color w:val="000000"/>
              </w:rPr>
            </w:pPr>
            <w:r w:rsidRPr="002401C9">
              <w:rPr>
                <w:rFonts w:ascii="Calibri" w:eastAsia="Times New Roman" w:hAnsi="Calibri" w:cs="Calibri"/>
                <w:i/>
                <w:color w:val="000000"/>
              </w:rPr>
              <w:t>There shall be a presumption against development of an existing residential property that does not provide accommodation with a separate bedroom.</w:t>
            </w:r>
          </w:p>
        </w:tc>
        <w:tc>
          <w:tcPr>
            <w:tcW w:w="0" w:type="auto"/>
            <w:tcBorders>
              <w:top w:val="nil"/>
              <w:left w:val="nil"/>
              <w:bottom w:val="single" w:sz="4" w:space="0" w:color="auto"/>
              <w:right w:val="single" w:sz="4" w:space="0" w:color="auto"/>
            </w:tcBorders>
            <w:shd w:val="clear" w:color="auto" w:fill="auto"/>
            <w:vAlign w:val="center"/>
            <w:hideMark/>
          </w:tcPr>
          <w:p w:rsidR="000B62BD" w:rsidRPr="008B5061" w:rsidRDefault="000B62BD" w:rsidP="008B5061">
            <w:pPr>
              <w:spacing w:after="0" w:line="240" w:lineRule="auto"/>
              <w:jc w:val="center"/>
              <w:rPr>
                <w:rFonts w:ascii="Calibri" w:eastAsia="Times New Roman" w:hAnsi="Calibri" w:cs="Calibri"/>
                <w:color w:val="000000"/>
              </w:rPr>
            </w:pPr>
            <w:r w:rsidRPr="008B5061">
              <w:rPr>
                <w:rFonts w:ascii="Calibri" w:eastAsia="Times New Roman" w:hAnsi="Calibri" w:cs="Calibri"/>
                <w:color w:val="000000"/>
              </w:rPr>
              <w:t>18</w:t>
            </w:r>
          </w:p>
        </w:tc>
        <w:tc>
          <w:tcPr>
            <w:tcW w:w="0" w:type="auto"/>
            <w:tcBorders>
              <w:top w:val="nil"/>
              <w:left w:val="nil"/>
              <w:bottom w:val="single" w:sz="4" w:space="0" w:color="auto"/>
              <w:right w:val="single" w:sz="4" w:space="0" w:color="auto"/>
            </w:tcBorders>
            <w:shd w:val="clear" w:color="auto" w:fill="FF0000"/>
            <w:vAlign w:val="center"/>
            <w:hideMark/>
          </w:tcPr>
          <w:p w:rsidR="000B62BD" w:rsidRPr="008B5061" w:rsidRDefault="000B62BD" w:rsidP="00CE292D">
            <w:pPr>
              <w:spacing w:after="0" w:line="240" w:lineRule="auto"/>
              <w:jc w:val="center"/>
              <w:rPr>
                <w:rFonts w:ascii="Calibri" w:eastAsia="Times New Roman" w:hAnsi="Calibri" w:cs="Calibri"/>
                <w:color w:val="000000"/>
              </w:rPr>
            </w:pPr>
            <w:r>
              <w:rPr>
                <w:rFonts w:ascii="Calibri" w:eastAsia="Times New Roman" w:hAnsi="Calibri" w:cs="Calibri"/>
                <w:color w:val="000000"/>
              </w:rPr>
              <w:t>Object</w:t>
            </w:r>
          </w:p>
        </w:tc>
        <w:tc>
          <w:tcPr>
            <w:tcW w:w="0" w:type="auto"/>
            <w:tcBorders>
              <w:top w:val="nil"/>
              <w:left w:val="nil"/>
              <w:bottom w:val="single" w:sz="4" w:space="0" w:color="auto"/>
              <w:right w:val="single" w:sz="4" w:space="0" w:color="auto"/>
            </w:tcBorders>
            <w:shd w:val="clear" w:color="auto" w:fill="auto"/>
            <w:hideMark/>
          </w:tcPr>
          <w:p w:rsidR="000B62BD" w:rsidRDefault="000B62BD" w:rsidP="002401C9">
            <w:pPr>
              <w:spacing w:after="0" w:line="240" w:lineRule="auto"/>
              <w:rPr>
                <w:rFonts w:ascii="Calibri" w:eastAsia="Times New Roman" w:hAnsi="Calibri" w:cs="Calibri"/>
              </w:rPr>
            </w:pPr>
            <w:r w:rsidRPr="008B5061">
              <w:rPr>
                <w:rFonts w:ascii="Calibri" w:eastAsia="Times New Roman" w:hAnsi="Calibri" w:cs="Calibri"/>
                <w:color w:val="000000"/>
              </w:rPr>
              <w:t> </w:t>
            </w:r>
            <w:r>
              <w:rPr>
                <w:rFonts w:ascii="Calibri" w:eastAsia="Times New Roman" w:hAnsi="Calibri" w:cs="Calibri"/>
                <w:color w:val="000000"/>
              </w:rPr>
              <w:t xml:space="preserve">The current wording of this policy is unclear. It is assumed that this policy aims to prohibit the formation of ‘bed sits’. If that assumption is correct, this should be made clearer, justified and potentially incorporated as part of an overall policy concerning HMOs.  </w:t>
            </w:r>
            <w:r w:rsidRPr="000B1449">
              <w:rPr>
                <w:rFonts w:ascii="Calibri" w:eastAsia="Times New Roman" w:hAnsi="Calibri" w:cs="Calibri"/>
              </w:rPr>
              <w:t>Local Plan Policy H4 seeks to assess the provision of HMOs.</w:t>
            </w:r>
            <w:r>
              <w:rPr>
                <w:rFonts w:ascii="Calibri" w:eastAsia="Times New Roman" w:hAnsi="Calibri" w:cs="Calibri"/>
              </w:rPr>
              <w:t xml:space="preserve"> In its current form the policy lacks precision to be delivered effectively.</w:t>
            </w:r>
          </w:p>
          <w:p w:rsidR="000B62BD" w:rsidRPr="008B5061" w:rsidRDefault="000B62BD" w:rsidP="002401C9">
            <w:pPr>
              <w:spacing w:after="0" w:line="240" w:lineRule="auto"/>
              <w:rPr>
                <w:rFonts w:ascii="Calibri" w:eastAsia="Times New Roman" w:hAnsi="Calibri" w:cs="Calibri"/>
                <w:color w:val="000000"/>
              </w:rPr>
            </w:pPr>
            <w:r>
              <w:rPr>
                <w:rFonts w:ascii="Calibri" w:eastAsia="Times New Roman" w:hAnsi="Calibri" w:cs="Calibri"/>
              </w:rPr>
              <w:t>The policy as it reads currently could result in the refusal of any household extension (e.g. kitchen).</w:t>
            </w:r>
          </w:p>
        </w:tc>
        <w:tc>
          <w:tcPr>
            <w:tcW w:w="0" w:type="auto"/>
            <w:tcBorders>
              <w:top w:val="nil"/>
              <w:left w:val="nil"/>
              <w:bottom w:val="single" w:sz="4" w:space="0" w:color="auto"/>
              <w:right w:val="single" w:sz="4" w:space="0" w:color="auto"/>
            </w:tcBorders>
            <w:shd w:val="clear" w:color="auto" w:fill="auto"/>
            <w:hideMark/>
          </w:tcPr>
          <w:p w:rsidR="000B62BD" w:rsidRPr="008B5061" w:rsidRDefault="000B62BD" w:rsidP="0025024C">
            <w:pPr>
              <w:spacing w:after="0" w:line="240" w:lineRule="auto"/>
              <w:rPr>
                <w:rFonts w:ascii="Calibri" w:eastAsia="Times New Roman" w:hAnsi="Calibri" w:cs="Calibri"/>
                <w:color w:val="000000"/>
              </w:rPr>
            </w:pPr>
            <w:r>
              <w:rPr>
                <w:rFonts w:ascii="Calibri" w:eastAsia="Times New Roman" w:hAnsi="Calibri" w:cs="Calibri"/>
                <w:color w:val="000000"/>
              </w:rPr>
              <w:t>Delete this policy or significantly revise.</w:t>
            </w:r>
          </w:p>
        </w:tc>
        <w:tc>
          <w:tcPr>
            <w:tcW w:w="1925" w:type="dxa"/>
            <w:tcBorders>
              <w:top w:val="nil"/>
              <w:left w:val="nil"/>
              <w:bottom w:val="single" w:sz="4" w:space="0" w:color="auto"/>
              <w:right w:val="single" w:sz="4" w:space="0" w:color="auto"/>
            </w:tcBorders>
          </w:tcPr>
          <w:p w:rsidR="000B62BD" w:rsidRDefault="000B62BD" w:rsidP="0012247C">
            <w:pPr>
              <w:spacing w:after="0" w:line="240" w:lineRule="auto"/>
              <w:rPr>
                <w:rFonts w:ascii="Calibri" w:eastAsia="Times New Roman" w:hAnsi="Calibri" w:cs="Calibri"/>
                <w:color w:val="000000"/>
              </w:rPr>
            </w:pPr>
            <w:r>
              <w:rPr>
                <w:rFonts w:ascii="Calibri" w:eastAsia="Times New Roman" w:hAnsi="Calibri" w:cs="Calibri"/>
                <w:color w:val="000000"/>
              </w:rPr>
              <w:t>Reword to clarify</w:t>
            </w:r>
          </w:p>
          <w:p w:rsidR="000B62BD" w:rsidRPr="0012247C" w:rsidRDefault="000B62BD" w:rsidP="0012247C">
            <w:pPr>
              <w:spacing w:after="0" w:line="240" w:lineRule="auto"/>
              <w:rPr>
                <w:rFonts w:ascii="Calibri" w:eastAsia="Times New Roman" w:hAnsi="Calibri" w:cs="Calibri"/>
                <w:color w:val="000000"/>
              </w:rPr>
            </w:pPr>
            <w:r w:rsidRPr="0012247C">
              <w:rPr>
                <w:rFonts w:ascii="Calibri" w:eastAsia="Times New Roman" w:hAnsi="Calibri" w:cs="Calibri"/>
                <w:color w:val="000000"/>
              </w:rPr>
              <w:t xml:space="preserve">There shall be a presumption against development of an existing residential property </w:t>
            </w:r>
            <w:r>
              <w:rPr>
                <w:rFonts w:ascii="Calibri" w:eastAsia="Times New Roman" w:hAnsi="Calibri" w:cs="Calibri"/>
                <w:color w:val="000000"/>
              </w:rPr>
              <w:t>in to additional residential units if that development</w:t>
            </w:r>
            <w:r w:rsidRPr="0012247C">
              <w:rPr>
                <w:rFonts w:ascii="Calibri" w:eastAsia="Times New Roman" w:hAnsi="Calibri" w:cs="Calibri"/>
                <w:color w:val="000000"/>
              </w:rPr>
              <w:t xml:space="preserve"> does not provide accommodation </w:t>
            </w:r>
            <w:r>
              <w:rPr>
                <w:rFonts w:ascii="Calibri" w:eastAsia="Times New Roman" w:hAnsi="Calibri" w:cs="Calibri"/>
                <w:color w:val="000000"/>
              </w:rPr>
              <w:t xml:space="preserve">units </w:t>
            </w:r>
            <w:r w:rsidRPr="0012247C">
              <w:rPr>
                <w:rFonts w:ascii="Calibri" w:eastAsia="Times New Roman" w:hAnsi="Calibri" w:cs="Calibri"/>
                <w:color w:val="000000"/>
              </w:rPr>
              <w:t>with a separate bedroom.</w:t>
            </w:r>
          </w:p>
        </w:tc>
        <w:tc>
          <w:tcPr>
            <w:tcW w:w="1985" w:type="dxa"/>
            <w:tcBorders>
              <w:top w:val="nil"/>
              <w:left w:val="nil"/>
              <w:bottom w:val="single" w:sz="4" w:space="0" w:color="auto"/>
              <w:right w:val="single" w:sz="4" w:space="0" w:color="auto"/>
            </w:tcBorders>
          </w:tcPr>
          <w:p w:rsidR="000B62BD" w:rsidRDefault="000B62BD" w:rsidP="00237732">
            <w:pPr>
              <w:spacing w:after="0" w:line="240" w:lineRule="auto"/>
              <w:rPr>
                <w:rFonts w:ascii="Calibri" w:eastAsia="Times New Roman" w:hAnsi="Calibri" w:cs="Calibri"/>
                <w:color w:val="000000"/>
              </w:rPr>
            </w:pPr>
            <w:r>
              <w:rPr>
                <w:rFonts w:ascii="Calibri" w:eastAsia="Times New Roman" w:hAnsi="Calibri" w:cs="Calibri"/>
                <w:color w:val="000000"/>
              </w:rPr>
              <w:t>This could do with some discussion. If the intention is to restrict the formation of HMOs, it should be understood that the creation of an HMO may be deemed as having a number of separate bedrooms together with sharing another part of the accommodation. This policy would not obstruct the creation of an HMO.</w:t>
            </w:r>
          </w:p>
          <w:p w:rsidR="000B62BD" w:rsidRDefault="000B62BD" w:rsidP="00237732">
            <w:pPr>
              <w:spacing w:after="0" w:line="240" w:lineRule="auto"/>
              <w:rPr>
                <w:rFonts w:ascii="Calibri" w:eastAsia="Times New Roman" w:hAnsi="Calibri" w:cs="Calibri"/>
                <w:color w:val="000000"/>
              </w:rPr>
            </w:pPr>
          </w:p>
          <w:p w:rsidR="000B62BD" w:rsidRDefault="000B62BD" w:rsidP="00237732">
            <w:pPr>
              <w:spacing w:after="0" w:line="240" w:lineRule="auto"/>
              <w:rPr>
                <w:rFonts w:ascii="Calibri" w:eastAsia="Times New Roman" w:hAnsi="Calibri" w:cs="Calibri"/>
                <w:color w:val="000000"/>
              </w:rPr>
            </w:pPr>
            <w:r w:rsidRPr="000F613E">
              <w:rPr>
                <w:rFonts w:ascii="Calibri" w:eastAsia="Times New Roman" w:hAnsi="Calibri" w:cs="Calibri"/>
                <w:color w:val="7030A0"/>
              </w:rPr>
              <w:t>TNP suggested change to…..’self-contained accommodation units with a separate bedroom’</w:t>
            </w:r>
          </w:p>
        </w:tc>
      </w:tr>
      <w:tr w:rsidR="000B62BD" w:rsidRPr="008B5061" w:rsidTr="000B62BD">
        <w:trPr>
          <w:trHeight w:val="1500"/>
          <w:jc w:val="center"/>
        </w:trPr>
        <w:tc>
          <w:tcPr>
            <w:tcW w:w="0" w:type="auto"/>
            <w:tcBorders>
              <w:top w:val="nil"/>
              <w:left w:val="single" w:sz="4" w:space="0" w:color="auto"/>
              <w:bottom w:val="single" w:sz="4" w:space="0" w:color="auto"/>
              <w:right w:val="single" w:sz="4" w:space="0" w:color="auto"/>
            </w:tcBorders>
            <w:shd w:val="clear" w:color="auto" w:fill="auto"/>
            <w:hideMark/>
          </w:tcPr>
          <w:p w:rsidR="000B62BD" w:rsidRPr="002401C9" w:rsidRDefault="000B62BD" w:rsidP="002401C9">
            <w:pPr>
              <w:spacing w:after="0" w:line="240" w:lineRule="auto"/>
              <w:rPr>
                <w:rFonts w:ascii="Calibri" w:eastAsia="Times New Roman" w:hAnsi="Calibri" w:cs="Calibri"/>
                <w:b/>
                <w:i/>
                <w:color w:val="000000"/>
              </w:rPr>
            </w:pPr>
            <w:r>
              <w:rPr>
                <w:rFonts w:ascii="Calibri" w:eastAsia="Times New Roman" w:hAnsi="Calibri" w:cs="Calibri"/>
                <w:b/>
                <w:i/>
                <w:color w:val="000000"/>
              </w:rPr>
              <w:t>PLANNING POLICY</w:t>
            </w:r>
            <w:r w:rsidRPr="002401C9">
              <w:rPr>
                <w:rFonts w:ascii="Calibri" w:eastAsia="Times New Roman" w:hAnsi="Calibri" w:cs="Calibri"/>
                <w:b/>
                <w:i/>
                <w:color w:val="000000"/>
              </w:rPr>
              <w:t xml:space="preserve"> H14 Parking facilities</w:t>
            </w:r>
          </w:p>
          <w:p w:rsidR="000B62BD" w:rsidRDefault="000B62BD" w:rsidP="002401C9">
            <w:pPr>
              <w:spacing w:after="0" w:line="240" w:lineRule="auto"/>
              <w:rPr>
                <w:rFonts w:ascii="Calibri" w:eastAsia="Times New Roman" w:hAnsi="Calibri" w:cs="Calibri"/>
                <w:i/>
                <w:color w:val="000000"/>
              </w:rPr>
            </w:pPr>
            <w:r w:rsidRPr="002401C9">
              <w:rPr>
                <w:rFonts w:ascii="Calibri" w:eastAsia="Times New Roman" w:hAnsi="Calibri" w:cs="Calibri"/>
                <w:i/>
                <w:color w:val="000000"/>
              </w:rPr>
              <w:t xml:space="preserve">All housing developments must meet the minimum parking standards contained in the Local Plan unless it can be shown that there is not likely to be an increase in on-street parking arising from development or the development is within an easy walk of a sustainable public car park. Any application for new residential units or additional bedrooms to existing units must be assessed for parking requirements that must identify suitable and appropriate parking arrangements that may be in excess of the minimum required so that parking will not add to the potential for antisocial behaviour or conflict within the community. </w:t>
            </w:r>
          </w:p>
          <w:p w:rsidR="000B62BD" w:rsidRPr="002401C9" w:rsidRDefault="000B62BD" w:rsidP="002401C9">
            <w:pPr>
              <w:spacing w:after="0" w:line="240" w:lineRule="auto"/>
              <w:rPr>
                <w:rFonts w:ascii="Calibri" w:eastAsia="Times New Roman" w:hAnsi="Calibri" w:cs="Calibri"/>
                <w:i/>
                <w:color w:val="000000"/>
              </w:rPr>
            </w:pPr>
            <w:r w:rsidRPr="002401C9">
              <w:rPr>
                <w:rFonts w:ascii="Calibri" w:eastAsia="Times New Roman" w:hAnsi="Calibri" w:cs="Calibri"/>
                <w:i/>
                <w:color w:val="000000"/>
              </w:rPr>
              <w:t>New major developments should contribute to better pedestrian and cycle links where possible.</w:t>
            </w:r>
          </w:p>
        </w:tc>
        <w:tc>
          <w:tcPr>
            <w:tcW w:w="0" w:type="auto"/>
            <w:tcBorders>
              <w:top w:val="nil"/>
              <w:left w:val="nil"/>
              <w:bottom w:val="single" w:sz="4" w:space="0" w:color="auto"/>
              <w:right w:val="single" w:sz="4" w:space="0" w:color="auto"/>
            </w:tcBorders>
            <w:shd w:val="clear" w:color="auto" w:fill="auto"/>
            <w:vAlign w:val="center"/>
            <w:hideMark/>
          </w:tcPr>
          <w:p w:rsidR="000B62BD" w:rsidRPr="008B5061" w:rsidRDefault="000B62BD" w:rsidP="008B5061">
            <w:pPr>
              <w:spacing w:after="0" w:line="240" w:lineRule="auto"/>
              <w:jc w:val="center"/>
              <w:rPr>
                <w:rFonts w:ascii="Calibri" w:eastAsia="Times New Roman" w:hAnsi="Calibri" w:cs="Calibri"/>
                <w:color w:val="000000"/>
              </w:rPr>
            </w:pPr>
            <w:r w:rsidRPr="008B5061">
              <w:rPr>
                <w:rFonts w:ascii="Calibri" w:eastAsia="Times New Roman" w:hAnsi="Calibri" w:cs="Calibri"/>
                <w:color w:val="000000"/>
              </w:rPr>
              <w:t>19</w:t>
            </w:r>
          </w:p>
        </w:tc>
        <w:tc>
          <w:tcPr>
            <w:tcW w:w="0" w:type="auto"/>
            <w:tcBorders>
              <w:top w:val="nil"/>
              <w:left w:val="nil"/>
              <w:bottom w:val="single" w:sz="4" w:space="0" w:color="auto"/>
              <w:right w:val="single" w:sz="4" w:space="0" w:color="auto"/>
            </w:tcBorders>
            <w:shd w:val="clear" w:color="auto" w:fill="FFC000"/>
            <w:vAlign w:val="center"/>
            <w:hideMark/>
          </w:tcPr>
          <w:p w:rsidR="000B62BD" w:rsidRPr="008B5061" w:rsidRDefault="000B62BD" w:rsidP="00CE292D">
            <w:pPr>
              <w:spacing w:after="0" w:line="240" w:lineRule="auto"/>
              <w:jc w:val="center"/>
              <w:rPr>
                <w:rFonts w:ascii="Calibri" w:eastAsia="Times New Roman" w:hAnsi="Calibri" w:cs="Calibri"/>
                <w:color w:val="000000"/>
              </w:rPr>
            </w:pPr>
            <w:r>
              <w:rPr>
                <w:rFonts w:ascii="Calibri" w:eastAsia="Times New Roman" w:hAnsi="Calibri" w:cs="Calibri"/>
                <w:color w:val="000000"/>
              </w:rPr>
              <w:t>Object</w:t>
            </w:r>
          </w:p>
        </w:tc>
        <w:tc>
          <w:tcPr>
            <w:tcW w:w="0" w:type="auto"/>
            <w:tcBorders>
              <w:top w:val="nil"/>
              <w:left w:val="nil"/>
              <w:bottom w:val="single" w:sz="4" w:space="0" w:color="auto"/>
              <w:right w:val="single" w:sz="4" w:space="0" w:color="auto"/>
            </w:tcBorders>
            <w:shd w:val="clear" w:color="auto" w:fill="auto"/>
            <w:hideMark/>
          </w:tcPr>
          <w:p w:rsidR="000B62BD" w:rsidRDefault="000B62BD" w:rsidP="002401C9">
            <w:pPr>
              <w:spacing w:after="0" w:line="240" w:lineRule="auto"/>
              <w:rPr>
                <w:rFonts w:ascii="Calibri" w:eastAsia="Times New Roman" w:hAnsi="Calibri" w:cs="Calibri"/>
                <w:color w:val="000000"/>
              </w:rPr>
            </w:pPr>
            <w:r>
              <w:rPr>
                <w:rFonts w:ascii="Calibri" w:eastAsia="Times New Roman" w:hAnsi="Calibri" w:cs="Calibri"/>
                <w:color w:val="000000"/>
              </w:rPr>
              <w:t>Note that ‘guideline requirements’ for parking are listed in the Local Plan which refer to both minimum and maximum standards.</w:t>
            </w:r>
          </w:p>
          <w:p w:rsidR="000B62BD" w:rsidRDefault="000B62BD" w:rsidP="002401C9">
            <w:pPr>
              <w:spacing w:after="0" w:line="240" w:lineRule="auto"/>
              <w:rPr>
                <w:rFonts w:ascii="Calibri" w:eastAsia="Times New Roman" w:hAnsi="Calibri" w:cs="Calibri"/>
                <w:color w:val="000000"/>
              </w:rPr>
            </w:pPr>
          </w:p>
          <w:p w:rsidR="000B62BD" w:rsidRDefault="000B62BD" w:rsidP="002401C9">
            <w:pPr>
              <w:spacing w:after="0" w:line="240" w:lineRule="auto"/>
              <w:rPr>
                <w:rFonts w:ascii="Calibri" w:eastAsia="Times New Roman" w:hAnsi="Calibri" w:cs="Calibri"/>
              </w:rPr>
            </w:pPr>
            <w:r w:rsidRPr="00E479BF">
              <w:rPr>
                <w:rFonts w:ascii="Calibri" w:eastAsia="Times New Roman" w:hAnsi="Calibri" w:cs="Calibri"/>
              </w:rPr>
              <w:t xml:space="preserve">Local Plan Policy TA3 allows for Consideration of Sustainable Locations and Transport Measures (though Travel Plans etc) </w:t>
            </w:r>
          </w:p>
          <w:p w:rsidR="000B62BD" w:rsidRDefault="000B62BD" w:rsidP="002401C9">
            <w:pPr>
              <w:spacing w:after="0" w:line="240" w:lineRule="auto"/>
              <w:rPr>
                <w:rFonts w:ascii="Calibri" w:eastAsia="Times New Roman" w:hAnsi="Calibri" w:cs="Calibri"/>
              </w:rPr>
            </w:pPr>
            <w:r>
              <w:rPr>
                <w:rFonts w:ascii="Calibri" w:eastAsia="Times New Roman" w:hAnsi="Calibri" w:cs="Calibri"/>
              </w:rPr>
              <w:t>The policy is felt to be broadly acceptable if some clarifying words are added to the policy, particularly so that the provision of at least sufficient car parking does not lead to an over provision of parking which may impact upon efforts to support active and sustainable travel.</w:t>
            </w:r>
          </w:p>
          <w:p w:rsidR="000B62BD" w:rsidRPr="008B5061" w:rsidRDefault="000B62BD" w:rsidP="002401C9">
            <w:pPr>
              <w:spacing w:after="0" w:line="240" w:lineRule="auto"/>
              <w:rPr>
                <w:rFonts w:ascii="Calibri" w:eastAsia="Times New Roman"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0B62BD" w:rsidRDefault="000B62BD" w:rsidP="00CE292D">
            <w:pPr>
              <w:spacing w:after="0" w:line="240" w:lineRule="auto"/>
              <w:rPr>
                <w:rFonts w:ascii="Calibri" w:eastAsia="Times New Roman" w:hAnsi="Calibri" w:cs="Calibri"/>
                <w:color w:val="000000"/>
              </w:rPr>
            </w:pPr>
            <w:r>
              <w:rPr>
                <w:rFonts w:ascii="Calibri" w:eastAsia="Times New Roman" w:hAnsi="Calibri" w:cs="Calibri"/>
                <w:color w:val="000000"/>
              </w:rPr>
              <w:t>Amend as follows:</w:t>
            </w:r>
          </w:p>
          <w:p w:rsidR="000B62BD" w:rsidRDefault="000B62BD" w:rsidP="00CE292D">
            <w:pPr>
              <w:spacing w:after="0" w:line="240" w:lineRule="auto"/>
              <w:rPr>
                <w:rFonts w:ascii="Calibri" w:eastAsia="Times New Roman" w:hAnsi="Calibri" w:cs="Calibri"/>
                <w:color w:val="000000"/>
              </w:rPr>
            </w:pPr>
          </w:p>
          <w:p w:rsidR="000B62BD" w:rsidRPr="008B5061" w:rsidRDefault="000B62BD" w:rsidP="00CE292D">
            <w:pPr>
              <w:spacing w:after="0" w:line="240" w:lineRule="auto"/>
              <w:rPr>
                <w:rFonts w:ascii="Calibri" w:eastAsia="Times New Roman" w:hAnsi="Calibri" w:cs="Calibri"/>
                <w:color w:val="000000"/>
              </w:rPr>
            </w:pPr>
            <w:r>
              <w:rPr>
                <w:rFonts w:ascii="Calibri" w:eastAsia="Times New Roman" w:hAnsi="Calibri" w:cs="Calibri"/>
                <w:color w:val="000000"/>
              </w:rPr>
              <w:t xml:space="preserve">“All housing developments must meet the </w:t>
            </w:r>
            <w:r w:rsidRPr="00347A15">
              <w:rPr>
                <w:rFonts w:ascii="Calibri" w:eastAsia="Times New Roman" w:hAnsi="Calibri" w:cs="Calibri"/>
                <w:color w:val="FF0000"/>
              </w:rPr>
              <w:t>guideline parking requirements</w:t>
            </w:r>
            <w:r>
              <w:rPr>
                <w:rFonts w:ascii="Calibri" w:eastAsia="Times New Roman" w:hAnsi="Calibri" w:cs="Calibri"/>
                <w:color w:val="000000"/>
              </w:rPr>
              <w:t xml:space="preserve"> </w:t>
            </w:r>
            <w:r w:rsidRPr="00347A15">
              <w:rPr>
                <w:rFonts w:ascii="Calibri" w:eastAsia="Times New Roman" w:hAnsi="Calibri" w:cs="Calibri"/>
                <w:strike/>
                <w:color w:val="000000"/>
              </w:rPr>
              <w:t>minimum parking standards</w:t>
            </w:r>
            <w:r>
              <w:rPr>
                <w:rFonts w:ascii="Calibri" w:eastAsia="Times New Roman" w:hAnsi="Calibri" w:cs="Calibri"/>
                <w:strike/>
                <w:color w:val="000000"/>
              </w:rPr>
              <w:t xml:space="preserve"> </w:t>
            </w:r>
            <w:r>
              <w:rPr>
                <w:rFonts w:ascii="Calibri" w:eastAsia="Times New Roman" w:hAnsi="Calibri" w:cs="Calibri"/>
                <w:color w:val="000000"/>
              </w:rPr>
              <w:t xml:space="preserve">contained in the Local Plan unless it can be shown that there is not likely to be an increase in on-street parking arising from development or the development is within an easy walk of a sustainable public car park. Any application for new residential units or additional bedrooms to existing units must be assessed for parking requirements that must identify suitable and appropriate parking arrangements that may be in excess of the minimum required so that parking will not add to the potential for antisocial behaviour or conflict within the community. New major developments should contribute to better pedestrian and cycle links where possible. </w:t>
            </w:r>
            <w:r w:rsidRPr="003A6984">
              <w:rPr>
                <w:rFonts w:ascii="Calibri" w:eastAsia="Times New Roman" w:hAnsi="Calibri" w:cs="Calibri"/>
                <w:color w:val="FF0000"/>
              </w:rPr>
              <w:t>The provision of car parking should not be excessive so as to conflict unacceptably with efforts to encourage modal shift to active and sustainable travel modes</w:t>
            </w:r>
            <w:r>
              <w:rPr>
                <w:rFonts w:ascii="Calibri" w:eastAsia="Times New Roman" w:hAnsi="Calibri" w:cs="Calibri"/>
                <w:color w:val="000000"/>
              </w:rPr>
              <w:t>.”</w:t>
            </w:r>
          </w:p>
        </w:tc>
        <w:tc>
          <w:tcPr>
            <w:tcW w:w="1925" w:type="dxa"/>
            <w:tcBorders>
              <w:top w:val="nil"/>
              <w:left w:val="nil"/>
              <w:bottom w:val="single" w:sz="4" w:space="0" w:color="auto"/>
              <w:right w:val="single" w:sz="4" w:space="0" w:color="auto"/>
            </w:tcBorders>
          </w:tcPr>
          <w:p w:rsidR="000B62BD" w:rsidRDefault="000B62BD" w:rsidP="00B674D0">
            <w:pPr>
              <w:spacing w:after="0" w:line="240" w:lineRule="auto"/>
              <w:rPr>
                <w:rFonts w:ascii="Calibri" w:eastAsia="Times New Roman" w:hAnsi="Calibri" w:cs="Calibri"/>
                <w:color w:val="000000"/>
              </w:rPr>
            </w:pPr>
            <w:r>
              <w:rPr>
                <w:rFonts w:ascii="Calibri" w:eastAsia="Times New Roman" w:hAnsi="Calibri" w:cs="Calibri"/>
                <w:color w:val="000000"/>
              </w:rPr>
              <w:t xml:space="preserve">Revise </w:t>
            </w:r>
          </w:p>
          <w:p w:rsidR="000B62BD" w:rsidRDefault="000B62BD" w:rsidP="00DD3F58">
            <w:pPr>
              <w:spacing w:after="0" w:line="240" w:lineRule="auto"/>
              <w:rPr>
                <w:rFonts w:ascii="Calibri" w:eastAsia="Times New Roman" w:hAnsi="Calibri" w:cs="Calibri"/>
                <w:color w:val="000000"/>
              </w:rPr>
            </w:pPr>
            <w:r>
              <w:rPr>
                <w:rFonts w:ascii="Calibri" w:eastAsia="Times New Roman" w:hAnsi="Calibri" w:cs="Calibri"/>
                <w:color w:val="000000"/>
              </w:rPr>
              <w:t xml:space="preserve">All housing developments must meet the </w:t>
            </w:r>
            <w:r w:rsidRPr="00B674D0">
              <w:rPr>
                <w:rFonts w:ascii="Calibri" w:eastAsia="Times New Roman" w:hAnsi="Calibri" w:cs="Calibri"/>
              </w:rPr>
              <w:t xml:space="preserve">guideline parking requirements </w:t>
            </w:r>
            <w:r>
              <w:rPr>
                <w:rFonts w:ascii="Calibri" w:eastAsia="Times New Roman" w:hAnsi="Calibri" w:cs="Calibri"/>
                <w:color w:val="000000"/>
              </w:rPr>
              <w:t xml:space="preserve">contained in the Local Plan unless it can be shown that there is not likely to be an increase in on-street parking arising from the development or the development is within an easy walk of a public car park which will be available to residents for the foreseeable future. In addition, any application for new residential units or additional bedrooms to existing units must be assessed by the developer for parking requirements that must identify suitable and appropriate parking </w:t>
            </w:r>
            <w:r w:rsidRPr="00435FDB">
              <w:rPr>
                <w:rFonts w:ascii="Calibri" w:eastAsia="Times New Roman" w:hAnsi="Calibri" w:cs="Calibri"/>
                <w:color w:val="000000"/>
              </w:rPr>
              <w:t xml:space="preserve">arrangements </w:t>
            </w:r>
            <w:r>
              <w:rPr>
                <w:rFonts w:ascii="Calibri" w:eastAsia="Times New Roman" w:hAnsi="Calibri" w:cs="Calibri"/>
                <w:color w:val="000000"/>
              </w:rPr>
              <w:t>so that parking will not add to the potential for antisocial behaviour or conflict within the community. New major developments must contribute to better pedestrian and cycle links where possible.</w:t>
            </w:r>
          </w:p>
        </w:tc>
        <w:tc>
          <w:tcPr>
            <w:tcW w:w="1985" w:type="dxa"/>
            <w:tcBorders>
              <w:top w:val="nil"/>
              <w:left w:val="nil"/>
              <w:bottom w:val="single" w:sz="4" w:space="0" w:color="auto"/>
              <w:right w:val="single" w:sz="4" w:space="0" w:color="auto"/>
            </w:tcBorders>
          </w:tcPr>
          <w:p w:rsidR="000B62BD" w:rsidRDefault="000B62BD" w:rsidP="00A05F95">
            <w:pPr>
              <w:spacing w:after="0" w:line="240" w:lineRule="auto"/>
              <w:rPr>
                <w:rFonts w:ascii="Calibri" w:eastAsia="Times New Roman" w:hAnsi="Calibri" w:cs="Calibri"/>
                <w:color w:val="000000"/>
              </w:rPr>
            </w:pPr>
            <w:r>
              <w:rPr>
                <w:rFonts w:ascii="Calibri" w:eastAsia="Times New Roman" w:hAnsi="Calibri" w:cs="Calibri"/>
                <w:color w:val="000000"/>
              </w:rPr>
              <w:t>Suggest further revision as follows:</w:t>
            </w:r>
          </w:p>
          <w:p w:rsidR="000B62BD" w:rsidRDefault="000B62BD" w:rsidP="00A05F95">
            <w:pPr>
              <w:spacing w:after="0" w:line="240" w:lineRule="auto"/>
              <w:rPr>
                <w:rFonts w:ascii="Calibri" w:eastAsia="Times New Roman" w:hAnsi="Calibri" w:cs="Calibri"/>
                <w:color w:val="FF0000"/>
              </w:rPr>
            </w:pPr>
            <w:r>
              <w:rPr>
                <w:rFonts w:ascii="Calibri" w:eastAsia="Times New Roman" w:hAnsi="Calibri" w:cs="Calibri"/>
                <w:color w:val="000000"/>
              </w:rPr>
              <w:t xml:space="preserve">All housing developments must meet the </w:t>
            </w:r>
            <w:r w:rsidRPr="00B674D0">
              <w:rPr>
                <w:rFonts w:ascii="Calibri" w:eastAsia="Times New Roman" w:hAnsi="Calibri" w:cs="Calibri"/>
              </w:rPr>
              <w:t xml:space="preserve">guideline parking requirements </w:t>
            </w:r>
            <w:r>
              <w:rPr>
                <w:rFonts w:ascii="Calibri" w:eastAsia="Times New Roman" w:hAnsi="Calibri" w:cs="Calibri"/>
                <w:color w:val="000000"/>
              </w:rPr>
              <w:t xml:space="preserve">contained in the Local Plan unless it can be shown that there is not likely to be an increase in on-street parking arising from the development or the development is within an easy walk of a public car park which will be available to residents for the foreseeable future. In addition, any application for new residential units or additional bedrooms to existing units must be assessed by the developer for parking requirements that must identify suitable and appropriate parking </w:t>
            </w:r>
            <w:r w:rsidRPr="00435FDB">
              <w:rPr>
                <w:rFonts w:ascii="Calibri" w:eastAsia="Times New Roman" w:hAnsi="Calibri" w:cs="Calibri"/>
                <w:color w:val="000000"/>
              </w:rPr>
              <w:t xml:space="preserve">arrangements </w:t>
            </w:r>
            <w:r>
              <w:rPr>
                <w:rFonts w:ascii="Calibri" w:eastAsia="Times New Roman" w:hAnsi="Calibri" w:cs="Calibri"/>
                <w:color w:val="000000"/>
              </w:rPr>
              <w:t>so that parking will not add to the potential for antisocial behaviour or conflict within the community. New major developments must contribute to better pedestrian/cycle links where possible</w:t>
            </w:r>
            <w:r w:rsidRPr="00A05F95">
              <w:rPr>
                <w:rFonts w:ascii="Calibri" w:eastAsia="Times New Roman" w:hAnsi="Calibri" w:cs="Calibri"/>
                <w:color w:val="FF0000"/>
              </w:rPr>
              <w:t xml:space="preserve"> and encourage modal shift towards active travel. </w:t>
            </w:r>
          </w:p>
          <w:p w:rsidR="000B62BD" w:rsidRDefault="000B62BD" w:rsidP="00A05F95">
            <w:pPr>
              <w:spacing w:after="0" w:line="240" w:lineRule="auto"/>
              <w:rPr>
                <w:rFonts w:ascii="Calibri" w:eastAsia="Times New Roman" w:hAnsi="Calibri" w:cs="Calibri"/>
                <w:color w:val="FF0000"/>
              </w:rPr>
            </w:pPr>
          </w:p>
          <w:p w:rsidR="000B62BD" w:rsidRDefault="000B62BD" w:rsidP="00A05F95">
            <w:pPr>
              <w:spacing w:after="0" w:line="240" w:lineRule="auto"/>
              <w:rPr>
                <w:rFonts w:ascii="Calibri" w:eastAsia="Times New Roman" w:hAnsi="Calibri" w:cs="Calibri"/>
                <w:color w:val="000000"/>
              </w:rPr>
            </w:pPr>
            <w:r w:rsidRPr="00077B80">
              <w:rPr>
                <w:rFonts w:ascii="Calibri" w:eastAsia="Times New Roman" w:hAnsi="Calibri" w:cs="Calibri"/>
                <w:color w:val="7030A0"/>
              </w:rPr>
              <w:t>TNP agreed</w:t>
            </w:r>
          </w:p>
        </w:tc>
      </w:tr>
      <w:tr w:rsidR="000B62BD" w:rsidRPr="008B5061" w:rsidTr="000B62BD">
        <w:trPr>
          <w:trHeight w:val="878"/>
          <w:jc w:val="center"/>
        </w:trPr>
        <w:tc>
          <w:tcPr>
            <w:tcW w:w="0" w:type="auto"/>
            <w:tcBorders>
              <w:top w:val="nil"/>
              <w:left w:val="single" w:sz="4" w:space="0" w:color="auto"/>
              <w:bottom w:val="single" w:sz="4" w:space="0" w:color="auto"/>
              <w:right w:val="single" w:sz="4" w:space="0" w:color="auto"/>
            </w:tcBorders>
            <w:shd w:val="clear" w:color="auto" w:fill="auto"/>
            <w:hideMark/>
          </w:tcPr>
          <w:p w:rsidR="000B62BD" w:rsidRPr="002401C9" w:rsidRDefault="000B62BD" w:rsidP="002401C9">
            <w:pPr>
              <w:spacing w:after="0" w:line="240" w:lineRule="auto"/>
              <w:rPr>
                <w:rFonts w:ascii="Calibri" w:eastAsia="Times New Roman" w:hAnsi="Calibri" w:cs="Calibri"/>
                <w:b/>
                <w:i/>
                <w:color w:val="000000"/>
              </w:rPr>
            </w:pPr>
            <w:r>
              <w:rPr>
                <w:rFonts w:ascii="Calibri" w:eastAsia="Times New Roman" w:hAnsi="Calibri" w:cs="Calibri"/>
                <w:b/>
                <w:i/>
                <w:color w:val="000000"/>
              </w:rPr>
              <w:t>PLANNING POLICY</w:t>
            </w:r>
            <w:r w:rsidRPr="002401C9">
              <w:rPr>
                <w:rFonts w:ascii="Calibri" w:eastAsia="Times New Roman" w:hAnsi="Calibri" w:cs="Calibri"/>
                <w:b/>
                <w:i/>
                <w:color w:val="000000"/>
              </w:rPr>
              <w:t xml:space="preserve"> H16 Protection of the historic built environment</w:t>
            </w:r>
          </w:p>
          <w:p w:rsidR="000B62BD" w:rsidRPr="002401C9" w:rsidRDefault="000B62BD" w:rsidP="002401C9">
            <w:pPr>
              <w:spacing w:after="0" w:line="240" w:lineRule="auto"/>
              <w:rPr>
                <w:rFonts w:ascii="Calibri" w:eastAsia="Times New Roman" w:hAnsi="Calibri" w:cs="Calibri"/>
                <w:i/>
                <w:color w:val="000000"/>
              </w:rPr>
            </w:pPr>
            <w:r w:rsidRPr="002401C9">
              <w:rPr>
                <w:rFonts w:ascii="Calibri" w:eastAsia="Times New Roman" w:hAnsi="Calibri" w:cs="Calibri"/>
                <w:i/>
                <w:color w:val="000000"/>
              </w:rPr>
              <w:t xml:space="preserve">Any alteration to a Listed Grade 2 property that is subject to a Listed Building Consent application must protect those historically significant elements identified within the Listing while allowing those changes that support a sustainable future for the building. The external appearance of the property will be a priority in any negotiations on financial viability. </w:t>
            </w:r>
          </w:p>
          <w:p w:rsidR="000B62BD" w:rsidRPr="002401C9" w:rsidRDefault="000B62BD" w:rsidP="002401C9">
            <w:pPr>
              <w:spacing w:after="0" w:line="240" w:lineRule="auto"/>
              <w:rPr>
                <w:rFonts w:ascii="Calibri" w:eastAsia="Times New Roman" w:hAnsi="Calibri" w:cs="Calibri"/>
                <w:i/>
                <w:color w:val="000000"/>
              </w:rPr>
            </w:pPr>
            <w:r w:rsidRPr="002401C9">
              <w:rPr>
                <w:rFonts w:ascii="Calibri" w:eastAsia="Times New Roman" w:hAnsi="Calibri" w:cs="Calibri"/>
                <w:i/>
                <w:color w:val="000000"/>
              </w:rPr>
              <w:t>Any development that affects the setting of a Listed Building must have a scale, bulk and design sympathetic to the Listed Building and any surrounding or adjacent Conservation Area.</w:t>
            </w:r>
          </w:p>
        </w:tc>
        <w:tc>
          <w:tcPr>
            <w:tcW w:w="0" w:type="auto"/>
            <w:tcBorders>
              <w:top w:val="nil"/>
              <w:left w:val="nil"/>
              <w:bottom w:val="single" w:sz="4" w:space="0" w:color="auto"/>
              <w:right w:val="single" w:sz="4" w:space="0" w:color="auto"/>
            </w:tcBorders>
            <w:shd w:val="clear" w:color="auto" w:fill="auto"/>
            <w:vAlign w:val="center"/>
            <w:hideMark/>
          </w:tcPr>
          <w:p w:rsidR="000B62BD" w:rsidRPr="008B5061" w:rsidRDefault="000B62BD" w:rsidP="008B5061">
            <w:pPr>
              <w:spacing w:after="0" w:line="240" w:lineRule="auto"/>
              <w:jc w:val="center"/>
              <w:rPr>
                <w:rFonts w:ascii="Calibri" w:eastAsia="Times New Roman" w:hAnsi="Calibri" w:cs="Calibri"/>
                <w:color w:val="000000"/>
              </w:rPr>
            </w:pPr>
            <w:r w:rsidRPr="008B5061">
              <w:rPr>
                <w:rFonts w:ascii="Calibri" w:eastAsia="Times New Roman" w:hAnsi="Calibri" w:cs="Calibri"/>
                <w:color w:val="000000"/>
              </w:rPr>
              <w:t>19</w:t>
            </w:r>
          </w:p>
        </w:tc>
        <w:tc>
          <w:tcPr>
            <w:tcW w:w="0" w:type="auto"/>
            <w:tcBorders>
              <w:top w:val="nil"/>
              <w:left w:val="nil"/>
              <w:bottom w:val="single" w:sz="4" w:space="0" w:color="auto"/>
              <w:right w:val="single" w:sz="4" w:space="0" w:color="auto"/>
            </w:tcBorders>
            <w:shd w:val="clear" w:color="auto" w:fill="FFC000"/>
            <w:vAlign w:val="center"/>
            <w:hideMark/>
          </w:tcPr>
          <w:p w:rsidR="000B62BD" w:rsidRPr="00114162" w:rsidRDefault="000B62BD" w:rsidP="00CE292D">
            <w:pPr>
              <w:spacing w:after="0" w:line="240" w:lineRule="auto"/>
              <w:jc w:val="center"/>
              <w:rPr>
                <w:rFonts w:ascii="Calibri" w:eastAsia="Times New Roman" w:hAnsi="Calibri" w:cs="Calibri"/>
              </w:rPr>
            </w:pPr>
            <w:r>
              <w:rPr>
                <w:rFonts w:ascii="Calibri" w:eastAsia="Times New Roman" w:hAnsi="Calibri" w:cs="Calibri"/>
                <w:color w:val="000000"/>
              </w:rPr>
              <w:t>Object</w:t>
            </w:r>
          </w:p>
        </w:tc>
        <w:tc>
          <w:tcPr>
            <w:tcW w:w="0" w:type="auto"/>
            <w:tcBorders>
              <w:top w:val="nil"/>
              <w:left w:val="nil"/>
              <w:bottom w:val="single" w:sz="4" w:space="0" w:color="auto"/>
              <w:right w:val="single" w:sz="4" w:space="0" w:color="auto"/>
            </w:tcBorders>
            <w:shd w:val="clear" w:color="auto" w:fill="auto"/>
            <w:hideMark/>
          </w:tcPr>
          <w:p w:rsidR="000B62BD" w:rsidRDefault="000B62BD" w:rsidP="002401C9">
            <w:pPr>
              <w:spacing w:after="0" w:line="240" w:lineRule="auto"/>
              <w:rPr>
                <w:rFonts w:ascii="Calibri" w:eastAsia="Times New Roman" w:hAnsi="Calibri" w:cs="Calibri"/>
                <w:color w:val="000000"/>
              </w:rPr>
            </w:pPr>
            <w:r w:rsidRPr="008B5061">
              <w:rPr>
                <w:rFonts w:ascii="Calibri" w:eastAsia="Times New Roman" w:hAnsi="Calibri" w:cs="Calibri"/>
                <w:color w:val="000000"/>
              </w:rPr>
              <w:t> </w:t>
            </w:r>
            <w:r>
              <w:rPr>
                <w:rFonts w:ascii="Calibri" w:eastAsia="Times New Roman" w:hAnsi="Calibri" w:cs="Calibri"/>
                <w:color w:val="000000"/>
              </w:rPr>
              <w:t>This policy in its current form is not practically helpful to managing development for the protection of the historic environment. The reference to the listing of the property is not always appropriate as it can be outdated and do not often reference all features of merit, particularly those internally related. It is also not always appropriate to prioritise the external features as internal features may be very important to the building/listing. It is better to leave this to professional judgement on a case-by-case basis. The Council would prefer a more flexible approach.</w:t>
            </w:r>
          </w:p>
          <w:p w:rsidR="000B62BD" w:rsidRDefault="000B62BD" w:rsidP="002401C9">
            <w:pPr>
              <w:spacing w:after="0" w:line="240" w:lineRule="auto"/>
              <w:rPr>
                <w:rFonts w:ascii="Calibri" w:eastAsia="Times New Roman" w:hAnsi="Calibri" w:cs="Calibri"/>
                <w:color w:val="000000"/>
              </w:rPr>
            </w:pPr>
          </w:p>
          <w:p w:rsidR="000B62BD" w:rsidRPr="00114162" w:rsidRDefault="000B62BD" w:rsidP="002401C9">
            <w:pPr>
              <w:spacing w:after="0" w:line="240" w:lineRule="auto"/>
              <w:rPr>
                <w:rFonts w:ascii="Calibri" w:eastAsia="Times New Roman" w:hAnsi="Calibri" w:cs="Calibri"/>
              </w:rPr>
            </w:pPr>
            <w:r w:rsidRPr="00114162">
              <w:rPr>
                <w:rFonts w:ascii="Calibri" w:eastAsia="Times New Roman" w:hAnsi="Calibri" w:cs="Calibri"/>
              </w:rPr>
              <w:t>Local Plan Policy SS10 ‘Conservation of the historic environment’ conserves heritage assets proportionate to their importance including Scheduled Ancient Monuments, registered Historic Parks and Gardens, Conservation Areas etc.</w:t>
            </w:r>
          </w:p>
          <w:p w:rsidR="000B62BD" w:rsidRPr="00114162" w:rsidRDefault="000B62BD" w:rsidP="002401C9">
            <w:pPr>
              <w:spacing w:after="0" w:line="240" w:lineRule="auto"/>
              <w:rPr>
                <w:rFonts w:ascii="Calibri" w:eastAsia="Times New Roman" w:hAnsi="Calibri" w:cs="Calibri"/>
              </w:rPr>
            </w:pPr>
            <w:r w:rsidRPr="00114162">
              <w:rPr>
                <w:rFonts w:ascii="Calibri" w:eastAsia="Times New Roman" w:hAnsi="Calibri" w:cs="Calibri"/>
              </w:rPr>
              <w:t>Policy HE1 ‘Listed Buildings’ protects listed buildings and their setting</w:t>
            </w:r>
            <w:r>
              <w:rPr>
                <w:rFonts w:ascii="Calibri" w:eastAsia="Times New Roman" w:hAnsi="Calibri" w:cs="Calibri"/>
              </w:rPr>
              <w:t>.</w:t>
            </w:r>
          </w:p>
        </w:tc>
        <w:tc>
          <w:tcPr>
            <w:tcW w:w="0" w:type="auto"/>
            <w:tcBorders>
              <w:top w:val="nil"/>
              <w:left w:val="nil"/>
              <w:bottom w:val="single" w:sz="4" w:space="0" w:color="auto"/>
              <w:right w:val="single" w:sz="4" w:space="0" w:color="auto"/>
            </w:tcBorders>
            <w:shd w:val="clear" w:color="auto" w:fill="auto"/>
            <w:hideMark/>
          </w:tcPr>
          <w:p w:rsidR="000B62BD" w:rsidRPr="00295943" w:rsidRDefault="000B62BD" w:rsidP="00CE292D">
            <w:pPr>
              <w:spacing w:after="0" w:line="240" w:lineRule="auto"/>
              <w:rPr>
                <w:rFonts w:ascii="Calibri" w:eastAsia="Times New Roman" w:hAnsi="Calibri" w:cs="Calibri"/>
                <w:color w:val="000000"/>
              </w:rPr>
            </w:pPr>
            <w:r w:rsidRPr="00295943">
              <w:rPr>
                <w:rFonts w:ascii="Calibri" w:eastAsia="Times New Roman" w:hAnsi="Calibri" w:cs="Calibri"/>
                <w:color w:val="000000"/>
              </w:rPr>
              <w:t>Amend as follows:</w:t>
            </w:r>
          </w:p>
          <w:p w:rsidR="000B62BD" w:rsidRDefault="000B62BD" w:rsidP="00CE292D">
            <w:pPr>
              <w:spacing w:after="0" w:line="240" w:lineRule="auto"/>
              <w:rPr>
                <w:rFonts w:ascii="Calibri" w:eastAsia="Times New Roman" w:hAnsi="Calibri" w:cs="Calibri"/>
                <w:i/>
                <w:color w:val="000000"/>
              </w:rPr>
            </w:pPr>
          </w:p>
          <w:p w:rsidR="000B62BD" w:rsidRPr="008B5061" w:rsidRDefault="000B62BD" w:rsidP="00CE292D">
            <w:pPr>
              <w:spacing w:after="0" w:line="240" w:lineRule="auto"/>
              <w:rPr>
                <w:rFonts w:ascii="Calibri" w:eastAsia="Times New Roman" w:hAnsi="Calibri" w:cs="Calibri"/>
                <w:color w:val="000000"/>
              </w:rPr>
            </w:pPr>
            <w:r>
              <w:rPr>
                <w:rFonts w:ascii="Calibri" w:eastAsia="Times New Roman" w:hAnsi="Calibri" w:cs="Calibri"/>
                <w:i/>
                <w:color w:val="000000"/>
              </w:rPr>
              <w:t>“</w:t>
            </w:r>
            <w:r w:rsidRPr="007A122E">
              <w:rPr>
                <w:rFonts w:ascii="Calibri" w:eastAsia="Times New Roman" w:hAnsi="Calibri" w:cs="Calibri"/>
                <w:i/>
                <w:color w:val="000000"/>
              </w:rPr>
              <w:t xml:space="preserve">Any alteration to a Listed Grade 2 property that is subject to a Listed Building Consent application must protect </w:t>
            </w:r>
            <w:r w:rsidRPr="00FF4B2A">
              <w:rPr>
                <w:rFonts w:ascii="Calibri" w:eastAsia="Times New Roman" w:hAnsi="Calibri" w:cs="Calibri"/>
                <w:i/>
                <w:strike/>
                <w:color w:val="000000"/>
              </w:rPr>
              <w:t>those</w:t>
            </w:r>
            <w:r w:rsidRPr="007A122E">
              <w:rPr>
                <w:rFonts w:ascii="Calibri" w:eastAsia="Times New Roman" w:hAnsi="Calibri" w:cs="Calibri"/>
                <w:i/>
                <w:color w:val="000000"/>
              </w:rPr>
              <w:t xml:space="preserve"> historically significant elements </w:t>
            </w:r>
            <w:r w:rsidRPr="00FF4B2A">
              <w:rPr>
                <w:rFonts w:ascii="Calibri" w:eastAsia="Times New Roman" w:hAnsi="Calibri" w:cs="Calibri"/>
                <w:i/>
                <w:strike/>
                <w:color w:val="000000"/>
              </w:rPr>
              <w:t>identified within the Listing</w:t>
            </w:r>
            <w:r w:rsidRPr="007A122E">
              <w:rPr>
                <w:rFonts w:ascii="Calibri" w:eastAsia="Times New Roman" w:hAnsi="Calibri" w:cs="Calibri"/>
                <w:i/>
                <w:color w:val="000000"/>
              </w:rPr>
              <w:t xml:space="preserve"> while allowing those changes that support a sustainable future for the building. </w:t>
            </w:r>
            <w:r w:rsidRPr="00FF4B2A">
              <w:rPr>
                <w:rFonts w:ascii="Calibri" w:eastAsia="Times New Roman" w:hAnsi="Calibri" w:cs="Calibri"/>
                <w:i/>
                <w:strike/>
                <w:color w:val="000000"/>
              </w:rPr>
              <w:t>The external appearance of the property will be a priority in any negotiations on financial viability.</w:t>
            </w:r>
            <w:r w:rsidRPr="007A122E">
              <w:rPr>
                <w:rFonts w:ascii="Calibri" w:eastAsia="Times New Roman" w:hAnsi="Calibri" w:cs="Calibri"/>
                <w:i/>
                <w:color w:val="000000"/>
              </w:rPr>
              <w:t xml:space="preserve"> Any development that affects the setting of a Listed Building must have a scale, bulk and design sympathetic to the Listed Building and any surrounding or adjacent Conservation Area</w:t>
            </w:r>
            <w:r>
              <w:rPr>
                <w:rFonts w:ascii="Calibri" w:eastAsia="Times New Roman" w:hAnsi="Calibri" w:cs="Calibri"/>
                <w:i/>
                <w:color w:val="000000"/>
              </w:rPr>
              <w:t>.”</w:t>
            </w:r>
          </w:p>
        </w:tc>
        <w:tc>
          <w:tcPr>
            <w:tcW w:w="1925" w:type="dxa"/>
            <w:tcBorders>
              <w:top w:val="nil"/>
              <w:left w:val="nil"/>
              <w:bottom w:val="single" w:sz="4" w:space="0" w:color="auto"/>
              <w:right w:val="single" w:sz="4" w:space="0" w:color="auto"/>
            </w:tcBorders>
          </w:tcPr>
          <w:p w:rsidR="000B62BD" w:rsidRDefault="000B62BD" w:rsidP="00CE292D">
            <w:pPr>
              <w:spacing w:after="0" w:line="240" w:lineRule="auto"/>
              <w:rPr>
                <w:rFonts w:ascii="Calibri" w:eastAsia="Times New Roman" w:hAnsi="Calibri" w:cs="Calibri"/>
                <w:color w:val="000000"/>
              </w:rPr>
            </w:pPr>
            <w:r>
              <w:rPr>
                <w:rFonts w:ascii="Calibri" w:eastAsia="Times New Roman" w:hAnsi="Calibri" w:cs="Calibri"/>
                <w:color w:val="000000"/>
              </w:rPr>
              <w:t>Revise to</w:t>
            </w:r>
          </w:p>
          <w:p w:rsidR="000B62BD" w:rsidRPr="00666A9E" w:rsidRDefault="000B62BD" w:rsidP="00A21E77">
            <w:pPr>
              <w:spacing w:after="0" w:line="240" w:lineRule="auto"/>
              <w:rPr>
                <w:rFonts w:ascii="Calibri" w:eastAsia="Times New Roman" w:hAnsi="Calibri" w:cs="Calibri"/>
                <w:color w:val="000000"/>
              </w:rPr>
            </w:pPr>
            <w:r w:rsidRPr="00666A9E">
              <w:rPr>
                <w:rFonts w:ascii="Calibri" w:eastAsia="Times New Roman" w:hAnsi="Calibri" w:cs="Calibri"/>
                <w:color w:val="000000"/>
              </w:rPr>
              <w:t>Any alteration to a Listed Grade 2 property that is subject to a Listed Building Consent application must protect those historically significant elements identified within the Listing and its historic external appearance while allowing those changes that support a sustainable future for the building</w:t>
            </w:r>
            <w:r>
              <w:rPr>
                <w:rFonts w:ascii="Calibri" w:eastAsia="Times New Roman" w:hAnsi="Calibri" w:cs="Calibri"/>
                <w:color w:val="000000"/>
              </w:rPr>
              <w:t xml:space="preserve"> but </w:t>
            </w:r>
            <w:r w:rsidRPr="00666A9E">
              <w:rPr>
                <w:rFonts w:ascii="Calibri" w:eastAsia="Times New Roman" w:hAnsi="Calibri" w:cs="Calibri"/>
                <w:color w:val="000000"/>
              </w:rPr>
              <w:t xml:space="preserve">subject to Historic England recommendations. </w:t>
            </w:r>
          </w:p>
          <w:p w:rsidR="000B62BD" w:rsidRPr="00295943" w:rsidRDefault="000B62BD" w:rsidP="00A21E77">
            <w:pPr>
              <w:spacing w:after="0" w:line="240" w:lineRule="auto"/>
              <w:rPr>
                <w:rFonts w:ascii="Calibri" w:eastAsia="Times New Roman" w:hAnsi="Calibri" w:cs="Calibri"/>
                <w:color w:val="000000"/>
              </w:rPr>
            </w:pPr>
            <w:r w:rsidRPr="00666A9E">
              <w:rPr>
                <w:rFonts w:ascii="Calibri" w:eastAsia="Times New Roman" w:hAnsi="Calibri" w:cs="Calibri"/>
                <w:color w:val="000000"/>
              </w:rPr>
              <w:t>Any development that affects the setting of a Listed Building must have a scale, bulk and design sympathetic to the Listed Building and any surrounding or adjacent Conservation Area.</w:t>
            </w:r>
          </w:p>
        </w:tc>
        <w:tc>
          <w:tcPr>
            <w:tcW w:w="1985" w:type="dxa"/>
            <w:tcBorders>
              <w:top w:val="nil"/>
              <w:left w:val="nil"/>
              <w:bottom w:val="single" w:sz="4" w:space="0" w:color="auto"/>
              <w:right w:val="single" w:sz="4" w:space="0" w:color="auto"/>
            </w:tcBorders>
          </w:tcPr>
          <w:p w:rsidR="000B62BD" w:rsidRDefault="000B62BD" w:rsidP="00507B25">
            <w:pPr>
              <w:spacing w:after="0" w:line="240" w:lineRule="auto"/>
              <w:rPr>
                <w:rFonts w:ascii="Calibri" w:eastAsia="Times New Roman" w:hAnsi="Calibri" w:cs="Calibri"/>
                <w:color w:val="000000"/>
              </w:rPr>
            </w:pPr>
            <w:r>
              <w:rPr>
                <w:rFonts w:ascii="Calibri" w:eastAsia="Times New Roman" w:hAnsi="Calibri" w:cs="Calibri"/>
                <w:color w:val="000000"/>
              </w:rPr>
              <w:t>Prefer earlier wording but could potentially accept a further revision to:</w:t>
            </w:r>
          </w:p>
          <w:p w:rsidR="000B62BD" w:rsidRPr="00666A9E" w:rsidRDefault="000B62BD" w:rsidP="00507B25">
            <w:pPr>
              <w:spacing w:after="0" w:line="240" w:lineRule="auto"/>
              <w:rPr>
                <w:rFonts w:ascii="Calibri" w:eastAsia="Times New Roman" w:hAnsi="Calibri" w:cs="Calibri"/>
                <w:color w:val="000000"/>
              </w:rPr>
            </w:pPr>
            <w:r w:rsidRPr="00666A9E">
              <w:rPr>
                <w:rFonts w:ascii="Calibri" w:eastAsia="Times New Roman" w:hAnsi="Calibri" w:cs="Calibri"/>
                <w:color w:val="000000"/>
              </w:rPr>
              <w:t>Any alteration to a Listed Grade 2 property that is subject to a Listed Building Consent application must protect those historically significant elements identified within the Listing and its historic external appearance while allowing those changes that support a sustainable future for the building</w:t>
            </w:r>
            <w:r>
              <w:rPr>
                <w:rFonts w:ascii="Calibri" w:eastAsia="Times New Roman" w:hAnsi="Calibri" w:cs="Calibri"/>
                <w:color w:val="000000"/>
              </w:rPr>
              <w:t xml:space="preserve"> subject to specialist conservation advice from the local planning authority and Historic England.</w:t>
            </w:r>
          </w:p>
          <w:p w:rsidR="000B62BD" w:rsidRDefault="000B62BD" w:rsidP="00507B25">
            <w:pPr>
              <w:spacing w:after="0" w:line="240" w:lineRule="auto"/>
              <w:rPr>
                <w:rFonts w:ascii="Calibri" w:eastAsia="Times New Roman" w:hAnsi="Calibri" w:cs="Calibri"/>
                <w:color w:val="000000"/>
              </w:rPr>
            </w:pPr>
            <w:r w:rsidRPr="00666A9E">
              <w:rPr>
                <w:rFonts w:ascii="Calibri" w:eastAsia="Times New Roman" w:hAnsi="Calibri" w:cs="Calibri"/>
                <w:color w:val="000000"/>
              </w:rPr>
              <w:t>Any development that affects the setting of a Listed Building must have a scale, bulk and design sympathetic to the Listed Building and any surrounding or adjacent Conservation Area.</w:t>
            </w:r>
          </w:p>
          <w:p w:rsidR="000B62BD" w:rsidRDefault="000B62BD" w:rsidP="00507B25">
            <w:pPr>
              <w:spacing w:after="0" w:line="240" w:lineRule="auto"/>
              <w:rPr>
                <w:rFonts w:ascii="Calibri" w:eastAsia="Times New Roman" w:hAnsi="Calibri" w:cs="Calibri"/>
                <w:color w:val="000000"/>
              </w:rPr>
            </w:pPr>
          </w:p>
          <w:p w:rsidR="000B62BD" w:rsidRDefault="000B62BD" w:rsidP="00507B25">
            <w:pPr>
              <w:spacing w:after="0" w:line="240" w:lineRule="auto"/>
              <w:rPr>
                <w:rFonts w:ascii="Calibri" w:eastAsia="Times New Roman" w:hAnsi="Calibri" w:cs="Calibri"/>
                <w:color w:val="000000"/>
              </w:rPr>
            </w:pPr>
            <w:r w:rsidRPr="00077B80">
              <w:rPr>
                <w:rFonts w:ascii="Calibri" w:eastAsia="Times New Roman" w:hAnsi="Calibri" w:cs="Calibri"/>
                <w:color w:val="7030A0"/>
              </w:rPr>
              <w:t>TNP agreed</w:t>
            </w:r>
          </w:p>
        </w:tc>
      </w:tr>
      <w:tr w:rsidR="000B62BD" w:rsidRPr="008B5061" w:rsidTr="000B62BD">
        <w:trPr>
          <w:trHeight w:val="1500"/>
          <w:jc w:val="center"/>
        </w:trPr>
        <w:tc>
          <w:tcPr>
            <w:tcW w:w="0" w:type="auto"/>
            <w:tcBorders>
              <w:top w:val="nil"/>
              <w:left w:val="single" w:sz="4" w:space="0" w:color="auto"/>
              <w:bottom w:val="single" w:sz="4" w:space="0" w:color="auto"/>
              <w:right w:val="single" w:sz="4" w:space="0" w:color="auto"/>
            </w:tcBorders>
            <w:shd w:val="clear" w:color="auto" w:fill="auto"/>
            <w:hideMark/>
          </w:tcPr>
          <w:p w:rsidR="000B62BD" w:rsidRPr="002401C9" w:rsidRDefault="000B62BD" w:rsidP="002401C9">
            <w:pPr>
              <w:spacing w:after="0" w:line="240" w:lineRule="auto"/>
              <w:rPr>
                <w:rFonts w:ascii="Calibri" w:eastAsia="Times New Roman" w:hAnsi="Calibri" w:cs="Calibri"/>
                <w:b/>
                <w:i/>
                <w:color w:val="000000"/>
              </w:rPr>
            </w:pPr>
            <w:r>
              <w:rPr>
                <w:rFonts w:ascii="Calibri" w:eastAsia="Times New Roman" w:hAnsi="Calibri" w:cs="Calibri"/>
                <w:b/>
                <w:i/>
                <w:color w:val="000000"/>
              </w:rPr>
              <w:t>PLANNING POLICY</w:t>
            </w:r>
            <w:r w:rsidRPr="002401C9">
              <w:rPr>
                <w:rFonts w:ascii="Calibri" w:eastAsia="Times New Roman" w:hAnsi="Calibri" w:cs="Calibri"/>
                <w:b/>
                <w:i/>
                <w:color w:val="000000"/>
              </w:rPr>
              <w:t xml:space="preserve"> J1 Designated Employment Sites</w:t>
            </w:r>
            <w:r>
              <w:rPr>
                <w:rFonts w:ascii="Calibri" w:eastAsia="Times New Roman" w:hAnsi="Calibri" w:cs="Calibri"/>
                <w:b/>
                <w:i/>
                <w:color w:val="000000"/>
              </w:rPr>
              <w:t xml:space="preserve"> and minimum employment space</w:t>
            </w:r>
          </w:p>
          <w:p w:rsidR="000B62BD" w:rsidRDefault="000B62BD" w:rsidP="00EA5F9E">
            <w:pPr>
              <w:spacing w:after="0" w:line="240" w:lineRule="auto"/>
              <w:rPr>
                <w:rFonts w:ascii="Calibri" w:eastAsia="Times New Roman" w:hAnsi="Calibri" w:cs="Calibri"/>
                <w:i/>
                <w:color w:val="000000"/>
              </w:rPr>
            </w:pPr>
            <w:r w:rsidRPr="002401C9">
              <w:rPr>
                <w:rFonts w:ascii="Calibri" w:eastAsia="Times New Roman" w:hAnsi="Calibri" w:cs="Calibri"/>
                <w:i/>
                <w:color w:val="000000"/>
              </w:rPr>
              <w:t>The following sites are designated Employment Sites within this Plan:</w:t>
            </w:r>
          </w:p>
          <w:p w:rsidR="000B62BD" w:rsidRDefault="000B62BD" w:rsidP="00EA5F9E">
            <w:pPr>
              <w:spacing w:after="0" w:line="240" w:lineRule="auto"/>
              <w:rPr>
                <w:rFonts w:ascii="Calibri" w:eastAsia="Times New Roman" w:hAnsi="Calibri" w:cs="Calibri"/>
                <w:i/>
                <w:color w:val="000000"/>
              </w:rPr>
            </w:pPr>
            <w:r>
              <w:rPr>
                <w:rFonts w:ascii="Calibri" w:eastAsia="Times New Roman" w:hAnsi="Calibri" w:cs="Calibri"/>
                <w:i/>
                <w:color w:val="000000"/>
              </w:rPr>
              <w:t>TNPE01 Torbay Hospital</w:t>
            </w:r>
          </w:p>
          <w:p w:rsidR="000B62BD" w:rsidRDefault="000B62BD" w:rsidP="00EA5F9E">
            <w:pPr>
              <w:spacing w:after="0" w:line="240" w:lineRule="auto"/>
              <w:rPr>
                <w:rFonts w:ascii="Calibri" w:eastAsia="Times New Roman" w:hAnsi="Calibri" w:cs="Calibri"/>
                <w:i/>
                <w:color w:val="000000"/>
              </w:rPr>
            </w:pPr>
            <w:r>
              <w:rPr>
                <w:rFonts w:ascii="Calibri" w:eastAsia="Times New Roman" w:hAnsi="Calibri" w:cs="Calibri"/>
                <w:i/>
                <w:color w:val="000000"/>
              </w:rPr>
              <w:t>TNPE02 Woodlands Industrial Estate/Lawes Bridge Retail Area</w:t>
            </w:r>
          </w:p>
          <w:p w:rsidR="000B62BD" w:rsidRDefault="000B62BD" w:rsidP="00EA5F9E">
            <w:pPr>
              <w:spacing w:after="0" w:line="240" w:lineRule="auto"/>
              <w:rPr>
                <w:rFonts w:ascii="Calibri" w:eastAsia="Times New Roman" w:hAnsi="Calibri" w:cs="Calibri"/>
                <w:i/>
                <w:color w:val="000000"/>
              </w:rPr>
            </w:pPr>
            <w:r>
              <w:rPr>
                <w:rFonts w:ascii="Calibri" w:eastAsia="Times New Roman" w:hAnsi="Calibri" w:cs="Calibri"/>
                <w:i/>
                <w:color w:val="000000"/>
              </w:rPr>
              <w:t>TNPE03 Moles Lane/Reservoir Site (new employment space)</w:t>
            </w:r>
          </w:p>
          <w:p w:rsidR="000B62BD" w:rsidRDefault="000B62BD" w:rsidP="00EA5F9E">
            <w:pPr>
              <w:spacing w:after="0" w:line="240" w:lineRule="auto"/>
              <w:rPr>
                <w:rFonts w:ascii="Calibri" w:eastAsia="Times New Roman" w:hAnsi="Calibri" w:cs="Calibri"/>
                <w:i/>
                <w:color w:val="000000"/>
              </w:rPr>
            </w:pPr>
            <w:r>
              <w:rPr>
                <w:rFonts w:ascii="Calibri" w:eastAsia="Times New Roman" w:hAnsi="Calibri" w:cs="Calibri"/>
                <w:i/>
                <w:color w:val="000000"/>
              </w:rPr>
              <w:t>TNPE04 Edginswell</w:t>
            </w:r>
          </w:p>
          <w:p w:rsidR="000B62BD" w:rsidRDefault="000B62BD" w:rsidP="00EA5F9E">
            <w:pPr>
              <w:spacing w:after="0" w:line="240" w:lineRule="auto"/>
              <w:rPr>
                <w:rFonts w:ascii="Calibri" w:eastAsia="Times New Roman" w:hAnsi="Calibri" w:cs="Calibri"/>
                <w:i/>
                <w:color w:val="000000"/>
              </w:rPr>
            </w:pPr>
            <w:r>
              <w:rPr>
                <w:rFonts w:ascii="Calibri" w:eastAsia="Times New Roman" w:hAnsi="Calibri" w:cs="Calibri"/>
                <w:i/>
                <w:color w:val="000000"/>
              </w:rPr>
              <w:t>TNPE05 Kerswell Gardens</w:t>
            </w:r>
          </w:p>
          <w:p w:rsidR="000B62BD" w:rsidRDefault="000B62BD" w:rsidP="00EA5F9E">
            <w:pPr>
              <w:spacing w:after="0" w:line="240" w:lineRule="auto"/>
              <w:rPr>
                <w:rFonts w:ascii="Calibri" w:eastAsia="Times New Roman" w:hAnsi="Calibri" w:cs="Calibri"/>
                <w:i/>
                <w:color w:val="000000"/>
              </w:rPr>
            </w:pPr>
            <w:r>
              <w:rPr>
                <w:rFonts w:ascii="Calibri" w:eastAsia="Times New Roman" w:hAnsi="Calibri" w:cs="Calibri"/>
                <w:i/>
                <w:color w:val="000000"/>
              </w:rPr>
              <w:t>TNPE06 Lymington Road Area and Chatto Road Industrial Estate</w:t>
            </w:r>
          </w:p>
          <w:p w:rsidR="000B62BD" w:rsidRDefault="000B62BD" w:rsidP="00EA5F9E">
            <w:pPr>
              <w:spacing w:after="0" w:line="240" w:lineRule="auto"/>
              <w:rPr>
                <w:rFonts w:ascii="Calibri" w:eastAsia="Times New Roman" w:hAnsi="Calibri" w:cs="Calibri"/>
                <w:i/>
                <w:color w:val="000000"/>
              </w:rPr>
            </w:pPr>
            <w:r>
              <w:rPr>
                <w:rFonts w:ascii="Calibri" w:eastAsia="Times New Roman" w:hAnsi="Calibri" w:cs="Calibri"/>
                <w:i/>
                <w:color w:val="000000"/>
              </w:rPr>
              <w:t>TNPE07 Lummaton Quarry</w:t>
            </w:r>
          </w:p>
          <w:p w:rsidR="000B62BD" w:rsidRDefault="000B62BD" w:rsidP="00EA5F9E">
            <w:pPr>
              <w:spacing w:after="0" w:line="240" w:lineRule="auto"/>
              <w:rPr>
                <w:rFonts w:ascii="Calibri" w:eastAsia="Times New Roman" w:hAnsi="Calibri" w:cs="Calibri"/>
                <w:i/>
                <w:color w:val="000000"/>
              </w:rPr>
            </w:pPr>
            <w:r>
              <w:rPr>
                <w:rFonts w:ascii="Calibri" w:eastAsia="Times New Roman" w:hAnsi="Calibri" w:cs="Calibri"/>
                <w:i/>
                <w:color w:val="000000"/>
              </w:rPr>
              <w:t>TNPE08 Torquay town centre street level (Fleet Walk)</w:t>
            </w:r>
          </w:p>
          <w:p w:rsidR="000B62BD" w:rsidRDefault="000B62BD" w:rsidP="00EA5F9E">
            <w:pPr>
              <w:spacing w:after="0" w:line="240" w:lineRule="auto"/>
              <w:rPr>
                <w:rFonts w:ascii="Calibri" w:eastAsia="Times New Roman" w:hAnsi="Calibri" w:cs="Calibri"/>
                <w:i/>
                <w:color w:val="000000"/>
              </w:rPr>
            </w:pPr>
            <w:r>
              <w:rPr>
                <w:rFonts w:ascii="Calibri" w:eastAsia="Times New Roman" w:hAnsi="Calibri" w:cs="Calibri"/>
                <w:i/>
                <w:color w:val="000000"/>
              </w:rPr>
              <w:t>TNPE09 Broomhill Industrial Estate/Riviera Way Retail Area (extension in to Nightingale Park – new)</w:t>
            </w:r>
          </w:p>
          <w:p w:rsidR="000B62BD" w:rsidRDefault="000B62BD" w:rsidP="00EA5F9E">
            <w:pPr>
              <w:spacing w:after="0" w:line="240" w:lineRule="auto"/>
              <w:rPr>
                <w:rFonts w:ascii="Calibri" w:eastAsia="Times New Roman" w:hAnsi="Calibri" w:cs="Calibri"/>
                <w:i/>
                <w:color w:val="000000"/>
              </w:rPr>
            </w:pPr>
            <w:r>
              <w:rPr>
                <w:rFonts w:ascii="Calibri" w:eastAsia="Times New Roman" w:hAnsi="Calibri" w:cs="Calibri"/>
                <w:i/>
                <w:color w:val="000000"/>
              </w:rPr>
              <w:t>TNPE10 Barton Hill/Barton Way/Hele Road commercial and industrial area</w:t>
            </w:r>
          </w:p>
          <w:p w:rsidR="000B62BD" w:rsidRDefault="000B62BD" w:rsidP="00EA5F9E">
            <w:pPr>
              <w:spacing w:after="0" w:line="240" w:lineRule="auto"/>
              <w:rPr>
                <w:rFonts w:ascii="Calibri" w:eastAsia="Times New Roman" w:hAnsi="Calibri" w:cs="Calibri"/>
                <w:i/>
                <w:color w:val="000000"/>
              </w:rPr>
            </w:pPr>
            <w:r>
              <w:rPr>
                <w:rFonts w:ascii="Calibri" w:eastAsia="Times New Roman" w:hAnsi="Calibri" w:cs="Calibri"/>
                <w:i/>
                <w:color w:val="000000"/>
              </w:rPr>
              <w:t>TNPE11 Newton Road commercial area</w:t>
            </w:r>
          </w:p>
          <w:p w:rsidR="000B62BD" w:rsidRDefault="000B62BD" w:rsidP="00EA5F9E">
            <w:pPr>
              <w:spacing w:after="0" w:line="240" w:lineRule="auto"/>
              <w:rPr>
                <w:rFonts w:ascii="Calibri" w:eastAsia="Times New Roman" w:hAnsi="Calibri" w:cs="Calibri"/>
                <w:i/>
                <w:color w:val="000000"/>
              </w:rPr>
            </w:pPr>
            <w:r>
              <w:rPr>
                <w:rFonts w:ascii="Calibri" w:eastAsia="Times New Roman" w:hAnsi="Calibri" w:cs="Calibri"/>
                <w:i/>
                <w:color w:val="000000"/>
              </w:rPr>
              <w:t>TNPE12 Browns Bridge/Willows/Wren Park Retail Area</w:t>
            </w:r>
          </w:p>
          <w:p w:rsidR="000B62BD" w:rsidRPr="002401C9" w:rsidRDefault="000B62BD" w:rsidP="00EA5F9E">
            <w:pPr>
              <w:spacing w:after="0" w:line="240" w:lineRule="auto"/>
              <w:rPr>
                <w:rFonts w:ascii="Calibri" w:eastAsia="Times New Roman" w:hAnsi="Calibri" w:cs="Calibri"/>
                <w:i/>
                <w:color w:val="000000"/>
              </w:rPr>
            </w:pPr>
            <w:r>
              <w:rPr>
                <w:rFonts w:ascii="Calibri" w:eastAsia="Times New Roman" w:hAnsi="Calibri" w:cs="Calibri"/>
                <w:i/>
                <w:color w:val="000000"/>
              </w:rPr>
              <w:t>When deciding Planning applications for mixed use, the total provision of employment space within the Future Growth Area or other designated employment sites must exceed 37200 square metres of employment space during the Plan period unless changed in an adopted Development Plan.</w:t>
            </w:r>
          </w:p>
        </w:tc>
        <w:tc>
          <w:tcPr>
            <w:tcW w:w="0" w:type="auto"/>
            <w:tcBorders>
              <w:top w:val="nil"/>
              <w:left w:val="nil"/>
              <w:bottom w:val="single" w:sz="4" w:space="0" w:color="auto"/>
              <w:right w:val="single" w:sz="4" w:space="0" w:color="auto"/>
            </w:tcBorders>
            <w:shd w:val="clear" w:color="auto" w:fill="auto"/>
            <w:vAlign w:val="center"/>
            <w:hideMark/>
          </w:tcPr>
          <w:p w:rsidR="000B62BD" w:rsidRPr="008B5061" w:rsidRDefault="000B62BD" w:rsidP="008B5061">
            <w:pPr>
              <w:spacing w:after="0" w:line="240" w:lineRule="auto"/>
              <w:jc w:val="center"/>
              <w:rPr>
                <w:rFonts w:ascii="Calibri" w:eastAsia="Times New Roman" w:hAnsi="Calibri" w:cs="Calibri"/>
                <w:color w:val="000000"/>
              </w:rPr>
            </w:pPr>
            <w:r w:rsidRPr="008B5061">
              <w:rPr>
                <w:rFonts w:ascii="Calibri" w:eastAsia="Times New Roman" w:hAnsi="Calibri" w:cs="Calibri"/>
                <w:color w:val="000000"/>
              </w:rPr>
              <w:t>23</w:t>
            </w:r>
          </w:p>
        </w:tc>
        <w:tc>
          <w:tcPr>
            <w:tcW w:w="0" w:type="auto"/>
            <w:tcBorders>
              <w:top w:val="nil"/>
              <w:left w:val="nil"/>
              <w:bottom w:val="single" w:sz="4" w:space="0" w:color="auto"/>
              <w:right w:val="single" w:sz="4" w:space="0" w:color="auto"/>
            </w:tcBorders>
            <w:shd w:val="clear" w:color="auto" w:fill="92D050"/>
            <w:vAlign w:val="center"/>
            <w:hideMark/>
          </w:tcPr>
          <w:p w:rsidR="000B62BD" w:rsidRPr="008B5061" w:rsidRDefault="000B62BD" w:rsidP="00111FF1">
            <w:pPr>
              <w:spacing w:after="0" w:line="240" w:lineRule="auto"/>
              <w:jc w:val="center"/>
              <w:rPr>
                <w:rFonts w:ascii="Calibri" w:eastAsia="Times New Roman" w:hAnsi="Calibri" w:cs="Calibri"/>
                <w:color w:val="000000"/>
              </w:rPr>
            </w:pPr>
            <w:r>
              <w:rPr>
                <w:rFonts w:ascii="Calibri" w:eastAsia="Times New Roman" w:hAnsi="Calibri" w:cs="Calibri"/>
              </w:rPr>
              <w:t xml:space="preserve">Support principle of designation of employment sites. Some changes required. </w:t>
            </w:r>
          </w:p>
        </w:tc>
        <w:tc>
          <w:tcPr>
            <w:tcW w:w="0" w:type="auto"/>
            <w:tcBorders>
              <w:top w:val="nil"/>
              <w:left w:val="nil"/>
              <w:bottom w:val="single" w:sz="4" w:space="0" w:color="auto"/>
              <w:right w:val="single" w:sz="4" w:space="0" w:color="auto"/>
            </w:tcBorders>
            <w:shd w:val="clear" w:color="auto" w:fill="auto"/>
            <w:hideMark/>
          </w:tcPr>
          <w:p w:rsidR="000B62BD" w:rsidRDefault="000B62BD" w:rsidP="002401C9">
            <w:pPr>
              <w:spacing w:after="0" w:line="240" w:lineRule="auto"/>
              <w:rPr>
                <w:rFonts w:ascii="Calibri" w:eastAsia="Times New Roman" w:hAnsi="Calibri" w:cs="Calibri"/>
                <w:color w:val="000000"/>
              </w:rPr>
            </w:pPr>
            <w:r>
              <w:rPr>
                <w:rFonts w:ascii="Calibri" w:eastAsia="Times New Roman" w:hAnsi="Calibri" w:cs="Calibri"/>
                <w:color w:val="000000"/>
              </w:rPr>
              <w:t>Employment sites within the Future Growth Area (TNPE03, 4, 5) reflect the Edginswell Masterplan SPD and the Torbay Local Plan. However, this area is already allocated as FGA and whilst the masterplan sets out broad principles, the allocation firms this up. Greater flexibility to deliver employment space within the FGA is required and should be referenced within the Policy.</w:t>
            </w:r>
          </w:p>
          <w:p w:rsidR="000B62BD" w:rsidRDefault="000B62BD" w:rsidP="002401C9">
            <w:pPr>
              <w:spacing w:after="0" w:line="240" w:lineRule="auto"/>
              <w:rPr>
                <w:rFonts w:ascii="Calibri" w:eastAsia="Times New Roman" w:hAnsi="Calibri" w:cs="Calibri"/>
                <w:color w:val="000000"/>
              </w:rPr>
            </w:pPr>
          </w:p>
          <w:p w:rsidR="000B62BD" w:rsidRPr="008B5061" w:rsidRDefault="000B62BD" w:rsidP="002401C9">
            <w:pPr>
              <w:spacing w:after="0" w:line="240" w:lineRule="auto"/>
              <w:rPr>
                <w:rFonts w:ascii="Calibri" w:eastAsia="Times New Roman" w:hAnsi="Calibri" w:cs="Calibri"/>
                <w:color w:val="000000"/>
              </w:rPr>
            </w:pPr>
            <w:r>
              <w:rPr>
                <w:rFonts w:ascii="Calibri" w:eastAsia="Times New Roman" w:hAnsi="Calibri" w:cs="Calibri"/>
                <w:color w:val="000000"/>
              </w:rPr>
              <w:t>It is noted that the sites represent a mixture of proposed new space, the protection or redevelopment of existing space. This is not made clear within the policy.</w:t>
            </w:r>
          </w:p>
        </w:tc>
        <w:tc>
          <w:tcPr>
            <w:tcW w:w="0" w:type="auto"/>
            <w:tcBorders>
              <w:top w:val="nil"/>
              <w:left w:val="nil"/>
              <w:bottom w:val="single" w:sz="4" w:space="0" w:color="auto"/>
              <w:right w:val="single" w:sz="4" w:space="0" w:color="auto"/>
            </w:tcBorders>
            <w:shd w:val="clear" w:color="auto" w:fill="auto"/>
            <w:hideMark/>
          </w:tcPr>
          <w:p w:rsidR="000B62BD" w:rsidRPr="008B5061" w:rsidRDefault="000B62BD" w:rsidP="00CE292D">
            <w:pPr>
              <w:spacing w:after="0" w:line="240" w:lineRule="auto"/>
              <w:rPr>
                <w:rFonts w:ascii="Calibri" w:eastAsia="Times New Roman" w:hAnsi="Calibri" w:cs="Calibri"/>
                <w:color w:val="000000"/>
              </w:rPr>
            </w:pPr>
          </w:p>
        </w:tc>
        <w:tc>
          <w:tcPr>
            <w:tcW w:w="1925" w:type="dxa"/>
            <w:tcBorders>
              <w:top w:val="nil"/>
              <w:left w:val="nil"/>
              <w:bottom w:val="single" w:sz="4" w:space="0" w:color="auto"/>
              <w:right w:val="single" w:sz="4" w:space="0" w:color="auto"/>
            </w:tcBorders>
          </w:tcPr>
          <w:p w:rsidR="000B62BD" w:rsidRDefault="000B62BD" w:rsidP="000D202F">
            <w:pPr>
              <w:spacing w:after="0" w:line="240" w:lineRule="auto"/>
              <w:rPr>
                <w:rFonts w:ascii="Calibri" w:eastAsia="Times New Roman" w:hAnsi="Calibri" w:cs="Calibri"/>
                <w:color w:val="000000"/>
              </w:rPr>
            </w:pPr>
            <w:r>
              <w:rPr>
                <w:rFonts w:ascii="Calibri" w:eastAsia="Times New Roman" w:hAnsi="Calibri" w:cs="Calibri"/>
                <w:color w:val="000000"/>
              </w:rPr>
              <w:t>Need to discuss</w:t>
            </w:r>
          </w:p>
          <w:p w:rsidR="000B62BD" w:rsidRDefault="000B62BD" w:rsidP="000D202F">
            <w:pPr>
              <w:spacing w:after="0" w:line="240" w:lineRule="auto"/>
              <w:rPr>
                <w:rFonts w:ascii="Calibri" w:eastAsia="Times New Roman" w:hAnsi="Calibri" w:cs="Calibri"/>
                <w:color w:val="000000"/>
              </w:rPr>
            </w:pPr>
            <w:r>
              <w:rPr>
                <w:rFonts w:ascii="Calibri" w:eastAsia="Times New Roman" w:hAnsi="Calibri" w:cs="Calibri"/>
                <w:color w:val="000000"/>
              </w:rPr>
              <w:t>Looks as though the new is identified.</w:t>
            </w:r>
          </w:p>
          <w:p w:rsidR="000B62BD" w:rsidRDefault="000B62BD" w:rsidP="000D202F">
            <w:pPr>
              <w:spacing w:after="0" w:line="240" w:lineRule="auto"/>
              <w:rPr>
                <w:rFonts w:ascii="Calibri" w:eastAsia="Times New Roman" w:hAnsi="Calibri" w:cs="Calibri"/>
                <w:color w:val="000000"/>
              </w:rPr>
            </w:pPr>
            <w:r>
              <w:rPr>
                <w:rFonts w:ascii="Calibri" w:eastAsia="Times New Roman" w:hAnsi="Calibri" w:cs="Calibri"/>
                <w:color w:val="000000"/>
              </w:rPr>
              <w:t>Need to check compliance with the employment site area in LP</w:t>
            </w:r>
          </w:p>
          <w:p w:rsidR="000B62BD" w:rsidRDefault="000B62BD" w:rsidP="000D202F">
            <w:pPr>
              <w:spacing w:after="0" w:line="240" w:lineRule="auto"/>
              <w:rPr>
                <w:rFonts w:ascii="Calibri" w:eastAsia="Times New Roman" w:hAnsi="Calibri" w:cs="Calibri"/>
                <w:color w:val="000000"/>
              </w:rPr>
            </w:pPr>
            <w:r>
              <w:rPr>
                <w:rFonts w:ascii="Calibri" w:eastAsia="Times New Roman" w:hAnsi="Calibri" w:cs="Calibri"/>
                <w:color w:val="000000"/>
              </w:rPr>
              <w:t>Happy to flex the Moles Lane site to equivalent land area in the FGA outside other designated sites as this could aid mixed use/viability.</w:t>
            </w:r>
          </w:p>
          <w:p w:rsidR="000B62BD" w:rsidRPr="008B5061" w:rsidRDefault="000B62BD" w:rsidP="000D202F">
            <w:pPr>
              <w:spacing w:after="0" w:line="240" w:lineRule="auto"/>
              <w:rPr>
                <w:rFonts w:ascii="Calibri" w:eastAsia="Times New Roman" w:hAnsi="Calibri" w:cs="Calibri"/>
                <w:color w:val="000000"/>
              </w:rPr>
            </w:pPr>
          </w:p>
        </w:tc>
        <w:tc>
          <w:tcPr>
            <w:tcW w:w="1985" w:type="dxa"/>
            <w:tcBorders>
              <w:top w:val="nil"/>
              <w:left w:val="nil"/>
              <w:bottom w:val="single" w:sz="4" w:space="0" w:color="auto"/>
              <w:right w:val="single" w:sz="4" w:space="0" w:color="auto"/>
            </w:tcBorders>
          </w:tcPr>
          <w:p w:rsidR="000B62BD" w:rsidRDefault="000B62BD" w:rsidP="00BA66A0">
            <w:pPr>
              <w:spacing w:after="0" w:line="240" w:lineRule="auto"/>
              <w:rPr>
                <w:rFonts w:ascii="Calibri" w:eastAsia="Times New Roman" w:hAnsi="Calibri" w:cs="Calibri"/>
                <w:color w:val="000000"/>
              </w:rPr>
            </w:pPr>
            <w:r>
              <w:rPr>
                <w:rFonts w:ascii="Calibri" w:eastAsia="Times New Roman" w:hAnsi="Calibri" w:cs="Calibri"/>
                <w:color w:val="000000"/>
              </w:rPr>
              <w:t>Agree, need to discuss. Welcome flexibility in FGA.</w:t>
            </w:r>
          </w:p>
          <w:p w:rsidR="000B62BD" w:rsidRDefault="000B62BD" w:rsidP="00BA66A0">
            <w:pPr>
              <w:spacing w:after="0" w:line="240" w:lineRule="auto"/>
              <w:rPr>
                <w:rFonts w:ascii="Calibri" w:eastAsia="Times New Roman" w:hAnsi="Calibri" w:cs="Calibri"/>
                <w:color w:val="000000"/>
              </w:rPr>
            </w:pPr>
          </w:p>
          <w:p w:rsidR="000B62BD" w:rsidRPr="004F3598" w:rsidRDefault="000B62BD" w:rsidP="004F3598">
            <w:pPr>
              <w:spacing w:after="0" w:line="240" w:lineRule="auto"/>
              <w:rPr>
                <w:rFonts w:ascii="Calibri" w:eastAsia="Times New Roman" w:hAnsi="Calibri" w:cs="Calibri"/>
                <w:color w:val="7030A0"/>
              </w:rPr>
            </w:pPr>
            <w:r w:rsidRPr="004F3598">
              <w:rPr>
                <w:rFonts w:ascii="Calibri" w:eastAsia="Times New Roman" w:hAnsi="Calibri" w:cs="Calibri"/>
                <w:color w:val="7030A0"/>
              </w:rPr>
              <w:t>TNP suggested change:</w:t>
            </w:r>
          </w:p>
          <w:p w:rsidR="000B62BD" w:rsidRPr="004F3598" w:rsidRDefault="000B62BD" w:rsidP="004F3598">
            <w:pPr>
              <w:spacing w:after="0" w:line="240" w:lineRule="auto"/>
              <w:rPr>
                <w:rFonts w:ascii="Calibri" w:eastAsia="Times New Roman" w:hAnsi="Calibri" w:cs="Calibri"/>
                <w:color w:val="7030A0"/>
              </w:rPr>
            </w:pPr>
            <w:r w:rsidRPr="004F3598">
              <w:rPr>
                <w:rFonts w:ascii="Calibri" w:eastAsia="Times New Roman" w:hAnsi="Calibri" w:cs="Calibri"/>
                <w:color w:val="7030A0"/>
              </w:rPr>
              <w:t>Add</w:t>
            </w:r>
          </w:p>
          <w:p w:rsidR="000B62BD" w:rsidRDefault="000B62BD" w:rsidP="004F3598">
            <w:pPr>
              <w:spacing w:after="0" w:line="240" w:lineRule="auto"/>
              <w:rPr>
                <w:rFonts w:ascii="Calibri" w:eastAsia="Times New Roman" w:hAnsi="Calibri" w:cs="Calibri"/>
                <w:color w:val="000000"/>
              </w:rPr>
            </w:pPr>
            <w:r w:rsidRPr="004F3598">
              <w:rPr>
                <w:rFonts w:ascii="Calibri" w:eastAsia="Times New Roman" w:hAnsi="Calibri" w:cs="Calibri"/>
                <w:color w:val="7030A0"/>
              </w:rPr>
              <w:t>To improve viability for the provision of employment space within the Future Growth Area, the designated employment site at Moles Lane TNPE03 may be developed for housing if an equivalent employment area is developed as a designated employment site within the Future Growth Area but outside any currently designated employment sites</w:t>
            </w:r>
            <w:r>
              <w:rPr>
                <w:rFonts w:ascii="Calibri" w:eastAsia="Times New Roman" w:hAnsi="Calibri" w:cs="Calibri"/>
                <w:color w:val="000000"/>
              </w:rPr>
              <w:t>.</w:t>
            </w:r>
          </w:p>
        </w:tc>
      </w:tr>
      <w:tr w:rsidR="000B62BD" w:rsidRPr="008B5061" w:rsidTr="000B62BD">
        <w:trPr>
          <w:trHeight w:val="1079"/>
          <w:jc w:val="center"/>
        </w:trPr>
        <w:tc>
          <w:tcPr>
            <w:tcW w:w="0" w:type="auto"/>
            <w:tcBorders>
              <w:top w:val="nil"/>
              <w:left w:val="single" w:sz="4" w:space="0" w:color="auto"/>
              <w:bottom w:val="single" w:sz="4" w:space="0" w:color="auto"/>
              <w:right w:val="single" w:sz="4" w:space="0" w:color="auto"/>
            </w:tcBorders>
            <w:shd w:val="clear" w:color="auto" w:fill="auto"/>
            <w:hideMark/>
          </w:tcPr>
          <w:p w:rsidR="000B62BD" w:rsidRPr="002401C9" w:rsidRDefault="000B62BD" w:rsidP="002401C9">
            <w:pPr>
              <w:spacing w:after="0" w:line="240" w:lineRule="auto"/>
              <w:rPr>
                <w:rFonts w:ascii="Calibri" w:eastAsia="Times New Roman" w:hAnsi="Calibri" w:cs="Calibri"/>
                <w:b/>
                <w:i/>
                <w:color w:val="000000"/>
              </w:rPr>
            </w:pPr>
            <w:r>
              <w:rPr>
                <w:rFonts w:ascii="Calibri" w:eastAsia="Times New Roman" w:hAnsi="Calibri" w:cs="Calibri"/>
                <w:b/>
                <w:i/>
                <w:color w:val="000000"/>
              </w:rPr>
              <w:t>PLANNING POLICY</w:t>
            </w:r>
            <w:r w:rsidRPr="002401C9">
              <w:rPr>
                <w:rFonts w:ascii="Calibri" w:eastAsia="Times New Roman" w:hAnsi="Calibri" w:cs="Calibri"/>
                <w:b/>
                <w:i/>
                <w:color w:val="000000"/>
              </w:rPr>
              <w:t xml:space="preserve"> J2</w:t>
            </w:r>
            <w:r>
              <w:rPr>
                <w:rFonts w:ascii="Calibri" w:eastAsia="Times New Roman" w:hAnsi="Calibri" w:cs="Calibri"/>
                <w:b/>
                <w:i/>
                <w:color w:val="000000"/>
              </w:rPr>
              <w:t xml:space="preserve"> Gateway</w:t>
            </w:r>
            <w:r w:rsidRPr="002401C9">
              <w:rPr>
                <w:rFonts w:ascii="Calibri" w:eastAsia="Times New Roman" w:hAnsi="Calibri" w:cs="Calibri"/>
                <w:b/>
                <w:i/>
                <w:color w:val="000000"/>
              </w:rPr>
              <w:t xml:space="preserve"> Employment Sites</w:t>
            </w:r>
          </w:p>
          <w:p w:rsidR="000B62BD" w:rsidRPr="002401C9" w:rsidRDefault="000B62BD" w:rsidP="002401C9">
            <w:pPr>
              <w:spacing w:after="0" w:line="240" w:lineRule="auto"/>
              <w:rPr>
                <w:rFonts w:ascii="Calibri" w:eastAsia="Times New Roman" w:hAnsi="Calibri" w:cs="Calibri"/>
                <w:i/>
                <w:color w:val="000000"/>
              </w:rPr>
            </w:pPr>
            <w:r w:rsidRPr="002401C9">
              <w:rPr>
                <w:rFonts w:ascii="Calibri" w:eastAsia="Times New Roman" w:hAnsi="Calibri" w:cs="Calibri"/>
                <w:i/>
                <w:color w:val="000000"/>
              </w:rPr>
              <w:t>The new Employment Sites number</w:t>
            </w:r>
            <w:r>
              <w:rPr>
                <w:rFonts w:ascii="Calibri" w:eastAsia="Times New Roman" w:hAnsi="Calibri" w:cs="Calibri"/>
                <w:i/>
                <w:color w:val="000000"/>
              </w:rPr>
              <w:t>ed</w:t>
            </w:r>
            <w:r w:rsidRPr="002401C9">
              <w:rPr>
                <w:rFonts w:ascii="Calibri" w:eastAsia="Times New Roman" w:hAnsi="Calibri" w:cs="Calibri"/>
                <w:i/>
                <w:color w:val="000000"/>
              </w:rPr>
              <w:t xml:space="preserve"> </w:t>
            </w:r>
            <w:r>
              <w:rPr>
                <w:rFonts w:ascii="Calibri" w:eastAsia="Times New Roman" w:hAnsi="Calibri" w:cs="Calibri"/>
                <w:i/>
                <w:color w:val="000000"/>
              </w:rPr>
              <w:t>TNPE03,4 and 5 at Kerswell Gardens, Edginswell Business Park and at the Moles Lane/Resevoir site designated in Policy J1 shall only be used for purpose built permanent employment space or ancillary uses directly supporting that employment space</w:t>
            </w:r>
            <w:r w:rsidRPr="002401C9">
              <w:rPr>
                <w:rFonts w:ascii="Calibri" w:eastAsia="Times New Roman" w:hAnsi="Calibri" w:cs="Calibri"/>
                <w:i/>
                <w:color w:val="000000"/>
              </w:rPr>
              <w:t xml:space="preserve"> as appropriate for an employment site</w:t>
            </w:r>
            <w:r>
              <w:rPr>
                <w:rFonts w:ascii="Calibri" w:eastAsia="Times New Roman" w:hAnsi="Calibri" w:cs="Calibri"/>
                <w:i/>
                <w:color w:val="000000"/>
              </w:rPr>
              <w:t xml:space="preserve"> and shall exclude retail uses.</w:t>
            </w:r>
          </w:p>
        </w:tc>
        <w:tc>
          <w:tcPr>
            <w:tcW w:w="0" w:type="auto"/>
            <w:tcBorders>
              <w:top w:val="nil"/>
              <w:left w:val="nil"/>
              <w:bottom w:val="single" w:sz="4" w:space="0" w:color="auto"/>
              <w:right w:val="single" w:sz="4" w:space="0" w:color="auto"/>
            </w:tcBorders>
            <w:shd w:val="clear" w:color="auto" w:fill="auto"/>
            <w:vAlign w:val="center"/>
            <w:hideMark/>
          </w:tcPr>
          <w:p w:rsidR="000B62BD" w:rsidRPr="008B5061" w:rsidRDefault="000B62BD" w:rsidP="008B5061">
            <w:pPr>
              <w:spacing w:after="0" w:line="240" w:lineRule="auto"/>
              <w:jc w:val="center"/>
              <w:rPr>
                <w:rFonts w:ascii="Calibri" w:eastAsia="Times New Roman" w:hAnsi="Calibri" w:cs="Calibri"/>
                <w:color w:val="000000"/>
              </w:rPr>
            </w:pPr>
            <w:r w:rsidRPr="008B5061">
              <w:rPr>
                <w:rFonts w:ascii="Calibri" w:eastAsia="Times New Roman" w:hAnsi="Calibri" w:cs="Calibri"/>
                <w:color w:val="000000"/>
              </w:rPr>
              <w:t>23</w:t>
            </w:r>
          </w:p>
        </w:tc>
        <w:tc>
          <w:tcPr>
            <w:tcW w:w="0" w:type="auto"/>
            <w:tcBorders>
              <w:top w:val="nil"/>
              <w:left w:val="nil"/>
              <w:bottom w:val="single" w:sz="4" w:space="0" w:color="auto"/>
              <w:right w:val="single" w:sz="4" w:space="0" w:color="auto"/>
            </w:tcBorders>
            <w:shd w:val="clear" w:color="auto" w:fill="FF0000"/>
            <w:vAlign w:val="center"/>
            <w:hideMark/>
          </w:tcPr>
          <w:p w:rsidR="000B62BD" w:rsidRPr="001766FD" w:rsidRDefault="000B62BD" w:rsidP="00CE292D">
            <w:pPr>
              <w:spacing w:after="0" w:line="240" w:lineRule="auto"/>
              <w:jc w:val="center"/>
              <w:rPr>
                <w:rFonts w:ascii="Calibri" w:eastAsia="Times New Roman" w:hAnsi="Calibri" w:cs="Calibri"/>
              </w:rPr>
            </w:pPr>
            <w:r>
              <w:rPr>
                <w:rFonts w:ascii="Calibri" w:eastAsia="Times New Roman" w:hAnsi="Calibri" w:cs="Calibri"/>
                <w:color w:val="000000"/>
              </w:rPr>
              <w:t>Object</w:t>
            </w:r>
          </w:p>
        </w:tc>
        <w:tc>
          <w:tcPr>
            <w:tcW w:w="0" w:type="auto"/>
            <w:tcBorders>
              <w:top w:val="nil"/>
              <w:left w:val="nil"/>
              <w:bottom w:val="single" w:sz="4" w:space="0" w:color="auto"/>
              <w:right w:val="single" w:sz="4" w:space="0" w:color="auto"/>
            </w:tcBorders>
            <w:shd w:val="clear" w:color="auto" w:fill="auto"/>
            <w:hideMark/>
          </w:tcPr>
          <w:p w:rsidR="000B62BD" w:rsidRPr="001766FD" w:rsidRDefault="000B62BD" w:rsidP="002401C9">
            <w:pPr>
              <w:spacing w:after="0" w:line="240" w:lineRule="auto"/>
              <w:rPr>
                <w:rFonts w:ascii="Calibri" w:eastAsia="Times New Roman" w:hAnsi="Calibri" w:cs="Calibri"/>
              </w:rPr>
            </w:pPr>
            <w:r w:rsidRPr="001766FD">
              <w:rPr>
                <w:rFonts w:ascii="Calibri" w:eastAsia="Times New Roman" w:hAnsi="Calibri" w:cs="Calibri"/>
              </w:rPr>
              <w:t>This policy identifies sites/areas within the Future Growth Area SS2.1 to be ringfenced for employment uses. Whilst the Council recognises that the Masterplan for this site indicates employment uses should be forthcoming in these areas, the policy should recognise that the emphasis should be on securing sufficient employment space across the whole Future Growth Area and therefore have an element of flexibility should new opportunities arise and as the development proposals within the area are worked up in more detail.</w:t>
            </w:r>
          </w:p>
          <w:p w:rsidR="000B62BD" w:rsidRPr="001766FD" w:rsidRDefault="000B62BD" w:rsidP="002401C9">
            <w:pPr>
              <w:spacing w:after="0" w:line="240" w:lineRule="auto"/>
              <w:rPr>
                <w:rFonts w:ascii="Calibri" w:eastAsia="Times New Roman" w:hAnsi="Calibri" w:cs="Calibri"/>
              </w:rPr>
            </w:pPr>
            <w:r w:rsidRPr="001766FD">
              <w:rPr>
                <w:rFonts w:ascii="Calibri" w:eastAsia="Times New Roman" w:hAnsi="Calibri" w:cs="Calibri"/>
              </w:rPr>
              <w:t>Could merge Policies J2 and J4 to apply to Sites in J1 and other existing (B use) employment sites.</w:t>
            </w:r>
          </w:p>
        </w:tc>
        <w:tc>
          <w:tcPr>
            <w:tcW w:w="0" w:type="auto"/>
            <w:tcBorders>
              <w:top w:val="nil"/>
              <w:left w:val="nil"/>
              <w:bottom w:val="single" w:sz="4" w:space="0" w:color="auto"/>
              <w:right w:val="single" w:sz="4" w:space="0" w:color="auto"/>
            </w:tcBorders>
            <w:shd w:val="clear" w:color="auto" w:fill="auto"/>
            <w:hideMark/>
          </w:tcPr>
          <w:p w:rsidR="000B62BD" w:rsidRPr="001766FD" w:rsidRDefault="000B62BD" w:rsidP="00CE292D">
            <w:pPr>
              <w:spacing w:after="0" w:line="240" w:lineRule="auto"/>
              <w:rPr>
                <w:rFonts w:ascii="Calibri" w:eastAsia="Times New Roman" w:hAnsi="Calibri" w:cs="Calibri"/>
              </w:rPr>
            </w:pPr>
            <w:r w:rsidRPr="001766FD">
              <w:rPr>
                <w:rFonts w:ascii="Calibri" w:eastAsia="Times New Roman" w:hAnsi="Calibri" w:cs="Calibri"/>
              </w:rPr>
              <w:t>Suggest introducing flexibility to this policy and setting out a Quantum (sqm) of B class uses</w:t>
            </w:r>
            <w:r>
              <w:rPr>
                <w:rFonts w:ascii="Calibri" w:eastAsia="Times New Roman" w:hAnsi="Calibri" w:cs="Calibri"/>
              </w:rPr>
              <w:t xml:space="preserve"> (i.e. reflecting LP requirement)</w:t>
            </w:r>
            <w:r w:rsidRPr="001766FD">
              <w:rPr>
                <w:rFonts w:ascii="Calibri" w:eastAsia="Times New Roman" w:hAnsi="Calibri" w:cs="Calibri"/>
              </w:rPr>
              <w:t xml:space="preserve"> if this in what the Forum seek as an outcome.</w:t>
            </w:r>
          </w:p>
        </w:tc>
        <w:tc>
          <w:tcPr>
            <w:tcW w:w="1925" w:type="dxa"/>
            <w:tcBorders>
              <w:top w:val="nil"/>
              <w:left w:val="nil"/>
              <w:bottom w:val="single" w:sz="4" w:space="0" w:color="auto"/>
              <w:right w:val="single" w:sz="4" w:space="0" w:color="auto"/>
            </w:tcBorders>
          </w:tcPr>
          <w:p w:rsidR="000B62BD" w:rsidRDefault="000B62BD" w:rsidP="00CE292D">
            <w:pPr>
              <w:spacing w:after="0" w:line="240" w:lineRule="auto"/>
              <w:rPr>
                <w:rFonts w:ascii="Calibri" w:eastAsia="Times New Roman" w:hAnsi="Calibri" w:cs="Calibri"/>
              </w:rPr>
            </w:pPr>
            <w:r>
              <w:rPr>
                <w:rFonts w:ascii="Calibri" w:eastAsia="Times New Roman" w:hAnsi="Calibri" w:cs="Calibri"/>
              </w:rPr>
              <w:t>Need to discuss</w:t>
            </w:r>
          </w:p>
          <w:p w:rsidR="000B62BD" w:rsidRPr="001766FD" w:rsidRDefault="000B62BD" w:rsidP="00CE292D">
            <w:pPr>
              <w:spacing w:after="0" w:line="240" w:lineRule="auto"/>
              <w:rPr>
                <w:rFonts w:ascii="Calibri" w:eastAsia="Times New Roman" w:hAnsi="Calibri" w:cs="Calibri"/>
              </w:rPr>
            </w:pPr>
            <w:r>
              <w:rPr>
                <w:rFonts w:ascii="Calibri" w:eastAsia="Times New Roman" w:hAnsi="Calibri" w:cs="Calibri"/>
              </w:rPr>
              <w:t>See above comment</w:t>
            </w:r>
          </w:p>
        </w:tc>
        <w:tc>
          <w:tcPr>
            <w:tcW w:w="1985" w:type="dxa"/>
            <w:tcBorders>
              <w:top w:val="nil"/>
              <w:left w:val="nil"/>
              <w:bottom w:val="single" w:sz="4" w:space="0" w:color="auto"/>
              <w:right w:val="single" w:sz="4" w:space="0" w:color="auto"/>
            </w:tcBorders>
          </w:tcPr>
          <w:p w:rsidR="000B62BD" w:rsidRDefault="000B62BD" w:rsidP="00CE292D">
            <w:pPr>
              <w:spacing w:after="0" w:line="240" w:lineRule="auto"/>
              <w:rPr>
                <w:rFonts w:ascii="Calibri" w:eastAsia="Times New Roman" w:hAnsi="Calibri" w:cs="Calibri"/>
              </w:rPr>
            </w:pPr>
            <w:r>
              <w:rPr>
                <w:rFonts w:ascii="Calibri" w:eastAsia="Times New Roman" w:hAnsi="Calibri" w:cs="Calibri"/>
              </w:rPr>
              <w:t>Noted, as above.</w:t>
            </w:r>
          </w:p>
          <w:p w:rsidR="000B62BD" w:rsidRDefault="000B62BD" w:rsidP="00CE292D">
            <w:pPr>
              <w:spacing w:after="0" w:line="240" w:lineRule="auto"/>
              <w:rPr>
                <w:rFonts w:ascii="Calibri" w:eastAsia="Times New Roman" w:hAnsi="Calibri" w:cs="Calibri"/>
              </w:rPr>
            </w:pPr>
          </w:p>
          <w:p w:rsidR="000B62BD" w:rsidRPr="004F3598" w:rsidRDefault="000B62BD" w:rsidP="00CE292D">
            <w:pPr>
              <w:spacing w:after="0" w:line="240" w:lineRule="auto"/>
              <w:rPr>
                <w:rFonts w:ascii="Calibri" w:eastAsia="Times New Roman" w:hAnsi="Calibri" w:cs="Calibri"/>
                <w:color w:val="7030A0"/>
              </w:rPr>
            </w:pPr>
            <w:r w:rsidRPr="004F3598">
              <w:rPr>
                <w:rFonts w:ascii="Calibri" w:eastAsia="Times New Roman" w:hAnsi="Calibri" w:cs="Calibri"/>
                <w:color w:val="7030A0"/>
              </w:rPr>
              <w:t>TNP suggestion:</w:t>
            </w:r>
          </w:p>
          <w:p w:rsidR="000B62BD" w:rsidRPr="004F3598" w:rsidRDefault="000B62BD" w:rsidP="00CE292D">
            <w:pPr>
              <w:spacing w:after="0" w:line="240" w:lineRule="auto"/>
              <w:rPr>
                <w:rFonts w:ascii="Calibri" w:eastAsia="Times New Roman" w:hAnsi="Calibri" w:cs="Calibri"/>
                <w:color w:val="7030A0"/>
              </w:rPr>
            </w:pPr>
            <w:r w:rsidRPr="004F3598">
              <w:rPr>
                <w:rFonts w:ascii="Calibri" w:eastAsia="Times New Roman" w:hAnsi="Calibri" w:cs="Calibri"/>
                <w:color w:val="7030A0"/>
              </w:rPr>
              <w:t xml:space="preserve">Add </w:t>
            </w:r>
          </w:p>
          <w:p w:rsidR="000B62BD" w:rsidRDefault="000B62BD" w:rsidP="00CE292D">
            <w:pPr>
              <w:spacing w:after="0" w:line="240" w:lineRule="auto"/>
              <w:rPr>
                <w:rFonts w:ascii="Calibri" w:eastAsia="Times New Roman" w:hAnsi="Calibri" w:cs="Calibri"/>
                <w:color w:val="7030A0"/>
              </w:rPr>
            </w:pPr>
            <w:r w:rsidRPr="004F3598">
              <w:rPr>
                <w:rFonts w:ascii="Calibri" w:eastAsia="Times New Roman" w:hAnsi="Calibri" w:cs="Calibri"/>
                <w:color w:val="7030A0"/>
              </w:rPr>
              <w:t>…’subject to an equivalent site as specified in Policy J1’</w:t>
            </w:r>
          </w:p>
          <w:p w:rsidR="000B62BD" w:rsidRDefault="000B62BD" w:rsidP="00CE292D">
            <w:pPr>
              <w:spacing w:after="0" w:line="240" w:lineRule="auto"/>
              <w:rPr>
                <w:rFonts w:ascii="Calibri" w:eastAsia="Times New Roman" w:hAnsi="Calibri" w:cs="Calibri"/>
              </w:rPr>
            </w:pPr>
            <w:r>
              <w:rPr>
                <w:rFonts w:ascii="Calibri" w:eastAsia="Times New Roman" w:hAnsi="Calibri" w:cs="Calibri"/>
                <w:color w:val="7030A0"/>
              </w:rPr>
              <w:t>May be better to combine J1 and J2</w:t>
            </w:r>
          </w:p>
        </w:tc>
      </w:tr>
      <w:tr w:rsidR="000B62BD" w:rsidRPr="008B5061" w:rsidTr="000B62BD">
        <w:trPr>
          <w:trHeight w:val="1162"/>
          <w:jc w:val="center"/>
        </w:trPr>
        <w:tc>
          <w:tcPr>
            <w:tcW w:w="0" w:type="auto"/>
            <w:tcBorders>
              <w:top w:val="nil"/>
              <w:left w:val="single" w:sz="4" w:space="0" w:color="auto"/>
              <w:bottom w:val="single" w:sz="4" w:space="0" w:color="auto"/>
              <w:right w:val="single" w:sz="4" w:space="0" w:color="auto"/>
            </w:tcBorders>
            <w:shd w:val="clear" w:color="auto" w:fill="auto"/>
            <w:hideMark/>
          </w:tcPr>
          <w:p w:rsidR="000B62BD" w:rsidRPr="002401C9" w:rsidRDefault="000B62BD" w:rsidP="002401C9">
            <w:pPr>
              <w:spacing w:after="0" w:line="240" w:lineRule="auto"/>
              <w:rPr>
                <w:rFonts w:ascii="Calibri" w:eastAsia="Times New Roman" w:hAnsi="Calibri" w:cs="Calibri"/>
                <w:b/>
                <w:i/>
                <w:color w:val="000000"/>
              </w:rPr>
            </w:pPr>
            <w:r>
              <w:rPr>
                <w:rFonts w:ascii="Calibri" w:eastAsia="Times New Roman" w:hAnsi="Calibri" w:cs="Calibri"/>
                <w:b/>
                <w:i/>
                <w:color w:val="000000"/>
              </w:rPr>
              <w:t xml:space="preserve">PLANNING POLICY </w:t>
            </w:r>
            <w:r w:rsidRPr="002401C9">
              <w:rPr>
                <w:rFonts w:ascii="Calibri" w:eastAsia="Times New Roman" w:hAnsi="Calibri" w:cs="Calibri"/>
                <w:b/>
                <w:i/>
                <w:color w:val="000000"/>
              </w:rPr>
              <w:t xml:space="preserve">J3 Retention of existing purpose built </w:t>
            </w:r>
            <w:r>
              <w:rPr>
                <w:rFonts w:ascii="Calibri" w:eastAsia="Times New Roman" w:hAnsi="Calibri" w:cs="Calibri"/>
                <w:b/>
                <w:i/>
                <w:color w:val="000000"/>
              </w:rPr>
              <w:t xml:space="preserve">B class </w:t>
            </w:r>
            <w:r w:rsidRPr="002401C9">
              <w:rPr>
                <w:rFonts w:ascii="Calibri" w:eastAsia="Times New Roman" w:hAnsi="Calibri" w:cs="Calibri"/>
                <w:b/>
                <w:i/>
                <w:color w:val="000000"/>
              </w:rPr>
              <w:t>employment sites</w:t>
            </w:r>
          </w:p>
          <w:p w:rsidR="000B62BD" w:rsidRPr="002401C9" w:rsidRDefault="000B62BD" w:rsidP="002401C9">
            <w:pPr>
              <w:spacing w:after="0" w:line="240" w:lineRule="auto"/>
              <w:rPr>
                <w:rFonts w:ascii="Calibri" w:eastAsia="Times New Roman" w:hAnsi="Calibri" w:cs="Calibri"/>
                <w:i/>
                <w:color w:val="000000"/>
              </w:rPr>
            </w:pPr>
            <w:r w:rsidRPr="002401C9">
              <w:rPr>
                <w:rFonts w:ascii="Calibri" w:eastAsia="Times New Roman" w:hAnsi="Calibri" w:cs="Calibri"/>
                <w:i/>
                <w:color w:val="000000"/>
              </w:rPr>
              <w:t>There shall be no change of use or redevelopment to another use from B classes to other classes on any of the existing trading estates or significant purpose built permanent employment sites other than those sites identified for other uses within this Plan or those permitted development rights that may exist.</w:t>
            </w:r>
            <w:r>
              <w:rPr>
                <w:rFonts w:ascii="Calibri" w:eastAsia="Times New Roman" w:hAnsi="Calibri" w:cs="Calibri"/>
                <w:i/>
                <w:color w:val="000000"/>
              </w:rPr>
              <w:t xml:space="preserve"> Any new employment B class sites shall have a Planning condition restriction on them that there can be no change of use outside that class.</w:t>
            </w:r>
          </w:p>
        </w:tc>
        <w:tc>
          <w:tcPr>
            <w:tcW w:w="0" w:type="auto"/>
            <w:tcBorders>
              <w:top w:val="nil"/>
              <w:left w:val="nil"/>
              <w:bottom w:val="single" w:sz="4" w:space="0" w:color="auto"/>
              <w:right w:val="single" w:sz="4" w:space="0" w:color="auto"/>
            </w:tcBorders>
            <w:shd w:val="clear" w:color="auto" w:fill="auto"/>
            <w:vAlign w:val="center"/>
            <w:hideMark/>
          </w:tcPr>
          <w:p w:rsidR="000B62BD" w:rsidRPr="008B5061" w:rsidRDefault="000B62BD" w:rsidP="008B5061">
            <w:pPr>
              <w:spacing w:after="0" w:line="240" w:lineRule="auto"/>
              <w:jc w:val="center"/>
              <w:rPr>
                <w:rFonts w:ascii="Calibri" w:eastAsia="Times New Roman" w:hAnsi="Calibri" w:cs="Calibri"/>
                <w:color w:val="000000"/>
              </w:rPr>
            </w:pPr>
            <w:r w:rsidRPr="008B5061">
              <w:rPr>
                <w:rFonts w:ascii="Calibri" w:eastAsia="Times New Roman" w:hAnsi="Calibri" w:cs="Calibri"/>
                <w:color w:val="000000"/>
              </w:rPr>
              <w:t>23</w:t>
            </w:r>
          </w:p>
        </w:tc>
        <w:tc>
          <w:tcPr>
            <w:tcW w:w="0" w:type="auto"/>
            <w:tcBorders>
              <w:top w:val="nil"/>
              <w:left w:val="nil"/>
              <w:bottom w:val="single" w:sz="4" w:space="0" w:color="auto"/>
              <w:right w:val="single" w:sz="4" w:space="0" w:color="auto"/>
            </w:tcBorders>
            <w:shd w:val="clear" w:color="auto" w:fill="FFC000"/>
            <w:vAlign w:val="center"/>
            <w:hideMark/>
          </w:tcPr>
          <w:p w:rsidR="000B62BD" w:rsidRPr="008B5061" w:rsidRDefault="000B62BD" w:rsidP="00CE292D">
            <w:pPr>
              <w:spacing w:after="0" w:line="240" w:lineRule="auto"/>
              <w:jc w:val="center"/>
              <w:rPr>
                <w:rFonts w:ascii="Calibri" w:eastAsia="Times New Roman" w:hAnsi="Calibri" w:cs="Calibri"/>
                <w:color w:val="000000"/>
              </w:rPr>
            </w:pPr>
            <w:r>
              <w:rPr>
                <w:rFonts w:ascii="Calibri" w:eastAsia="Times New Roman" w:hAnsi="Calibri" w:cs="Calibri"/>
                <w:color w:val="000000"/>
              </w:rPr>
              <w:t>Suggest Re-wording</w:t>
            </w:r>
          </w:p>
        </w:tc>
        <w:tc>
          <w:tcPr>
            <w:tcW w:w="0" w:type="auto"/>
            <w:tcBorders>
              <w:top w:val="nil"/>
              <w:left w:val="nil"/>
              <w:bottom w:val="single" w:sz="4" w:space="0" w:color="auto"/>
              <w:right w:val="single" w:sz="4" w:space="0" w:color="auto"/>
            </w:tcBorders>
            <w:shd w:val="clear" w:color="auto" w:fill="auto"/>
            <w:hideMark/>
          </w:tcPr>
          <w:p w:rsidR="000B62BD" w:rsidRPr="00A720DF" w:rsidRDefault="000B62BD" w:rsidP="002401C9">
            <w:pPr>
              <w:spacing w:after="0" w:line="240" w:lineRule="auto"/>
              <w:rPr>
                <w:rFonts w:ascii="Calibri" w:eastAsia="Times New Roman" w:hAnsi="Calibri" w:cs="Calibri"/>
              </w:rPr>
            </w:pPr>
            <w:r w:rsidRPr="00A720DF">
              <w:rPr>
                <w:rFonts w:ascii="Calibri" w:eastAsia="Times New Roman" w:hAnsi="Calibri" w:cs="Calibri"/>
              </w:rPr>
              <w:t>Sites /trading estates should be identified /defined.</w:t>
            </w:r>
          </w:p>
          <w:p w:rsidR="000B62BD" w:rsidRPr="00A720DF" w:rsidRDefault="000B62BD" w:rsidP="002401C9">
            <w:pPr>
              <w:spacing w:after="0" w:line="240" w:lineRule="auto"/>
              <w:rPr>
                <w:rFonts w:ascii="Calibri" w:eastAsia="Times New Roman" w:hAnsi="Calibri" w:cs="Calibri"/>
              </w:rPr>
            </w:pPr>
            <w:r w:rsidRPr="00A720DF">
              <w:rPr>
                <w:rFonts w:ascii="Calibri" w:eastAsia="Times New Roman" w:hAnsi="Calibri" w:cs="Calibri"/>
              </w:rPr>
              <w:t>Given that Change of Use is already permitted and cannot be amended except though Article 4 direction, the Forum could amend Policy text so that where new B space employment provision is permitted, it will be conditioned to restrict further changes of use in order to protect employment space provision.</w:t>
            </w:r>
          </w:p>
          <w:p w:rsidR="000B62BD" w:rsidRPr="00A720DF" w:rsidRDefault="000B62BD" w:rsidP="002401C9">
            <w:pPr>
              <w:spacing w:after="0" w:line="240" w:lineRule="auto"/>
              <w:rPr>
                <w:rFonts w:ascii="Calibri" w:eastAsia="Times New Roman" w:hAnsi="Calibri" w:cs="Calibri"/>
              </w:rPr>
            </w:pPr>
          </w:p>
          <w:p w:rsidR="000B62BD" w:rsidRPr="008B5061" w:rsidRDefault="000B62BD" w:rsidP="002401C9">
            <w:pPr>
              <w:spacing w:after="0" w:line="240" w:lineRule="auto"/>
              <w:rPr>
                <w:rFonts w:ascii="Calibri" w:eastAsia="Times New Roman" w:hAnsi="Calibri" w:cs="Calibri"/>
                <w:color w:val="000000"/>
              </w:rPr>
            </w:pPr>
            <w:r w:rsidRPr="00A720DF">
              <w:rPr>
                <w:rFonts w:ascii="Calibri" w:eastAsia="Times New Roman" w:hAnsi="Calibri" w:cs="Calibri"/>
              </w:rPr>
              <w:t>Could merge Policies J2 and J4 to apply to Sites in J1 and other existing (B uses) Employment sites.</w:t>
            </w:r>
          </w:p>
        </w:tc>
        <w:tc>
          <w:tcPr>
            <w:tcW w:w="0" w:type="auto"/>
            <w:tcBorders>
              <w:top w:val="nil"/>
              <w:left w:val="nil"/>
              <w:bottom w:val="single" w:sz="4" w:space="0" w:color="auto"/>
              <w:right w:val="single" w:sz="4" w:space="0" w:color="auto"/>
            </w:tcBorders>
            <w:shd w:val="clear" w:color="auto" w:fill="auto"/>
            <w:hideMark/>
          </w:tcPr>
          <w:p w:rsidR="000B62BD" w:rsidRPr="00A720DF" w:rsidRDefault="000B62BD" w:rsidP="00CE292D">
            <w:pPr>
              <w:spacing w:after="0" w:line="240" w:lineRule="auto"/>
              <w:rPr>
                <w:rFonts w:ascii="Calibri" w:eastAsia="Times New Roman" w:hAnsi="Calibri" w:cs="Calibri"/>
              </w:rPr>
            </w:pPr>
            <w:r w:rsidRPr="00A720DF">
              <w:rPr>
                <w:rFonts w:ascii="Calibri" w:eastAsia="Times New Roman" w:hAnsi="Calibri" w:cs="Calibri"/>
              </w:rPr>
              <w:t>Amend Policy Text to Support B class uses:</w:t>
            </w:r>
          </w:p>
          <w:p w:rsidR="000B62BD" w:rsidRPr="00A720DF" w:rsidRDefault="000B62BD" w:rsidP="00CE292D">
            <w:pPr>
              <w:spacing w:after="0" w:line="240" w:lineRule="auto"/>
              <w:rPr>
                <w:rFonts w:ascii="Calibri" w:eastAsia="Times New Roman" w:hAnsi="Calibri" w:cs="Calibri"/>
              </w:rPr>
            </w:pPr>
          </w:p>
          <w:p w:rsidR="000B62BD" w:rsidRPr="001766FD" w:rsidRDefault="000B62BD" w:rsidP="009B7E27">
            <w:pPr>
              <w:spacing w:after="0" w:line="240" w:lineRule="auto"/>
              <w:rPr>
                <w:rFonts w:ascii="Calibri" w:eastAsia="Times New Roman" w:hAnsi="Calibri" w:cs="Calibri"/>
              </w:rPr>
            </w:pPr>
            <w:r w:rsidRPr="009B7E27">
              <w:rPr>
                <w:rFonts w:ascii="Calibri" w:eastAsia="Times New Roman" w:hAnsi="Calibri" w:cs="Calibri"/>
                <w:color w:val="FF0000"/>
              </w:rPr>
              <w:t>“There will be a presumption in favour of Class B in existing and new employment sites/trading estates. B Class uses will be conditioned to restrict future changes of use to ‘non-B’ uses without express planning consent</w:t>
            </w:r>
            <w:r w:rsidRPr="00A720DF">
              <w:rPr>
                <w:rFonts w:ascii="Calibri" w:eastAsia="Times New Roman" w:hAnsi="Calibri" w:cs="Calibri"/>
              </w:rPr>
              <w:t>.</w:t>
            </w:r>
            <w:r w:rsidRPr="009B7E27">
              <w:rPr>
                <w:rFonts w:ascii="Calibri" w:eastAsia="Times New Roman" w:hAnsi="Calibri" w:cs="Calibri"/>
                <w:color w:val="FF0000"/>
              </w:rPr>
              <w:t>”</w:t>
            </w:r>
          </w:p>
        </w:tc>
        <w:tc>
          <w:tcPr>
            <w:tcW w:w="1925" w:type="dxa"/>
            <w:tcBorders>
              <w:top w:val="nil"/>
              <w:left w:val="nil"/>
              <w:bottom w:val="single" w:sz="4" w:space="0" w:color="auto"/>
              <w:right w:val="single" w:sz="4" w:space="0" w:color="auto"/>
            </w:tcBorders>
          </w:tcPr>
          <w:p w:rsidR="000B62BD" w:rsidRPr="00A720DF" w:rsidRDefault="000B62BD" w:rsidP="00CE292D">
            <w:pPr>
              <w:spacing w:after="0" w:line="240" w:lineRule="auto"/>
              <w:rPr>
                <w:rFonts w:ascii="Calibri" w:eastAsia="Times New Roman" w:hAnsi="Calibri" w:cs="Calibri"/>
              </w:rPr>
            </w:pPr>
            <w:r>
              <w:rPr>
                <w:rFonts w:ascii="Calibri" w:eastAsia="Times New Roman" w:hAnsi="Calibri" w:cs="Calibri"/>
              </w:rPr>
              <w:t>Object as this does not protect the class usage</w:t>
            </w:r>
          </w:p>
        </w:tc>
        <w:tc>
          <w:tcPr>
            <w:tcW w:w="1985" w:type="dxa"/>
            <w:tcBorders>
              <w:top w:val="nil"/>
              <w:left w:val="nil"/>
              <w:bottom w:val="single" w:sz="4" w:space="0" w:color="auto"/>
              <w:right w:val="single" w:sz="4" w:space="0" w:color="auto"/>
            </w:tcBorders>
          </w:tcPr>
          <w:p w:rsidR="000B62BD" w:rsidRDefault="000B62BD" w:rsidP="007853CC">
            <w:pPr>
              <w:spacing w:after="0" w:line="240" w:lineRule="auto"/>
              <w:rPr>
                <w:rFonts w:ascii="Calibri" w:eastAsia="Times New Roman" w:hAnsi="Calibri" w:cs="Calibri"/>
              </w:rPr>
            </w:pPr>
            <w:r>
              <w:rPr>
                <w:rFonts w:ascii="Calibri" w:eastAsia="Times New Roman" w:hAnsi="Calibri" w:cs="Calibri"/>
              </w:rPr>
              <w:t xml:space="preserve">Needs further discussion, e.g. to understand and appreciate the operation of permitted development rights relating to some B class uses. </w:t>
            </w:r>
          </w:p>
          <w:p w:rsidR="000B62BD" w:rsidRDefault="000B62BD" w:rsidP="007853CC">
            <w:pPr>
              <w:spacing w:after="0" w:line="240" w:lineRule="auto"/>
              <w:rPr>
                <w:rFonts w:ascii="Calibri" w:eastAsia="Times New Roman" w:hAnsi="Calibri" w:cs="Calibri"/>
              </w:rPr>
            </w:pPr>
          </w:p>
          <w:p w:rsidR="000B62BD" w:rsidRDefault="000B62BD" w:rsidP="00E00494">
            <w:pPr>
              <w:spacing w:after="0" w:line="240" w:lineRule="auto"/>
              <w:rPr>
                <w:rFonts w:ascii="Calibri" w:eastAsia="Times New Roman" w:hAnsi="Calibri" w:cs="Calibri"/>
              </w:rPr>
            </w:pPr>
            <w:r>
              <w:rPr>
                <w:rFonts w:ascii="Calibri" w:eastAsia="Times New Roman" w:hAnsi="Calibri" w:cs="Calibri"/>
                <w:color w:val="7030A0"/>
              </w:rPr>
              <w:t>TNP comment – happy if wording reflects permitted development rights</w:t>
            </w:r>
          </w:p>
        </w:tc>
      </w:tr>
      <w:tr w:rsidR="000B62BD" w:rsidRPr="008B5061" w:rsidTr="000B62BD">
        <w:trPr>
          <w:trHeight w:val="1500"/>
          <w:jc w:val="center"/>
        </w:trPr>
        <w:tc>
          <w:tcPr>
            <w:tcW w:w="0" w:type="auto"/>
            <w:tcBorders>
              <w:top w:val="nil"/>
              <w:left w:val="single" w:sz="4" w:space="0" w:color="auto"/>
              <w:bottom w:val="single" w:sz="4" w:space="0" w:color="auto"/>
              <w:right w:val="single" w:sz="4" w:space="0" w:color="auto"/>
            </w:tcBorders>
            <w:shd w:val="clear" w:color="auto" w:fill="auto"/>
            <w:hideMark/>
          </w:tcPr>
          <w:p w:rsidR="000B62BD" w:rsidRPr="002401C9" w:rsidRDefault="000B62BD" w:rsidP="002401C9">
            <w:pPr>
              <w:spacing w:after="0" w:line="240" w:lineRule="auto"/>
              <w:rPr>
                <w:rFonts w:ascii="Calibri" w:eastAsia="Times New Roman" w:hAnsi="Calibri" w:cs="Calibri"/>
                <w:b/>
                <w:i/>
                <w:color w:val="000000"/>
              </w:rPr>
            </w:pPr>
            <w:r>
              <w:rPr>
                <w:rFonts w:ascii="Calibri" w:eastAsia="Times New Roman" w:hAnsi="Calibri" w:cs="Calibri"/>
                <w:b/>
                <w:i/>
                <w:color w:val="000000"/>
              </w:rPr>
              <w:t>PLANNING POLICY</w:t>
            </w:r>
            <w:r w:rsidRPr="002401C9">
              <w:rPr>
                <w:rFonts w:ascii="Calibri" w:eastAsia="Times New Roman" w:hAnsi="Calibri" w:cs="Calibri"/>
                <w:b/>
                <w:i/>
                <w:color w:val="000000"/>
              </w:rPr>
              <w:t xml:space="preserve"> J</w:t>
            </w:r>
            <w:r>
              <w:rPr>
                <w:rFonts w:ascii="Calibri" w:eastAsia="Times New Roman" w:hAnsi="Calibri" w:cs="Calibri"/>
                <w:b/>
                <w:i/>
                <w:color w:val="000000"/>
              </w:rPr>
              <w:t>7</w:t>
            </w:r>
            <w:r w:rsidRPr="002401C9">
              <w:rPr>
                <w:rFonts w:ascii="Calibri" w:eastAsia="Times New Roman" w:hAnsi="Calibri" w:cs="Calibri"/>
                <w:b/>
                <w:i/>
                <w:color w:val="000000"/>
              </w:rPr>
              <w:t xml:space="preserve"> Commercial street scenes</w:t>
            </w:r>
          </w:p>
          <w:p w:rsidR="000B62BD" w:rsidRPr="002401C9" w:rsidRDefault="000B62BD" w:rsidP="002401C9">
            <w:pPr>
              <w:spacing w:after="0" w:line="240" w:lineRule="auto"/>
              <w:rPr>
                <w:rFonts w:ascii="Calibri" w:eastAsia="Times New Roman" w:hAnsi="Calibri" w:cs="Calibri"/>
                <w:i/>
                <w:color w:val="000000"/>
              </w:rPr>
            </w:pPr>
            <w:r w:rsidRPr="002401C9">
              <w:rPr>
                <w:rFonts w:ascii="Calibri" w:eastAsia="Times New Roman" w:hAnsi="Calibri" w:cs="Calibri"/>
                <w:i/>
                <w:color w:val="000000"/>
              </w:rPr>
              <w:t>Redevelopment of retail or office units or residential units derived from those units and located in Conservation Areas must maintain</w:t>
            </w:r>
            <w:r>
              <w:rPr>
                <w:rFonts w:ascii="Calibri" w:eastAsia="Times New Roman" w:hAnsi="Calibri" w:cs="Calibri"/>
                <w:i/>
                <w:color w:val="000000"/>
              </w:rPr>
              <w:t xml:space="preserve"> at least: retain</w:t>
            </w:r>
            <w:r w:rsidRPr="002401C9">
              <w:rPr>
                <w:rFonts w:ascii="Calibri" w:eastAsia="Times New Roman" w:hAnsi="Calibri" w:cs="Calibri"/>
                <w:i/>
                <w:color w:val="000000"/>
              </w:rPr>
              <w:t xml:space="preserve"> historic facades</w:t>
            </w:r>
            <w:r>
              <w:rPr>
                <w:rFonts w:ascii="Calibri" w:eastAsia="Times New Roman" w:hAnsi="Calibri" w:cs="Calibri"/>
                <w:i/>
                <w:color w:val="000000"/>
              </w:rPr>
              <w:t xml:space="preserve"> and restore original features if converted to other uses</w:t>
            </w:r>
            <w:r w:rsidRPr="002401C9">
              <w:rPr>
                <w:rFonts w:ascii="Calibri" w:eastAsia="Times New Roman" w:hAnsi="Calibri" w:cs="Calibri"/>
                <w:i/>
                <w:color w:val="000000"/>
              </w:rPr>
              <w:t xml:space="preserve"> and be sympathetic to </w:t>
            </w:r>
            <w:r>
              <w:rPr>
                <w:rFonts w:ascii="Calibri" w:eastAsia="Times New Roman" w:hAnsi="Calibri" w:cs="Calibri"/>
                <w:i/>
                <w:color w:val="000000"/>
              </w:rPr>
              <w:t xml:space="preserve">the </w:t>
            </w:r>
            <w:r w:rsidRPr="002401C9">
              <w:rPr>
                <w:rFonts w:ascii="Calibri" w:eastAsia="Times New Roman" w:hAnsi="Calibri" w:cs="Calibri"/>
                <w:i/>
                <w:color w:val="000000"/>
              </w:rPr>
              <w:t>existing street scene</w:t>
            </w:r>
            <w:r>
              <w:rPr>
                <w:rFonts w:ascii="Calibri" w:eastAsia="Times New Roman" w:hAnsi="Calibri" w:cs="Calibri"/>
                <w:i/>
                <w:color w:val="000000"/>
              </w:rPr>
              <w:t>.</w:t>
            </w:r>
          </w:p>
        </w:tc>
        <w:tc>
          <w:tcPr>
            <w:tcW w:w="0" w:type="auto"/>
            <w:tcBorders>
              <w:top w:val="nil"/>
              <w:left w:val="nil"/>
              <w:bottom w:val="single" w:sz="4" w:space="0" w:color="auto"/>
              <w:right w:val="single" w:sz="4" w:space="0" w:color="auto"/>
            </w:tcBorders>
            <w:shd w:val="clear" w:color="auto" w:fill="auto"/>
            <w:vAlign w:val="center"/>
            <w:hideMark/>
          </w:tcPr>
          <w:p w:rsidR="000B62BD" w:rsidRPr="008B5061" w:rsidRDefault="000B62BD" w:rsidP="008B5061">
            <w:pPr>
              <w:spacing w:after="0" w:line="240" w:lineRule="auto"/>
              <w:jc w:val="center"/>
              <w:rPr>
                <w:rFonts w:ascii="Calibri" w:eastAsia="Times New Roman" w:hAnsi="Calibri" w:cs="Calibri"/>
                <w:color w:val="000000"/>
              </w:rPr>
            </w:pPr>
            <w:r w:rsidRPr="008B5061">
              <w:rPr>
                <w:rFonts w:ascii="Calibri" w:eastAsia="Times New Roman" w:hAnsi="Calibri" w:cs="Calibri"/>
                <w:color w:val="000000"/>
              </w:rPr>
              <w:t>24</w:t>
            </w:r>
          </w:p>
        </w:tc>
        <w:tc>
          <w:tcPr>
            <w:tcW w:w="0" w:type="auto"/>
            <w:tcBorders>
              <w:top w:val="nil"/>
              <w:left w:val="nil"/>
              <w:bottom w:val="single" w:sz="4" w:space="0" w:color="auto"/>
              <w:right w:val="single" w:sz="4" w:space="0" w:color="auto"/>
            </w:tcBorders>
            <w:shd w:val="clear" w:color="auto" w:fill="92D050"/>
            <w:vAlign w:val="center"/>
            <w:hideMark/>
          </w:tcPr>
          <w:p w:rsidR="000B62BD" w:rsidRPr="0059676B" w:rsidRDefault="000B62BD" w:rsidP="00CE292D">
            <w:pPr>
              <w:spacing w:after="0" w:line="240" w:lineRule="auto"/>
              <w:jc w:val="center"/>
              <w:rPr>
                <w:rFonts w:ascii="Calibri" w:eastAsia="Times New Roman" w:hAnsi="Calibri" w:cs="Calibri"/>
              </w:rPr>
            </w:pPr>
            <w:r>
              <w:rPr>
                <w:rFonts w:ascii="Calibri" w:eastAsia="Times New Roman" w:hAnsi="Calibri" w:cs="Calibri"/>
              </w:rPr>
              <w:t>Support</w:t>
            </w:r>
          </w:p>
        </w:tc>
        <w:tc>
          <w:tcPr>
            <w:tcW w:w="0" w:type="auto"/>
            <w:tcBorders>
              <w:top w:val="nil"/>
              <w:left w:val="nil"/>
              <w:bottom w:val="single" w:sz="4" w:space="0" w:color="auto"/>
              <w:right w:val="single" w:sz="4" w:space="0" w:color="auto"/>
            </w:tcBorders>
            <w:shd w:val="clear" w:color="auto" w:fill="auto"/>
            <w:hideMark/>
          </w:tcPr>
          <w:p w:rsidR="000B62BD" w:rsidRPr="0059676B" w:rsidRDefault="000B62BD" w:rsidP="002401C9">
            <w:pPr>
              <w:spacing w:after="0" w:line="240" w:lineRule="auto"/>
              <w:rPr>
                <w:rFonts w:ascii="Calibri" w:eastAsia="Times New Roman" w:hAnsi="Calibri" w:cs="Calibri"/>
              </w:rPr>
            </w:pPr>
          </w:p>
        </w:tc>
        <w:tc>
          <w:tcPr>
            <w:tcW w:w="0" w:type="auto"/>
            <w:tcBorders>
              <w:top w:val="nil"/>
              <w:left w:val="nil"/>
              <w:bottom w:val="single" w:sz="4" w:space="0" w:color="auto"/>
              <w:right w:val="single" w:sz="4" w:space="0" w:color="auto"/>
            </w:tcBorders>
            <w:shd w:val="clear" w:color="auto" w:fill="auto"/>
            <w:hideMark/>
          </w:tcPr>
          <w:p w:rsidR="000B62BD" w:rsidRPr="0059676B" w:rsidRDefault="000B62BD" w:rsidP="00E233CC">
            <w:pPr>
              <w:spacing w:after="0" w:line="240" w:lineRule="auto"/>
              <w:rPr>
                <w:rFonts w:ascii="Calibri" w:eastAsia="Times New Roman" w:hAnsi="Calibri" w:cs="Calibri"/>
              </w:rPr>
            </w:pPr>
          </w:p>
        </w:tc>
        <w:tc>
          <w:tcPr>
            <w:tcW w:w="1925" w:type="dxa"/>
            <w:tcBorders>
              <w:top w:val="nil"/>
              <w:left w:val="nil"/>
              <w:bottom w:val="single" w:sz="4" w:space="0" w:color="auto"/>
              <w:right w:val="single" w:sz="4" w:space="0" w:color="auto"/>
            </w:tcBorders>
          </w:tcPr>
          <w:p w:rsidR="000B62BD" w:rsidRPr="0059676B" w:rsidRDefault="000B62BD" w:rsidP="00E233CC">
            <w:pPr>
              <w:spacing w:after="0" w:line="240" w:lineRule="auto"/>
              <w:rPr>
                <w:rFonts w:ascii="Calibri" w:eastAsia="Times New Roman" w:hAnsi="Calibri" w:cs="Calibri"/>
              </w:rPr>
            </w:pPr>
          </w:p>
        </w:tc>
        <w:tc>
          <w:tcPr>
            <w:tcW w:w="1985" w:type="dxa"/>
            <w:tcBorders>
              <w:top w:val="nil"/>
              <w:left w:val="nil"/>
              <w:bottom w:val="single" w:sz="4" w:space="0" w:color="auto"/>
              <w:right w:val="single" w:sz="4" w:space="0" w:color="auto"/>
            </w:tcBorders>
          </w:tcPr>
          <w:p w:rsidR="000B62BD" w:rsidRPr="0059676B" w:rsidRDefault="000B62BD" w:rsidP="00E233CC">
            <w:pPr>
              <w:spacing w:after="0" w:line="240" w:lineRule="auto"/>
              <w:rPr>
                <w:rFonts w:ascii="Calibri" w:eastAsia="Times New Roman" w:hAnsi="Calibri" w:cs="Calibri"/>
              </w:rPr>
            </w:pPr>
          </w:p>
        </w:tc>
      </w:tr>
      <w:tr w:rsidR="000B62BD" w:rsidRPr="008B5061" w:rsidTr="000B62BD">
        <w:trPr>
          <w:trHeight w:val="1890"/>
          <w:jc w:val="center"/>
        </w:trPr>
        <w:tc>
          <w:tcPr>
            <w:tcW w:w="0" w:type="auto"/>
            <w:tcBorders>
              <w:top w:val="nil"/>
              <w:left w:val="single" w:sz="4" w:space="0" w:color="auto"/>
              <w:bottom w:val="single" w:sz="4" w:space="0" w:color="auto"/>
              <w:right w:val="single" w:sz="4" w:space="0" w:color="auto"/>
            </w:tcBorders>
            <w:shd w:val="clear" w:color="auto" w:fill="auto"/>
            <w:hideMark/>
          </w:tcPr>
          <w:p w:rsidR="000B62BD" w:rsidRPr="002401C9" w:rsidRDefault="000B62BD" w:rsidP="002401C9">
            <w:pPr>
              <w:spacing w:after="0" w:line="240" w:lineRule="auto"/>
              <w:rPr>
                <w:rFonts w:ascii="Calibri" w:eastAsia="Times New Roman" w:hAnsi="Calibri" w:cs="Calibri"/>
                <w:b/>
                <w:i/>
                <w:color w:val="000000"/>
              </w:rPr>
            </w:pPr>
            <w:r>
              <w:rPr>
                <w:rFonts w:ascii="Calibri" w:eastAsia="Times New Roman" w:hAnsi="Calibri" w:cs="Calibri"/>
                <w:b/>
                <w:i/>
                <w:color w:val="000000"/>
              </w:rPr>
              <w:t>PLANNING POLICY</w:t>
            </w:r>
            <w:r w:rsidRPr="002401C9">
              <w:rPr>
                <w:rFonts w:ascii="Calibri" w:eastAsia="Times New Roman" w:hAnsi="Calibri" w:cs="Calibri"/>
                <w:b/>
                <w:i/>
                <w:color w:val="000000"/>
              </w:rPr>
              <w:t xml:space="preserve"> T</w:t>
            </w:r>
            <w:r>
              <w:rPr>
                <w:rFonts w:ascii="Calibri" w:eastAsia="Times New Roman" w:hAnsi="Calibri" w:cs="Calibri"/>
                <w:b/>
                <w:i/>
                <w:color w:val="000000"/>
              </w:rPr>
              <w:t>6</w:t>
            </w:r>
            <w:r w:rsidRPr="002401C9">
              <w:rPr>
                <w:rFonts w:ascii="Calibri" w:eastAsia="Times New Roman" w:hAnsi="Calibri" w:cs="Calibri"/>
                <w:b/>
                <w:i/>
                <w:color w:val="000000"/>
              </w:rPr>
              <w:t xml:space="preserve"> Oddicombe Beach</w:t>
            </w:r>
          </w:p>
          <w:p w:rsidR="000B62BD" w:rsidRPr="002401C9" w:rsidRDefault="000B62BD" w:rsidP="002401C9">
            <w:pPr>
              <w:spacing w:after="0" w:line="240" w:lineRule="auto"/>
              <w:rPr>
                <w:rFonts w:ascii="Calibri" w:eastAsia="Times New Roman" w:hAnsi="Calibri" w:cs="Calibri"/>
                <w:i/>
                <w:color w:val="000000"/>
              </w:rPr>
            </w:pPr>
            <w:r w:rsidRPr="002401C9">
              <w:rPr>
                <w:rFonts w:ascii="Calibri" w:eastAsia="Times New Roman" w:hAnsi="Calibri" w:cs="Calibri"/>
                <w:i/>
                <w:color w:val="000000"/>
              </w:rPr>
              <w:t xml:space="preserve">Any development of new facilities on the Oddicombe Beach area must be tourism related and fall within the footprint of existing buildings or car parks and be of a design to complement the historic nature and natural </w:t>
            </w:r>
            <w:r>
              <w:rPr>
                <w:rFonts w:ascii="Calibri" w:eastAsia="Times New Roman" w:hAnsi="Calibri" w:cs="Calibri"/>
                <w:i/>
                <w:color w:val="000000"/>
              </w:rPr>
              <w:t>environment</w:t>
            </w:r>
            <w:r w:rsidRPr="002401C9">
              <w:rPr>
                <w:rFonts w:ascii="Calibri" w:eastAsia="Times New Roman" w:hAnsi="Calibri" w:cs="Calibri"/>
                <w:i/>
                <w:color w:val="000000"/>
              </w:rPr>
              <w:t xml:space="preserve"> of the area.</w:t>
            </w:r>
          </w:p>
        </w:tc>
        <w:tc>
          <w:tcPr>
            <w:tcW w:w="0" w:type="auto"/>
            <w:tcBorders>
              <w:top w:val="nil"/>
              <w:left w:val="nil"/>
              <w:bottom w:val="single" w:sz="4" w:space="0" w:color="auto"/>
              <w:right w:val="single" w:sz="4" w:space="0" w:color="auto"/>
            </w:tcBorders>
            <w:shd w:val="clear" w:color="auto" w:fill="auto"/>
            <w:vAlign w:val="center"/>
            <w:hideMark/>
          </w:tcPr>
          <w:p w:rsidR="000B62BD" w:rsidRPr="008B5061" w:rsidRDefault="000B62BD" w:rsidP="008B5061">
            <w:pPr>
              <w:spacing w:after="0" w:line="240" w:lineRule="auto"/>
              <w:jc w:val="center"/>
              <w:rPr>
                <w:rFonts w:ascii="Calibri" w:eastAsia="Times New Roman" w:hAnsi="Calibri" w:cs="Calibri"/>
                <w:color w:val="000000"/>
              </w:rPr>
            </w:pPr>
            <w:r w:rsidRPr="008B5061">
              <w:rPr>
                <w:rFonts w:ascii="Calibri" w:eastAsia="Times New Roman" w:hAnsi="Calibri" w:cs="Calibri"/>
                <w:color w:val="000000"/>
              </w:rPr>
              <w:t>2</w:t>
            </w:r>
            <w:r>
              <w:rPr>
                <w:rFonts w:ascii="Calibri" w:eastAsia="Times New Roman" w:hAnsi="Calibri" w:cs="Calibri"/>
                <w:color w:val="000000"/>
              </w:rPr>
              <w:t>8</w:t>
            </w:r>
          </w:p>
        </w:tc>
        <w:tc>
          <w:tcPr>
            <w:tcW w:w="0" w:type="auto"/>
            <w:tcBorders>
              <w:top w:val="nil"/>
              <w:left w:val="nil"/>
              <w:bottom w:val="single" w:sz="4" w:space="0" w:color="auto"/>
              <w:right w:val="single" w:sz="4" w:space="0" w:color="auto"/>
            </w:tcBorders>
            <w:shd w:val="clear" w:color="auto" w:fill="92D050"/>
            <w:vAlign w:val="center"/>
            <w:hideMark/>
          </w:tcPr>
          <w:p w:rsidR="000B62BD" w:rsidRPr="008B5061" w:rsidRDefault="000B62BD" w:rsidP="00CE292D">
            <w:pPr>
              <w:spacing w:after="0" w:line="240" w:lineRule="auto"/>
              <w:jc w:val="center"/>
              <w:rPr>
                <w:rFonts w:ascii="Calibri" w:eastAsia="Times New Roman" w:hAnsi="Calibri" w:cs="Calibri"/>
                <w:color w:val="000000"/>
              </w:rPr>
            </w:pPr>
            <w:r>
              <w:rPr>
                <w:rFonts w:ascii="Calibri" w:eastAsia="Times New Roman" w:hAnsi="Calibri" w:cs="Calibri"/>
              </w:rPr>
              <w:t>Support</w:t>
            </w:r>
          </w:p>
        </w:tc>
        <w:tc>
          <w:tcPr>
            <w:tcW w:w="0" w:type="auto"/>
            <w:tcBorders>
              <w:top w:val="nil"/>
              <w:left w:val="nil"/>
              <w:bottom w:val="single" w:sz="4" w:space="0" w:color="auto"/>
              <w:right w:val="single" w:sz="4" w:space="0" w:color="auto"/>
            </w:tcBorders>
            <w:shd w:val="clear" w:color="auto" w:fill="auto"/>
            <w:hideMark/>
          </w:tcPr>
          <w:p w:rsidR="000B62BD" w:rsidRPr="008B5061" w:rsidRDefault="000B62BD" w:rsidP="00AC2B1A">
            <w:pPr>
              <w:spacing w:after="0" w:line="240" w:lineRule="auto"/>
              <w:rPr>
                <w:rFonts w:ascii="Calibri" w:eastAsia="Times New Roman" w:hAnsi="Calibri" w:cs="Calibri"/>
                <w:color w:val="000000"/>
              </w:rPr>
            </w:pPr>
            <w:r>
              <w:rPr>
                <w:rFonts w:ascii="Calibri" w:eastAsia="Times New Roman" w:hAnsi="Calibri" w:cs="Calibri"/>
              </w:rPr>
              <w:t>Clarity possibly required</w:t>
            </w:r>
          </w:p>
        </w:tc>
        <w:tc>
          <w:tcPr>
            <w:tcW w:w="0" w:type="auto"/>
            <w:tcBorders>
              <w:top w:val="nil"/>
              <w:left w:val="nil"/>
              <w:bottom w:val="single" w:sz="4" w:space="0" w:color="auto"/>
              <w:right w:val="single" w:sz="4" w:space="0" w:color="auto"/>
            </w:tcBorders>
            <w:shd w:val="clear" w:color="auto" w:fill="auto"/>
            <w:hideMark/>
          </w:tcPr>
          <w:p w:rsidR="000B62BD" w:rsidRPr="008B5061" w:rsidRDefault="000B62BD" w:rsidP="00CE292D">
            <w:pPr>
              <w:spacing w:after="0" w:line="240" w:lineRule="auto"/>
              <w:rPr>
                <w:rFonts w:ascii="Calibri" w:eastAsia="Times New Roman" w:hAnsi="Calibri" w:cs="Calibri"/>
                <w:color w:val="000000"/>
              </w:rPr>
            </w:pPr>
            <w:r>
              <w:rPr>
                <w:rFonts w:ascii="Calibri" w:eastAsia="Times New Roman" w:hAnsi="Calibri" w:cs="Calibri"/>
                <w:color w:val="000000"/>
              </w:rPr>
              <w:t>The Oddicombe Beach area could be more clearly defined, e.g. on the Policies Map</w:t>
            </w:r>
          </w:p>
        </w:tc>
        <w:tc>
          <w:tcPr>
            <w:tcW w:w="1925" w:type="dxa"/>
            <w:tcBorders>
              <w:top w:val="nil"/>
              <w:left w:val="nil"/>
              <w:bottom w:val="single" w:sz="4" w:space="0" w:color="auto"/>
              <w:right w:val="single" w:sz="4" w:space="0" w:color="auto"/>
            </w:tcBorders>
          </w:tcPr>
          <w:p w:rsidR="000B62BD" w:rsidRDefault="000B62BD" w:rsidP="00CE292D">
            <w:pPr>
              <w:spacing w:after="0" w:line="240" w:lineRule="auto"/>
              <w:rPr>
                <w:rFonts w:ascii="Calibri" w:eastAsia="Times New Roman" w:hAnsi="Calibri" w:cs="Calibri"/>
                <w:color w:val="000000"/>
              </w:rPr>
            </w:pPr>
            <w:r>
              <w:rPr>
                <w:rFonts w:ascii="Calibri" w:eastAsia="Times New Roman" w:hAnsi="Calibri" w:cs="Calibri"/>
                <w:color w:val="000000"/>
              </w:rPr>
              <w:t>agreed</w:t>
            </w:r>
          </w:p>
        </w:tc>
        <w:tc>
          <w:tcPr>
            <w:tcW w:w="1985" w:type="dxa"/>
            <w:tcBorders>
              <w:top w:val="nil"/>
              <w:left w:val="nil"/>
              <w:bottom w:val="single" w:sz="4" w:space="0" w:color="auto"/>
              <w:right w:val="single" w:sz="4" w:space="0" w:color="auto"/>
            </w:tcBorders>
          </w:tcPr>
          <w:p w:rsidR="000B62BD" w:rsidRDefault="000B62BD" w:rsidP="00CE292D">
            <w:pPr>
              <w:spacing w:after="0" w:line="240" w:lineRule="auto"/>
              <w:rPr>
                <w:rFonts w:ascii="Calibri" w:eastAsia="Times New Roman" w:hAnsi="Calibri" w:cs="Calibri"/>
                <w:color w:val="000000"/>
              </w:rPr>
            </w:pPr>
            <w:r>
              <w:rPr>
                <w:rFonts w:ascii="Calibri" w:eastAsia="Times New Roman" w:hAnsi="Calibri" w:cs="Calibri"/>
                <w:color w:val="000000"/>
              </w:rPr>
              <w:t>Agreed</w:t>
            </w:r>
          </w:p>
        </w:tc>
      </w:tr>
      <w:tr w:rsidR="000B62BD" w:rsidRPr="008B5061" w:rsidTr="000B62BD">
        <w:trPr>
          <w:trHeight w:val="1500"/>
          <w:jc w:val="center"/>
        </w:trPr>
        <w:tc>
          <w:tcPr>
            <w:tcW w:w="0" w:type="auto"/>
            <w:tcBorders>
              <w:top w:val="nil"/>
              <w:left w:val="single" w:sz="4" w:space="0" w:color="auto"/>
              <w:bottom w:val="single" w:sz="4" w:space="0" w:color="auto"/>
              <w:right w:val="single" w:sz="4" w:space="0" w:color="auto"/>
            </w:tcBorders>
            <w:shd w:val="clear" w:color="auto" w:fill="auto"/>
            <w:hideMark/>
          </w:tcPr>
          <w:p w:rsidR="000B62BD" w:rsidRPr="002401C9" w:rsidRDefault="000B62BD" w:rsidP="002401C9">
            <w:pPr>
              <w:spacing w:after="0" w:line="240" w:lineRule="auto"/>
              <w:rPr>
                <w:rFonts w:ascii="Calibri" w:eastAsia="Times New Roman" w:hAnsi="Calibri" w:cs="Calibri"/>
                <w:b/>
                <w:i/>
                <w:color w:val="000000"/>
              </w:rPr>
            </w:pPr>
            <w:r>
              <w:rPr>
                <w:rFonts w:ascii="Calibri" w:eastAsia="Times New Roman" w:hAnsi="Calibri" w:cs="Calibri"/>
                <w:b/>
                <w:i/>
                <w:color w:val="000000"/>
              </w:rPr>
              <w:t>PLANNING POLICY</w:t>
            </w:r>
            <w:r w:rsidRPr="002401C9">
              <w:rPr>
                <w:rFonts w:ascii="Calibri" w:eastAsia="Times New Roman" w:hAnsi="Calibri" w:cs="Calibri"/>
                <w:b/>
                <w:i/>
                <w:color w:val="000000"/>
              </w:rPr>
              <w:t xml:space="preserve"> E1 Protection of </w:t>
            </w:r>
            <w:r>
              <w:rPr>
                <w:rFonts w:ascii="Calibri" w:eastAsia="Times New Roman" w:hAnsi="Calibri" w:cs="Calibri"/>
                <w:b/>
                <w:i/>
                <w:color w:val="000000"/>
              </w:rPr>
              <w:t>SSSI</w:t>
            </w:r>
          </w:p>
          <w:p w:rsidR="000B62BD" w:rsidRPr="002401C9" w:rsidRDefault="000B62BD" w:rsidP="002401C9">
            <w:pPr>
              <w:spacing w:after="0" w:line="240" w:lineRule="auto"/>
              <w:rPr>
                <w:rFonts w:ascii="Calibri" w:eastAsia="Times New Roman" w:hAnsi="Calibri" w:cs="Calibri"/>
                <w:i/>
                <w:color w:val="000000"/>
              </w:rPr>
            </w:pPr>
            <w:r w:rsidRPr="002401C9">
              <w:rPr>
                <w:rFonts w:ascii="Calibri" w:eastAsia="Times New Roman" w:hAnsi="Calibri" w:cs="Calibri"/>
                <w:i/>
                <w:color w:val="000000"/>
              </w:rPr>
              <w:t>Any SSSI within Torquay shall be protected from any new development other than the improvement of and within the footprint of any existing buildings</w:t>
            </w:r>
            <w:r>
              <w:rPr>
                <w:rFonts w:ascii="Calibri" w:eastAsia="Times New Roman" w:hAnsi="Calibri" w:cs="Calibri"/>
                <w:i/>
                <w:color w:val="000000"/>
              </w:rPr>
              <w:t xml:space="preserve"> or surface structures and must also comply with the Local Plan policy NC1 (section ‘Nationally important sites and species’).</w:t>
            </w:r>
          </w:p>
        </w:tc>
        <w:tc>
          <w:tcPr>
            <w:tcW w:w="0" w:type="auto"/>
            <w:tcBorders>
              <w:top w:val="nil"/>
              <w:left w:val="nil"/>
              <w:bottom w:val="single" w:sz="4" w:space="0" w:color="auto"/>
              <w:right w:val="single" w:sz="4" w:space="0" w:color="auto"/>
            </w:tcBorders>
            <w:shd w:val="clear" w:color="auto" w:fill="auto"/>
            <w:vAlign w:val="center"/>
            <w:hideMark/>
          </w:tcPr>
          <w:p w:rsidR="000B62BD" w:rsidRPr="008B5061" w:rsidRDefault="000B62BD" w:rsidP="008B5061">
            <w:pPr>
              <w:spacing w:after="0" w:line="240" w:lineRule="auto"/>
              <w:jc w:val="center"/>
              <w:rPr>
                <w:rFonts w:ascii="Calibri" w:eastAsia="Times New Roman" w:hAnsi="Calibri" w:cs="Calibri"/>
                <w:color w:val="000000"/>
              </w:rPr>
            </w:pPr>
            <w:r w:rsidRPr="008B5061">
              <w:rPr>
                <w:rFonts w:ascii="Calibri" w:eastAsia="Times New Roman" w:hAnsi="Calibri" w:cs="Calibri"/>
                <w:color w:val="000000"/>
              </w:rPr>
              <w:t>3</w:t>
            </w:r>
            <w:r>
              <w:rPr>
                <w:rFonts w:ascii="Calibri" w:eastAsia="Times New Roman" w:hAnsi="Calibri" w:cs="Calibri"/>
                <w:color w:val="000000"/>
              </w:rPr>
              <w:t>0</w:t>
            </w:r>
          </w:p>
        </w:tc>
        <w:tc>
          <w:tcPr>
            <w:tcW w:w="0" w:type="auto"/>
            <w:tcBorders>
              <w:top w:val="nil"/>
              <w:left w:val="nil"/>
              <w:bottom w:val="single" w:sz="4" w:space="0" w:color="auto"/>
              <w:right w:val="single" w:sz="4" w:space="0" w:color="auto"/>
            </w:tcBorders>
            <w:shd w:val="clear" w:color="auto" w:fill="92D050"/>
            <w:vAlign w:val="center"/>
            <w:hideMark/>
          </w:tcPr>
          <w:p w:rsidR="000B62BD" w:rsidRPr="008B5061" w:rsidRDefault="000B62BD" w:rsidP="00CE292D">
            <w:pPr>
              <w:spacing w:after="0" w:line="240" w:lineRule="auto"/>
              <w:jc w:val="center"/>
              <w:rPr>
                <w:rFonts w:ascii="Calibri" w:eastAsia="Times New Roman" w:hAnsi="Calibri" w:cs="Calibri"/>
                <w:color w:val="000000"/>
              </w:rPr>
            </w:pPr>
            <w:r>
              <w:rPr>
                <w:rFonts w:ascii="Calibri" w:eastAsia="Times New Roman" w:hAnsi="Calibri" w:cs="Calibri"/>
              </w:rPr>
              <w:t>Support (with comments)</w:t>
            </w:r>
          </w:p>
        </w:tc>
        <w:tc>
          <w:tcPr>
            <w:tcW w:w="0" w:type="auto"/>
            <w:tcBorders>
              <w:top w:val="nil"/>
              <w:left w:val="nil"/>
              <w:bottom w:val="single" w:sz="4" w:space="0" w:color="auto"/>
              <w:right w:val="single" w:sz="4" w:space="0" w:color="auto"/>
            </w:tcBorders>
            <w:shd w:val="clear" w:color="auto" w:fill="auto"/>
            <w:hideMark/>
          </w:tcPr>
          <w:p w:rsidR="000B62BD" w:rsidRPr="008B5061" w:rsidRDefault="000B62BD" w:rsidP="002401C9">
            <w:pPr>
              <w:spacing w:after="0" w:line="240" w:lineRule="auto"/>
              <w:rPr>
                <w:rFonts w:ascii="Calibri" w:eastAsia="Times New Roman" w:hAnsi="Calibri" w:cs="Calibri"/>
                <w:color w:val="000000"/>
              </w:rPr>
            </w:pPr>
            <w:r>
              <w:rPr>
                <w:rFonts w:ascii="Calibri" w:eastAsia="Times New Roman" w:hAnsi="Calibri" w:cs="Calibri"/>
                <w:color w:val="000000"/>
              </w:rPr>
              <w:t>Minor change for clarity and to make clear that the reasoning of the policy relates to development that has an impact on the features of a SSSI. The policy should protect from rather than preclude all development.</w:t>
            </w:r>
          </w:p>
        </w:tc>
        <w:tc>
          <w:tcPr>
            <w:tcW w:w="0" w:type="auto"/>
            <w:tcBorders>
              <w:top w:val="nil"/>
              <w:left w:val="nil"/>
              <w:bottom w:val="single" w:sz="4" w:space="0" w:color="auto"/>
              <w:right w:val="single" w:sz="4" w:space="0" w:color="auto"/>
            </w:tcBorders>
            <w:shd w:val="clear" w:color="auto" w:fill="auto"/>
            <w:hideMark/>
          </w:tcPr>
          <w:p w:rsidR="000B62BD" w:rsidRDefault="000B62BD" w:rsidP="00CE292D">
            <w:pPr>
              <w:spacing w:after="0" w:line="240" w:lineRule="auto"/>
              <w:rPr>
                <w:rFonts w:ascii="Calibri" w:eastAsia="Times New Roman" w:hAnsi="Calibri" w:cs="Calibri"/>
                <w:i/>
                <w:color w:val="000000"/>
              </w:rPr>
            </w:pPr>
            <w:r>
              <w:rPr>
                <w:rFonts w:ascii="Calibri" w:eastAsia="Times New Roman" w:hAnsi="Calibri" w:cs="Calibri"/>
                <w:i/>
                <w:color w:val="000000"/>
              </w:rPr>
              <w:t>Revise as follows:</w:t>
            </w:r>
          </w:p>
          <w:p w:rsidR="000B62BD" w:rsidRDefault="000B62BD" w:rsidP="00CE292D">
            <w:pPr>
              <w:spacing w:after="0" w:line="240" w:lineRule="auto"/>
              <w:rPr>
                <w:rFonts w:ascii="Calibri" w:eastAsia="Times New Roman" w:hAnsi="Calibri" w:cs="Calibri"/>
                <w:i/>
                <w:color w:val="000000"/>
              </w:rPr>
            </w:pPr>
          </w:p>
          <w:p w:rsidR="000B62BD" w:rsidRPr="008B5061" w:rsidRDefault="000B62BD" w:rsidP="00CE292D">
            <w:pPr>
              <w:spacing w:after="0" w:line="240" w:lineRule="auto"/>
              <w:rPr>
                <w:rFonts w:ascii="Calibri" w:eastAsia="Times New Roman" w:hAnsi="Calibri" w:cs="Calibri"/>
                <w:color w:val="000000"/>
              </w:rPr>
            </w:pPr>
            <w:r>
              <w:rPr>
                <w:rFonts w:ascii="Calibri" w:eastAsia="Times New Roman" w:hAnsi="Calibri" w:cs="Calibri"/>
                <w:i/>
                <w:color w:val="000000"/>
              </w:rPr>
              <w:t>“</w:t>
            </w:r>
            <w:r w:rsidRPr="002401C9">
              <w:rPr>
                <w:rFonts w:ascii="Calibri" w:eastAsia="Times New Roman" w:hAnsi="Calibri" w:cs="Calibri"/>
                <w:i/>
                <w:color w:val="000000"/>
              </w:rPr>
              <w:t xml:space="preserve">Any SSSI within Torquay shall be protected from </w:t>
            </w:r>
            <w:r w:rsidRPr="00177F82">
              <w:rPr>
                <w:rFonts w:ascii="Calibri" w:eastAsia="Times New Roman" w:hAnsi="Calibri" w:cs="Calibri"/>
                <w:i/>
                <w:strike/>
                <w:color w:val="000000"/>
              </w:rPr>
              <w:t xml:space="preserve">any </w:t>
            </w:r>
            <w:r w:rsidRPr="002401C9">
              <w:rPr>
                <w:rFonts w:ascii="Calibri" w:eastAsia="Times New Roman" w:hAnsi="Calibri" w:cs="Calibri"/>
                <w:i/>
                <w:color w:val="000000"/>
              </w:rPr>
              <w:t xml:space="preserve">new development </w:t>
            </w:r>
            <w:r w:rsidRPr="00177F82">
              <w:rPr>
                <w:rFonts w:ascii="Calibri" w:eastAsia="Times New Roman" w:hAnsi="Calibri" w:cs="Calibri"/>
                <w:i/>
                <w:color w:val="FF0000"/>
              </w:rPr>
              <w:t>which could impact upon it</w:t>
            </w:r>
            <w:r>
              <w:rPr>
                <w:rFonts w:ascii="Calibri" w:eastAsia="Times New Roman" w:hAnsi="Calibri" w:cs="Calibri"/>
                <w:i/>
                <w:color w:val="000000"/>
              </w:rPr>
              <w:t xml:space="preserve"> </w:t>
            </w:r>
            <w:r w:rsidRPr="00177F82">
              <w:rPr>
                <w:rFonts w:ascii="Calibri" w:eastAsia="Times New Roman" w:hAnsi="Calibri" w:cs="Calibri"/>
                <w:i/>
                <w:strike/>
                <w:color w:val="000000"/>
              </w:rPr>
              <w:t>other than the improvement of and within the footprint of any existing buildings or surface structures</w:t>
            </w:r>
            <w:r>
              <w:rPr>
                <w:rFonts w:ascii="Calibri" w:eastAsia="Times New Roman" w:hAnsi="Calibri" w:cs="Calibri"/>
                <w:i/>
                <w:color w:val="000000"/>
              </w:rPr>
              <w:t xml:space="preserve"> and must also comply with the Local Plan policy NC1 (section ‘Nationally important sites and species’).</w:t>
            </w:r>
          </w:p>
        </w:tc>
        <w:tc>
          <w:tcPr>
            <w:tcW w:w="1925" w:type="dxa"/>
            <w:tcBorders>
              <w:top w:val="nil"/>
              <w:left w:val="nil"/>
              <w:bottom w:val="single" w:sz="4" w:space="0" w:color="auto"/>
              <w:right w:val="single" w:sz="4" w:space="0" w:color="auto"/>
            </w:tcBorders>
          </w:tcPr>
          <w:p w:rsidR="000B62BD" w:rsidRDefault="000B62BD" w:rsidP="00CE292D">
            <w:pPr>
              <w:spacing w:after="0" w:line="240" w:lineRule="auto"/>
              <w:rPr>
                <w:rFonts w:ascii="Calibri" w:eastAsia="Times New Roman" w:hAnsi="Calibri" w:cs="Calibri"/>
                <w:i/>
                <w:color w:val="000000"/>
              </w:rPr>
            </w:pPr>
            <w:r>
              <w:rPr>
                <w:rFonts w:ascii="Calibri" w:eastAsia="Times New Roman" w:hAnsi="Calibri" w:cs="Calibri"/>
                <w:i/>
                <w:color w:val="000000"/>
              </w:rPr>
              <w:t>agreed</w:t>
            </w:r>
          </w:p>
        </w:tc>
        <w:tc>
          <w:tcPr>
            <w:tcW w:w="1985" w:type="dxa"/>
            <w:tcBorders>
              <w:top w:val="nil"/>
              <w:left w:val="nil"/>
              <w:bottom w:val="single" w:sz="4" w:space="0" w:color="auto"/>
              <w:right w:val="single" w:sz="4" w:space="0" w:color="auto"/>
            </w:tcBorders>
          </w:tcPr>
          <w:p w:rsidR="000B62BD" w:rsidRPr="008438D7" w:rsidRDefault="000B62BD" w:rsidP="00CE292D">
            <w:pPr>
              <w:spacing w:after="0" w:line="240" w:lineRule="auto"/>
              <w:rPr>
                <w:rFonts w:ascii="Calibri" w:eastAsia="Times New Roman" w:hAnsi="Calibri" w:cs="Calibri"/>
                <w:color w:val="000000"/>
              </w:rPr>
            </w:pPr>
            <w:r w:rsidRPr="008438D7">
              <w:rPr>
                <w:rFonts w:ascii="Calibri" w:eastAsia="Times New Roman" w:hAnsi="Calibri" w:cs="Calibri"/>
                <w:color w:val="000000"/>
              </w:rPr>
              <w:t>Agreed</w:t>
            </w:r>
          </w:p>
        </w:tc>
      </w:tr>
      <w:tr w:rsidR="000B62BD" w:rsidRPr="008B5061" w:rsidTr="000B62BD">
        <w:trPr>
          <w:trHeight w:val="1500"/>
          <w:jc w:val="center"/>
        </w:trPr>
        <w:tc>
          <w:tcPr>
            <w:tcW w:w="0" w:type="auto"/>
            <w:tcBorders>
              <w:top w:val="nil"/>
              <w:left w:val="single" w:sz="4" w:space="0" w:color="auto"/>
              <w:bottom w:val="single" w:sz="4" w:space="0" w:color="auto"/>
              <w:right w:val="single" w:sz="4" w:space="0" w:color="auto"/>
            </w:tcBorders>
            <w:shd w:val="clear" w:color="auto" w:fill="auto"/>
            <w:hideMark/>
          </w:tcPr>
          <w:p w:rsidR="000B62BD" w:rsidRPr="002401C9" w:rsidRDefault="000B62BD" w:rsidP="002401C9">
            <w:pPr>
              <w:spacing w:after="0" w:line="240" w:lineRule="auto"/>
              <w:rPr>
                <w:rFonts w:ascii="Calibri" w:eastAsia="Times New Roman" w:hAnsi="Calibri" w:cs="Calibri"/>
                <w:b/>
                <w:i/>
                <w:color w:val="000000"/>
              </w:rPr>
            </w:pPr>
            <w:r>
              <w:rPr>
                <w:rFonts w:ascii="Calibri" w:eastAsia="Times New Roman" w:hAnsi="Calibri" w:cs="Calibri"/>
                <w:b/>
                <w:i/>
                <w:color w:val="000000"/>
              </w:rPr>
              <w:t>PLANNING POLICY</w:t>
            </w:r>
            <w:r w:rsidRPr="002401C9">
              <w:rPr>
                <w:rFonts w:ascii="Calibri" w:eastAsia="Times New Roman" w:hAnsi="Calibri" w:cs="Calibri"/>
                <w:b/>
                <w:i/>
                <w:color w:val="000000"/>
              </w:rPr>
              <w:t xml:space="preserve"> E5: Green Infrastructure Delivery Plan</w:t>
            </w:r>
          </w:p>
          <w:p w:rsidR="000B62BD" w:rsidRPr="002401C9" w:rsidRDefault="000B62BD" w:rsidP="00AB7676">
            <w:pPr>
              <w:spacing w:after="0" w:line="240" w:lineRule="auto"/>
              <w:rPr>
                <w:rFonts w:ascii="Calibri" w:eastAsia="Times New Roman" w:hAnsi="Calibri" w:cs="Calibri"/>
                <w:i/>
                <w:color w:val="000000"/>
              </w:rPr>
            </w:pPr>
            <w:r w:rsidRPr="002401C9">
              <w:rPr>
                <w:rFonts w:ascii="Calibri" w:eastAsia="Times New Roman" w:hAnsi="Calibri" w:cs="Calibri"/>
                <w:i/>
                <w:color w:val="000000"/>
              </w:rPr>
              <w:t>Any new development of 4 or more residential units or any employment space must be in compliance with the Torbay Green Infrastructure Delivery Plan (2010) where appropriate to the scale of the development and the location of the site.</w:t>
            </w:r>
          </w:p>
        </w:tc>
        <w:tc>
          <w:tcPr>
            <w:tcW w:w="0" w:type="auto"/>
            <w:tcBorders>
              <w:top w:val="nil"/>
              <w:left w:val="nil"/>
              <w:bottom w:val="single" w:sz="4" w:space="0" w:color="auto"/>
              <w:right w:val="single" w:sz="4" w:space="0" w:color="auto"/>
            </w:tcBorders>
            <w:shd w:val="clear" w:color="auto" w:fill="auto"/>
            <w:vAlign w:val="center"/>
            <w:hideMark/>
          </w:tcPr>
          <w:p w:rsidR="000B62BD" w:rsidRPr="008B5061" w:rsidRDefault="000B62BD" w:rsidP="008B5061">
            <w:pPr>
              <w:spacing w:after="0" w:line="240" w:lineRule="auto"/>
              <w:jc w:val="center"/>
              <w:rPr>
                <w:rFonts w:ascii="Calibri" w:eastAsia="Times New Roman" w:hAnsi="Calibri" w:cs="Calibri"/>
                <w:color w:val="000000"/>
              </w:rPr>
            </w:pPr>
            <w:r w:rsidRPr="008B5061">
              <w:rPr>
                <w:rFonts w:ascii="Calibri" w:eastAsia="Times New Roman" w:hAnsi="Calibri" w:cs="Calibri"/>
                <w:color w:val="000000"/>
              </w:rPr>
              <w:t>32</w:t>
            </w:r>
          </w:p>
        </w:tc>
        <w:tc>
          <w:tcPr>
            <w:tcW w:w="0" w:type="auto"/>
            <w:tcBorders>
              <w:top w:val="nil"/>
              <w:left w:val="nil"/>
              <w:bottom w:val="single" w:sz="4" w:space="0" w:color="auto"/>
              <w:right w:val="single" w:sz="4" w:space="0" w:color="auto"/>
            </w:tcBorders>
            <w:shd w:val="clear" w:color="auto" w:fill="92D050"/>
            <w:vAlign w:val="center"/>
            <w:hideMark/>
          </w:tcPr>
          <w:p w:rsidR="000B62BD" w:rsidRPr="008B5061" w:rsidRDefault="000B62BD" w:rsidP="00CE292D">
            <w:pPr>
              <w:spacing w:after="0" w:line="240" w:lineRule="auto"/>
              <w:jc w:val="center"/>
              <w:rPr>
                <w:rFonts w:ascii="Calibri" w:eastAsia="Times New Roman" w:hAnsi="Calibri" w:cs="Calibri"/>
                <w:color w:val="000000"/>
              </w:rPr>
            </w:pPr>
            <w:r>
              <w:rPr>
                <w:rFonts w:ascii="Calibri" w:eastAsia="Times New Roman" w:hAnsi="Calibri" w:cs="Calibri"/>
                <w:color w:val="000000"/>
              </w:rPr>
              <w:t>Support (with change)</w:t>
            </w:r>
          </w:p>
        </w:tc>
        <w:tc>
          <w:tcPr>
            <w:tcW w:w="0" w:type="auto"/>
            <w:tcBorders>
              <w:top w:val="nil"/>
              <w:left w:val="nil"/>
              <w:bottom w:val="single" w:sz="4" w:space="0" w:color="auto"/>
              <w:right w:val="single" w:sz="4" w:space="0" w:color="auto"/>
            </w:tcBorders>
            <w:shd w:val="clear" w:color="auto" w:fill="auto"/>
            <w:hideMark/>
          </w:tcPr>
          <w:p w:rsidR="000B62BD" w:rsidRPr="008B5061" w:rsidRDefault="000B62BD" w:rsidP="002401C9">
            <w:pPr>
              <w:spacing w:after="0" w:line="240" w:lineRule="auto"/>
              <w:rPr>
                <w:rFonts w:ascii="Calibri" w:eastAsia="Times New Roman" w:hAnsi="Calibri" w:cs="Calibri"/>
                <w:color w:val="000000"/>
              </w:rPr>
            </w:pPr>
            <w:r>
              <w:rPr>
                <w:rFonts w:ascii="Calibri" w:eastAsia="Times New Roman" w:hAnsi="Calibri" w:cs="Calibri"/>
                <w:color w:val="000000"/>
              </w:rPr>
              <w:t>Requirement for 4 dwellings should be removed. Proportionality should be reflected.</w:t>
            </w:r>
          </w:p>
        </w:tc>
        <w:tc>
          <w:tcPr>
            <w:tcW w:w="0" w:type="auto"/>
            <w:tcBorders>
              <w:top w:val="nil"/>
              <w:left w:val="nil"/>
              <w:bottom w:val="single" w:sz="4" w:space="0" w:color="auto"/>
              <w:right w:val="single" w:sz="4" w:space="0" w:color="auto"/>
            </w:tcBorders>
            <w:shd w:val="clear" w:color="auto" w:fill="auto"/>
            <w:hideMark/>
          </w:tcPr>
          <w:p w:rsidR="000B62BD" w:rsidRPr="00AB7676" w:rsidRDefault="000B62BD" w:rsidP="00CE292D">
            <w:pPr>
              <w:spacing w:after="0" w:line="240" w:lineRule="auto"/>
              <w:rPr>
                <w:rFonts w:ascii="Calibri" w:eastAsia="Times New Roman" w:hAnsi="Calibri" w:cs="Calibri"/>
                <w:color w:val="000000"/>
              </w:rPr>
            </w:pPr>
            <w:r w:rsidRPr="00AB7676">
              <w:rPr>
                <w:rFonts w:ascii="Calibri" w:eastAsia="Times New Roman" w:hAnsi="Calibri" w:cs="Calibri"/>
                <w:color w:val="000000"/>
              </w:rPr>
              <w:t xml:space="preserve">Revise as follows: </w:t>
            </w:r>
          </w:p>
          <w:p w:rsidR="000B62BD" w:rsidRPr="008B5061" w:rsidRDefault="000B62BD" w:rsidP="00CE292D">
            <w:pPr>
              <w:spacing w:after="0" w:line="240" w:lineRule="auto"/>
              <w:rPr>
                <w:rFonts w:ascii="Calibri" w:eastAsia="Times New Roman" w:hAnsi="Calibri" w:cs="Calibri"/>
                <w:color w:val="000000"/>
              </w:rPr>
            </w:pPr>
            <w:r>
              <w:rPr>
                <w:rFonts w:ascii="Calibri" w:eastAsia="Times New Roman" w:hAnsi="Calibri" w:cs="Calibri"/>
                <w:i/>
                <w:color w:val="000000"/>
              </w:rPr>
              <w:t>“</w:t>
            </w:r>
            <w:r w:rsidRPr="00AB7676">
              <w:rPr>
                <w:rFonts w:ascii="Calibri" w:eastAsia="Times New Roman" w:hAnsi="Calibri" w:cs="Calibri"/>
                <w:i/>
                <w:strike/>
                <w:color w:val="000000"/>
              </w:rPr>
              <w:t xml:space="preserve">Any </w:t>
            </w:r>
            <w:r w:rsidRPr="002401C9">
              <w:rPr>
                <w:rFonts w:ascii="Calibri" w:eastAsia="Times New Roman" w:hAnsi="Calibri" w:cs="Calibri"/>
                <w:i/>
                <w:color w:val="000000"/>
              </w:rPr>
              <w:t xml:space="preserve">new development </w:t>
            </w:r>
            <w:r w:rsidRPr="00AB7676">
              <w:rPr>
                <w:rFonts w:ascii="Calibri" w:eastAsia="Times New Roman" w:hAnsi="Calibri" w:cs="Calibri"/>
                <w:i/>
                <w:strike/>
                <w:color w:val="000000"/>
              </w:rPr>
              <w:t>of 4 or more residential units or any employment space</w:t>
            </w:r>
            <w:r w:rsidRPr="002401C9">
              <w:rPr>
                <w:rFonts w:ascii="Calibri" w:eastAsia="Times New Roman" w:hAnsi="Calibri" w:cs="Calibri"/>
                <w:i/>
                <w:color w:val="000000"/>
              </w:rPr>
              <w:t xml:space="preserve"> must be in compliance with the Torbay Green Infrastructure Delivery Plan (2010) where appropriate</w:t>
            </w:r>
            <w:r>
              <w:rPr>
                <w:rFonts w:ascii="Calibri" w:eastAsia="Times New Roman" w:hAnsi="Calibri" w:cs="Calibri"/>
                <w:i/>
                <w:color w:val="000000"/>
              </w:rPr>
              <w:t xml:space="preserve">, </w:t>
            </w:r>
            <w:r w:rsidRPr="00AB7676">
              <w:rPr>
                <w:rFonts w:ascii="Calibri" w:eastAsia="Times New Roman" w:hAnsi="Calibri" w:cs="Calibri"/>
                <w:i/>
                <w:color w:val="FF0000"/>
              </w:rPr>
              <w:t>proportionate</w:t>
            </w:r>
            <w:r w:rsidRPr="002401C9">
              <w:rPr>
                <w:rFonts w:ascii="Calibri" w:eastAsia="Times New Roman" w:hAnsi="Calibri" w:cs="Calibri"/>
                <w:i/>
                <w:color w:val="000000"/>
              </w:rPr>
              <w:t xml:space="preserve"> to the scale of the development and the location of the site.</w:t>
            </w:r>
            <w:r>
              <w:rPr>
                <w:rFonts w:ascii="Calibri" w:eastAsia="Times New Roman" w:hAnsi="Calibri" w:cs="Calibri"/>
                <w:i/>
                <w:color w:val="000000"/>
              </w:rPr>
              <w:t>”</w:t>
            </w:r>
          </w:p>
        </w:tc>
        <w:tc>
          <w:tcPr>
            <w:tcW w:w="1925" w:type="dxa"/>
            <w:tcBorders>
              <w:top w:val="nil"/>
              <w:left w:val="nil"/>
              <w:bottom w:val="single" w:sz="4" w:space="0" w:color="auto"/>
              <w:right w:val="single" w:sz="4" w:space="0" w:color="auto"/>
            </w:tcBorders>
          </w:tcPr>
          <w:p w:rsidR="000B62BD" w:rsidRPr="00AB7676" w:rsidRDefault="000B62BD" w:rsidP="00CE292D">
            <w:pPr>
              <w:spacing w:after="0" w:line="240" w:lineRule="auto"/>
              <w:rPr>
                <w:rFonts w:ascii="Calibri" w:eastAsia="Times New Roman" w:hAnsi="Calibri" w:cs="Calibri"/>
                <w:color w:val="000000"/>
              </w:rPr>
            </w:pPr>
            <w:r>
              <w:rPr>
                <w:rFonts w:ascii="Calibri" w:eastAsia="Times New Roman" w:hAnsi="Calibri" w:cs="Calibri"/>
                <w:color w:val="000000"/>
              </w:rPr>
              <w:t>agreed</w:t>
            </w:r>
          </w:p>
        </w:tc>
        <w:tc>
          <w:tcPr>
            <w:tcW w:w="1985" w:type="dxa"/>
            <w:tcBorders>
              <w:top w:val="nil"/>
              <w:left w:val="nil"/>
              <w:bottom w:val="single" w:sz="4" w:space="0" w:color="auto"/>
              <w:right w:val="single" w:sz="4" w:space="0" w:color="auto"/>
            </w:tcBorders>
          </w:tcPr>
          <w:p w:rsidR="000B62BD" w:rsidRDefault="000B62BD" w:rsidP="00CE292D">
            <w:pPr>
              <w:spacing w:after="0" w:line="240" w:lineRule="auto"/>
              <w:rPr>
                <w:rFonts w:ascii="Calibri" w:eastAsia="Times New Roman" w:hAnsi="Calibri" w:cs="Calibri"/>
                <w:color w:val="000000"/>
              </w:rPr>
            </w:pPr>
            <w:r>
              <w:rPr>
                <w:rFonts w:ascii="Calibri" w:eastAsia="Times New Roman" w:hAnsi="Calibri" w:cs="Calibri"/>
                <w:color w:val="000000"/>
              </w:rPr>
              <w:t>Agreed</w:t>
            </w:r>
          </w:p>
        </w:tc>
      </w:tr>
      <w:tr w:rsidR="000B62BD" w:rsidRPr="008B5061" w:rsidTr="000B62BD">
        <w:trPr>
          <w:trHeight w:val="512"/>
          <w:jc w:val="center"/>
        </w:trPr>
        <w:tc>
          <w:tcPr>
            <w:tcW w:w="0" w:type="auto"/>
            <w:tcBorders>
              <w:top w:val="nil"/>
              <w:left w:val="single" w:sz="4" w:space="0" w:color="auto"/>
              <w:bottom w:val="single" w:sz="4" w:space="0" w:color="auto"/>
              <w:right w:val="single" w:sz="4" w:space="0" w:color="auto"/>
            </w:tcBorders>
            <w:shd w:val="clear" w:color="auto" w:fill="auto"/>
            <w:hideMark/>
          </w:tcPr>
          <w:p w:rsidR="000B62BD" w:rsidRPr="002401C9" w:rsidRDefault="000B62BD" w:rsidP="002401C9">
            <w:pPr>
              <w:spacing w:after="0" w:line="240" w:lineRule="auto"/>
              <w:rPr>
                <w:rFonts w:ascii="Calibri" w:eastAsia="Times New Roman" w:hAnsi="Calibri" w:cs="Calibri"/>
                <w:b/>
                <w:i/>
                <w:color w:val="000000"/>
              </w:rPr>
            </w:pPr>
            <w:r>
              <w:rPr>
                <w:rFonts w:ascii="Calibri" w:eastAsia="Times New Roman" w:hAnsi="Calibri" w:cs="Calibri"/>
                <w:b/>
                <w:i/>
                <w:color w:val="000000"/>
              </w:rPr>
              <w:t>PLANNING POLICY</w:t>
            </w:r>
            <w:r w:rsidRPr="002401C9">
              <w:rPr>
                <w:rFonts w:ascii="Calibri" w:eastAsia="Times New Roman" w:hAnsi="Calibri" w:cs="Calibri"/>
                <w:b/>
                <w:i/>
                <w:color w:val="000000"/>
              </w:rPr>
              <w:t xml:space="preserve"> E6: Development on Established Woodland</w:t>
            </w:r>
          </w:p>
          <w:p w:rsidR="000B62BD" w:rsidRPr="002401C9" w:rsidRDefault="000B62BD" w:rsidP="002401C9">
            <w:pPr>
              <w:spacing w:after="0" w:line="240" w:lineRule="auto"/>
              <w:rPr>
                <w:rFonts w:ascii="Calibri" w:eastAsia="Times New Roman" w:hAnsi="Calibri" w:cs="Calibri"/>
                <w:i/>
                <w:color w:val="000000"/>
              </w:rPr>
            </w:pPr>
            <w:r w:rsidRPr="002401C9">
              <w:rPr>
                <w:rFonts w:ascii="Calibri" w:eastAsia="Times New Roman" w:hAnsi="Calibri" w:cs="Calibri"/>
                <w:i/>
                <w:color w:val="000000"/>
              </w:rPr>
              <w:t>There will be a presumption against any development on established woodland unless it is related to the sustainable management of that woodland</w:t>
            </w:r>
            <w:r>
              <w:rPr>
                <w:rFonts w:ascii="Calibri" w:eastAsia="Times New Roman" w:hAnsi="Calibri" w:cs="Calibri"/>
                <w:i/>
                <w:color w:val="000000"/>
              </w:rPr>
              <w:t xml:space="preserve"> or improved public access.</w:t>
            </w:r>
          </w:p>
        </w:tc>
        <w:tc>
          <w:tcPr>
            <w:tcW w:w="0" w:type="auto"/>
            <w:tcBorders>
              <w:top w:val="nil"/>
              <w:left w:val="nil"/>
              <w:bottom w:val="single" w:sz="4" w:space="0" w:color="auto"/>
              <w:right w:val="single" w:sz="4" w:space="0" w:color="auto"/>
            </w:tcBorders>
            <w:shd w:val="clear" w:color="auto" w:fill="auto"/>
            <w:vAlign w:val="center"/>
            <w:hideMark/>
          </w:tcPr>
          <w:p w:rsidR="000B62BD" w:rsidRPr="008B5061" w:rsidRDefault="000B62BD" w:rsidP="008B5061">
            <w:pPr>
              <w:spacing w:after="0" w:line="240" w:lineRule="auto"/>
              <w:jc w:val="center"/>
              <w:rPr>
                <w:rFonts w:ascii="Calibri" w:eastAsia="Times New Roman" w:hAnsi="Calibri" w:cs="Calibri"/>
                <w:color w:val="000000"/>
              </w:rPr>
            </w:pPr>
            <w:r w:rsidRPr="008B5061">
              <w:rPr>
                <w:rFonts w:ascii="Calibri" w:eastAsia="Times New Roman" w:hAnsi="Calibri" w:cs="Calibri"/>
                <w:color w:val="000000"/>
              </w:rPr>
              <w:t>3</w:t>
            </w:r>
            <w:r>
              <w:rPr>
                <w:rFonts w:ascii="Calibri" w:eastAsia="Times New Roman" w:hAnsi="Calibri" w:cs="Calibri"/>
                <w:color w:val="000000"/>
              </w:rPr>
              <w:t>3</w:t>
            </w:r>
          </w:p>
        </w:tc>
        <w:tc>
          <w:tcPr>
            <w:tcW w:w="0" w:type="auto"/>
            <w:tcBorders>
              <w:top w:val="nil"/>
              <w:left w:val="nil"/>
              <w:bottom w:val="single" w:sz="4" w:space="0" w:color="auto"/>
              <w:right w:val="single" w:sz="4" w:space="0" w:color="auto"/>
            </w:tcBorders>
            <w:shd w:val="clear" w:color="auto" w:fill="92D050"/>
            <w:vAlign w:val="center"/>
            <w:hideMark/>
          </w:tcPr>
          <w:p w:rsidR="000B62BD" w:rsidRPr="008B5061" w:rsidRDefault="000B62BD" w:rsidP="00CE292D">
            <w:pPr>
              <w:spacing w:after="0" w:line="240" w:lineRule="auto"/>
              <w:jc w:val="center"/>
              <w:rPr>
                <w:rFonts w:ascii="Calibri" w:eastAsia="Times New Roman" w:hAnsi="Calibri" w:cs="Calibri"/>
                <w:color w:val="000000"/>
              </w:rPr>
            </w:pPr>
            <w:r>
              <w:rPr>
                <w:rFonts w:ascii="Calibri" w:eastAsia="Times New Roman" w:hAnsi="Calibri" w:cs="Calibri"/>
                <w:color w:val="000000"/>
              </w:rPr>
              <w:t>Support</w:t>
            </w:r>
          </w:p>
        </w:tc>
        <w:tc>
          <w:tcPr>
            <w:tcW w:w="0" w:type="auto"/>
            <w:tcBorders>
              <w:top w:val="nil"/>
              <w:left w:val="nil"/>
              <w:bottom w:val="single" w:sz="4" w:space="0" w:color="auto"/>
              <w:right w:val="single" w:sz="4" w:space="0" w:color="auto"/>
            </w:tcBorders>
            <w:shd w:val="clear" w:color="auto" w:fill="auto"/>
            <w:hideMark/>
          </w:tcPr>
          <w:p w:rsidR="000B62BD" w:rsidRPr="008B5061" w:rsidRDefault="000B62BD" w:rsidP="002401C9">
            <w:pPr>
              <w:spacing w:after="0" w:line="240" w:lineRule="auto"/>
              <w:rPr>
                <w:rFonts w:ascii="Calibri" w:eastAsia="Times New Roman"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0B62BD" w:rsidRPr="008B5061" w:rsidRDefault="000B62BD" w:rsidP="00CE292D">
            <w:pPr>
              <w:spacing w:after="0" w:line="240" w:lineRule="auto"/>
              <w:rPr>
                <w:rFonts w:ascii="Calibri" w:eastAsia="Times New Roman" w:hAnsi="Calibri" w:cs="Calibri"/>
                <w:color w:val="000000"/>
              </w:rPr>
            </w:pPr>
          </w:p>
        </w:tc>
        <w:tc>
          <w:tcPr>
            <w:tcW w:w="1925" w:type="dxa"/>
            <w:tcBorders>
              <w:top w:val="nil"/>
              <w:left w:val="nil"/>
              <w:bottom w:val="single" w:sz="4" w:space="0" w:color="auto"/>
              <w:right w:val="single" w:sz="4" w:space="0" w:color="auto"/>
            </w:tcBorders>
          </w:tcPr>
          <w:p w:rsidR="000B62BD" w:rsidRPr="008B5061" w:rsidRDefault="000B62BD" w:rsidP="00CE292D">
            <w:pPr>
              <w:spacing w:after="0" w:line="240" w:lineRule="auto"/>
              <w:rPr>
                <w:rFonts w:ascii="Calibri" w:eastAsia="Times New Roman" w:hAnsi="Calibri" w:cs="Calibri"/>
                <w:color w:val="000000"/>
              </w:rPr>
            </w:pPr>
          </w:p>
        </w:tc>
        <w:tc>
          <w:tcPr>
            <w:tcW w:w="1985" w:type="dxa"/>
            <w:tcBorders>
              <w:top w:val="nil"/>
              <w:left w:val="nil"/>
              <w:bottom w:val="single" w:sz="4" w:space="0" w:color="auto"/>
              <w:right w:val="single" w:sz="4" w:space="0" w:color="auto"/>
            </w:tcBorders>
          </w:tcPr>
          <w:p w:rsidR="000B62BD" w:rsidRPr="008B5061" w:rsidRDefault="000B62BD" w:rsidP="00CE292D">
            <w:pPr>
              <w:spacing w:after="0" w:line="240" w:lineRule="auto"/>
              <w:rPr>
                <w:rFonts w:ascii="Calibri" w:eastAsia="Times New Roman" w:hAnsi="Calibri" w:cs="Calibri"/>
                <w:color w:val="000000"/>
              </w:rPr>
            </w:pPr>
          </w:p>
        </w:tc>
      </w:tr>
      <w:tr w:rsidR="000B62BD" w:rsidRPr="008B5061" w:rsidTr="000B62BD">
        <w:trPr>
          <w:trHeight w:val="1500"/>
          <w:jc w:val="center"/>
        </w:trPr>
        <w:tc>
          <w:tcPr>
            <w:tcW w:w="0" w:type="auto"/>
            <w:tcBorders>
              <w:top w:val="nil"/>
              <w:left w:val="single" w:sz="4" w:space="0" w:color="auto"/>
              <w:bottom w:val="single" w:sz="4" w:space="0" w:color="auto"/>
              <w:right w:val="single" w:sz="4" w:space="0" w:color="auto"/>
            </w:tcBorders>
            <w:shd w:val="clear" w:color="auto" w:fill="auto"/>
            <w:hideMark/>
          </w:tcPr>
          <w:p w:rsidR="000B62BD" w:rsidRPr="002401C9" w:rsidRDefault="000B62BD" w:rsidP="002401C9">
            <w:pPr>
              <w:spacing w:after="0" w:line="240" w:lineRule="auto"/>
              <w:rPr>
                <w:rFonts w:ascii="Calibri" w:eastAsia="Times New Roman" w:hAnsi="Calibri" w:cs="Calibri"/>
                <w:b/>
                <w:i/>
                <w:color w:val="000000"/>
              </w:rPr>
            </w:pPr>
            <w:r>
              <w:rPr>
                <w:rFonts w:ascii="Calibri" w:eastAsia="Times New Roman" w:hAnsi="Calibri" w:cs="Calibri"/>
                <w:b/>
                <w:i/>
                <w:color w:val="000000"/>
              </w:rPr>
              <w:t>PLANNING POLICY</w:t>
            </w:r>
            <w:r w:rsidRPr="002401C9">
              <w:rPr>
                <w:rFonts w:ascii="Calibri" w:eastAsia="Times New Roman" w:hAnsi="Calibri" w:cs="Calibri"/>
                <w:b/>
                <w:i/>
                <w:color w:val="000000"/>
              </w:rPr>
              <w:t xml:space="preserve"> E7: Green Corridors</w:t>
            </w:r>
          </w:p>
          <w:p w:rsidR="000B62BD" w:rsidRPr="002401C9" w:rsidRDefault="000B62BD" w:rsidP="002401C9">
            <w:pPr>
              <w:spacing w:after="0" w:line="240" w:lineRule="auto"/>
              <w:rPr>
                <w:rFonts w:ascii="Calibri" w:eastAsia="Times New Roman" w:hAnsi="Calibri" w:cs="Calibri"/>
                <w:i/>
                <w:color w:val="000000"/>
              </w:rPr>
            </w:pPr>
            <w:r w:rsidRPr="002401C9">
              <w:rPr>
                <w:rFonts w:ascii="Calibri" w:eastAsia="Times New Roman" w:hAnsi="Calibri" w:cs="Calibri"/>
                <w:i/>
                <w:color w:val="000000"/>
              </w:rPr>
              <w:t xml:space="preserve">All </w:t>
            </w:r>
            <w:r>
              <w:rPr>
                <w:rFonts w:ascii="Calibri" w:eastAsia="Times New Roman" w:hAnsi="Calibri" w:cs="Calibri"/>
                <w:i/>
                <w:color w:val="000000"/>
              </w:rPr>
              <w:t>Greenfield</w:t>
            </w:r>
            <w:r w:rsidRPr="002401C9">
              <w:rPr>
                <w:rFonts w:ascii="Calibri" w:eastAsia="Times New Roman" w:hAnsi="Calibri" w:cs="Calibri"/>
                <w:i/>
                <w:color w:val="000000"/>
              </w:rPr>
              <w:t xml:space="preserve"> developments must provide suitable and appropriate green corridors </w:t>
            </w:r>
            <w:r>
              <w:rPr>
                <w:rFonts w:ascii="Calibri" w:eastAsia="Times New Roman" w:hAnsi="Calibri" w:cs="Calibri"/>
                <w:i/>
                <w:color w:val="000000"/>
              </w:rPr>
              <w:t xml:space="preserve">and green links to watercourses </w:t>
            </w:r>
            <w:r w:rsidRPr="002401C9">
              <w:rPr>
                <w:rFonts w:ascii="Calibri" w:eastAsia="Times New Roman" w:hAnsi="Calibri" w:cs="Calibri"/>
                <w:i/>
                <w:color w:val="000000"/>
              </w:rPr>
              <w:t xml:space="preserve">within that development if there </w:t>
            </w:r>
            <w:r>
              <w:rPr>
                <w:rFonts w:ascii="Calibri" w:eastAsia="Times New Roman" w:hAnsi="Calibri" w:cs="Calibri"/>
                <w:i/>
                <w:color w:val="000000"/>
              </w:rPr>
              <w:t>is</w:t>
            </w:r>
            <w:r w:rsidRPr="002401C9">
              <w:rPr>
                <w:rFonts w:ascii="Calibri" w:eastAsia="Times New Roman" w:hAnsi="Calibri" w:cs="Calibri"/>
                <w:i/>
                <w:color w:val="000000"/>
              </w:rPr>
              <w:t xml:space="preserve"> existing </w:t>
            </w:r>
            <w:r>
              <w:rPr>
                <w:rFonts w:ascii="Calibri" w:eastAsia="Times New Roman" w:hAnsi="Calibri" w:cs="Calibri"/>
                <w:i/>
                <w:color w:val="000000"/>
              </w:rPr>
              <w:t xml:space="preserve">on land bordering the site: </w:t>
            </w:r>
            <w:r w:rsidRPr="002401C9">
              <w:rPr>
                <w:rFonts w:ascii="Calibri" w:eastAsia="Times New Roman" w:hAnsi="Calibri" w:cs="Calibri"/>
                <w:i/>
                <w:color w:val="000000"/>
              </w:rPr>
              <w:t>a</w:t>
            </w:r>
            <w:r>
              <w:rPr>
                <w:rFonts w:ascii="Calibri" w:eastAsia="Times New Roman" w:hAnsi="Calibri" w:cs="Calibri"/>
                <w:i/>
                <w:color w:val="000000"/>
              </w:rPr>
              <w:t xml:space="preserve">gricultural land or </w:t>
            </w:r>
            <w:r w:rsidRPr="002401C9">
              <w:rPr>
                <w:rFonts w:ascii="Calibri" w:eastAsia="Times New Roman" w:hAnsi="Calibri" w:cs="Calibri"/>
                <w:i/>
                <w:color w:val="000000"/>
              </w:rPr>
              <w:t xml:space="preserve">woodland or hedgerows </w:t>
            </w:r>
            <w:r>
              <w:rPr>
                <w:rFonts w:ascii="Calibri" w:eastAsia="Times New Roman" w:hAnsi="Calibri" w:cs="Calibri"/>
                <w:i/>
                <w:color w:val="000000"/>
              </w:rPr>
              <w:t xml:space="preserve">or watercourses; these green assets must be appropriately </w:t>
            </w:r>
            <w:r w:rsidRPr="002401C9">
              <w:rPr>
                <w:rFonts w:ascii="Calibri" w:eastAsia="Times New Roman" w:hAnsi="Calibri" w:cs="Calibri"/>
                <w:i/>
                <w:color w:val="000000"/>
              </w:rPr>
              <w:t xml:space="preserve">linked </w:t>
            </w:r>
            <w:r>
              <w:rPr>
                <w:rFonts w:ascii="Calibri" w:eastAsia="Times New Roman" w:hAnsi="Calibri" w:cs="Calibri"/>
                <w:i/>
                <w:color w:val="000000"/>
              </w:rPr>
              <w:t xml:space="preserve">to facilitate </w:t>
            </w:r>
            <w:r w:rsidRPr="002401C9">
              <w:rPr>
                <w:rFonts w:ascii="Calibri" w:eastAsia="Times New Roman" w:hAnsi="Calibri" w:cs="Calibri"/>
                <w:i/>
                <w:color w:val="000000"/>
              </w:rPr>
              <w:t>the natural movement of wildlife</w:t>
            </w:r>
            <w:r>
              <w:rPr>
                <w:rFonts w:ascii="Calibri" w:eastAsia="Times New Roman" w:hAnsi="Calibri" w:cs="Calibri"/>
                <w:i/>
                <w:color w:val="000000"/>
              </w:rPr>
              <w:t>, proportionate to the scale of the development.</w:t>
            </w:r>
          </w:p>
        </w:tc>
        <w:tc>
          <w:tcPr>
            <w:tcW w:w="0" w:type="auto"/>
            <w:tcBorders>
              <w:top w:val="nil"/>
              <w:left w:val="nil"/>
              <w:bottom w:val="single" w:sz="4" w:space="0" w:color="auto"/>
              <w:right w:val="single" w:sz="4" w:space="0" w:color="auto"/>
            </w:tcBorders>
            <w:shd w:val="clear" w:color="auto" w:fill="auto"/>
            <w:vAlign w:val="center"/>
            <w:hideMark/>
          </w:tcPr>
          <w:p w:rsidR="000B62BD" w:rsidRPr="008B5061" w:rsidRDefault="000B62BD" w:rsidP="00AC48D6">
            <w:pPr>
              <w:spacing w:after="0" w:line="240" w:lineRule="auto"/>
              <w:jc w:val="center"/>
              <w:rPr>
                <w:rFonts w:ascii="Calibri" w:eastAsia="Times New Roman" w:hAnsi="Calibri" w:cs="Calibri"/>
                <w:color w:val="000000"/>
              </w:rPr>
            </w:pPr>
            <w:r w:rsidRPr="008B5061">
              <w:rPr>
                <w:rFonts w:ascii="Calibri" w:eastAsia="Times New Roman" w:hAnsi="Calibri" w:cs="Calibri"/>
                <w:color w:val="000000"/>
              </w:rPr>
              <w:t>34</w:t>
            </w:r>
          </w:p>
        </w:tc>
        <w:tc>
          <w:tcPr>
            <w:tcW w:w="0" w:type="auto"/>
            <w:tcBorders>
              <w:top w:val="nil"/>
              <w:left w:val="nil"/>
              <w:bottom w:val="single" w:sz="4" w:space="0" w:color="auto"/>
              <w:right w:val="single" w:sz="4" w:space="0" w:color="auto"/>
            </w:tcBorders>
            <w:shd w:val="clear" w:color="auto" w:fill="92D050"/>
            <w:vAlign w:val="center"/>
            <w:hideMark/>
          </w:tcPr>
          <w:p w:rsidR="000B62BD" w:rsidRPr="008B5061" w:rsidRDefault="000B62BD" w:rsidP="00CE292D">
            <w:pPr>
              <w:spacing w:after="0" w:line="240" w:lineRule="auto"/>
              <w:jc w:val="center"/>
              <w:rPr>
                <w:rFonts w:ascii="Calibri" w:eastAsia="Times New Roman" w:hAnsi="Calibri" w:cs="Calibri"/>
                <w:color w:val="000000"/>
              </w:rPr>
            </w:pPr>
            <w:r>
              <w:rPr>
                <w:rFonts w:ascii="Calibri" w:eastAsia="Times New Roman" w:hAnsi="Calibri" w:cs="Calibri"/>
                <w:color w:val="000000"/>
              </w:rPr>
              <w:t>Support</w:t>
            </w:r>
          </w:p>
        </w:tc>
        <w:tc>
          <w:tcPr>
            <w:tcW w:w="0" w:type="auto"/>
            <w:tcBorders>
              <w:top w:val="nil"/>
              <w:left w:val="nil"/>
              <w:bottom w:val="single" w:sz="4" w:space="0" w:color="auto"/>
              <w:right w:val="single" w:sz="4" w:space="0" w:color="auto"/>
            </w:tcBorders>
            <w:shd w:val="clear" w:color="auto" w:fill="auto"/>
            <w:hideMark/>
          </w:tcPr>
          <w:p w:rsidR="000B62BD" w:rsidRPr="008B5061" w:rsidRDefault="000B62BD" w:rsidP="002401C9">
            <w:pPr>
              <w:spacing w:after="0" w:line="240" w:lineRule="auto"/>
              <w:rPr>
                <w:rFonts w:ascii="Calibri" w:eastAsia="Times New Roman"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0B62BD" w:rsidRPr="008B5061" w:rsidRDefault="000B62BD" w:rsidP="00CE292D">
            <w:pPr>
              <w:spacing w:after="0" w:line="240" w:lineRule="auto"/>
              <w:rPr>
                <w:rFonts w:ascii="Calibri" w:eastAsia="Times New Roman" w:hAnsi="Calibri" w:cs="Calibri"/>
                <w:color w:val="000000"/>
              </w:rPr>
            </w:pPr>
          </w:p>
        </w:tc>
        <w:tc>
          <w:tcPr>
            <w:tcW w:w="1925" w:type="dxa"/>
            <w:tcBorders>
              <w:top w:val="nil"/>
              <w:left w:val="nil"/>
              <w:bottom w:val="single" w:sz="4" w:space="0" w:color="auto"/>
              <w:right w:val="single" w:sz="4" w:space="0" w:color="auto"/>
            </w:tcBorders>
          </w:tcPr>
          <w:p w:rsidR="000B62BD" w:rsidRPr="008B5061" w:rsidRDefault="000B62BD" w:rsidP="00CE292D">
            <w:pPr>
              <w:spacing w:after="0" w:line="240" w:lineRule="auto"/>
              <w:rPr>
                <w:rFonts w:ascii="Calibri" w:eastAsia="Times New Roman" w:hAnsi="Calibri" w:cs="Calibri"/>
                <w:color w:val="000000"/>
              </w:rPr>
            </w:pPr>
          </w:p>
        </w:tc>
        <w:tc>
          <w:tcPr>
            <w:tcW w:w="1985" w:type="dxa"/>
            <w:tcBorders>
              <w:top w:val="nil"/>
              <w:left w:val="nil"/>
              <w:bottom w:val="single" w:sz="4" w:space="0" w:color="auto"/>
              <w:right w:val="single" w:sz="4" w:space="0" w:color="auto"/>
            </w:tcBorders>
          </w:tcPr>
          <w:p w:rsidR="000B62BD" w:rsidRPr="008B5061" w:rsidRDefault="000B62BD" w:rsidP="00CE292D">
            <w:pPr>
              <w:spacing w:after="0" w:line="240" w:lineRule="auto"/>
              <w:rPr>
                <w:rFonts w:ascii="Calibri" w:eastAsia="Times New Roman" w:hAnsi="Calibri" w:cs="Calibri"/>
                <w:color w:val="000000"/>
              </w:rPr>
            </w:pPr>
          </w:p>
        </w:tc>
      </w:tr>
      <w:tr w:rsidR="000B62BD" w:rsidRPr="008B5061" w:rsidTr="000B62BD">
        <w:trPr>
          <w:trHeight w:val="878"/>
          <w:jc w:val="center"/>
        </w:trPr>
        <w:tc>
          <w:tcPr>
            <w:tcW w:w="0" w:type="auto"/>
            <w:tcBorders>
              <w:top w:val="nil"/>
              <w:left w:val="single" w:sz="4" w:space="0" w:color="auto"/>
              <w:bottom w:val="single" w:sz="4" w:space="0" w:color="auto"/>
              <w:right w:val="single" w:sz="4" w:space="0" w:color="auto"/>
            </w:tcBorders>
            <w:shd w:val="clear" w:color="auto" w:fill="auto"/>
            <w:hideMark/>
          </w:tcPr>
          <w:p w:rsidR="000B62BD" w:rsidRPr="002401C9" w:rsidRDefault="000B62BD" w:rsidP="002401C9">
            <w:pPr>
              <w:spacing w:after="0" w:line="240" w:lineRule="auto"/>
              <w:rPr>
                <w:rFonts w:ascii="Calibri" w:eastAsia="Times New Roman" w:hAnsi="Calibri" w:cs="Calibri"/>
                <w:b/>
                <w:i/>
                <w:color w:val="000000"/>
              </w:rPr>
            </w:pPr>
            <w:r>
              <w:rPr>
                <w:rFonts w:ascii="Calibri" w:eastAsia="Times New Roman" w:hAnsi="Calibri" w:cs="Calibri"/>
                <w:b/>
                <w:i/>
                <w:color w:val="000000"/>
              </w:rPr>
              <w:t>PLANNING POLICY</w:t>
            </w:r>
            <w:r w:rsidRPr="002401C9">
              <w:rPr>
                <w:rFonts w:ascii="Calibri" w:eastAsia="Times New Roman" w:hAnsi="Calibri" w:cs="Calibri"/>
                <w:b/>
                <w:i/>
                <w:color w:val="000000"/>
              </w:rPr>
              <w:t xml:space="preserve"> E8: Protected </w:t>
            </w:r>
            <w:r>
              <w:rPr>
                <w:rFonts w:ascii="Calibri" w:eastAsia="Times New Roman" w:hAnsi="Calibri" w:cs="Calibri"/>
                <w:b/>
                <w:i/>
                <w:color w:val="000000"/>
              </w:rPr>
              <w:t>s</w:t>
            </w:r>
            <w:r w:rsidRPr="002401C9">
              <w:rPr>
                <w:rFonts w:ascii="Calibri" w:eastAsia="Times New Roman" w:hAnsi="Calibri" w:cs="Calibri"/>
                <w:b/>
                <w:i/>
                <w:color w:val="000000"/>
              </w:rPr>
              <w:t>pecies</w:t>
            </w:r>
            <w:r>
              <w:rPr>
                <w:rFonts w:ascii="Calibri" w:eastAsia="Times New Roman" w:hAnsi="Calibri" w:cs="Calibri"/>
                <w:b/>
                <w:i/>
                <w:color w:val="000000"/>
              </w:rPr>
              <w:t xml:space="preserve"> habitats and biodiversity - general</w:t>
            </w:r>
          </w:p>
          <w:p w:rsidR="000B62BD" w:rsidRPr="002401C9" w:rsidRDefault="000B62BD" w:rsidP="002401C9">
            <w:pPr>
              <w:spacing w:after="0" w:line="240" w:lineRule="auto"/>
              <w:rPr>
                <w:rFonts w:ascii="Calibri" w:eastAsia="Times New Roman" w:hAnsi="Calibri" w:cs="Calibri"/>
                <w:i/>
                <w:color w:val="000000"/>
              </w:rPr>
            </w:pPr>
            <w:r w:rsidRPr="002401C9">
              <w:rPr>
                <w:rFonts w:ascii="Calibri" w:eastAsia="Times New Roman" w:hAnsi="Calibri" w:cs="Calibri"/>
                <w:i/>
                <w:color w:val="000000"/>
              </w:rPr>
              <w:t xml:space="preserve">Any Planning application for a </w:t>
            </w:r>
            <w:r>
              <w:rPr>
                <w:rFonts w:ascii="Calibri" w:eastAsia="Times New Roman" w:hAnsi="Calibri" w:cs="Calibri"/>
                <w:i/>
                <w:color w:val="000000"/>
              </w:rPr>
              <w:t xml:space="preserve">development of new homes, or a new commercial property or business premises of any class, on an unallocated site that could have an impact on a protected species or habitat must provide an appropriate habitats appraisal that demonstrates no negative impact on any protected species or habitat at all stages of the development; and </w:t>
            </w:r>
            <w:r w:rsidRPr="002401C9">
              <w:rPr>
                <w:rFonts w:ascii="Calibri" w:eastAsia="Times New Roman" w:hAnsi="Calibri" w:cs="Calibri"/>
                <w:i/>
                <w:color w:val="000000"/>
              </w:rPr>
              <w:t xml:space="preserve">mitigating arrangements to protect </w:t>
            </w:r>
            <w:r>
              <w:rPr>
                <w:rFonts w:ascii="Calibri" w:eastAsia="Times New Roman" w:hAnsi="Calibri" w:cs="Calibri"/>
                <w:i/>
                <w:color w:val="000000"/>
              </w:rPr>
              <w:t xml:space="preserve">and enhance </w:t>
            </w:r>
            <w:r w:rsidRPr="002401C9">
              <w:rPr>
                <w:rFonts w:ascii="Calibri" w:eastAsia="Times New Roman" w:hAnsi="Calibri" w:cs="Calibri"/>
                <w:i/>
                <w:color w:val="000000"/>
              </w:rPr>
              <w:t>those species</w:t>
            </w:r>
            <w:r>
              <w:rPr>
                <w:rFonts w:ascii="Calibri" w:eastAsia="Times New Roman" w:hAnsi="Calibri" w:cs="Calibri"/>
                <w:i/>
                <w:color w:val="000000"/>
              </w:rPr>
              <w:t xml:space="preserve"> and habitats. All such developments must incorporate features to benefit biodiversity for that site.</w:t>
            </w:r>
          </w:p>
        </w:tc>
        <w:tc>
          <w:tcPr>
            <w:tcW w:w="0" w:type="auto"/>
            <w:tcBorders>
              <w:top w:val="nil"/>
              <w:left w:val="nil"/>
              <w:bottom w:val="single" w:sz="4" w:space="0" w:color="auto"/>
              <w:right w:val="single" w:sz="4" w:space="0" w:color="auto"/>
            </w:tcBorders>
            <w:shd w:val="clear" w:color="auto" w:fill="auto"/>
            <w:vAlign w:val="center"/>
            <w:hideMark/>
          </w:tcPr>
          <w:p w:rsidR="000B62BD" w:rsidRPr="008B5061" w:rsidRDefault="000B62BD" w:rsidP="008B5061">
            <w:pPr>
              <w:spacing w:after="0" w:line="240" w:lineRule="auto"/>
              <w:jc w:val="center"/>
              <w:rPr>
                <w:rFonts w:ascii="Calibri" w:eastAsia="Times New Roman" w:hAnsi="Calibri" w:cs="Calibri"/>
                <w:color w:val="000000"/>
              </w:rPr>
            </w:pPr>
            <w:r w:rsidRPr="008B5061">
              <w:rPr>
                <w:rFonts w:ascii="Calibri" w:eastAsia="Times New Roman" w:hAnsi="Calibri" w:cs="Calibri"/>
                <w:color w:val="000000"/>
              </w:rPr>
              <w:t>3</w:t>
            </w:r>
            <w:r>
              <w:rPr>
                <w:rFonts w:ascii="Calibri" w:eastAsia="Times New Roman" w:hAnsi="Calibri" w:cs="Calibri"/>
                <w:color w:val="000000"/>
              </w:rPr>
              <w:t>4, 35</w:t>
            </w:r>
          </w:p>
        </w:tc>
        <w:tc>
          <w:tcPr>
            <w:tcW w:w="0" w:type="auto"/>
            <w:tcBorders>
              <w:top w:val="nil"/>
              <w:left w:val="nil"/>
              <w:bottom w:val="single" w:sz="4" w:space="0" w:color="auto"/>
              <w:right w:val="single" w:sz="4" w:space="0" w:color="auto"/>
            </w:tcBorders>
            <w:shd w:val="clear" w:color="auto" w:fill="92D050"/>
            <w:vAlign w:val="center"/>
            <w:hideMark/>
          </w:tcPr>
          <w:p w:rsidR="000B62BD" w:rsidRPr="008B5061" w:rsidRDefault="000B62BD" w:rsidP="00E2097F">
            <w:pPr>
              <w:spacing w:after="0" w:line="240" w:lineRule="auto"/>
              <w:jc w:val="center"/>
              <w:rPr>
                <w:rFonts w:ascii="Calibri" w:eastAsia="Times New Roman" w:hAnsi="Calibri" w:cs="Calibri"/>
                <w:color w:val="000000"/>
              </w:rPr>
            </w:pPr>
            <w:r>
              <w:rPr>
                <w:rFonts w:ascii="Calibri" w:eastAsia="Times New Roman" w:hAnsi="Calibri" w:cs="Calibri"/>
              </w:rPr>
              <w:t xml:space="preserve">Support </w:t>
            </w:r>
          </w:p>
        </w:tc>
        <w:tc>
          <w:tcPr>
            <w:tcW w:w="0" w:type="auto"/>
            <w:tcBorders>
              <w:top w:val="nil"/>
              <w:left w:val="nil"/>
              <w:bottom w:val="single" w:sz="4" w:space="0" w:color="auto"/>
              <w:right w:val="single" w:sz="4" w:space="0" w:color="auto"/>
            </w:tcBorders>
            <w:shd w:val="clear" w:color="auto" w:fill="auto"/>
            <w:hideMark/>
          </w:tcPr>
          <w:p w:rsidR="000B62BD" w:rsidRPr="008B5061" w:rsidRDefault="000B62BD" w:rsidP="002401C9">
            <w:pPr>
              <w:spacing w:after="0" w:line="240" w:lineRule="auto"/>
              <w:rPr>
                <w:rFonts w:ascii="Calibri" w:eastAsia="Times New Roman"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0B62BD" w:rsidRDefault="000B62BD" w:rsidP="00CE292D">
            <w:pPr>
              <w:spacing w:after="0" w:line="240" w:lineRule="auto"/>
              <w:rPr>
                <w:rFonts w:ascii="Calibri" w:eastAsia="Times New Roman" w:hAnsi="Calibri" w:cs="Calibri"/>
                <w:i/>
                <w:color w:val="000000"/>
              </w:rPr>
            </w:pPr>
          </w:p>
          <w:p w:rsidR="000B62BD" w:rsidRPr="008B5061" w:rsidRDefault="000B62BD" w:rsidP="00CE292D">
            <w:pPr>
              <w:spacing w:after="0" w:line="240" w:lineRule="auto"/>
              <w:rPr>
                <w:rFonts w:ascii="Calibri" w:eastAsia="Times New Roman" w:hAnsi="Calibri" w:cs="Calibri"/>
                <w:color w:val="000000"/>
              </w:rPr>
            </w:pPr>
          </w:p>
        </w:tc>
        <w:tc>
          <w:tcPr>
            <w:tcW w:w="1925" w:type="dxa"/>
            <w:tcBorders>
              <w:top w:val="nil"/>
              <w:left w:val="nil"/>
              <w:bottom w:val="single" w:sz="4" w:space="0" w:color="auto"/>
              <w:right w:val="single" w:sz="4" w:space="0" w:color="auto"/>
            </w:tcBorders>
          </w:tcPr>
          <w:p w:rsidR="000B62BD" w:rsidRDefault="000B62BD" w:rsidP="00CE292D">
            <w:pPr>
              <w:spacing w:after="0" w:line="240" w:lineRule="auto"/>
              <w:rPr>
                <w:rFonts w:ascii="Calibri" w:eastAsia="Times New Roman" w:hAnsi="Calibri" w:cs="Calibri"/>
                <w:i/>
                <w:color w:val="000000"/>
              </w:rPr>
            </w:pPr>
          </w:p>
        </w:tc>
        <w:tc>
          <w:tcPr>
            <w:tcW w:w="1985" w:type="dxa"/>
            <w:tcBorders>
              <w:top w:val="nil"/>
              <w:left w:val="nil"/>
              <w:bottom w:val="single" w:sz="4" w:space="0" w:color="auto"/>
              <w:right w:val="single" w:sz="4" w:space="0" w:color="auto"/>
            </w:tcBorders>
          </w:tcPr>
          <w:p w:rsidR="000B62BD" w:rsidRDefault="000B62BD" w:rsidP="00CE292D">
            <w:pPr>
              <w:spacing w:after="0" w:line="240" w:lineRule="auto"/>
              <w:rPr>
                <w:rFonts w:ascii="Calibri" w:eastAsia="Times New Roman" w:hAnsi="Calibri" w:cs="Calibri"/>
                <w:i/>
                <w:color w:val="000000"/>
              </w:rPr>
            </w:pPr>
          </w:p>
        </w:tc>
      </w:tr>
      <w:tr w:rsidR="000B62BD" w:rsidRPr="008B5061" w:rsidTr="000B62BD">
        <w:trPr>
          <w:trHeight w:val="1500"/>
          <w:jc w:val="center"/>
        </w:trPr>
        <w:tc>
          <w:tcPr>
            <w:tcW w:w="0" w:type="auto"/>
            <w:tcBorders>
              <w:top w:val="nil"/>
              <w:left w:val="single" w:sz="4" w:space="0" w:color="auto"/>
              <w:bottom w:val="single" w:sz="4" w:space="0" w:color="auto"/>
              <w:right w:val="single" w:sz="4" w:space="0" w:color="auto"/>
            </w:tcBorders>
            <w:shd w:val="clear" w:color="auto" w:fill="auto"/>
            <w:hideMark/>
          </w:tcPr>
          <w:p w:rsidR="000B62BD" w:rsidRPr="002401C9" w:rsidRDefault="000B62BD" w:rsidP="002401C9">
            <w:pPr>
              <w:spacing w:after="0" w:line="240" w:lineRule="auto"/>
              <w:rPr>
                <w:rFonts w:ascii="Calibri" w:eastAsia="Times New Roman" w:hAnsi="Calibri" w:cs="Calibri"/>
                <w:b/>
                <w:i/>
                <w:color w:val="000000"/>
              </w:rPr>
            </w:pPr>
            <w:r>
              <w:rPr>
                <w:rFonts w:ascii="Calibri" w:eastAsia="Times New Roman" w:hAnsi="Calibri" w:cs="Calibri"/>
                <w:b/>
                <w:i/>
                <w:color w:val="000000"/>
              </w:rPr>
              <w:t>PLANNING POLICY</w:t>
            </w:r>
            <w:r w:rsidRPr="002401C9">
              <w:rPr>
                <w:rFonts w:ascii="Calibri" w:eastAsia="Times New Roman" w:hAnsi="Calibri" w:cs="Calibri"/>
                <w:b/>
                <w:i/>
                <w:color w:val="000000"/>
              </w:rPr>
              <w:t xml:space="preserve"> HW1: Travel Plans</w:t>
            </w:r>
          </w:p>
          <w:p w:rsidR="000B62BD" w:rsidRPr="002401C9" w:rsidRDefault="000B62BD" w:rsidP="002401C9">
            <w:pPr>
              <w:spacing w:after="0" w:line="240" w:lineRule="auto"/>
              <w:rPr>
                <w:rFonts w:ascii="Calibri" w:eastAsia="Times New Roman" w:hAnsi="Calibri" w:cs="Calibri"/>
                <w:i/>
                <w:color w:val="000000"/>
              </w:rPr>
            </w:pPr>
            <w:r w:rsidRPr="002401C9">
              <w:rPr>
                <w:rFonts w:ascii="Calibri" w:eastAsia="Times New Roman" w:hAnsi="Calibri" w:cs="Calibri"/>
                <w:i/>
                <w:color w:val="000000"/>
              </w:rPr>
              <w:t xml:space="preserve">The development of new or expanded schools must </w:t>
            </w:r>
            <w:r>
              <w:rPr>
                <w:rFonts w:ascii="Calibri" w:eastAsia="Times New Roman" w:hAnsi="Calibri" w:cs="Calibri"/>
                <w:i/>
                <w:color w:val="000000"/>
              </w:rPr>
              <w:t xml:space="preserve">be conditioned to </w:t>
            </w:r>
            <w:r w:rsidRPr="002401C9">
              <w:rPr>
                <w:rFonts w:ascii="Calibri" w:eastAsia="Times New Roman" w:hAnsi="Calibri" w:cs="Calibri"/>
                <w:i/>
                <w:color w:val="000000"/>
              </w:rPr>
              <w:t>include a Travel Plan for staff, parents and children to demonstrate and facilitate safe and effective road usage for all users</w:t>
            </w:r>
            <w:r>
              <w:rPr>
                <w:rFonts w:ascii="Calibri" w:eastAsia="Times New Roman" w:hAnsi="Calibri" w:cs="Calibri"/>
                <w:i/>
                <w:color w:val="000000"/>
              </w:rPr>
              <w:t>; and must be agreed with Torbay Council and the local ward Councillors; and must be shown to be regularly monitored and amended to maximise the safety of all road users.</w:t>
            </w:r>
          </w:p>
        </w:tc>
        <w:tc>
          <w:tcPr>
            <w:tcW w:w="0" w:type="auto"/>
            <w:tcBorders>
              <w:top w:val="nil"/>
              <w:left w:val="nil"/>
              <w:bottom w:val="single" w:sz="4" w:space="0" w:color="auto"/>
              <w:right w:val="single" w:sz="4" w:space="0" w:color="auto"/>
            </w:tcBorders>
            <w:shd w:val="clear" w:color="auto" w:fill="auto"/>
            <w:vAlign w:val="center"/>
            <w:hideMark/>
          </w:tcPr>
          <w:p w:rsidR="000B62BD" w:rsidRPr="008B5061" w:rsidRDefault="000B62BD" w:rsidP="008B5061">
            <w:pPr>
              <w:spacing w:after="0" w:line="240" w:lineRule="auto"/>
              <w:jc w:val="center"/>
              <w:rPr>
                <w:rFonts w:ascii="Calibri" w:eastAsia="Times New Roman" w:hAnsi="Calibri" w:cs="Calibri"/>
                <w:color w:val="000000"/>
              </w:rPr>
            </w:pPr>
            <w:r w:rsidRPr="008B5061">
              <w:rPr>
                <w:rFonts w:ascii="Calibri" w:eastAsia="Times New Roman" w:hAnsi="Calibri" w:cs="Calibri"/>
                <w:color w:val="000000"/>
              </w:rPr>
              <w:t>36</w:t>
            </w:r>
          </w:p>
        </w:tc>
        <w:tc>
          <w:tcPr>
            <w:tcW w:w="0" w:type="auto"/>
            <w:tcBorders>
              <w:top w:val="nil"/>
              <w:left w:val="nil"/>
              <w:bottom w:val="single" w:sz="4" w:space="0" w:color="auto"/>
              <w:right w:val="single" w:sz="4" w:space="0" w:color="auto"/>
            </w:tcBorders>
            <w:shd w:val="clear" w:color="auto" w:fill="92D050"/>
            <w:vAlign w:val="center"/>
            <w:hideMark/>
          </w:tcPr>
          <w:p w:rsidR="000B62BD" w:rsidRPr="008B5061" w:rsidRDefault="000B62BD" w:rsidP="00CE292D">
            <w:pPr>
              <w:spacing w:after="0" w:line="240" w:lineRule="auto"/>
              <w:jc w:val="center"/>
              <w:rPr>
                <w:rFonts w:ascii="Calibri" w:eastAsia="Times New Roman" w:hAnsi="Calibri" w:cs="Calibri"/>
                <w:color w:val="000000"/>
              </w:rPr>
            </w:pPr>
            <w:r>
              <w:rPr>
                <w:rFonts w:ascii="Calibri" w:eastAsia="Times New Roman" w:hAnsi="Calibri" w:cs="Calibri"/>
                <w:color w:val="000000"/>
              </w:rPr>
              <w:t>Support with changes</w:t>
            </w:r>
          </w:p>
        </w:tc>
        <w:tc>
          <w:tcPr>
            <w:tcW w:w="0" w:type="auto"/>
            <w:tcBorders>
              <w:top w:val="nil"/>
              <w:left w:val="nil"/>
              <w:bottom w:val="single" w:sz="4" w:space="0" w:color="auto"/>
              <w:right w:val="single" w:sz="4" w:space="0" w:color="auto"/>
            </w:tcBorders>
            <w:shd w:val="clear" w:color="auto" w:fill="auto"/>
            <w:hideMark/>
          </w:tcPr>
          <w:p w:rsidR="000B62BD" w:rsidRPr="001B50C5" w:rsidRDefault="000B62BD" w:rsidP="002401C9">
            <w:pPr>
              <w:spacing w:after="0" w:line="240" w:lineRule="auto"/>
              <w:rPr>
                <w:rFonts w:ascii="Calibri" w:eastAsia="Times New Roman" w:hAnsi="Calibri" w:cs="Calibri"/>
              </w:rPr>
            </w:pPr>
            <w:r>
              <w:rPr>
                <w:rFonts w:ascii="Calibri" w:eastAsia="Times New Roman" w:hAnsi="Calibri" w:cs="Calibri"/>
              </w:rPr>
              <w:t>This policy is broadly in conformity with the Local Plan. Reference to Ward Councillors should be removed.</w:t>
            </w:r>
          </w:p>
        </w:tc>
        <w:tc>
          <w:tcPr>
            <w:tcW w:w="0" w:type="auto"/>
            <w:tcBorders>
              <w:top w:val="nil"/>
              <w:left w:val="nil"/>
              <w:bottom w:val="single" w:sz="4" w:space="0" w:color="auto"/>
              <w:right w:val="single" w:sz="4" w:space="0" w:color="auto"/>
            </w:tcBorders>
            <w:shd w:val="clear" w:color="auto" w:fill="auto"/>
            <w:hideMark/>
          </w:tcPr>
          <w:p w:rsidR="000B62BD" w:rsidRDefault="000B62BD" w:rsidP="00CE292D">
            <w:pPr>
              <w:spacing w:after="0" w:line="240" w:lineRule="auto"/>
              <w:rPr>
                <w:rFonts w:ascii="Calibri" w:eastAsia="Times New Roman" w:hAnsi="Calibri" w:cs="Calibri"/>
                <w:i/>
                <w:color w:val="000000"/>
              </w:rPr>
            </w:pPr>
            <w:r>
              <w:rPr>
                <w:rFonts w:ascii="Calibri" w:eastAsia="Times New Roman" w:hAnsi="Calibri" w:cs="Calibri"/>
                <w:i/>
                <w:color w:val="000000"/>
              </w:rPr>
              <w:t>Change to:</w:t>
            </w:r>
          </w:p>
          <w:p w:rsidR="000B62BD" w:rsidRDefault="000B62BD" w:rsidP="00CE292D">
            <w:pPr>
              <w:spacing w:after="0" w:line="240" w:lineRule="auto"/>
              <w:rPr>
                <w:rFonts w:ascii="Calibri" w:eastAsia="Times New Roman" w:hAnsi="Calibri" w:cs="Calibri"/>
                <w:i/>
                <w:color w:val="000000"/>
              </w:rPr>
            </w:pPr>
          </w:p>
          <w:p w:rsidR="000B62BD" w:rsidRPr="008B5061" w:rsidRDefault="000B62BD" w:rsidP="00CE292D">
            <w:pPr>
              <w:spacing w:after="0" w:line="240" w:lineRule="auto"/>
              <w:rPr>
                <w:rFonts w:ascii="Calibri" w:eastAsia="Times New Roman" w:hAnsi="Calibri" w:cs="Calibri"/>
                <w:color w:val="000000"/>
              </w:rPr>
            </w:pPr>
            <w:r>
              <w:rPr>
                <w:rFonts w:ascii="Calibri" w:eastAsia="Times New Roman" w:hAnsi="Calibri" w:cs="Calibri"/>
                <w:i/>
                <w:color w:val="000000"/>
              </w:rPr>
              <w:t>“</w:t>
            </w:r>
            <w:r w:rsidRPr="002401C9">
              <w:rPr>
                <w:rFonts w:ascii="Calibri" w:eastAsia="Times New Roman" w:hAnsi="Calibri" w:cs="Calibri"/>
                <w:i/>
                <w:color w:val="000000"/>
              </w:rPr>
              <w:t xml:space="preserve">The development of new or expanded schools must </w:t>
            </w:r>
            <w:r>
              <w:rPr>
                <w:rFonts w:ascii="Calibri" w:eastAsia="Times New Roman" w:hAnsi="Calibri" w:cs="Calibri"/>
                <w:i/>
                <w:color w:val="000000"/>
              </w:rPr>
              <w:t xml:space="preserve">be conditioned to </w:t>
            </w:r>
            <w:r w:rsidRPr="002401C9">
              <w:rPr>
                <w:rFonts w:ascii="Calibri" w:eastAsia="Times New Roman" w:hAnsi="Calibri" w:cs="Calibri"/>
                <w:i/>
                <w:color w:val="000000"/>
              </w:rPr>
              <w:t>include a Travel Plan for staff, parents and children to demonstrate and facilitate safe and effective road usage for all users</w:t>
            </w:r>
            <w:r>
              <w:rPr>
                <w:rFonts w:ascii="Calibri" w:eastAsia="Times New Roman" w:hAnsi="Calibri" w:cs="Calibri"/>
                <w:i/>
                <w:color w:val="000000"/>
              </w:rPr>
              <w:t xml:space="preserve">; and must be agreed with Torbay Council and the </w:t>
            </w:r>
            <w:r w:rsidRPr="0025024C">
              <w:rPr>
                <w:rFonts w:ascii="Calibri" w:eastAsia="Times New Roman" w:hAnsi="Calibri" w:cs="Calibri"/>
                <w:i/>
                <w:strike/>
                <w:color w:val="000000"/>
              </w:rPr>
              <w:t>local ward Councillors</w:t>
            </w:r>
            <w:r>
              <w:rPr>
                <w:rFonts w:ascii="Calibri" w:eastAsia="Times New Roman" w:hAnsi="Calibri" w:cs="Calibri"/>
                <w:i/>
                <w:strike/>
                <w:color w:val="000000"/>
              </w:rPr>
              <w:t xml:space="preserve"> </w:t>
            </w:r>
            <w:r w:rsidRPr="0025024C">
              <w:rPr>
                <w:rFonts w:ascii="Calibri" w:eastAsia="Times New Roman" w:hAnsi="Calibri" w:cs="Calibri"/>
                <w:i/>
                <w:color w:val="000000"/>
              </w:rPr>
              <w:t>Development Management Committee</w:t>
            </w:r>
            <w:r>
              <w:rPr>
                <w:rFonts w:ascii="Calibri" w:eastAsia="Times New Roman" w:hAnsi="Calibri" w:cs="Calibri"/>
                <w:i/>
                <w:color w:val="000000"/>
              </w:rPr>
              <w:t>; and must be shown to be regularly monitored and amended to maximise the safety of all road users.</w:t>
            </w:r>
          </w:p>
        </w:tc>
        <w:tc>
          <w:tcPr>
            <w:tcW w:w="1925" w:type="dxa"/>
            <w:tcBorders>
              <w:top w:val="nil"/>
              <w:left w:val="nil"/>
              <w:bottom w:val="single" w:sz="4" w:space="0" w:color="auto"/>
              <w:right w:val="single" w:sz="4" w:space="0" w:color="auto"/>
            </w:tcBorders>
          </w:tcPr>
          <w:p w:rsidR="000B62BD" w:rsidRPr="00C76455" w:rsidRDefault="000B62BD" w:rsidP="00CE292D">
            <w:pPr>
              <w:spacing w:after="0" w:line="240" w:lineRule="auto"/>
              <w:rPr>
                <w:rFonts w:ascii="Calibri" w:eastAsia="Times New Roman" w:hAnsi="Calibri" w:cs="Calibri"/>
                <w:color w:val="000000"/>
              </w:rPr>
            </w:pPr>
            <w:r w:rsidRPr="00C76455">
              <w:rPr>
                <w:rFonts w:ascii="Calibri" w:eastAsia="Times New Roman" w:hAnsi="Calibri" w:cs="Calibri"/>
                <w:color w:val="000000"/>
              </w:rPr>
              <w:t>Object – the agreement requires local knowledge</w:t>
            </w:r>
          </w:p>
        </w:tc>
        <w:tc>
          <w:tcPr>
            <w:tcW w:w="1985" w:type="dxa"/>
            <w:tcBorders>
              <w:top w:val="nil"/>
              <w:left w:val="nil"/>
              <w:bottom w:val="single" w:sz="4" w:space="0" w:color="auto"/>
              <w:right w:val="single" w:sz="4" w:space="0" w:color="auto"/>
            </w:tcBorders>
          </w:tcPr>
          <w:p w:rsidR="000B62BD" w:rsidRDefault="000B62BD" w:rsidP="00CE292D">
            <w:pPr>
              <w:spacing w:after="0" w:line="240" w:lineRule="auto"/>
              <w:rPr>
                <w:rFonts w:ascii="Calibri" w:eastAsia="Times New Roman" w:hAnsi="Calibri" w:cs="Calibri"/>
                <w:color w:val="000000"/>
              </w:rPr>
            </w:pPr>
            <w:r>
              <w:rPr>
                <w:rFonts w:ascii="Calibri" w:eastAsia="Times New Roman" w:hAnsi="Calibri" w:cs="Calibri"/>
                <w:color w:val="000000"/>
              </w:rPr>
              <w:t>Need to discuss. Still some practical issues.</w:t>
            </w:r>
          </w:p>
          <w:p w:rsidR="000B62BD" w:rsidRDefault="000B62BD" w:rsidP="00CE292D">
            <w:pPr>
              <w:spacing w:after="0" w:line="240" w:lineRule="auto"/>
              <w:rPr>
                <w:rFonts w:ascii="Calibri" w:eastAsia="Times New Roman" w:hAnsi="Calibri" w:cs="Calibri"/>
                <w:color w:val="000000"/>
              </w:rPr>
            </w:pPr>
          </w:p>
          <w:p w:rsidR="000B62BD" w:rsidRPr="00C76455" w:rsidRDefault="000B62BD" w:rsidP="00E00494">
            <w:pPr>
              <w:spacing w:after="0" w:line="240" w:lineRule="auto"/>
              <w:rPr>
                <w:rFonts w:ascii="Calibri" w:eastAsia="Times New Roman" w:hAnsi="Calibri" w:cs="Calibri"/>
                <w:color w:val="000000"/>
              </w:rPr>
            </w:pPr>
            <w:r>
              <w:rPr>
                <w:rFonts w:ascii="Calibri" w:eastAsia="Times New Roman" w:hAnsi="Calibri" w:cs="Calibri"/>
                <w:color w:val="7030A0"/>
              </w:rPr>
              <w:t xml:space="preserve">TNP acknowledges disagreement on ward councillor involvement </w:t>
            </w:r>
          </w:p>
        </w:tc>
      </w:tr>
      <w:tr w:rsidR="000B62BD" w:rsidRPr="008B5061" w:rsidTr="000B62BD">
        <w:trPr>
          <w:trHeight w:val="1500"/>
          <w:jc w:val="center"/>
        </w:trPr>
        <w:tc>
          <w:tcPr>
            <w:tcW w:w="0" w:type="auto"/>
            <w:tcBorders>
              <w:top w:val="nil"/>
              <w:left w:val="single" w:sz="4" w:space="0" w:color="auto"/>
              <w:bottom w:val="single" w:sz="4" w:space="0" w:color="auto"/>
              <w:right w:val="single" w:sz="4" w:space="0" w:color="auto"/>
            </w:tcBorders>
            <w:shd w:val="clear" w:color="auto" w:fill="auto"/>
            <w:hideMark/>
          </w:tcPr>
          <w:p w:rsidR="000B62BD" w:rsidRPr="002401C9" w:rsidRDefault="000B62BD" w:rsidP="002401C9">
            <w:pPr>
              <w:spacing w:after="0" w:line="240" w:lineRule="auto"/>
              <w:rPr>
                <w:rFonts w:ascii="Calibri" w:eastAsia="Times New Roman" w:hAnsi="Calibri" w:cs="Calibri"/>
                <w:b/>
                <w:i/>
                <w:color w:val="000000"/>
              </w:rPr>
            </w:pPr>
            <w:r>
              <w:rPr>
                <w:rFonts w:ascii="Calibri" w:eastAsia="Times New Roman" w:hAnsi="Calibri" w:cs="Calibri"/>
                <w:b/>
                <w:i/>
                <w:color w:val="000000"/>
              </w:rPr>
              <w:t>PLANNING POLICY</w:t>
            </w:r>
            <w:r w:rsidRPr="002401C9">
              <w:rPr>
                <w:rFonts w:ascii="Calibri" w:eastAsia="Times New Roman" w:hAnsi="Calibri" w:cs="Calibri"/>
                <w:b/>
                <w:i/>
                <w:color w:val="000000"/>
              </w:rPr>
              <w:t xml:space="preserve"> HW2: Community Food Production</w:t>
            </w:r>
            <w:r>
              <w:rPr>
                <w:rFonts w:ascii="Calibri" w:eastAsia="Times New Roman" w:hAnsi="Calibri" w:cs="Calibri"/>
                <w:b/>
                <w:i/>
                <w:color w:val="000000"/>
              </w:rPr>
              <w:t xml:space="preserve"> and high quality agricultural land</w:t>
            </w:r>
          </w:p>
          <w:p w:rsidR="000B62BD" w:rsidRPr="002401C9" w:rsidRDefault="000B62BD" w:rsidP="002401C9">
            <w:pPr>
              <w:pStyle w:val="Default"/>
              <w:rPr>
                <w:i/>
                <w:sz w:val="22"/>
                <w:szCs w:val="22"/>
              </w:rPr>
            </w:pPr>
            <w:r w:rsidRPr="002401C9">
              <w:rPr>
                <w:bCs/>
                <w:i/>
                <w:color w:val="171616"/>
                <w:sz w:val="22"/>
                <w:szCs w:val="22"/>
              </w:rPr>
              <w:t xml:space="preserve">All existing allotments or community food production areas shall have a presumption against development. </w:t>
            </w:r>
          </w:p>
          <w:p w:rsidR="000B62BD" w:rsidRDefault="000B62BD" w:rsidP="002401C9">
            <w:pPr>
              <w:spacing w:after="0" w:line="240" w:lineRule="auto"/>
              <w:rPr>
                <w:bCs/>
                <w:i/>
                <w:color w:val="171616"/>
              </w:rPr>
            </w:pPr>
            <w:r w:rsidRPr="002401C9">
              <w:rPr>
                <w:bCs/>
                <w:i/>
                <w:color w:val="171616"/>
              </w:rPr>
              <w:t xml:space="preserve">The ‘Old Piggeries’ site </w:t>
            </w:r>
            <w:r>
              <w:rPr>
                <w:bCs/>
                <w:i/>
                <w:color w:val="171616"/>
              </w:rPr>
              <w:t xml:space="preserve">Local Green Space Ref. TLGSC12 </w:t>
            </w:r>
            <w:r w:rsidRPr="002401C9">
              <w:rPr>
                <w:bCs/>
                <w:i/>
                <w:color w:val="171616"/>
              </w:rPr>
              <w:t>adjacent to Cockington Country Park shall only be used for agriculture or as a community food production area.</w:t>
            </w:r>
          </w:p>
          <w:p w:rsidR="000B62BD" w:rsidRPr="002401C9" w:rsidRDefault="000B62BD" w:rsidP="002401C9">
            <w:pPr>
              <w:spacing w:after="0" w:line="240" w:lineRule="auto"/>
              <w:rPr>
                <w:rFonts w:ascii="Calibri" w:eastAsia="Times New Roman" w:hAnsi="Calibri" w:cs="Calibri"/>
                <w:i/>
                <w:color w:val="000000"/>
              </w:rPr>
            </w:pPr>
            <w:r>
              <w:rPr>
                <w:rFonts w:ascii="Calibri" w:eastAsia="Times New Roman" w:hAnsi="Calibri" w:cs="Calibri"/>
                <w:i/>
                <w:color w:val="000000"/>
              </w:rPr>
              <w:t>High quality agricultural land must not be developed for non-agricultural use.</w:t>
            </w:r>
          </w:p>
        </w:tc>
        <w:tc>
          <w:tcPr>
            <w:tcW w:w="0" w:type="auto"/>
            <w:tcBorders>
              <w:top w:val="nil"/>
              <w:left w:val="nil"/>
              <w:bottom w:val="single" w:sz="4" w:space="0" w:color="auto"/>
              <w:right w:val="single" w:sz="4" w:space="0" w:color="auto"/>
            </w:tcBorders>
            <w:shd w:val="clear" w:color="auto" w:fill="auto"/>
            <w:vAlign w:val="center"/>
            <w:hideMark/>
          </w:tcPr>
          <w:p w:rsidR="000B62BD" w:rsidRPr="008B5061" w:rsidRDefault="000B62BD" w:rsidP="008B5061">
            <w:pPr>
              <w:spacing w:after="0" w:line="240" w:lineRule="auto"/>
              <w:jc w:val="center"/>
              <w:rPr>
                <w:rFonts w:ascii="Calibri" w:eastAsia="Times New Roman" w:hAnsi="Calibri" w:cs="Calibri"/>
                <w:color w:val="000000"/>
              </w:rPr>
            </w:pPr>
            <w:r w:rsidRPr="008B5061">
              <w:rPr>
                <w:rFonts w:ascii="Calibri" w:eastAsia="Times New Roman" w:hAnsi="Calibri" w:cs="Calibri"/>
                <w:color w:val="000000"/>
              </w:rPr>
              <w:t>37</w:t>
            </w:r>
          </w:p>
        </w:tc>
        <w:tc>
          <w:tcPr>
            <w:tcW w:w="0" w:type="auto"/>
            <w:tcBorders>
              <w:top w:val="nil"/>
              <w:left w:val="nil"/>
              <w:bottom w:val="single" w:sz="4" w:space="0" w:color="auto"/>
              <w:right w:val="single" w:sz="4" w:space="0" w:color="auto"/>
            </w:tcBorders>
            <w:shd w:val="clear" w:color="auto" w:fill="92D050"/>
            <w:vAlign w:val="center"/>
            <w:hideMark/>
          </w:tcPr>
          <w:p w:rsidR="000B62BD" w:rsidRPr="001B50C5" w:rsidRDefault="000B62BD" w:rsidP="00663FE5">
            <w:pPr>
              <w:spacing w:after="0" w:line="240" w:lineRule="auto"/>
              <w:jc w:val="center"/>
              <w:rPr>
                <w:rFonts w:ascii="Calibri" w:eastAsia="Times New Roman" w:hAnsi="Calibri" w:cs="Calibri"/>
              </w:rPr>
            </w:pPr>
            <w:r>
              <w:rPr>
                <w:rFonts w:ascii="Calibri" w:eastAsia="Times New Roman" w:hAnsi="Calibri" w:cs="Calibri"/>
              </w:rPr>
              <w:t>Support with some change</w:t>
            </w:r>
          </w:p>
        </w:tc>
        <w:tc>
          <w:tcPr>
            <w:tcW w:w="0" w:type="auto"/>
            <w:tcBorders>
              <w:top w:val="nil"/>
              <w:left w:val="nil"/>
              <w:bottom w:val="single" w:sz="4" w:space="0" w:color="auto"/>
              <w:right w:val="single" w:sz="4" w:space="0" w:color="auto"/>
            </w:tcBorders>
            <w:shd w:val="clear" w:color="auto" w:fill="auto"/>
            <w:hideMark/>
          </w:tcPr>
          <w:p w:rsidR="000B62BD" w:rsidRPr="001B50C5" w:rsidRDefault="000B62BD" w:rsidP="002401C9">
            <w:pPr>
              <w:spacing w:after="0" w:line="240" w:lineRule="auto"/>
              <w:rPr>
                <w:rFonts w:ascii="Calibri" w:eastAsia="Times New Roman" w:hAnsi="Calibri" w:cs="Calibri"/>
              </w:rPr>
            </w:pPr>
            <w:r>
              <w:rPr>
                <w:rFonts w:ascii="Calibri" w:eastAsia="Times New Roman" w:hAnsi="Calibri" w:cs="Calibri"/>
              </w:rPr>
              <w:t>This policy is broadly in conformity with the Local Plan.</w:t>
            </w:r>
          </w:p>
        </w:tc>
        <w:tc>
          <w:tcPr>
            <w:tcW w:w="0" w:type="auto"/>
            <w:tcBorders>
              <w:top w:val="nil"/>
              <w:left w:val="nil"/>
              <w:bottom w:val="single" w:sz="4" w:space="0" w:color="auto"/>
              <w:right w:val="single" w:sz="4" w:space="0" w:color="auto"/>
            </w:tcBorders>
            <w:shd w:val="clear" w:color="auto" w:fill="auto"/>
            <w:hideMark/>
          </w:tcPr>
          <w:p w:rsidR="000B62BD" w:rsidRDefault="000B62BD" w:rsidP="00CE292D">
            <w:pPr>
              <w:spacing w:after="0" w:line="240" w:lineRule="auto"/>
              <w:rPr>
                <w:rFonts w:ascii="Calibri" w:eastAsia="Times New Roman" w:hAnsi="Calibri" w:cs="Calibri"/>
              </w:rPr>
            </w:pPr>
            <w:r>
              <w:rPr>
                <w:rFonts w:ascii="Calibri" w:eastAsia="Times New Roman" w:hAnsi="Calibri" w:cs="Calibri"/>
              </w:rPr>
              <w:t>Reword as follows:</w:t>
            </w:r>
          </w:p>
          <w:p w:rsidR="000B62BD" w:rsidRDefault="000B62BD" w:rsidP="00CE292D">
            <w:pPr>
              <w:spacing w:after="0" w:line="240" w:lineRule="auto"/>
              <w:rPr>
                <w:rFonts w:ascii="Calibri" w:eastAsia="Times New Roman" w:hAnsi="Calibri" w:cs="Calibri"/>
              </w:rPr>
            </w:pPr>
          </w:p>
          <w:p w:rsidR="000B62BD" w:rsidRPr="002401C9" w:rsidRDefault="000B62BD" w:rsidP="00663FE5">
            <w:pPr>
              <w:pStyle w:val="Default"/>
              <w:rPr>
                <w:i/>
                <w:sz w:val="22"/>
                <w:szCs w:val="22"/>
              </w:rPr>
            </w:pPr>
            <w:r>
              <w:rPr>
                <w:rFonts w:eastAsia="Times New Roman"/>
              </w:rPr>
              <w:t>“</w:t>
            </w:r>
            <w:r w:rsidRPr="002401C9">
              <w:rPr>
                <w:bCs/>
                <w:i/>
                <w:color w:val="171616"/>
                <w:sz w:val="22"/>
                <w:szCs w:val="22"/>
              </w:rPr>
              <w:t xml:space="preserve">All existing allotments or community food production areas shall have a presumption against development. </w:t>
            </w:r>
          </w:p>
          <w:p w:rsidR="000B62BD" w:rsidRDefault="000B62BD" w:rsidP="00663FE5">
            <w:pPr>
              <w:spacing w:after="0" w:line="240" w:lineRule="auto"/>
              <w:rPr>
                <w:bCs/>
                <w:i/>
                <w:color w:val="171616"/>
              </w:rPr>
            </w:pPr>
            <w:r w:rsidRPr="002401C9">
              <w:rPr>
                <w:bCs/>
                <w:i/>
                <w:color w:val="171616"/>
              </w:rPr>
              <w:t xml:space="preserve">The ‘Old Piggeries’ site </w:t>
            </w:r>
            <w:r>
              <w:rPr>
                <w:bCs/>
                <w:i/>
                <w:color w:val="171616"/>
              </w:rPr>
              <w:t xml:space="preserve">Local Green Space Ref. TLGSC12 </w:t>
            </w:r>
            <w:r w:rsidRPr="002401C9">
              <w:rPr>
                <w:bCs/>
                <w:i/>
                <w:color w:val="171616"/>
              </w:rPr>
              <w:t>adjacent to Cockington Country Park shall only be used for agriculture or as a community food production area.</w:t>
            </w:r>
          </w:p>
          <w:p w:rsidR="000B62BD" w:rsidRPr="001B50C5" w:rsidRDefault="000B62BD" w:rsidP="00663FE5">
            <w:pPr>
              <w:spacing w:after="0" w:line="240" w:lineRule="auto"/>
              <w:rPr>
                <w:rFonts w:ascii="Calibri" w:eastAsia="Times New Roman" w:hAnsi="Calibri" w:cs="Calibri"/>
              </w:rPr>
            </w:pPr>
            <w:r>
              <w:rPr>
                <w:rFonts w:ascii="Calibri" w:eastAsia="Times New Roman" w:hAnsi="Calibri" w:cs="Calibri"/>
                <w:i/>
                <w:color w:val="000000"/>
              </w:rPr>
              <w:t xml:space="preserve">High quality agricultural land </w:t>
            </w:r>
            <w:r w:rsidRPr="00663FE5">
              <w:rPr>
                <w:rFonts w:ascii="Calibri" w:eastAsia="Times New Roman" w:hAnsi="Calibri" w:cs="Calibri"/>
                <w:i/>
                <w:strike/>
                <w:color w:val="000000"/>
              </w:rPr>
              <w:t xml:space="preserve">must not be </w:t>
            </w:r>
            <w:r w:rsidRPr="00663FE5">
              <w:rPr>
                <w:rFonts w:ascii="Calibri" w:eastAsia="Times New Roman" w:hAnsi="Calibri" w:cs="Calibri"/>
                <w:i/>
                <w:color w:val="FF0000"/>
              </w:rPr>
              <w:t>will have a presumption against the</w:t>
            </w:r>
            <w:r>
              <w:rPr>
                <w:rFonts w:ascii="Calibri" w:eastAsia="Times New Roman" w:hAnsi="Calibri" w:cs="Calibri"/>
                <w:i/>
                <w:color w:val="000000"/>
              </w:rPr>
              <w:t xml:space="preserve"> develop</w:t>
            </w:r>
            <w:r w:rsidRPr="00663FE5">
              <w:rPr>
                <w:rFonts w:ascii="Calibri" w:eastAsia="Times New Roman" w:hAnsi="Calibri" w:cs="Calibri"/>
                <w:i/>
                <w:color w:val="FF0000"/>
              </w:rPr>
              <w:t>ment</w:t>
            </w:r>
            <w:r>
              <w:rPr>
                <w:rFonts w:ascii="Calibri" w:eastAsia="Times New Roman" w:hAnsi="Calibri" w:cs="Calibri"/>
                <w:i/>
                <w:color w:val="000000"/>
              </w:rPr>
              <w:t xml:space="preserve"> for non-agricultural use.”</w:t>
            </w:r>
          </w:p>
        </w:tc>
        <w:tc>
          <w:tcPr>
            <w:tcW w:w="1925" w:type="dxa"/>
            <w:tcBorders>
              <w:top w:val="nil"/>
              <w:left w:val="nil"/>
              <w:bottom w:val="single" w:sz="4" w:space="0" w:color="auto"/>
              <w:right w:val="single" w:sz="4" w:space="0" w:color="auto"/>
            </w:tcBorders>
          </w:tcPr>
          <w:p w:rsidR="000B62BD" w:rsidRDefault="000B62BD" w:rsidP="00CE292D">
            <w:pPr>
              <w:spacing w:after="0" w:line="240" w:lineRule="auto"/>
              <w:rPr>
                <w:rFonts w:ascii="Calibri" w:eastAsia="Times New Roman" w:hAnsi="Calibri" w:cs="Calibri"/>
              </w:rPr>
            </w:pPr>
            <w:r>
              <w:rPr>
                <w:rFonts w:ascii="Calibri" w:eastAsia="Times New Roman" w:hAnsi="Calibri" w:cs="Calibri"/>
              </w:rPr>
              <w:t>agreed</w:t>
            </w:r>
          </w:p>
        </w:tc>
        <w:tc>
          <w:tcPr>
            <w:tcW w:w="1985" w:type="dxa"/>
            <w:tcBorders>
              <w:top w:val="nil"/>
              <w:left w:val="nil"/>
              <w:bottom w:val="single" w:sz="4" w:space="0" w:color="auto"/>
              <w:right w:val="single" w:sz="4" w:space="0" w:color="auto"/>
            </w:tcBorders>
          </w:tcPr>
          <w:p w:rsidR="000B62BD" w:rsidRDefault="000B62BD" w:rsidP="00CE292D">
            <w:pPr>
              <w:spacing w:after="0" w:line="240" w:lineRule="auto"/>
              <w:rPr>
                <w:rFonts w:ascii="Calibri" w:eastAsia="Times New Roman" w:hAnsi="Calibri" w:cs="Calibri"/>
              </w:rPr>
            </w:pPr>
            <w:r>
              <w:rPr>
                <w:rFonts w:ascii="Calibri" w:eastAsia="Times New Roman" w:hAnsi="Calibri" w:cs="Calibri"/>
              </w:rPr>
              <w:t>Noted and welcomed</w:t>
            </w:r>
          </w:p>
        </w:tc>
      </w:tr>
      <w:tr w:rsidR="000B62BD" w:rsidRPr="008B5061" w:rsidTr="000B62BD">
        <w:trPr>
          <w:trHeight w:val="1500"/>
          <w:jc w:val="center"/>
        </w:trPr>
        <w:tc>
          <w:tcPr>
            <w:tcW w:w="0" w:type="auto"/>
            <w:tcBorders>
              <w:top w:val="nil"/>
              <w:left w:val="single" w:sz="4" w:space="0" w:color="auto"/>
              <w:bottom w:val="single" w:sz="4" w:space="0" w:color="auto"/>
              <w:right w:val="single" w:sz="4" w:space="0" w:color="auto"/>
            </w:tcBorders>
            <w:shd w:val="clear" w:color="auto" w:fill="auto"/>
            <w:hideMark/>
          </w:tcPr>
          <w:p w:rsidR="000B62BD" w:rsidRPr="002401C9" w:rsidRDefault="000B62BD" w:rsidP="002401C9">
            <w:pPr>
              <w:spacing w:after="0" w:line="240" w:lineRule="auto"/>
              <w:rPr>
                <w:rFonts w:ascii="Calibri" w:eastAsia="Times New Roman" w:hAnsi="Calibri" w:cs="Calibri"/>
                <w:b/>
                <w:i/>
                <w:color w:val="000000"/>
              </w:rPr>
            </w:pPr>
            <w:r>
              <w:rPr>
                <w:rFonts w:ascii="Calibri" w:eastAsia="Times New Roman" w:hAnsi="Calibri" w:cs="Calibri"/>
                <w:b/>
                <w:i/>
                <w:color w:val="000000"/>
              </w:rPr>
              <w:t xml:space="preserve">PLANNING </w:t>
            </w:r>
            <w:r w:rsidRPr="002401C9">
              <w:rPr>
                <w:rFonts w:ascii="Calibri" w:eastAsia="Times New Roman" w:hAnsi="Calibri" w:cs="Calibri"/>
                <w:b/>
                <w:i/>
                <w:color w:val="000000"/>
              </w:rPr>
              <w:t>P</w:t>
            </w:r>
            <w:r>
              <w:rPr>
                <w:rFonts w:ascii="Calibri" w:eastAsia="Times New Roman" w:hAnsi="Calibri" w:cs="Calibri"/>
                <w:b/>
                <w:i/>
                <w:color w:val="000000"/>
              </w:rPr>
              <w:t>OLICY</w:t>
            </w:r>
            <w:r w:rsidRPr="002401C9">
              <w:rPr>
                <w:rFonts w:ascii="Calibri" w:eastAsia="Times New Roman" w:hAnsi="Calibri" w:cs="Calibri"/>
                <w:b/>
                <w:i/>
                <w:color w:val="000000"/>
              </w:rPr>
              <w:t xml:space="preserve"> HW3: Community Hub Facilities</w:t>
            </w:r>
          </w:p>
          <w:p w:rsidR="000B62BD" w:rsidRPr="002401C9" w:rsidRDefault="000B62BD" w:rsidP="002401C9">
            <w:pPr>
              <w:spacing w:after="0" w:line="240" w:lineRule="auto"/>
              <w:rPr>
                <w:rFonts w:ascii="Calibri" w:eastAsia="Times New Roman" w:hAnsi="Calibri" w:cs="Calibri"/>
                <w:i/>
                <w:color w:val="000000"/>
              </w:rPr>
            </w:pPr>
            <w:r w:rsidRPr="002401C9">
              <w:rPr>
                <w:bCs/>
                <w:i/>
                <w:iCs/>
              </w:rPr>
              <w:t>All developments of more than 20 residential units must provide</w:t>
            </w:r>
            <w:r>
              <w:rPr>
                <w:bCs/>
                <w:i/>
                <w:iCs/>
              </w:rPr>
              <w:t xml:space="preserve"> community hub facilities</w:t>
            </w:r>
            <w:r w:rsidRPr="002401C9">
              <w:rPr>
                <w:bCs/>
                <w:i/>
                <w:iCs/>
              </w:rPr>
              <w:t xml:space="preserve">, or there must be existing </w:t>
            </w:r>
            <w:r>
              <w:rPr>
                <w:bCs/>
                <w:i/>
                <w:iCs/>
              </w:rPr>
              <w:t>community hub facilities within an easy walk</w:t>
            </w:r>
            <w:r w:rsidRPr="002401C9">
              <w:rPr>
                <w:bCs/>
                <w:i/>
                <w:iCs/>
              </w:rPr>
              <w:t xml:space="preserve"> from 50% of the units</w:t>
            </w:r>
            <w:r>
              <w:rPr>
                <w:bCs/>
                <w:i/>
                <w:iCs/>
              </w:rPr>
              <w:t>.</w:t>
            </w:r>
          </w:p>
          <w:p w:rsidR="000B62BD" w:rsidRPr="002401C9" w:rsidRDefault="000B62BD" w:rsidP="002401C9">
            <w:pPr>
              <w:spacing w:after="0" w:line="240" w:lineRule="auto"/>
              <w:rPr>
                <w:rFonts w:ascii="Calibri" w:eastAsia="Times New Roman" w:hAnsi="Calibri" w:cs="Calibri"/>
                <w:i/>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0B62BD" w:rsidRPr="008B5061" w:rsidRDefault="000B62BD" w:rsidP="009D01F6">
            <w:pPr>
              <w:spacing w:after="0" w:line="240" w:lineRule="auto"/>
              <w:jc w:val="center"/>
              <w:rPr>
                <w:rFonts w:ascii="Calibri" w:eastAsia="Times New Roman" w:hAnsi="Calibri" w:cs="Calibri"/>
                <w:color w:val="000000"/>
              </w:rPr>
            </w:pPr>
            <w:r w:rsidRPr="008B5061">
              <w:rPr>
                <w:rFonts w:ascii="Calibri" w:eastAsia="Times New Roman" w:hAnsi="Calibri" w:cs="Calibri"/>
                <w:color w:val="000000"/>
              </w:rPr>
              <w:t>37</w:t>
            </w:r>
          </w:p>
        </w:tc>
        <w:tc>
          <w:tcPr>
            <w:tcW w:w="0" w:type="auto"/>
            <w:tcBorders>
              <w:top w:val="nil"/>
              <w:left w:val="nil"/>
              <w:bottom w:val="single" w:sz="4" w:space="0" w:color="auto"/>
              <w:right w:val="single" w:sz="4" w:space="0" w:color="auto"/>
            </w:tcBorders>
            <w:shd w:val="clear" w:color="auto" w:fill="FFC000"/>
            <w:vAlign w:val="center"/>
            <w:hideMark/>
          </w:tcPr>
          <w:p w:rsidR="000B62BD" w:rsidRPr="008B5061" w:rsidRDefault="000B62BD" w:rsidP="00CE292D">
            <w:pPr>
              <w:spacing w:after="0" w:line="240" w:lineRule="auto"/>
              <w:jc w:val="center"/>
              <w:rPr>
                <w:rFonts w:ascii="Calibri" w:eastAsia="Times New Roman" w:hAnsi="Calibri" w:cs="Calibri"/>
                <w:color w:val="000000"/>
              </w:rPr>
            </w:pPr>
            <w:r>
              <w:rPr>
                <w:rFonts w:ascii="Calibri" w:eastAsia="Times New Roman" w:hAnsi="Calibri" w:cs="Calibri"/>
                <w:color w:val="000000"/>
              </w:rPr>
              <w:t>Changes required</w:t>
            </w:r>
          </w:p>
        </w:tc>
        <w:tc>
          <w:tcPr>
            <w:tcW w:w="0" w:type="auto"/>
            <w:tcBorders>
              <w:top w:val="nil"/>
              <w:left w:val="nil"/>
              <w:bottom w:val="single" w:sz="4" w:space="0" w:color="auto"/>
              <w:right w:val="single" w:sz="4" w:space="0" w:color="auto"/>
            </w:tcBorders>
            <w:shd w:val="clear" w:color="auto" w:fill="auto"/>
            <w:hideMark/>
          </w:tcPr>
          <w:p w:rsidR="000B62BD" w:rsidRPr="008B5061" w:rsidRDefault="000B62BD" w:rsidP="002401C9">
            <w:pPr>
              <w:spacing w:after="0" w:line="240" w:lineRule="auto"/>
              <w:rPr>
                <w:rFonts w:ascii="Calibri" w:eastAsia="Times New Roman" w:hAnsi="Calibri" w:cs="Calibri"/>
                <w:color w:val="000000"/>
              </w:rPr>
            </w:pPr>
            <w:r>
              <w:rPr>
                <w:rFonts w:ascii="Calibri" w:eastAsia="Times New Roman" w:hAnsi="Calibri" w:cs="Calibri"/>
                <w:color w:val="000000"/>
              </w:rPr>
              <w:t>Reference to specific community hub facilities is not helpful. The definition is not consistent with other definitions with the Local Plan such as neighbourhood centres.</w:t>
            </w:r>
          </w:p>
        </w:tc>
        <w:tc>
          <w:tcPr>
            <w:tcW w:w="0" w:type="auto"/>
            <w:tcBorders>
              <w:top w:val="nil"/>
              <w:left w:val="nil"/>
              <w:bottom w:val="single" w:sz="4" w:space="0" w:color="auto"/>
              <w:right w:val="single" w:sz="4" w:space="0" w:color="auto"/>
            </w:tcBorders>
            <w:shd w:val="clear" w:color="auto" w:fill="auto"/>
            <w:hideMark/>
          </w:tcPr>
          <w:p w:rsidR="000B62BD" w:rsidRDefault="000B62BD" w:rsidP="00663FE5">
            <w:pPr>
              <w:spacing w:after="0" w:line="240" w:lineRule="auto"/>
              <w:rPr>
                <w:bCs/>
                <w:i/>
                <w:iCs/>
              </w:rPr>
            </w:pPr>
            <w:r>
              <w:rPr>
                <w:bCs/>
                <w:i/>
                <w:iCs/>
              </w:rPr>
              <w:t>Revise as follows:</w:t>
            </w:r>
          </w:p>
          <w:p w:rsidR="000B62BD" w:rsidRPr="002401C9" w:rsidRDefault="000B62BD" w:rsidP="00663FE5">
            <w:pPr>
              <w:spacing w:after="0" w:line="240" w:lineRule="auto"/>
              <w:rPr>
                <w:rFonts w:ascii="Calibri" w:eastAsia="Times New Roman" w:hAnsi="Calibri" w:cs="Calibri"/>
                <w:i/>
                <w:color w:val="000000"/>
              </w:rPr>
            </w:pPr>
            <w:r>
              <w:rPr>
                <w:bCs/>
                <w:i/>
                <w:iCs/>
              </w:rPr>
              <w:t>“</w:t>
            </w:r>
            <w:r w:rsidRPr="002401C9">
              <w:rPr>
                <w:bCs/>
                <w:i/>
                <w:iCs/>
              </w:rPr>
              <w:t xml:space="preserve">All developments of more than 20 residential units must </w:t>
            </w:r>
            <w:r w:rsidRPr="00663FE5">
              <w:rPr>
                <w:bCs/>
                <w:i/>
                <w:iCs/>
                <w:strike/>
              </w:rPr>
              <w:t xml:space="preserve">provide community hub facilities, or there must </w:t>
            </w:r>
            <w:r w:rsidRPr="002401C9">
              <w:rPr>
                <w:bCs/>
                <w:i/>
                <w:iCs/>
              </w:rPr>
              <w:t xml:space="preserve">be </w:t>
            </w:r>
            <w:r w:rsidRPr="00663FE5">
              <w:rPr>
                <w:bCs/>
                <w:i/>
                <w:iCs/>
                <w:color w:val="FF0000"/>
              </w:rPr>
              <w:t>accessible to</w:t>
            </w:r>
            <w:r>
              <w:rPr>
                <w:bCs/>
                <w:i/>
                <w:iCs/>
              </w:rPr>
              <w:t xml:space="preserve"> </w:t>
            </w:r>
            <w:r w:rsidRPr="00663FE5">
              <w:rPr>
                <w:bCs/>
                <w:i/>
                <w:iCs/>
                <w:strike/>
              </w:rPr>
              <w:t xml:space="preserve">existing </w:t>
            </w:r>
            <w:r>
              <w:rPr>
                <w:bCs/>
                <w:i/>
                <w:iCs/>
              </w:rPr>
              <w:t>community hub facilities within an easy walki</w:t>
            </w:r>
            <w:r w:rsidRPr="00FD749F">
              <w:rPr>
                <w:bCs/>
                <w:i/>
                <w:iCs/>
                <w:color w:val="FF0000"/>
              </w:rPr>
              <w:t xml:space="preserve">ng distance </w:t>
            </w:r>
            <w:r w:rsidRPr="00663FE5">
              <w:rPr>
                <w:bCs/>
                <w:i/>
                <w:iCs/>
                <w:strike/>
              </w:rPr>
              <w:t>from 50% of the units.</w:t>
            </w:r>
          </w:p>
          <w:p w:rsidR="000B62BD" w:rsidRPr="008B5061" w:rsidRDefault="000B62BD" w:rsidP="00CE292D">
            <w:pPr>
              <w:spacing w:after="0" w:line="240" w:lineRule="auto"/>
              <w:rPr>
                <w:rFonts w:ascii="Calibri" w:eastAsia="Times New Roman" w:hAnsi="Calibri" w:cs="Calibri"/>
                <w:color w:val="000000"/>
              </w:rPr>
            </w:pPr>
          </w:p>
        </w:tc>
        <w:tc>
          <w:tcPr>
            <w:tcW w:w="1925" w:type="dxa"/>
            <w:tcBorders>
              <w:top w:val="nil"/>
              <w:left w:val="nil"/>
              <w:bottom w:val="single" w:sz="4" w:space="0" w:color="auto"/>
              <w:right w:val="single" w:sz="4" w:space="0" w:color="auto"/>
            </w:tcBorders>
          </w:tcPr>
          <w:p w:rsidR="000B62BD" w:rsidRDefault="000B62BD" w:rsidP="00663FE5">
            <w:pPr>
              <w:spacing w:after="0" w:line="240" w:lineRule="auto"/>
              <w:rPr>
                <w:bCs/>
                <w:i/>
                <w:iCs/>
              </w:rPr>
            </w:pPr>
            <w:r>
              <w:rPr>
                <w:bCs/>
                <w:i/>
                <w:iCs/>
              </w:rPr>
              <w:t>Agree</w:t>
            </w:r>
          </w:p>
        </w:tc>
        <w:tc>
          <w:tcPr>
            <w:tcW w:w="1985" w:type="dxa"/>
            <w:tcBorders>
              <w:top w:val="nil"/>
              <w:left w:val="nil"/>
              <w:bottom w:val="single" w:sz="4" w:space="0" w:color="auto"/>
              <w:right w:val="single" w:sz="4" w:space="0" w:color="auto"/>
            </w:tcBorders>
          </w:tcPr>
          <w:p w:rsidR="000B62BD" w:rsidRDefault="000B62BD" w:rsidP="00663FE5">
            <w:pPr>
              <w:spacing w:after="0" w:line="240" w:lineRule="auto"/>
              <w:rPr>
                <w:bCs/>
                <w:i/>
                <w:iCs/>
              </w:rPr>
            </w:pPr>
            <w:r>
              <w:rPr>
                <w:bCs/>
                <w:i/>
                <w:iCs/>
              </w:rPr>
              <w:t>Noted and welcomed</w:t>
            </w:r>
          </w:p>
        </w:tc>
      </w:tr>
      <w:tr w:rsidR="000B62BD" w:rsidRPr="008B5061" w:rsidTr="000B62BD">
        <w:trPr>
          <w:trHeight w:val="1500"/>
          <w:jc w:val="center"/>
        </w:trPr>
        <w:tc>
          <w:tcPr>
            <w:tcW w:w="0" w:type="auto"/>
            <w:tcBorders>
              <w:top w:val="nil"/>
              <w:left w:val="single" w:sz="4" w:space="0" w:color="auto"/>
              <w:bottom w:val="single" w:sz="4" w:space="0" w:color="auto"/>
              <w:right w:val="single" w:sz="4" w:space="0" w:color="auto"/>
            </w:tcBorders>
            <w:shd w:val="clear" w:color="auto" w:fill="auto"/>
            <w:hideMark/>
          </w:tcPr>
          <w:p w:rsidR="000B62BD" w:rsidRPr="002401C9" w:rsidRDefault="000B62BD" w:rsidP="002401C9">
            <w:pPr>
              <w:spacing w:after="0" w:line="240" w:lineRule="auto"/>
              <w:rPr>
                <w:rFonts w:ascii="Calibri" w:eastAsia="Times New Roman" w:hAnsi="Calibri" w:cs="Calibri"/>
                <w:b/>
                <w:i/>
                <w:color w:val="000000"/>
              </w:rPr>
            </w:pPr>
            <w:r>
              <w:rPr>
                <w:rFonts w:ascii="Calibri" w:eastAsia="Times New Roman" w:hAnsi="Calibri" w:cs="Calibri"/>
                <w:b/>
                <w:i/>
                <w:color w:val="000000"/>
              </w:rPr>
              <w:t>PLANNING POLICY</w:t>
            </w:r>
            <w:r w:rsidRPr="002401C9">
              <w:rPr>
                <w:rFonts w:ascii="Calibri" w:eastAsia="Times New Roman" w:hAnsi="Calibri" w:cs="Calibri"/>
                <w:b/>
                <w:i/>
                <w:color w:val="000000"/>
              </w:rPr>
              <w:t xml:space="preserve"> HW4: Outside Space Provision</w:t>
            </w:r>
          </w:p>
          <w:p w:rsidR="000B62BD" w:rsidRDefault="000B62BD" w:rsidP="002401C9">
            <w:pPr>
              <w:spacing w:after="0" w:line="240" w:lineRule="auto"/>
              <w:rPr>
                <w:rFonts w:ascii="Calibri" w:eastAsia="Times New Roman" w:hAnsi="Calibri" w:cs="Calibri"/>
                <w:i/>
                <w:color w:val="000000"/>
              </w:rPr>
            </w:pPr>
            <w:r w:rsidRPr="002401C9">
              <w:rPr>
                <w:rFonts w:ascii="Calibri" w:eastAsia="Times New Roman" w:hAnsi="Calibri" w:cs="Calibri"/>
                <w:i/>
                <w:color w:val="000000"/>
              </w:rPr>
              <w:t>All new ho</w:t>
            </w:r>
            <w:r>
              <w:rPr>
                <w:rFonts w:ascii="Calibri" w:eastAsia="Times New Roman" w:hAnsi="Calibri" w:cs="Calibri"/>
                <w:i/>
                <w:color w:val="000000"/>
              </w:rPr>
              <w:t>uses</w:t>
            </w:r>
            <w:r w:rsidRPr="002401C9">
              <w:rPr>
                <w:rFonts w:ascii="Calibri" w:eastAsia="Times New Roman" w:hAnsi="Calibri" w:cs="Calibri"/>
                <w:i/>
                <w:color w:val="000000"/>
              </w:rPr>
              <w:t xml:space="preserve"> shall have not less than 20 sqm of outside space (excluding space for cars or parking</w:t>
            </w:r>
            <w:r>
              <w:rPr>
                <w:rFonts w:ascii="Calibri" w:eastAsia="Times New Roman" w:hAnsi="Calibri" w:cs="Calibri"/>
                <w:i/>
                <w:color w:val="000000"/>
              </w:rPr>
              <w:t>) and must have garden areas with not less than 10 sqm of space suitable for growing plants or the equivalent allocated communal growing space within an easy walk</w:t>
            </w:r>
          </w:p>
          <w:p w:rsidR="000B62BD" w:rsidRPr="002401C9" w:rsidRDefault="000B62BD" w:rsidP="002401C9">
            <w:pPr>
              <w:spacing w:after="0" w:line="240" w:lineRule="auto"/>
              <w:rPr>
                <w:rFonts w:ascii="Calibri" w:eastAsia="Times New Roman" w:hAnsi="Calibri" w:cs="Calibri"/>
                <w:i/>
                <w:color w:val="000000"/>
              </w:rPr>
            </w:pPr>
            <w:r>
              <w:rPr>
                <w:rFonts w:ascii="Calibri" w:eastAsia="Times New Roman" w:hAnsi="Calibri" w:cs="Calibri"/>
                <w:i/>
                <w:color w:val="000000"/>
              </w:rPr>
              <w:t>Flats or apartments must have either a balcony of not less than 10sqm and as appropriate to the size of the home or a communal green area of not less than 10sqm per unit within the curtilage of the property unless it is within an easy walk of a public access green space or the coastline</w:t>
            </w:r>
            <w:r w:rsidRPr="002401C9">
              <w:rPr>
                <w:rFonts w:ascii="Calibri" w:eastAsia="Times New Roman" w:hAnsi="Calibri" w:cs="Calibri"/>
                <w:i/>
                <w:color w:val="000000"/>
              </w:rPr>
              <w:t>.</w:t>
            </w:r>
          </w:p>
        </w:tc>
        <w:tc>
          <w:tcPr>
            <w:tcW w:w="0" w:type="auto"/>
            <w:tcBorders>
              <w:top w:val="nil"/>
              <w:left w:val="nil"/>
              <w:bottom w:val="single" w:sz="4" w:space="0" w:color="auto"/>
              <w:right w:val="single" w:sz="4" w:space="0" w:color="auto"/>
            </w:tcBorders>
            <w:shd w:val="clear" w:color="auto" w:fill="auto"/>
            <w:vAlign w:val="center"/>
            <w:hideMark/>
          </w:tcPr>
          <w:p w:rsidR="000B62BD" w:rsidRPr="008B5061" w:rsidRDefault="000B62BD" w:rsidP="008B5061">
            <w:pPr>
              <w:spacing w:after="0" w:line="240" w:lineRule="auto"/>
              <w:jc w:val="center"/>
              <w:rPr>
                <w:rFonts w:ascii="Calibri" w:eastAsia="Times New Roman" w:hAnsi="Calibri" w:cs="Calibri"/>
                <w:color w:val="000000"/>
              </w:rPr>
            </w:pPr>
            <w:r w:rsidRPr="008B5061">
              <w:rPr>
                <w:rFonts w:ascii="Calibri" w:eastAsia="Times New Roman" w:hAnsi="Calibri" w:cs="Calibri"/>
                <w:color w:val="000000"/>
              </w:rPr>
              <w:t>38</w:t>
            </w:r>
          </w:p>
        </w:tc>
        <w:tc>
          <w:tcPr>
            <w:tcW w:w="0" w:type="auto"/>
            <w:tcBorders>
              <w:top w:val="nil"/>
              <w:left w:val="nil"/>
              <w:bottom w:val="single" w:sz="4" w:space="0" w:color="auto"/>
              <w:right w:val="single" w:sz="4" w:space="0" w:color="auto"/>
            </w:tcBorders>
            <w:shd w:val="clear" w:color="auto" w:fill="FFC000"/>
            <w:vAlign w:val="center"/>
            <w:hideMark/>
          </w:tcPr>
          <w:p w:rsidR="000B62BD" w:rsidRPr="008B5061" w:rsidRDefault="000B62BD" w:rsidP="00CE292D">
            <w:pPr>
              <w:spacing w:after="0" w:line="240" w:lineRule="auto"/>
              <w:jc w:val="center"/>
              <w:rPr>
                <w:rFonts w:ascii="Calibri" w:eastAsia="Times New Roman" w:hAnsi="Calibri" w:cs="Calibri"/>
                <w:color w:val="000000"/>
              </w:rPr>
            </w:pPr>
            <w:r>
              <w:rPr>
                <w:rFonts w:ascii="Calibri" w:eastAsia="Times New Roman" w:hAnsi="Calibri" w:cs="Calibri"/>
              </w:rPr>
              <w:t>Support</w:t>
            </w:r>
          </w:p>
        </w:tc>
        <w:tc>
          <w:tcPr>
            <w:tcW w:w="0" w:type="auto"/>
            <w:tcBorders>
              <w:top w:val="nil"/>
              <w:left w:val="nil"/>
              <w:bottom w:val="single" w:sz="4" w:space="0" w:color="auto"/>
              <w:right w:val="single" w:sz="4" w:space="0" w:color="auto"/>
            </w:tcBorders>
            <w:shd w:val="clear" w:color="auto" w:fill="auto"/>
            <w:hideMark/>
          </w:tcPr>
          <w:p w:rsidR="000B62BD" w:rsidRPr="001217FA" w:rsidRDefault="000B62BD" w:rsidP="002401C9">
            <w:pPr>
              <w:spacing w:after="0" w:line="240" w:lineRule="auto"/>
              <w:rPr>
                <w:rFonts w:ascii="Calibri" w:eastAsia="Times New Roman" w:hAnsi="Calibri" w:cs="Calibri"/>
              </w:rPr>
            </w:pPr>
            <w:r w:rsidRPr="001217FA">
              <w:rPr>
                <w:rFonts w:ascii="Calibri" w:eastAsia="Times New Roman" w:hAnsi="Calibri" w:cs="Calibri"/>
              </w:rPr>
              <w:t>Local Plan Policies DE1 and DE3 refer</w:t>
            </w:r>
            <w:r>
              <w:rPr>
                <w:rFonts w:ascii="Calibri" w:eastAsia="Times New Roman" w:hAnsi="Calibri" w:cs="Calibri"/>
              </w:rPr>
              <w:t xml:space="preserve"> to the issue of outside space provision</w:t>
            </w:r>
            <w:r w:rsidRPr="001217FA">
              <w:rPr>
                <w:rFonts w:ascii="Calibri" w:eastAsia="Times New Roman" w:hAnsi="Calibri" w:cs="Calibri"/>
              </w:rPr>
              <w:t>.</w:t>
            </w:r>
          </w:p>
          <w:p w:rsidR="000B62BD" w:rsidRPr="001217FA" w:rsidRDefault="000B62BD" w:rsidP="002401C9">
            <w:pPr>
              <w:spacing w:after="0" w:line="240" w:lineRule="auto"/>
              <w:rPr>
                <w:rFonts w:ascii="Calibri" w:eastAsia="Times New Roman" w:hAnsi="Calibri" w:cs="Calibri"/>
              </w:rPr>
            </w:pPr>
            <w:r w:rsidRPr="001217FA">
              <w:rPr>
                <w:rFonts w:ascii="Calibri" w:eastAsia="Times New Roman" w:hAnsi="Calibri" w:cs="Calibri"/>
              </w:rPr>
              <w:t xml:space="preserve">Para 6.4.2.14 </w:t>
            </w:r>
            <w:r>
              <w:rPr>
                <w:rFonts w:ascii="Calibri" w:eastAsia="Times New Roman" w:hAnsi="Calibri" w:cs="Calibri"/>
              </w:rPr>
              <w:t xml:space="preserve">details a </w:t>
            </w:r>
            <w:r w:rsidRPr="001217FA">
              <w:rPr>
                <w:rFonts w:ascii="Calibri" w:eastAsia="Times New Roman" w:hAnsi="Calibri" w:cs="Calibri"/>
              </w:rPr>
              <w:t>minimum 55sqm for houses</w:t>
            </w:r>
            <w:r>
              <w:rPr>
                <w:rFonts w:ascii="Calibri" w:eastAsia="Times New Roman" w:hAnsi="Calibri" w:cs="Calibri"/>
              </w:rPr>
              <w:t xml:space="preserve"> and</w:t>
            </w:r>
            <w:r w:rsidRPr="001217FA">
              <w:rPr>
                <w:rFonts w:ascii="Calibri" w:eastAsia="Times New Roman" w:hAnsi="Calibri" w:cs="Calibri"/>
              </w:rPr>
              <w:t xml:space="preserve"> 10sqm for apartments.</w:t>
            </w:r>
          </w:p>
          <w:p w:rsidR="000B62BD" w:rsidRPr="001217FA" w:rsidRDefault="000B62BD" w:rsidP="002401C9">
            <w:pPr>
              <w:spacing w:after="0" w:line="240" w:lineRule="auto"/>
              <w:rPr>
                <w:rFonts w:ascii="Calibri" w:eastAsia="Times New Roman" w:hAnsi="Calibri" w:cs="Calibri"/>
              </w:rPr>
            </w:pPr>
          </w:p>
          <w:p w:rsidR="000B62BD" w:rsidRPr="001217FA" w:rsidRDefault="000B62BD" w:rsidP="002401C9">
            <w:pPr>
              <w:spacing w:after="0" w:line="240" w:lineRule="auto"/>
              <w:rPr>
                <w:rFonts w:ascii="Calibri" w:eastAsia="Times New Roman" w:hAnsi="Calibri" w:cs="Calibri"/>
              </w:rPr>
            </w:pPr>
            <w:r w:rsidRPr="001217FA">
              <w:rPr>
                <w:rFonts w:ascii="Calibri" w:eastAsia="Times New Roman" w:hAnsi="Calibri" w:cs="Calibri"/>
              </w:rPr>
              <w:t xml:space="preserve">Suggest reference to DE3 </w:t>
            </w:r>
            <w:r>
              <w:rPr>
                <w:rFonts w:ascii="Calibri" w:eastAsia="Times New Roman" w:hAnsi="Calibri" w:cs="Calibri"/>
              </w:rPr>
              <w:t xml:space="preserve">of the Local Plan </w:t>
            </w:r>
            <w:r w:rsidRPr="001217FA">
              <w:rPr>
                <w:rFonts w:ascii="Calibri" w:eastAsia="Times New Roman" w:hAnsi="Calibri" w:cs="Calibri"/>
              </w:rPr>
              <w:t>and amendment with option of providing or enhancing nearby communal facilities where a shortfall is identified.</w:t>
            </w:r>
          </w:p>
          <w:p w:rsidR="000B62BD" w:rsidRPr="001217FA" w:rsidRDefault="000B62BD" w:rsidP="002401C9">
            <w:pPr>
              <w:spacing w:after="0" w:line="240" w:lineRule="auto"/>
              <w:rPr>
                <w:rFonts w:ascii="Calibri" w:eastAsia="Times New Roman" w:hAnsi="Calibri" w:cs="Calibri"/>
              </w:rPr>
            </w:pPr>
          </w:p>
          <w:p w:rsidR="000B62BD" w:rsidRPr="001217FA" w:rsidRDefault="000B62BD" w:rsidP="002401C9">
            <w:pPr>
              <w:spacing w:after="0" w:line="240" w:lineRule="auto"/>
              <w:rPr>
                <w:rFonts w:ascii="Calibri" w:eastAsia="Times New Roman" w:hAnsi="Calibri" w:cs="Calibri"/>
              </w:rPr>
            </w:pPr>
          </w:p>
          <w:p w:rsidR="000B62BD" w:rsidRPr="008B5061" w:rsidRDefault="000B62BD" w:rsidP="002401C9">
            <w:pPr>
              <w:spacing w:after="0" w:line="240" w:lineRule="auto"/>
              <w:rPr>
                <w:rFonts w:ascii="Calibri" w:eastAsia="Times New Roman"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0B62BD" w:rsidRDefault="000B62BD" w:rsidP="00CE292D">
            <w:pPr>
              <w:spacing w:after="0" w:line="240" w:lineRule="auto"/>
              <w:rPr>
                <w:rFonts w:ascii="Calibri" w:eastAsia="Times New Roman" w:hAnsi="Calibri" w:cs="Calibri"/>
              </w:rPr>
            </w:pPr>
            <w:r>
              <w:rPr>
                <w:rFonts w:ascii="Calibri" w:eastAsia="Times New Roman" w:hAnsi="Calibri" w:cs="Calibri"/>
              </w:rPr>
              <w:t>Revise as follows:</w:t>
            </w:r>
          </w:p>
          <w:p w:rsidR="000B62BD" w:rsidRDefault="000B62BD" w:rsidP="00CE292D">
            <w:pPr>
              <w:spacing w:after="0" w:line="240" w:lineRule="auto"/>
              <w:rPr>
                <w:rFonts w:ascii="Calibri" w:eastAsia="Times New Roman" w:hAnsi="Calibri" w:cs="Calibri"/>
              </w:rPr>
            </w:pPr>
          </w:p>
          <w:p w:rsidR="000B62BD" w:rsidRDefault="000B62BD" w:rsidP="0047453C">
            <w:pPr>
              <w:spacing w:after="0" w:line="240" w:lineRule="auto"/>
              <w:rPr>
                <w:rFonts w:ascii="Calibri" w:eastAsia="Times New Roman" w:hAnsi="Calibri" w:cs="Calibri"/>
                <w:i/>
                <w:color w:val="000000"/>
              </w:rPr>
            </w:pPr>
            <w:r>
              <w:rPr>
                <w:rFonts w:ascii="Calibri" w:eastAsia="Times New Roman" w:hAnsi="Calibri" w:cs="Calibri"/>
                <w:i/>
                <w:color w:val="000000"/>
              </w:rPr>
              <w:t>“</w:t>
            </w:r>
            <w:r w:rsidRPr="002401C9">
              <w:rPr>
                <w:rFonts w:ascii="Calibri" w:eastAsia="Times New Roman" w:hAnsi="Calibri" w:cs="Calibri"/>
                <w:i/>
                <w:color w:val="000000"/>
              </w:rPr>
              <w:t xml:space="preserve">All </w:t>
            </w:r>
            <w:r w:rsidRPr="0047453C">
              <w:rPr>
                <w:rFonts w:ascii="Calibri" w:eastAsia="Times New Roman" w:hAnsi="Calibri" w:cs="Calibri"/>
                <w:i/>
                <w:color w:val="FF0000"/>
              </w:rPr>
              <w:t>proposals for</w:t>
            </w:r>
            <w:r>
              <w:rPr>
                <w:rFonts w:ascii="Calibri" w:eastAsia="Times New Roman" w:hAnsi="Calibri" w:cs="Calibri"/>
                <w:i/>
                <w:color w:val="000000"/>
              </w:rPr>
              <w:t xml:space="preserve"> </w:t>
            </w:r>
            <w:r w:rsidRPr="002401C9">
              <w:rPr>
                <w:rFonts w:ascii="Calibri" w:eastAsia="Times New Roman" w:hAnsi="Calibri" w:cs="Calibri"/>
                <w:i/>
                <w:color w:val="000000"/>
              </w:rPr>
              <w:t>new ho</w:t>
            </w:r>
            <w:r>
              <w:rPr>
                <w:rFonts w:ascii="Calibri" w:eastAsia="Times New Roman" w:hAnsi="Calibri" w:cs="Calibri"/>
                <w:i/>
                <w:color w:val="000000"/>
              </w:rPr>
              <w:t>uses</w:t>
            </w:r>
            <w:r w:rsidRPr="002401C9">
              <w:rPr>
                <w:rFonts w:ascii="Calibri" w:eastAsia="Times New Roman" w:hAnsi="Calibri" w:cs="Calibri"/>
                <w:i/>
                <w:color w:val="000000"/>
              </w:rPr>
              <w:t xml:space="preserve"> shall</w:t>
            </w:r>
            <w:r>
              <w:rPr>
                <w:rFonts w:ascii="Calibri" w:eastAsia="Times New Roman" w:hAnsi="Calibri" w:cs="Calibri"/>
                <w:i/>
                <w:color w:val="000000"/>
              </w:rPr>
              <w:t xml:space="preserve"> </w:t>
            </w:r>
            <w:r w:rsidRPr="0047453C">
              <w:rPr>
                <w:rFonts w:ascii="Calibri" w:eastAsia="Times New Roman" w:hAnsi="Calibri" w:cs="Calibri"/>
                <w:i/>
                <w:color w:val="FF0000"/>
              </w:rPr>
              <w:t>aim to achieve</w:t>
            </w:r>
            <w:r w:rsidRPr="002401C9">
              <w:rPr>
                <w:rFonts w:ascii="Calibri" w:eastAsia="Times New Roman" w:hAnsi="Calibri" w:cs="Calibri"/>
                <w:i/>
                <w:color w:val="000000"/>
              </w:rPr>
              <w:t xml:space="preserve"> </w:t>
            </w:r>
            <w:r w:rsidRPr="0047453C">
              <w:rPr>
                <w:rFonts w:ascii="Calibri" w:eastAsia="Times New Roman" w:hAnsi="Calibri" w:cs="Calibri"/>
                <w:i/>
                <w:color w:val="FF0000"/>
              </w:rPr>
              <w:t>a minimum of</w:t>
            </w:r>
            <w:r>
              <w:rPr>
                <w:rFonts w:ascii="Calibri" w:eastAsia="Times New Roman" w:hAnsi="Calibri" w:cs="Calibri"/>
                <w:i/>
                <w:color w:val="000000"/>
              </w:rPr>
              <w:t xml:space="preserve"> </w:t>
            </w:r>
            <w:r w:rsidRPr="0047453C">
              <w:rPr>
                <w:rFonts w:ascii="Calibri" w:eastAsia="Times New Roman" w:hAnsi="Calibri" w:cs="Calibri"/>
                <w:i/>
                <w:strike/>
                <w:color w:val="000000"/>
              </w:rPr>
              <w:t xml:space="preserve">have </w:t>
            </w:r>
            <w:r>
              <w:rPr>
                <w:rFonts w:ascii="Calibri" w:eastAsia="Times New Roman" w:hAnsi="Calibri" w:cs="Calibri"/>
                <w:i/>
                <w:color w:val="000000"/>
              </w:rPr>
              <w:t xml:space="preserve">not less than </w:t>
            </w:r>
            <w:r w:rsidRPr="0025024C">
              <w:rPr>
                <w:rFonts w:ascii="Calibri" w:eastAsia="Times New Roman" w:hAnsi="Calibri" w:cs="Calibri"/>
                <w:i/>
                <w:color w:val="FF0000"/>
              </w:rPr>
              <w:t>55</w:t>
            </w:r>
            <w:r w:rsidRPr="002401C9">
              <w:rPr>
                <w:rFonts w:ascii="Calibri" w:eastAsia="Times New Roman" w:hAnsi="Calibri" w:cs="Calibri"/>
                <w:i/>
                <w:color w:val="000000"/>
              </w:rPr>
              <w:t xml:space="preserve"> sqm of outside space (excluding space for cars or parking</w:t>
            </w:r>
            <w:r>
              <w:rPr>
                <w:rFonts w:ascii="Calibri" w:eastAsia="Times New Roman" w:hAnsi="Calibri" w:cs="Calibri"/>
                <w:i/>
                <w:color w:val="000000"/>
              </w:rPr>
              <w:t xml:space="preserve">) and must have garden areas with not less than </w:t>
            </w:r>
            <w:r w:rsidRPr="0025024C">
              <w:rPr>
                <w:rFonts w:ascii="Calibri" w:eastAsia="Times New Roman" w:hAnsi="Calibri" w:cs="Calibri"/>
                <w:i/>
              </w:rPr>
              <w:t>10</w:t>
            </w:r>
            <w:r>
              <w:rPr>
                <w:rFonts w:ascii="Calibri" w:eastAsia="Times New Roman" w:hAnsi="Calibri" w:cs="Calibri"/>
                <w:i/>
                <w:color w:val="000000"/>
              </w:rPr>
              <w:t xml:space="preserve"> sqm of space suitable for growing plants or the equivalent allocated communal growing space within an easy walk.</w:t>
            </w:r>
          </w:p>
          <w:p w:rsidR="000B62BD" w:rsidRPr="001217FA" w:rsidRDefault="000B62BD" w:rsidP="0047453C">
            <w:pPr>
              <w:spacing w:after="0" w:line="240" w:lineRule="auto"/>
              <w:rPr>
                <w:rFonts w:ascii="Calibri" w:eastAsia="Times New Roman" w:hAnsi="Calibri" w:cs="Calibri"/>
              </w:rPr>
            </w:pPr>
            <w:r>
              <w:rPr>
                <w:rFonts w:ascii="Calibri" w:eastAsia="Times New Roman" w:hAnsi="Calibri" w:cs="Calibri"/>
                <w:i/>
                <w:color w:val="000000"/>
              </w:rPr>
              <w:t>Flats or apartments must have either a balcony of not less than 10sqm and as appropriate to the size of the home or a communal green area of not less than 10sqm per unit within the curtilage of the property unless it is within an easy walk of a public access green space or the coastline</w:t>
            </w:r>
            <w:r w:rsidRPr="002401C9">
              <w:rPr>
                <w:rFonts w:ascii="Calibri" w:eastAsia="Times New Roman" w:hAnsi="Calibri" w:cs="Calibri"/>
                <w:i/>
                <w:color w:val="000000"/>
              </w:rPr>
              <w:t>.</w:t>
            </w:r>
            <w:r>
              <w:rPr>
                <w:rFonts w:ascii="Calibri" w:eastAsia="Times New Roman" w:hAnsi="Calibri" w:cs="Calibri"/>
                <w:i/>
                <w:color w:val="000000"/>
              </w:rPr>
              <w:t xml:space="preserve"> </w:t>
            </w:r>
            <w:r w:rsidRPr="00EF603D">
              <w:rPr>
                <w:rFonts w:ascii="Calibri" w:eastAsia="Times New Roman" w:hAnsi="Calibri" w:cs="Calibri"/>
                <w:i/>
                <w:color w:val="FF0000"/>
              </w:rPr>
              <w:t>Where there are compelling opportunities to enhance nearby spaces that can be served by the new development,</w:t>
            </w:r>
            <w:r>
              <w:rPr>
                <w:rFonts w:ascii="Calibri" w:eastAsia="Times New Roman" w:hAnsi="Calibri" w:cs="Calibri"/>
                <w:i/>
                <w:color w:val="FF0000"/>
              </w:rPr>
              <w:t xml:space="preserve"> in lieu of providing sufficient open space within the development site,</w:t>
            </w:r>
            <w:r w:rsidRPr="00EF603D">
              <w:rPr>
                <w:rFonts w:ascii="Calibri" w:eastAsia="Times New Roman" w:hAnsi="Calibri" w:cs="Calibri"/>
                <w:i/>
                <w:color w:val="FF0000"/>
              </w:rPr>
              <w:t xml:space="preserve"> this will be considered on its individual merits on a case-by-case basis.</w:t>
            </w:r>
            <w:r>
              <w:rPr>
                <w:rFonts w:ascii="Calibri" w:eastAsia="Times New Roman" w:hAnsi="Calibri" w:cs="Calibri"/>
                <w:i/>
                <w:color w:val="000000"/>
              </w:rPr>
              <w:t>”</w:t>
            </w:r>
          </w:p>
        </w:tc>
        <w:tc>
          <w:tcPr>
            <w:tcW w:w="1925" w:type="dxa"/>
            <w:tcBorders>
              <w:top w:val="nil"/>
              <w:left w:val="nil"/>
              <w:bottom w:val="single" w:sz="4" w:space="0" w:color="auto"/>
              <w:right w:val="single" w:sz="4" w:space="0" w:color="auto"/>
            </w:tcBorders>
          </w:tcPr>
          <w:p w:rsidR="000B62BD" w:rsidRDefault="000B62BD" w:rsidP="00CE292D">
            <w:pPr>
              <w:spacing w:after="0" w:line="240" w:lineRule="auto"/>
              <w:rPr>
                <w:rFonts w:ascii="Calibri" w:eastAsia="Times New Roman" w:hAnsi="Calibri" w:cs="Calibri"/>
              </w:rPr>
            </w:pPr>
            <w:r>
              <w:rPr>
                <w:rFonts w:ascii="Calibri" w:eastAsia="Times New Roman" w:hAnsi="Calibri" w:cs="Calibri"/>
              </w:rPr>
              <w:t>Object to ‘aim’ we require certainty</w:t>
            </w:r>
          </w:p>
          <w:p w:rsidR="000B62BD" w:rsidRDefault="000B62BD" w:rsidP="00CE292D">
            <w:pPr>
              <w:spacing w:after="0" w:line="240" w:lineRule="auto"/>
              <w:rPr>
                <w:rFonts w:ascii="Calibri" w:eastAsia="Times New Roman" w:hAnsi="Calibri" w:cs="Calibri"/>
              </w:rPr>
            </w:pPr>
            <w:r>
              <w:rPr>
                <w:rFonts w:ascii="Calibri" w:eastAsia="Times New Roman" w:hAnsi="Calibri" w:cs="Calibri"/>
              </w:rPr>
              <w:t>Agreed to</w:t>
            </w:r>
          </w:p>
          <w:p w:rsidR="000B62BD" w:rsidRDefault="000B62BD" w:rsidP="00CE292D">
            <w:pPr>
              <w:spacing w:after="0" w:line="240" w:lineRule="auto"/>
              <w:rPr>
                <w:rFonts w:ascii="Calibri" w:eastAsia="Times New Roman" w:hAnsi="Calibri" w:cs="Calibri"/>
              </w:rPr>
            </w:pPr>
            <w:r w:rsidRPr="00EF603D">
              <w:rPr>
                <w:rFonts w:ascii="Calibri" w:eastAsia="Times New Roman" w:hAnsi="Calibri" w:cs="Calibri"/>
                <w:i/>
                <w:color w:val="FF0000"/>
              </w:rPr>
              <w:t>Where there are compelling opportunities to enhance nearby spaces that can be served by the new development,</w:t>
            </w:r>
            <w:r>
              <w:rPr>
                <w:rFonts w:ascii="Calibri" w:eastAsia="Times New Roman" w:hAnsi="Calibri" w:cs="Calibri"/>
                <w:i/>
                <w:color w:val="FF0000"/>
              </w:rPr>
              <w:t xml:space="preserve"> in lieu of providing sufficient open space within the development site,</w:t>
            </w:r>
            <w:r w:rsidRPr="00EF603D">
              <w:rPr>
                <w:rFonts w:ascii="Calibri" w:eastAsia="Times New Roman" w:hAnsi="Calibri" w:cs="Calibri"/>
                <w:i/>
                <w:color w:val="FF0000"/>
              </w:rPr>
              <w:t xml:space="preserve"> this will be considered on its individual merits on a case-by-case basis.</w:t>
            </w:r>
            <w:r>
              <w:rPr>
                <w:rFonts w:ascii="Calibri" w:eastAsia="Times New Roman" w:hAnsi="Calibri" w:cs="Calibri"/>
                <w:i/>
                <w:color w:val="000000"/>
              </w:rPr>
              <w:t>”</w:t>
            </w:r>
          </w:p>
        </w:tc>
        <w:tc>
          <w:tcPr>
            <w:tcW w:w="1985" w:type="dxa"/>
            <w:tcBorders>
              <w:top w:val="nil"/>
              <w:left w:val="nil"/>
              <w:bottom w:val="single" w:sz="4" w:space="0" w:color="auto"/>
              <w:right w:val="single" w:sz="4" w:space="0" w:color="auto"/>
            </w:tcBorders>
          </w:tcPr>
          <w:p w:rsidR="000B62BD" w:rsidRDefault="000B62BD" w:rsidP="00CE292D">
            <w:pPr>
              <w:spacing w:after="0" w:line="240" w:lineRule="auto"/>
              <w:rPr>
                <w:rFonts w:ascii="Calibri" w:eastAsia="Times New Roman" w:hAnsi="Calibri" w:cs="Calibri"/>
              </w:rPr>
            </w:pPr>
            <w:r>
              <w:rPr>
                <w:rFonts w:ascii="Calibri" w:eastAsia="Times New Roman" w:hAnsi="Calibri" w:cs="Calibri"/>
              </w:rPr>
              <w:t>Could agree if aim was changed to ‘be expected’</w:t>
            </w:r>
          </w:p>
          <w:p w:rsidR="000B62BD" w:rsidRDefault="000B62BD" w:rsidP="00CE292D">
            <w:pPr>
              <w:spacing w:after="0" w:line="240" w:lineRule="auto"/>
              <w:rPr>
                <w:rFonts w:ascii="Calibri" w:eastAsia="Times New Roman" w:hAnsi="Calibri" w:cs="Calibri"/>
              </w:rPr>
            </w:pPr>
          </w:p>
          <w:p w:rsidR="000B62BD" w:rsidRDefault="000B62BD" w:rsidP="00643AE7">
            <w:pPr>
              <w:spacing w:after="0" w:line="240" w:lineRule="auto"/>
              <w:rPr>
                <w:rFonts w:ascii="Calibri" w:eastAsia="Times New Roman" w:hAnsi="Calibri" w:cs="Calibri"/>
              </w:rPr>
            </w:pPr>
            <w:r w:rsidRPr="004F3598">
              <w:rPr>
                <w:rFonts w:ascii="Calibri" w:eastAsia="Times New Roman" w:hAnsi="Calibri" w:cs="Calibri"/>
                <w:color w:val="7030A0"/>
              </w:rPr>
              <w:t>TNP OK</w:t>
            </w:r>
          </w:p>
        </w:tc>
      </w:tr>
      <w:tr w:rsidR="000B62BD" w:rsidRPr="008B5061" w:rsidTr="000B62BD">
        <w:trPr>
          <w:trHeight w:val="512"/>
          <w:jc w:val="center"/>
        </w:trPr>
        <w:tc>
          <w:tcPr>
            <w:tcW w:w="0" w:type="auto"/>
            <w:tcBorders>
              <w:top w:val="nil"/>
              <w:left w:val="single" w:sz="4" w:space="0" w:color="auto"/>
              <w:bottom w:val="single" w:sz="4" w:space="0" w:color="auto"/>
              <w:right w:val="single" w:sz="4" w:space="0" w:color="auto"/>
            </w:tcBorders>
            <w:shd w:val="clear" w:color="auto" w:fill="auto"/>
            <w:hideMark/>
          </w:tcPr>
          <w:p w:rsidR="000B62BD" w:rsidRPr="002401C9" w:rsidRDefault="000B62BD" w:rsidP="002401C9">
            <w:pPr>
              <w:spacing w:after="0" w:line="240" w:lineRule="auto"/>
              <w:rPr>
                <w:rFonts w:ascii="Calibri" w:eastAsia="Times New Roman" w:hAnsi="Calibri" w:cs="Calibri"/>
                <w:b/>
                <w:i/>
                <w:color w:val="000000"/>
              </w:rPr>
            </w:pPr>
            <w:r>
              <w:rPr>
                <w:rFonts w:ascii="Calibri" w:eastAsia="Times New Roman" w:hAnsi="Calibri" w:cs="Calibri"/>
                <w:b/>
                <w:i/>
                <w:color w:val="000000"/>
              </w:rPr>
              <w:t>PLANNING POLICY</w:t>
            </w:r>
            <w:r w:rsidRPr="002401C9">
              <w:rPr>
                <w:rFonts w:ascii="Calibri" w:eastAsia="Times New Roman" w:hAnsi="Calibri" w:cs="Calibri"/>
                <w:b/>
                <w:i/>
                <w:color w:val="000000"/>
              </w:rPr>
              <w:t xml:space="preserve"> HW5: Access to sustainable transport</w:t>
            </w:r>
          </w:p>
          <w:p w:rsidR="000B62BD" w:rsidRPr="002401C9" w:rsidRDefault="000B62BD" w:rsidP="002401C9">
            <w:pPr>
              <w:spacing w:after="0" w:line="240" w:lineRule="auto"/>
              <w:rPr>
                <w:rFonts w:ascii="Calibri" w:eastAsia="Times New Roman" w:hAnsi="Calibri" w:cs="Calibri"/>
                <w:b/>
                <w:i/>
                <w:color w:val="000000"/>
              </w:rPr>
            </w:pPr>
            <w:r w:rsidRPr="002401C9">
              <w:rPr>
                <w:rFonts w:ascii="Calibri" w:eastAsia="Times New Roman" w:hAnsi="Calibri" w:cs="Calibri"/>
                <w:i/>
                <w:color w:val="000000"/>
              </w:rPr>
              <w:t xml:space="preserve">All new employment space or new residential developments of more than 20 units must have a sustainable public transport route within </w:t>
            </w:r>
            <w:r>
              <w:rPr>
                <w:rFonts w:ascii="Calibri" w:eastAsia="Times New Roman" w:hAnsi="Calibri" w:cs="Calibri"/>
                <w:i/>
                <w:color w:val="000000"/>
              </w:rPr>
              <w:t>an easy walk</w:t>
            </w:r>
            <w:r w:rsidRPr="002401C9">
              <w:rPr>
                <w:rFonts w:ascii="Calibri" w:eastAsia="Times New Roman" w:hAnsi="Calibri" w:cs="Calibri"/>
                <w:i/>
                <w:color w:val="000000"/>
              </w:rPr>
              <w:t xml:space="preserve"> of the site.</w:t>
            </w:r>
          </w:p>
        </w:tc>
        <w:tc>
          <w:tcPr>
            <w:tcW w:w="0" w:type="auto"/>
            <w:tcBorders>
              <w:top w:val="nil"/>
              <w:left w:val="nil"/>
              <w:bottom w:val="single" w:sz="4" w:space="0" w:color="auto"/>
              <w:right w:val="single" w:sz="4" w:space="0" w:color="auto"/>
            </w:tcBorders>
            <w:shd w:val="clear" w:color="auto" w:fill="auto"/>
            <w:vAlign w:val="center"/>
            <w:hideMark/>
          </w:tcPr>
          <w:p w:rsidR="000B62BD" w:rsidRPr="008B5061" w:rsidRDefault="000B62BD" w:rsidP="008B5061">
            <w:pPr>
              <w:spacing w:after="0" w:line="240" w:lineRule="auto"/>
              <w:jc w:val="center"/>
              <w:rPr>
                <w:rFonts w:ascii="Calibri" w:eastAsia="Times New Roman" w:hAnsi="Calibri" w:cs="Calibri"/>
                <w:color w:val="000000"/>
              </w:rPr>
            </w:pPr>
            <w:r w:rsidRPr="008B5061">
              <w:rPr>
                <w:rFonts w:ascii="Calibri" w:eastAsia="Times New Roman" w:hAnsi="Calibri" w:cs="Calibri"/>
                <w:color w:val="000000"/>
              </w:rPr>
              <w:t>38</w:t>
            </w:r>
          </w:p>
        </w:tc>
        <w:tc>
          <w:tcPr>
            <w:tcW w:w="0" w:type="auto"/>
            <w:tcBorders>
              <w:top w:val="nil"/>
              <w:left w:val="nil"/>
              <w:bottom w:val="single" w:sz="4" w:space="0" w:color="auto"/>
              <w:right w:val="single" w:sz="4" w:space="0" w:color="auto"/>
            </w:tcBorders>
            <w:shd w:val="clear" w:color="auto" w:fill="92D050"/>
            <w:vAlign w:val="center"/>
            <w:hideMark/>
          </w:tcPr>
          <w:p w:rsidR="000B62BD" w:rsidRPr="001217FA" w:rsidRDefault="000B62BD" w:rsidP="00CE292D">
            <w:pPr>
              <w:spacing w:after="0" w:line="240" w:lineRule="auto"/>
              <w:jc w:val="center"/>
              <w:rPr>
                <w:rFonts w:ascii="Calibri" w:eastAsia="Times New Roman" w:hAnsi="Calibri" w:cs="Calibri"/>
              </w:rPr>
            </w:pPr>
            <w:r>
              <w:rPr>
                <w:rFonts w:ascii="Calibri" w:eastAsia="Times New Roman" w:hAnsi="Calibri" w:cs="Calibri"/>
              </w:rPr>
              <w:t>Support</w:t>
            </w:r>
          </w:p>
        </w:tc>
        <w:tc>
          <w:tcPr>
            <w:tcW w:w="0" w:type="auto"/>
            <w:tcBorders>
              <w:top w:val="nil"/>
              <w:left w:val="nil"/>
              <w:bottom w:val="single" w:sz="4" w:space="0" w:color="auto"/>
              <w:right w:val="single" w:sz="4" w:space="0" w:color="auto"/>
            </w:tcBorders>
            <w:shd w:val="clear" w:color="auto" w:fill="auto"/>
            <w:hideMark/>
          </w:tcPr>
          <w:p w:rsidR="000B62BD" w:rsidRPr="001217FA" w:rsidRDefault="000B62BD" w:rsidP="00147EB6">
            <w:pPr>
              <w:spacing w:after="0" w:line="240" w:lineRule="auto"/>
              <w:rPr>
                <w:rFonts w:ascii="Calibri" w:eastAsia="Times New Roman" w:hAnsi="Calibri" w:cs="Calibri"/>
              </w:rPr>
            </w:pPr>
          </w:p>
        </w:tc>
        <w:tc>
          <w:tcPr>
            <w:tcW w:w="0" w:type="auto"/>
            <w:tcBorders>
              <w:top w:val="nil"/>
              <w:left w:val="nil"/>
              <w:bottom w:val="single" w:sz="4" w:space="0" w:color="auto"/>
              <w:right w:val="single" w:sz="4" w:space="0" w:color="auto"/>
            </w:tcBorders>
            <w:shd w:val="clear" w:color="auto" w:fill="auto"/>
            <w:hideMark/>
          </w:tcPr>
          <w:p w:rsidR="000B62BD" w:rsidRPr="008B5061" w:rsidRDefault="000B62BD" w:rsidP="00CE292D">
            <w:pPr>
              <w:spacing w:after="0" w:line="240" w:lineRule="auto"/>
              <w:rPr>
                <w:rFonts w:ascii="Calibri" w:eastAsia="Times New Roman" w:hAnsi="Calibri" w:cs="Calibri"/>
                <w:color w:val="000000"/>
              </w:rPr>
            </w:pPr>
          </w:p>
        </w:tc>
        <w:tc>
          <w:tcPr>
            <w:tcW w:w="1925" w:type="dxa"/>
            <w:tcBorders>
              <w:top w:val="nil"/>
              <w:left w:val="nil"/>
              <w:bottom w:val="single" w:sz="4" w:space="0" w:color="auto"/>
              <w:right w:val="single" w:sz="4" w:space="0" w:color="auto"/>
            </w:tcBorders>
          </w:tcPr>
          <w:p w:rsidR="000B62BD" w:rsidRPr="008B5061" w:rsidRDefault="000B62BD" w:rsidP="00CE292D">
            <w:pPr>
              <w:spacing w:after="0" w:line="240" w:lineRule="auto"/>
              <w:rPr>
                <w:rFonts w:ascii="Calibri" w:eastAsia="Times New Roman" w:hAnsi="Calibri" w:cs="Calibri"/>
                <w:color w:val="000000"/>
              </w:rPr>
            </w:pPr>
          </w:p>
        </w:tc>
        <w:tc>
          <w:tcPr>
            <w:tcW w:w="1985" w:type="dxa"/>
            <w:tcBorders>
              <w:top w:val="nil"/>
              <w:left w:val="nil"/>
              <w:bottom w:val="single" w:sz="4" w:space="0" w:color="auto"/>
              <w:right w:val="single" w:sz="4" w:space="0" w:color="auto"/>
            </w:tcBorders>
          </w:tcPr>
          <w:p w:rsidR="000B62BD" w:rsidRPr="008B5061" w:rsidRDefault="000B62BD" w:rsidP="00CE292D">
            <w:pPr>
              <w:spacing w:after="0" w:line="240" w:lineRule="auto"/>
              <w:rPr>
                <w:rFonts w:ascii="Calibri" w:eastAsia="Times New Roman" w:hAnsi="Calibri" w:cs="Calibri"/>
                <w:color w:val="000000"/>
              </w:rPr>
            </w:pPr>
          </w:p>
        </w:tc>
      </w:tr>
      <w:tr w:rsidR="000B62BD" w:rsidRPr="008B5061" w:rsidTr="000B62BD">
        <w:trPr>
          <w:trHeight w:val="2093"/>
          <w:jc w:val="center"/>
        </w:trPr>
        <w:tc>
          <w:tcPr>
            <w:tcW w:w="0" w:type="auto"/>
            <w:tcBorders>
              <w:top w:val="nil"/>
              <w:left w:val="single" w:sz="4" w:space="0" w:color="auto"/>
              <w:bottom w:val="single" w:sz="4" w:space="0" w:color="auto"/>
              <w:right w:val="single" w:sz="4" w:space="0" w:color="auto"/>
            </w:tcBorders>
            <w:shd w:val="clear" w:color="auto" w:fill="auto"/>
            <w:hideMark/>
          </w:tcPr>
          <w:p w:rsidR="000B62BD" w:rsidRPr="002401C9" w:rsidRDefault="000B62BD" w:rsidP="002401C9">
            <w:pPr>
              <w:spacing w:after="0" w:line="240" w:lineRule="auto"/>
              <w:rPr>
                <w:rFonts w:ascii="Calibri" w:eastAsia="Times New Roman" w:hAnsi="Calibri" w:cs="Calibri"/>
                <w:b/>
                <w:i/>
                <w:color w:val="000000"/>
              </w:rPr>
            </w:pPr>
            <w:r>
              <w:rPr>
                <w:rFonts w:ascii="Calibri" w:eastAsia="Times New Roman" w:hAnsi="Calibri" w:cs="Calibri"/>
                <w:b/>
                <w:i/>
                <w:color w:val="000000"/>
              </w:rPr>
              <w:t>PLANNING POLICY</w:t>
            </w:r>
            <w:r w:rsidRPr="002401C9">
              <w:rPr>
                <w:rFonts w:ascii="Calibri" w:eastAsia="Times New Roman" w:hAnsi="Calibri" w:cs="Calibri"/>
                <w:b/>
                <w:i/>
                <w:color w:val="000000"/>
              </w:rPr>
              <w:t xml:space="preserve"> HW6: Cycle Storage and Changing Facilities</w:t>
            </w:r>
          </w:p>
          <w:p w:rsidR="000B62BD" w:rsidRPr="002401C9" w:rsidRDefault="000B62BD" w:rsidP="002401C9">
            <w:pPr>
              <w:spacing w:after="0" w:line="240" w:lineRule="auto"/>
              <w:rPr>
                <w:rFonts w:ascii="Calibri" w:eastAsia="Times New Roman" w:hAnsi="Calibri" w:cs="Calibri"/>
                <w:i/>
                <w:color w:val="000000"/>
              </w:rPr>
            </w:pPr>
            <w:r w:rsidRPr="002401C9">
              <w:rPr>
                <w:rFonts w:ascii="Calibri" w:eastAsia="Times New Roman" w:hAnsi="Calibri" w:cs="Calibri"/>
                <w:i/>
                <w:color w:val="000000"/>
              </w:rPr>
              <w:t>All new employment space shall have secure cycle storage and shower facilities for staff where reasonably possible.</w:t>
            </w:r>
          </w:p>
        </w:tc>
        <w:tc>
          <w:tcPr>
            <w:tcW w:w="0" w:type="auto"/>
            <w:tcBorders>
              <w:top w:val="nil"/>
              <w:left w:val="nil"/>
              <w:bottom w:val="single" w:sz="4" w:space="0" w:color="auto"/>
              <w:right w:val="single" w:sz="4" w:space="0" w:color="auto"/>
            </w:tcBorders>
            <w:shd w:val="clear" w:color="auto" w:fill="auto"/>
            <w:vAlign w:val="center"/>
            <w:hideMark/>
          </w:tcPr>
          <w:p w:rsidR="000B62BD" w:rsidRPr="008B5061" w:rsidRDefault="000B62BD" w:rsidP="008B5061">
            <w:pPr>
              <w:spacing w:after="0" w:line="240" w:lineRule="auto"/>
              <w:jc w:val="center"/>
              <w:rPr>
                <w:rFonts w:ascii="Calibri" w:eastAsia="Times New Roman" w:hAnsi="Calibri" w:cs="Calibri"/>
                <w:color w:val="000000"/>
              </w:rPr>
            </w:pPr>
            <w:r w:rsidRPr="008B5061">
              <w:rPr>
                <w:rFonts w:ascii="Calibri" w:eastAsia="Times New Roman" w:hAnsi="Calibri" w:cs="Calibri"/>
                <w:color w:val="000000"/>
              </w:rPr>
              <w:t>38</w:t>
            </w:r>
          </w:p>
        </w:tc>
        <w:tc>
          <w:tcPr>
            <w:tcW w:w="0" w:type="auto"/>
            <w:tcBorders>
              <w:top w:val="nil"/>
              <w:left w:val="nil"/>
              <w:bottom w:val="single" w:sz="4" w:space="0" w:color="auto"/>
              <w:right w:val="single" w:sz="4" w:space="0" w:color="auto"/>
            </w:tcBorders>
            <w:shd w:val="clear" w:color="auto" w:fill="92D050"/>
            <w:vAlign w:val="center"/>
            <w:hideMark/>
          </w:tcPr>
          <w:p w:rsidR="000B62BD" w:rsidRPr="00B750A5" w:rsidRDefault="000B62BD" w:rsidP="00CE292D">
            <w:pPr>
              <w:spacing w:after="0" w:line="240" w:lineRule="auto"/>
              <w:jc w:val="center"/>
              <w:rPr>
                <w:rFonts w:ascii="Calibri" w:eastAsia="Times New Roman" w:hAnsi="Calibri" w:cs="Calibri"/>
              </w:rPr>
            </w:pPr>
            <w:r w:rsidRPr="00B750A5">
              <w:rPr>
                <w:rFonts w:ascii="Calibri" w:eastAsia="Times New Roman" w:hAnsi="Calibri" w:cs="Calibri"/>
              </w:rPr>
              <w:t>Support</w:t>
            </w:r>
          </w:p>
          <w:p w:rsidR="000B62BD" w:rsidRPr="008B5061" w:rsidRDefault="000B62BD" w:rsidP="00CE292D">
            <w:pPr>
              <w:spacing w:after="0" w:line="240" w:lineRule="auto"/>
              <w:jc w:val="center"/>
              <w:rPr>
                <w:rFonts w:ascii="Calibri" w:eastAsia="Times New Roman"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0B62BD" w:rsidRPr="008B5061" w:rsidRDefault="000B62BD" w:rsidP="00147EB6">
            <w:pPr>
              <w:spacing w:after="0" w:line="240" w:lineRule="auto"/>
              <w:rPr>
                <w:rFonts w:ascii="Calibri" w:eastAsia="Times New Roman" w:hAnsi="Calibri" w:cs="Calibri"/>
                <w:color w:val="000000"/>
              </w:rPr>
            </w:pPr>
            <w:r w:rsidRPr="00B750A5">
              <w:rPr>
                <w:rFonts w:ascii="Calibri" w:eastAsia="Times New Roman" w:hAnsi="Calibri" w:cs="Calibri"/>
              </w:rPr>
              <w:t> </w:t>
            </w:r>
          </w:p>
        </w:tc>
        <w:tc>
          <w:tcPr>
            <w:tcW w:w="0" w:type="auto"/>
            <w:tcBorders>
              <w:top w:val="nil"/>
              <w:left w:val="nil"/>
              <w:bottom w:val="single" w:sz="4" w:space="0" w:color="auto"/>
              <w:right w:val="single" w:sz="4" w:space="0" w:color="auto"/>
            </w:tcBorders>
            <w:shd w:val="clear" w:color="auto" w:fill="auto"/>
            <w:hideMark/>
          </w:tcPr>
          <w:p w:rsidR="000B62BD" w:rsidRPr="008B5061" w:rsidRDefault="000B62BD" w:rsidP="00CE292D">
            <w:pPr>
              <w:spacing w:after="0" w:line="240" w:lineRule="auto"/>
              <w:rPr>
                <w:rFonts w:ascii="Calibri" w:eastAsia="Times New Roman" w:hAnsi="Calibri" w:cs="Calibri"/>
                <w:color w:val="000000"/>
              </w:rPr>
            </w:pPr>
          </w:p>
        </w:tc>
        <w:tc>
          <w:tcPr>
            <w:tcW w:w="1925" w:type="dxa"/>
            <w:tcBorders>
              <w:top w:val="nil"/>
              <w:left w:val="nil"/>
              <w:bottom w:val="single" w:sz="4" w:space="0" w:color="auto"/>
              <w:right w:val="single" w:sz="4" w:space="0" w:color="auto"/>
            </w:tcBorders>
          </w:tcPr>
          <w:p w:rsidR="000B62BD" w:rsidRPr="008B5061" w:rsidRDefault="000B62BD" w:rsidP="00CE292D">
            <w:pPr>
              <w:spacing w:after="0" w:line="240" w:lineRule="auto"/>
              <w:rPr>
                <w:rFonts w:ascii="Calibri" w:eastAsia="Times New Roman" w:hAnsi="Calibri" w:cs="Calibri"/>
                <w:color w:val="000000"/>
              </w:rPr>
            </w:pPr>
          </w:p>
        </w:tc>
        <w:tc>
          <w:tcPr>
            <w:tcW w:w="1985" w:type="dxa"/>
            <w:tcBorders>
              <w:top w:val="nil"/>
              <w:left w:val="nil"/>
              <w:bottom w:val="single" w:sz="4" w:space="0" w:color="auto"/>
              <w:right w:val="single" w:sz="4" w:space="0" w:color="auto"/>
            </w:tcBorders>
          </w:tcPr>
          <w:p w:rsidR="000B62BD" w:rsidRPr="008B5061" w:rsidRDefault="000B62BD" w:rsidP="00CE292D">
            <w:pPr>
              <w:spacing w:after="0" w:line="240" w:lineRule="auto"/>
              <w:rPr>
                <w:rFonts w:ascii="Calibri" w:eastAsia="Times New Roman" w:hAnsi="Calibri" w:cs="Calibri"/>
                <w:color w:val="000000"/>
              </w:rPr>
            </w:pPr>
          </w:p>
        </w:tc>
      </w:tr>
      <w:tr w:rsidR="000B62BD" w:rsidRPr="008B5061" w:rsidTr="000B62BD">
        <w:trPr>
          <w:trHeight w:val="1500"/>
          <w:jc w:val="center"/>
        </w:trPr>
        <w:tc>
          <w:tcPr>
            <w:tcW w:w="0" w:type="auto"/>
            <w:tcBorders>
              <w:top w:val="nil"/>
              <w:left w:val="single" w:sz="4" w:space="0" w:color="auto"/>
              <w:bottom w:val="single" w:sz="4" w:space="0" w:color="auto"/>
              <w:right w:val="single" w:sz="4" w:space="0" w:color="auto"/>
            </w:tcBorders>
            <w:shd w:val="clear" w:color="auto" w:fill="auto"/>
            <w:hideMark/>
          </w:tcPr>
          <w:p w:rsidR="000B62BD" w:rsidRPr="002401C9" w:rsidRDefault="000B62BD" w:rsidP="002401C9">
            <w:pPr>
              <w:spacing w:after="0" w:line="240" w:lineRule="auto"/>
              <w:rPr>
                <w:rFonts w:ascii="Calibri" w:eastAsia="Times New Roman" w:hAnsi="Calibri" w:cs="Calibri"/>
                <w:b/>
                <w:i/>
                <w:color w:val="000000"/>
              </w:rPr>
            </w:pPr>
            <w:r>
              <w:rPr>
                <w:rFonts w:ascii="Calibri" w:eastAsia="Times New Roman" w:hAnsi="Calibri" w:cs="Calibri"/>
                <w:b/>
                <w:i/>
                <w:color w:val="000000"/>
              </w:rPr>
              <w:t>PLANNING POLICY</w:t>
            </w:r>
            <w:r w:rsidRPr="002401C9">
              <w:rPr>
                <w:rFonts w:ascii="Calibri" w:eastAsia="Times New Roman" w:hAnsi="Calibri" w:cs="Calibri"/>
                <w:b/>
                <w:i/>
                <w:color w:val="000000"/>
              </w:rPr>
              <w:t xml:space="preserve"> SL1: Alpine Ski </w:t>
            </w:r>
            <w:r>
              <w:rPr>
                <w:rFonts w:ascii="Calibri" w:eastAsia="Times New Roman" w:hAnsi="Calibri" w:cs="Calibri"/>
                <w:b/>
                <w:i/>
                <w:color w:val="000000"/>
              </w:rPr>
              <w:t>F</w:t>
            </w:r>
            <w:r w:rsidRPr="002401C9">
              <w:rPr>
                <w:rFonts w:ascii="Calibri" w:eastAsia="Times New Roman" w:hAnsi="Calibri" w:cs="Calibri"/>
                <w:b/>
                <w:i/>
                <w:color w:val="000000"/>
              </w:rPr>
              <w:t>acility</w:t>
            </w:r>
          </w:p>
          <w:p w:rsidR="000B62BD" w:rsidRPr="002401C9" w:rsidRDefault="000B62BD" w:rsidP="002401C9">
            <w:pPr>
              <w:spacing w:after="0" w:line="240" w:lineRule="auto"/>
              <w:rPr>
                <w:rFonts w:ascii="Calibri" w:eastAsia="Times New Roman" w:hAnsi="Calibri" w:cs="Calibri"/>
                <w:i/>
                <w:color w:val="000000"/>
              </w:rPr>
            </w:pPr>
            <w:r w:rsidRPr="002401C9">
              <w:rPr>
                <w:rFonts w:ascii="Calibri" w:eastAsia="Times New Roman" w:hAnsi="Calibri" w:cs="Calibri"/>
                <w:i/>
                <w:color w:val="000000"/>
              </w:rPr>
              <w:t>Any Planning permission to redevelop the surrounding site must retain the Alpine Ski Facility or provide an alternative and appropriate site within Torbay</w:t>
            </w:r>
            <w:r>
              <w:rPr>
                <w:rFonts w:ascii="Calibri" w:eastAsia="Times New Roman" w:hAnsi="Calibri" w:cs="Calibri"/>
                <w:i/>
                <w:color w:val="000000"/>
              </w:rPr>
              <w:t xml:space="preserve"> or the surrounding local area.</w:t>
            </w:r>
          </w:p>
        </w:tc>
        <w:tc>
          <w:tcPr>
            <w:tcW w:w="0" w:type="auto"/>
            <w:tcBorders>
              <w:top w:val="nil"/>
              <w:left w:val="nil"/>
              <w:bottom w:val="single" w:sz="4" w:space="0" w:color="auto"/>
              <w:right w:val="single" w:sz="4" w:space="0" w:color="auto"/>
            </w:tcBorders>
            <w:shd w:val="clear" w:color="auto" w:fill="auto"/>
            <w:vAlign w:val="center"/>
            <w:hideMark/>
          </w:tcPr>
          <w:p w:rsidR="000B62BD" w:rsidRPr="008B5061" w:rsidRDefault="000B62BD" w:rsidP="008B5061">
            <w:pPr>
              <w:spacing w:after="0" w:line="240" w:lineRule="auto"/>
              <w:jc w:val="center"/>
              <w:rPr>
                <w:rFonts w:ascii="Calibri" w:eastAsia="Times New Roman" w:hAnsi="Calibri" w:cs="Calibri"/>
                <w:color w:val="000000"/>
              </w:rPr>
            </w:pPr>
            <w:r w:rsidRPr="008B5061">
              <w:rPr>
                <w:rFonts w:ascii="Calibri" w:eastAsia="Times New Roman" w:hAnsi="Calibri" w:cs="Calibri"/>
                <w:color w:val="000000"/>
              </w:rPr>
              <w:t>39</w:t>
            </w:r>
          </w:p>
        </w:tc>
        <w:tc>
          <w:tcPr>
            <w:tcW w:w="0" w:type="auto"/>
            <w:tcBorders>
              <w:top w:val="nil"/>
              <w:left w:val="nil"/>
              <w:bottom w:val="single" w:sz="4" w:space="0" w:color="auto"/>
              <w:right w:val="single" w:sz="4" w:space="0" w:color="auto"/>
            </w:tcBorders>
            <w:shd w:val="clear" w:color="auto" w:fill="92D050"/>
            <w:vAlign w:val="center"/>
            <w:hideMark/>
          </w:tcPr>
          <w:p w:rsidR="000B62BD" w:rsidRPr="00B750A5" w:rsidRDefault="000B62BD" w:rsidP="00CE292D">
            <w:pPr>
              <w:spacing w:after="0" w:line="240" w:lineRule="auto"/>
              <w:jc w:val="center"/>
              <w:rPr>
                <w:rFonts w:ascii="Calibri" w:eastAsia="Times New Roman" w:hAnsi="Calibri" w:cs="Calibri"/>
              </w:rPr>
            </w:pPr>
            <w:r w:rsidRPr="00B750A5">
              <w:rPr>
                <w:rFonts w:ascii="Calibri" w:eastAsia="Times New Roman" w:hAnsi="Calibri" w:cs="Calibri"/>
              </w:rPr>
              <w:t>Support</w:t>
            </w:r>
          </w:p>
          <w:p w:rsidR="000B62BD" w:rsidRPr="001217FA" w:rsidRDefault="000B62BD" w:rsidP="00CE292D">
            <w:pPr>
              <w:spacing w:after="0" w:line="240" w:lineRule="auto"/>
              <w:jc w:val="center"/>
              <w:rPr>
                <w:rFonts w:ascii="Calibri" w:eastAsia="Times New Roman" w:hAnsi="Calibri" w:cs="Calibri"/>
              </w:rPr>
            </w:pPr>
          </w:p>
        </w:tc>
        <w:tc>
          <w:tcPr>
            <w:tcW w:w="0" w:type="auto"/>
            <w:tcBorders>
              <w:top w:val="nil"/>
              <w:left w:val="nil"/>
              <w:bottom w:val="single" w:sz="4" w:space="0" w:color="auto"/>
              <w:right w:val="single" w:sz="4" w:space="0" w:color="auto"/>
            </w:tcBorders>
            <w:shd w:val="clear" w:color="auto" w:fill="auto"/>
            <w:hideMark/>
          </w:tcPr>
          <w:p w:rsidR="000B62BD" w:rsidRPr="001217FA" w:rsidRDefault="000B62BD" w:rsidP="002401C9">
            <w:pPr>
              <w:spacing w:after="0" w:line="240" w:lineRule="auto"/>
              <w:rPr>
                <w:rFonts w:ascii="Calibri" w:eastAsia="Times New Roman" w:hAnsi="Calibri" w:cs="Calibri"/>
              </w:rPr>
            </w:pPr>
          </w:p>
        </w:tc>
        <w:tc>
          <w:tcPr>
            <w:tcW w:w="0" w:type="auto"/>
            <w:tcBorders>
              <w:top w:val="nil"/>
              <w:left w:val="nil"/>
              <w:bottom w:val="single" w:sz="4" w:space="0" w:color="auto"/>
              <w:right w:val="single" w:sz="4" w:space="0" w:color="auto"/>
            </w:tcBorders>
            <w:shd w:val="clear" w:color="auto" w:fill="auto"/>
            <w:hideMark/>
          </w:tcPr>
          <w:p w:rsidR="000B62BD" w:rsidRPr="001217FA" w:rsidRDefault="000B62BD" w:rsidP="00CE292D">
            <w:pPr>
              <w:spacing w:after="0" w:line="240" w:lineRule="auto"/>
              <w:rPr>
                <w:rFonts w:ascii="Calibri" w:eastAsia="Times New Roman" w:hAnsi="Calibri" w:cs="Calibri"/>
              </w:rPr>
            </w:pPr>
          </w:p>
        </w:tc>
        <w:tc>
          <w:tcPr>
            <w:tcW w:w="1925" w:type="dxa"/>
            <w:tcBorders>
              <w:top w:val="nil"/>
              <w:left w:val="nil"/>
              <w:bottom w:val="single" w:sz="4" w:space="0" w:color="auto"/>
              <w:right w:val="single" w:sz="4" w:space="0" w:color="auto"/>
            </w:tcBorders>
          </w:tcPr>
          <w:p w:rsidR="000B62BD" w:rsidRPr="001217FA" w:rsidRDefault="000B62BD" w:rsidP="00CE292D">
            <w:pPr>
              <w:spacing w:after="0" w:line="240" w:lineRule="auto"/>
              <w:rPr>
                <w:rFonts w:ascii="Calibri" w:eastAsia="Times New Roman" w:hAnsi="Calibri" w:cs="Calibri"/>
              </w:rPr>
            </w:pPr>
          </w:p>
        </w:tc>
        <w:tc>
          <w:tcPr>
            <w:tcW w:w="1985" w:type="dxa"/>
            <w:tcBorders>
              <w:top w:val="nil"/>
              <w:left w:val="nil"/>
              <w:bottom w:val="single" w:sz="4" w:space="0" w:color="auto"/>
              <w:right w:val="single" w:sz="4" w:space="0" w:color="auto"/>
            </w:tcBorders>
          </w:tcPr>
          <w:p w:rsidR="000B62BD" w:rsidRPr="001217FA" w:rsidRDefault="000B62BD" w:rsidP="00CE292D">
            <w:pPr>
              <w:spacing w:after="0" w:line="240" w:lineRule="auto"/>
              <w:rPr>
                <w:rFonts w:ascii="Calibri" w:eastAsia="Times New Roman" w:hAnsi="Calibri" w:cs="Calibri"/>
              </w:rPr>
            </w:pPr>
          </w:p>
        </w:tc>
      </w:tr>
      <w:tr w:rsidR="000B62BD" w:rsidRPr="008B5061" w:rsidTr="000B62BD">
        <w:trPr>
          <w:trHeight w:val="1500"/>
          <w:jc w:val="center"/>
        </w:trPr>
        <w:tc>
          <w:tcPr>
            <w:tcW w:w="0" w:type="auto"/>
            <w:tcBorders>
              <w:top w:val="nil"/>
              <w:left w:val="single" w:sz="4" w:space="0" w:color="auto"/>
              <w:bottom w:val="single" w:sz="4" w:space="0" w:color="auto"/>
              <w:right w:val="single" w:sz="4" w:space="0" w:color="auto"/>
            </w:tcBorders>
            <w:shd w:val="clear" w:color="auto" w:fill="auto"/>
            <w:hideMark/>
          </w:tcPr>
          <w:p w:rsidR="000B62BD" w:rsidRDefault="000B62BD" w:rsidP="002401C9">
            <w:pPr>
              <w:spacing w:after="0" w:line="240" w:lineRule="auto"/>
              <w:rPr>
                <w:rFonts w:ascii="Calibri" w:eastAsia="Times New Roman" w:hAnsi="Calibri" w:cs="Calibri"/>
                <w:b/>
                <w:i/>
                <w:color w:val="000000"/>
              </w:rPr>
            </w:pPr>
            <w:r>
              <w:rPr>
                <w:rFonts w:ascii="Calibri" w:eastAsia="Times New Roman" w:hAnsi="Calibri" w:cs="Calibri"/>
                <w:b/>
                <w:i/>
                <w:color w:val="000000"/>
              </w:rPr>
              <w:t>PLANNING POLICY</w:t>
            </w:r>
            <w:r w:rsidRPr="002401C9">
              <w:rPr>
                <w:rFonts w:ascii="Calibri" w:eastAsia="Times New Roman" w:hAnsi="Calibri" w:cs="Calibri"/>
                <w:b/>
                <w:i/>
                <w:color w:val="000000"/>
              </w:rPr>
              <w:t xml:space="preserve"> SL3: Sport and Leisure</w:t>
            </w:r>
          </w:p>
          <w:p w:rsidR="000B62BD" w:rsidRDefault="000B62BD" w:rsidP="002401C9">
            <w:pPr>
              <w:spacing w:after="0" w:line="240" w:lineRule="auto"/>
              <w:rPr>
                <w:rFonts w:ascii="Calibri" w:eastAsia="Times New Roman" w:hAnsi="Calibri" w:cs="Calibri"/>
                <w:b/>
                <w:i/>
                <w:color w:val="000000"/>
              </w:rPr>
            </w:pPr>
          </w:p>
          <w:p w:rsidR="000B62BD" w:rsidRDefault="000B62BD" w:rsidP="002401C9">
            <w:pPr>
              <w:spacing w:after="0" w:line="240" w:lineRule="auto"/>
              <w:rPr>
                <w:rFonts w:ascii="Calibri" w:eastAsia="Times New Roman" w:hAnsi="Calibri" w:cs="Calibri"/>
                <w:i/>
                <w:color w:val="000000"/>
              </w:rPr>
            </w:pPr>
            <w:r>
              <w:rPr>
                <w:rFonts w:ascii="Calibri" w:eastAsia="Times New Roman" w:hAnsi="Calibri" w:cs="Calibri"/>
                <w:i/>
                <w:color w:val="000000"/>
              </w:rPr>
              <w:t>The following key areas shall be preserved for sport. Planning permission shall only be granted for the improvement and enhancement of facilities, pitches, courts and grounds but subject to Policy SL4.</w:t>
            </w:r>
          </w:p>
          <w:p w:rsidR="000B62BD" w:rsidRDefault="000B62BD" w:rsidP="002401C9">
            <w:pPr>
              <w:spacing w:after="0" w:line="240" w:lineRule="auto"/>
              <w:rPr>
                <w:rFonts w:ascii="Calibri" w:eastAsia="Times New Roman" w:hAnsi="Calibri" w:cs="Calibri"/>
                <w:i/>
                <w:color w:val="000000"/>
              </w:rPr>
            </w:pPr>
            <w:r>
              <w:rPr>
                <w:rFonts w:ascii="Calibri" w:eastAsia="Times New Roman" w:hAnsi="Calibri" w:cs="Calibri"/>
                <w:i/>
                <w:color w:val="000000"/>
              </w:rPr>
              <w:t>Torquay Valley of Sport</w:t>
            </w:r>
          </w:p>
          <w:p w:rsidR="000B62BD" w:rsidRDefault="000B62BD" w:rsidP="002401C9">
            <w:pPr>
              <w:spacing w:after="0" w:line="240" w:lineRule="auto"/>
              <w:rPr>
                <w:rFonts w:ascii="Calibri" w:eastAsia="Times New Roman" w:hAnsi="Calibri" w:cs="Calibri"/>
                <w:i/>
                <w:color w:val="000000"/>
              </w:rPr>
            </w:pPr>
            <w:r>
              <w:rPr>
                <w:rFonts w:ascii="Calibri" w:eastAsia="Times New Roman" w:hAnsi="Calibri" w:cs="Calibri"/>
                <w:i/>
                <w:color w:val="000000"/>
              </w:rPr>
              <w:t>Torquay Sports Cluster</w:t>
            </w:r>
          </w:p>
          <w:p w:rsidR="000B62BD" w:rsidRPr="00E6687D" w:rsidRDefault="000B62BD" w:rsidP="002401C9">
            <w:pPr>
              <w:spacing w:after="0" w:line="240" w:lineRule="auto"/>
              <w:rPr>
                <w:rFonts w:ascii="Calibri" w:eastAsia="Times New Roman" w:hAnsi="Calibri" w:cs="Calibri"/>
                <w:i/>
                <w:color w:val="000000"/>
              </w:rPr>
            </w:pPr>
            <w:r>
              <w:rPr>
                <w:rFonts w:ascii="Calibri" w:eastAsia="Times New Roman" w:hAnsi="Calibri" w:cs="Calibri"/>
                <w:i/>
                <w:color w:val="000000"/>
              </w:rPr>
              <w:t>Upton Park to Lymington Road Coach Station</w:t>
            </w:r>
          </w:p>
          <w:p w:rsidR="000B62BD" w:rsidRPr="002401C9" w:rsidRDefault="000B62BD" w:rsidP="002401C9">
            <w:pPr>
              <w:spacing w:after="0" w:line="240" w:lineRule="auto"/>
              <w:rPr>
                <w:rFonts w:ascii="Calibri" w:eastAsia="Times New Roman" w:hAnsi="Calibri" w:cs="Calibri"/>
                <w:i/>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0B62BD" w:rsidRPr="008B5061" w:rsidRDefault="000B62BD" w:rsidP="008B5061">
            <w:pPr>
              <w:spacing w:after="0" w:line="240" w:lineRule="auto"/>
              <w:jc w:val="center"/>
              <w:rPr>
                <w:rFonts w:ascii="Calibri" w:eastAsia="Times New Roman" w:hAnsi="Calibri" w:cs="Calibri"/>
                <w:color w:val="000000"/>
              </w:rPr>
            </w:pPr>
            <w:r w:rsidRPr="008B5061">
              <w:rPr>
                <w:rFonts w:ascii="Calibri" w:eastAsia="Times New Roman" w:hAnsi="Calibri" w:cs="Calibri"/>
                <w:color w:val="000000"/>
              </w:rPr>
              <w:t>41</w:t>
            </w:r>
          </w:p>
        </w:tc>
        <w:tc>
          <w:tcPr>
            <w:tcW w:w="0" w:type="auto"/>
            <w:tcBorders>
              <w:top w:val="nil"/>
              <w:left w:val="nil"/>
              <w:bottom w:val="single" w:sz="4" w:space="0" w:color="auto"/>
              <w:right w:val="single" w:sz="4" w:space="0" w:color="auto"/>
            </w:tcBorders>
            <w:shd w:val="clear" w:color="auto" w:fill="92D050"/>
            <w:vAlign w:val="center"/>
            <w:hideMark/>
          </w:tcPr>
          <w:p w:rsidR="000B62BD" w:rsidRPr="00B750A5" w:rsidRDefault="000B62BD" w:rsidP="00CE292D">
            <w:pPr>
              <w:spacing w:after="0" w:line="240" w:lineRule="auto"/>
              <w:jc w:val="center"/>
              <w:rPr>
                <w:rFonts w:ascii="Calibri" w:eastAsia="Times New Roman" w:hAnsi="Calibri" w:cs="Calibri"/>
              </w:rPr>
            </w:pPr>
            <w:r>
              <w:rPr>
                <w:rFonts w:ascii="Calibri" w:eastAsia="Times New Roman" w:hAnsi="Calibri" w:cs="Calibri"/>
              </w:rPr>
              <w:t>Support with amendments</w:t>
            </w:r>
          </w:p>
        </w:tc>
        <w:tc>
          <w:tcPr>
            <w:tcW w:w="0" w:type="auto"/>
            <w:tcBorders>
              <w:top w:val="nil"/>
              <w:left w:val="nil"/>
              <w:bottom w:val="single" w:sz="4" w:space="0" w:color="auto"/>
              <w:right w:val="single" w:sz="4" w:space="0" w:color="auto"/>
            </w:tcBorders>
            <w:shd w:val="clear" w:color="auto" w:fill="auto"/>
            <w:hideMark/>
          </w:tcPr>
          <w:p w:rsidR="000B62BD" w:rsidRDefault="000B62BD" w:rsidP="002401C9">
            <w:pPr>
              <w:spacing w:after="0" w:line="240" w:lineRule="auto"/>
              <w:rPr>
                <w:rFonts w:ascii="Calibri" w:eastAsia="Times New Roman" w:hAnsi="Calibri" w:cs="Calibri"/>
              </w:rPr>
            </w:pPr>
            <w:r w:rsidRPr="00B750A5">
              <w:rPr>
                <w:rFonts w:ascii="Calibri" w:eastAsia="Times New Roman" w:hAnsi="Calibri" w:cs="Calibri"/>
              </w:rPr>
              <w:t xml:space="preserve">Need to </w:t>
            </w:r>
            <w:r>
              <w:rPr>
                <w:rFonts w:ascii="Calibri" w:eastAsia="Times New Roman" w:hAnsi="Calibri" w:cs="Calibri"/>
              </w:rPr>
              <w:t>clarify site areas on Policies M</w:t>
            </w:r>
            <w:r w:rsidRPr="00B750A5">
              <w:rPr>
                <w:rFonts w:ascii="Calibri" w:eastAsia="Times New Roman" w:hAnsi="Calibri" w:cs="Calibri"/>
              </w:rPr>
              <w:t>ap.</w:t>
            </w:r>
          </w:p>
          <w:p w:rsidR="000B62BD" w:rsidRDefault="000B62BD" w:rsidP="002401C9">
            <w:pPr>
              <w:spacing w:after="0" w:line="240" w:lineRule="auto"/>
              <w:rPr>
                <w:rFonts w:ascii="Calibri" w:eastAsia="Times New Roman" w:hAnsi="Calibri" w:cs="Calibri"/>
              </w:rPr>
            </w:pPr>
          </w:p>
          <w:p w:rsidR="000B62BD" w:rsidRDefault="000B62BD" w:rsidP="002401C9">
            <w:pPr>
              <w:spacing w:after="0" w:line="240" w:lineRule="auto"/>
              <w:rPr>
                <w:rFonts w:ascii="Calibri" w:eastAsia="Times New Roman" w:hAnsi="Calibri" w:cs="Calibri"/>
              </w:rPr>
            </w:pPr>
          </w:p>
          <w:p w:rsidR="000B62BD" w:rsidRPr="00B750A5" w:rsidRDefault="000B62BD" w:rsidP="002401C9">
            <w:pPr>
              <w:spacing w:after="0" w:line="240" w:lineRule="auto"/>
              <w:rPr>
                <w:rFonts w:ascii="Calibri" w:eastAsia="Times New Roman" w:hAnsi="Calibri" w:cs="Calibri"/>
              </w:rPr>
            </w:pPr>
          </w:p>
        </w:tc>
        <w:tc>
          <w:tcPr>
            <w:tcW w:w="0" w:type="auto"/>
            <w:tcBorders>
              <w:top w:val="nil"/>
              <w:left w:val="nil"/>
              <w:bottom w:val="single" w:sz="4" w:space="0" w:color="auto"/>
              <w:right w:val="single" w:sz="4" w:space="0" w:color="auto"/>
            </w:tcBorders>
            <w:shd w:val="clear" w:color="auto" w:fill="auto"/>
            <w:hideMark/>
          </w:tcPr>
          <w:p w:rsidR="000B62BD" w:rsidRPr="008B5061" w:rsidRDefault="000B62BD" w:rsidP="006C14B2">
            <w:pPr>
              <w:spacing w:after="0" w:line="240" w:lineRule="auto"/>
              <w:rPr>
                <w:rFonts w:ascii="Calibri" w:eastAsia="Times New Roman" w:hAnsi="Calibri" w:cs="Calibri"/>
                <w:color w:val="000000"/>
              </w:rPr>
            </w:pPr>
            <w:r>
              <w:rPr>
                <w:rFonts w:ascii="Calibri" w:eastAsia="Times New Roman" w:hAnsi="Calibri" w:cs="Calibri"/>
                <w:color w:val="000000"/>
              </w:rPr>
              <w:t>Include reference on Policies Maps to the locations of these facilities.</w:t>
            </w:r>
          </w:p>
        </w:tc>
        <w:tc>
          <w:tcPr>
            <w:tcW w:w="1925" w:type="dxa"/>
            <w:tcBorders>
              <w:top w:val="nil"/>
              <w:left w:val="nil"/>
              <w:bottom w:val="single" w:sz="4" w:space="0" w:color="auto"/>
              <w:right w:val="single" w:sz="4" w:space="0" w:color="auto"/>
            </w:tcBorders>
          </w:tcPr>
          <w:p w:rsidR="000B62BD" w:rsidRDefault="000B62BD" w:rsidP="006C14B2">
            <w:pPr>
              <w:spacing w:after="0" w:line="240" w:lineRule="auto"/>
              <w:rPr>
                <w:rFonts w:ascii="Calibri" w:eastAsia="Times New Roman" w:hAnsi="Calibri" w:cs="Calibri"/>
                <w:color w:val="000000"/>
              </w:rPr>
            </w:pPr>
            <w:r>
              <w:rPr>
                <w:rFonts w:ascii="Calibri" w:eastAsia="Times New Roman" w:hAnsi="Calibri" w:cs="Calibri"/>
                <w:color w:val="000000"/>
              </w:rPr>
              <w:t>agreed</w:t>
            </w:r>
          </w:p>
        </w:tc>
        <w:tc>
          <w:tcPr>
            <w:tcW w:w="1985" w:type="dxa"/>
            <w:tcBorders>
              <w:top w:val="nil"/>
              <w:left w:val="nil"/>
              <w:bottom w:val="single" w:sz="4" w:space="0" w:color="auto"/>
              <w:right w:val="single" w:sz="4" w:space="0" w:color="auto"/>
            </w:tcBorders>
          </w:tcPr>
          <w:p w:rsidR="000B62BD" w:rsidRDefault="000B62BD" w:rsidP="006C14B2">
            <w:pPr>
              <w:spacing w:after="0" w:line="240" w:lineRule="auto"/>
              <w:rPr>
                <w:rFonts w:ascii="Calibri" w:eastAsia="Times New Roman" w:hAnsi="Calibri" w:cs="Calibri"/>
                <w:color w:val="000000"/>
              </w:rPr>
            </w:pPr>
            <w:r>
              <w:rPr>
                <w:rFonts w:ascii="Calibri" w:eastAsia="Times New Roman" w:hAnsi="Calibri" w:cs="Calibri"/>
                <w:color w:val="000000"/>
              </w:rPr>
              <w:t>Noted</w:t>
            </w:r>
          </w:p>
        </w:tc>
      </w:tr>
      <w:tr w:rsidR="000B62BD" w:rsidRPr="008B5061" w:rsidTr="000B62BD">
        <w:trPr>
          <w:trHeight w:val="1500"/>
          <w:jc w:val="center"/>
        </w:trPr>
        <w:tc>
          <w:tcPr>
            <w:tcW w:w="0" w:type="auto"/>
            <w:tcBorders>
              <w:top w:val="nil"/>
              <w:left w:val="single" w:sz="4" w:space="0" w:color="auto"/>
              <w:bottom w:val="single" w:sz="4" w:space="0" w:color="auto"/>
              <w:right w:val="single" w:sz="4" w:space="0" w:color="auto"/>
            </w:tcBorders>
            <w:shd w:val="clear" w:color="auto" w:fill="auto"/>
            <w:hideMark/>
          </w:tcPr>
          <w:p w:rsidR="000B62BD" w:rsidRPr="002401C9" w:rsidRDefault="000B62BD" w:rsidP="002401C9">
            <w:pPr>
              <w:spacing w:after="0" w:line="240" w:lineRule="auto"/>
              <w:rPr>
                <w:rFonts w:ascii="Calibri" w:eastAsia="Times New Roman" w:hAnsi="Calibri" w:cs="Calibri"/>
                <w:b/>
                <w:i/>
                <w:color w:val="000000"/>
              </w:rPr>
            </w:pPr>
            <w:r>
              <w:rPr>
                <w:rFonts w:ascii="Calibri" w:eastAsia="Times New Roman" w:hAnsi="Calibri" w:cs="Calibri"/>
                <w:b/>
                <w:i/>
                <w:color w:val="000000"/>
              </w:rPr>
              <w:t>PLANNING POLICY</w:t>
            </w:r>
            <w:r w:rsidRPr="002401C9">
              <w:rPr>
                <w:rFonts w:ascii="Calibri" w:eastAsia="Times New Roman" w:hAnsi="Calibri" w:cs="Calibri"/>
                <w:b/>
                <w:i/>
                <w:color w:val="000000"/>
              </w:rPr>
              <w:t xml:space="preserve"> TR3:</w:t>
            </w:r>
            <w:r>
              <w:rPr>
                <w:rFonts w:ascii="Calibri" w:eastAsia="Times New Roman" w:hAnsi="Calibri" w:cs="Calibri"/>
                <w:b/>
                <w:i/>
                <w:color w:val="000000"/>
              </w:rPr>
              <w:t xml:space="preserve"> Potential</w:t>
            </w:r>
            <w:r w:rsidRPr="002401C9">
              <w:rPr>
                <w:rFonts w:ascii="Calibri" w:eastAsia="Times New Roman" w:hAnsi="Calibri" w:cs="Calibri"/>
                <w:b/>
                <w:i/>
                <w:color w:val="000000"/>
              </w:rPr>
              <w:t xml:space="preserve"> Park and Ride </w:t>
            </w:r>
            <w:r>
              <w:rPr>
                <w:rFonts w:ascii="Calibri" w:eastAsia="Times New Roman" w:hAnsi="Calibri" w:cs="Calibri"/>
                <w:b/>
                <w:i/>
                <w:color w:val="000000"/>
              </w:rPr>
              <w:t>or Helipad f</w:t>
            </w:r>
            <w:r w:rsidRPr="002401C9">
              <w:rPr>
                <w:rFonts w:ascii="Calibri" w:eastAsia="Times New Roman" w:hAnsi="Calibri" w:cs="Calibri"/>
                <w:b/>
                <w:i/>
                <w:color w:val="000000"/>
              </w:rPr>
              <w:t>acility</w:t>
            </w:r>
          </w:p>
          <w:p w:rsidR="000B62BD" w:rsidRPr="002401C9" w:rsidRDefault="000B62BD" w:rsidP="002401C9">
            <w:pPr>
              <w:spacing w:after="0" w:line="240" w:lineRule="auto"/>
              <w:rPr>
                <w:rFonts w:ascii="Calibri" w:eastAsia="Times New Roman" w:hAnsi="Calibri" w:cs="Calibri"/>
                <w:i/>
                <w:color w:val="000000"/>
              </w:rPr>
            </w:pPr>
            <w:r w:rsidRPr="002401C9">
              <w:rPr>
                <w:rFonts w:ascii="Calibri" w:eastAsia="Times New Roman" w:hAnsi="Calibri" w:cs="Calibri"/>
                <w:i/>
                <w:color w:val="000000"/>
              </w:rPr>
              <w:t xml:space="preserve">Planning permission for the use of land for car parking </w:t>
            </w:r>
            <w:r>
              <w:rPr>
                <w:rFonts w:ascii="Calibri" w:eastAsia="Times New Roman" w:hAnsi="Calibri" w:cs="Calibri"/>
                <w:i/>
                <w:color w:val="000000"/>
              </w:rPr>
              <w:t xml:space="preserve">or a helipad </w:t>
            </w:r>
            <w:r w:rsidRPr="002401C9">
              <w:rPr>
                <w:rFonts w:ascii="Calibri" w:eastAsia="Times New Roman" w:hAnsi="Calibri" w:cs="Calibri"/>
                <w:i/>
                <w:color w:val="000000"/>
              </w:rPr>
              <w:t xml:space="preserve">at the Gallows Gate area must be conditioned that it is landscaped so that vehicles or other structures are not visible from the adjacent Countryside areas </w:t>
            </w:r>
            <w:r>
              <w:rPr>
                <w:rFonts w:ascii="Calibri" w:eastAsia="Times New Roman" w:hAnsi="Calibri" w:cs="Calibri"/>
                <w:i/>
                <w:color w:val="000000"/>
              </w:rPr>
              <w:t xml:space="preserve">or adjacent the dual carriageway </w:t>
            </w:r>
            <w:r w:rsidRPr="002401C9">
              <w:rPr>
                <w:rFonts w:ascii="Calibri" w:eastAsia="Times New Roman" w:hAnsi="Calibri" w:cs="Calibri"/>
                <w:i/>
                <w:color w:val="000000"/>
              </w:rPr>
              <w:t>and the site must have cycle and pedestrian access to Cockington Country Park and Occombe Farm visitor areas.</w:t>
            </w:r>
          </w:p>
        </w:tc>
        <w:tc>
          <w:tcPr>
            <w:tcW w:w="0" w:type="auto"/>
            <w:tcBorders>
              <w:top w:val="nil"/>
              <w:left w:val="nil"/>
              <w:bottom w:val="single" w:sz="4" w:space="0" w:color="auto"/>
              <w:right w:val="single" w:sz="4" w:space="0" w:color="auto"/>
            </w:tcBorders>
            <w:shd w:val="clear" w:color="auto" w:fill="auto"/>
            <w:vAlign w:val="center"/>
            <w:hideMark/>
          </w:tcPr>
          <w:p w:rsidR="000B62BD" w:rsidRPr="008B5061" w:rsidRDefault="000B62BD" w:rsidP="008B5061">
            <w:pPr>
              <w:spacing w:after="0" w:line="240" w:lineRule="auto"/>
              <w:jc w:val="center"/>
              <w:rPr>
                <w:rFonts w:ascii="Calibri" w:eastAsia="Times New Roman" w:hAnsi="Calibri" w:cs="Calibri"/>
                <w:color w:val="000000"/>
              </w:rPr>
            </w:pPr>
            <w:r w:rsidRPr="008B5061">
              <w:rPr>
                <w:rFonts w:ascii="Calibri" w:eastAsia="Times New Roman" w:hAnsi="Calibri" w:cs="Calibri"/>
                <w:color w:val="000000"/>
              </w:rPr>
              <w:t>44</w:t>
            </w:r>
          </w:p>
        </w:tc>
        <w:tc>
          <w:tcPr>
            <w:tcW w:w="0" w:type="auto"/>
            <w:tcBorders>
              <w:top w:val="nil"/>
              <w:left w:val="nil"/>
              <w:bottom w:val="single" w:sz="4" w:space="0" w:color="auto"/>
              <w:right w:val="single" w:sz="4" w:space="0" w:color="auto"/>
            </w:tcBorders>
            <w:shd w:val="clear" w:color="auto" w:fill="92D050"/>
            <w:vAlign w:val="center"/>
            <w:hideMark/>
          </w:tcPr>
          <w:p w:rsidR="000B62BD" w:rsidRPr="00B750A5" w:rsidRDefault="000B62BD" w:rsidP="00CE292D">
            <w:pPr>
              <w:spacing w:after="0" w:line="240" w:lineRule="auto"/>
              <w:jc w:val="center"/>
              <w:rPr>
                <w:rFonts w:ascii="Calibri" w:eastAsia="Times New Roman" w:hAnsi="Calibri" w:cs="Calibri"/>
              </w:rPr>
            </w:pPr>
            <w:r>
              <w:rPr>
                <w:rFonts w:ascii="Calibri" w:eastAsia="Times New Roman" w:hAnsi="Calibri" w:cs="Calibri"/>
                <w:color w:val="000000"/>
              </w:rPr>
              <w:t>Support with amendment</w:t>
            </w:r>
          </w:p>
        </w:tc>
        <w:tc>
          <w:tcPr>
            <w:tcW w:w="0" w:type="auto"/>
            <w:tcBorders>
              <w:top w:val="nil"/>
              <w:left w:val="nil"/>
              <w:bottom w:val="single" w:sz="4" w:space="0" w:color="auto"/>
              <w:right w:val="single" w:sz="4" w:space="0" w:color="auto"/>
            </w:tcBorders>
            <w:shd w:val="clear" w:color="auto" w:fill="auto"/>
            <w:hideMark/>
          </w:tcPr>
          <w:p w:rsidR="000B62BD" w:rsidRPr="00B750A5" w:rsidRDefault="000B62BD" w:rsidP="00C678D3">
            <w:pPr>
              <w:spacing w:after="0" w:line="240" w:lineRule="auto"/>
              <w:rPr>
                <w:rFonts w:ascii="Calibri" w:eastAsia="Times New Roman" w:hAnsi="Calibri" w:cs="Calibri"/>
              </w:rPr>
            </w:pPr>
            <w:r>
              <w:rPr>
                <w:rFonts w:ascii="Calibri" w:eastAsia="Times New Roman" w:hAnsi="Calibri" w:cs="Calibri"/>
                <w:color w:val="000000"/>
              </w:rPr>
              <w:t>This policy supports Local Plan policy (TA2) identification of this area as a possible transport hub. The policy does not allocate or commit development here but does indicate some requirements of design which are felt to be reasonable.</w:t>
            </w:r>
          </w:p>
        </w:tc>
        <w:tc>
          <w:tcPr>
            <w:tcW w:w="0" w:type="auto"/>
            <w:tcBorders>
              <w:top w:val="nil"/>
              <w:left w:val="nil"/>
              <w:bottom w:val="single" w:sz="4" w:space="0" w:color="auto"/>
              <w:right w:val="single" w:sz="4" w:space="0" w:color="auto"/>
            </w:tcBorders>
            <w:shd w:val="clear" w:color="auto" w:fill="auto"/>
            <w:hideMark/>
          </w:tcPr>
          <w:p w:rsidR="000B62BD" w:rsidRPr="00B750A5" w:rsidRDefault="000B62BD" w:rsidP="00C678D3">
            <w:pPr>
              <w:spacing w:after="0" w:line="240" w:lineRule="auto"/>
              <w:rPr>
                <w:rFonts w:ascii="Calibri" w:eastAsia="Times New Roman" w:hAnsi="Calibri" w:cs="Calibri"/>
              </w:rPr>
            </w:pPr>
            <w:r>
              <w:rPr>
                <w:rFonts w:ascii="Calibri" w:eastAsia="Times New Roman" w:hAnsi="Calibri" w:cs="Calibri"/>
              </w:rPr>
              <w:t>Add comment to supporting text to make it clear that this is not a site allocation.</w:t>
            </w:r>
          </w:p>
        </w:tc>
        <w:tc>
          <w:tcPr>
            <w:tcW w:w="1925" w:type="dxa"/>
            <w:tcBorders>
              <w:top w:val="nil"/>
              <w:left w:val="nil"/>
              <w:bottom w:val="single" w:sz="4" w:space="0" w:color="auto"/>
              <w:right w:val="single" w:sz="4" w:space="0" w:color="auto"/>
            </w:tcBorders>
          </w:tcPr>
          <w:p w:rsidR="000B62BD" w:rsidRDefault="000B62BD" w:rsidP="00C678D3">
            <w:pPr>
              <w:spacing w:after="0" w:line="240" w:lineRule="auto"/>
              <w:rPr>
                <w:rFonts w:ascii="Calibri" w:eastAsia="Times New Roman" w:hAnsi="Calibri" w:cs="Calibri"/>
              </w:rPr>
            </w:pPr>
            <w:r>
              <w:rPr>
                <w:rFonts w:ascii="Calibri" w:eastAsia="Times New Roman" w:hAnsi="Calibri" w:cs="Calibri"/>
              </w:rPr>
              <w:t>agreed</w:t>
            </w:r>
          </w:p>
        </w:tc>
        <w:tc>
          <w:tcPr>
            <w:tcW w:w="1985" w:type="dxa"/>
            <w:tcBorders>
              <w:top w:val="nil"/>
              <w:left w:val="nil"/>
              <w:bottom w:val="single" w:sz="4" w:space="0" w:color="auto"/>
              <w:right w:val="single" w:sz="4" w:space="0" w:color="auto"/>
            </w:tcBorders>
          </w:tcPr>
          <w:p w:rsidR="000B62BD" w:rsidRDefault="000B62BD" w:rsidP="00C678D3">
            <w:pPr>
              <w:spacing w:after="0" w:line="240" w:lineRule="auto"/>
              <w:rPr>
                <w:rFonts w:ascii="Calibri" w:eastAsia="Times New Roman" w:hAnsi="Calibri" w:cs="Calibri"/>
              </w:rPr>
            </w:pPr>
            <w:r>
              <w:rPr>
                <w:rFonts w:ascii="Calibri" w:eastAsia="Times New Roman" w:hAnsi="Calibri" w:cs="Calibri"/>
              </w:rPr>
              <w:t>Noted</w:t>
            </w:r>
          </w:p>
        </w:tc>
      </w:tr>
      <w:tr w:rsidR="000B62BD" w:rsidRPr="008B5061" w:rsidTr="000B62BD">
        <w:trPr>
          <w:trHeight w:val="195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B62BD" w:rsidRPr="0042616C" w:rsidRDefault="000B62BD" w:rsidP="008B5061">
            <w:pPr>
              <w:spacing w:after="0" w:line="240" w:lineRule="auto"/>
              <w:rPr>
                <w:rFonts w:ascii="Calibri" w:eastAsia="Times New Roman" w:hAnsi="Calibri" w:cs="Calibri"/>
                <w:b/>
                <w:color w:val="000000"/>
              </w:rPr>
            </w:pPr>
            <w:r w:rsidRPr="0042616C">
              <w:rPr>
                <w:rFonts w:ascii="Calibri" w:eastAsia="Times New Roman" w:hAnsi="Calibri" w:cs="Calibri"/>
                <w:b/>
                <w:color w:val="000000"/>
              </w:rPr>
              <w:t>Appendix 1</w:t>
            </w:r>
          </w:p>
          <w:p w:rsidR="000B62BD" w:rsidRPr="0042616C" w:rsidRDefault="000B62BD" w:rsidP="008B5061">
            <w:pPr>
              <w:spacing w:after="0" w:line="240" w:lineRule="auto"/>
              <w:rPr>
                <w:rFonts w:ascii="Calibri" w:eastAsia="Times New Roman" w:hAnsi="Calibri" w:cs="Calibri"/>
                <w:b/>
                <w:color w:val="000000"/>
              </w:rPr>
            </w:pPr>
            <w:r w:rsidRPr="0042616C">
              <w:rPr>
                <w:rFonts w:ascii="Calibri" w:eastAsia="Times New Roman" w:hAnsi="Calibri" w:cs="Calibri"/>
                <w:b/>
                <w:color w:val="000000"/>
              </w:rPr>
              <w:t>Table 2: Large housing sites broken down by CP area</w:t>
            </w:r>
          </w:p>
          <w:p w:rsidR="000B62BD" w:rsidRPr="0042616C" w:rsidRDefault="000B62BD" w:rsidP="008B5061">
            <w:pPr>
              <w:spacing w:after="0" w:line="240" w:lineRule="auto"/>
              <w:rPr>
                <w:rFonts w:ascii="Calibri" w:eastAsia="Times New Roman" w:hAnsi="Calibri" w:cs="Calibri"/>
                <w:b/>
                <w:color w:val="000000"/>
              </w:rPr>
            </w:pPr>
            <w:r w:rsidRPr="0042616C">
              <w:rPr>
                <w:rFonts w:ascii="Calibri" w:eastAsia="Times New Roman" w:hAnsi="Calibri" w:cs="Calibri"/>
                <w:b/>
                <w:color w:val="000000"/>
              </w:rPr>
              <w:t>Table 3: List of housing sites in Local Plan and Torquay Neighbourhood Plan</w:t>
            </w:r>
          </w:p>
          <w:p w:rsidR="000B62BD" w:rsidRPr="002401C9" w:rsidRDefault="000B62BD" w:rsidP="002401C9">
            <w:pPr>
              <w:spacing w:after="0" w:line="240" w:lineRule="auto"/>
              <w:rPr>
                <w:rFonts w:ascii="Calibri" w:eastAsia="Times New Roman" w:hAnsi="Calibri" w:cs="Calibri"/>
                <w:i/>
                <w:color w:val="000000"/>
              </w:rPr>
            </w:pPr>
          </w:p>
        </w:tc>
        <w:tc>
          <w:tcPr>
            <w:tcW w:w="0" w:type="auto"/>
            <w:tcBorders>
              <w:top w:val="nil"/>
              <w:left w:val="nil"/>
              <w:bottom w:val="single" w:sz="4" w:space="0" w:color="auto"/>
              <w:right w:val="single" w:sz="4" w:space="0" w:color="auto"/>
            </w:tcBorders>
            <w:shd w:val="clear" w:color="auto" w:fill="auto"/>
            <w:vAlign w:val="center"/>
            <w:hideMark/>
          </w:tcPr>
          <w:p w:rsidR="000B62BD" w:rsidRPr="008B5061" w:rsidRDefault="000B62BD" w:rsidP="008B5061">
            <w:pPr>
              <w:spacing w:after="0" w:line="240" w:lineRule="auto"/>
              <w:jc w:val="center"/>
              <w:rPr>
                <w:rFonts w:ascii="Calibri" w:eastAsia="Times New Roman" w:hAnsi="Calibri" w:cs="Calibri"/>
                <w:color w:val="000000"/>
              </w:rPr>
            </w:pPr>
            <w:r w:rsidRPr="008B5061">
              <w:rPr>
                <w:rFonts w:ascii="Calibri" w:eastAsia="Times New Roman" w:hAnsi="Calibri" w:cs="Calibri"/>
                <w:color w:val="000000"/>
              </w:rPr>
              <w:t>47, 48, 49</w:t>
            </w:r>
          </w:p>
        </w:tc>
        <w:tc>
          <w:tcPr>
            <w:tcW w:w="0" w:type="auto"/>
            <w:tcBorders>
              <w:top w:val="nil"/>
              <w:left w:val="nil"/>
              <w:bottom w:val="single" w:sz="4" w:space="0" w:color="auto"/>
              <w:right w:val="single" w:sz="4" w:space="0" w:color="auto"/>
            </w:tcBorders>
            <w:shd w:val="clear" w:color="auto" w:fill="92D050"/>
            <w:vAlign w:val="center"/>
            <w:hideMark/>
          </w:tcPr>
          <w:p w:rsidR="000B62BD" w:rsidRPr="008B5061" w:rsidRDefault="000B62BD" w:rsidP="00CE292D">
            <w:pPr>
              <w:spacing w:after="0" w:line="240" w:lineRule="auto"/>
              <w:jc w:val="center"/>
              <w:rPr>
                <w:rFonts w:ascii="Calibri" w:eastAsia="Times New Roman" w:hAnsi="Calibri" w:cs="Calibri"/>
                <w:color w:val="000000"/>
              </w:rPr>
            </w:pPr>
            <w:r>
              <w:rPr>
                <w:rFonts w:ascii="Calibri" w:eastAsia="Times New Roman" w:hAnsi="Calibri" w:cs="Calibri"/>
                <w:color w:val="000000"/>
              </w:rPr>
              <w:t>Support but editorial modifications required</w:t>
            </w:r>
          </w:p>
        </w:tc>
        <w:tc>
          <w:tcPr>
            <w:tcW w:w="0" w:type="auto"/>
            <w:tcBorders>
              <w:top w:val="nil"/>
              <w:left w:val="nil"/>
              <w:bottom w:val="single" w:sz="4" w:space="0" w:color="auto"/>
              <w:right w:val="single" w:sz="4" w:space="0" w:color="auto"/>
            </w:tcBorders>
            <w:shd w:val="clear" w:color="auto" w:fill="auto"/>
            <w:vAlign w:val="center"/>
            <w:hideMark/>
          </w:tcPr>
          <w:p w:rsidR="000B62BD" w:rsidRPr="00EE560E" w:rsidRDefault="000B62BD" w:rsidP="002401C9">
            <w:pPr>
              <w:spacing w:after="0" w:line="240" w:lineRule="auto"/>
              <w:rPr>
                <w:rFonts w:ascii="Calibri" w:eastAsia="Times New Roman" w:hAnsi="Calibri" w:cs="Calibri"/>
              </w:rPr>
            </w:pPr>
            <w:r w:rsidRPr="00EE560E">
              <w:rPr>
                <w:rFonts w:ascii="Calibri" w:eastAsia="Times New Roman" w:hAnsi="Calibri" w:cs="Calibri"/>
                <w:color w:val="000000"/>
              </w:rPr>
              <w:t> The site references require editing as they include older and newer references (version control issue). This should be corrected.</w:t>
            </w:r>
          </w:p>
        </w:tc>
        <w:tc>
          <w:tcPr>
            <w:tcW w:w="0" w:type="auto"/>
            <w:tcBorders>
              <w:top w:val="nil"/>
              <w:left w:val="nil"/>
              <w:bottom w:val="single" w:sz="4" w:space="0" w:color="auto"/>
              <w:right w:val="single" w:sz="4" w:space="0" w:color="auto"/>
            </w:tcBorders>
            <w:shd w:val="clear" w:color="auto" w:fill="auto"/>
            <w:hideMark/>
          </w:tcPr>
          <w:p w:rsidR="000B62BD" w:rsidRPr="00EE560E" w:rsidRDefault="000B62BD" w:rsidP="00CE292D">
            <w:pPr>
              <w:spacing w:after="0" w:line="240" w:lineRule="auto"/>
              <w:rPr>
                <w:rFonts w:ascii="Calibri" w:eastAsia="Times New Roman" w:hAnsi="Calibri" w:cs="Calibri"/>
              </w:rPr>
            </w:pPr>
            <w:r>
              <w:rPr>
                <w:rFonts w:ascii="Calibri" w:eastAsia="Times New Roman" w:hAnsi="Calibri" w:cs="Calibri"/>
              </w:rPr>
              <w:t>The site references should be corrected, e.g. ‘TNPH2’ not ‘T738TNPH2’.</w:t>
            </w:r>
          </w:p>
        </w:tc>
        <w:tc>
          <w:tcPr>
            <w:tcW w:w="1925" w:type="dxa"/>
            <w:tcBorders>
              <w:top w:val="nil"/>
              <w:left w:val="nil"/>
              <w:bottom w:val="single" w:sz="4" w:space="0" w:color="auto"/>
              <w:right w:val="single" w:sz="4" w:space="0" w:color="auto"/>
            </w:tcBorders>
          </w:tcPr>
          <w:p w:rsidR="000B62BD" w:rsidRDefault="000B62BD" w:rsidP="00CE292D">
            <w:pPr>
              <w:spacing w:after="0" w:line="240" w:lineRule="auto"/>
              <w:rPr>
                <w:rFonts w:ascii="Calibri" w:eastAsia="Times New Roman" w:hAnsi="Calibri" w:cs="Calibri"/>
              </w:rPr>
            </w:pPr>
            <w:r>
              <w:rPr>
                <w:rFonts w:ascii="Calibri" w:eastAsia="Times New Roman" w:hAnsi="Calibri" w:cs="Calibri"/>
              </w:rPr>
              <w:t>agreed</w:t>
            </w:r>
          </w:p>
        </w:tc>
        <w:tc>
          <w:tcPr>
            <w:tcW w:w="1985" w:type="dxa"/>
            <w:tcBorders>
              <w:top w:val="nil"/>
              <w:left w:val="nil"/>
              <w:bottom w:val="single" w:sz="4" w:space="0" w:color="auto"/>
              <w:right w:val="single" w:sz="4" w:space="0" w:color="auto"/>
            </w:tcBorders>
          </w:tcPr>
          <w:p w:rsidR="000B62BD" w:rsidRDefault="000B62BD" w:rsidP="00CE292D">
            <w:pPr>
              <w:spacing w:after="0" w:line="240" w:lineRule="auto"/>
              <w:rPr>
                <w:rFonts w:ascii="Calibri" w:eastAsia="Times New Roman" w:hAnsi="Calibri" w:cs="Calibri"/>
              </w:rPr>
            </w:pPr>
            <w:r>
              <w:rPr>
                <w:rFonts w:ascii="Calibri" w:eastAsia="Times New Roman" w:hAnsi="Calibri" w:cs="Calibri"/>
              </w:rPr>
              <w:t>Noted</w:t>
            </w:r>
          </w:p>
        </w:tc>
      </w:tr>
    </w:tbl>
    <w:p w:rsidR="000F613E" w:rsidRDefault="000F613E" w:rsidP="00E26D18">
      <w:pPr>
        <w:spacing w:after="0" w:line="240" w:lineRule="auto"/>
        <w:rPr>
          <w:rFonts w:ascii="Helvetica" w:eastAsia="Times New Roman" w:hAnsi="Helvetica" w:cs="Times New Roman"/>
          <w:color w:val="333333"/>
          <w:sz w:val="24"/>
          <w:szCs w:val="24"/>
          <w:u w:val="single"/>
        </w:rPr>
      </w:pPr>
    </w:p>
    <w:sectPr w:rsidR="000F613E" w:rsidSect="00EF4B9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F88" w:rsidRDefault="00047F88" w:rsidP="003B05F1">
      <w:pPr>
        <w:spacing w:after="0" w:line="240" w:lineRule="auto"/>
      </w:pPr>
      <w:r>
        <w:separator/>
      </w:r>
    </w:p>
  </w:endnote>
  <w:endnote w:type="continuationSeparator" w:id="0">
    <w:p w:rsidR="00047F88" w:rsidRDefault="00047F88" w:rsidP="003B0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65534"/>
      <w:docPartObj>
        <w:docPartGallery w:val="Page Numbers (Bottom of Page)"/>
        <w:docPartUnique/>
      </w:docPartObj>
    </w:sdtPr>
    <w:sdtEndPr/>
    <w:sdtContent>
      <w:p w:rsidR="00D11ECF" w:rsidRDefault="00D11ECF">
        <w:pPr>
          <w:pStyle w:val="Footer"/>
          <w:jc w:val="right"/>
        </w:pPr>
        <w:r>
          <w:fldChar w:fldCharType="begin"/>
        </w:r>
        <w:r>
          <w:instrText xml:space="preserve"> PAGE   \* MERGEFORMAT </w:instrText>
        </w:r>
        <w:r>
          <w:fldChar w:fldCharType="separate"/>
        </w:r>
        <w:r w:rsidR="000B3187">
          <w:rPr>
            <w:noProof/>
          </w:rPr>
          <w:t>1</w:t>
        </w:r>
        <w:r>
          <w:rPr>
            <w:noProof/>
          </w:rPr>
          <w:fldChar w:fldCharType="end"/>
        </w:r>
      </w:p>
    </w:sdtContent>
  </w:sdt>
  <w:p w:rsidR="00721F06" w:rsidRDefault="00721F06" w:rsidP="00CC5744">
    <w:pPr>
      <w:pStyle w:val="Footer"/>
      <w:jc w:val="center"/>
    </w:pPr>
    <w:r>
      <w:t xml:space="preserve">Joint response to the </w:t>
    </w:r>
  </w:p>
  <w:p w:rsidR="00D11ECF" w:rsidRDefault="00D11ECF" w:rsidP="00CC5744">
    <w:pPr>
      <w:pStyle w:val="Footer"/>
      <w:jc w:val="center"/>
    </w:pPr>
    <w:r>
      <w:t>Regulation 16 Torbay Council response regarding the Torquay Neighbourhood Plan (Regulation 15 Submission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F88" w:rsidRDefault="00047F88" w:rsidP="003B05F1">
      <w:pPr>
        <w:spacing w:after="0" w:line="240" w:lineRule="auto"/>
      </w:pPr>
      <w:r>
        <w:separator/>
      </w:r>
    </w:p>
  </w:footnote>
  <w:footnote w:type="continuationSeparator" w:id="0">
    <w:p w:rsidR="00047F88" w:rsidRDefault="00047F88" w:rsidP="003B05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E61B6"/>
    <w:multiLevelType w:val="hybridMultilevel"/>
    <w:tmpl w:val="C6CE7EB0"/>
    <w:lvl w:ilvl="0" w:tplc="F9ACF81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106BBC"/>
    <w:multiLevelType w:val="hybridMultilevel"/>
    <w:tmpl w:val="2222D4BA"/>
    <w:lvl w:ilvl="0" w:tplc="6F464178">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113E63"/>
    <w:multiLevelType w:val="hybridMultilevel"/>
    <w:tmpl w:val="9266F88E"/>
    <w:lvl w:ilvl="0" w:tplc="84B48974">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5F1"/>
    <w:rsid w:val="00001536"/>
    <w:rsid w:val="00005148"/>
    <w:rsid w:val="00007DEB"/>
    <w:rsid w:val="00010EBD"/>
    <w:rsid w:val="000126D1"/>
    <w:rsid w:val="00016182"/>
    <w:rsid w:val="00021B72"/>
    <w:rsid w:val="0002371B"/>
    <w:rsid w:val="00027870"/>
    <w:rsid w:val="00034947"/>
    <w:rsid w:val="00036622"/>
    <w:rsid w:val="00047F88"/>
    <w:rsid w:val="000528D9"/>
    <w:rsid w:val="0005440E"/>
    <w:rsid w:val="00064D0B"/>
    <w:rsid w:val="00072E9F"/>
    <w:rsid w:val="00077B80"/>
    <w:rsid w:val="00083F40"/>
    <w:rsid w:val="00095907"/>
    <w:rsid w:val="000A0335"/>
    <w:rsid w:val="000A1FEF"/>
    <w:rsid w:val="000B1449"/>
    <w:rsid w:val="000B3187"/>
    <w:rsid w:val="000B62BD"/>
    <w:rsid w:val="000B7C4A"/>
    <w:rsid w:val="000D202F"/>
    <w:rsid w:val="000D44C3"/>
    <w:rsid w:val="000D607B"/>
    <w:rsid w:val="000F613E"/>
    <w:rsid w:val="00103FEF"/>
    <w:rsid w:val="00111FF1"/>
    <w:rsid w:val="00114162"/>
    <w:rsid w:val="001217FA"/>
    <w:rsid w:val="0012247C"/>
    <w:rsid w:val="00137AEB"/>
    <w:rsid w:val="001421D8"/>
    <w:rsid w:val="00147EB6"/>
    <w:rsid w:val="00155A53"/>
    <w:rsid w:val="0015610A"/>
    <w:rsid w:val="00157F0C"/>
    <w:rsid w:val="001714D6"/>
    <w:rsid w:val="00173767"/>
    <w:rsid w:val="001753C6"/>
    <w:rsid w:val="001766FD"/>
    <w:rsid w:val="0017719E"/>
    <w:rsid w:val="00177F82"/>
    <w:rsid w:val="00187FEE"/>
    <w:rsid w:val="001A2A94"/>
    <w:rsid w:val="001A6EB4"/>
    <w:rsid w:val="001B50C5"/>
    <w:rsid w:val="001C02D5"/>
    <w:rsid w:val="001C524C"/>
    <w:rsid w:val="001C73EC"/>
    <w:rsid w:val="001D3B8A"/>
    <w:rsid w:val="001D3C0A"/>
    <w:rsid w:val="001D5DDC"/>
    <w:rsid w:val="001D7F9D"/>
    <w:rsid w:val="001F27F6"/>
    <w:rsid w:val="002020E2"/>
    <w:rsid w:val="002028D2"/>
    <w:rsid w:val="00203E4B"/>
    <w:rsid w:val="002063E3"/>
    <w:rsid w:val="00206C17"/>
    <w:rsid w:val="002146F0"/>
    <w:rsid w:val="00232003"/>
    <w:rsid w:val="00237732"/>
    <w:rsid w:val="002401C9"/>
    <w:rsid w:val="0025024C"/>
    <w:rsid w:val="00261C4F"/>
    <w:rsid w:val="002645E6"/>
    <w:rsid w:val="0027423B"/>
    <w:rsid w:val="00277903"/>
    <w:rsid w:val="00295943"/>
    <w:rsid w:val="002A0FAB"/>
    <w:rsid w:val="002A4407"/>
    <w:rsid w:val="002D6692"/>
    <w:rsid w:val="002E2484"/>
    <w:rsid w:val="002E3660"/>
    <w:rsid w:val="002F2A3C"/>
    <w:rsid w:val="002F3C5D"/>
    <w:rsid w:val="002F424F"/>
    <w:rsid w:val="00304E06"/>
    <w:rsid w:val="003148D6"/>
    <w:rsid w:val="003226CB"/>
    <w:rsid w:val="00325F30"/>
    <w:rsid w:val="00337B8E"/>
    <w:rsid w:val="00347A15"/>
    <w:rsid w:val="003506C8"/>
    <w:rsid w:val="00393D49"/>
    <w:rsid w:val="003A6984"/>
    <w:rsid w:val="003A7DBD"/>
    <w:rsid w:val="003B05F1"/>
    <w:rsid w:val="003B6E59"/>
    <w:rsid w:val="003C33AD"/>
    <w:rsid w:val="003D5D15"/>
    <w:rsid w:val="003D618C"/>
    <w:rsid w:val="003D6881"/>
    <w:rsid w:val="003F5864"/>
    <w:rsid w:val="003F70A0"/>
    <w:rsid w:val="00401970"/>
    <w:rsid w:val="00405981"/>
    <w:rsid w:val="004146DF"/>
    <w:rsid w:val="00422E3B"/>
    <w:rsid w:val="00422E8B"/>
    <w:rsid w:val="0042616C"/>
    <w:rsid w:val="00435FDB"/>
    <w:rsid w:val="004413A2"/>
    <w:rsid w:val="004418AC"/>
    <w:rsid w:val="00444289"/>
    <w:rsid w:val="0045090E"/>
    <w:rsid w:val="00451C87"/>
    <w:rsid w:val="00453623"/>
    <w:rsid w:val="00453EB2"/>
    <w:rsid w:val="00455F8D"/>
    <w:rsid w:val="0045681D"/>
    <w:rsid w:val="00457505"/>
    <w:rsid w:val="00460121"/>
    <w:rsid w:val="004654B2"/>
    <w:rsid w:val="0047453C"/>
    <w:rsid w:val="0047558D"/>
    <w:rsid w:val="00477D8E"/>
    <w:rsid w:val="0048355B"/>
    <w:rsid w:val="00484735"/>
    <w:rsid w:val="00486847"/>
    <w:rsid w:val="0049218F"/>
    <w:rsid w:val="004A2054"/>
    <w:rsid w:val="004A7EA5"/>
    <w:rsid w:val="004B56E2"/>
    <w:rsid w:val="004C27ED"/>
    <w:rsid w:val="004C3BD8"/>
    <w:rsid w:val="004E63E7"/>
    <w:rsid w:val="004E67D1"/>
    <w:rsid w:val="004F3598"/>
    <w:rsid w:val="00507B25"/>
    <w:rsid w:val="00541885"/>
    <w:rsid w:val="0054443F"/>
    <w:rsid w:val="00547195"/>
    <w:rsid w:val="00556101"/>
    <w:rsid w:val="005610C5"/>
    <w:rsid w:val="00565E13"/>
    <w:rsid w:val="0059676B"/>
    <w:rsid w:val="00596B75"/>
    <w:rsid w:val="005A073E"/>
    <w:rsid w:val="005A1837"/>
    <w:rsid w:val="005A2F2A"/>
    <w:rsid w:val="005A4713"/>
    <w:rsid w:val="005A78D6"/>
    <w:rsid w:val="005B1290"/>
    <w:rsid w:val="005B67E3"/>
    <w:rsid w:val="005C2C5B"/>
    <w:rsid w:val="005C7618"/>
    <w:rsid w:val="005E7AA4"/>
    <w:rsid w:val="005F13E4"/>
    <w:rsid w:val="00602512"/>
    <w:rsid w:val="006214D7"/>
    <w:rsid w:val="00622278"/>
    <w:rsid w:val="00624F23"/>
    <w:rsid w:val="006313B7"/>
    <w:rsid w:val="00636CDB"/>
    <w:rsid w:val="00643AE7"/>
    <w:rsid w:val="00663FE5"/>
    <w:rsid w:val="00665C67"/>
    <w:rsid w:val="00666A9E"/>
    <w:rsid w:val="00690B3A"/>
    <w:rsid w:val="00696DA5"/>
    <w:rsid w:val="006C14B2"/>
    <w:rsid w:val="006C3EBD"/>
    <w:rsid w:val="006D2410"/>
    <w:rsid w:val="006D56DD"/>
    <w:rsid w:val="006E6BCC"/>
    <w:rsid w:val="006F2E20"/>
    <w:rsid w:val="00700574"/>
    <w:rsid w:val="00702FFC"/>
    <w:rsid w:val="00703EAC"/>
    <w:rsid w:val="007105CB"/>
    <w:rsid w:val="007108F8"/>
    <w:rsid w:val="00712433"/>
    <w:rsid w:val="00716C7E"/>
    <w:rsid w:val="00721F06"/>
    <w:rsid w:val="00727E58"/>
    <w:rsid w:val="00745EC0"/>
    <w:rsid w:val="007853CC"/>
    <w:rsid w:val="00787223"/>
    <w:rsid w:val="0079321F"/>
    <w:rsid w:val="007970FA"/>
    <w:rsid w:val="007A122E"/>
    <w:rsid w:val="007A1E25"/>
    <w:rsid w:val="007B1D8E"/>
    <w:rsid w:val="007C0A98"/>
    <w:rsid w:val="007C2FF3"/>
    <w:rsid w:val="007C3152"/>
    <w:rsid w:val="007F0B82"/>
    <w:rsid w:val="007F1807"/>
    <w:rsid w:val="00800042"/>
    <w:rsid w:val="008001EC"/>
    <w:rsid w:val="00800689"/>
    <w:rsid w:val="00800A12"/>
    <w:rsid w:val="008130B9"/>
    <w:rsid w:val="0082123E"/>
    <w:rsid w:val="00821A09"/>
    <w:rsid w:val="008258CF"/>
    <w:rsid w:val="00832F81"/>
    <w:rsid w:val="008356C7"/>
    <w:rsid w:val="008438D7"/>
    <w:rsid w:val="0084723B"/>
    <w:rsid w:val="0085216B"/>
    <w:rsid w:val="008602C6"/>
    <w:rsid w:val="00862DB2"/>
    <w:rsid w:val="00871084"/>
    <w:rsid w:val="0087665D"/>
    <w:rsid w:val="0087786D"/>
    <w:rsid w:val="00896B59"/>
    <w:rsid w:val="008A167E"/>
    <w:rsid w:val="008B3B1F"/>
    <w:rsid w:val="008B5061"/>
    <w:rsid w:val="008B5315"/>
    <w:rsid w:val="008C1932"/>
    <w:rsid w:val="008C1D60"/>
    <w:rsid w:val="008C6256"/>
    <w:rsid w:val="008D4D69"/>
    <w:rsid w:val="008E2D7B"/>
    <w:rsid w:val="008E760E"/>
    <w:rsid w:val="0090070A"/>
    <w:rsid w:val="0090076F"/>
    <w:rsid w:val="00915448"/>
    <w:rsid w:val="00916E1E"/>
    <w:rsid w:val="00932C04"/>
    <w:rsid w:val="00934586"/>
    <w:rsid w:val="0094210C"/>
    <w:rsid w:val="00943CAB"/>
    <w:rsid w:val="009456B7"/>
    <w:rsid w:val="009662E9"/>
    <w:rsid w:val="00983995"/>
    <w:rsid w:val="009862BA"/>
    <w:rsid w:val="00987BB6"/>
    <w:rsid w:val="009B03E7"/>
    <w:rsid w:val="009B5D8C"/>
    <w:rsid w:val="009B7E27"/>
    <w:rsid w:val="009C4747"/>
    <w:rsid w:val="009D01F6"/>
    <w:rsid w:val="009D09D3"/>
    <w:rsid w:val="009D5775"/>
    <w:rsid w:val="009E2F12"/>
    <w:rsid w:val="009E62E4"/>
    <w:rsid w:val="009F1DF5"/>
    <w:rsid w:val="009F2279"/>
    <w:rsid w:val="009F2DDD"/>
    <w:rsid w:val="009F31CE"/>
    <w:rsid w:val="009F3F2D"/>
    <w:rsid w:val="009F5333"/>
    <w:rsid w:val="00A038E2"/>
    <w:rsid w:val="00A05F95"/>
    <w:rsid w:val="00A06C48"/>
    <w:rsid w:val="00A07B9A"/>
    <w:rsid w:val="00A21E77"/>
    <w:rsid w:val="00A22DDF"/>
    <w:rsid w:val="00A2514E"/>
    <w:rsid w:val="00A25517"/>
    <w:rsid w:val="00A269AA"/>
    <w:rsid w:val="00A41579"/>
    <w:rsid w:val="00A45118"/>
    <w:rsid w:val="00A521D3"/>
    <w:rsid w:val="00A54BF3"/>
    <w:rsid w:val="00A6542B"/>
    <w:rsid w:val="00A720DF"/>
    <w:rsid w:val="00A76DC6"/>
    <w:rsid w:val="00A76E67"/>
    <w:rsid w:val="00A851F1"/>
    <w:rsid w:val="00A97CF8"/>
    <w:rsid w:val="00AB7676"/>
    <w:rsid w:val="00AB7FE2"/>
    <w:rsid w:val="00AC2B1A"/>
    <w:rsid w:val="00AC2DF8"/>
    <w:rsid w:val="00AC3CFA"/>
    <w:rsid w:val="00AC48D6"/>
    <w:rsid w:val="00AD71A4"/>
    <w:rsid w:val="00AF3000"/>
    <w:rsid w:val="00B022F2"/>
    <w:rsid w:val="00B069AC"/>
    <w:rsid w:val="00B52AC9"/>
    <w:rsid w:val="00B62B5E"/>
    <w:rsid w:val="00B64C9E"/>
    <w:rsid w:val="00B674D0"/>
    <w:rsid w:val="00B750A5"/>
    <w:rsid w:val="00B87C91"/>
    <w:rsid w:val="00B94EEE"/>
    <w:rsid w:val="00BA0BF8"/>
    <w:rsid w:val="00BA6673"/>
    <w:rsid w:val="00BA66A0"/>
    <w:rsid w:val="00BD1CEC"/>
    <w:rsid w:val="00C026EF"/>
    <w:rsid w:val="00C20E6E"/>
    <w:rsid w:val="00C23C85"/>
    <w:rsid w:val="00C6024C"/>
    <w:rsid w:val="00C678D3"/>
    <w:rsid w:val="00C76455"/>
    <w:rsid w:val="00C81121"/>
    <w:rsid w:val="00C92642"/>
    <w:rsid w:val="00C950BE"/>
    <w:rsid w:val="00C97330"/>
    <w:rsid w:val="00CA16C5"/>
    <w:rsid w:val="00CA594E"/>
    <w:rsid w:val="00CC42D7"/>
    <w:rsid w:val="00CC5744"/>
    <w:rsid w:val="00CC6E24"/>
    <w:rsid w:val="00CD2D77"/>
    <w:rsid w:val="00CD3B2E"/>
    <w:rsid w:val="00CD5AFF"/>
    <w:rsid w:val="00CE292D"/>
    <w:rsid w:val="00CE5350"/>
    <w:rsid w:val="00CE7F15"/>
    <w:rsid w:val="00CF4B74"/>
    <w:rsid w:val="00CF4B78"/>
    <w:rsid w:val="00D01856"/>
    <w:rsid w:val="00D11ECF"/>
    <w:rsid w:val="00D35F00"/>
    <w:rsid w:val="00D40BF7"/>
    <w:rsid w:val="00D53FB0"/>
    <w:rsid w:val="00D56325"/>
    <w:rsid w:val="00D61C7F"/>
    <w:rsid w:val="00D62284"/>
    <w:rsid w:val="00D73C69"/>
    <w:rsid w:val="00D74C5C"/>
    <w:rsid w:val="00DA35DD"/>
    <w:rsid w:val="00DA79E3"/>
    <w:rsid w:val="00DB0DC5"/>
    <w:rsid w:val="00DB10EE"/>
    <w:rsid w:val="00DB3124"/>
    <w:rsid w:val="00DC2627"/>
    <w:rsid w:val="00DD3F58"/>
    <w:rsid w:val="00E00494"/>
    <w:rsid w:val="00E14943"/>
    <w:rsid w:val="00E15596"/>
    <w:rsid w:val="00E2097F"/>
    <w:rsid w:val="00E233CC"/>
    <w:rsid w:val="00E2420B"/>
    <w:rsid w:val="00E24DB7"/>
    <w:rsid w:val="00E26D18"/>
    <w:rsid w:val="00E30C39"/>
    <w:rsid w:val="00E405D5"/>
    <w:rsid w:val="00E479BF"/>
    <w:rsid w:val="00E534A8"/>
    <w:rsid w:val="00E5350C"/>
    <w:rsid w:val="00E53EE8"/>
    <w:rsid w:val="00E57FDD"/>
    <w:rsid w:val="00E62892"/>
    <w:rsid w:val="00E62F36"/>
    <w:rsid w:val="00E64996"/>
    <w:rsid w:val="00E64FB6"/>
    <w:rsid w:val="00E6687D"/>
    <w:rsid w:val="00E73731"/>
    <w:rsid w:val="00E76B17"/>
    <w:rsid w:val="00E86D5F"/>
    <w:rsid w:val="00E875CC"/>
    <w:rsid w:val="00E91DB7"/>
    <w:rsid w:val="00E93005"/>
    <w:rsid w:val="00E96ACA"/>
    <w:rsid w:val="00EA1241"/>
    <w:rsid w:val="00EA38DD"/>
    <w:rsid w:val="00EA5F9E"/>
    <w:rsid w:val="00EA7BAB"/>
    <w:rsid w:val="00EC253D"/>
    <w:rsid w:val="00EC4938"/>
    <w:rsid w:val="00ED73DB"/>
    <w:rsid w:val="00EE1DBA"/>
    <w:rsid w:val="00EE560E"/>
    <w:rsid w:val="00EF4B95"/>
    <w:rsid w:val="00EF603D"/>
    <w:rsid w:val="00F14025"/>
    <w:rsid w:val="00F30E46"/>
    <w:rsid w:val="00F35010"/>
    <w:rsid w:val="00F35193"/>
    <w:rsid w:val="00F36C9B"/>
    <w:rsid w:val="00F42C83"/>
    <w:rsid w:val="00F44E9F"/>
    <w:rsid w:val="00F45A8C"/>
    <w:rsid w:val="00F545AB"/>
    <w:rsid w:val="00F7297B"/>
    <w:rsid w:val="00F96536"/>
    <w:rsid w:val="00FA4EBF"/>
    <w:rsid w:val="00FB0551"/>
    <w:rsid w:val="00FB0D63"/>
    <w:rsid w:val="00FB5772"/>
    <w:rsid w:val="00FC783B"/>
    <w:rsid w:val="00FD2466"/>
    <w:rsid w:val="00FD5C61"/>
    <w:rsid w:val="00FD749F"/>
    <w:rsid w:val="00FE49EA"/>
    <w:rsid w:val="00FF4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AA122B-B658-45A4-BCD1-CC08DA461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E5350"/>
    <w:pPr>
      <w:keepNext/>
      <w:pBdr>
        <w:bottom w:val="single" w:sz="4" w:space="1" w:color="auto"/>
      </w:pBdr>
      <w:spacing w:after="60" w:line="240" w:lineRule="auto"/>
      <w:outlineLvl w:val="0"/>
    </w:pPr>
    <w:rPr>
      <w:rFonts w:ascii="Arial" w:eastAsia="Times New Roman" w:hAnsi="Arial" w:cs="Times New Roman"/>
      <w:b/>
      <w:color w:val="000000"/>
      <w:sz w:val="24"/>
      <w:szCs w:val="20"/>
    </w:rPr>
  </w:style>
  <w:style w:type="paragraph" w:styleId="Heading2">
    <w:name w:val="heading 2"/>
    <w:basedOn w:val="Normal"/>
    <w:next w:val="Normal"/>
    <w:link w:val="Heading2Char"/>
    <w:qFormat/>
    <w:rsid w:val="00CE5350"/>
    <w:pPr>
      <w:keepNext/>
      <w:spacing w:before="240" w:after="60" w:line="240" w:lineRule="auto"/>
      <w:outlineLvl w:val="1"/>
    </w:pPr>
    <w:rPr>
      <w:rFonts w:ascii="Arial" w:eastAsia="Times New Roman" w:hAnsi="Arial" w:cs="Times New Roman"/>
      <w:b/>
      <w:color w:val="000000"/>
      <w:sz w:val="24"/>
      <w:szCs w:val="20"/>
    </w:rPr>
  </w:style>
  <w:style w:type="paragraph" w:styleId="Heading4">
    <w:name w:val="heading 4"/>
    <w:basedOn w:val="Normal"/>
    <w:next w:val="Normal"/>
    <w:link w:val="Heading4Char"/>
    <w:uiPriority w:val="9"/>
    <w:semiHidden/>
    <w:unhideWhenUsed/>
    <w:qFormat/>
    <w:rsid w:val="008D4D6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5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5F1"/>
  </w:style>
  <w:style w:type="paragraph" w:styleId="Footer">
    <w:name w:val="footer"/>
    <w:basedOn w:val="Normal"/>
    <w:link w:val="FooterChar"/>
    <w:uiPriority w:val="99"/>
    <w:unhideWhenUsed/>
    <w:rsid w:val="003B05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5F1"/>
  </w:style>
  <w:style w:type="character" w:customStyle="1" w:styleId="Heading1Char">
    <w:name w:val="Heading 1 Char"/>
    <w:basedOn w:val="DefaultParagraphFont"/>
    <w:link w:val="Heading1"/>
    <w:rsid w:val="00CE5350"/>
    <w:rPr>
      <w:rFonts w:ascii="Arial" w:eastAsia="Times New Roman" w:hAnsi="Arial" w:cs="Times New Roman"/>
      <w:b/>
      <w:color w:val="000000"/>
      <w:sz w:val="24"/>
      <w:szCs w:val="20"/>
    </w:rPr>
  </w:style>
  <w:style w:type="character" w:customStyle="1" w:styleId="Heading2Char">
    <w:name w:val="Heading 2 Char"/>
    <w:basedOn w:val="DefaultParagraphFont"/>
    <w:link w:val="Heading2"/>
    <w:rsid w:val="00CE5350"/>
    <w:rPr>
      <w:rFonts w:ascii="Arial" w:eastAsia="Times New Roman" w:hAnsi="Arial" w:cs="Times New Roman"/>
      <w:b/>
      <w:color w:val="000000"/>
      <w:sz w:val="24"/>
      <w:szCs w:val="20"/>
    </w:rPr>
  </w:style>
  <w:style w:type="paragraph" w:styleId="BalloonText">
    <w:name w:val="Balloon Text"/>
    <w:basedOn w:val="Normal"/>
    <w:link w:val="BalloonTextChar"/>
    <w:uiPriority w:val="99"/>
    <w:semiHidden/>
    <w:unhideWhenUsed/>
    <w:rsid w:val="00CE53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350"/>
    <w:rPr>
      <w:rFonts w:ascii="Tahoma" w:hAnsi="Tahoma" w:cs="Tahoma"/>
      <w:sz w:val="16"/>
      <w:szCs w:val="16"/>
    </w:rPr>
  </w:style>
  <w:style w:type="paragraph" w:styleId="ListParagraph">
    <w:name w:val="List Paragraph"/>
    <w:basedOn w:val="Normal"/>
    <w:uiPriority w:val="34"/>
    <w:qFormat/>
    <w:rsid w:val="005A1837"/>
    <w:pPr>
      <w:ind w:left="720"/>
      <w:contextualSpacing/>
    </w:pPr>
  </w:style>
  <w:style w:type="paragraph" w:customStyle="1" w:styleId="Default">
    <w:name w:val="Default"/>
    <w:rsid w:val="00A269A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FB0551"/>
    <w:rPr>
      <w:color w:val="0000FF" w:themeColor="hyperlink"/>
      <w:u w:val="single"/>
    </w:rPr>
  </w:style>
  <w:style w:type="character" w:customStyle="1" w:styleId="Heading4Char">
    <w:name w:val="Heading 4 Char"/>
    <w:basedOn w:val="DefaultParagraphFont"/>
    <w:link w:val="Heading4"/>
    <w:uiPriority w:val="9"/>
    <w:semiHidden/>
    <w:rsid w:val="008D4D69"/>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800689"/>
    <w:rPr>
      <w:sz w:val="16"/>
      <w:szCs w:val="16"/>
    </w:rPr>
  </w:style>
  <w:style w:type="paragraph" w:styleId="CommentText">
    <w:name w:val="annotation text"/>
    <w:basedOn w:val="Normal"/>
    <w:link w:val="CommentTextChar"/>
    <w:uiPriority w:val="99"/>
    <w:semiHidden/>
    <w:unhideWhenUsed/>
    <w:rsid w:val="00800689"/>
    <w:pPr>
      <w:spacing w:line="240" w:lineRule="auto"/>
    </w:pPr>
    <w:rPr>
      <w:sz w:val="20"/>
      <w:szCs w:val="20"/>
    </w:rPr>
  </w:style>
  <w:style w:type="character" w:customStyle="1" w:styleId="CommentTextChar">
    <w:name w:val="Comment Text Char"/>
    <w:basedOn w:val="DefaultParagraphFont"/>
    <w:link w:val="CommentText"/>
    <w:uiPriority w:val="99"/>
    <w:semiHidden/>
    <w:rsid w:val="00800689"/>
    <w:rPr>
      <w:sz w:val="20"/>
      <w:szCs w:val="20"/>
    </w:rPr>
  </w:style>
  <w:style w:type="paragraph" w:styleId="CommentSubject">
    <w:name w:val="annotation subject"/>
    <w:basedOn w:val="CommentText"/>
    <w:next w:val="CommentText"/>
    <w:link w:val="CommentSubjectChar"/>
    <w:uiPriority w:val="99"/>
    <w:semiHidden/>
    <w:unhideWhenUsed/>
    <w:rsid w:val="00800689"/>
    <w:rPr>
      <w:b/>
      <w:bCs/>
    </w:rPr>
  </w:style>
  <w:style w:type="character" w:customStyle="1" w:styleId="CommentSubjectChar">
    <w:name w:val="Comment Subject Char"/>
    <w:basedOn w:val="CommentTextChar"/>
    <w:link w:val="CommentSubject"/>
    <w:uiPriority w:val="99"/>
    <w:semiHidden/>
    <w:rsid w:val="00800689"/>
    <w:rPr>
      <w:b/>
      <w:bCs/>
      <w:sz w:val="20"/>
      <w:szCs w:val="20"/>
    </w:rPr>
  </w:style>
  <w:style w:type="paragraph" w:styleId="Revision">
    <w:name w:val="Revision"/>
    <w:hidden/>
    <w:uiPriority w:val="99"/>
    <w:semiHidden/>
    <w:rsid w:val="008006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31038">
      <w:bodyDiv w:val="1"/>
      <w:marLeft w:val="0"/>
      <w:marRight w:val="0"/>
      <w:marTop w:val="0"/>
      <w:marBottom w:val="0"/>
      <w:divBdr>
        <w:top w:val="none" w:sz="0" w:space="0" w:color="auto"/>
        <w:left w:val="none" w:sz="0" w:space="0" w:color="auto"/>
        <w:bottom w:val="none" w:sz="0" w:space="0" w:color="auto"/>
        <w:right w:val="none" w:sz="0" w:space="0" w:color="auto"/>
      </w:divBdr>
    </w:div>
    <w:div w:id="356153120">
      <w:bodyDiv w:val="1"/>
      <w:marLeft w:val="0"/>
      <w:marRight w:val="0"/>
      <w:marTop w:val="0"/>
      <w:marBottom w:val="0"/>
      <w:divBdr>
        <w:top w:val="none" w:sz="0" w:space="0" w:color="auto"/>
        <w:left w:val="none" w:sz="0" w:space="0" w:color="auto"/>
        <w:bottom w:val="none" w:sz="0" w:space="0" w:color="auto"/>
        <w:right w:val="none" w:sz="0" w:space="0" w:color="auto"/>
      </w:divBdr>
    </w:div>
    <w:div w:id="787896131">
      <w:bodyDiv w:val="1"/>
      <w:marLeft w:val="0"/>
      <w:marRight w:val="0"/>
      <w:marTop w:val="0"/>
      <w:marBottom w:val="0"/>
      <w:divBdr>
        <w:top w:val="none" w:sz="0" w:space="0" w:color="auto"/>
        <w:left w:val="none" w:sz="0" w:space="0" w:color="auto"/>
        <w:bottom w:val="none" w:sz="0" w:space="0" w:color="auto"/>
        <w:right w:val="none" w:sz="0" w:space="0" w:color="auto"/>
      </w:divBdr>
    </w:div>
    <w:div w:id="849417316">
      <w:bodyDiv w:val="1"/>
      <w:marLeft w:val="0"/>
      <w:marRight w:val="0"/>
      <w:marTop w:val="0"/>
      <w:marBottom w:val="0"/>
      <w:divBdr>
        <w:top w:val="none" w:sz="0" w:space="0" w:color="auto"/>
        <w:left w:val="none" w:sz="0" w:space="0" w:color="auto"/>
        <w:bottom w:val="none" w:sz="0" w:space="0" w:color="auto"/>
        <w:right w:val="none" w:sz="0" w:space="0" w:color="auto"/>
      </w:divBdr>
      <w:divsChild>
        <w:div w:id="25523947">
          <w:marLeft w:val="0"/>
          <w:marRight w:val="0"/>
          <w:marTop w:val="0"/>
          <w:marBottom w:val="0"/>
          <w:divBdr>
            <w:top w:val="none" w:sz="0" w:space="0" w:color="auto"/>
            <w:left w:val="none" w:sz="0" w:space="0" w:color="auto"/>
            <w:bottom w:val="none" w:sz="0" w:space="0" w:color="auto"/>
            <w:right w:val="none" w:sz="0" w:space="0" w:color="auto"/>
          </w:divBdr>
        </w:div>
      </w:divsChild>
    </w:div>
    <w:div w:id="1275290782">
      <w:bodyDiv w:val="1"/>
      <w:marLeft w:val="0"/>
      <w:marRight w:val="0"/>
      <w:marTop w:val="0"/>
      <w:marBottom w:val="0"/>
      <w:divBdr>
        <w:top w:val="none" w:sz="0" w:space="0" w:color="auto"/>
        <w:left w:val="none" w:sz="0" w:space="0" w:color="auto"/>
        <w:bottom w:val="none" w:sz="0" w:space="0" w:color="auto"/>
        <w:right w:val="none" w:sz="0" w:space="0" w:color="auto"/>
      </w:divBdr>
    </w:div>
    <w:div w:id="1352949445">
      <w:bodyDiv w:val="1"/>
      <w:marLeft w:val="0"/>
      <w:marRight w:val="0"/>
      <w:marTop w:val="0"/>
      <w:marBottom w:val="0"/>
      <w:divBdr>
        <w:top w:val="none" w:sz="0" w:space="0" w:color="auto"/>
        <w:left w:val="none" w:sz="0" w:space="0" w:color="auto"/>
        <w:bottom w:val="none" w:sz="0" w:space="0" w:color="auto"/>
        <w:right w:val="none" w:sz="0" w:space="0" w:color="auto"/>
      </w:divBdr>
    </w:div>
    <w:div w:id="1359550175">
      <w:bodyDiv w:val="1"/>
      <w:marLeft w:val="0"/>
      <w:marRight w:val="0"/>
      <w:marTop w:val="0"/>
      <w:marBottom w:val="0"/>
      <w:divBdr>
        <w:top w:val="none" w:sz="0" w:space="0" w:color="auto"/>
        <w:left w:val="none" w:sz="0" w:space="0" w:color="auto"/>
        <w:bottom w:val="none" w:sz="0" w:space="0" w:color="auto"/>
        <w:right w:val="none" w:sz="0" w:space="0" w:color="auto"/>
      </w:divBdr>
    </w:div>
    <w:div w:id="1361248463">
      <w:bodyDiv w:val="1"/>
      <w:marLeft w:val="0"/>
      <w:marRight w:val="0"/>
      <w:marTop w:val="0"/>
      <w:marBottom w:val="0"/>
      <w:divBdr>
        <w:top w:val="none" w:sz="0" w:space="0" w:color="auto"/>
        <w:left w:val="none" w:sz="0" w:space="0" w:color="auto"/>
        <w:bottom w:val="none" w:sz="0" w:space="0" w:color="auto"/>
        <w:right w:val="none" w:sz="0" w:space="0" w:color="auto"/>
      </w:divBdr>
    </w:div>
    <w:div w:id="1450080685">
      <w:bodyDiv w:val="1"/>
      <w:marLeft w:val="0"/>
      <w:marRight w:val="0"/>
      <w:marTop w:val="0"/>
      <w:marBottom w:val="0"/>
      <w:divBdr>
        <w:top w:val="none" w:sz="0" w:space="0" w:color="auto"/>
        <w:left w:val="none" w:sz="0" w:space="0" w:color="auto"/>
        <w:bottom w:val="none" w:sz="0" w:space="0" w:color="auto"/>
        <w:right w:val="none" w:sz="0" w:space="0" w:color="auto"/>
      </w:divBdr>
    </w:div>
    <w:div w:id="1501118578">
      <w:bodyDiv w:val="1"/>
      <w:marLeft w:val="0"/>
      <w:marRight w:val="0"/>
      <w:marTop w:val="0"/>
      <w:marBottom w:val="0"/>
      <w:divBdr>
        <w:top w:val="none" w:sz="0" w:space="0" w:color="auto"/>
        <w:left w:val="none" w:sz="0" w:space="0" w:color="auto"/>
        <w:bottom w:val="none" w:sz="0" w:space="0" w:color="auto"/>
        <w:right w:val="none" w:sz="0" w:space="0" w:color="auto"/>
      </w:divBdr>
    </w:div>
    <w:div w:id="1766534206">
      <w:bodyDiv w:val="1"/>
      <w:marLeft w:val="0"/>
      <w:marRight w:val="0"/>
      <w:marTop w:val="0"/>
      <w:marBottom w:val="0"/>
      <w:divBdr>
        <w:top w:val="none" w:sz="0" w:space="0" w:color="auto"/>
        <w:left w:val="none" w:sz="0" w:space="0" w:color="auto"/>
        <w:bottom w:val="none" w:sz="0" w:space="0" w:color="auto"/>
        <w:right w:val="none" w:sz="0" w:space="0" w:color="auto"/>
      </w:divBdr>
    </w:div>
    <w:div w:id="1869483994">
      <w:bodyDiv w:val="1"/>
      <w:marLeft w:val="0"/>
      <w:marRight w:val="0"/>
      <w:marTop w:val="0"/>
      <w:marBottom w:val="0"/>
      <w:divBdr>
        <w:top w:val="none" w:sz="0" w:space="0" w:color="auto"/>
        <w:left w:val="none" w:sz="0" w:space="0" w:color="auto"/>
        <w:bottom w:val="none" w:sz="0" w:space="0" w:color="auto"/>
        <w:right w:val="none" w:sz="0" w:space="0" w:color="auto"/>
      </w:divBdr>
    </w:div>
    <w:div w:id="1884706098">
      <w:bodyDiv w:val="1"/>
      <w:marLeft w:val="0"/>
      <w:marRight w:val="0"/>
      <w:marTop w:val="0"/>
      <w:marBottom w:val="0"/>
      <w:divBdr>
        <w:top w:val="none" w:sz="0" w:space="0" w:color="auto"/>
        <w:left w:val="none" w:sz="0" w:space="0" w:color="auto"/>
        <w:bottom w:val="none" w:sz="0" w:space="0" w:color="auto"/>
        <w:right w:val="none" w:sz="0" w:space="0" w:color="auto"/>
      </w:divBdr>
    </w:div>
    <w:div w:id="2092655135">
      <w:bodyDiv w:val="1"/>
      <w:marLeft w:val="0"/>
      <w:marRight w:val="0"/>
      <w:marTop w:val="0"/>
      <w:marBottom w:val="0"/>
      <w:divBdr>
        <w:top w:val="none" w:sz="0" w:space="0" w:color="auto"/>
        <w:left w:val="none" w:sz="0" w:space="0" w:color="auto"/>
        <w:bottom w:val="none" w:sz="0" w:space="0" w:color="auto"/>
        <w:right w:val="none" w:sz="0" w:space="0" w:color="auto"/>
      </w:divBdr>
    </w:div>
    <w:div w:id="214512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76E81-278E-40F3-8C2F-AB9B35EF4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5933</Words>
  <Characters>33821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39675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enep017</dc:creator>
  <cp:lastModifiedBy>Brooks, Tracy</cp:lastModifiedBy>
  <cp:revision>2</cp:revision>
  <cp:lastPrinted>2017-12-15T16:24:00Z</cp:lastPrinted>
  <dcterms:created xsi:type="dcterms:W3CDTF">2018-05-31T10:44:00Z</dcterms:created>
  <dcterms:modified xsi:type="dcterms:W3CDTF">2018-05-31T10:44:00Z</dcterms:modified>
</cp:coreProperties>
</file>