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1D8" w:rsidRDefault="001D21D8" w:rsidP="001D21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Cs w:val="20"/>
        </w:rPr>
      </w:pPr>
    </w:p>
    <w:p w:rsidR="001D21D8" w:rsidRDefault="001D21D8" w:rsidP="001D21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Cs w:val="20"/>
        </w:rPr>
      </w:pPr>
    </w:p>
    <w:p w:rsidR="001D21D8" w:rsidRDefault="001D21D8" w:rsidP="001D21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Cs w:val="20"/>
        </w:rPr>
      </w:pPr>
      <w:r>
        <w:rPr>
          <w:rFonts w:ascii="Arial" w:hAnsi="Arial" w:cs="Arial"/>
          <w:color w:val="000000"/>
          <w:szCs w:val="20"/>
        </w:rPr>
        <w:t>Dear Ms. Brooks,</w:t>
      </w:r>
    </w:p>
    <w:p w:rsidR="001D21D8" w:rsidRDefault="001D21D8" w:rsidP="001D21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Cs w:val="20"/>
        </w:rPr>
      </w:pPr>
    </w:p>
    <w:p w:rsidR="001D21D8" w:rsidRDefault="001D21D8" w:rsidP="001D21D8">
      <w:pPr>
        <w:rPr>
          <w:rFonts w:ascii="Arial" w:hAnsi="Arial" w:cs="Arial"/>
          <w:b/>
        </w:rPr>
      </w:pPr>
      <w:r>
        <w:rPr>
          <w:rFonts w:ascii="Arial" w:hAnsi="Arial" w:cs="Arial"/>
          <w:b/>
        </w:rPr>
        <w:t>Examination of the Paignton Neighbourhood Development Plan.</w:t>
      </w:r>
    </w:p>
    <w:p w:rsidR="001D21D8" w:rsidRDefault="001D21D8" w:rsidP="001D21D8">
      <w:pPr>
        <w:rPr>
          <w:rFonts w:ascii="Arial" w:hAnsi="Arial" w:cs="Arial"/>
        </w:rPr>
      </w:pPr>
    </w:p>
    <w:p w:rsidR="001D21D8" w:rsidRDefault="001D21D8" w:rsidP="001D21D8">
      <w:pPr>
        <w:rPr>
          <w:rFonts w:ascii="Arial" w:hAnsi="Arial" w:cs="Arial"/>
          <w:b/>
        </w:rPr>
      </w:pPr>
      <w:r>
        <w:rPr>
          <w:rFonts w:ascii="Arial" w:hAnsi="Arial" w:cs="Arial"/>
          <w:b/>
        </w:rPr>
        <w:t>Exploratory Meeting to be held at:</w:t>
      </w:r>
    </w:p>
    <w:p w:rsidR="001D21D8" w:rsidRDefault="001D21D8" w:rsidP="001D21D8">
      <w:pPr>
        <w:rPr>
          <w:rFonts w:ascii="Arial" w:hAnsi="Arial" w:cs="Arial"/>
          <w:b/>
        </w:rPr>
      </w:pPr>
      <w:r>
        <w:rPr>
          <w:rFonts w:ascii="Arial" w:hAnsi="Arial" w:cs="Arial"/>
          <w:b/>
        </w:rPr>
        <w:t>1.00pm on Thursday 10</w:t>
      </w:r>
      <w:r>
        <w:rPr>
          <w:rFonts w:ascii="Arial" w:hAnsi="Arial" w:cs="Arial"/>
          <w:b/>
          <w:vertAlign w:val="superscript"/>
        </w:rPr>
        <w:t>th</w:t>
      </w:r>
      <w:r>
        <w:rPr>
          <w:rFonts w:ascii="Arial" w:hAnsi="Arial" w:cs="Arial"/>
          <w:b/>
        </w:rPr>
        <w:t xml:space="preserve"> of May 2018</w:t>
      </w:r>
    </w:p>
    <w:p w:rsidR="001D21D8" w:rsidRDefault="001D21D8" w:rsidP="001D21D8">
      <w:pPr>
        <w:rPr>
          <w:rFonts w:ascii="Arial" w:hAnsi="Arial" w:cs="Arial"/>
        </w:rPr>
      </w:pPr>
      <w:r>
        <w:rPr>
          <w:rFonts w:ascii="Arial" w:eastAsia="Times New Roman" w:hAnsi="Arial" w:cs="Arial"/>
          <w:b/>
          <w:color w:val="000000" w:themeColor="text1"/>
          <w:shd w:val="clear" w:color="auto" w:fill="FFFFFF"/>
          <w:lang w:val="en-GB" w:eastAsia="en-GB"/>
        </w:rPr>
        <w:t>Paignton Library, 22 Station Lane, Paignton TQ4 5AR</w:t>
      </w:r>
    </w:p>
    <w:p w:rsidR="001D21D8" w:rsidRDefault="001D21D8" w:rsidP="001D21D8">
      <w:pPr>
        <w:rPr>
          <w:rFonts w:ascii="Arial" w:hAnsi="Arial" w:cs="Arial"/>
        </w:rPr>
      </w:pPr>
    </w:p>
    <w:p w:rsidR="001D21D8" w:rsidRDefault="001D21D8" w:rsidP="001D21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Cs w:val="20"/>
        </w:rPr>
      </w:pPr>
      <w:r>
        <w:rPr>
          <w:rFonts w:ascii="Arial" w:hAnsi="Arial" w:cs="Arial"/>
        </w:rPr>
        <w:t xml:space="preserve">As the independent examiner of the Paignton Neighbourhood Plan, having read the plan, supporting documents and representations, I consider that it would be helpful to my examination to hold an exploratory meeting as advised in the NPIERS Neighbourhood Planning Guidance. </w:t>
      </w:r>
      <w:r>
        <w:rPr>
          <w:rFonts w:ascii="Arial" w:hAnsi="Arial" w:cs="Arial"/>
          <w:color w:val="000000"/>
          <w:szCs w:val="20"/>
        </w:rPr>
        <w:t>The meeting is to assist me in assessing whether the Plan meets the Basic Conditions in particular that it is in general conformity with the Development Plan and National Planning Policy objectives.</w:t>
      </w:r>
    </w:p>
    <w:p w:rsidR="001D21D8" w:rsidRDefault="001D21D8" w:rsidP="001D21D8">
      <w:pPr>
        <w:rPr>
          <w:rFonts w:ascii="Arial" w:hAnsi="Arial" w:cs="Arial"/>
        </w:rPr>
      </w:pPr>
    </w:p>
    <w:p w:rsidR="001D21D8" w:rsidRDefault="001D21D8" w:rsidP="001D21D8">
      <w:pPr>
        <w:rPr>
          <w:rFonts w:ascii="Arial" w:hAnsi="Arial" w:cs="Arial"/>
        </w:rPr>
      </w:pPr>
      <w:r>
        <w:rPr>
          <w:rFonts w:ascii="Arial" w:hAnsi="Arial" w:cs="Arial"/>
        </w:rPr>
        <w:t>Please find below an initial list of topics (issues) which I wish to explore at the meeting. I also include a procedural note for the meeting which includes a list of those I wish to invite to participate. Copies should be sent to Paignton Neighbourhood Forum as the Qualifying Body, statutory consultees and to all who made representation on the plan in accordance with Regulation 16 and who asked to be notified. It should also be posted on the Council and Neighbourhood Plan web site. Any further material submitted in the course of examination, including any further written statements should be made publicly available on the same web site(s).</w:t>
      </w:r>
    </w:p>
    <w:p w:rsidR="001D21D8" w:rsidRDefault="001D21D8" w:rsidP="001D21D8">
      <w:pPr>
        <w:rPr>
          <w:rFonts w:ascii="Arial" w:hAnsi="Arial" w:cs="Arial"/>
        </w:rPr>
      </w:pPr>
    </w:p>
    <w:p w:rsidR="001D21D8" w:rsidRDefault="001D21D8" w:rsidP="001D21D8">
      <w:pPr>
        <w:rPr>
          <w:rFonts w:ascii="Arial" w:eastAsia="Times New Roman" w:hAnsi="Arial" w:cs="Arial"/>
          <w:color w:val="222222"/>
          <w:sz w:val="19"/>
          <w:szCs w:val="19"/>
          <w:shd w:val="clear" w:color="auto" w:fill="FFFFFF"/>
          <w:lang w:val="en-GB" w:eastAsia="en-GB"/>
        </w:rPr>
      </w:pPr>
      <w:r>
        <w:rPr>
          <w:rFonts w:ascii="Arial" w:eastAsia="Times New Roman" w:hAnsi="Arial" w:cs="Arial"/>
          <w:color w:val="222222"/>
          <w:sz w:val="19"/>
          <w:szCs w:val="19"/>
          <w:shd w:val="clear" w:color="auto" w:fill="FFFFFF"/>
          <w:lang w:val="en-GB" w:eastAsia="en-GB"/>
        </w:rPr>
        <w:t>The main focus of the meeting will be to explore how the housing need of the area is to be met across the plan period, this will include a discussion relating to the following policies:</w:t>
      </w:r>
    </w:p>
    <w:p w:rsidR="001D21D8" w:rsidRDefault="001D21D8" w:rsidP="001D21D8">
      <w:pPr>
        <w:rPr>
          <w:rFonts w:ascii="Arial" w:eastAsia="Times New Roman" w:hAnsi="Arial" w:cs="Arial"/>
          <w:color w:val="222222"/>
          <w:sz w:val="19"/>
          <w:szCs w:val="19"/>
          <w:shd w:val="clear" w:color="auto" w:fill="FFFFFF"/>
          <w:lang w:val="en-GB" w:eastAsia="en-GB"/>
        </w:rPr>
      </w:pPr>
    </w:p>
    <w:p w:rsidR="001D21D8" w:rsidRDefault="001D21D8" w:rsidP="001D21D8">
      <w:pPr>
        <w:spacing w:after="293" w:line="288" w:lineRule="atLeast"/>
        <w:rPr>
          <w:rFonts w:ascii="Arial" w:eastAsiaTheme="minorHAnsi" w:hAnsi="Arial" w:cs="Arial"/>
          <w:color w:val="222222"/>
          <w:sz w:val="19"/>
          <w:szCs w:val="19"/>
          <w:lang w:val="en-GB" w:eastAsia="en-GB"/>
        </w:rPr>
      </w:pPr>
      <w:r>
        <w:rPr>
          <w:rFonts w:ascii="Arial" w:eastAsiaTheme="minorHAnsi" w:hAnsi="Arial" w:cs="Arial"/>
          <w:b/>
          <w:bCs/>
          <w:color w:val="222222"/>
          <w:sz w:val="19"/>
          <w:szCs w:val="19"/>
          <w:lang w:eastAsia="en-GB"/>
        </w:rPr>
        <w:t>Policy PNP1 Area Wide Policy</w:t>
      </w:r>
    </w:p>
    <w:p w:rsidR="001D21D8" w:rsidRDefault="001D21D8" w:rsidP="001D21D8">
      <w:pPr>
        <w:widowControl w:val="0"/>
        <w:tabs>
          <w:tab w:val="left" w:pos="940"/>
          <w:tab w:val="left" w:pos="1440"/>
        </w:tabs>
        <w:autoSpaceDE w:val="0"/>
        <w:autoSpaceDN w:val="0"/>
        <w:adjustRightInd w:val="0"/>
        <w:spacing w:after="293" w:line="360" w:lineRule="auto"/>
        <w:outlineLvl w:val="0"/>
        <w:rPr>
          <w:rFonts w:ascii="Arial" w:hAnsi="Arial" w:cs="Arial"/>
          <w:b/>
          <w:bCs/>
          <w:color w:val="000000" w:themeColor="text1"/>
        </w:rPr>
      </w:pPr>
      <w:r>
        <w:rPr>
          <w:rFonts w:ascii="Arial" w:eastAsiaTheme="minorHAnsi" w:hAnsi="Arial" w:cs="Arial"/>
          <w:b/>
          <w:bCs/>
          <w:color w:val="222222"/>
          <w:sz w:val="19"/>
          <w:szCs w:val="19"/>
          <w:lang w:eastAsia="en-GB"/>
        </w:rPr>
        <w:t xml:space="preserve">Policy PNP 13 </w:t>
      </w:r>
      <w:r>
        <w:rPr>
          <w:rFonts w:ascii="Arial" w:hAnsi="Arial" w:cs="Arial"/>
          <w:b/>
          <w:bCs/>
          <w:color w:val="000000" w:themeColor="text1"/>
        </w:rPr>
        <w:t>Housing opportunities within the Town Centre</w:t>
      </w:r>
    </w:p>
    <w:p w:rsidR="001D21D8" w:rsidRDefault="001D21D8" w:rsidP="001D21D8">
      <w:pPr>
        <w:widowControl w:val="0"/>
        <w:tabs>
          <w:tab w:val="left" w:pos="940"/>
          <w:tab w:val="left" w:pos="1440"/>
        </w:tabs>
        <w:autoSpaceDE w:val="0"/>
        <w:autoSpaceDN w:val="0"/>
        <w:adjustRightInd w:val="0"/>
        <w:spacing w:after="293" w:line="360" w:lineRule="auto"/>
        <w:outlineLvl w:val="0"/>
        <w:rPr>
          <w:rFonts w:ascii="Arial" w:eastAsiaTheme="minorHAnsi" w:hAnsi="Arial" w:cs="Arial"/>
          <w:b/>
          <w:bCs/>
          <w:color w:val="222222"/>
          <w:sz w:val="19"/>
          <w:szCs w:val="19"/>
          <w:lang w:eastAsia="en-GB"/>
        </w:rPr>
      </w:pPr>
      <w:r>
        <w:rPr>
          <w:rFonts w:ascii="Arial" w:eastAsiaTheme="minorHAnsi" w:hAnsi="Arial" w:cs="Arial"/>
          <w:b/>
          <w:bCs/>
          <w:color w:val="222222"/>
          <w:sz w:val="19"/>
          <w:szCs w:val="19"/>
          <w:lang w:eastAsia="en-GB"/>
        </w:rPr>
        <w:t xml:space="preserve">Policy PNP 19 </w:t>
      </w:r>
      <w:r>
        <w:rPr>
          <w:rFonts w:ascii="Arial" w:hAnsi="Arial" w:cs="Arial"/>
          <w:b/>
          <w:bCs/>
          <w:color w:val="000000" w:themeColor="text1"/>
        </w:rPr>
        <w:t>Safeguarding open countryside</w:t>
      </w:r>
    </w:p>
    <w:p w:rsidR="001D21D8" w:rsidRDefault="001D21D8" w:rsidP="001D21D8">
      <w:pPr>
        <w:widowControl w:val="0"/>
        <w:tabs>
          <w:tab w:val="left" w:pos="940"/>
          <w:tab w:val="left" w:pos="1440"/>
        </w:tabs>
        <w:autoSpaceDE w:val="0"/>
        <w:autoSpaceDN w:val="0"/>
        <w:adjustRightInd w:val="0"/>
        <w:spacing w:after="293" w:line="360" w:lineRule="auto"/>
        <w:outlineLvl w:val="0"/>
        <w:rPr>
          <w:rFonts w:ascii="Arial" w:eastAsiaTheme="minorHAnsi" w:hAnsi="Arial" w:cs="Arial"/>
          <w:b/>
          <w:bCs/>
          <w:color w:val="222222"/>
          <w:sz w:val="19"/>
          <w:szCs w:val="19"/>
          <w:lang w:eastAsia="en-GB"/>
        </w:rPr>
      </w:pPr>
      <w:r>
        <w:rPr>
          <w:rFonts w:ascii="Arial" w:eastAsiaTheme="minorHAnsi" w:hAnsi="Arial" w:cs="Arial"/>
          <w:b/>
          <w:bCs/>
          <w:color w:val="222222"/>
          <w:sz w:val="19"/>
          <w:szCs w:val="19"/>
          <w:lang w:eastAsia="en-GB"/>
        </w:rPr>
        <w:t xml:space="preserve">Policy PNP 20 </w:t>
      </w:r>
      <w:r>
        <w:rPr>
          <w:rFonts w:ascii="Arial" w:hAnsi="Arial" w:cs="Arial"/>
          <w:b/>
          <w:bCs/>
          <w:color w:val="000000" w:themeColor="text1"/>
        </w:rPr>
        <w:t>Great Parks</w:t>
      </w:r>
    </w:p>
    <w:p w:rsidR="001D21D8" w:rsidRDefault="001D21D8" w:rsidP="001D21D8">
      <w:pPr>
        <w:widowControl w:val="0"/>
        <w:tabs>
          <w:tab w:val="left" w:pos="940"/>
          <w:tab w:val="left" w:pos="1440"/>
        </w:tabs>
        <w:autoSpaceDE w:val="0"/>
        <w:autoSpaceDN w:val="0"/>
        <w:adjustRightInd w:val="0"/>
        <w:spacing w:after="293" w:line="360" w:lineRule="auto"/>
        <w:outlineLvl w:val="0"/>
        <w:rPr>
          <w:rFonts w:ascii="Arial" w:hAnsi="Arial" w:cs="Arial"/>
          <w:b/>
          <w:bCs/>
          <w:color w:val="000000" w:themeColor="text1"/>
        </w:rPr>
      </w:pPr>
      <w:r>
        <w:rPr>
          <w:rFonts w:ascii="Arial" w:eastAsiaTheme="minorHAnsi" w:hAnsi="Arial" w:cs="Arial"/>
          <w:b/>
          <w:bCs/>
          <w:color w:val="222222"/>
          <w:sz w:val="19"/>
          <w:szCs w:val="19"/>
          <w:lang w:eastAsia="en-GB"/>
        </w:rPr>
        <w:t xml:space="preserve">Policy PNP 21 </w:t>
      </w:r>
      <w:r>
        <w:rPr>
          <w:rFonts w:ascii="Arial" w:hAnsi="Arial" w:cs="Arial"/>
          <w:b/>
          <w:bCs/>
          <w:color w:val="000000" w:themeColor="text1"/>
        </w:rPr>
        <w:t>White Rock and nearby areas</w:t>
      </w:r>
    </w:p>
    <w:p w:rsidR="001D21D8" w:rsidRDefault="001D21D8" w:rsidP="001D21D8">
      <w:pPr>
        <w:widowControl w:val="0"/>
        <w:tabs>
          <w:tab w:val="left" w:pos="940"/>
          <w:tab w:val="left" w:pos="1440"/>
        </w:tabs>
        <w:autoSpaceDE w:val="0"/>
        <w:autoSpaceDN w:val="0"/>
        <w:adjustRightInd w:val="0"/>
        <w:spacing w:after="293" w:line="360" w:lineRule="auto"/>
        <w:outlineLvl w:val="0"/>
        <w:rPr>
          <w:rFonts w:ascii="Arial" w:eastAsiaTheme="minorHAnsi" w:hAnsi="Arial" w:cs="Arial"/>
          <w:b/>
          <w:bCs/>
          <w:color w:val="222222"/>
          <w:sz w:val="19"/>
          <w:szCs w:val="19"/>
          <w:lang w:eastAsia="en-GB"/>
        </w:rPr>
      </w:pPr>
      <w:r>
        <w:rPr>
          <w:rFonts w:ascii="Arial" w:eastAsiaTheme="minorHAnsi" w:hAnsi="Arial" w:cs="Arial"/>
          <w:b/>
          <w:bCs/>
          <w:color w:val="222222"/>
          <w:sz w:val="19"/>
          <w:szCs w:val="19"/>
          <w:lang w:eastAsia="en-GB"/>
        </w:rPr>
        <w:t xml:space="preserve">Policy PNP 22 </w:t>
      </w:r>
      <w:r>
        <w:rPr>
          <w:rFonts w:ascii="Arial" w:hAnsi="Arial" w:cs="Arial"/>
          <w:b/>
          <w:bCs/>
          <w:color w:val="000000" w:themeColor="text1"/>
        </w:rPr>
        <w:t>Western Corridor</w:t>
      </w:r>
    </w:p>
    <w:p w:rsidR="001D21D8" w:rsidRDefault="001D21D8" w:rsidP="001D21D8">
      <w:pPr>
        <w:widowControl w:val="0"/>
        <w:tabs>
          <w:tab w:val="left" w:pos="940"/>
          <w:tab w:val="left" w:pos="1440"/>
        </w:tabs>
        <w:autoSpaceDE w:val="0"/>
        <w:autoSpaceDN w:val="0"/>
        <w:adjustRightInd w:val="0"/>
        <w:spacing w:after="293" w:line="360" w:lineRule="auto"/>
        <w:outlineLvl w:val="0"/>
        <w:rPr>
          <w:rFonts w:ascii="Arial" w:eastAsiaTheme="minorHAnsi" w:hAnsi="Arial" w:cs="Arial"/>
          <w:b/>
          <w:bCs/>
          <w:color w:val="222222"/>
          <w:sz w:val="19"/>
          <w:szCs w:val="19"/>
          <w:lang w:eastAsia="en-GB"/>
        </w:rPr>
      </w:pPr>
      <w:r>
        <w:rPr>
          <w:rFonts w:ascii="Arial" w:eastAsiaTheme="minorHAnsi" w:hAnsi="Arial" w:cs="Arial"/>
          <w:b/>
          <w:bCs/>
          <w:color w:val="222222"/>
          <w:sz w:val="19"/>
          <w:szCs w:val="19"/>
          <w:lang w:eastAsia="en-GB"/>
        </w:rPr>
        <w:t xml:space="preserve">Policy PNP 23 </w:t>
      </w:r>
      <w:r>
        <w:rPr>
          <w:rFonts w:ascii="Arial" w:hAnsi="Arial" w:cs="Arial"/>
          <w:b/>
          <w:bCs/>
          <w:color w:val="000000" w:themeColor="text1"/>
        </w:rPr>
        <w:t>Yalberton to Blagdon Valley</w:t>
      </w:r>
    </w:p>
    <w:p w:rsidR="001D21D8" w:rsidRDefault="001D21D8" w:rsidP="001D21D8">
      <w:pPr>
        <w:widowControl w:val="0"/>
        <w:tabs>
          <w:tab w:val="left" w:pos="940"/>
          <w:tab w:val="left" w:pos="1440"/>
        </w:tabs>
        <w:autoSpaceDE w:val="0"/>
        <w:autoSpaceDN w:val="0"/>
        <w:adjustRightInd w:val="0"/>
        <w:spacing w:after="293" w:line="360" w:lineRule="auto"/>
        <w:outlineLvl w:val="0"/>
        <w:rPr>
          <w:rFonts w:ascii="Arial" w:hAnsi="Arial" w:cs="Arial"/>
          <w:b/>
          <w:bCs/>
          <w:color w:val="000000" w:themeColor="text1"/>
        </w:rPr>
      </w:pPr>
      <w:r>
        <w:rPr>
          <w:rFonts w:ascii="Arial" w:eastAsiaTheme="minorHAnsi" w:hAnsi="Arial" w:cs="Arial"/>
          <w:b/>
          <w:bCs/>
          <w:color w:val="222222"/>
          <w:sz w:val="19"/>
          <w:szCs w:val="19"/>
          <w:lang w:eastAsia="en-GB"/>
        </w:rPr>
        <w:t xml:space="preserve">Policy PNP24 </w:t>
      </w:r>
      <w:r>
        <w:rPr>
          <w:rFonts w:ascii="Arial" w:hAnsi="Arial" w:cs="Arial"/>
          <w:b/>
          <w:bCs/>
          <w:color w:val="000000" w:themeColor="text1"/>
        </w:rPr>
        <w:t>Collaton St. Mary Village</w:t>
      </w:r>
    </w:p>
    <w:p w:rsidR="001D21D8" w:rsidRDefault="001D21D8" w:rsidP="001D21D8">
      <w:pPr>
        <w:outlineLvl w:val="0"/>
        <w:rPr>
          <w:rFonts w:ascii="Arial" w:hAnsi="Arial" w:cs="Arial"/>
          <w:b/>
        </w:rPr>
      </w:pPr>
      <w:r>
        <w:rPr>
          <w:rFonts w:ascii="Arial" w:hAnsi="Arial" w:cs="Arial"/>
          <w:b/>
        </w:rPr>
        <w:t>Procedure at the exploratory meeting:</w:t>
      </w:r>
    </w:p>
    <w:p w:rsidR="001D21D8" w:rsidRDefault="001D21D8" w:rsidP="001D21D8">
      <w:pPr>
        <w:rPr>
          <w:rFonts w:ascii="Arial" w:hAnsi="Arial" w:cs="Arial"/>
        </w:rPr>
      </w:pPr>
    </w:p>
    <w:p w:rsidR="001D21D8" w:rsidRDefault="001D21D8" w:rsidP="001D21D8">
      <w:pPr>
        <w:rPr>
          <w:rFonts w:ascii="Arial" w:hAnsi="Arial" w:cs="Arial"/>
        </w:rPr>
      </w:pPr>
      <w:r>
        <w:rPr>
          <w:rFonts w:ascii="Arial" w:hAnsi="Arial" w:cs="Arial"/>
        </w:rPr>
        <w:t xml:space="preserve">The meeting is held in public but it is not a public meeting in the sense that anyone may speak. Only those invited to participate will be permitted to speak. The meeting will take the form of a structured exploration of the issues identified and based on an agenda which will be circulated in advance. </w:t>
      </w:r>
    </w:p>
    <w:p w:rsidR="001D21D8" w:rsidRDefault="001D21D8" w:rsidP="001D21D8">
      <w:pPr>
        <w:rPr>
          <w:rFonts w:ascii="Arial" w:hAnsi="Arial" w:cs="Arial"/>
        </w:rPr>
      </w:pPr>
    </w:p>
    <w:p w:rsidR="001D21D8" w:rsidRDefault="001D21D8" w:rsidP="001D21D8">
      <w:pPr>
        <w:rPr>
          <w:rFonts w:ascii="Arial" w:hAnsi="Arial" w:cs="Arial"/>
        </w:rPr>
      </w:pPr>
      <w:r>
        <w:rPr>
          <w:rFonts w:ascii="Arial" w:hAnsi="Arial" w:cs="Arial"/>
        </w:rPr>
        <w:lastRenderedPageBreak/>
        <w:t>On the day, I will make a short introduction, including an explanation of the exami</w:t>
      </w:r>
      <w:bookmarkStart w:id="0" w:name="_GoBack"/>
      <w:bookmarkEnd w:id="0"/>
      <w:r>
        <w:rPr>
          <w:rFonts w:ascii="Arial" w:hAnsi="Arial" w:cs="Arial"/>
        </w:rPr>
        <w:t xml:space="preserve">nation process and then proceed to the agenda items. Agenda items will be taken in turn and I will ask questions of the person I consider to be the most appropriate to commence discussion on the item to do so. </w:t>
      </w:r>
    </w:p>
    <w:p w:rsidR="001D21D8" w:rsidRDefault="001D21D8" w:rsidP="001D21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Cs w:val="20"/>
        </w:rPr>
      </w:pPr>
    </w:p>
    <w:p w:rsidR="001D21D8" w:rsidRDefault="001D21D8" w:rsidP="001D21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Cs w:val="20"/>
        </w:rPr>
      </w:pPr>
      <w:r>
        <w:rPr>
          <w:rFonts w:ascii="Arial" w:hAnsi="Arial" w:cs="Arial"/>
          <w:color w:val="000000"/>
          <w:szCs w:val="20"/>
        </w:rPr>
        <w:t>I do not expect written submissions in advance of the meeting. I would suggest that the invitees need to prepare notes for to help you remember the points you want to make in response for the discussion topics</w:t>
      </w:r>
    </w:p>
    <w:p w:rsidR="001D21D8" w:rsidRDefault="001D21D8" w:rsidP="001D21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Cs w:val="20"/>
        </w:rPr>
      </w:pPr>
    </w:p>
    <w:p w:rsidR="001D21D8" w:rsidRDefault="001D21D8" w:rsidP="001D21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Cs w:val="20"/>
        </w:rPr>
      </w:pPr>
      <w:r>
        <w:rPr>
          <w:rFonts w:ascii="Arial" w:hAnsi="Arial" w:cs="Arial"/>
          <w:color w:val="000000"/>
          <w:szCs w:val="20"/>
        </w:rPr>
        <w:t>A full note of the discussion will be taken on the day so that there is a record of participants’ views after the meeting.</w:t>
      </w:r>
    </w:p>
    <w:p w:rsidR="001D21D8" w:rsidRDefault="001D21D8" w:rsidP="001D21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Cs w:val="20"/>
        </w:rPr>
      </w:pPr>
      <w:r>
        <w:rPr>
          <w:rFonts w:ascii="Arial" w:hAnsi="Arial" w:cs="Arial"/>
          <w:color w:val="000000"/>
          <w:szCs w:val="20"/>
        </w:rPr>
        <w:t>The issues I have raised do not necessarily preclude a related point or question being made in respect of the topic under discussion, they are simply a framework to ensure that the issues that have occurred to me, whilst reading the Neighbourhood Plan, supporting documents and representations received are covered.</w:t>
      </w:r>
    </w:p>
    <w:p w:rsidR="001D21D8" w:rsidRDefault="001D21D8" w:rsidP="001D21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Arial" w:hAnsi="Arial" w:cs="Arial"/>
          <w:b/>
          <w:bCs/>
          <w:color w:val="000000"/>
          <w:szCs w:val="20"/>
        </w:rPr>
      </w:pPr>
    </w:p>
    <w:p w:rsidR="001D21D8" w:rsidRDefault="001D21D8" w:rsidP="001D21D8">
      <w:pPr>
        <w:rPr>
          <w:rFonts w:ascii="Arial" w:hAnsi="Arial" w:cs="Arial"/>
          <w:b/>
          <w:szCs w:val="20"/>
        </w:rPr>
      </w:pPr>
      <w:r>
        <w:rPr>
          <w:rFonts w:ascii="Arial" w:hAnsi="Arial" w:cs="Arial"/>
          <w:b/>
          <w:szCs w:val="20"/>
        </w:rPr>
        <w:t>INVITEES</w:t>
      </w:r>
    </w:p>
    <w:p w:rsidR="001D21D8" w:rsidRDefault="001D21D8" w:rsidP="001D21D8">
      <w:pPr>
        <w:rPr>
          <w:rFonts w:ascii="Arial" w:hAnsi="Arial" w:cs="Arial"/>
          <w:b/>
          <w:szCs w:val="20"/>
        </w:rPr>
      </w:pPr>
    </w:p>
    <w:p w:rsidR="001D21D8" w:rsidRDefault="001D21D8" w:rsidP="001D21D8">
      <w:pPr>
        <w:rPr>
          <w:rFonts w:ascii="Arial" w:hAnsi="Arial" w:cs="Arial"/>
          <w:szCs w:val="20"/>
        </w:rPr>
      </w:pPr>
      <w:r>
        <w:rPr>
          <w:rFonts w:ascii="Arial" w:hAnsi="Arial" w:cs="Arial"/>
          <w:szCs w:val="20"/>
        </w:rPr>
        <w:t>Representatives of Paignton Neighbourhood Plan Group</w:t>
      </w:r>
    </w:p>
    <w:p w:rsidR="001D21D8" w:rsidRDefault="001D21D8" w:rsidP="001D21D8">
      <w:pPr>
        <w:rPr>
          <w:rFonts w:ascii="Arial" w:hAnsi="Arial" w:cs="Arial"/>
          <w:szCs w:val="20"/>
        </w:rPr>
      </w:pPr>
      <w:r>
        <w:rPr>
          <w:rFonts w:ascii="Arial" w:hAnsi="Arial" w:cs="Arial"/>
          <w:szCs w:val="20"/>
        </w:rPr>
        <w:t>Representatives of Torbay Council</w:t>
      </w:r>
    </w:p>
    <w:p w:rsidR="001D21D8" w:rsidRDefault="001D21D8" w:rsidP="001D21D8">
      <w:pPr>
        <w:rPr>
          <w:rFonts w:ascii="Arial" w:hAnsi="Arial" w:cs="Arial"/>
          <w:szCs w:val="20"/>
        </w:rPr>
      </w:pPr>
    </w:p>
    <w:p w:rsidR="001D21D8" w:rsidRDefault="001D21D8" w:rsidP="001D21D8">
      <w:pPr>
        <w:rPr>
          <w:rFonts w:ascii="Arial" w:hAnsi="Arial" w:cs="Arial"/>
          <w:szCs w:val="20"/>
        </w:rPr>
      </w:pPr>
      <w:r>
        <w:rPr>
          <w:rFonts w:ascii="Arial" w:hAnsi="Arial" w:cs="Arial"/>
          <w:szCs w:val="20"/>
        </w:rPr>
        <w:t>Kind regards</w:t>
      </w:r>
    </w:p>
    <w:p w:rsidR="001D21D8" w:rsidRDefault="001D21D8" w:rsidP="001D21D8">
      <w:pPr>
        <w:rPr>
          <w:rFonts w:ascii="Times New Roman" w:eastAsia="Times New Roman" w:hAnsi="Times New Roman" w:cs="Times New Roman"/>
          <w:color w:val="auto"/>
          <w:sz w:val="24"/>
          <w:szCs w:val="24"/>
          <w:lang w:val="en-GB" w:eastAsia="en-GB"/>
        </w:rPr>
      </w:pPr>
    </w:p>
    <w:p w:rsidR="001D21D8" w:rsidRDefault="001D21D8" w:rsidP="001D21D8">
      <w:pPr>
        <w:rPr>
          <w:rFonts w:ascii="Arial" w:hAnsi="Arial" w:cs="Arial"/>
          <w:szCs w:val="20"/>
        </w:rPr>
      </w:pPr>
    </w:p>
    <w:p w:rsidR="001D21D8" w:rsidRDefault="001D21D8" w:rsidP="001D21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color w:val="000000"/>
          <w:szCs w:val="20"/>
        </w:rPr>
      </w:pPr>
    </w:p>
    <w:p w:rsidR="001D21D8" w:rsidRDefault="001D21D8" w:rsidP="001D21D8">
      <w:pPr>
        <w:widowControl w:val="0"/>
        <w:autoSpaceDE w:val="0"/>
        <w:autoSpaceDN w:val="0"/>
        <w:adjustRightInd w:val="0"/>
        <w:outlineLvl w:val="0"/>
        <w:rPr>
          <w:rFonts w:ascii="Arial" w:hAnsi="Arial" w:cs="Arial"/>
          <w:color w:val="3E003F"/>
          <w:szCs w:val="20"/>
        </w:rPr>
      </w:pPr>
      <w:r>
        <w:rPr>
          <w:rFonts w:ascii="Arial" w:hAnsi="Arial" w:cs="Arial"/>
          <w:color w:val="3E003F"/>
          <w:szCs w:val="20"/>
        </w:rPr>
        <w:t>Deborah McCann BSc MRICS MRTPI Dip Arch Con Dip LD</w:t>
      </w:r>
    </w:p>
    <w:p w:rsidR="001D21D8" w:rsidRDefault="001D21D8" w:rsidP="001D21D8">
      <w:pPr>
        <w:widowControl w:val="0"/>
        <w:autoSpaceDE w:val="0"/>
        <w:autoSpaceDN w:val="0"/>
        <w:adjustRightInd w:val="0"/>
        <w:rPr>
          <w:rFonts w:ascii="Arial" w:hAnsi="Arial" w:cs="Arial"/>
          <w:color w:val="3E003F"/>
          <w:szCs w:val="20"/>
        </w:rPr>
      </w:pPr>
      <w:r>
        <w:rPr>
          <w:rFonts w:ascii="Arial" w:hAnsi="Arial" w:cs="Arial"/>
          <w:color w:val="3E003F"/>
          <w:szCs w:val="20"/>
        </w:rPr>
        <w:t>Planning Consultant</w:t>
      </w:r>
    </w:p>
    <w:p w:rsidR="001D21D8" w:rsidRDefault="001D21D8" w:rsidP="001D21D8">
      <w:pPr>
        <w:widowControl w:val="0"/>
        <w:autoSpaceDE w:val="0"/>
        <w:autoSpaceDN w:val="0"/>
        <w:adjustRightInd w:val="0"/>
        <w:rPr>
          <w:rFonts w:ascii="Arial" w:hAnsi="Arial" w:cs="Arial"/>
          <w:color w:val="3E003F"/>
          <w:szCs w:val="20"/>
        </w:rPr>
      </w:pPr>
      <w:r>
        <w:rPr>
          <w:rFonts w:ascii="Arial" w:hAnsi="Arial" w:cs="Arial"/>
          <w:color w:val="3E003F"/>
          <w:szCs w:val="20"/>
        </w:rPr>
        <w:t>NPIERS Examiner</w:t>
      </w:r>
    </w:p>
    <w:p w:rsidR="001D21D8" w:rsidRDefault="001D21D8" w:rsidP="001D21D8">
      <w:pPr>
        <w:rPr>
          <w:rFonts w:ascii="Arial" w:hAnsi="Arial" w:cs="Arial"/>
          <w:szCs w:val="20"/>
        </w:rPr>
      </w:pPr>
      <w:r>
        <w:rPr>
          <w:rFonts w:ascii="Arial" w:hAnsi="Arial" w:cs="Arial"/>
          <w:color w:val="3E003F"/>
          <w:szCs w:val="20"/>
        </w:rPr>
        <w:t>CEDR accredited mediator</w:t>
      </w:r>
    </w:p>
    <w:p w:rsidR="001D21D8" w:rsidRDefault="001D21D8" w:rsidP="001D21D8">
      <w:pPr>
        <w:rPr>
          <w:rFonts w:ascii="Arial" w:hAnsi="Arial" w:cs="Arial"/>
          <w:szCs w:val="20"/>
        </w:rPr>
      </w:pPr>
    </w:p>
    <w:p w:rsidR="001D21D8" w:rsidRDefault="001D21D8" w:rsidP="001D21D8">
      <w:pPr>
        <w:rPr>
          <w:rFonts w:ascii="Arial" w:hAnsi="Arial" w:cs="Arial"/>
          <w:szCs w:val="20"/>
        </w:rPr>
      </w:pPr>
      <w:r>
        <w:rPr>
          <w:rFonts w:ascii="Arial" w:hAnsi="Arial" w:cs="Arial"/>
          <w:szCs w:val="20"/>
        </w:rPr>
        <w:t>23</w:t>
      </w:r>
      <w:r>
        <w:rPr>
          <w:rFonts w:ascii="Arial" w:hAnsi="Arial" w:cs="Arial"/>
          <w:szCs w:val="20"/>
          <w:vertAlign w:val="superscript"/>
        </w:rPr>
        <w:t>rd</w:t>
      </w:r>
      <w:r>
        <w:rPr>
          <w:rFonts w:ascii="Arial" w:hAnsi="Arial" w:cs="Arial"/>
          <w:szCs w:val="20"/>
        </w:rPr>
        <w:t xml:space="preserve"> April 2018</w:t>
      </w:r>
    </w:p>
    <w:p w:rsidR="001D21D8" w:rsidRDefault="001D21D8" w:rsidP="001D21D8">
      <w:pPr>
        <w:rPr>
          <w:rFonts w:ascii="Arial" w:hAnsi="Arial" w:cs="Arial"/>
          <w:szCs w:val="20"/>
        </w:rPr>
      </w:pPr>
    </w:p>
    <w:p w:rsidR="001D21D8" w:rsidRDefault="001D21D8" w:rsidP="001D21D8">
      <w:pPr>
        <w:rPr>
          <w:rFonts w:ascii="Arial" w:hAnsi="Arial" w:cs="Arial"/>
          <w:szCs w:val="20"/>
        </w:rPr>
      </w:pPr>
    </w:p>
    <w:p w:rsidR="001D21D8" w:rsidRDefault="001D21D8" w:rsidP="001D21D8"/>
    <w:p w:rsidR="001D21D8" w:rsidRDefault="001D21D8" w:rsidP="001D21D8"/>
    <w:p w:rsidR="003F2171" w:rsidRDefault="00244C68"/>
    <w:sectPr w:rsidR="003F2171" w:rsidSect="001D21D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C68" w:rsidRDefault="00244C68" w:rsidP="001D21D8">
      <w:r>
        <w:separator/>
      </w:r>
    </w:p>
  </w:endnote>
  <w:endnote w:type="continuationSeparator" w:id="0">
    <w:p w:rsidR="00244C68" w:rsidRDefault="00244C68" w:rsidP="001D2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C68" w:rsidRDefault="00244C68" w:rsidP="001D21D8">
      <w:r>
        <w:separator/>
      </w:r>
    </w:p>
  </w:footnote>
  <w:footnote w:type="continuationSeparator" w:id="0">
    <w:p w:rsidR="00244C68" w:rsidRDefault="00244C68" w:rsidP="001D21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1D8" w:rsidRDefault="001D21D8">
    <w:pPr>
      <w:pStyle w:val="Header"/>
    </w:pPr>
    <w:r>
      <w:rPr>
        <w:noProof/>
        <w:lang w:val="en-GB" w:eastAsia="en-GB"/>
      </w:rPr>
      <w:drawing>
        <wp:inline distT="0" distB="0" distL="0" distR="0">
          <wp:extent cx="5727700" cy="10033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10033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1D8"/>
    <w:rsid w:val="001D21D8"/>
    <w:rsid w:val="00215CA8"/>
    <w:rsid w:val="00244C68"/>
    <w:rsid w:val="00A62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62B8BD-E963-400F-BCF6-626CB403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1D8"/>
    <w:pPr>
      <w:spacing w:after="0" w:line="240" w:lineRule="auto"/>
    </w:pPr>
    <w:rPr>
      <w:rFonts w:eastAsiaTheme="minorEastAsia"/>
      <w:color w:val="404040" w:themeColor="text1" w:themeTint="BF"/>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1D8"/>
    <w:pPr>
      <w:tabs>
        <w:tab w:val="center" w:pos="4513"/>
        <w:tab w:val="right" w:pos="9026"/>
      </w:tabs>
    </w:pPr>
  </w:style>
  <w:style w:type="character" w:customStyle="1" w:styleId="HeaderChar">
    <w:name w:val="Header Char"/>
    <w:basedOn w:val="DefaultParagraphFont"/>
    <w:link w:val="Header"/>
    <w:uiPriority w:val="99"/>
    <w:rsid w:val="001D21D8"/>
    <w:rPr>
      <w:rFonts w:eastAsiaTheme="minorEastAsia"/>
      <w:color w:val="404040" w:themeColor="text1" w:themeTint="BF"/>
      <w:sz w:val="20"/>
      <w:lang w:val="en-US"/>
    </w:rPr>
  </w:style>
  <w:style w:type="paragraph" w:styleId="Footer">
    <w:name w:val="footer"/>
    <w:basedOn w:val="Normal"/>
    <w:link w:val="FooterChar"/>
    <w:uiPriority w:val="99"/>
    <w:unhideWhenUsed/>
    <w:rsid w:val="001D21D8"/>
    <w:pPr>
      <w:tabs>
        <w:tab w:val="center" w:pos="4513"/>
        <w:tab w:val="right" w:pos="9026"/>
      </w:tabs>
    </w:pPr>
  </w:style>
  <w:style w:type="character" w:customStyle="1" w:styleId="FooterChar">
    <w:name w:val="Footer Char"/>
    <w:basedOn w:val="DefaultParagraphFont"/>
    <w:link w:val="Footer"/>
    <w:uiPriority w:val="99"/>
    <w:rsid w:val="001D21D8"/>
    <w:rPr>
      <w:rFonts w:eastAsiaTheme="minorEastAsia"/>
      <w:color w:val="404040" w:themeColor="text1" w:themeTint="BF"/>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64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C8785-CE65-4A8A-A0A1-8E9B33D11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Weymouth, Maria</dc:creator>
  <cp:keywords/>
  <dc:description/>
  <cp:lastModifiedBy>Weymouth, Maria</cp:lastModifiedBy>
  <cp:revision>1</cp:revision>
  <dcterms:created xsi:type="dcterms:W3CDTF">2018-05-09T12:36:00Z</dcterms:created>
  <dcterms:modified xsi:type="dcterms:W3CDTF">2018-05-09T12:44:00Z</dcterms:modified>
</cp:coreProperties>
</file>