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28C52B" w14:textId="77777777" w:rsidR="00077D05" w:rsidRPr="004B32D3" w:rsidRDefault="00001323">
      <w:pPr>
        <w:rPr>
          <w:rFonts w:asciiTheme="minorHAnsi" w:hAnsiTheme="minorHAnsi"/>
          <w:b/>
        </w:rPr>
      </w:pPr>
      <w:r w:rsidRPr="004B32D3">
        <w:rPr>
          <w:rFonts w:asciiTheme="minorHAnsi" w:hAnsiTheme="minorHAnsi"/>
          <w:b/>
        </w:rPr>
        <w:t>Devon, Plymouth and Torbay schools</w:t>
      </w:r>
    </w:p>
    <w:p w14:paraId="7D20FDBA" w14:textId="77777777" w:rsidR="00077D05" w:rsidRPr="004B32D3" w:rsidRDefault="00001323">
      <w:pPr>
        <w:rPr>
          <w:rFonts w:asciiTheme="minorHAnsi" w:hAnsiTheme="minorHAnsi"/>
          <w:b/>
        </w:rPr>
      </w:pPr>
      <w:r w:rsidRPr="004B32D3">
        <w:rPr>
          <w:rFonts w:asciiTheme="minorHAnsi" w:hAnsiTheme="minorHAnsi"/>
          <w:b/>
        </w:rPr>
        <w:t>RE assessment template</w:t>
      </w:r>
    </w:p>
    <w:p w14:paraId="75B2B331" w14:textId="77777777" w:rsidR="00077D05" w:rsidRPr="004B32D3" w:rsidRDefault="00001323">
      <w:pPr>
        <w:rPr>
          <w:rFonts w:asciiTheme="minorHAnsi" w:hAnsiTheme="minorHAnsi"/>
        </w:rPr>
      </w:pPr>
      <w:r w:rsidRPr="004B32D3">
        <w:rPr>
          <w:rFonts w:asciiTheme="minorHAnsi" w:hAnsiTheme="minorHAnsi"/>
        </w:rPr>
        <w:t>This document is designed to support the summative assessment of RE in line with the Devon, Torbay and Plymouth Agreed Syllabi. This is not intended to be used as a planning tool; it is a flexible resource to be edited and customized for individual teachers in their own classroom contexts, responding to the material and content that they have taught.</w:t>
      </w:r>
    </w:p>
    <w:p w14:paraId="63914AEC" w14:textId="77777777" w:rsidR="00077D05" w:rsidRPr="004B32D3" w:rsidRDefault="00001323">
      <w:pPr>
        <w:rPr>
          <w:rFonts w:asciiTheme="minorHAnsi" w:hAnsiTheme="minorHAnsi"/>
        </w:rPr>
      </w:pPr>
      <w:r w:rsidRPr="004B32D3">
        <w:rPr>
          <w:rFonts w:asciiTheme="minorHAnsi" w:hAnsiTheme="minorHAnsi"/>
        </w:rPr>
        <w:t xml:space="preserve">This template should be used in addition to other forms of formative assessment. </w:t>
      </w:r>
    </w:p>
    <w:p w14:paraId="57F41DC5" w14:textId="77777777" w:rsidR="00077D05" w:rsidRPr="004B32D3" w:rsidRDefault="00077D05">
      <w:pPr>
        <w:rPr>
          <w:rFonts w:asciiTheme="minorHAnsi" w:hAnsiTheme="minorHAnsi"/>
        </w:rPr>
      </w:pPr>
    </w:p>
    <w:tbl>
      <w:tblPr>
        <w:tblStyle w:val="a"/>
        <w:tblW w:w="902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0"/>
        <w:gridCol w:w="2466"/>
        <w:gridCol w:w="4890"/>
      </w:tblGrid>
      <w:tr w:rsidR="00077D05" w:rsidRPr="004B32D3" w14:paraId="5BF6715F" w14:textId="77777777">
        <w:trPr>
          <w:trHeight w:val="360"/>
        </w:trPr>
        <w:tc>
          <w:tcPr>
            <w:tcW w:w="1670" w:type="dxa"/>
            <w:vMerge w:val="restart"/>
          </w:tcPr>
          <w:p w14:paraId="4B26E6D5" w14:textId="77777777" w:rsidR="00077D05" w:rsidRPr="004B32D3" w:rsidRDefault="00001323">
            <w:pPr>
              <w:contextualSpacing w:val="0"/>
              <w:rPr>
                <w:rFonts w:asciiTheme="minorHAnsi" w:hAnsiTheme="minorHAnsi"/>
                <w:b/>
              </w:rPr>
            </w:pPr>
            <w:r w:rsidRPr="004B32D3">
              <w:rPr>
                <w:rFonts w:asciiTheme="minorHAnsi" w:hAnsiTheme="minorHAnsi"/>
                <w:b/>
              </w:rPr>
              <w:t>Key Stage 2</w:t>
            </w:r>
          </w:p>
          <w:p w14:paraId="2E72522C" w14:textId="1CE6C790" w:rsidR="00077D05" w:rsidRPr="004B32D3" w:rsidRDefault="00077D05">
            <w:pPr>
              <w:contextualSpacing w:val="0"/>
              <w:rPr>
                <w:rFonts w:asciiTheme="minorHAnsi" w:hAnsiTheme="minorHAnsi"/>
              </w:rPr>
            </w:pPr>
          </w:p>
        </w:tc>
        <w:tc>
          <w:tcPr>
            <w:tcW w:w="7356" w:type="dxa"/>
            <w:gridSpan w:val="2"/>
          </w:tcPr>
          <w:p w14:paraId="72C71ED3" w14:textId="77777777" w:rsidR="00077D05" w:rsidRPr="004B32D3" w:rsidRDefault="00001323">
            <w:pPr>
              <w:contextualSpacing w:val="0"/>
              <w:rPr>
                <w:rFonts w:asciiTheme="minorHAnsi" w:hAnsiTheme="minorHAnsi"/>
              </w:rPr>
            </w:pPr>
            <w:r w:rsidRPr="004B32D3">
              <w:rPr>
                <w:rFonts w:asciiTheme="minorHAnsi" w:hAnsiTheme="minorHAnsi"/>
                <w:b/>
              </w:rPr>
              <w:t xml:space="preserve">Unit Title: </w:t>
            </w:r>
            <w:r w:rsidRPr="004B32D3">
              <w:rPr>
                <w:rFonts w:asciiTheme="minorHAnsi" w:hAnsiTheme="minorHAnsi"/>
              </w:rPr>
              <w:t>Why do religious books and teachings matter? (Teaching and Authority)</w:t>
            </w:r>
          </w:p>
        </w:tc>
      </w:tr>
      <w:tr w:rsidR="00077D05" w:rsidRPr="004B32D3" w14:paraId="130EE10D" w14:textId="77777777">
        <w:trPr>
          <w:trHeight w:val="360"/>
        </w:trPr>
        <w:tc>
          <w:tcPr>
            <w:tcW w:w="1670" w:type="dxa"/>
            <w:vMerge/>
          </w:tcPr>
          <w:p w14:paraId="186838EF" w14:textId="77777777" w:rsidR="00077D05" w:rsidRPr="004B32D3" w:rsidRDefault="00077D05">
            <w:pPr>
              <w:contextualSpacing w:val="0"/>
              <w:rPr>
                <w:rFonts w:asciiTheme="minorHAnsi" w:hAnsiTheme="minorHAnsi"/>
                <w:b/>
              </w:rPr>
            </w:pPr>
          </w:p>
        </w:tc>
        <w:tc>
          <w:tcPr>
            <w:tcW w:w="7356" w:type="dxa"/>
            <w:gridSpan w:val="2"/>
          </w:tcPr>
          <w:p w14:paraId="715CE01E" w14:textId="1D5203BC" w:rsidR="00077D05" w:rsidRPr="004B32D3" w:rsidRDefault="00001323">
            <w:pPr>
              <w:contextualSpacing w:val="0"/>
              <w:rPr>
                <w:rFonts w:asciiTheme="minorHAnsi" w:hAnsiTheme="minorHAnsi"/>
              </w:rPr>
            </w:pPr>
            <w:r w:rsidRPr="004B32D3">
              <w:rPr>
                <w:rFonts w:asciiTheme="minorHAnsi" w:hAnsiTheme="minorHAnsi"/>
                <w:b/>
              </w:rPr>
              <w:t xml:space="preserve">Core concept: </w:t>
            </w:r>
            <w:r w:rsidRPr="004B32D3">
              <w:rPr>
                <w:rFonts w:asciiTheme="minorHAnsi" w:hAnsiTheme="minorHAnsi"/>
              </w:rPr>
              <w:t>Islam</w:t>
            </w:r>
            <w:r w:rsidR="00116C9B">
              <w:rPr>
                <w:rFonts w:asciiTheme="minorHAnsi" w:hAnsiTheme="minorHAnsi"/>
              </w:rPr>
              <w:t>ic beliefs</w:t>
            </w:r>
          </w:p>
        </w:tc>
      </w:tr>
      <w:tr w:rsidR="00077D05" w:rsidRPr="004B32D3" w14:paraId="3B1E18CC" w14:textId="77777777">
        <w:trPr>
          <w:trHeight w:val="360"/>
        </w:trPr>
        <w:tc>
          <w:tcPr>
            <w:tcW w:w="1670" w:type="dxa"/>
            <w:vMerge/>
          </w:tcPr>
          <w:p w14:paraId="3CDC76D5" w14:textId="77777777" w:rsidR="00077D05" w:rsidRPr="004B32D3" w:rsidRDefault="00077D05">
            <w:pPr>
              <w:contextualSpacing w:val="0"/>
              <w:rPr>
                <w:rFonts w:asciiTheme="minorHAnsi" w:hAnsiTheme="minorHAnsi"/>
                <w:b/>
              </w:rPr>
            </w:pPr>
          </w:p>
        </w:tc>
        <w:tc>
          <w:tcPr>
            <w:tcW w:w="7356" w:type="dxa"/>
            <w:gridSpan w:val="2"/>
          </w:tcPr>
          <w:p w14:paraId="70C78B50" w14:textId="77777777" w:rsidR="00077D05" w:rsidRPr="004B32D3" w:rsidRDefault="00001323">
            <w:pPr>
              <w:contextualSpacing w:val="0"/>
              <w:rPr>
                <w:rFonts w:asciiTheme="minorHAnsi" w:hAnsiTheme="minorHAnsi"/>
                <w:b/>
              </w:rPr>
            </w:pPr>
            <w:r w:rsidRPr="004B32D3">
              <w:rPr>
                <w:rFonts w:asciiTheme="minorHAnsi" w:hAnsiTheme="minorHAnsi"/>
                <w:b/>
              </w:rPr>
              <w:t>Learning Outcome:</w:t>
            </w:r>
          </w:p>
          <w:p w14:paraId="32387646" w14:textId="418E7480" w:rsidR="00077D05" w:rsidRPr="004B32D3" w:rsidRDefault="00D46F69" w:rsidP="00D46F69">
            <w:pPr>
              <w:contextualSpacing w:val="0"/>
              <w:rPr>
                <w:rFonts w:asciiTheme="minorHAnsi" w:hAnsiTheme="minorHAnsi"/>
              </w:rPr>
            </w:pPr>
            <w:r>
              <w:rPr>
                <w:rFonts w:asciiTheme="minorHAnsi" w:hAnsiTheme="minorHAnsi"/>
              </w:rPr>
              <w:t>To understand</w:t>
            </w:r>
            <w:r w:rsidR="00001323" w:rsidRPr="004B32D3">
              <w:rPr>
                <w:rFonts w:asciiTheme="minorHAnsi" w:hAnsiTheme="minorHAnsi"/>
              </w:rPr>
              <w:t xml:space="preserve"> the importance of the Qu’ran and the Hadith for Muslims</w:t>
            </w:r>
          </w:p>
        </w:tc>
      </w:tr>
      <w:tr w:rsidR="00077D05" w:rsidRPr="004B32D3" w14:paraId="77CCDECF" w14:textId="77777777">
        <w:trPr>
          <w:trHeight w:val="360"/>
        </w:trPr>
        <w:tc>
          <w:tcPr>
            <w:tcW w:w="1670" w:type="dxa"/>
            <w:vMerge/>
          </w:tcPr>
          <w:p w14:paraId="0CAA1AE3" w14:textId="77777777" w:rsidR="00077D05" w:rsidRPr="004B32D3" w:rsidRDefault="00077D05">
            <w:pPr>
              <w:contextualSpacing w:val="0"/>
              <w:rPr>
                <w:rFonts w:asciiTheme="minorHAnsi" w:hAnsiTheme="minorHAnsi"/>
                <w:b/>
              </w:rPr>
            </w:pPr>
          </w:p>
        </w:tc>
        <w:tc>
          <w:tcPr>
            <w:tcW w:w="7356" w:type="dxa"/>
            <w:gridSpan w:val="2"/>
          </w:tcPr>
          <w:p w14:paraId="74D62298" w14:textId="77777777" w:rsidR="00077D05" w:rsidRPr="004B32D3" w:rsidRDefault="00001323">
            <w:pPr>
              <w:contextualSpacing w:val="0"/>
              <w:rPr>
                <w:rFonts w:asciiTheme="minorHAnsi" w:hAnsiTheme="minorHAnsi"/>
                <w:b/>
              </w:rPr>
            </w:pPr>
            <w:r w:rsidRPr="004B32D3">
              <w:rPr>
                <w:rFonts w:asciiTheme="minorHAnsi" w:hAnsiTheme="minorHAnsi"/>
                <w:b/>
              </w:rPr>
              <w:t>Assessment Question:</w:t>
            </w:r>
          </w:p>
          <w:p w14:paraId="55FA20E5" w14:textId="77777777" w:rsidR="00077D05" w:rsidRPr="004B32D3" w:rsidRDefault="00001323">
            <w:pPr>
              <w:contextualSpacing w:val="0"/>
              <w:rPr>
                <w:rFonts w:asciiTheme="minorHAnsi" w:hAnsiTheme="minorHAnsi"/>
              </w:rPr>
            </w:pPr>
            <w:r w:rsidRPr="004B32D3">
              <w:rPr>
                <w:rFonts w:asciiTheme="minorHAnsi" w:hAnsiTheme="minorHAnsi"/>
              </w:rPr>
              <w:t>Why and how do Muslims use the Qu’ran and the Hadith as a source of guidance?</w:t>
            </w:r>
          </w:p>
        </w:tc>
      </w:tr>
      <w:tr w:rsidR="00077D05" w:rsidRPr="004B32D3" w14:paraId="345A1210" w14:textId="77777777">
        <w:tc>
          <w:tcPr>
            <w:tcW w:w="1670" w:type="dxa"/>
          </w:tcPr>
          <w:p w14:paraId="098CA171" w14:textId="77777777" w:rsidR="00077D05" w:rsidRPr="004B32D3" w:rsidRDefault="00001323">
            <w:pPr>
              <w:contextualSpacing w:val="0"/>
              <w:rPr>
                <w:rFonts w:asciiTheme="minorHAnsi" w:hAnsiTheme="minorHAnsi"/>
                <w:b/>
              </w:rPr>
            </w:pPr>
            <w:r w:rsidRPr="004B32D3">
              <w:rPr>
                <w:rFonts w:asciiTheme="minorHAnsi" w:hAnsiTheme="minorHAnsi"/>
                <w:b/>
              </w:rPr>
              <w:t>Suggested assessment tasks</w:t>
            </w:r>
          </w:p>
        </w:tc>
        <w:tc>
          <w:tcPr>
            <w:tcW w:w="7356" w:type="dxa"/>
            <w:gridSpan w:val="2"/>
          </w:tcPr>
          <w:p w14:paraId="731A1170" w14:textId="77777777" w:rsidR="00077D05" w:rsidRPr="004B32D3" w:rsidRDefault="00001323" w:rsidP="004B32D3">
            <w:pPr>
              <w:numPr>
                <w:ilvl w:val="0"/>
                <w:numId w:val="2"/>
              </w:numPr>
              <w:ind w:hanging="360"/>
              <w:rPr>
                <w:rFonts w:asciiTheme="minorHAnsi" w:hAnsiTheme="minorHAnsi"/>
              </w:rPr>
            </w:pPr>
            <w:r w:rsidRPr="004B32D3">
              <w:rPr>
                <w:rFonts w:asciiTheme="minorHAnsi" w:hAnsiTheme="minorHAnsi"/>
              </w:rPr>
              <w:t xml:space="preserve">Pupils could: </w:t>
            </w:r>
          </w:p>
          <w:p w14:paraId="4A1BE807" w14:textId="77777777" w:rsidR="00077D05" w:rsidRPr="004B32D3" w:rsidRDefault="00001323" w:rsidP="004B32D3">
            <w:pPr>
              <w:numPr>
                <w:ilvl w:val="0"/>
                <w:numId w:val="3"/>
              </w:numPr>
              <w:ind w:hanging="360"/>
              <w:rPr>
                <w:rFonts w:asciiTheme="minorHAnsi" w:hAnsiTheme="minorHAnsi"/>
              </w:rPr>
            </w:pPr>
            <w:r w:rsidRPr="004B32D3">
              <w:rPr>
                <w:rFonts w:asciiTheme="minorHAnsi" w:hAnsiTheme="minorHAnsi"/>
              </w:rPr>
              <w:t>Create a poster to advertise how the Qu’ran can be used as a source of guidance</w:t>
            </w:r>
          </w:p>
          <w:p w14:paraId="2BA13594" w14:textId="77777777" w:rsidR="00077D05" w:rsidRPr="004B32D3" w:rsidRDefault="00001323" w:rsidP="004B32D3">
            <w:pPr>
              <w:numPr>
                <w:ilvl w:val="0"/>
                <w:numId w:val="3"/>
              </w:numPr>
              <w:ind w:hanging="360"/>
              <w:rPr>
                <w:rFonts w:asciiTheme="minorHAnsi" w:hAnsiTheme="minorHAnsi"/>
              </w:rPr>
            </w:pPr>
            <w:r w:rsidRPr="004B32D3">
              <w:rPr>
                <w:rFonts w:asciiTheme="minorHAnsi" w:hAnsiTheme="minorHAnsi"/>
              </w:rPr>
              <w:t>Reference the Hadith and explain the relevance today</w:t>
            </w:r>
          </w:p>
          <w:p w14:paraId="62912ADB" w14:textId="77777777" w:rsidR="00077D05" w:rsidRPr="004B32D3" w:rsidRDefault="00001323" w:rsidP="004B32D3">
            <w:pPr>
              <w:numPr>
                <w:ilvl w:val="0"/>
                <w:numId w:val="3"/>
              </w:numPr>
              <w:ind w:hanging="360"/>
              <w:rPr>
                <w:rFonts w:asciiTheme="minorHAnsi" w:hAnsiTheme="minorHAnsi"/>
              </w:rPr>
            </w:pPr>
            <w:r w:rsidRPr="004B32D3">
              <w:rPr>
                <w:rFonts w:asciiTheme="minorHAnsi" w:hAnsiTheme="minorHAnsi"/>
              </w:rPr>
              <w:t>Include key information relating to how the Qu’ran should be treated</w:t>
            </w:r>
          </w:p>
          <w:p w14:paraId="76260752" w14:textId="77777777" w:rsidR="00077D05" w:rsidRPr="004B32D3" w:rsidRDefault="00001323" w:rsidP="004B32D3">
            <w:pPr>
              <w:spacing w:after="200"/>
              <w:contextualSpacing w:val="0"/>
              <w:rPr>
                <w:rFonts w:asciiTheme="minorHAnsi" w:hAnsiTheme="minorHAnsi"/>
              </w:rPr>
            </w:pPr>
            <w:r w:rsidRPr="004B32D3">
              <w:rPr>
                <w:rFonts w:asciiTheme="minorHAnsi" w:hAnsiTheme="minorHAnsi"/>
              </w:rPr>
              <w:t xml:space="preserve">       2)    Pupils could:</w:t>
            </w:r>
          </w:p>
          <w:p w14:paraId="2BF3C6FB" w14:textId="77777777" w:rsidR="00077D05" w:rsidRPr="004B32D3" w:rsidRDefault="00001323" w:rsidP="004B32D3">
            <w:pPr>
              <w:numPr>
                <w:ilvl w:val="0"/>
                <w:numId w:val="6"/>
              </w:numPr>
              <w:ind w:hanging="360"/>
              <w:rPr>
                <w:rFonts w:asciiTheme="minorHAnsi" w:hAnsiTheme="minorHAnsi"/>
              </w:rPr>
            </w:pPr>
            <w:r w:rsidRPr="004B32D3">
              <w:rPr>
                <w:rFonts w:asciiTheme="minorHAnsi" w:hAnsiTheme="minorHAnsi"/>
              </w:rPr>
              <w:t>Explain to pupils that a mosque is being built. Ask them to design a space where the Qu’ran could be placed and why.</w:t>
            </w:r>
          </w:p>
          <w:p w14:paraId="42255E21" w14:textId="77777777" w:rsidR="00077D05" w:rsidRPr="004B32D3" w:rsidRDefault="00001323" w:rsidP="004B32D3">
            <w:pPr>
              <w:spacing w:after="200"/>
              <w:contextualSpacing w:val="0"/>
              <w:rPr>
                <w:rFonts w:asciiTheme="minorHAnsi" w:hAnsiTheme="minorHAnsi"/>
              </w:rPr>
            </w:pPr>
            <w:r w:rsidRPr="004B32D3">
              <w:rPr>
                <w:rFonts w:asciiTheme="minorHAnsi" w:hAnsiTheme="minorHAnsi"/>
              </w:rPr>
              <w:t xml:space="preserve">       3)   Pupils could:</w:t>
            </w:r>
          </w:p>
          <w:p w14:paraId="2E98F4C0" w14:textId="77777777" w:rsidR="00077D05" w:rsidRPr="004B32D3" w:rsidRDefault="00001323" w:rsidP="004B32D3">
            <w:pPr>
              <w:numPr>
                <w:ilvl w:val="0"/>
                <w:numId w:val="5"/>
              </w:numPr>
              <w:ind w:hanging="360"/>
              <w:rPr>
                <w:rFonts w:asciiTheme="minorHAnsi" w:hAnsiTheme="minorHAnsi"/>
              </w:rPr>
            </w:pPr>
            <w:r w:rsidRPr="004B32D3">
              <w:rPr>
                <w:rFonts w:asciiTheme="minorHAnsi" w:hAnsiTheme="minorHAnsi"/>
              </w:rPr>
              <w:t>Pupils to create a 3D Ramadan calendar that contains a good deed for each day based on the teachings of Muhammad (pbuh) and relate these to the Hadith (in the style of an Advent calendar with flaps!). Pupils to write an explanation of the calendar and why these deeds are significant.</w:t>
            </w:r>
          </w:p>
          <w:p w14:paraId="3CF23EA5" w14:textId="77777777" w:rsidR="00077D05" w:rsidRPr="004B32D3" w:rsidRDefault="00001323" w:rsidP="004B32D3">
            <w:pPr>
              <w:spacing w:after="200"/>
              <w:contextualSpacing w:val="0"/>
              <w:rPr>
                <w:rFonts w:asciiTheme="minorHAnsi" w:hAnsiTheme="minorHAnsi"/>
              </w:rPr>
            </w:pPr>
            <w:r w:rsidRPr="004B32D3">
              <w:rPr>
                <w:rFonts w:asciiTheme="minorHAnsi" w:hAnsiTheme="minorHAnsi"/>
                <w:b/>
              </w:rPr>
              <w:t>It is considered offensive in Islam to draw any representations of Allah and Muhammad (pbuh)</w:t>
            </w:r>
          </w:p>
        </w:tc>
      </w:tr>
      <w:tr w:rsidR="00077D05" w:rsidRPr="004B32D3" w14:paraId="0C37B7C6" w14:textId="77777777">
        <w:tc>
          <w:tcPr>
            <w:tcW w:w="1670" w:type="dxa"/>
          </w:tcPr>
          <w:p w14:paraId="7E73CCA5" w14:textId="77777777" w:rsidR="00077D05" w:rsidRPr="004B32D3" w:rsidRDefault="00077D05">
            <w:pPr>
              <w:contextualSpacing w:val="0"/>
              <w:rPr>
                <w:rFonts w:asciiTheme="minorHAnsi" w:hAnsiTheme="minorHAnsi"/>
              </w:rPr>
            </w:pPr>
          </w:p>
        </w:tc>
        <w:tc>
          <w:tcPr>
            <w:tcW w:w="7356" w:type="dxa"/>
            <w:gridSpan w:val="2"/>
          </w:tcPr>
          <w:p w14:paraId="3B7ED82B" w14:textId="77777777" w:rsidR="00077D05" w:rsidRPr="004B32D3" w:rsidRDefault="00001323">
            <w:pPr>
              <w:contextualSpacing w:val="0"/>
              <w:rPr>
                <w:rFonts w:asciiTheme="minorHAnsi" w:hAnsiTheme="minorHAnsi"/>
                <w:b/>
              </w:rPr>
            </w:pPr>
            <w:r w:rsidRPr="004B32D3">
              <w:rPr>
                <w:rFonts w:asciiTheme="minorHAnsi" w:hAnsiTheme="minorHAnsi"/>
                <w:b/>
              </w:rPr>
              <w:t>Assessment outcomes:</w:t>
            </w:r>
          </w:p>
        </w:tc>
      </w:tr>
      <w:tr w:rsidR="00077D05" w:rsidRPr="004B32D3" w14:paraId="661D9E59" w14:textId="77777777">
        <w:tc>
          <w:tcPr>
            <w:tcW w:w="1670" w:type="dxa"/>
          </w:tcPr>
          <w:p w14:paraId="5091EBB7" w14:textId="77777777" w:rsidR="00077D05" w:rsidRPr="004B32D3" w:rsidRDefault="00001323">
            <w:pPr>
              <w:contextualSpacing w:val="0"/>
              <w:rPr>
                <w:rFonts w:asciiTheme="minorHAnsi" w:hAnsiTheme="minorHAnsi"/>
              </w:rPr>
            </w:pPr>
            <w:r w:rsidRPr="004B32D3">
              <w:rPr>
                <w:rFonts w:asciiTheme="minorHAnsi" w:hAnsiTheme="minorHAnsi"/>
              </w:rPr>
              <w:t>This question assesses:</w:t>
            </w:r>
          </w:p>
          <w:p w14:paraId="090C9B95" w14:textId="77777777" w:rsidR="00077D05" w:rsidRPr="004B32D3" w:rsidRDefault="00001323">
            <w:pPr>
              <w:numPr>
                <w:ilvl w:val="0"/>
                <w:numId w:val="8"/>
              </w:numPr>
              <w:ind w:hanging="360"/>
              <w:rPr>
                <w:rFonts w:asciiTheme="minorHAnsi" w:hAnsiTheme="minorHAnsi"/>
              </w:rPr>
            </w:pPr>
            <w:r w:rsidRPr="004B32D3">
              <w:rPr>
                <w:rFonts w:asciiTheme="minorHAnsi" w:hAnsiTheme="minorHAnsi"/>
              </w:rPr>
              <w:t xml:space="preserve">Remembering </w:t>
            </w:r>
          </w:p>
          <w:p w14:paraId="43B95D46" w14:textId="77777777" w:rsidR="00077D05" w:rsidRPr="004B32D3" w:rsidRDefault="00001323">
            <w:pPr>
              <w:numPr>
                <w:ilvl w:val="0"/>
                <w:numId w:val="8"/>
              </w:numPr>
              <w:ind w:hanging="360"/>
              <w:rPr>
                <w:rFonts w:asciiTheme="minorHAnsi" w:hAnsiTheme="minorHAnsi"/>
              </w:rPr>
            </w:pPr>
            <w:r w:rsidRPr="004B32D3">
              <w:rPr>
                <w:rFonts w:asciiTheme="minorHAnsi" w:hAnsiTheme="minorHAnsi"/>
              </w:rPr>
              <w:t>Understanding</w:t>
            </w:r>
          </w:p>
          <w:p w14:paraId="393C1E79" w14:textId="77777777" w:rsidR="00077D05" w:rsidRPr="004B32D3" w:rsidRDefault="00001323">
            <w:pPr>
              <w:numPr>
                <w:ilvl w:val="0"/>
                <w:numId w:val="8"/>
              </w:numPr>
              <w:ind w:hanging="360"/>
              <w:rPr>
                <w:rFonts w:asciiTheme="minorHAnsi" w:hAnsiTheme="minorHAnsi"/>
              </w:rPr>
            </w:pPr>
            <w:r w:rsidRPr="004B32D3">
              <w:rPr>
                <w:rFonts w:asciiTheme="minorHAnsi" w:hAnsiTheme="minorHAnsi"/>
              </w:rPr>
              <w:t>Applying</w:t>
            </w:r>
          </w:p>
          <w:p w14:paraId="5269CBD7" w14:textId="77777777" w:rsidR="00077D05" w:rsidRPr="004B32D3" w:rsidRDefault="00001323">
            <w:pPr>
              <w:numPr>
                <w:ilvl w:val="0"/>
                <w:numId w:val="8"/>
              </w:numPr>
              <w:ind w:hanging="360"/>
              <w:rPr>
                <w:rFonts w:asciiTheme="minorHAnsi" w:hAnsiTheme="minorHAnsi"/>
              </w:rPr>
            </w:pPr>
            <w:r w:rsidRPr="004B32D3">
              <w:rPr>
                <w:rFonts w:asciiTheme="minorHAnsi" w:hAnsiTheme="minorHAnsi"/>
              </w:rPr>
              <w:t>Analyzing</w:t>
            </w:r>
          </w:p>
          <w:p w14:paraId="3FBDE6AD" w14:textId="77777777" w:rsidR="00077D05" w:rsidRPr="004B32D3" w:rsidRDefault="00001323">
            <w:pPr>
              <w:numPr>
                <w:ilvl w:val="0"/>
                <w:numId w:val="8"/>
              </w:numPr>
              <w:ind w:hanging="360"/>
              <w:rPr>
                <w:rFonts w:asciiTheme="minorHAnsi" w:hAnsiTheme="minorHAnsi"/>
              </w:rPr>
            </w:pPr>
            <w:r w:rsidRPr="004B32D3">
              <w:rPr>
                <w:rFonts w:asciiTheme="minorHAnsi" w:hAnsiTheme="minorHAnsi"/>
              </w:rPr>
              <w:t>Evaluating</w:t>
            </w:r>
          </w:p>
          <w:p w14:paraId="73474014" w14:textId="77777777" w:rsidR="00077D05" w:rsidRPr="004B32D3" w:rsidRDefault="00001323">
            <w:pPr>
              <w:numPr>
                <w:ilvl w:val="0"/>
                <w:numId w:val="8"/>
              </w:numPr>
              <w:ind w:hanging="360"/>
              <w:rPr>
                <w:rFonts w:asciiTheme="minorHAnsi" w:hAnsiTheme="minorHAnsi"/>
              </w:rPr>
            </w:pPr>
            <w:r w:rsidRPr="004B32D3">
              <w:rPr>
                <w:rFonts w:asciiTheme="minorHAnsi" w:hAnsiTheme="minorHAnsi"/>
              </w:rPr>
              <w:lastRenderedPageBreak/>
              <w:t xml:space="preserve">Creating </w:t>
            </w:r>
          </w:p>
          <w:p w14:paraId="0F72392D" w14:textId="77777777" w:rsidR="00077D05" w:rsidRPr="004B32D3" w:rsidRDefault="00001323">
            <w:pPr>
              <w:contextualSpacing w:val="0"/>
              <w:rPr>
                <w:rFonts w:asciiTheme="minorHAnsi" w:hAnsiTheme="minorHAnsi"/>
              </w:rPr>
            </w:pPr>
            <w:r w:rsidRPr="004B32D3">
              <w:rPr>
                <w:rFonts w:asciiTheme="minorHAnsi" w:hAnsiTheme="minorHAnsi"/>
              </w:rPr>
              <w:t xml:space="preserve"> (Choose as appropriate)*</w:t>
            </w:r>
          </w:p>
        </w:tc>
        <w:tc>
          <w:tcPr>
            <w:tcW w:w="7356" w:type="dxa"/>
            <w:gridSpan w:val="2"/>
          </w:tcPr>
          <w:p w14:paraId="2C083B35" w14:textId="77777777" w:rsidR="00077D05" w:rsidRPr="004B32D3" w:rsidRDefault="00001323">
            <w:pPr>
              <w:contextualSpacing w:val="0"/>
              <w:rPr>
                <w:rFonts w:asciiTheme="minorHAnsi" w:hAnsiTheme="minorHAnsi"/>
                <w:b/>
              </w:rPr>
            </w:pPr>
            <w:r w:rsidRPr="004B32D3">
              <w:rPr>
                <w:rFonts w:asciiTheme="minorHAnsi" w:hAnsiTheme="minorHAnsi"/>
                <w:b/>
              </w:rPr>
              <w:lastRenderedPageBreak/>
              <w:t>Secure/Expected</w:t>
            </w:r>
          </w:p>
          <w:p w14:paraId="52D41B26" w14:textId="77777777" w:rsidR="00077D05" w:rsidRPr="004B32D3" w:rsidRDefault="00077D05">
            <w:pPr>
              <w:contextualSpacing w:val="0"/>
              <w:rPr>
                <w:rFonts w:asciiTheme="minorHAnsi" w:hAnsiTheme="minorHAnsi"/>
              </w:rPr>
            </w:pPr>
          </w:p>
          <w:p w14:paraId="2E2251CE" w14:textId="77777777" w:rsidR="00077D05" w:rsidRPr="004B32D3" w:rsidRDefault="00001323">
            <w:pPr>
              <w:numPr>
                <w:ilvl w:val="0"/>
                <w:numId w:val="1"/>
              </w:numPr>
              <w:ind w:hanging="360"/>
              <w:rPr>
                <w:rFonts w:asciiTheme="minorHAnsi" w:hAnsiTheme="minorHAnsi"/>
              </w:rPr>
            </w:pPr>
            <w:r w:rsidRPr="004B32D3">
              <w:rPr>
                <w:rFonts w:asciiTheme="minorHAnsi" w:hAnsiTheme="minorHAnsi"/>
              </w:rPr>
              <w:t>Pupils know that Muslims are monotheistic- they believe that Allah is the only, one true God and that the Prophet Muhammad (pbuh) is the final prophet of Allah</w:t>
            </w:r>
          </w:p>
          <w:p w14:paraId="75A90CDF" w14:textId="77777777" w:rsidR="00077D05" w:rsidRPr="004B32D3" w:rsidRDefault="00001323">
            <w:pPr>
              <w:numPr>
                <w:ilvl w:val="0"/>
                <w:numId w:val="1"/>
              </w:numPr>
              <w:ind w:hanging="360"/>
              <w:rPr>
                <w:rFonts w:asciiTheme="minorHAnsi" w:hAnsiTheme="minorHAnsi"/>
              </w:rPr>
            </w:pPr>
            <w:r w:rsidRPr="004B32D3">
              <w:rPr>
                <w:rFonts w:asciiTheme="minorHAnsi" w:hAnsiTheme="minorHAnsi"/>
              </w:rPr>
              <w:t xml:space="preserve">Pupils know and can explain that the Qu’ran is believed, by Muslims, to have been revealed to the Prophet Muhammad (pbuh) </w:t>
            </w:r>
          </w:p>
          <w:p w14:paraId="715FBA53" w14:textId="77777777" w:rsidR="00077D05" w:rsidRPr="004B32D3" w:rsidRDefault="00001323">
            <w:pPr>
              <w:numPr>
                <w:ilvl w:val="0"/>
                <w:numId w:val="1"/>
              </w:numPr>
              <w:ind w:hanging="360"/>
              <w:rPr>
                <w:rFonts w:asciiTheme="minorHAnsi" w:hAnsiTheme="minorHAnsi"/>
              </w:rPr>
            </w:pPr>
            <w:r w:rsidRPr="004B32D3">
              <w:rPr>
                <w:rFonts w:asciiTheme="minorHAnsi" w:hAnsiTheme="minorHAnsi"/>
              </w:rPr>
              <w:t xml:space="preserve">Pupils can retell and explain the significance of the story of ‘The </w:t>
            </w:r>
            <w:r w:rsidRPr="004B32D3">
              <w:rPr>
                <w:rFonts w:asciiTheme="minorHAnsi" w:hAnsiTheme="minorHAnsi"/>
              </w:rPr>
              <w:lastRenderedPageBreak/>
              <w:t>Night of Power’</w:t>
            </w:r>
          </w:p>
          <w:p w14:paraId="007BF0FA" w14:textId="77777777" w:rsidR="00077D05" w:rsidRPr="004B32D3" w:rsidRDefault="00001323">
            <w:pPr>
              <w:numPr>
                <w:ilvl w:val="0"/>
                <w:numId w:val="1"/>
              </w:numPr>
              <w:ind w:hanging="360"/>
              <w:rPr>
                <w:rFonts w:asciiTheme="minorHAnsi" w:hAnsiTheme="minorHAnsi"/>
              </w:rPr>
            </w:pPr>
            <w:r w:rsidRPr="004B32D3">
              <w:rPr>
                <w:rFonts w:asciiTheme="minorHAnsi" w:hAnsiTheme="minorHAnsi"/>
              </w:rPr>
              <w:t>Pupils can retell and explain the significance of the story of ‘Muhammad’s (pbuh) Night Journey and Ascension’</w:t>
            </w:r>
          </w:p>
          <w:p w14:paraId="2DD84CCF" w14:textId="77777777" w:rsidR="00077D05" w:rsidRPr="004B32D3" w:rsidRDefault="00001323">
            <w:pPr>
              <w:numPr>
                <w:ilvl w:val="0"/>
                <w:numId w:val="1"/>
              </w:numPr>
              <w:ind w:hanging="360"/>
              <w:rPr>
                <w:rFonts w:asciiTheme="minorHAnsi" w:hAnsiTheme="minorHAnsi"/>
              </w:rPr>
            </w:pPr>
            <w:r w:rsidRPr="004B32D3">
              <w:rPr>
                <w:rFonts w:asciiTheme="minorHAnsi" w:hAnsiTheme="minorHAnsi"/>
              </w:rPr>
              <w:t>Pupils can explain that the revelations in the Qu’ran are regarded by Muslims as the sacred word of God and how it is treated as a result</w:t>
            </w:r>
          </w:p>
          <w:p w14:paraId="5E077E8F" w14:textId="77777777" w:rsidR="00077D05" w:rsidRPr="004B32D3" w:rsidRDefault="00001323">
            <w:pPr>
              <w:numPr>
                <w:ilvl w:val="0"/>
                <w:numId w:val="1"/>
              </w:numPr>
              <w:ind w:hanging="360"/>
              <w:rPr>
                <w:rFonts w:asciiTheme="minorHAnsi" w:hAnsiTheme="minorHAnsi"/>
              </w:rPr>
            </w:pPr>
            <w:r w:rsidRPr="004B32D3">
              <w:rPr>
                <w:rFonts w:asciiTheme="minorHAnsi" w:hAnsiTheme="minorHAnsi"/>
              </w:rPr>
              <w:t>Pupils know what the Hadith is and can explain its significance in the past and in society today</w:t>
            </w:r>
          </w:p>
          <w:p w14:paraId="608F25BA" w14:textId="77777777" w:rsidR="00077D05" w:rsidRPr="004B32D3" w:rsidRDefault="00001323">
            <w:pPr>
              <w:numPr>
                <w:ilvl w:val="0"/>
                <w:numId w:val="1"/>
              </w:numPr>
              <w:ind w:hanging="360"/>
              <w:rPr>
                <w:rFonts w:asciiTheme="minorHAnsi" w:hAnsiTheme="minorHAnsi"/>
              </w:rPr>
            </w:pPr>
            <w:r w:rsidRPr="004B32D3">
              <w:rPr>
                <w:rFonts w:asciiTheme="minorHAnsi" w:hAnsiTheme="minorHAnsi"/>
              </w:rPr>
              <w:t>Pupils can explain that Muhammad (pbuh) is significant in showing Muslims how to live and why</w:t>
            </w:r>
          </w:p>
          <w:p w14:paraId="1FED1A7B" w14:textId="77777777" w:rsidR="00077D05" w:rsidRPr="004B32D3" w:rsidRDefault="00077D05">
            <w:pPr>
              <w:contextualSpacing w:val="0"/>
              <w:rPr>
                <w:rFonts w:asciiTheme="minorHAnsi" w:hAnsiTheme="minorHAnsi"/>
              </w:rPr>
            </w:pPr>
          </w:p>
        </w:tc>
      </w:tr>
      <w:tr w:rsidR="00077D05" w:rsidRPr="004B32D3" w14:paraId="3AD6C3FA" w14:textId="77777777">
        <w:tc>
          <w:tcPr>
            <w:tcW w:w="1670" w:type="dxa"/>
          </w:tcPr>
          <w:p w14:paraId="1950A8FB" w14:textId="77777777" w:rsidR="00077D05" w:rsidRPr="004B32D3" w:rsidRDefault="00001323">
            <w:pPr>
              <w:contextualSpacing w:val="0"/>
              <w:rPr>
                <w:rFonts w:asciiTheme="minorHAnsi" w:hAnsiTheme="minorHAnsi"/>
                <w:b/>
              </w:rPr>
            </w:pPr>
            <w:r w:rsidRPr="004B32D3">
              <w:rPr>
                <w:rFonts w:asciiTheme="minorHAnsi" w:hAnsiTheme="minorHAnsi"/>
                <w:b/>
              </w:rPr>
              <w:lastRenderedPageBreak/>
              <w:t>Pupils</w:t>
            </w:r>
          </w:p>
        </w:tc>
        <w:tc>
          <w:tcPr>
            <w:tcW w:w="7356" w:type="dxa"/>
            <w:gridSpan w:val="2"/>
          </w:tcPr>
          <w:p w14:paraId="466F6732" w14:textId="77777777" w:rsidR="00077D05" w:rsidRPr="004B32D3" w:rsidRDefault="00077D05">
            <w:pPr>
              <w:contextualSpacing w:val="0"/>
              <w:rPr>
                <w:rFonts w:asciiTheme="minorHAnsi" w:hAnsiTheme="minorHAnsi"/>
              </w:rPr>
            </w:pPr>
            <w:bookmarkStart w:id="0" w:name="_gjdgxs" w:colFirst="0" w:colLast="0"/>
            <w:bookmarkEnd w:id="0"/>
          </w:p>
        </w:tc>
      </w:tr>
      <w:tr w:rsidR="00077D05" w:rsidRPr="004B32D3" w14:paraId="1B21463D" w14:textId="77777777">
        <w:tc>
          <w:tcPr>
            <w:tcW w:w="4136" w:type="dxa"/>
            <w:gridSpan w:val="2"/>
          </w:tcPr>
          <w:p w14:paraId="5C292D5A" w14:textId="77777777" w:rsidR="00077D05" w:rsidRPr="004B32D3" w:rsidRDefault="00001323">
            <w:pPr>
              <w:contextualSpacing w:val="0"/>
              <w:rPr>
                <w:rFonts w:asciiTheme="minorHAnsi" w:hAnsiTheme="minorHAnsi"/>
                <w:b/>
              </w:rPr>
            </w:pPr>
            <w:r w:rsidRPr="004B32D3">
              <w:rPr>
                <w:rFonts w:asciiTheme="minorHAnsi" w:hAnsiTheme="minorHAnsi"/>
                <w:b/>
              </w:rPr>
              <w:t xml:space="preserve">Developing/Emerging </w:t>
            </w:r>
          </w:p>
          <w:p w14:paraId="32BDC63D" w14:textId="77777777" w:rsidR="00077D05" w:rsidRPr="004B32D3" w:rsidRDefault="00077D05">
            <w:pPr>
              <w:contextualSpacing w:val="0"/>
              <w:rPr>
                <w:rFonts w:asciiTheme="minorHAnsi" w:hAnsiTheme="minorHAnsi"/>
              </w:rPr>
            </w:pPr>
          </w:p>
          <w:p w14:paraId="356AE542" w14:textId="77777777" w:rsidR="00077D05" w:rsidRPr="004B32D3" w:rsidRDefault="00001323">
            <w:pPr>
              <w:numPr>
                <w:ilvl w:val="0"/>
                <w:numId w:val="7"/>
              </w:numPr>
              <w:ind w:hanging="360"/>
              <w:rPr>
                <w:rFonts w:asciiTheme="minorHAnsi" w:hAnsiTheme="minorHAnsi"/>
              </w:rPr>
            </w:pPr>
            <w:r w:rsidRPr="004B32D3">
              <w:rPr>
                <w:rFonts w:asciiTheme="minorHAnsi" w:hAnsiTheme="minorHAnsi"/>
              </w:rPr>
              <w:t>Pupils understand that Muslims are monotheistic (belief in one God only)</w:t>
            </w:r>
          </w:p>
          <w:p w14:paraId="60E9D94F" w14:textId="77777777" w:rsidR="00077D05" w:rsidRPr="004B32D3" w:rsidRDefault="00001323">
            <w:pPr>
              <w:numPr>
                <w:ilvl w:val="0"/>
                <w:numId w:val="7"/>
              </w:numPr>
              <w:ind w:hanging="360"/>
              <w:rPr>
                <w:rFonts w:asciiTheme="minorHAnsi" w:hAnsiTheme="minorHAnsi"/>
              </w:rPr>
            </w:pPr>
            <w:r w:rsidRPr="004B32D3">
              <w:rPr>
                <w:rFonts w:asciiTheme="minorHAnsi" w:hAnsiTheme="minorHAnsi"/>
              </w:rPr>
              <w:t>Pupils know that the Qu’ran is the Islamic holy book</w:t>
            </w:r>
          </w:p>
          <w:p w14:paraId="06429EB8" w14:textId="77777777" w:rsidR="00077D05" w:rsidRPr="004B32D3" w:rsidRDefault="00001323">
            <w:pPr>
              <w:numPr>
                <w:ilvl w:val="0"/>
                <w:numId w:val="7"/>
              </w:numPr>
              <w:ind w:hanging="360"/>
              <w:rPr>
                <w:rFonts w:asciiTheme="minorHAnsi" w:hAnsiTheme="minorHAnsi"/>
              </w:rPr>
            </w:pPr>
            <w:r w:rsidRPr="004B32D3">
              <w:rPr>
                <w:rFonts w:asciiTheme="minorHAnsi" w:hAnsiTheme="minorHAnsi"/>
              </w:rPr>
              <w:t>Pupils know that Muslims believe that Muhammad (pbuh) is Allah’s final prophet</w:t>
            </w:r>
          </w:p>
          <w:p w14:paraId="44CFA55A" w14:textId="77777777" w:rsidR="00077D05" w:rsidRPr="004B32D3" w:rsidRDefault="00001323">
            <w:pPr>
              <w:numPr>
                <w:ilvl w:val="0"/>
                <w:numId w:val="7"/>
              </w:numPr>
              <w:ind w:hanging="360"/>
              <w:rPr>
                <w:rFonts w:asciiTheme="minorHAnsi" w:hAnsiTheme="minorHAnsi"/>
              </w:rPr>
            </w:pPr>
            <w:r w:rsidRPr="004B32D3">
              <w:rPr>
                <w:rFonts w:asciiTheme="minorHAnsi" w:hAnsiTheme="minorHAnsi"/>
              </w:rPr>
              <w:t>Pupils can retell and sequence the events of ‘The Night of Power’ using appropriate scaffolds of support</w:t>
            </w:r>
          </w:p>
          <w:p w14:paraId="6D07437C" w14:textId="77777777" w:rsidR="00077D05" w:rsidRPr="004B32D3" w:rsidRDefault="00001323">
            <w:pPr>
              <w:numPr>
                <w:ilvl w:val="0"/>
                <w:numId w:val="7"/>
              </w:numPr>
              <w:ind w:hanging="360"/>
              <w:rPr>
                <w:rFonts w:asciiTheme="minorHAnsi" w:hAnsiTheme="minorHAnsi"/>
              </w:rPr>
            </w:pPr>
            <w:r w:rsidRPr="004B32D3">
              <w:rPr>
                <w:rFonts w:asciiTheme="minorHAnsi" w:hAnsiTheme="minorHAnsi"/>
              </w:rPr>
              <w:t>Pupils can retell and sequence the events of ‘Muhammad’s (pbuh) Night Journey and Ascension’ using appropriate scaffolds of support</w:t>
            </w:r>
          </w:p>
          <w:p w14:paraId="4AB4EB6D" w14:textId="77777777" w:rsidR="00077D05" w:rsidRPr="004B32D3" w:rsidRDefault="00001323">
            <w:pPr>
              <w:numPr>
                <w:ilvl w:val="0"/>
                <w:numId w:val="7"/>
              </w:numPr>
              <w:ind w:hanging="360"/>
              <w:rPr>
                <w:rFonts w:asciiTheme="minorHAnsi" w:hAnsiTheme="minorHAnsi"/>
              </w:rPr>
            </w:pPr>
            <w:r w:rsidRPr="004B32D3">
              <w:rPr>
                <w:rFonts w:asciiTheme="minorHAnsi" w:hAnsiTheme="minorHAnsi"/>
              </w:rPr>
              <w:t>Pupils know that the Hadith describes words, actions and sayings of the Prophet Muhammad (pbuh)</w:t>
            </w:r>
          </w:p>
          <w:p w14:paraId="19B88659" w14:textId="77777777" w:rsidR="00077D05" w:rsidRPr="004B32D3" w:rsidRDefault="00001323">
            <w:pPr>
              <w:numPr>
                <w:ilvl w:val="0"/>
                <w:numId w:val="7"/>
              </w:numPr>
              <w:ind w:hanging="360"/>
              <w:rPr>
                <w:rFonts w:asciiTheme="minorHAnsi" w:hAnsiTheme="minorHAnsi"/>
              </w:rPr>
            </w:pPr>
            <w:r w:rsidRPr="004B32D3">
              <w:rPr>
                <w:rFonts w:asciiTheme="minorHAnsi" w:hAnsiTheme="minorHAnsi"/>
              </w:rPr>
              <w:t>Explain why rules and guidance are important for people</w:t>
            </w:r>
          </w:p>
          <w:p w14:paraId="6ACDD8CB" w14:textId="77777777" w:rsidR="00077D05" w:rsidRPr="004B32D3" w:rsidRDefault="00077D05">
            <w:pPr>
              <w:contextualSpacing w:val="0"/>
              <w:rPr>
                <w:rFonts w:asciiTheme="minorHAnsi" w:hAnsiTheme="minorHAnsi"/>
              </w:rPr>
            </w:pPr>
            <w:bookmarkStart w:id="1" w:name="_GoBack"/>
            <w:bookmarkEnd w:id="1"/>
          </w:p>
        </w:tc>
        <w:tc>
          <w:tcPr>
            <w:tcW w:w="4890" w:type="dxa"/>
          </w:tcPr>
          <w:p w14:paraId="7602E080" w14:textId="77777777" w:rsidR="00077D05" w:rsidRPr="004B32D3" w:rsidRDefault="00001323">
            <w:pPr>
              <w:contextualSpacing w:val="0"/>
              <w:rPr>
                <w:rFonts w:asciiTheme="minorHAnsi" w:hAnsiTheme="minorHAnsi"/>
              </w:rPr>
            </w:pPr>
            <w:r w:rsidRPr="004B32D3">
              <w:rPr>
                <w:rFonts w:asciiTheme="minorHAnsi" w:hAnsiTheme="minorHAnsi"/>
                <w:b/>
              </w:rPr>
              <w:t>Excelling</w:t>
            </w:r>
            <w:r w:rsidRPr="004B32D3">
              <w:rPr>
                <w:rFonts w:asciiTheme="minorHAnsi" w:hAnsiTheme="minorHAnsi"/>
              </w:rPr>
              <w:t xml:space="preserve"> </w:t>
            </w:r>
          </w:p>
          <w:p w14:paraId="676B78F9" w14:textId="77777777" w:rsidR="00077D05" w:rsidRPr="004B32D3" w:rsidRDefault="00077D05">
            <w:pPr>
              <w:contextualSpacing w:val="0"/>
              <w:rPr>
                <w:rFonts w:asciiTheme="minorHAnsi" w:hAnsiTheme="minorHAnsi"/>
              </w:rPr>
            </w:pPr>
          </w:p>
          <w:p w14:paraId="210CC6A5" w14:textId="77777777" w:rsidR="00077D05" w:rsidRPr="004B32D3" w:rsidRDefault="00001323">
            <w:pPr>
              <w:numPr>
                <w:ilvl w:val="0"/>
                <w:numId w:val="4"/>
              </w:numPr>
              <w:ind w:hanging="360"/>
              <w:rPr>
                <w:rFonts w:asciiTheme="minorHAnsi" w:hAnsiTheme="minorHAnsi"/>
              </w:rPr>
            </w:pPr>
            <w:r w:rsidRPr="004B32D3">
              <w:rPr>
                <w:rFonts w:asciiTheme="minorHAnsi" w:hAnsiTheme="minorHAnsi"/>
              </w:rPr>
              <w:t>Pupils can consider and discuss the story of ‘Muhammad’s (pbuh) Night Journey and Ascension’ from different points of view of key figures in the story</w:t>
            </w:r>
          </w:p>
          <w:p w14:paraId="022D67C9" w14:textId="77777777" w:rsidR="00077D05" w:rsidRPr="004B32D3" w:rsidRDefault="00001323">
            <w:pPr>
              <w:numPr>
                <w:ilvl w:val="0"/>
                <w:numId w:val="4"/>
              </w:numPr>
              <w:ind w:hanging="360"/>
              <w:rPr>
                <w:rFonts w:asciiTheme="minorHAnsi" w:hAnsiTheme="minorHAnsi"/>
              </w:rPr>
            </w:pPr>
            <w:r w:rsidRPr="004B32D3">
              <w:rPr>
                <w:rFonts w:asciiTheme="minorHAnsi" w:hAnsiTheme="minorHAnsi"/>
              </w:rPr>
              <w:t>Pupils can explain how the Hadith can still be regarded with importance and significance by Muslims today and provide examples</w:t>
            </w:r>
          </w:p>
          <w:p w14:paraId="22F33435" w14:textId="77777777" w:rsidR="00077D05" w:rsidRPr="004B32D3" w:rsidRDefault="00001323">
            <w:pPr>
              <w:numPr>
                <w:ilvl w:val="0"/>
                <w:numId w:val="4"/>
              </w:numPr>
              <w:ind w:hanging="360"/>
              <w:rPr>
                <w:rFonts w:asciiTheme="minorHAnsi" w:hAnsiTheme="minorHAnsi"/>
              </w:rPr>
            </w:pPr>
            <w:r w:rsidRPr="004B32D3">
              <w:rPr>
                <w:rFonts w:asciiTheme="minorHAnsi" w:hAnsiTheme="minorHAnsi"/>
              </w:rPr>
              <w:t xml:space="preserve">Pupils can explain that Muhammad (pbuh) is significant in showing Muslims </w:t>
            </w:r>
            <w:r w:rsidRPr="004B32D3">
              <w:rPr>
                <w:rFonts w:asciiTheme="minorHAnsi" w:hAnsiTheme="minorHAnsi"/>
                <w:u w:val="single"/>
              </w:rPr>
              <w:t>how to live today</w:t>
            </w:r>
            <w:r w:rsidRPr="004B32D3">
              <w:rPr>
                <w:rFonts w:asciiTheme="minorHAnsi" w:hAnsiTheme="minorHAnsi"/>
              </w:rPr>
              <w:t>, drawing upon key elements of stories and knowledge to support their viewpoints</w:t>
            </w:r>
          </w:p>
          <w:p w14:paraId="672692D8" w14:textId="77777777" w:rsidR="00077D05" w:rsidRPr="004B32D3" w:rsidRDefault="00001323">
            <w:pPr>
              <w:numPr>
                <w:ilvl w:val="0"/>
                <w:numId w:val="4"/>
              </w:numPr>
              <w:ind w:hanging="360"/>
              <w:rPr>
                <w:rFonts w:asciiTheme="minorHAnsi" w:hAnsiTheme="minorHAnsi"/>
              </w:rPr>
            </w:pPr>
            <w:r w:rsidRPr="004B32D3">
              <w:rPr>
                <w:rFonts w:asciiTheme="minorHAnsi" w:hAnsiTheme="minorHAnsi"/>
              </w:rPr>
              <w:t xml:space="preserve">Pupils can make comparisons between the importance of holy books and texts within other religions/ worldviews </w:t>
            </w:r>
          </w:p>
          <w:p w14:paraId="4DDC6526" w14:textId="77777777" w:rsidR="00077D05" w:rsidRPr="004B32D3" w:rsidRDefault="00001323">
            <w:pPr>
              <w:numPr>
                <w:ilvl w:val="0"/>
                <w:numId w:val="4"/>
              </w:numPr>
              <w:ind w:hanging="360"/>
              <w:rPr>
                <w:rFonts w:asciiTheme="minorHAnsi" w:hAnsiTheme="minorHAnsi"/>
              </w:rPr>
            </w:pPr>
            <w:r w:rsidRPr="004B32D3">
              <w:rPr>
                <w:rFonts w:asciiTheme="minorHAnsi" w:hAnsiTheme="minorHAnsi"/>
              </w:rPr>
              <w:t>Pupils are able to reflect upon sources of moral guidance for themselves and others</w:t>
            </w:r>
          </w:p>
        </w:tc>
      </w:tr>
      <w:tr w:rsidR="00077D05" w:rsidRPr="004B32D3" w14:paraId="5568E3A3" w14:textId="77777777">
        <w:trPr>
          <w:trHeight w:val="240"/>
        </w:trPr>
        <w:tc>
          <w:tcPr>
            <w:tcW w:w="1670" w:type="dxa"/>
          </w:tcPr>
          <w:p w14:paraId="6690470F" w14:textId="77777777" w:rsidR="00077D05" w:rsidRPr="004B32D3" w:rsidRDefault="00001323">
            <w:pPr>
              <w:contextualSpacing w:val="0"/>
              <w:rPr>
                <w:rFonts w:asciiTheme="minorHAnsi" w:hAnsiTheme="minorHAnsi"/>
                <w:b/>
              </w:rPr>
            </w:pPr>
            <w:r w:rsidRPr="004B32D3">
              <w:rPr>
                <w:rFonts w:asciiTheme="minorHAnsi" w:hAnsiTheme="minorHAnsi"/>
                <w:b/>
              </w:rPr>
              <w:t>Pupils</w:t>
            </w:r>
          </w:p>
        </w:tc>
        <w:tc>
          <w:tcPr>
            <w:tcW w:w="2466" w:type="dxa"/>
          </w:tcPr>
          <w:p w14:paraId="4802ED6E" w14:textId="77777777" w:rsidR="00077D05" w:rsidRPr="004B32D3" w:rsidRDefault="00077D05">
            <w:pPr>
              <w:contextualSpacing w:val="0"/>
              <w:rPr>
                <w:rFonts w:asciiTheme="minorHAnsi" w:hAnsiTheme="minorHAnsi"/>
              </w:rPr>
            </w:pPr>
          </w:p>
        </w:tc>
        <w:tc>
          <w:tcPr>
            <w:tcW w:w="4890" w:type="dxa"/>
          </w:tcPr>
          <w:p w14:paraId="335B6CC7" w14:textId="77777777" w:rsidR="00077D05" w:rsidRPr="004B32D3" w:rsidRDefault="00077D05">
            <w:pPr>
              <w:contextualSpacing w:val="0"/>
              <w:rPr>
                <w:rFonts w:asciiTheme="minorHAnsi" w:hAnsiTheme="minorHAnsi"/>
              </w:rPr>
            </w:pPr>
          </w:p>
        </w:tc>
      </w:tr>
      <w:tr w:rsidR="00077D05" w:rsidRPr="004B32D3" w14:paraId="47ED0651" w14:textId="77777777">
        <w:trPr>
          <w:trHeight w:val="840"/>
        </w:trPr>
        <w:tc>
          <w:tcPr>
            <w:tcW w:w="1670" w:type="dxa"/>
          </w:tcPr>
          <w:p w14:paraId="33F1B9C9" w14:textId="77777777" w:rsidR="00077D05" w:rsidRPr="004B32D3" w:rsidRDefault="00077D05">
            <w:pPr>
              <w:contextualSpacing w:val="0"/>
              <w:rPr>
                <w:rFonts w:asciiTheme="minorHAnsi" w:hAnsiTheme="minorHAnsi"/>
              </w:rPr>
            </w:pPr>
          </w:p>
        </w:tc>
        <w:tc>
          <w:tcPr>
            <w:tcW w:w="7356" w:type="dxa"/>
            <w:gridSpan w:val="2"/>
          </w:tcPr>
          <w:p w14:paraId="5B711821" w14:textId="77777777" w:rsidR="00077D05" w:rsidRPr="004B32D3" w:rsidRDefault="00001323">
            <w:pPr>
              <w:contextualSpacing w:val="0"/>
              <w:rPr>
                <w:rFonts w:asciiTheme="minorHAnsi" w:hAnsiTheme="minorHAnsi"/>
              </w:rPr>
            </w:pPr>
            <w:r w:rsidRPr="004B32D3">
              <w:rPr>
                <w:rFonts w:asciiTheme="minorHAnsi" w:hAnsiTheme="minorHAnsi"/>
              </w:rPr>
              <w:t>Pupils with additional needs have made the following responses ........</w:t>
            </w:r>
          </w:p>
          <w:p w14:paraId="1CB7881A" w14:textId="77777777" w:rsidR="00077D05" w:rsidRPr="004B32D3" w:rsidRDefault="00077D05">
            <w:pPr>
              <w:contextualSpacing w:val="0"/>
              <w:rPr>
                <w:rFonts w:asciiTheme="minorHAnsi" w:hAnsiTheme="minorHAnsi"/>
              </w:rPr>
            </w:pPr>
          </w:p>
        </w:tc>
      </w:tr>
    </w:tbl>
    <w:p w14:paraId="6B182618" w14:textId="77777777" w:rsidR="00077D05" w:rsidRPr="004B32D3" w:rsidRDefault="00077D05">
      <w:pPr>
        <w:rPr>
          <w:rFonts w:asciiTheme="minorHAnsi" w:hAnsiTheme="minorHAnsi"/>
        </w:rPr>
      </w:pPr>
    </w:p>
    <w:p w14:paraId="187A4A4D" w14:textId="77777777" w:rsidR="00077D05" w:rsidRPr="004B32D3" w:rsidRDefault="00001323">
      <w:pPr>
        <w:rPr>
          <w:rFonts w:asciiTheme="minorHAnsi" w:hAnsiTheme="minorHAnsi"/>
        </w:rPr>
      </w:pPr>
      <w:r w:rsidRPr="004B32D3">
        <w:rPr>
          <w:rFonts w:asciiTheme="minorHAnsi" w:hAnsiTheme="minorHAnsi"/>
        </w:rPr>
        <w:t xml:space="preserve">*For more guidance on how to assess different cognitive processes please refer to Assessment Without Levels using Bloom’s Revised Taxonomy </w:t>
      </w:r>
      <w:hyperlink r:id="rId7">
        <w:r w:rsidRPr="004B32D3">
          <w:rPr>
            <w:rFonts w:asciiTheme="minorHAnsi" w:hAnsiTheme="minorHAnsi"/>
            <w:color w:val="0563C1"/>
            <w:u w:val="single"/>
          </w:rPr>
          <w:t>http://ltlre.org/projects/assessment-without-levels-in-re/</w:t>
        </w:r>
      </w:hyperlink>
    </w:p>
    <w:p w14:paraId="26812EE3" w14:textId="77777777" w:rsidR="00077D05" w:rsidRPr="004B32D3" w:rsidRDefault="00077D05">
      <w:pPr>
        <w:rPr>
          <w:rFonts w:asciiTheme="minorHAnsi" w:hAnsiTheme="minorHAnsi"/>
        </w:rPr>
      </w:pPr>
    </w:p>
    <w:p w14:paraId="44F075CF" w14:textId="77777777" w:rsidR="00077D05" w:rsidRPr="004B32D3" w:rsidRDefault="00001323">
      <w:pPr>
        <w:rPr>
          <w:rFonts w:asciiTheme="minorHAnsi" w:hAnsiTheme="minorHAnsi"/>
        </w:rPr>
      </w:pPr>
      <w:r w:rsidRPr="004B32D3">
        <w:rPr>
          <w:rFonts w:asciiTheme="minorHAnsi" w:hAnsiTheme="minorHAnsi"/>
        </w:rPr>
        <w:t xml:space="preserve">If you would like to contribute any examples of assessment overviews, please email them to Ed Pawson on </w:t>
      </w:r>
      <w:hyperlink r:id="rId8">
        <w:r w:rsidRPr="004B32D3">
          <w:rPr>
            <w:rFonts w:asciiTheme="minorHAnsi" w:hAnsiTheme="minorHAnsi"/>
            <w:color w:val="1155CC"/>
            <w:u w:val="single"/>
          </w:rPr>
          <w:t>efpawson@gmail.com</w:t>
        </w:r>
      </w:hyperlink>
      <w:r w:rsidRPr="004B32D3">
        <w:rPr>
          <w:rFonts w:asciiTheme="minorHAnsi" w:hAnsiTheme="minorHAnsi"/>
        </w:rPr>
        <w:t xml:space="preserve"> </w:t>
      </w:r>
    </w:p>
    <w:p w14:paraId="57E45AA4" w14:textId="77777777" w:rsidR="00077D05" w:rsidRPr="004B32D3" w:rsidRDefault="00077D05">
      <w:pPr>
        <w:rPr>
          <w:rFonts w:asciiTheme="minorHAnsi" w:hAnsiTheme="minorHAnsi"/>
        </w:rPr>
      </w:pPr>
      <w:bookmarkStart w:id="2" w:name="_30j0zll" w:colFirst="0" w:colLast="0"/>
      <w:bookmarkEnd w:id="2"/>
    </w:p>
    <w:sectPr w:rsidR="00077D05" w:rsidRPr="004B32D3">
      <w:footerReference w:type="default" r:id="rId9"/>
      <w:pgSz w:w="11900" w:h="16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9EC7E" w14:textId="77777777" w:rsidR="00D318BB" w:rsidRDefault="00D318BB">
      <w:r>
        <w:separator/>
      </w:r>
    </w:p>
  </w:endnote>
  <w:endnote w:type="continuationSeparator" w:id="0">
    <w:p w14:paraId="324D4709" w14:textId="77777777" w:rsidR="00D318BB" w:rsidRDefault="00D3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49CE5" w14:textId="77777777" w:rsidR="00077D05" w:rsidRDefault="00001323">
    <w:r>
      <w:t xml:space="preserve">© Derek and Verity Holloway; Salisbury Diocese; Culham St Gabriel’s </w:t>
    </w:r>
  </w:p>
  <w:p w14:paraId="0DE3F202" w14:textId="77777777" w:rsidR="00077D05" w:rsidRDefault="00077D05">
    <w:pPr>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0C43C" w14:textId="77777777" w:rsidR="00D318BB" w:rsidRDefault="00D318BB">
      <w:r>
        <w:separator/>
      </w:r>
    </w:p>
  </w:footnote>
  <w:footnote w:type="continuationSeparator" w:id="0">
    <w:p w14:paraId="648EA787" w14:textId="77777777" w:rsidR="00D318BB" w:rsidRDefault="00D318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755E0"/>
    <w:multiLevelType w:val="multilevel"/>
    <w:tmpl w:val="7BAE21E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29722652"/>
    <w:multiLevelType w:val="multilevel"/>
    <w:tmpl w:val="AF88A99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29D91EA7"/>
    <w:multiLevelType w:val="multilevel"/>
    <w:tmpl w:val="6D82825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
    <w:nsid w:val="31DE57B2"/>
    <w:multiLevelType w:val="multilevel"/>
    <w:tmpl w:val="12886C2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nsid w:val="664129EA"/>
    <w:multiLevelType w:val="multilevel"/>
    <w:tmpl w:val="3CEECB30"/>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5">
    <w:nsid w:val="67A20741"/>
    <w:multiLevelType w:val="multilevel"/>
    <w:tmpl w:val="D930962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nsid w:val="788A0852"/>
    <w:multiLevelType w:val="multilevel"/>
    <w:tmpl w:val="A0BE0EF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7962072D"/>
    <w:multiLevelType w:val="multilevel"/>
    <w:tmpl w:val="DA847274"/>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num w:numId="1">
    <w:abstractNumId w:val="7"/>
  </w:num>
  <w:num w:numId="2">
    <w:abstractNumId w:val="2"/>
  </w:num>
  <w:num w:numId="3">
    <w:abstractNumId w:val="6"/>
  </w:num>
  <w:num w:numId="4">
    <w:abstractNumId w:val="1"/>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77D05"/>
    <w:rsid w:val="00001323"/>
    <w:rsid w:val="00077D05"/>
    <w:rsid w:val="00116C9B"/>
    <w:rsid w:val="00417A4C"/>
    <w:rsid w:val="004B32D3"/>
    <w:rsid w:val="004B5F77"/>
    <w:rsid w:val="004F070E"/>
    <w:rsid w:val="00580793"/>
    <w:rsid w:val="00D318BB"/>
    <w:rsid w:val="00D46F69"/>
    <w:rsid w:val="00F2460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01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GB" w:eastAsia="en-GB"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tlre.org/projects/assessment-without-levels-in-re/" TargetMode="External"/><Relationship Id="rId8" Type="http://schemas.openxmlformats.org/officeDocument/2006/relationships/hyperlink" Target="mailto:efpawson@g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3734</Characters>
  <Application>Microsoft Macintosh Word</Application>
  <DocSecurity>0</DocSecurity>
  <Lines>31</Lines>
  <Paragraphs>8</Paragraphs>
  <ScaleCrop>false</ScaleCrop>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Pawson</cp:lastModifiedBy>
  <cp:revision>8</cp:revision>
  <dcterms:created xsi:type="dcterms:W3CDTF">2017-06-06T12:53:00Z</dcterms:created>
  <dcterms:modified xsi:type="dcterms:W3CDTF">2017-06-06T14:45:00Z</dcterms:modified>
</cp:coreProperties>
</file>